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E2641" w14:textId="77777777" w:rsidR="00BA3D24" w:rsidRPr="00DE062A" w:rsidRDefault="00DA6579">
      <w:pPr>
        <w:spacing w:before="240" w:after="240" w:line="360" w:lineRule="auto"/>
        <w:ind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ocho de junio de dos mil veintidós.</w:t>
      </w:r>
    </w:p>
    <w:p w14:paraId="09BE7C16" w14:textId="19DEE4D0"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Visto </w:t>
      </w:r>
      <w:r w:rsidRPr="00DE062A">
        <w:rPr>
          <w:rFonts w:ascii="Palatino Linotype" w:eastAsia="Palatino Linotype" w:hAnsi="Palatino Linotype" w:cs="Palatino Linotype"/>
          <w:sz w:val="24"/>
          <w:szCs w:val="24"/>
        </w:rPr>
        <w:t xml:space="preserve">el expediente relativo al recurso de revisión </w:t>
      </w:r>
      <w:r w:rsidRPr="00DE062A">
        <w:rPr>
          <w:rFonts w:ascii="Palatino Linotype" w:eastAsia="Palatino Linotype" w:hAnsi="Palatino Linotype" w:cs="Palatino Linotype"/>
          <w:b/>
          <w:sz w:val="24"/>
          <w:szCs w:val="24"/>
        </w:rPr>
        <w:t>03474/INFOEM/IP/RR/2022</w:t>
      </w:r>
      <w:r w:rsidRPr="00DE062A">
        <w:rPr>
          <w:rFonts w:ascii="Palatino Linotype" w:eastAsia="Palatino Linotype" w:hAnsi="Palatino Linotype" w:cs="Palatino Linotype"/>
          <w:sz w:val="24"/>
          <w:szCs w:val="24"/>
        </w:rPr>
        <w:t xml:space="preserve">, interpuesto por </w:t>
      </w:r>
      <w:r w:rsidR="00785C93" w:rsidRPr="00DE062A">
        <w:rPr>
          <w:rFonts w:ascii="Palatino Linotype" w:eastAsia="Palatino Linotype" w:hAnsi="Palatino Linotype" w:cs="Palatino Linotype"/>
          <w:sz w:val="24"/>
          <w:szCs w:val="24"/>
        </w:rPr>
        <w:t>XXXX XXXXXX XXXXXXX</w:t>
      </w:r>
      <w:r w:rsidRPr="00DE062A">
        <w:rPr>
          <w:rFonts w:ascii="Palatino Linotype" w:eastAsia="Palatino Linotype" w:hAnsi="Palatino Linotype" w:cs="Palatino Linotype"/>
          <w:sz w:val="24"/>
          <w:szCs w:val="24"/>
        </w:rPr>
        <w:t xml:space="preserve">, al cual en lo sucesivo se le denominara </w:t>
      </w:r>
      <w:r w:rsidRPr="00DE062A">
        <w:rPr>
          <w:rFonts w:ascii="Palatino Linotype" w:eastAsia="Palatino Linotype" w:hAnsi="Palatino Linotype" w:cs="Palatino Linotype"/>
          <w:b/>
          <w:sz w:val="24"/>
          <w:szCs w:val="24"/>
        </w:rPr>
        <w:t>EL RECURRENTE</w:t>
      </w:r>
      <w:r w:rsidRPr="00DE062A">
        <w:rPr>
          <w:rFonts w:ascii="Palatino Linotype" w:eastAsia="Palatino Linotype" w:hAnsi="Palatino Linotype" w:cs="Palatino Linotype"/>
          <w:sz w:val="24"/>
          <w:szCs w:val="24"/>
        </w:rPr>
        <w:t xml:space="preserve">, en contra de la respuesta a la solicitud de información con número de folio </w:t>
      </w:r>
      <w:r w:rsidRPr="00DE062A">
        <w:rPr>
          <w:rFonts w:ascii="Palatino Linotype" w:eastAsia="Palatino Linotype" w:hAnsi="Palatino Linotype" w:cs="Palatino Linotype"/>
          <w:b/>
          <w:color w:val="000000"/>
          <w:sz w:val="24"/>
          <w:szCs w:val="24"/>
        </w:rPr>
        <w:t>00003/DIFLAPAZ/IP/2022</w:t>
      </w:r>
      <w:r w:rsidRPr="00DE062A">
        <w:rPr>
          <w:rFonts w:ascii="Palatino Linotype" w:eastAsia="Palatino Linotype" w:hAnsi="Palatino Linotype" w:cs="Palatino Linotype"/>
          <w:b/>
          <w:sz w:val="24"/>
          <w:szCs w:val="24"/>
        </w:rPr>
        <w:t>,</w:t>
      </w:r>
      <w:r w:rsidRPr="00DE062A">
        <w:rPr>
          <w:rFonts w:ascii="Palatino Linotype" w:eastAsia="Palatino Linotype" w:hAnsi="Palatino Linotype" w:cs="Palatino Linotype"/>
          <w:sz w:val="24"/>
          <w:szCs w:val="24"/>
        </w:rPr>
        <w:t xml:space="preserve"> por parte del</w:t>
      </w:r>
      <w:r w:rsidRPr="00DE062A">
        <w:rPr>
          <w:rFonts w:ascii="Palatino Linotype" w:eastAsia="Palatino Linotype" w:hAnsi="Palatino Linotype" w:cs="Palatino Linotype"/>
          <w:color w:val="FF0000"/>
          <w:sz w:val="24"/>
          <w:szCs w:val="24"/>
        </w:rPr>
        <w:t xml:space="preserve"> </w:t>
      </w:r>
      <w:r w:rsidRPr="00DE062A">
        <w:rPr>
          <w:rFonts w:ascii="Palatino Linotype" w:eastAsia="Palatino Linotype" w:hAnsi="Palatino Linotype" w:cs="Palatino Linotype"/>
          <w:color w:val="000000"/>
          <w:sz w:val="24"/>
          <w:szCs w:val="24"/>
        </w:rPr>
        <w:t>Sistema Municipal Para el Desarrollo Integral de la Familia de la Paz</w:t>
      </w:r>
      <w:r w:rsidRPr="00DE062A">
        <w:rPr>
          <w:rFonts w:ascii="Palatino Linotype" w:eastAsia="Palatino Linotype" w:hAnsi="Palatino Linotype" w:cs="Palatino Linotype"/>
          <w:sz w:val="24"/>
          <w:szCs w:val="24"/>
        </w:rPr>
        <w:t xml:space="preserve">, en lo sucesivo </w:t>
      </w:r>
      <w:r w:rsidRPr="00DE062A">
        <w:rPr>
          <w:rFonts w:ascii="Palatino Linotype" w:eastAsia="Palatino Linotype" w:hAnsi="Palatino Linotype" w:cs="Palatino Linotype"/>
          <w:b/>
          <w:sz w:val="24"/>
          <w:szCs w:val="24"/>
        </w:rPr>
        <w:t>EL</w:t>
      </w:r>
      <w:r w:rsidRPr="00DE062A">
        <w:rPr>
          <w:rFonts w:ascii="Palatino Linotype" w:eastAsia="Palatino Linotype" w:hAnsi="Palatino Linotype" w:cs="Palatino Linotype"/>
          <w:sz w:val="24"/>
          <w:szCs w:val="24"/>
        </w:rPr>
        <w:t xml:space="preserve"> </w:t>
      </w:r>
      <w:r w:rsidRPr="00DE062A">
        <w:rPr>
          <w:rFonts w:ascii="Palatino Linotype" w:eastAsia="Palatino Linotype" w:hAnsi="Palatino Linotype" w:cs="Palatino Linotype"/>
          <w:b/>
          <w:sz w:val="24"/>
          <w:szCs w:val="24"/>
        </w:rPr>
        <w:t xml:space="preserve">SUJETO OBLIGADO; </w:t>
      </w:r>
      <w:r w:rsidRPr="00DE062A">
        <w:rPr>
          <w:rFonts w:ascii="Palatino Linotype" w:eastAsia="Palatino Linotype" w:hAnsi="Palatino Linotype" w:cs="Palatino Linotype"/>
          <w:sz w:val="24"/>
          <w:szCs w:val="24"/>
        </w:rPr>
        <w:t>se procede a dictar la presente resolución, con base en lo siguiente.</w:t>
      </w:r>
    </w:p>
    <w:p w14:paraId="6BAAFDC1" w14:textId="77777777" w:rsidR="00BA3D24" w:rsidRPr="00DE062A" w:rsidRDefault="00DA6579">
      <w:pPr>
        <w:spacing w:before="240" w:after="240" w:line="360" w:lineRule="auto"/>
        <w:jc w:val="center"/>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A N T E C E D E N T E S</w:t>
      </w:r>
    </w:p>
    <w:p w14:paraId="19D5C3EF" w14:textId="77777777" w:rsidR="00BA3D24" w:rsidRPr="00DE062A" w:rsidRDefault="00DA6579">
      <w:pPr>
        <w:spacing w:before="240" w:after="240" w:line="360" w:lineRule="auto"/>
        <w:ind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1. SOLICITUD. </w:t>
      </w:r>
      <w:r w:rsidRPr="00DE062A">
        <w:rPr>
          <w:rFonts w:ascii="Palatino Linotype" w:eastAsia="Palatino Linotype" w:hAnsi="Palatino Linotype" w:cs="Palatino Linotype"/>
          <w:sz w:val="24"/>
          <w:szCs w:val="24"/>
        </w:rPr>
        <w:t xml:space="preserve">Con fecha treinta y uno de enero de dos mil veintidós, </w:t>
      </w:r>
      <w:r w:rsidRPr="00DE062A">
        <w:rPr>
          <w:rFonts w:ascii="Palatino Linotype" w:eastAsia="Palatino Linotype" w:hAnsi="Palatino Linotype" w:cs="Palatino Linotype"/>
          <w:b/>
          <w:sz w:val="24"/>
          <w:szCs w:val="24"/>
        </w:rPr>
        <w:t>EL RECURRENTE</w:t>
      </w:r>
      <w:r w:rsidRPr="00DE062A">
        <w:rPr>
          <w:rFonts w:ascii="Palatino Linotype" w:eastAsia="Palatino Linotype" w:hAnsi="Palatino Linotype" w:cs="Palatino Linotype"/>
          <w:sz w:val="24"/>
          <w:szCs w:val="24"/>
        </w:rPr>
        <w:t>, presentó a través de la Plataforma Nacional de Transparencia (</w:t>
      </w:r>
      <w:r w:rsidRPr="00DE062A">
        <w:rPr>
          <w:rFonts w:ascii="Palatino Linotype" w:eastAsia="Palatino Linotype" w:hAnsi="Palatino Linotype" w:cs="Palatino Linotype"/>
          <w:b/>
          <w:sz w:val="24"/>
          <w:szCs w:val="24"/>
        </w:rPr>
        <w:t>PNT)</w:t>
      </w:r>
      <w:r w:rsidRPr="00DE062A">
        <w:rPr>
          <w:rFonts w:ascii="Palatino Linotype" w:eastAsia="Palatino Linotype" w:hAnsi="Palatino Linotype" w:cs="Palatino Linotype"/>
          <w:sz w:val="24"/>
          <w:szCs w:val="24"/>
        </w:rPr>
        <w:t xml:space="preserve"> </w:t>
      </w:r>
      <w:r w:rsidRPr="00DE062A">
        <w:rPr>
          <w:rFonts w:ascii="Palatino Linotype" w:eastAsia="Palatino Linotype" w:hAnsi="Palatino Linotype" w:cs="Palatino Linotype"/>
          <w:color w:val="000000"/>
          <w:sz w:val="24"/>
          <w:szCs w:val="24"/>
        </w:rPr>
        <w:t>vinculada al Sistema de Acceso a la Información Mexiquense (SAIMEX)</w:t>
      </w:r>
      <w:r w:rsidRPr="00DE062A">
        <w:rPr>
          <w:rFonts w:ascii="Palatino Linotype" w:eastAsia="Palatino Linotype" w:hAnsi="Palatino Linotype" w:cs="Palatino Linotype"/>
          <w:color w:val="FF0000"/>
          <w:sz w:val="24"/>
          <w:szCs w:val="24"/>
        </w:rPr>
        <w:t xml:space="preserve"> </w:t>
      </w:r>
      <w:r w:rsidRPr="00DE062A">
        <w:rPr>
          <w:rFonts w:ascii="Palatino Linotype" w:eastAsia="Palatino Linotype" w:hAnsi="Palatino Linotype" w:cs="Palatino Linotype"/>
          <w:sz w:val="24"/>
          <w:szCs w:val="24"/>
        </w:rPr>
        <w:t xml:space="preserve">ante </w:t>
      </w:r>
      <w:r w:rsidRPr="00DE062A">
        <w:rPr>
          <w:rFonts w:ascii="Palatino Linotype" w:eastAsia="Palatino Linotype" w:hAnsi="Palatino Linotype" w:cs="Palatino Linotype"/>
          <w:b/>
          <w:sz w:val="24"/>
          <w:szCs w:val="24"/>
        </w:rPr>
        <w:t>EL SUJETO OBLIGADO</w:t>
      </w:r>
      <w:r w:rsidRPr="00DE062A">
        <w:rPr>
          <w:rFonts w:ascii="Palatino Linotype" w:eastAsia="Palatino Linotype" w:hAnsi="Palatino Linotype" w:cs="Palatino Linotype"/>
          <w:sz w:val="24"/>
          <w:szCs w:val="24"/>
        </w:rPr>
        <w:t>, solicitud de acceso a la información pública, registrada bajo el número de expediente</w:t>
      </w:r>
      <w:r w:rsidRPr="00DE062A">
        <w:rPr>
          <w:rFonts w:ascii="Palatino Linotype" w:eastAsia="Palatino Linotype" w:hAnsi="Palatino Linotype" w:cs="Palatino Linotype"/>
          <w:b/>
          <w:sz w:val="24"/>
          <w:szCs w:val="24"/>
        </w:rPr>
        <w:t xml:space="preserve"> </w:t>
      </w:r>
      <w:r w:rsidRPr="00DE062A">
        <w:rPr>
          <w:rFonts w:ascii="Palatino Linotype" w:eastAsia="Palatino Linotype" w:hAnsi="Palatino Linotype" w:cs="Palatino Linotype"/>
          <w:b/>
          <w:color w:val="FF0000"/>
        </w:rPr>
        <w:t> </w:t>
      </w:r>
      <w:r w:rsidRPr="00DE062A">
        <w:rPr>
          <w:rFonts w:ascii="Palatino Linotype" w:eastAsia="Palatino Linotype" w:hAnsi="Palatino Linotype" w:cs="Palatino Linotype"/>
          <w:b/>
          <w:color w:val="000000"/>
          <w:sz w:val="24"/>
          <w:szCs w:val="24"/>
        </w:rPr>
        <w:t>00003/DIFLAPAZ/IP/2022</w:t>
      </w:r>
      <w:r w:rsidRPr="00DE062A">
        <w:rPr>
          <w:rFonts w:ascii="Palatino Linotype" w:eastAsia="Palatino Linotype" w:hAnsi="Palatino Linotype" w:cs="Palatino Linotype"/>
          <w:sz w:val="24"/>
          <w:szCs w:val="24"/>
        </w:rPr>
        <w:t>,</w:t>
      </w:r>
      <w:r w:rsidRPr="00DE062A">
        <w:rPr>
          <w:rFonts w:ascii="Palatino Linotype" w:eastAsia="Palatino Linotype" w:hAnsi="Palatino Linotype" w:cs="Palatino Linotype"/>
          <w:b/>
          <w:sz w:val="24"/>
          <w:szCs w:val="24"/>
        </w:rPr>
        <w:t xml:space="preserve"> </w:t>
      </w:r>
      <w:r w:rsidRPr="00DE062A">
        <w:rPr>
          <w:rFonts w:ascii="Palatino Linotype" w:eastAsia="Palatino Linotype" w:hAnsi="Palatino Linotype" w:cs="Palatino Linotype"/>
          <w:sz w:val="24"/>
          <w:szCs w:val="24"/>
        </w:rPr>
        <w:t>mediante la cual solicitó información en el tenor siguiente:</w:t>
      </w:r>
    </w:p>
    <w:p w14:paraId="38CA742D" w14:textId="77777777" w:rsidR="00BA3D24" w:rsidRPr="00DE062A" w:rsidRDefault="00DA6579">
      <w:pPr>
        <w:spacing w:before="240" w:after="240" w:line="276" w:lineRule="auto"/>
        <w:ind w:left="851" w:right="900"/>
        <w:jc w:val="both"/>
        <w:rPr>
          <w:rFonts w:ascii="Palatino Linotype" w:eastAsia="Palatino Linotype" w:hAnsi="Palatino Linotype" w:cs="Palatino Linotype"/>
          <w:i/>
          <w:color w:val="000000"/>
        </w:rPr>
      </w:pPr>
      <w:r w:rsidRPr="00DE062A">
        <w:rPr>
          <w:rFonts w:ascii="Palatino Linotype" w:eastAsia="Palatino Linotype" w:hAnsi="Palatino Linotype" w:cs="Palatino Linotype"/>
          <w:i/>
          <w:color w:val="000000"/>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w:t>
      </w:r>
      <w:r w:rsidRPr="00DE062A">
        <w:rPr>
          <w:rFonts w:ascii="Palatino Linotype" w:eastAsia="Palatino Linotype" w:hAnsi="Palatino Linotype" w:cs="Palatino Linotype"/>
          <w:i/>
          <w:color w:val="000000"/>
        </w:rPr>
        <w:lastRenderedPageBreak/>
        <w:t xml:space="preserve">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w:t>
      </w:r>
      <w:r w:rsidRPr="00DE062A">
        <w:rPr>
          <w:rFonts w:ascii="Palatino Linotype" w:eastAsia="Palatino Linotype" w:hAnsi="Palatino Linotype" w:cs="Palatino Linotype"/>
          <w:i/>
          <w:color w:val="000000"/>
        </w:rPr>
        <w:lastRenderedPageBreak/>
        <w:t>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“(Sic)</w:t>
      </w:r>
    </w:p>
    <w:p w14:paraId="49D7BFB5"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Modalidad elegida para la entrega de la información: </w:t>
      </w:r>
      <w:r w:rsidRPr="00DE062A">
        <w:rPr>
          <w:rFonts w:ascii="Palatino Linotype" w:eastAsia="Palatino Linotype" w:hAnsi="Palatino Linotype" w:cs="Palatino Linotype"/>
          <w:sz w:val="24"/>
          <w:szCs w:val="24"/>
        </w:rPr>
        <w:t>Toda vez que la solicitud se presentó a</w:t>
      </w:r>
      <w:r w:rsidRPr="00DE062A">
        <w:rPr>
          <w:rFonts w:ascii="Palatino Linotype" w:eastAsia="Palatino Linotype" w:hAnsi="Palatino Linotype" w:cs="Palatino Linotype"/>
          <w:b/>
          <w:sz w:val="24"/>
          <w:szCs w:val="24"/>
        </w:rPr>
        <w:t xml:space="preserve"> </w:t>
      </w:r>
      <w:r w:rsidRPr="00DE062A">
        <w:rPr>
          <w:rFonts w:ascii="Palatino Linotype" w:eastAsia="Palatino Linotype" w:hAnsi="Palatino Linotype" w:cs="Palatino Linotype"/>
          <w:sz w:val="24"/>
          <w:szCs w:val="24"/>
        </w:rPr>
        <w:t>través de la Plataforma Nacional de Transparencia, se entiende que la información se requiere a través del SAIMEX, correo electrónico y por cualquier otro medio electrónico (USB, SD o CD).</w:t>
      </w:r>
    </w:p>
    <w:p w14:paraId="74E26907" w14:textId="77777777" w:rsidR="00BA3D24" w:rsidRPr="00DE062A" w:rsidRDefault="00DA6579">
      <w:pPr>
        <w:spacing w:before="240" w:after="240" w:line="360" w:lineRule="auto"/>
        <w:jc w:val="both"/>
        <w:rPr>
          <w:rFonts w:ascii="Palatino Linotype" w:eastAsia="Palatino Linotype" w:hAnsi="Palatino Linotype" w:cs="Palatino Linotype"/>
        </w:rPr>
      </w:pPr>
      <w:r w:rsidRPr="00DE062A">
        <w:rPr>
          <w:rFonts w:ascii="Palatino Linotype" w:eastAsia="Palatino Linotype" w:hAnsi="Palatino Linotype" w:cs="Palatino Linotype"/>
          <w:noProof/>
        </w:rPr>
        <w:drawing>
          <wp:inline distT="0" distB="0" distL="0" distR="0" wp14:anchorId="4EF47EBC" wp14:editId="14AED4FB">
            <wp:extent cx="5603240" cy="570865"/>
            <wp:effectExtent l="0" t="0" r="0" b="0"/>
            <wp:docPr id="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603240" cy="570865"/>
                    </a:xfrm>
                    <a:prstGeom prst="rect">
                      <a:avLst/>
                    </a:prstGeom>
                    <a:ln/>
                  </pic:spPr>
                </pic:pic>
              </a:graphicData>
            </a:graphic>
          </wp:inline>
        </w:drawing>
      </w:r>
    </w:p>
    <w:p w14:paraId="2CE42F6D" w14:textId="77777777" w:rsidR="00BA3D24" w:rsidRPr="00DE062A" w:rsidRDefault="00DA6579">
      <w:pPr>
        <w:widowControl w:val="0"/>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2. DE LA PRÓRROGA.</w:t>
      </w:r>
      <w:r w:rsidRPr="00DE062A">
        <w:rPr>
          <w:rFonts w:ascii="Palatino Linotype" w:eastAsia="Palatino Linotype" w:hAnsi="Palatino Linotype" w:cs="Palatino Linotype"/>
          <w:sz w:val="24"/>
          <w:szCs w:val="24"/>
        </w:rPr>
        <w:t xml:space="preserve"> En fecha veintidós de febrero de dos mil veintidós, </w:t>
      </w:r>
      <w:r w:rsidRPr="00DE062A">
        <w:rPr>
          <w:rFonts w:ascii="Palatino Linotype" w:eastAsia="Palatino Linotype" w:hAnsi="Palatino Linotype" w:cs="Palatino Linotype"/>
          <w:b/>
          <w:sz w:val="24"/>
          <w:szCs w:val="24"/>
        </w:rPr>
        <w:t>EL SUJETO OBLIGADO</w:t>
      </w:r>
      <w:r w:rsidRPr="00DE062A">
        <w:rPr>
          <w:rFonts w:ascii="Palatino Linotype" w:eastAsia="Palatino Linotype" w:hAnsi="Palatino Linotype" w:cs="Palatino Linotype"/>
          <w:sz w:val="24"/>
          <w:szCs w:val="24"/>
        </w:rPr>
        <w:t xml:space="preserve"> solicitó una prórroga en la entrega de la información en el siguiente tenor:</w:t>
      </w:r>
    </w:p>
    <w:p w14:paraId="48FC2211" w14:textId="77777777" w:rsidR="00BA3D24" w:rsidRPr="00DE062A" w:rsidRDefault="00DA6579">
      <w:pPr>
        <w:spacing w:before="120" w:after="120" w:line="360" w:lineRule="auto"/>
        <w:ind w:left="851" w:right="900"/>
        <w:jc w:val="both"/>
        <w:rPr>
          <w:rFonts w:ascii="Palatino Linotype" w:eastAsia="Palatino Linotype" w:hAnsi="Palatino Linotype" w:cs="Palatino Linotype"/>
          <w:i/>
        </w:rPr>
      </w:pPr>
      <w:r w:rsidRPr="00DE062A">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BB3CC3B" w14:textId="77777777" w:rsidR="00BA3D24" w:rsidRPr="00DE062A" w:rsidRDefault="00DA6579">
      <w:pPr>
        <w:spacing w:before="120" w:after="120" w:line="360" w:lineRule="auto"/>
        <w:ind w:left="851" w:right="900"/>
        <w:jc w:val="both"/>
        <w:rPr>
          <w:rFonts w:ascii="Palatino Linotype" w:eastAsia="Palatino Linotype" w:hAnsi="Palatino Linotype" w:cs="Palatino Linotype"/>
          <w:i/>
        </w:rPr>
      </w:pPr>
      <w:r w:rsidRPr="00DE062A">
        <w:rPr>
          <w:rFonts w:ascii="Palatino Linotype" w:eastAsia="Palatino Linotype" w:hAnsi="Palatino Linotype" w:cs="Palatino Linotype"/>
          <w:i/>
        </w:rPr>
        <w:lastRenderedPageBreak/>
        <w:t>NO HAY NINGUNA OBSERVACIÓN AL RESPECTO.</w:t>
      </w:r>
    </w:p>
    <w:p w14:paraId="0BAEB60C" w14:textId="77777777" w:rsidR="00BA3D24" w:rsidRPr="00DE062A" w:rsidRDefault="00DA6579">
      <w:pPr>
        <w:spacing w:before="120" w:after="120" w:line="360" w:lineRule="auto"/>
        <w:ind w:left="851" w:right="900"/>
        <w:jc w:val="both"/>
        <w:rPr>
          <w:rFonts w:ascii="Palatino Linotype" w:eastAsia="Palatino Linotype" w:hAnsi="Palatino Linotype" w:cs="Palatino Linotype"/>
          <w:i/>
        </w:rPr>
      </w:pPr>
      <w:r w:rsidRPr="00DE062A">
        <w:rPr>
          <w:rFonts w:ascii="Palatino Linotype" w:eastAsia="Palatino Linotype" w:hAnsi="Palatino Linotype" w:cs="Palatino Linotype"/>
          <w:i/>
        </w:rPr>
        <w:t>LIC. YETNALESSI SELENE DE LÁZARO CRUZ</w:t>
      </w:r>
    </w:p>
    <w:p w14:paraId="488AB031" w14:textId="77777777" w:rsidR="00BA3D24" w:rsidRPr="00DE062A" w:rsidRDefault="00DA6579">
      <w:pPr>
        <w:spacing w:before="120" w:after="120" w:line="360" w:lineRule="auto"/>
        <w:ind w:left="851" w:right="900"/>
        <w:jc w:val="both"/>
        <w:rPr>
          <w:rFonts w:ascii="Palatino Linotype" w:eastAsia="Palatino Linotype" w:hAnsi="Palatino Linotype" w:cs="Palatino Linotype"/>
          <w:i/>
        </w:rPr>
      </w:pPr>
      <w:r w:rsidRPr="00DE062A">
        <w:rPr>
          <w:rFonts w:ascii="Palatino Linotype" w:eastAsia="Palatino Linotype" w:hAnsi="Palatino Linotype" w:cs="Palatino Linotype"/>
          <w:i/>
        </w:rPr>
        <w:t>Responsable de la Unidad de Transparencia</w:t>
      </w:r>
    </w:p>
    <w:p w14:paraId="0B962CBC"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3. RESPUESTA.  </w:t>
      </w:r>
      <w:r w:rsidRPr="00DE062A">
        <w:rPr>
          <w:rFonts w:ascii="Palatino Linotype" w:eastAsia="Palatino Linotype" w:hAnsi="Palatino Linotype" w:cs="Palatino Linotype"/>
          <w:sz w:val="24"/>
          <w:szCs w:val="24"/>
        </w:rPr>
        <w:t xml:space="preserve">Con fecha cuatro de marzo del dos mil veintidós, </w:t>
      </w:r>
      <w:r w:rsidRPr="00DE062A">
        <w:rPr>
          <w:rFonts w:ascii="Palatino Linotype" w:eastAsia="Palatino Linotype" w:hAnsi="Palatino Linotype" w:cs="Palatino Linotype"/>
          <w:b/>
          <w:sz w:val="24"/>
          <w:szCs w:val="24"/>
        </w:rPr>
        <w:t>EL SUJETO OBLIGADO</w:t>
      </w:r>
      <w:r w:rsidRPr="00DE062A">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1B3ECF1D" w14:textId="77777777" w:rsidR="00BA3D24" w:rsidRPr="00DE062A" w:rsidRDefault="00DA6579">
      <w:pPr>
        <w:spacing w:line="276" w:lineRule="auto"/>
        <w:ind w:left="851" w:right="900"/>
        <w:jc w:val="both"/>
        <w:rPr>
          <w:rFonts w:ascii="Palatino Linotype" w:eastAsia="Palatino Linotype" w:hAnsi="Palatino Linotype" w:cs="Palatino Linotype"/>
          <w:i/>
        </w:rPr>
      </w:pPr>
      <w:r w:rsidRPr="00DE062A">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9C4275" w14:textId="77777777" w:rsidR="00BA3D24" w:rsidRPr="00DE062A" w:rsidRDefault="00DA6579">
      <w:pPr>
        <w:spacing w:line="276" w:lineRule="auto"/>
        <w:ind w:left="851" w:right="900"/>
        <w:jc w:val="both"/>
        <w:rPr>
          <w:rFonts w:ascii="Palatino Linotype" w:eastAsia="Palatino Linotype" w:hAnsi="Palatino Linotype" w:cs="Palatino Linotype"/>
          <w:i/>
        </w:rPr>
      </w:pPr>
      <w:r w:rsidRPr="00DE062A">
        <w:rPr>
          <w:rFonts w:ascii="Palatino Linotype" w:eastAsia="Palatino Linotype" w:hAnsi="Palatino Linotype" w:cs="Palatino Linotype"/>
          <w:i/>
        </w:rPr>
        <w:t xml:space="preserve">UNIDAD DE TRANSPARENCIA. Sistema Municipal para el Desarrollo Integral de La Familia La Paz, Estado de México. Estimado Solicitante: En atención a su solicitud de acceso a la información con folio 00003/DIFLAPAZ/IP/2022, ingresada el día 31 (treinta y uno) de Enero del año en curso, a través del Sistema de Acceso a la Información Mexiquense, en la que requirió: “Solicito obtener la opinión de cumplimiento proporcionada directamente por el ente fiscalizador hacia los ayuntamientos y sus descentralizadas (DIF, Sistema de agua, Instituto de la mujer casa de la cultura, etc) SAT, IMSS, INFONACIT y SATEM, cada una en sus respectivos ámbitos y generada x el mismo ente obligado; ya que los reportes fiscales los baja la persona aurtorizada por el ente obligado con una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 II. La constancia de situación fiscal de no adeudo emitda por el INFONAVI, generada desde el portal empresarial de esta institución, a través de internet. III. La opinión de no adeudo en el cumplimiento </w:t>
      </w:r>
      <w:r w:rsidRPr="00DE062A">
        <w:rPr>
          <w:rFonts w:ascii="Palatino Linotype" w:eastAsia="Palatino Linotype" w:hAnsi="Palatino Linotype" w:cs="Palatino Linotype"/>
          <w:i/>
        </w:rPr>
        <w:lastRenderedPageBreak/>
        <w:t xml:space="preserve">de obligaciones fiscales estatales emitidas x el IMSS, generada desde el portal de esa Institución, a través de internet. V. un papel de trabajo por el municipio , y otro por cada una de sus descentralizadas que contenga los datos para identificar el ISR participable recuperado por cada mes desde Enero de 2019hasta Octubre de 2021. Propongo un papel de trabajo con los siguientes encabezados: A) en la columna A “Mes”. B) En la columna B Año. C) En la columna C “ISR” salario retenido”. D) En la columna D “ISR salario enterado”. E) En la columna E ISR asimiliados retenidos” . F) En la columna F “ISR asimilado enterado. G) En la columna G “ISR honorarios y arrendamiento retenido. H) en la columna H “ISR honorarios y arrendamiento enterado”. I) en la columna I “ISR participable recuperable a valor histórico.” J) en la columna J “subsidio para el empleo entregado en el mes al trabajador “. K) En la columna K) Subsidio para el empleo acreditado en el mes contra las contribuciones que proceda”. En las filas correspondientes a cada mes, capturar la información de ese periodo. Al calce de trabajo, el monto del ISR participable que no se ha podido recuperar, separando el monto que esta pendiente de solicitar, del monto que se solicitó y no se recuper. VI. Para comprobar que los trabajadores no estan siendo afectados x errores en el calculo de sus impuestos (No tienen diferencias a cargo, ni diferencias a favor en su declaración anual precargada), propongo que seleccionen 5 muestras del ayuntamiento y tres muestras de de cada descentralizad. A cada uno de los trabajadores seleccionados en el personal responsable del municipio y/o de las descentralizada, les calculen el impuesto anual por los años 2017, 2018, 2019, y 2020, con base en los datos precargados en el excedente fiscal del trabajador. Para guardar la confidencialida, a mi solo me entregaran un papel de trabajo con los siguientes encabezados: A) En la columna A “Nombre del trabajador”, pudiéndolos identificar como trabajador 1, trabajador 2, trabajador 3 B) En la columna B “año”. C) en la columna C “saldo a favor de ISR”. D) En la columna D “saldo a cargo en el ISR” E) En la columna E “Diferencia 0 en el ISR”. En las filas se captura la información que correspinda a los resultados de cada trabajador. Si fuera en su caso que los trabajadores de la muestra no laboraron para el ayuntamiento o para las descentralizada durante 4 años, solamente se captura la </w:t>
      </w:r>
      <w:r w:rsidRPr="00DE062A">
        <w:rPr>
          <w:rFonts w:ascii="Palatino Linotype" w:eastAsia="Palatino Linotype" w:hAnsi="Palatino Linotype" w:cs="Palatino Linotype"/>
          <w:i/>
        </w:rPr>
        <w:lastRenderedPageBreak/>
        <w:t>información de los años que si hayan trabajador. (SIC) Con fundamento en los artículos 150, 151, 152, 160 y 167 de la Ley de Transparencia y Acceso a la Información Pública del Estado de México y Municipios, hacemos de su conocimiento que este Sujeto Obligado, denominado Sistema Municipal para el Desarrollo Integral de La Familia La Paz estado de México y Municipios, hacemos de su conocimiento que este Sujeto Obligado, denominado Sistema Municipal para el Desarrollo Integral de La Familia La Paz, es competente para brindarle la información solicitada. De la misma manera, le recordamos que usted dispone de un plazo de 15 días hábiles, contados a partir de que le fue notificada esta respuesta, para interponer un Recurso de Revisión en términos del Artículo 176 de la Ley de Transparencia y Acceso a la Información Pública del Estado de México y Municipios. Sin más por el momento, envió un cordial saludo. A T E N T A M E N T E. LIC. YETNALESSI SELENE DE LÁZARO CRUZ. TITULAR DE LA UNIDAD DE TRANSPARENCIA DEL SISTEMA MUNICIPAL PARA EL DESARROLLO INTEGRAL FAMILIAR LA PAZ, ESTADO DE MÉXICO.</w:t>
      </w:r>
    </w:p>
    <w:p w14:paraId="2CAE61D0" w14:textId="77777777" w:rsidR="00BA3D24" w:rsidRPr="00DE062A" w:rsidRDefault="00DA6579">
      <w:pPr>
        <w:spacing w:line="276" w:lineRule="auto"/>
        <w:ind w:left="851" w:right="900"/>
        <w:jc w:val="both"/>
        <w:rPr>
          <w:rFonts w:ascii="Palatino Linotype" w:eastAsia="Palatino Linotype" w:hAnsi="Palatino Linotype" w:cs="Palatino Linotype"/>
          <w:i/>
        </w:rPr>
      </w:pPr>
      <w:r w:rsidRPr="00DE062A">
        <w:rPr>
          <w:rFonts w:ascii="Palatino Linotype" w:eastAsia="Palatino Linotype" w:hAnsi="Palatino Linotype" w:cs="Palatino Linotype"/>
          <w:i/>
        </w:rPr>
        <w:t>ATENTAMENTE</w:t>
      </w:r>
    </w:p>
    <w:p w14:paraId="38EB4433" w14:textId="77777777" w:rsidR="00BA3D24" w:rsidRPr="00DE062A" w:rsidRDefault="00DA6579">
      <w:pPr>
        <w:spacing w:line="276" w:lineRule="auto"/>
        <w:ind w:left="851" w:right="900"/>
        <w:jc w:val="both"/>
        <w:rPr>
          <w:rFonts w:ascii="Palatino Linotype" w:eastAsia="Palatino Linotype" w:hAnsi="Palatino Linotype" w:cs="Palatino Linotype"/>
          <w:i/>
        </w:rPr>
      </w:pPr>
      <w:r w:rsidRPr="00DE062A">
        <w:rPr>
          <w:rFonts w:ascii="Palatino Linotype" w:eastAsia="Palatino Linotype" w:hAnsi="Palatino Linotype" w:cs="Palatino Linotype"/>
          <w:i/>
        </w:rPr>
        <w:t>LIC. YETNALESSI SELENE DE LÁZARO CRUZ</w:t>
      </w:r>
    </w:p>
    <w:p w14:paraId="34A437FD"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El </w:t>
      </w:r>
      <w:r w:rsidRPr="00DE062A">
        <w:rPr>
          <w:rFonts w:ascii="Palatino Linotype" w:eastAsia="Palatino Linotype" w:hAnsi="Palatino Linotype" w:cs="Palatino Linotype"/>
          <w:b/>
          <w:sz w:val="24"/>
          <w:szCs w:val="24"/>
        </w:rPr>
        <w:t>SUJETO OBLIGADO</w:t>
      </w:r>
      <w:r w:rsidRPr="00DE062A">
        <w:rPr>
          <w:rFonts w:ascii="Palatino Linotype" w:eastAsia="Palatino Linotype" w:hAnsi="Palatino Linotype" w:cs="Palatino Linotype"/>
          <w:sz w:val="24"/>
          <w:szCs w:val="24"/>
        </w:rPr>
        <w:t xml:space="preserve"> adjuntó a su respuesta el archivo electrónico denominado:</w:t>
      </w:r>
    </w:p>
    <w:p w14:paraId="1B04A820"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i/>
          <w:sz w:val="24"/>
          <w:szCs w:val="24"/>
          <w:u w:val="single"/>
        </w:rPr>
        <w:t xml:space="preserve">03-2022.pdf: </w:t>
      </w:r>
      <w:r w:rsidRPr="00DE062A">
        <w:rPr>
          <w:rFonts w:ascii="Palatino Linotype" w:eastAsia="Palatino Linotype" w:hAnsi="Palatino Linotype" w:cs="Palatino Linotype"/>
          <w:sz w:val="24"/>
          <w:szCs w:val="24"/>
        </w:rPr>
        <w:t>Del cual se observan los siguientes oficios:</w:t>
      </w:r>
    </w:p>
    <w:p w14:paraId="1CB2847B" w14:textId="77777777" w:rsidR="00BA3D24" w:rsidRPr="00DE062A" w:rsidRDefault="00DA6579">
      <w:pPr>
        <w:spacing w:line="360" w:lineRule="auto"/>
        <w:jc w:val="center"/>
        <w:rPr>
          <w:rFonts w:ascii="Palatino Linotype" w:eastAsia="Palatino Linotype" w:hAnsi="Palatino Linotype" w:cs="Palatino Linotype"/>
          <w:sz w:val="24"/>
          <w:szCs w:val="24"/>
        </w:rPr>
      </w:pPr>
      <w:r w:rsidRPr="00DE062A">
        <w:rPr>
          <w:noProof/>
        </w:rPr>
        <w:lastRenderedPageBreak/>
        <w:drawing>
          <wp:inline distT="0" distB="0" distL="0" distR="0" wp14:anchorId="122D6898" wp14:editId="731246AA">
            <wp:extent cx="4766729" cy="7013467"/>
            <wp:effectExtent l="0" t="0" r="0" b="0"/>
            <wp:docPr id="8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l="36490" t="16294" r="36863" b="14001"/>
                    <a:stretch>
                      <a:fillRect/>
                    </a:stretch>
                  </pic:blipFill>
                  <pic:spPr>
                    <a:xfrm>
                      <a:off x="0" y="0"/>
                      <a:ext cx="4766729" cy="7013467"/>
                    </a:xfrm>
                    <a:prstGeom prst="rect">
                      <a:avLst/>
                    </a:prstGeom>
                    <a:ln/>
                  </pic:spPr>
                </pic:pic>
              </a:graphicData>
            </a:graphic>
          </wp:inline>
        </w:drawing>
      </w:r>
    </w:p>
    <w:p w14:paraId="079126A6" w14:textId="77777777" w:rsidR="00BA3D24" w:rsidRPr="00DE062A" w:rsidRDefault="00DA6579">
      <w:pPr>
        <w:spacing w:line="360" w:lineRule="auto"/>
        <w:jc w:val="center"/>
        <w:rPr>
          <w:rFonts w:ascii="Palatino Linotype" w:eastAsia="Palatino Linotype" w:hAnsi="Palatino Linotype" w:cs="Palatino Linotype"/>
          <w:sz w:val="24"/>
          <w:szCs w:val="24"/>
        </w:rPr>
      </w:pPr>
      <w:r w:rsidRPr="00DE062A">
        <w:rPr>
          <w:noProof/>
        </w:rPr>
        <w:drawing>
          <wp:inline distT="0" distB="0" distL="0" distR="0" wp14:anchorId="1F2DD17C" wp14:editId="3BCA40EA">
            <wp:extent cx="5180238" cy="7018387"/>
            <wp:effectExtent l="0" t="0" r="0" b="0"/>
            <wp:docPr id="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l="36321" t="24441" r="37371" b="12191"/>
                    <a:stretch>
                      <a:fillRect/>
                    </a:stretch>
                  </pic:blipFill>
                  <pic:spPr>
                    <a:xfrm>
                      <a:off x="0" y="0"/>
                      <a:ext cx="5180238" cy="7018387"/>
                    </a:xfrm>
                    <a:prstGeom prst="rect">
                      <a:avLst/>
                    </a:prstGeom>
                    <a:ln/>
                  </pic:spPr>
                </pic:pic>
              </a:graphicData>
            </a:graphic>
          </wp:inline>
        </w:drawing>
      </w:r>
    </w:p>
    <w:p w14:paraId="6684581D" w14:textId="77777777" w:rsidR="00BA3D24" w:rsidRPr="00DE062A" w:rsidRDefault="00DA6579">
      <w:pPr>
        <w:spacing w:line="360" w:lineRule="auto"/>
        <w:jc w:val="both"/>
        <w:rPr>
          <w:rFonts w:ascii="Palatino Linotype" w:eastAsia="Palatino Linotype" w:hAnsi="Palatino Linotype" w:cs="Palatino Linotype"/>
          <w:b/>
          <w:i/>
          <w:sz w:val="24"/>
          <w:szCs w:val="24"/>
          <w:u w:val="single"/>
        </w:rPr>
      </w:pPr>
      <w:r w:rsidRPr="00DE062A">
        <w:rPr>
          <w:rFonts w:ascii="Palatino Linotype" w:eastAsia="Palatino Linotype" w:hAnsi="Palatino Linotype" w:cs="Palatino Linotype"/>
          <w:b/>
          <w:i/>
          <w:sz w:val="24"/>
          <w:szCs w:val="24"/>
          <w:u w:val="single"/>
        </w:rPr>
        <w:t>ISR 2019 2020 2021.pdf:</w:t>
      </w:r>
    </w:p>
    <w:p w14:paraId="7E353802" w14:textId="77777777" w:rsidR="00BA3D24" w:rsidRPr="00DE062A" w:rsidRDefault="00DA6579">
      <w:pPr>
        <w:spacing w:line="360" w:lineRule="auto"/>
        <w:jc w:val="both"/>
        <w:rPr>
          <w:rFonts w:ascii="Palatino Linotype" w:eastAsia="Palatino Linotype" w:hAnsi="Palatino Linotype" w:cs="Palatino Linotype"/>
          <w:b/>
          <w:i/>
          <w:sz w:val="24"/>
          <w:szCs w:val="24"/>
          <w:u w:val="single"/>
        </w:rPr>
      </w:pPr>
      <w:r w:rsidRPr="00DE062A">
        <w:rPr>
          <w:noProof/>
        </w:rPr>
        <w:drawing>
          <wp:inline distT="0" distB="0" distL="0" distR="0" wp14:anchorId="592913B1" wp14:editId="17E56078">
            <wp:extent cx="5807848" cy="3324939"/>
            <wp:effectExtent l="0" t="0" r="0" b="0"/>
            <wp:docPr id="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l="28344" t="21424" r="26002" b="32105"/>
                    <a:stretch>
                      <a:fillRect/>
                    </a:stretch>
                  </pic:blipFill>
                  <pic:spPr>
                    <a:xfrm>
                      <a:off x="0" y="0"/>
                      <a:ext cx="5807848" cy="3324939"/>
                    </a:xfrm>
                    <a:prstGeom prst="rect">
                      <a:avLst/>
                    </a:prstGeom>
                    <a:ln/>
                  </pic:spPr>
                </pic:pic>
              </a:graphicData>
            </a:graphic>
          </wp:inline>
        </w:drawing>
      </w:r>
    </w:p>
    <w:p w14:paraId="5AB29F02" w14:textId="77777777" w:rsidR="00BA3D24" w:rsidRPr="00DE062A" w:rsidRDefault="00DA6579">
      <w:pPr>
        <w:spacing w:line="360" w:lineRule="auto"/>
        <w:jc w:val="both"/>
        <w:rPr>
          <w:rFonts w:ascii="Palatino Linotype" w:eastAsia="Palatino Linotype" w:hAnsi="Palatino Linotype" w:cs="Palatino Linotype"/>
          <w:b/>
          <w:i/>
          <w:sz w:val="24"/>
          <w:szCs w:val="24"/>
          <w:u w:val="single"/>
        </w:rPr>
      </w:pPr>
      <w:r w:rsidRPr="00DE062A">
        <w:rPr>
          <w:rFonts w:ascii="Palatino Linotype" w:eastAsia="Palatino Linotype" w:hAnsi="Palatino Linotype" w:cs="Palatino Linotype"/>
          <w:b/>
          <w:i/>
          <w:sz w:val="24"/>
          <w:szCs w:val="24"/>
          <w:u w:val="single"/>
        </w:rPr>
        <w:t>ISR 2019 2020 2021.xlsx:</w:t>
      </w:r>
    </w:p>
    <w:p w14:paraId="118AFA5A" w14:textId="77777777" w:rsidR="00BA3D24" w:rsidRPr="00DE062A" w:rsidRDefault="00DA6579">
      <w:pPr>
        <w:spacing w:line="360" w:lineRule="auto"/>
        <w:jc w:val="both"/>
        <w:rPr>
          <w:rFonts w:ascii="Palatino Linotype" w:eastAsia="Palatino Linotype" w:hAnsi="Palatino Linotype" w:cs="Palatino Linotype"/>
          <w:b/>
          <w:i/>
          <w:sz w:val="24"/>
          <w:szCs w:val="24"/>
          <w:u w:val="single"/>
        </w:rPr>
      </w:pPr>
      <w:r w:rsidRPr="00DE062A">
        <w:rPr>
          <w:noProof/>
        </w:rPr>
        <w:drawing>
          <wp:inline distT="0" distB="0" distL="0" distR="0" wp14:anchorId="55B29609" wp14:editId="3F32CB2F">
            <wp:extent cx="5842287" cy="2618602"/>
            <wp:effectExtent l="0" t="0" r="0" b="0"/>
            <wp:docPr id="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t="13881" r="45520" b="24562"/>
                    <a:stretch>
                      <a:fillRect/>
                    </a:stretch>
                  </pic:blipFill>
                  <pic:spPr>
                    <a:xfrm>
                      <a:off x="0" y="0"/>
                      <a:ext cx="5842287" cy="2618602"/>
                    </a:xfrm>
                    <a:prstGeom prst="rect">
                      <a:avLst/>
                    </a:prstGeom>
                    <a:ln/>
                  </pic:spPr>
                </pic:pic>
              </a:graphicData>
            </a:graphic>
          </wp:inline>
        </w:drawing>
      </w:r>
    </w:p>
    <w:p w14:paraId="1BB31462" w14:textId="77777777" w:rsidR="00BA3D24" w:rsidRPr="00DE062A" w:rsidRDefault="00DA6579">
      <w:pPr>
        <w:spacing w:before="240" w:after="240" w:line="360" w:lineRule="auto"/>
        <w:ind w:right="-234"/>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4. RECURSO DE REVISIÓN. </w:t>
      </w:r>
      <w:r w:rsidRPr="00DE062A">
        <w:rPr>
          <w:rFonts w:ascii="Palatino Linotype" w:eastAsia="Palatino Linotype" w:hAnsi="Palatino Linotype" w:cs="Palatino Linotype"/>
          <w:sz w:val="24"/>
          <w:szCs w:val="24"/>
        </w:rPr>
        <w:t>Inconforme con la respuesta del</w:t>
      </w:r>
      <w:r w:rsidRPr="00DE062A">
        <w:rPr>
          <w:rFonts w:ascii="Palatino Linotype" w:eastAsia="Palatino Linotype" w:hAnsi="Palatino Linotype" w:cs="Palatino Linotype"/>
          <w:b/>
          <w:sz w:val="24"/>
          <w:szCs w:val="24"/>
        </w:rPr>
        <w:t xml:space="preserve"> SUJETO OBLIGADO, </w:t>
      </w:r>
      <w:r w:rsidRPr="00DE062A">
        <w:rPr>
          <w:rFonts w:ascii="Palatino Linotype" w:eastAsia="Palatino Linotype" w:hAnsi="Palatino Linotype" w:cs="Palatino Linotype"/>
          <w:sz w:val="24"/>
          <w:szCs w:val="24"/>
        </w:rPr>
        <w:t>en fecha siete de marzo de dos mil veintidós</w:t>
      </w:r>
      <w:r w:rsidRPr="00DE062A">
        <w:rPr>
          <w:rFonts w:ascii="Palatino Linotype" w:eastAsia="Palatino Linotype" w:hAnsi="Palatino Linotype" w:cs="Palatino Linotype"/>
          <w:b/>
          <w:sz w:val="24"/>
          <w:szCs w:val="24"/>
        </w:rPr>
        <w:t xml:space="preserve">, EL RECURRENTE </w:t>
      </w:r>
      <w:r w:rsidRPr="00DE062A">
        <w:rPr>
          <w:rFonts w:ascii="Palatino Linotype" w:eastAsia="Palatino Linotype" w:hAnsi="Palatino Linotype" w:cs="Palatino Linotype"/>
          <w:sz w:val="24"/>
          <w:szCs w:val="24"/>
        </w:rPr>
        <w:t>interpuso el recurso de revisión, el cual fue registrado</w:t>
      </w:r>
      <w:r w:rsidRPr="00DE062A">
        <w:rPr>
          <w:rFonts w:ascii="Palatino Linotype" w:eastAsia="Palatino Linotype" w:hAnsi="Palatino Linotype" w:cs="Palatino Linotype"/>
          <w:b/>
          <w:sz w:val="24"/>
          <w:szCs w:val="24"/>
        </w:rPr>
        <w:t xml:space="preserve"> </w:t>
      </w:r>
      <w:r w:rsidRPr="00DE062A">
        <w:rPr>
          <w:rFonts w:ascii="Palatino Linotype" w:eastAsia="Palatino Linotype" w:hAnsi="Palatino Linotype" w:cs="Palatino Linotype"/>
          <w:sz w:val="24"/>
          <w:szCs w:val="24"/>
        </w:rPr>
        <w:t xml:space="preserve">en el sistema electrónico con el expediente número </w:t>
      </w:r>
      <w:r w:rsidRPr="00DE062A">
        <w:rPr>
          <w:rFonts w:ascii="Palatino Linotype" w:eastAsia="Palatino Linotype" w:hAnsi="Palatino Linotype" w:cs="Palatino Linotype"/>
          <w:b/>
          <w:color w:val="000000"/>
          <w:sz w:val="24"/>
          <w:szCs w:val="24"/>
        </w:rPr>
        <w:t>03474/INFOEM/IP/RR/2022</w:t>
      </w:r>
      <w:r w:rsidRPr="00DE062A">
        <w:rPr>
          <w:rFonts w:ascii="Palatino Linotype" w:eastAsia="Palatino Linotype" w:hAnsi="Palatino Linotype" w:cs="Palatino Linotype"/>
          <w:sz w:val="24"/>
          <w:szCs w:val="24"/>
        </w:rPr>
        <w:t>, en el cual manifiesta, lo siguiente:</w:t>
      </w:r>
    </w:p>
    <w:p w14:paraId="4021A43B" w14:textId="77777777" w:rsidR="00BA3D24" w:rsidRPr="00DE062A" w:rsidRDefault="00DA6579">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sidRPr="00DE062A">
        <w:rPr>
          <w:rFonts w:ascii="Palatino Linotype" w:eastAsia="Palatino Linotype" w:hAnsi="Palatino Linotype" w:cs="Palatino Linotype"/>
          <w:b/>
          <w:i/>
          <w:color w:val="000000"/>
          <w:sz w:val="24"/>
          <w:szCs w:val="24"/>
        </w:rPr>
        <w:t>Acto Impugnado:</w:t>
      </w:r>
    </w:p>
    <w:p w14:paraId="65A640DA" w14:textId="77777777" w:rsidR="00BA3D24" w:rsidRPr="00DE062A" w:rsidRDefault="00DA6579">
      <w:pPr>
        <w:spacing w:before="240" w:after="240" w:line="276" w:lineRule="auto"/>
        <w:ind w:left="851"/>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r w:rsidRPr="00DE062A">
        <w:rPr>
          <w:rFonts w:ascii="Palatino Linotype" w:eastAsia="Palatino Linotype" w:hAnsi="Palatino Linotype" w:cs="Palatino Linotype"/>
          <w:i/>
          <w:color w:val="000000"/>
        </w:rPr>
        <w:t>Su respuesta con información errónea de lo solicitado</w:t>
      </w:r>
      <w:r w:rsidRPr="00DE062A">
        <w:rPr>
          <w:rFonts w:ascii="Palatino Linotype" w:eastAsia="Palatino Linotype" w:hAnsi="Palatino Linotype" w:cs="Palatino Linotype"/>
          <w:i/>
        </w:rPr>
        <w:t>” [sic]</w:t>
      </w:r>
    </w:p>
    <w:p w14:paraId="3612C7BC" w14:textId="77777777" w:rsidR="00BA3D24" w:rsidRPr="00DE062A" w:rsidRDefault="00DA6579">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DE062A">
        <w:rPr>
          <w:rFonts w:ascii="Palatino Linotype" w:eastAsia="Palatino Linotype" w:hAnsi="Palatino Linotype" w:cs="Palatino Linotype"/>
          <w:b/>
          <w:i/>
          <w:color w:val="000000"/>
          <w:sz w:val="24"/>
          <w:szCs w:val="24"/>
        </w:rPr>
        <w:t>Razones o Motivos de Inconformidad</w:t>
      </w:r>
      <w:r w:rsidRPr="00DE062A">
        <w:rPr>
          <w:rFonts w:ascii="Palatino Linotype" w:eastAsia="Palatino Linotype" w:hAnsi="Palatino Linotype" w:cs="Palatino Linotype"/>
          <w:i/>
          <w:color w:val="000000"/>
          <w:sz w:val="24"/>
          <w:szCs w:val="24"/>
        </w:rPr>
        <w:t>:</w:t>
      </w:r>
    </w:p>
    <w:p w14:paraId="0985374A" w14:textId="2F5BDE20" w:rsidR="00BA3D24" w:rsidRPr="00DE062A" w:rsidRDefault="00DA6579">
      <w:pPr>
        <w:spacing w:before="240" w:after="240" w:line="276" w:lineRule="auto"/>
        <w:ind w:left="851"/>
        <w:jc w:val="both"/>
        <w:rPr>
          <w:rFonts w:ascii="Palatino Linotype" w:eastAsia="Palatino Linotype" w:hAnsi="Palatino Linotype" w:cs="Palatino Linotype"/>
          <w:i/>
        </w:rPr>
      </w:pPr>
      <w:r w:rsidRPr="00DE062A">
        <w:rPr>
          <w:rFonts w:ascii="Palatino Linotype" w:eastAsia="Palatino Linotype" w:hAnsi="Palatino Linotype" w:cs="Palatino Linotype"/>
          <w:i/>
          <w:color w:val="000000"/>
          <w:sz w:val="24"/>
          <w:szCs w:val="24"/>
        </w:rPr>
        <w:t>“</w:t>
      </w:r>
      <w:r w:rsidRPr="00DE062A">
        <w:rPr>
          <w:rFonts w:ascii="Palatino Linotype" w:eastAsia="Palatino Linotype" w:hAnsi="Palatino Linotype" w:cs="Palatino Linotype"/>
          <w:i/>
          <w:color w:val="000000"/>
        </w:rPr>
        <w:t xml:space="preserve">Por medio de la presente hoy 07 de marzo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Sistema Municipal Para el Desarrollo Integral de la Familia de la Paz, ya que su respuesta que me entrego oficio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sigue sin entender que se le solicito,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Sistema Municipal Para el Desarrollo Integral de la Familia de la Paz,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(adjunto ejemplo para que sepa cómo). Respecto a las otras dos presentaciones del visor de nóminas del SAT (Vista anual acumulada en vista Horizontal y vertical y Visor detalle mensual) solo tiene que descargar los pdf. de su portal del SAT. Dando solo dos clicks y descargando los archivos (adjunto ejemplos). Ahora para enviar la información se puede enviar en carpetas comprimidas o por medio de un link de la nube drive es sencillo a mi correo electrónico </w:t>
      </w:r>
      <w:r w:rsidR="00785C93" w:rsidRPr="00DE062A">
        <w:rPr>
          <w:rFonts w:ascii="Palatino Linotype" w:eastAsia="Palatino Linotype" w:hAnsi="Palatino Linotype" w:cs="Palatino Linotype"/>
          <w:i/>
          <w:color w:val="000000"/>
        </w:rPr>
        <w:t>xxxxxxxxxxxxx</w:t>
      </w:r>
      <w:r w:rsidRPr="00DE062A">
        <w:rPr>
          <w:rFonts w:ascii="Palatino Linotype" w:eastAsia="Palatino Linotype" w:hAnsi="Palatino Linotype" w:cs="Palatino Linotype"/>
          <w:i/>
          <w:color w:val="000000"/>
        </w:rPr>
        <w:t>.</w:t>
      </w:r>
      <w:r w:rsidR="00785C93" w:rsidRPr="00DE062A">
        <w:rPr>
          <w:rFonts w:ascii="Palatino Linotype" w:eastAsia="Palatino Linotype" w:hAnsi="Palatino Linotype" w:cs="Palatino Linotype"/>
          <w:i/>
          <w:color w:val="000000"/>
        </w:rPr>
        <w:t>xxx</w:t>
      </w:r>
      <w:r w:rsidRPr="00DE062A">
        <w:rPr>
          <w:rFonts w:ascii="Palatino Linotype" w:eastAsia="Palatino Linotype" w:hAnsi="Palatino Linotype" w:cs="Palatino Linotype"/>
          <w:i/>
          <w:color w:val="000000"/>
        </w:rPr>
        <w:t xml:space="preserve"> de que se puede enviar se puede enviar.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otra recaudadora estatal de impuestos está bien la respuesta que la exprese que no aplica si esto es así, y si si aplica es darme las constancias y opiniones de cumplimiento al día de esas Recaudadoras estatales a las que les paga impuestos y respecto al punto I espero ahora si lo haya entendido que es una herramienta de ayuda del SAT para ellos y son reportes ya entregados y si aún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de Reporte ejemplo para eficientar y mejorar sus actividades y son Reportes simples reportes.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785C93" w:rsidRPr="00DE062A">
        <w:rPr>
          <w:rFonts w:ascii="Palatino Linotype" w:eastAsia="Palatino Linotype" w:hAnsi="Palatino Linotype" w:cs="Palatino Linotype"/>
          <w:i/>
          <w:color w:val="000000"/>
        </w:rPr>
        <w:t>XXXX</w:t>
      </w:r>
      <w:r w:rsidRPr="00DE062A">
        <w:rPr>
          <w:rFonts w:ascii="Palatino Linotype" w:eastAsia="Palatino Linotype" w:hAnsi="Palatino Linotype" w:cs="Palatino Linotype"/>
          <w:i/>
          <w:color w:val="000000"/>
        </w:rPr>
        <w:t xml:space="preserve"> </w:t>
      </w:r>
      <w:r w:rsidR="00785C93" w:rsidRPr="00DE062A">
        <w:rPr>
          <w:rFonts w:ascii="Palatino Linotype" w:eastAsia="Palatino Linotype" w:hAnsi="Palatino Linotype" w:cs="Palatino Linotype"/>
          <w:i/>
          <w:color w:val="000000"/>
        </w:rPr>
        <w:t>XXXXXXX</w:t>
      </w:r>
      <w:r w:rsidRPr="00DE062A">
        <w:rPr>
          <w:rFonts w:ascii="Palatino Linotype" w:eastAsia="Palatino Linotype" w:hAnsi="Palatino Linotype" w:cs="Palatino Linotype"/>
          <w:i/>
          <w:color w:val="000000"/>
        </w:rPr>
        <w:t xml:space="preserve">” </w:t>
      </w:r>
      <w:r w:rsidRPr="00DE062A">
        <w:rPr>
          <w:rFonts w:ascii="Palatino Linotype" w:eastAsia="Palatino Linotype" w:hAnsi="Palatino Linotype" w:cs="Palatino Linotype"/>
          <w:i/>
        </w:rPr>
        <w:t>[sic]</w:t>
      </w:r>
    </w:p>
    <w:p w14:paraId="56A6CA01"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Resulta preciso señalar que el </w:t>
      </w:r>
      <w:r w:rsidRPr="00DE062A">
        <w:rPr>
          <w:rFonts w:ascii="Palatino Linotype" w:eastAsia="Palatino Linotype" w:hAnsi="Palatino Linotype" w:cs="Palatino Linotype"/>
          <w:b/>
          <w:sz w:val="24"/>
          <w:szCs w:val="24"/>
        </w:rPr>
        <w:t>RECURRENTE</w:t>
      </w:r>
      <w:r w:rsidRPr="00DE062A">
        <w:rPr>
          <w:rFonts w:ascii="Palatino Linotype" w:eastAsia="Palatino Linotype" w:hAnsi="Palatino Linotype" w:cs="Palatino Linotype"/>
          <w:sz w:val="24"/>
          <w:szCs w:val="24"/>
        </w:rPr>
        <w:t xml:space="preserve"> adjuntó los siguientes documentos electrónicos, en el que precisa lo siguiente:</w:t>
      </w:r>
    </w:p>
    <w:p w14:paraId="57A06413" w14:textId="77777777" w:rsidR="00BA3D24" w:rsidRPr="00DE062A" w:rsidRDefault="00170823">
      <w:pPr>
        <w:spacing w:line="360" w:lineRule="auto"/>
        <w:jc w:val="both"/>
        <w:rPr>
          <w:rFonts w:ascii="Palatino Linotype" w:eastAsia="Palatino Linotype" w:hAnsi="Palatino Linotype" w:cs="Palatino Linotype"/>
          <w:b/>
          <w:i/>
          <w:color w:val="000000"/>
          <w:sz w:val="24"/>
          <w:szCs w:val="24"/>
          <w:u w:val="single"/>
        </w:rPr>
      </w:pPr>
      <w:hyperlink r:id="rId13">
        <w:r w:rsidR="00DA6579" w:rsidRPr="00DE062A">
          <w:rPr>
            <w:rFonts w:ascii="Palatino Linotype" w:eastAsia="Palatino Linotype" w:hAnsi="Palatino Linotype" w:cs="Palatino Linotype"/>
            <w:b/>
            <w:i/>
            <w:color w:val="000000"/>
            <w:sz w:val="24"/>
            <w:szCs w:val="24"/>
            <w:u w:val="single"/>
          </w:rPr>
          <w:t>G-35-03-03-2018-01 ejemplo presentación detalle mensual.pdf</w:t>
        </w:r>
      </w:hyperlink>
      <w:r w:rsidR="00DA6579" w:rsidRPr="00DE062A">
        <w:rPr>
          <w:rFonts w:ascii="Palatino Linotype" w:eastAsia="Palatino Linotype" w:hAnsi="Palatino Linotype" w:cs="Palatino Linotype"/>
          <w:b/>
          <w:i/>
          <w:color w:val="000000"/>
          <w:sz w:val="24"/>
          <w:szCs w:val="24"/>
          <w:u w:val="single"/>
        </w:rPr>
        <w:t>:</w:t>
      </w:r>
    </w:p>
    <w:p w14:paraId="3F2C1354" w14:textId="77777777" w:rsidR="00BA3D24" w:rsidRPr="00DE062A" w:rsidRDefault="00DA6579">
      <w:pPr>
        <w:spacing w:line="360" w:lineRule="auto"/>
        <w:jc w:val="both"/>
        <w:rPr>
          <w:rFonts w:ascii="Palatino Linotype" w:eastAsia="Palatino Linotype" w:hAnsi="Palatino Linotype" w:cs="Palatino Linotype"/>
          <w:b/>
          <w:i/>
          <w:color w:val="000000"/>
          <w:sz w:val="24"/>
          <w:szCs w:val="24"/>
          <w:u w:val="single"/>
        </w:rPr>
      </w:pPr>
      <w:r w:rsidRPr="00DE062A">
        <w:rPr>
          <w:noProof/>
        </w:rPr>
        <w:drawing>
          <wp:inline distT="0" distB="0" distL="0" distR="0" wp14:anchorId="1AA9A3D7" wp14:editId="78FF39CE">
            <wp:extent cx="5773334" cy="1932066"/>
            <wp:effectExtent l="0" t="0" r="0" b="0"/>
            <wp:docPr id="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28684" t="13881" r="13610" b="20337"/>
                    <a:stretch>
                      <a:fillRect/>
                    </a:stretch>
                  </pic:blipFill>
                  <pic:spPr>
                    <a:xfrm>
                      <a:off x="0" y="0"/>
                      <a:ext cx="5773334" cy="1932066"/>
                    </a:xfrm>
                    <a:prstGeom prst="rect">
                      <a:avLst/>
                    </a:prstGeom>
                    <a:ln/>
                  </pic:spPr>
                </pic:pic>
              </a:graphicData>
            </a:graphic>
          </wp:inline>
        </w:drawing>
      </w:r>
    </w:p>
    <w:p w14:paraId="18EE62F9" w14:textId="77777777" w:rsidR="00BA3D24" w:rsidRPr="00DE062A" w:rsidRDefault="00DA6579">
      <w:pPr>
        <w:spacing w:line="360" w:lineRule="auto"/>
        <w:jc w:val="both"/>
        <w:rPr>
          <w:rFonts w:ascii="Palatino Linotype" w:eastAsia="Palatino Linotype" w:hAnsi="Palatino Linotype" w:cs="Palatino Linotype"/>
          <w:b/>
          <w:i/>
          <w:color w:val="000000"/>
          <w:sz w:val="24"/>
          <w:szCs w:val="24"/>
          <w:u w:val="single"/>
        </w:rPr>
      </w:pPr>
      <w:r w:rsidRPr="00DE062A">
        <w:rPr>
          <w:noProof/>
        </w:rPr>
        <w:drawing>
          <wp:inline distT="0" distB="0" distL="0" distR="0" wp14:anchorId="725997B5" wp14:editId="721DEEF7">
            <wp:extent cx="6019694" cy="2050674"/>
            <wp:effectExtent l="0" t="0" r="0" b="0"/>
            <wp:docPr id="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8512" t="14485" r="13781" b="18828"/>
                    <a:stretch>
                      <a:fillRect/>
                    </a:stretch>
                  </pic:blipFill>
                  <pic:spPr>
                    <a:xfrm>
                      <a:off x="0" y="0"/>
                      <a:ext cx="6019694" cy="2050674"/>
                    </a:xfrm>
                    <a:prstGeom prst="rect">
                      <a:avLst/>
                    </a:prstGeom>
                    <a:ln/>
                  </pic:spPr>
                </pic:pic>
              </a:graphicData>
            </a:graphic>
          </wp:inline>
        </w:drawing>
      </w:r>
    </w:p>
    <w:p w14:paraId="0C579BB0" w14:textId="77777777" w:rsidR="00BA3D24" w:rsidRPr="00DE062A" w:rsidRDefault="00170823">
      <w:pPr>
        <w:spacing w:line="360" w:lineRule="auto"/>
        <w:jc w:val="both"/>
        <w:rPr>
          <w:rFonts w:ascii="Palatino Linotype" w:eastAsia="Palatino Linotype" w:hAnsi="Palatino Linotype" w:cs="Palatino Linotype"/>
          <w:b/>
          <w:i/>
          <w:color w:val="000000"/>
          <w:sz w:val="24"/>
          <w:szCs w:val="24"/>
          <w:u w:val="single"/>
        </w:rPr>
      </w:pPr>
      <w:hyperlink r:id="rId16">
        <w:r w:rsidR="00DA6579" w:rsidRPr="00DE062A">
          <w:rPr>
            <w:rFonts w:ascii="Palatino Linotype" w:eastAsia="Palatino Linotype" w:hAnsi="Palatino Linotype" w:cs="Palatino Linotype"/>
            <w:b/>
            <w:i/>
            <w:color w:val="000000"/>
            <w:sz w:val="24"/>
            <w:szCs w:val="24"/>
            <w:u w:val="single"/>
          </w:rPr>
          <w:t>G-13-03-01-2019-01 ejemplo vista anual acumulado o global.pdf</w:t>
        </w:r>
      </w:hyperlink>
    </w:p>
    <w:p w14:paraId="17FC6F61" w14:textId="77777777" w:rsidR="00BA3D24" w:rsidRPr="00DE062A" w:rsidRDefault="00BA3D24">
      <w:pPr>
        <w:spacing w:line="360" w:lineRule="auto"/>
        <w:jc w:val="both"/>
        <w:rPr>
          <w:rFonts w:ascii="Palatino Linotype" w:eastAsia="Palatino Linotype" w:hAnsi="Palatino Linotype" w:cs="Palatino Linotype"/>
          <w:b/>
          <w:i/>
          <w:color w:val="000000"/>
          <w:sz w:val="24"/>
          <w:szCs w:val="24"/>
          <w:u w:val="single"/>
        </w:rPr>
      </w:pPr>
    </w:p>
    <w:p w14:paraId="4A4997CE" w14:textId="77777777" w:rsidR="00BA3D24" w:rsidRPr="00DE062A" w:rsidRDefault="00DA6579">
      <w:pPr>
        <w:spacing w:line="360" w:lineRule="auto"/>
        <w:jc w:val="both"/>
        <w:rPr>
          <w:rFonts w:ascii="Palatino Linotype" w:eastAsia="Palatino Linotype" w:hAnsi="Palatino Linotype" w:cs="Palatino Linotype"/>
          <w:b/>
          <w:i/>
          <w:color w:val="000000"/>
          <w:sz w:val="24"/>
          <w:szCs w:val="24"/>
          <w:u w:val="single"/>
        </w:rPr>
      </w:pPr>
      <w:r w:rsidRPr="00DE062A">
        <w:rPr>
          <w:noProof/>
        </w:rPr>
        <w:drawing>
          <wp:inline distT="0" distB="0" distL="0" distR="0" wp14:anchorId="01656F72" wp14:editId="2B7129AE">
            <wp:extent cx="5525559" cy="2391211"/>
            <wp:effectExtent l="0" t="0" r="0" b="0"/>
            <wp:docPr id="8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l="30890" t="15993" r="17006" b="41159"/>
                    <a:stretch>
                      <a:fillRect/>
                    </a:stretch>
                  </pic:blipFill>
                  <pic:spPr>
                    <a:xfrm>
                      <a:off x="0" y="0"/>
                      <a:ext cx="5525559" cy="2391211"/>
                    </a:xfrm>
                    <a:prstGeom prst="rect">
                      <a:avLst/>
                    </a:prstGeom>
                    <a:ln/>
                  </pic:spPr>
                </pic:pic>
              </a:graphicData>
            </a:graphic>
          </wp:inline>
        </w:drawing>
      </w:r>
      <w:r w:rsidRPr="00DE062A">
        <w:t xml:space="preserve"> </w:t>
      </w:r>
      <w:r w:rsidRPr="00DE062A">
        <w:rPr>
          <w:noProof/>
        </w:rPr>
        <w:drawing>
          <wp:inline distT="0" distB="0" distL="0" distR="0" wp14:anchorId="2F58B3B5" wp14:editId="78F2EE45">
            <wp:extent cx="5511846" cy="3654788"/>
            <wp:effectExtent l="0" t="0" r="0" b="0"/>
            <wp:docPr id="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39036" t="22028" r="24812" b="10681"/>
                    <a:stretch>
                      <a:fillRect/>
                    </a:stretch>
                  </pic:blipFill>
                  <pic:spPr>
                    <a:xfrm>
                      <a:off x="0" y="0"/>
                      <a:ext cx="5511846" cy="3654788"/>
                    </a:xfrm>
                    <a:prstGeom prst="rect">
                      <a:avLst/>
                    </a:prstGeom>
                    <a:ln/>
                  </pic:spPr>
                </pic:pic>
              </a:graphicData>
            </a:graphic>
          </wp:inline>
        </w:drawing>
      </w:r>
    </w:p>
    <w:p w14:paraId="0451A330" w14:textId="77777777" w:rsidR="00BA3D24" w:rsidRPr="00DE062A" w:rsidRDefault="00170823">
      <w:pPr>
        <w:spacing w:line="360" w:lineRule="auto"/>
        <w:jc w:val="both"/>
        <w:rPr>
          <w:rFonts w:ascii="Palatino Linotype" w:eastAsia="Palatino Linotype" w:hAnsi="Palatino Linotype" w:cs="Palatino Linotype"/>
          <w:b/>
          <w:i/>
          <w:color w:val="000000"/>
          <w:sz w:val="24"/>
          <w:szCs w:val="24"/>
          <w:u w:val="single"/>
        </w:rPr>
      </w:pPr>
      <w:hyperlink r:id="rId19">
        <w:r w:rsidR="00DA6579" w:rsidRPr="00DE062A">
          <w:rPr>
            <w:rFonts w:ascii="Palatino Linotype" w:eastAsia="Palatino Linotype" w:hAnsi="Palatino Linotype" w:cs="Palatino Linotype"/>
            <w:b/>
            <w:i/>
            <w:color w:val="000000"/>
            <w:sz w:val="24"/>
            <w:szCs w:val="24"/>
            <w:u w:val="single"/>
          </w:rPr>
          <w:t>G-13-01-02-2019-01 ejemplo detalle diferencias sueldos y salarios, diferencias mensuales.pdf</w:t>
        </w:r>
      </w:hyperlink>
    </w:p>
    <w:p w14:paraId="4AEE2AC0"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noProof/>
        </w:rPr>
        <w:drawing>
          <wp:inline distT="0" distB="0" distL="0" distR="0" wp14:anchorId="1AABC883" wp14:editId="4B3819FD">
            <wp:extent cx="5471726" cy="3116662"/>
            <wp:effectExtent l="0" t="0" r="0" b="0"/>
            <wp:docPr id="9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l="38357" t="25648" r="35505" b="18829"/>
                    <a:stretch>
                      <a:fillRect/>
                    </a:stretch>
                  </pic:blipFill>
                  <pic:spPr>
                    <a:xfrm>
                      <a:off x="0" y="0"/>
                      <a:ext cx="5471726" cy="3116662"/>
                    </a:xfrm>
                    <a:prstGeom prst="rect">
                      <a:avLst/>
                    </a:prstGeom>
                    <a:ln/>
                  </pic:spPr>
                </pic:pic>
              </a:graphicData>
            </a:graphic>
          </wp:inline>
        </w:drawing>
      </w:r>
    </w:p>
    <w:p w14:paraId="2DEAD813"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noProof/>
        </w:rPr>
        <w:drawing>
          <wp:inline distT="0" distB="0" distL="0" distR="0" wp14:anchorId="4249D4EE" wp14:editId="257A7605">
            <wp:extent cx="5333785" cy="2759397"/>
            <wp:effectExtent l="0" t="0" r="0" b="0"/>
            <wp:docPr id="9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l="38018" t="40434" r="36185" b="29390"/>
                    <a:stretch>
                      <a:fillRect/>
                    </a:stretch>
                  </pic:blipFill>
                  <pic:spPr>
                    <a:xfrm>
                      <a:off x="0" y="0"/>
                      <a:ext cx="5333785" cy="2759397"/>
                    </a:xfrm>
                    <a:prstGeom prst="rect">
                      <a:avLst/>
                    </a:prstGeom>
                    <a:ln/>
                  </pic:spPr>
                </pic:pic>
              </a:graphicData>
            </a:graphic>
          </wp:inline>
        </w:drawing>
      </w:r>
    </w:p>
    <w:p w14:paraId="25701FF4" w14:textId="77777777" w:rsidR="00BA3D24" w:rsidRPr="00DE062A" w:rsidRDefault="00DA6579">
      <w:pPr>
        <w:spacing w:before="240" w:after="240" w:line="360" w:lineRule="auto"/>
        <w:ind w:right="51"/>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5. TURNO. </w:t>
      </w:r>
      <w:r w:rsidRPr="00DE062A">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E062A">
        <w:rPr>
          <w:rFonts w:ascii="Palatino Linotype" w:eastAsia="Palatino Linotype" w:hAnsi="Palatino Linotype" w:cs="Palatino Linotype"/>
          <w:b/>
          <w:sz w:val="24"/>
          <w:szCs w:val="24"/>
        </w:rPr>
        <w:t xml:space="preserve">Guadalupe Ramírez Peña, </w:t>
      </w:r>
      <w:r w:rsidRPr="00DE062A">
        <w:rPr>
          <w:rFonts w:ascii="Palatino Linotype" w:eastAsia="Palatino Linotype" w:hAnsi="Palatino Linotype" w:cs="Palatino Linotype"/>
          <w:sz w:val="24"/>
          <w:szCs w:val="24"/>
        </w:rPr>
        <w:t>a efecto de que analizara sobre su admisión o su desechamiento.</w:t>
      </w:r>
    </w:p>
    <w:p w14:paraId="59869F51"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6. ADMISIÓN DEL RECURSO DE REVISIÓN.</w:t>
      </w:r>
      <w:r w:rsidRPr="00DE062A">
        <w:rPr>
          <w:rFonts w:ascii="Palatino Linotype" w:eastAsia="Palatino Linotype" w:hAnsi="Palatino Linotype" w:cs="Palatino Linotype"/>
          <w:sz w:val="24"/>
          <w:szCs w:val="24"/>
        </w:rPr>
        <w:t xml:space="preserve"> Con fecha</w:t>
      </w:r>
      <w:r w:rsidRPr="00DE062A">
        <w:rPr>
          <w:rFonts w:ascii="Palatino Linotype" w:eastAsia="Palatino Linotype" w:hAnsi="Palatino Linotype" w:cs="Palatino Linotype"/>
          <w:b/>
          <w:sz w:val="24"/>
          <w:szCs w:val="24"/>
        </w:rPr>
        <w:t xml:space="preserve"> diez de marzo de dos mil veintidós, </w:t>
      </w:r>
      <w:r w:rsidRPr="00DE062A">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E062A">
        <w:rPr>
          <w:rFonts w:ascii="Palatino Linotype" w:eastAsia="Palatino Linotype" w:hAnsi="Palatino Linotype" w:cs="Palatino Linotype"/>
          <w:b/>
          <w:sz w:val="24"/>
          <w:szCs w:val="24"/>
        </w:rPr>
        <w:t xml:space="preserve">SUJETO OBLIGADO </w:t>
      </w:r>
      <w:r w:rsidRPr="00DE062A">
        <w:rPr>
          <w:rFonts w:ascii="Palatino Linotype" w:eastAsia="Palatino Linotype" w:hAnsi="Palatino Linotype" w:cs="Palatino Linotype"/>
          <w:sz w:val="24"/>
          <w:szCs w:val="24"/>
        </w:rPr>
        <w:t>presentara su informe justificado.</w:t>
      </w:r>
    </w:p>
    <w:p w14:paraId="1C9AD1CD"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color w:val="202124"/>
          <w:sz w:val="24"/>
          <w:szCs w:val="24"/>
        </w:rPr>
        <w:t xml:space="preserve">7. </w:t>
      </w:r>
      <w:r w:rsidRPr="00DE062A">
        <w:rPr>
          <w:rFonts w:ascii="Palatino Linotype" w:eastAsia="Palatino Linotype" w:hAnsi="Palatino Linotype" w:cs="Palatino Linotype"/>
          <w:b/>
          <w:sz w:val="24"/>
          <w:szCs w:val="24"/>
        </w:rPr>
        <w:t xml:space="preserve">INFORME JUSTIFICADO O MANIFESTACIONES. </w:t>
      </w:r>
      <w:r w:rsidRPr="00DE062A">
        <w:rPr>
          <w:rFonts w:ascii="Palatino Linotype" w:eastAsia="Palatino Linotype" w:hAnsi="Palatino Linotype" w:cs="Palatino Linotype"/>
          <w:sz w:val="24"/>
          <w:szCs w:val="24"/>
        </w:rPr>
        <w:t xml:space="preserve">El diecinueve de abril de dos mil veintidós, se recibió, a través del Sistema de Acceso a la Información Mexiquense (SAIMEX), el Informe Justificado del </w:t>
      </w:r>
      <w:r w:rsidRPr="00DE062A">
        <w:rPr>
          <w:rFonts w:ascii="Palatino Linotype" w:eastAsia="Palatino Linotype" w:hAnsi="Palatino Linotype" w:cs="Palatino Linotype"/>
          <w:b/>
          <w:sz w:val="24"/>
          <w:szCs w:val="24"/>
        </w:rPr>
        <w:t>SUJETO OBLIGADO</w:t>
      </w:r>
      <w:r w:rsidRPr="00DE062A">
        <w:rPr>
          <w:rFonts w:ascii="Palatino Linotype" w:eastAsia="Palatino Linotype" w:hAnsi="Palatino Linotype" w:cs="Palatino Linotype"/>
          <w:sz w:val="24"/>
          <w:szCs w:val="24"/>
        </w:rPr>
        <w:t>,</w:t>
      </w:r>
      <w:r w:rsidRPr="00DE062A">
        <w:rPr>
          <w:rFonts w:ascii="Palatino Linotype" w:eastAsia="Palatino Linotype" w:hAnsi="Palatino Linotype" w:cs="Palatino Linotype"/>
          <w:b/>
          <w:sz w:val="24"/>
          <w:szCs w:val="24"/>
        </w:rPr>
        <w:t xml:space="preserve"> </w:t>
      </w:r>
      <w:r w:rsidRPr="00DE062A">
        <w:rPr>
          <w:rFonts w:ascii="Palatino Linotype" w:eastAsia="Palatino Linotype" w:hAnsi="Palatino Linotype" w:cs="Palatino Linotype"/>
          <w:sz w:val="24"/>
          <w:szCs w:val="24"/>
        </w:rPr>
        <w:t>a través del siguiente archivo electrónico:</w:t>
      </w:r>
    </w:p>
    <w:p w14:paraId="7A6F641C" w14:textId="77777777" w:rsidR="00BA3D24" w:rsidRPr="00DE062A" w:rsidRDefault="00170823">
      <w:pPr>
        <w:spacing w:line="360" w:lineRule="auto"/>
        <w:jc w:val="both"/>
        <w:rPr>
          <w:rFonts w:ascii="Palatino Linotype" w:eastAsia="Palatino Linotype" w:hAnsi="Palatino Linotype" w:cs="Palatino Linotype"/>
          <w:color w:val="000000"/>
          <w:sz w:val="24"/>
          <w:szCs w:val="24"/>
        </w:rPr>
      </w:pPr>
      <w:hyperlink r:id="rId22">
        <w:r w:rsidR="00DA6579" w:rsidRPr="00DE062A">
          <w:rPr>
            <w:rFonts w:ascii="Palatino Linotype" w:eastAsia="Palatino Linotype" w:hAnsi="Palatino Linotype" w:cs="Palatino Linotype"/>
            <w:b/>
            <w:i/>
            <w:color w:val="000000"/>
            <w:sz w:val="24"/>
            <w:szCs w:val="24"/>
            <w:u w:val="single"/>
          </w:rPr>
          <w:t>Manifestaciones.pdf</w:t>
        </w:r>
      </w:hyperlink>
      <w:r w:rsidR="00DA6579" w:rsidRPr="00DE062A">
        <w:rPr>
          <w:rFonts w:ascii="Palatino Linotype" w:eastAsia="Palatino Linotype" w:hAnsi="Palatino Linotype" w:cs="Palatino Linotype"/>
          <w:b/>
          <w:i/>
          <w:color w:val="000000"/>
          <w:sz w:val="24"/>
          <w:szCs w:val="24"/>
          <w:u w:val="single"/>
        </w:rPr>
        <w:t xml:space="preserve">: </w:t>
      </w:r>
      <w:r w:rsidR="00DA6579" w:rsidRPr="00DE062A">
        <w:rPr>
          <w:rFonts w:ascii="Palatino Linotype" w:eastAsia="Palatino Linotype" w:hAnsi="Palatino Linotype" w:cs="Palatino Linotype"/>
          <w:color w:val="000000"/>
          <w:sz w:val="24"/>
          <w:szCs w:val="24"/>
        </w:rPr>
        <w:t xml:space="preserve">El cual contiene el oficio de fecha diecinueve de abril de dos mil veintidós, signado por la Titular de la Unidad de Transparencia del Sistema de Municipal para el Desarrollo Integral Familiar la Paz, que en términos generales confirma su respuesta, tal como se observa a continuación: </w:t>
      </w:r>
    </w:p>
    <w:p w14:paraId="1E6080AF" w14:textId="77777777" w:rsidR="00BA3D24" w:rsidRPr="00DE062A" w:rsidRDefault="00DA6579">
      <w:pPr>
        <w:spacing w:line="360" w:lineRule="auto"/>
        <w:jc w:val="center"/>
        <w:rPr>
          <w:rFonts w:ascii="Palatino Linotype" w:eastAsia="Palatino Linotype" w:hAnsi="Palatino Linotype" w:cs="Palatino Linotype"/>
          <w:color w:val="000000"/>
          <w:sz w:val="24"/>
          <w:szCs w:val="24"/>
        </w:rPr>
      </w:pPr>
      <w:r w:rsidRPr="00DE062A">
        <w:rPr>
          <w:noProof/>
        </w:rPr>
        <w:drawing>
          <wp:inline distT="0" distB="0" distL="0" distR="0" wp14:anchorId="660E6333" wp14:editId="51007D02">
            <wp:extent cx="5615826" cy="6806368"/>
            <wp:effectExtent l="0" t="0" r="0" b="0"/>
            <wp:docPr id="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l="36151" t="15993" r="36693" b="12794"/>
                    <a:stretch>
                      <a:fillRect/>
                    </a:stretch>
                  </pic:blipFill>
                  <pic:spPr>
                    <a:xfrm>
                      <a:off x="0" y="0"/>
                      <a:ext cx="5615826" cy="6806368"/>
                    </a:xfrm>
                    <a:prstGeom prst="rect">
                      <a:avLst/>
                    </a:prstGeom>
                    <a:ln/>
                  </pic:spPr>
                </pic:pic>
              </a:graphicData>
            </a:graphic>
          </wp:inline>
        </w:drawing>
      </w:r>
    </w:p>
    <w:p w14:paraId="77356C73" w14:textId="77777777" w:rsidR="00BA3D24" w:rsidRPr="00DE062A" w:rsidRDefault="00DA6579">
      <w:pPr>
        <w:spacing w:line="360" w:lineRule="auto"/>
        <w:jc w:val="center"/>
        <w:rPr>
          <w:rFonts w:ascii="Palatino Linotype" w:eastAsia="Palatino Linotype" w:hAnsi="Palatino Linotype" w:cs="Palatino Linotype"/>
          <w:color w:val="000000"/>
          <w:sz w:val="24"/>
          <w:szCs w:val="24"/>
        </w:rPr>
      </w:pPr>
      <w:r w:rsidRPr="00DE062A">
        <w:rPr>
          <w:noProof/>
        </w:rPr>
        <w:drawing>
          <wp:inline distT="0" distB="0" distL="0" distR="0" wp14:anchorId="1AC89BA2" wp14:editId="1D074A87">
            <wp:extent cx="5087039" cy="6503199"/>
            <wp:effectExtent l="0" t="0" r="0" b="0"/>
            <wp:docPr id="9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l="35642" t="19312" r="36524" b="9776"/>
                    <a:stretch>
                      <a:fillRect/>
                    </a:stretch>
                  </pic:blipFill>
                  <pic:spPr>
                    <a:xfrm>
                      <a:off x="0" y="0"/>
                      <a:ext cx="5087039" cy="6503199"/>
                    </a:xfrm>
                    <a:prstGeom prst="rect">
                      <a:avLst/>
                    </a:prstGeom>
                    <a:ln/>
                  </pic:spPr>
                </pic:pic>
              </a:graphicData>
            </a:graphic>
          </wp:inline>
        </w:drawing>
      </w:r>
    </w:p>
    <w:p w14:paraId="578E5E6E" w14:textId="77777777" w:rsidR="00BA3D24" w:rsidRPr="00DE062A" w:rsidRDefault="00DA6579">
      <w:pPr>
        <w:spacing w:after="240" w:line="360" w:lineRule="auto"/>
        <w:jc w:val="both"/>
        <w:rPr>
          <w:rFonts w:ascii="Palatino Linotype" w:eastAsia="Palatino Linotype" w:hAnsi="Palatino Linotype" w:cs="Palatino Linotype"/>
          <w:color w:val="000000"/>
          <w:sz w:val="24"/>
          <w:szCs w:val="24"/>
        </w:rPr>
      </w:pPr>
      <w:r w:rsidRPr="00DE062A">
        <w:rPr>
          <w:rFonts w:ascii="Palatino Linotype" w:eastAsia="Palatino Linotype" w:hAnsi="Palatino Linotype" w:cs="Palatino Linotype"/>
          <w:b/>
          <w:sz w:val="24"/>
          <w:szCs w:val="24"/>
        </w:rPr>
        <w:t xml:space="preserve">8. CIERRE DE INSTRUCCIÓN. </w:t>
      </w:r>
      <w:r w:rsidRPr="00DE062A">
        <w:rPr>
          <w:rFonts w:ascii="Palatino Linotype" w:eastAsia="Palatino Linotype" w:hAnsi="Palatino Linotype" w:cs="Palatino Linotype"/>
          <w:color w:val="000000"/>
          <w:sz w:val="24"/>
          <w:szCs w:val="24"/>
        </w:rPr>
        <w:t xml:space="preserve">El primero de junio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0BC9761C" w14:textId="77777777" w:rsidR="00BA3D24" w:rsidRPr="00DE062A" w:rsidRDefault="00DA6579">
      <w:pPr>
        <w:spacing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9. AMPLIACIÓN DEL TÉRMINO PARA RESOLVER</w:t>
      </w:r>
      <w:r w:rsidRPr="00DE062A">
        <w:rPr>
          <w:rFonts w:ascii="Palatino Linotype" w:eastAsia="Palatino Linotype" w:hAnsi="Palatino Linotype" w:cs="Palatino Linotype"/>
          <w:sz w:val="24"/>
          <w:szCs w:val="24"/>
        </w:rPr>
        <w:t>.</w:t>
      </w:r>
      <w:r w:rsidRPr="00DE062A">
        <w:rPr>
          <w:rFonts w:ascii="Palatino Linotype" w:eastAsia="Palatino Linotype" w:hAnsi="Palatino Linotype" w:cs="Palatino Linotype"/>
        </w:rPr>
        <w:t xml:space="preserve"> </w:t>
      </w:r>
      <w:r w:rsidRPr="00DE062A">
        <w:rPr>
          <w:rFonts w:ascii="Palatino Linotype" w:eastAsia="Palatino Linotype" w:hAnsi="Palatino Linotype" w:cs="Palatino Linotype"/>
          <w:sz w:val="24"/>
          <w:szCs w:val="24"/>
        </w:rPr>
        <w:t>En fecha primero de junio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4AC4C2F9"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7978AA23" w14:textId="77777777" w:rsidR="00BA3D24" w:rsidRPr="00DE062A" w:rsidRDefault="00DA6579">
      <w:pPr>
        <w:widowControl w:val="0"/>
        <w:spacing w:line="360" w:lineRule="auto"/>
        <w:jc w:val="center"/>
        <w:rPr>
          <w:rFonts w:ascii="Palatino Linotype" w:eastAsia="Palatino Linotype" w:hAnsi="Palatino Linotype" w:cs="Palatino Linotype"/>
          <w:b/>
          <w:sz w:val="24"/>
          <w:szCs w:val="24"/>
        </w:rPr>
      </w:pPr>
      <w:r w:rsidRPr="00DE062A">
        <w:rPr>
          <w:rFonts w:ascii="Palatino Linotype" w:eastAsia="Palatino Linotype" w:hAnsi="Palatino Linotype" w:cs="Palatino Linotype"/>
          <w:b/>
          <w:sz w:val="24"/>
          <w:szCs w:val="24"/>
        </w:rPr>
        <w:t>C O N S I D E R A N D O S</w:t>
      </w:r>
    </w:p>
    <w:p w14:paraId="2523FF32"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PRIMERO. COMPETENCIA.</w:t>
      </w:r>
      <w:r w:rsidRPr="00DE062A">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101EC04"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SEGUNDO. OPORTUNIDAD Y PROCEDIBILIDAD DEL RECURSO DE REVISIÓN</w:t>
      </w:r>
      <w:r w:rsidRPr="00DE062A">
        <w:rPr>
          <w:rFonts w:ascii="Palatino Linotype" w:eastAsia="Palatino Linotype" w:hAnsi="Palatino Linotype" w:cs="Palatino Linotype"/>
          <w:sz w:val="24"/>
          <w:szCs w:val="24"/>
        </w:rPr>
        <w:t>.</w:t>
      </w:r>
      <w:r w:rsidRPr="00DE062A">
        <w:rPr>
          <w:rFonts w:ascii="Palatino Linotype" w:eastAsia="Palatino Linotype" w:hAnsi="Palatino Linotype" w:cs="Palatino Linotype"/>
        </w:rPr>
        <w:t xml:space="preserve"> </w:t>
      </w:r>
      <w:r w:rsidRPr="00DE062A">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1C840E6"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DE062A">
        <w:rPr>
          <w:rFonts w:ascii="Palatino Linotype" w:eastAsia="Palatino Linotype" w:hAnsi="Palatino Linotype" w:cs="Palatino Linotype"/>
          <w:b/>
          <w:sz w:val="24"/>
          <w:szCs w:val="24"/>
        </w:rPr>
        <w:t xml:space="preserve">SUJETO OBLIGADO </w:t>
      </w:r>
      <w:r w:rsidRPr="00DE062A">
        <w:rPr>
          <w:rFonts w:ascii="Palatino Linotype" w:eastAsia="Palatino Linotype" w:hAnsi="Palatino Linotype" w:cs="Palatino Linotype"/>
          <w:sz w:val="24"/>
          <w:szCs w:val="24"/>
        </w:rPr>
        <w:t xml:space="preserve">remitió la respuesta a la solicitud de información el día </w:t>
      </w:r>
      <w:r w:rsidRPr="00DE062A">
        <w:rPr>
          <w:rFonts w:ascii="Palatino Linotype" w:eastAsia="Palatino Linotype" w:hAnsi="Palatino Linotype" w:cs="Palatino Linotype"/>
          <w:b/>
          <w:sz w:val="24"/>
          <w:szCs w:val="24"/>
        </w:rPr>
        <w:t xml:space="preserve">cuatro de marzo de dos mil veintidós, </w:t>
      </w:r>
      <w:r w:rsidRPr="00DE062A">
        <w:rPr>
          <w:rFonts w:ascii="Palatino Linotype" w:eastAsia="Palatino Linotype" w:hAnsi="Palatino Linotype" w:cs="Palatino Linotype"/>
          <w:sz w:val="24"/>
          <w:szCs w:val="24"/>
        </w:rPr>
        <w:t xml:space="preserve">mientras que el recurso de revisión interpuesto por la parte </w:t>
      </w:r>
      <w:r w:rsidRPr="00DE062A">
        <w:rPr>
          <w:rFonts w:ascii="Palatino Linotype" w:eastAsia="Palatino Linotype" w:hAnsi="Palatino Linotype" w:cs="Palatino Linotype"/>
          <w:b/>
          <w:sz w:val="24"/>
          <w:szCs w:val="24"/>
        </w:rPr>
        <w:t>RECURRENTE</w:t>
      </w:r>
      <w:r w:rsidRPr="00DE062A">
        <w:rPr>
          <w:rFonts w:ascii="Palatino Linotype" w:eastAsia="Palatino Linotype" w:hAnsi="Palatino Linotype" w:cs="Palatino Linotype"/>
          <w:sz w:val="24"/>
          <w:szCs w:val="24"/>
        </w:rPr>
        <w:t xml:space="preserve">, se tuvo por presentado el día </w:t>
      </w:r>
      <w:r w:rsidRPr="00DE062A">
        <w:rPr>
          <w:rFonts w:ascii="Palatino Linotype" w:eastAsia="Palatino Linotype" w:hAnsi="Palatino Linotype" w:cs="Palatino Linotype"/>
          <w:b/>
          <w:sz w:val="24"/>
          <w:szCs w:val="24"/>
        </w:rPr>
        <w:t>siete de marzo de dos mil veintidós</w:t>
      </w:r>
      <w:r w:rsidRPr="00DE062A">
        <w:rPr>
          <w:rFonts w:ascii="Palatino Linotype" w:eastAsia="Palatino Linotype" w:hAnsi="Palatino Linotype" w:cs="Palatino Linotype"/>
          <w:sz w:val="24"/>
          <w:szCs w:val="24"/>
        </w:rPr>
        <w:t>, esto es, al siguiente día hábil en que tuvo conocimiento de la respuesta impugnada.</w:t>
      </w:r>
    </w:p>
    <w:p w14:paraId="2A6EA3AE"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bookmarkStart w:id="0" w:name="_heading=h.3znysh7" w:colFirst="0" w:colLast="0"/>
      <w:bookmarkEnd w:id="0"/>
      <w:r w:rsidRPr="00DE062A">
        <w:rPr>
          <w:rFonts w:ascii="Palatino Linotype" w:eastAsia="Palatino Linotype" w:hAnsi="Palatino Linotype" w:cs="Palatino Linotype"/>
          <w:sz w:val="24"/>
          <w:szCs w:val="24"/>
        </w:rPr>
        <w:t xml:space="preserve">En este sentido, al considerar la fecha en que se formuló la solicitud y la fecha en que respondió a esta el </w:t>
      </w:r>
      <w:r w:rsidRPr="00DE062A">
        <w:rPr>
          <w:rFonts w:ascii="Palatino Linotype" w:eastAsia="Palatino Linotype" w:hAnsi="Palatino Linotype" w:cs="Palatino Linotype"/>
          <w:b/>
          <w:sz w:val="24"/>
          <w:szCs w:val="24"/>
        </w:rPr>
        <w:t>SUJETO OBLIGADO</w:t>
      </w:r>
      <w:r w:rsidRPr="00DE062A">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14:paraId="718A01E1"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77135E"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Finalmente, se advierte que resulta procedente la interposición del recurso, según lo manifestado por el recurrente en sus motivos de inconformidad, de acuerdo al artículo 179, f</w:t>
      </w:r>
      <w:r w:rsidRPr="00DE062A">
        <w:rPr>
          <w:rFonts w:ascii="Palatino Linotype" w:eastAsia="Palatino Linotype" w:hAnsi="Palatino Linotype" w:cs="Palatino Linotype"/>
          <w:color w:val="000000"/>
          <w:sz w:val="24"/>
          <w:szCs w:val="24"/>
        </w:rPr>
        <w:t>racción VI</w:t>
      </w:r>
      <w:r w:rsidRPr="00DE062A">
        <w:rPr>
          <w:rFonts w:ascii="Palatino Linotype" w:eastAsia="Palatino Linotype" w:hAnsi="Palatino Linotype" w:cs="Palatino Linotype"/>
          <w:sz w:val="24"/>
          <w:szCs w:val="24"/>
        </w:rPr>
        <w:t xml:space="preserve"> del ordenamiento legal citado, que a la letra dice: </w:t>
      </w:r>
    </w:p>
    <w:p w14:paraId="312ED617"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r w:rsidRPr="00DE062A">
        <w:rPr>
          <w:rFonts w:ascii="Palatino Linotype" w:eastAsia="Palatino Linotype" w:hAnsi="Palatino Linotype" w:cs="Palatino Linotype"/>
          <w:b/>
          <w:i/>
        </w:rPr>
        <w:t>Artículo 179.</w:t>
      </w:r>
      <w:r w:rsidRPr="00DE062A">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CD7FB22" w14:textId="77777777" w:rsidR="00BA3D24" w:rsidRPr="00DE062A" w:rsidRDefault="00DA6579">
      <w:pPr>
        <w:spacing w:before="120" w:after="120"/>
        <w:ind w:left="993" w:right="902"/>
        <w:jc w:val="both"/>
        <w:rPr>
          <w:rFonts w:ascii="Palatino Linotype" w:eastAsia="Palatino Linotype" w:hAnsi="Palatino Linotype" w:cs="Palatino Linotype"/>
          <w:b/>
          <w:i/>
        </w:rPr>
      </w:pPr>
      <w:r w:rsidRPr="00DE062A">
        <w:rPr>
          <w:rFonts w:ascii="Palatino Linotype" w:eastAsia="Palatino Linotype" w:hAnsi="Palatino Linotype" w:cs="Palatino Linotype"/>
          <w:b/>
          <w:i/>
        </w:rPr>
        <w:t>...</w:t>
      </w:r>
    </w:p>
    <w:p w14:paraId="34CA2BD5" w14:textId="77777777" w:rsidR="00BA3D24" w:rsidRPr="00DE062A" w:rsidRDefault="00DA6579">
      <w:pPr>
        <w:spacing w:before="120" w:after="0" w:line="360" w:lineRule="auto"/>
        <w:ind w:left="993"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VI. La entrega de información que no corresponda con lo solicitado;</w:t>
      </w:r>
      <w:r w:rsidRPr="00DE062A">
        <w:rPr>
          <w:rFonts w:ascii="Palatino Linotype" w:eastAsia="Palatino Linotype" w:hAnsi="Palatino Linotype" w:cs="Palatino Linotype"/>
          <w:i/>
        </w:rPr>
        <w:t>”</w:t>
      </w:r>
    </w:p>
    <w:p w14:paraId="4B00542F" w14:textId="77777777" w:rsidR="00BA3D24" w:rsidRPr="00DE062A" w:rsidRDefault="00BA3D2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66AA65B0" w14:textId="77777777" w:rsidR="00BA3D24" w:rsidRPr="00DE062A" w:rsidRDefault="00DA6579">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DE062A">
        <w:rPr>
          <w:rFonts w:ascii="Palatino Linotype" w:eastAsia="Palatino Linotype" w:hAnsi="Palatino Linotype" w:cs="Palatino Linotype"/>
          <w:b/>
          <w:color w:val="000000"/>
          <w:sz w:val="24"/>
          <w:szCs w:val="24"/>
        </w:rPr>
        <w:t xml:space="preserve">CUARTO. ESTUDIO Y RESOLUCIÓN DEL ASUNTO.  </w:t>
      </w:r>
      <w:r w:rsidRPr="00DE062A">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320C103E" w14:textId="77777777" w:rsidR="00BA3D24" w:rsidRPr="00DE062A" w:rsidRDefault="00DA6579">
      <w:pPr>
        <w:ind w:left="851" w:right="900"/>
        <w:jc w:val="both"/>
        <w:rPr>
          <w:rFonts w:ascii="Palatino Linotype" w:eastAsia="Palatino Linotype" w:hAnsi="Palatino Linotype" w:cs="Palatino Linotype"/>
          <w:i/>
        </w:rPr>
      </w:pPr>
      <w:r w:rsidRPr="00DE062A">
        <w:rPr>
          <w:rFonts w:ascii="Palatino Linotype" w:eastAsia="Palatino Linotype" w:hAnsi="Palatino Linotype" w:cs="Palatino Linotype"/>
          <w:i/>
        </w:rPr>
        <w:t xml:space="preserve"> “</w:t>
      </w:r>
      <w:r w:rsidRPr="00DE062A">
        <w:rPr>
          <w:rFonts w:ascii="Palatino Linotype" w:eastAsia="Palatino Linotype" w:hAnsi="Palatino Linotype" w:cs="Palatino Linotype"/>
          <w:b/>
          <w:i/>
        </w:rPr>
        <w:t>Artículo 4.</w:t>
      </w:r>
      <w:r w:rsidRPr="00DE062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3D7E54E" w14:textId="77777777" w:rsidR="00BA3D24" w:rsidRPr="00DE062A" w:rsidRDefault="00DA6579">
      <w:pPr>
        <w:ind w:left="851" w:right="900"/>
        <w:jc w:val="both"/>
        <w:rPr>
          <w:rFonts w:ascii="Palatino Linotype" w:eastAsia="Palatino Linotype" w:hAnsi="Palatino Linotype" w:cs="Palatino Linotype"/>
        </w:rPr>
      </w:pPr>
      <w:r w:rsidRPr="00DE062A">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DE062A">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C849F73" w14:textId="77777777" w:rsidR="00BA3D24" w:rsidRPr="00DE062A" w:rsidRDefault="00DA6579">
      <w:pPr>
        <w:spacing w:before="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6E5EEDE" w14:textId="77777777" w:rsidR="00BA3D24" w:rsidRPr="00DE062A" w:rsidRDefault="00DA6579">
      <w:pPr>
        <w:spacing w:before="240" w:after="24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“Artículo 12</w:t>
      </w:r>
      <w:r w:rsidRPr="00DE062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E09B0AA" w14:textId="77777777" w:rsidR="00BA3D24" w:rsidRPr="00DE062A" w:rsidRDefault="00DA6579">
      <w:pPr>
        <w:spacing w:before="240" w:after="24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4CB2074"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DE062A">
        <w:rPr>
          <w:rFonts w:ascii="Palatino Linotype" w:eastAsia="Palatino Linotype" w:hAnsi="Palatino Linotype" w:cs="Palatino Linotype"/>
          <w:b/>
          <w:sz w:val="24"/>
          <w:szCs w:val="24"/>
        </w:rPr>
        <w:t xml:space="preserve"> </w:t>
      </w:r>
      <w:r w:rsidRPr="00DE062A">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DE062A">
        <w:rPr>
          <w:rFonts w:ascii="Palatino Linotype" w:eastAsia="Palatino Linotype" w:hAnsi="Palatino Linotype" w:cs="Palatino Linotype"/>
          <w:i/>
          <w:sz w:val="24"/>
          <w:szCs w:val="24"/>
        </w:rPr>
        <w:t>ad hoc</w:t>
      </w:r>
      <w:r w:rsidRPr="00DE062A">
        <w:rPr>
          <w:rFonts w:ascii="Palatino Linotype" w:eastAsia="Palatino Linotype" w:hAnsi="Palatino Linotype" w:cs="Palatino Linotype"/>
          <w:sz w:val="24"/>
          <w:szCs w:val="24"/>
        </w:rPr>
        <w:t>, para satisfacer el derecho de acceso a la información pública.</w:t>
      </w:r>
    </w:p>
    <w:p w14:paraId="2FA8F2E9"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Aunado a ello el artículo 24 de la Ley de la materia</w:t>
      </w:r>
      <w:r w:rsidRPr="00DE062A">
        <w:rPr>
          <w:rFonts w:ascii="Palatino Linotype" w:eastAsia="Palatino Linotype" w:hAnsi="Palatino Linotype" w:cs="Palatino Linotype"/>
          <w:sz w:val="24"/>
          <w:szCs w:val="24"/>
          <w:vertAlign w:val="superscript"/>
        </w:rPr>
        <w:footnoteReference w:id="1"/>
      </w:r>
      <w:r w:rsidRPr="00DE062A">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F7B965A" w14:textId="77777777" w:rsidR="00BA3D24" w:rsidRPr="00DE062A" w:rsidRDefault="00DA6579">
      <w:pPr>
        <w:spacing w:before="240" w:after="240" w:line="360" w:lineRule="auto"/>
        <w:jc w:val="both"/>
        <w:rPr>
          <w:rFonts w:ascii="Palatino Linotype" w:eastAsia="Palatino Linotype" w:hAnsi="Palatino Linotype" w:cs="Palatino Linotype"/>
        </w:rPr>
      </w:pPr>
      <w:r w:rsidRPr="00DE062A">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DE062A">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DE062A">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DE062A">
        <w:rPr>
          <w:rFonts w:ascii="Palatino Linotype" w:eastAsia="Palatino Linotype" w:hAnsi="Palatino Linotype" w:cs="Palatino Linotype"/>
        </w:rPr>
        <w:t xml:space="preserve"> </w:t>
      </w:r>
    </w:p>
    <w:p w14:paraId="4344065D" w14:textId="77777777" w:rsidR="00BA3D24" w:rsidRPr="00DE062A" w:rsidRDefault="00DA6579">
      <w:pPr>
        <w:ind w:left="851" w:right="899"/>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r w:rsidRPr="00DE062A">
        <w:rPr>
          <w:rFonts w:ascii="Palatino Linotype" w:eastAsia="Palatino Linotype" w:hAnsi="Palatino Linotype" w:cs="Palatino Linotype"/>
          <w:b/>
          <w:i/>
        </w:rPr>
        <w:t xml:space="preserve">Artículo 3. </w:t>
      </w:r>
      <w:r w:rsidRPr="00DE062A">
        <w:rPr>
          <w:rFonts w:ascii="Palatino Linotype" w:eastAsia="Palatino Linotype" w:hAnsi="Palatino Linotype" w:cs="Palatino Linotype"/>
          <w:i/>
        </w:rPr>
        <w:t>Para los efectos de la presente Ley se entenderá por:</w:t>
      </w:r>
    </w:p>
    <w:p w14:paraId="23B4E771" w14:textId="77777777" w:rsidR="00BA3D24" w:rsidRPr="00DE062A" w:rsidRDefault="00DA6579">
      <w:pPr>
        <w:ind w:left="1134" w:right="899"/>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p>
    <w:p w14:paraId="6E1FA2BB" w14:textId="77777777" w:rsidR="00BA3D24" w:rsidRPr="00DE062A" w:rsidRDefault="00DA6579">
      <w:pPr>
        <w:ind w:left="1134" w:right="899"/>
        <w:jc w:val="both"/>
        <w:rPr>
          <w:rFonts w:ascii="Palatino Linotype" w:eastAsia="Palatino Linotype" w:hAnsi="Palatino Linotype" w:cs="Palatino Linotype"/>
          <w:i/>
        </w:rPr>
      </w:pPr>
      <w:r w:rsidRPr="00DE062A">
        <w:rPr>
          <w:rFonts w:ascii="Palatino Linotype" w:eastAsia="Palatino Linotype" w:hAnsi="Palatino Linotype" w:cs="Palatino Linotype"/>
          <w:b/>
          <w:i/>
        </w:rPr>
        <w:t>XI. Documento:</w:t>
      </w:r>
      <w:r w:rsidRPr="00DE062A">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E062A">
        <w:rPr>
          <w:rFonts w:ascii="Palatino Linotype" w:eastAsia="Palatino Linotype" w:hAnsi="Palatino Linotype" w:cs="Palatino Linotype"/>
          <w:b/>
          <w:i/>
        </w:rPr>
        <w:t>…</w:t>
      </w:r>
      <w:r w:rsidRPr="00DE062A">
        <w:rPr>
          <w:rFonts w:ascii="Palatino Linotype" w:eastAsia="Palatino Linotype" w:hAnsi="Palatino Linotype" w:cs="Palatino Linotype"/>
          <w:i/>
        </w:rPr>
        <w:t>”</w:t>
      </w:r>
    </w:p>
    <w:p w14:paraId="4EB2C11D"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AA76601" w14:textId="77777777" w:rsidR="00BA3D24" w:rsidRPr="00DE062A" w:rsidRDefault="00DA6579">
      <w:pPr>
        <w:spacing w:before="120" w:after="120"/>
        <w:ind w:left="851" w:right="902"/>
        <w:jc w:val="both"/>
        <w:rPr>
          <w:rFonts w:ascii="Palatino Linotype" w:eastAsia="Palatino Linotype" w:hAnsi="Palatino Linotype" w:cs="Palatino Linotype"/>
          <w:b/>
          <w:i/>
        </w:rPr>
      </w:pPr>
      <w:r w:rsidRPr="00DE062A">
        <w:rPr>
          <w:rFonts w:ascii="Palatino Linotype" w:eastAsia="Palatino Linotype" w:hAnsi="Palatino Linotype" w:cs="Palatino Linotype"/>
          <w:b/>
        </w:rPr>
        <w:t>“</w:t>
      </w:r>
      <w:r w:rsidRPr="00DE062A">
        <w:rPr>
          <w:rFonts w:ascii="Palatino Linotype" w:eastAsia="Palatino Linotype" w:hAnsi="Palatino Linotype" w:cs="Palatino Linotype"/>
          <w:b/>
          <w:i/>
        </w:rPr>
        <w:t>CRITERIO 0002-11</w:t>
      </w:r>
    </w:p>
    <w:p w14:paraId="4301007E"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DE062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87CAA3B"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i/>
        </w:rPr>
        <w:t>En consecuencia el acceso a la información se refiere a que se cumplan cualquiera de los siguientes tres supuestos:</w:t>
      </w:r>
    </w:p>
    <w:p w14:paraId="019B65B7" w14:textId="77777777" w:rsidR="00BA3D24" w:rsidRPr="00DE062A" w:rsidRDefault="00DA6579">
      <w:pPr>
        <w:spacing w:before="120" w:after="120"/>
        <w:ind w:left="1134" w:right="902"/>
        <w:jc w:val="both"/>
        <w:rPr>
          <w:rFonts w:ascii="Palatino Linotype" w:eastAsia="Palatino Linotype" w:hAnsi="Palatino Linotype" w:cs="Palatino Linotype"/>
          <w:b/>
          <w:i/>
        </w:rPr>
      </w:pPr>
      <w:r w:rsidRPr="00DE062A">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4199CD82" w14:textId="77777777" w:rsidR="00BA3D24" w:rsidRPr="00DE062A" w:rsidRDefault="00DA6579">
      <w:pPr>
        <w:spacing w:before="120" w:after="120"/>
        <w:ind w:left="1134" w:right="902"/>
        <w:jc w:val="both"/>
        <w:rPr>
          <w:rFonts w:ascii="Palatino Linotype" w:eastAsia="Palatino Linotype" w:hAnsi="Palatino Linotype" w:cs="Palatino Linotype"/>
          <w:i/>
        </w:rPr>
      </w:pPr>
      <w:r w:rsidRPr="00DE062A">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446DDEA0" w14:textId="77777777" w:rsidR="00BA3D24" w:rsidRPr="00DE062A" w:rsidRDefault="00DA6579">
      <w:pPr>
        <w:spacing w:before="120" w:after="0" w:line="360" w:lineRule="auto"/>
        <w:ind w:left="1134" w:right="902"/>
        <w:jc w:val="both"/>
        <w:rPr>
          <w:rFonts w:ascii="Palatino Linotype" w:eastAsia="Palatino Linotype" w:hAnsi="Palatino Linotype" w:cs="Palatino Linotype"/>
          <w:i/>
        </w:rPr>
      </w:pPr>
      <w:r w:rsidRPr="00DE062A">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460282BB" w14:textId="77777777" w:rsidR="00BA3D24" w:rsidRPr="00DE062A" w:rsidRDefault="00BA3D24">
      <w:pPr>
        <w:spacing w:after="0" w:line="360" w:lineRule="auto"/>
        <w:jc w:val="both"/>
        <w:rPr>
          <w:rFonts w:ascii="Palatino Linotype" w:eastAsia="Palatino Linotype" w:hAnsi="Palatino Linotype" w:cs="Palatino Linotype"/>
          <w:color w:val="FF0000"/>
          <w:sz w:val="24"/>
          <w:szCs w:val="24"/>
        </w:rPr>
      </w:pPr>
    </w:p>
    <w:p w14:paraId="695E1B45" w14:textId="77777777" w:rsidR="00BA3D24" w:rsidRPr="00DE062A" w:rsidRDefault="00DA6579">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DE062A">
        <w:rPr>
          <w:rFonts w:ascii="Palatino Linotype" w:eastAsia="Palatino Linotype" w:hAnsi="Palatino Linotype" w:cs="Palatino Linotype"/>
          <w:color w:val="000000"/>
          <w:sz w:val="24"/>
          <w:szCs w:val="24"/>
        </w:rPr>
        <w:t xml:space="preserve">Una vez precisado lo anterior conviene recordar que la parte solicitante requirió del </w:t>
      </w:r>
      <w:r w:rsidRPr="00DE062A">
        <w:rPr>
          <w:rFonts w:ascii="Palatino Linotype" w:eastAsia="Palatino Linotype" w:hAnsi="Palatino Linotype" w:cs="Palatino Linotype"/>
          <w:b/>
          <w:color w:val="000000"/>
          <w:sz w:val="24"/>
          <w:szCs w:val="24"/>
        </w:rPr>
        <w:t>SUJETO OBLIGADO</w:t>
      </w:r>
      <w:r w:rsidRPr="00DE062A">
        <w:rPr>
          <w:rFonts w:ascii="Palatino Linotype" w:eastAsia="Palatino Linotype" w:hAnsi="Palatino Linotype" w:cs="Palatino Linotype"/>
          <w:color w:val="000000"/>
          <w:sz w:val="24"/>
          <w:szCs w:val="24"/>
        </w:rPr>
        <w:t xml:space="preserve"> lo siguiente:</w:t>
      </w:r>
    </w:p>
    <w:p w14:paraId="5A491004" w14:textId="77777777" w:rsidR="00BA3D24" w:rsidRPr="00DE062A" w:rsidRDefault="00DA6579">
      <w:pPr>
        <w:spacing w:after="240" w:line="360" w:lineRule="auto"/>
        <w:ind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I. </w:t>
      </w:r>
      <w:r w:rsidRPr="00DE062A">
        <w:rPr>
          <w:rFonts w:ascii="Palatino Linotype" w:eastAsia="Palatino Linotype" w:hAnsi="Palatino Linotype" w:cs="Palatino Linotype"/>
          <w:sz w:val="24"/>
          <w:szCs w:val="24"/>
        </w:rPr>
        <w:t xml:space="preserve">Reportes del aplicativo “Visor de nómina del SAT” por los años 2018, 2019, 2020, y 2021 en sus tres presentaciones: </w:t>
      </w:r>
    </w:p>
    <w:p w14:paraId="3FF83D26"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a.</w:t>
      </w:r>
      <w:r w:rsidRPr="00DE062A">
        <w:rPr>
          <w:rFonts w:ascii="Palatino Linotype" w:eastAsia="Palatino Linotype" w:hAnsi="Palatino Linotype" w:cs="Palatino Linotype"/>
          <w:sz w:val="24"/>
          <w:szCs w:val="24"/>
        </w:rPr>
        <w:t xml:space="preserve"> Vista anual acumulada. </w:t>
      </w:r>
    </w:p>
    <w:p w14:paraId="314EB086"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b.</w:t>
      </w:r>
      <w:r w:rsidRPr="00DE062A">
        <w:rPr>
          <w:rFonts w:ascii="Palatino Linotype" w:eastAsia="Palatino Linotype" w:hAnsi="Palatino Linotype" w:cs="Palatino Linotype"/>
          <w:sz w:val="24"/>
          <w:szCs w:val="24"/>
        </w:rPr>
        <w:t xml:space="preserve"> Detalle mensual. </w:t>
      </w:r>
    </w:p>
    <w:p w14:paraId="32D6D6BA"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c.</w:t>
      </w:r>
      <w:r w:rsidRPr="00DE062A">
        <w:rPr>
          <w:rFonts w:ascii="Palatino Linotype" w:eastAsia="Palatino Linotype" w:hAnsi="Palatino Linotype" w:cs="Palatino Linotype"/>
          <w:sz w:val="24"/>
          <w:szCs w:val="24"/>
        </w:rPr>
        <w:t xml:space="preserve"> Detalle diferencias sueldos y salarios. </w:t>
      </w:r>
    </w:p>
    <w:p w14:paraId="76F8736F" w14:textId="77777777" w:rsidR="00BA3D24" w:rsidRPr="00DE062A" w:rsidRDefault="00DA6579">
      <w:pPr>
        <w:spacing w:before="240" w:after="240" w:line="360" w:lineRule="auto"/>
        <w:ind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II. </w:t>
      </w:r>
      <w:r w:rsidRPr="00DE062A">
        <w:rPr>
          <w:rFonts w:ascii="Palatino Linotype" w:eastAsia="Palatino Linotype" w:hAnsi="Palatino Linotype" w:cs="Palatino Linotype"/>
          <w:sz w:val="24"/>
          <w:szCs w:val="24"/>
        </w:rPr>
        <w:t xml:space="preserve">La constancia de situación fiscal de no adeudo emitida por el INFONAVIT, generada desde el portal empresarial de esa Institución, a través de internet. </w:t>
      </w:r>
    </w:p>
    <w:p w14:paraId="34716FAC" w14:textId="77777777" w:rsidR="00BA3D24" w:rsidRPr="00DE062A" w:rsidRDefault="00DA6579">
      <w:pPr>
        <w:spacing w:before="240" w:after="240" w:line="360" w:lineRule="auto"/>
        <w:ind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III.</w:t>
      </w:r>
      <w:r w:rsidRPr="00DE062A">
        <w:rPr>
          <w:rFonts w:ascii="Palatino Linotype" w:eastAsia="Palatino Linotype" w:hAnsi="Palatino Linotype" w:cs="Palatino Linotype"/>
          <w:sz w:val="24"/>
          <w:szCs w:val="24"/>
        </w:rPr>
        <w:t xml:space="preserve"> La opinión de no adeudo en el cumplimiento de obligaciones fiscales en materia de seguridad social emitida por el IMSS, generada desde el portal de esa Institución, a través de internet. </w:t>
      </w:r>
    </w:p>
    <w:p w14:paraId="7ED5E72E" w14:textId="77777777" w:rsidR="00BA3D24" w:rsidRPr="00DE062A" w:rsidRDefault="00DA6579">
      <w:pPr>
        <w:spacing w:before="240" w:after="240" w:line="360" w:lineRule="auto"/>
        <w:ind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IV.</w:t>
      </w:r>
      <w:r w:rsidRPr="00DE062A">
        <w:rPr>
          <w:rFonts w:ascii="Palatino Linotype" w:eastAsia="Palatino Linotype" w:hAnsi="Palatino Linotype" w:cs="Palatino Linotype"/>
          <w:sz w:val="24"/>
          <w:szCs w:val="24"/>
        </w:rPr>
        <w:t xml:space="preserve"> La opinión de no adeudo en el cumplimiento de obligaciones fiscales estatales emitida por el SATEM, generada desde el portal de esa Institución, a través de internet. </w:t>
      </w:r>
    </w:p>
    <w:p w14:paraId="6F12DDC6" w14:textId="77777777" w:rsidR="00BA3D24" w:rsidRPr="00DE062A" w:rsidRDefault="00DA6579">
      <w:pPr>
        <w:spacing w:before="240" w:after="240" w:line="360" w:lineRule="auto"/>
        <w:ind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V.</w:t>
      </w:r>
      <w:r w:rsidRPr="00DE062A">
        <w:rPr>
          <w:rFonts w:ascii="Palatino Linotype" w:eastAsia="Palatino Linotype" w:hAnsi="Palatino Linotype" w:cs="Palatino Linotype"/>
          <w:sz w:val="24"/>
          <w:szCs w:val="24"/>
        </w:rPr>
        <w:t xml:space="preserve"> Un papel de trabajo por el municipio, y otro por cada una de sus descentralizadas que contenga los datos para identificar el ISR participable recuperado por cada mes desde Enero de 2019 hasta Octubre de 2021. Propongo un papel de trabajo con los siguientes encabezados: </w:t>
      </w:r>
    </w:p>
    <w:p w14:paraId="41D2DDC1"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A.</w:t>
      </w:r>
      <w:r w:rsidRPr="00DE062A">
        <w:rPr>
          <w:rFonts w:ascii="Palatino Linotype" w:eastAsia="Palatino Linotype" w:hAnsi="Palatino Linotype" w:cs="Palatino Linotype"/>
          <w:sz w:val="24"/>
          <w:szCs w:val="24"/>
        </w:rPr>
        <w:t xml:space="preserve"> En la columna A “Mes”. </w:t>
      </w:r>
    </w:p>
    <w:p w14:paraId="51921372"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B.</w:t>
      </w:r>
      <w:r w:rsidRPr="00DE062A">
        <w:rPr>
          <w:rFonts w:ascii="Palatino Linotype" w:eastAsia="Palatino Linotype" w:hAnsi="Palatino Linotype" w:cs="Palatino Linotype"/>
          <w:sz w:val="24"/>
          <w:szCs w:val="24"/>
        </w:rPr>
        <w:t xml:space="preserve"> En la columna B “Año”. </w:t>
      </w:r>
    </w:p>
    <w:p w14:paraId="6C00F08D"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C</w:t>
      </w:r>
      <w:r w:rsidRPr="00DE062A">
        <w:rPr>
          <w:rFonts w:ascii="Palatino Linotype" w:eastAsia="Palatino Linotype" w:hAnsi="Palatino Linotype" w:cs="Palatino Linotype"/>
          <w:sz w:val="24"/>
          <w:szCs w:val="24"/>
        </w:rPr>
        <w:t xml:space="preserve">. En la columna C “ISR salarios retenido”. </w:t>
      </w:r>
    </w:p>
    <w:p w14:paraId="7B193FE3"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D.</w:t>
      </w:r>
      <w:r w:rsidRPr="00DE062A">
        <w:rPr>
          <w:rFonts w:ascii="Palatino Linotype" w:eastAsia="Palatino Linotype" w:hAnsi="Palatino Linotype" w:cs="Palatino Linotype"/>
          <w:sz w:val="24"/>
          <w:szCs w:val="24"/>
        </w:rPr>
        <w:t xml:space="preserve"> En la columna D “ISR salarios enterado”. </w:t>
      </w:r>
    </w:p>
    <w:p w14:paraId="12B4F29C"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E.</w:t>
      </w:r>
      <w:r w:rsidRPr="00DE062A">
        <w:rPr>
          <w:rFonts w:ascii="Palatino Linotype" w:eastAsia="Palatino Linotype" w:hAnsi="Palatino Linotype" w:cs="Palatino Linotype"/>
          <w:sz w:val="24"/>
          <w:szCs w:val="24"/>
        </w:rPr>
        <w:t xml:space="preserve"> En la columna E “ISR asimilados retenido”. </w:t>
      </w:r>
    </w:p>
    <w:p w14:paraId="42CC09FD"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F.</w:t>
      </w:r>
      <w:r w:rsidRPr="00DE062A">
        <w:rPr>
          <w:rFonts w:ascii="Palatino Linotype" w:eastAsia="Palatino Linotype" w:hAnsi="Palatino Linotype" w:cs="Palatino Linotype"/>
          <w:sz w:val="24"/>
          <w:szCs w:val="24"/>
        </w:rPr>
        <w:t xml:space="preserve"> En la columna F “ISR asimilados enterado”. </w:t>
      </w:r>
    </w:p>
    <w:p w14:paraId="28A7F50B"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G.</w:t>
      </w:r>
      <w:r w:rsidRPr="00DE062A">
        <w:rPr>
          <w:rFonts w:ascii="Palatino Linotype" w:eastAsia="Palatino Linotype" w:hAnsi="Palatino Linotype" w:cs="Palatino Linotype"/>
          <w:sz w:val="24"/>
          <w:szCs w:val="24"/>
        </w:rPr>
        <w:t xml:space="preserve"> En la columna G “ISR honorarios y arrendamiento retenido”. </w:t>
      </w:r>
    </w:p>
    <w:p w14:paraId="4E70816F"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H. </w:t>
      </w:r>
      <w:r w:rsidRPr="00DE062A">
        <w:rPr>
          <w:rFonts w:ascii="Palatino Linotype" w:eastAsia="Palatino Linotype" w:hAnsi="Palatino Linotype" w:cs="Palatino Linotype"/>
          <w:sz w:val="24"/>
          <w:szCs w:val="24"/>
        </w:rPr>
        <w:t xml:space="preserve">En la columna H “ISR honorarios y arrendamiento enterado”. </w:t>
      </w:r>
    </w:p>
    <w:p w14:paraId="4D226261"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I. </w:t>
      </w:r>
      <w:r w:rsidRPr="00DE062A">
        <w:rPr>
          <w:rFonts w:ascii="Palatino Linotype" w:eastAsia="Palatino Linotype" w:hAnsi="Palatino Linotype" w:cs="Palatino Linotype"/>
          <w:sz w:val="24"/>
          <w:szCs w:val="24"/>
        </w:rPr>
        <w:t xml:space="preserve">En la columna I “ISR participable recuperado a valor histórico”. </w:t>
      </w:r>
    </w:p>
    <w:p w14:paraId="3B250206"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J.</w:t>
      </w:r>
      <w:r w:rsidRPr="00DE062A">
        <w:rPr>
          <w:rFonts w:ascii="Palatino Linotype" w:eastAsia="Palatino Linotype" w:hAnsi="Palatino Linotype" w:cs="Palatino Linotype"/>
          <w:sz w:val="24"/>
          <w:szCs w:val="24"/>
        </w:rPr>
        <w:t xml:space="preserve"> En la columna J “Subsidio para el empleo entregado en el mes al trabajador”.</w:t>
      </w:r>
    </w:p>
    <w:p w14:paraId="15CB7168"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K. </w:t>
      </w:r>
      <w:r w:rsidRPr="00DE062A">
        <w:rPr>
          <w:rFonts w:ascii="Palatino Linotype" w:eastAsia="Palatino Linotype" w:hAnsi="Palatino Linotype" w:cs="Palatino Linotype"/>
          <w:sz w:val="24"/>
          <w:szCs w:val="24"/>
        </w:rPr>
        <w:t xml:space="preserve">En la columna K “Subsidio para el empleo acreditado en el mes contra las contribuciones que proceda”. </w:t>
      </w:r>
    </w:p>
    <w:p w14:paraId="38CA525D"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44C67A60" w14:textId="77777777" w:rsidR="00BA3D24" w:rsidRPr="00DE062A" w:rsidRDefault="00DA6579">
      <w:pPr>
        <w:spacing w:before="240" w:after="240" w:line="360" w:lineRule="auto"/>
        <w:ind w:left="142"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VI.</w:t>
      </w:r>
      <w:r w:rsidRPr="00DE062A">
        <w:rPr>
          <w:rFonts w:ascii="Palatino Linotype" w:eastAsia="Palatino Linotype" w:hAnsi="Palatino Linotype" w:cs="Palatino Linotype"/>
          <w:sz w:val="24"/>
          <w:szCs w:val="24"/>
        </w:rPr>
        <w:t xml:space="preserve"> Para comprobar que los trabajadores no están siendo afectados por errores en el cálculo de sus impuestos (No tienen diferencias a cargo, ni diferencias a favor en su declaración anual precargada), propongo que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mí solo me entregarán un papel de trabajo con los siguientes encabezados:</w:t>
      </w:r>
    </w:p>
    <w:p w14:paraId="0D517E62"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A.</w:t>
      </w:r>
      <w:r w:rsidRPr="00DE062A">
        <w:rPr>
          <w:rFonts w:ascii="Palatino Linotype" w:eastAsia="Palatino Linotype" w:hAnsi="Palatino Linotype" w:cs="Palatino Linotype"/>
          <w:sz w:val="24"/>
          <w:szCs w:val="24"/>
        </w:rPr>
        <w:t xml:space="preserve"> En la columna A “Nombre del trabajador”, pudiendo identificarlos como: trabajador 1, trabajador 2, trabajador 3 </w:t>
      </w:r>
    </w:p>
    <w:p w14:paraId="0A6A3059"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B. </w:t>
      </w:r>
      <w:r w:rsidRPr="00DE062A">
        <w:rPr>
          <w:rFonts w:ascii="Palatino Linotype" w:eastAsia="Palatino Linotype" w:hAnsi="Palatino Linotype" w:cs="Palatino Linotype"/>
          <w:sz w:val="24"/>
          <w:szCs w:val="24"/>
        </w:rPr>
        <w:t xml:space="preserve">En la columna B “Año”. </w:t>
      </w:r>
    </w:p>
    <w:p w14:paraId="26CD8965"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C.</w:t>
      </w:r>
      <w:r w:rsidRPr="00DE062A">
        <w:rPr>
          <w:rFonts w:ascii="Palatino Linotype" w:eastAsia="Palatino Linotype" w:hAnsi="Palatino Linotype" w:cs="Palatino Linotype"/>
          <w:sz w:val="24"/>
          <w:szCs w:val="24"/>
        </w:rPr>
        <w:t xml:space="preserve"> En la columna C “Saldo a favor de ISR”. </w:t>
      </w:r>
    </w:p>
    <w:p w14:paraId="361CB0F9"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D.</w:t>
      </w:r>
      <w:r w:rsidRPr="00DE062A">
        <w:rPr>
          <w:rFonts w:ascii="Palatino Linotype" w:eastAsia="Palatino Linotype" w:hAnsi="Palatino Linotype" w:cs="Palatino Linotype"/>
          <w:sz w:val="24"/>
          <w:szCs w:val="24"/>
        </w:rPr>
        <w:t xml:space="preserve"> En la columna D “Saldo a cargo en el ISR”. </w:t>
      </w:r>
    </w:p>
    <w:p w14:paraId="05BE0CAA" w14:textId="77777777" w:rsidR="00BA3D24" w:rsidRPr="00DE062A" w:rsidRDefault="00DA6579">
      <w:pPr>
        <w:spacing w:before="240" w:after="240" w:line="360" w:lineRule="auto"/>
        <w:ind w:left="284"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E. </w:t>
      </w:r>
      <w:r w:rsidRPr="00DE062A">
        <w:rPr>
          <w:rFonts w:ascii="Palatino Linotype" w:eastAsia="Palatino Linotype" w:hAnsi="Palatino Linotype" w:cs="Palatino Linotype"/>
          <w:sz w:val="24"/>
          <w:szCs w:val="24"/>
        </w:rPr>
        <w:t xml:space="preserve">En la columna E “Diferencia 0 en el ISR”. </w:t>
      </w:r>
    </w:p>
    <w:p w14:paraId="66F87ED1" w14:textId="77777777" w:rsidR="00BA3D24" w:rsidRPr="00DE062A" w:rsidRDefault="00DA6579">
      <w:pPr>
        <w:spacing w:before="240" w:after="240" w:line="360" w:lineRule="auto"/>
        <w:ind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En las filas se captura la información que corresponda a los resultados de cada trabajador. Si fuera el caso que los trabajadores de la muestra no laboraron para el ayuntamiento o para las descentralizadas durante los 4 años, solamente se captura la información de los años que si hayan trabajado.</w:t>
      </w:r>
    </w:p>
    <w:p w14:paraId="66260671" w14:textId="77777777" w:rsidR="00BA3D24" w:rsidRPr="00DE062A" w:rsidRDefault="00DA6579">
      <w:pPr>
        <w:pBdr>
          <w:top w:val="nil"/>
          <w:left w:val="nil"/>
          <w:bottom w:val="nil"/>
          <w:right w:val="nil"/>
          <w:between w:val="nil"/>
        </w:pBdr>
        <w:tabs>
          <w:tab w:val="left" w:pos="426"/>
        </w:tabs>
        <w:spacing w:before="240" w:after="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En respuesta, el </w:t>
      </w:r>
      <w:r w:rsidRPr="00DE062A">
        <w:rPr>
          <w:rFonts w:ascii="Palatino Linotype" w:eastAsia="Palatino Linotype" w:hAnsi="Palatino Linotype" w:cs="Palatino Linotype"/>
          <w:b/>
          <w:sz w:val="24"/>
          <w:szCs w:val="24"/>
        </w:rPr>
        <w:t xml:space="preserve">SUJETO OBLIGADO, </w:t>
      </w:r>
      <w:r w:rsidRPr="00DE062A">
        <w:rPr>
          <w:rFonts w:ascii="Palatino Linotype" w:eastAsia="Palatino Linotype" w:hAnsi="Palatino Linotype" w:cs="Palatino Linotype"/>
          <w:sz w:val="24"/>
          <w:szCs w:val="24"/>
        </w:rPr>
        <w:t>la CPF. Marycarmen Yazbeck Montesinos Mendoza, Directora de Administración y Finanzas del Sistema Municipal DIF La Paz, manifiesta lo siguiente:</w:t>
      </w:r>
    </w:p>
    <w:p w14:paraId="5BD21A2E" w14:textId="77777777" w:rsidR="00BA3D24" w:rsidRPr="00DE062A" w:rsidRDefault="00DA6579">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color w:val="000000"/>
          <w:sz w:val="24"/>
          <w:szCs w:val="24"/>
        </w:rPr>
      </w:pPr>
      <w:r w:rsidRPr="00DE062A">
        <w:rPr>
          <w:noProof/>
        </w:rPr>
        <w:drawing>
          <wp:inline distT="0" distB="0" distL="0" distR="0" wp14:anchorId="3BC2EB1E" wp14:editId="3FC2C214">
            <wp:extent cx="5709235" cy="1742994"/>
            <wp:effectExtent l="0" t="0" r="0" b="0"/>
            <wp:docPr id="9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l="35567" t="35563" r="35568" b="48770"/>
                    <a:stretch>
                      <a:fillRect/>
                    </a:stretch>
                  </pic:blipFill>
                  <pic:spPr>
                    <a:xfrm>
                      <a:off x="0" y="0"/>
                      <a:ext cx="5709235" cy="1742994"/>
                    </a:xfrm>
                    <a:prstGeom prst="rect">
                      <a:avLst/>
                    </a:prstGeom>
                    <a:ln/>
                  </pic:spPr>
                </pic:pic>
              </a:graphicData>
            </a:graphic>
          </wp:inline>
        </w:drawing>
      </w:r>
    </w:p>
    <w:p w14:paraId="26433D97" w14:textId="77777777" w:rsidR="00BA3D24" w:rsidRPr="00DE062A" w:rsidRDefault="00DA6579">
      <w:pPr>
        <w:spacing w:after="0" w:line="360" w:lineRule="auto"/>
        <w:jc w:val="both"/>
        <w:rPr>
          <w:rFonts w:ascii="Palatino Linotype" w:eastAsia="Palatino Linotype" w:hAnsi="Palatino Linotype" w:cs="Palatino Linotype"/>
          <w:color w:val="000000"/>
          <w:sz w:val="24"/>
          <w:szCs w:val="24"/>
        </w:rPr>
      </w:pPr>
      <w:r w:rsidRPr="00DE062A">
        <w:rPr>
          <w:rFonts w:ascii="Palatino Linotype" w:eastAsia="Palatino Linotype" w:hAnsi="Palatino Linotype" w:cs="Palatino Linotype"/>
          <w:color w:val="000000"/>
          <w:sz w:val="24"/>
          <w:szCs w:val="24"/>
        </w:rPr>
        <w:t>As</w:t>
      </w:r>
      <w:r w:rsidRPr="00DE062A">
        <w:rPr>
          <w:rFonts w:ascii="Palatino Linotype" w:eastAsia="Palatino Linotype" w:hAnsi="Palatino Linotype" w:cs="Palatino Linotype"/>
          <w:sz w:val="24"/>
          <w:szCs w:val="24"/>
        </w:rPr>
        <w:t>i</w:t>
      </w:r>
      <w:r w:rsidRPr="00DE062A">
        <w:rPr>
          <w:rFonts w:ascii="Palatino Linotype" w:eastAsia="Palatino Linotype" w:hAnsi="Palatino Linotype" w:cs="Palatino Linotype"/>
          <w:color w:val="000000"/>
          <w:sz w:val="24"/>
          <w:szCs w:val="24"/>
        </w:rPr>
        <w:t>mismo, adjunt</w:t>
      </w:r>
      <w:r w:rsidRPr="00DE062A">
        <w:rPr>
          <w:rFonts w:ascii="Palatino Linotype" w:eastAsia="Palatino Linotype" w:hAnsi="Palatino Linotype" w:cs="Palatino Linotype"/>
          <w:sz w:val="24"/>
          <w:szCs w:val="24"/>
        </w:rPr>
        <w:t>ó</w:t>
      </w:r>
      <w:r w:rsidRPr="00DE062A">
        <w:rPr>
          <w:rFonts w:ascii="Palatino Linotype" w:eastAsia="Palatino Linotype" w:hAnsi="Palatino Linotype" w:cs="Palatino Linotype"/>
          <w:color w:val="000000"/>
          <w:sz w:val="24"/>
          <w:szCs w:val="24"/>
        </w:rPr>
        <w:t xml:space="preserve"> el ISR retenido contra ISR enterado al SAT, como se observa a continuación:</w:t>
      </w:r>
    </w:p>
    <w:p w14:paraId="7C9E8C63" w14:textId="77777777" w:rsidR="00BA3D24" w:rsidRPr="00DE062A" w:rsidRDefault="00DA6579">
      <w:pPr>
        <w:spacing w:line="360" w:lineRule="auto"/>
        <w:jc w:val="both"/>
        <w:rPr>
          <w:rFonts w:ascii="Palatino Linotype" w:eastAsia="Palatino Linotype" w:hAnsi="Palatino Linotype" w:cs="Palatino Linotype"/>
          <w:color w:val="000000"/>
          <w:sz w:val="24"/>
          <w:szCs w:val="24"/>
        </w:rPr>
      </w:pPr>
      <w:r w:rsidRPr="00DE062A">
        <w:rPr>
          <w:noProof/>
        </w:rPr>
        <w:drawing>
          <wp:inline distT="0" distB="0" distL="0" distR="0" wp14:anchorId="2D9C4D7D" wp14:editId="60556E2E">
            <wp:extent cx="5746237" cy="3271265"/>
            <wp:effectExtent l="0" t="0" r="0" b="0"/>
            <wp:docPr id="9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l="28683" t="21424" r="26002" b="32710"/>
                    <a:stretch>
                      <a:fillRect/>
                    </a:stretch>
                  </pic:blipFill>
                  <pic:spPr>
                    <a:xfrm>
                      <a:off x="0" y="0"/>
                      <a:ext cx="5746237" cy="3271265"/>
                    </a:xfrm>
                    <a:prstGeom prst="rect">
                      <a:avLst/>
                    </a:prstGeom>
                    <a:ln/>
                  </pic:spPr>
                </pic:pic>
              </a:graphicData>
            </a:graphic>
          </wp:inline>
        </w:drawing>
      </w:r>
    </w:p>
    <w:p w14:paraId="697CBD8E" w14:textId="77777777" w:rsidR="00BA3D24" w:rsidRPr="00DE062A" w:rsidRDefault="00DA6579">
      <w:pPr>
        <w:spacing w:line="360" w:lineRule="auto"/>
        <w:jc w:val="both"/>
        <w:rPr>
          <w:rFonts w:ascii="Palatino Linotype" w:eastAsia="Palatino Linotype" w:hAnsi="Palatino Linotype" w:cs="Palatino Linotype"/>
          <w:color w:val="000000"/>
          <w:sz w:val="24"/>
          <w:szCs w:val="24"/>
        </w:rPr>
      </w:pPr>
      <w:r w:rsidRPr="00DE062A">
        <w:rPr>
          <w:noProof/>
        </w:rPr>
        <w:drawing>
          <wp:inline distT="0" distB="0" distL="0" distR="0" wp14:anchorId="4870B646" wp14:editId="270D73EC">
            <wp:extent cx="5836061" cy="3435833"/>
            <wp:effectExtent l="0" t="0" r="0" b="0"/>
            <wp:docPr id="9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t="13881" r="45859" b="24260"/>
                    <a:stretch>
                      <a:fillRect/>
                    </a:stretch>
                  </pic:blipFill>
                  <pic:spPr>
                    <a:xfrm>
                      <a:off x="0" y="0"/>
                      <a:ext cx="5836061" cy="3435833"/>
                    </a:xfrm>
                    <a:prstGeom prst="rect">
                      <a:avLst/>
                    </a:prstGeom>
                    <a:ln/>
                  </pic:spPr>
                </pic:pic>
              </a:graphicData>
            </a:graphic>
          </wp:inline>
        </w:drawing>
      </w:r>
    </w:p>
    <w:p w14:paraId="7180D9B5" w14:textId="77777777" w:rsidR="00BA3D24" w:rsidRPr="00DE062A" w:rsidRDefault="00DA6579">
      <w:pPr>
        <w:spacing w:line="360" w:lineRule="auto"/>
        <w:jc w:val="both"/>
        <w:rPr>
          <w:rFonts w:ascii="Palatino Linotype" w:eastAsia="Palatino Linotype" w:hAnsi="Palatino Linotype" w:cs="Palatino Linotype"/>
          <w:color w:val="000000"/>
          <w:sz w:val="24"/>
          <w:szCs w:val="24"/>
        </w:rPr>
      </w:pPr>
      <w:r w:rsidRPr="00DE062A">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en lo medular por la información errónea de lo solicitado</w:t>
      </w:r>
      <w:r w:rsidRPr="00DE062A">
        <w:rPr>
          <w:rFonts w:ascii="Palatino Linotype" w:eastAsia="Palatino Linotype" w:hAnsi="Palatino Linotype" w:cs="Palatino Linotype"/>
          <w:color w:val="000000"/>
          <w:sz w:val="24"/>
          <w:szCs w:val="24"/>
        </w:rPr>
        <w:t>.</w:t>
      </w:r>
    </w:p>
    <w:p w14:paraId="772CEEE2" w14:textId="77777777" w:rsidR="005946D5" w:rsidRPr="00DE062A" w:rsidRDefault="00DA6579" w:rsidP="005946D5">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Admitido el presente recurso de revisión, en términos del artículo 185 fracción II</w:t>
      </w:r>
      <w:r w:rsidRPr="00DE062A">
        <w:rPr>
          <w:rFonts w:ascii="Palatino Linotype" w:eastAsia="Palatino Linotype" w:hAnsi="Palatino Linotype" w:cs="Palatino Linotype"/>
          <w:sz w:val="24"/>
          <w:szCs w:val="24"/>
          <w:vertAlign w:val="superscript"/>
        </w:rPr>
        <w:footnoteReference w:id="2"/>
      </w:r>
      <w:r w:rsidRPr="00DE062A">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r w:rsidR="005946D5" w:rsidRPr="00DE062A">
        <w:rPr>
          <w:rFonts w:ascii="Palatino Linotype" w:eastAsia="Palatino Linotype" w:hAnsi="Palatino Linotype" w:cs="Palatino Linotype"/>
          <w:sz w:val="24"/>
          <w:szCs w:val="24"/>
        </w:rPr>
        <w:t>.</w:t>
      </w:r>
    </w:p>
    <w:p w14:paraId="11D5574E" w14:textId="77777777" w:rsidR="005946D5" w:rsidRPr="00DE062A" w:rsidRDefault="005946D5" w:rsidP="005946D5">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En tal sentido, el </w:t>
      </w:r>
      <w:r w:rsidRPr="00DE062A">
        <w:rPr>
          <w:rFonts w:ascii="Palatino Linotype" w:eastAsia="Palatino Linotype" w:hAnsi="Palatino Linotype" w:cs="Palatino Linotype"/>
          <w:b/>
          <w:sz w:val="24"/>
          <w:szCs w:val="24"/>
        </w:rPr>
        <w:t xml:space="preserve">SUJETO OBLIGADO </w:t>
      </w:r>
      <w:r w:rsidRPr="00DE062A">
        <w:rPr>
          <w:rFonts w:ascii="Palatino Linotype" w:eastAsia="Palatino Linotype" w:hAnsi="Palatino Linotype" w:cs="Palatino Linotype"/>
          <w:sz w:val="24"/>
          <w:szCs w:val="24"/>
        </w:rPr>
        <w:t xml:space="preserve">remitió su informe justificado, mediante el cual, ratificó en lo sustancial la respuesta proporcionada en primera instancia, por lo que respecta a la parte </w:t>
      </w:r>
      <w:r w:rsidRPr="00DE062A">
        <w:rPr>
          <w:rFonts w:ascii="Palatino Linotype" w:eastAsia="Palatino Linotype" w:hAnsi="Palatino Linotype" w:cs="Palatino Linotype"/>
          <w:b/>
          <w:sz w:val="24"/>
          <w:szCs w:val="24"/>
        </w:rPr>
        <w:t>RECURRENTE</w:t>
      </w:r>
      <w:r w:rsidRPr="00DE062A">
        <w:rPr>
          <w:rFonts w:ascii="Palatino Linotype" w:eastAsia="Palatino Linotype" w:hAnsi="Palatino Linotype" w:cs="Palatino Linotype"/>
          <w:sz w:val="24"/>
          <w:szCs w:val="24"/>
        </w:rPr>
        <w:t>, resulto omiso de rendir manifestación alguna.</w:t>
      </w:r>
    </w:p>
    <w:p w14:paraId="408300E9" w14:textId="77777777" w:rsidR="00BA3D24" w:rsidRPr="00DE062A" w:rsidRDefault="00DA6579">
      <w:pPr>
        <w:spacing w:before="240" w:after="240" w:line="360" w:lineRule="auto"/>
        <w:jc w:val="both"/>
        <w:rPr>
          <w:rFonts w:ascii="Palatino Linotype" w:eastAsia="Palatino Linotype" w:hAnsi="Palatino Linotype" w:cs="Palatino Linotype"/>
        </w:rPr>
      </w:pPr>
      <w:r w:rsidRPr="00DE062A">
        <w:rPr>
          <w:rFonts w:ascii="Palatino Linotype" w:eastAsia="Palatino Linotype" w:hAnsi="Palatino Linotype" w:cs="Palatino Linotype"/>
          <w:sz w:val="24"/>
          <w:szCs w:val="24"/>
        </w:rPr>
        <w:t xml:space="preserve">Tocante al punto I y IV, mediante los cuales se requieren los </w:t>
      </w:r>
      <w:r w:rsidRPr="00DE062A">
        <w:rPr>
          <w:rFonts w:ascii="Palatino Linotype" w:eastAsia="Palatino Linotype" w:hAnsi="Palatino Linotype" w:cs="Palatino Linotype"/>
          <w:i/>
          <w:sz w:val="24"/>
          <w:szCs w:val="24"/>
        </w:rPr>
        <w:t xml:space="preserve">reportes del aplicativo “Visor de nómina del SAT” de los años 2018, 2019, 2020, y 2021 en sus tres presentaciones: </w:t>
      </w:r>
      <w:r w:rsidRPr="00DE062A">
        <w:rPr>
          <w:rFonts w:ascii="Palatino Linotype" w:eastAsia="Palatino Linotype" w:hAnsi="Palatino Linotype" w:cs="Palatino Linotype"/>
          <w:b/>
          <w:i/>
          <w:sz w:val="24"/>
          <w:szCs w:val="24"/>
        </w:rPr>
        <w:t>a.</w:t>
      </w:r>
      <w:r w:rsidRPr="00DE062A">
        <w:rPr>
          <w:rFonts w:ascii="Palatino Linotype" w:eastAsia="Palatino Linotype" w:hAnsi="Palatino Linotype" w:cs="Palatino Linotype"/>
          <w:i/>
          <w:sz w:val="24"/>
          <w:szCs w:val="24"/>
        </w:rPr>
        <w:t xml:space="preserve"> Vista anual acumulada, </w:t>
      </w:r>
      <w:r w:rsidRPr="00DE062A">
        <w:rPr>
          <w:rFonts w:ascii="Palatino Linotype" w:eastAsia="Palatino Linotype" w:hAnsi="Palatino Linotype" w:cs="Palatino Linotype"/>
          <w:b/>
          <w:i/>
          <w:sz w:val="24"/>
          <w:szCs w:val="24"/>
        </w:rPr>
        <w:t>b.</w:t>
      </w:r>
      <w:r w:rsidRPr="00DE062A">
        <w:rPr>
          <w:rFonts w:ascii="Palatino Linotype" w:eastAsia="Palatino Linotype" w:hAnsi="Palatino Linotype" w:cs="Palatino Linotype"/>
          <w:i/>
          <w:sz w:val="24"/>
          <w:szCs w:val="24"/>
        </w:rPr>
        <w:t xml:space="preserve"> Detalle mensual y </w:t>
      </w:r>
      <w:r w:rsidRPr="00DE062A">
        <w:rPr>
          <w:rFonts w:ascii="Palatino Linotype" w:eastAsia="Palatino Linotype" w:hAnsi="Palatino Linotype" w:cs="Palatino Linotype"/>
          <w:b/>
          <w:i/>
          <w:sz w:val="24"/>
          <w:szCs w:val="24"/>
        </w:rPr>
        <w:t>c.</w:t>
      </w:r>
      <w:r w:rsidRPr="00DE062A">
        <w:rPr>
          <w:rFonts w:ascii="Palatino Linotype" w:eastAsia="Palatino Linotype" w:hAnsi="Palatino Linotype" w:cs="Palatino Linotype"/>
          <w:i/>
          <w:sz w:val="24"/>
          <w:szCs w:val="24"/>
        </w:rPr>
        <w:t xml:space="preserve"> Detalle diferencias sueldos y salarios,</w:t>
      </w:r>
      <w:r w:rsidRPr="00DE062A">
        <w:rPr>
          <w:rFonts w:ascii="Palatino Linotype" w:eastAsia="Palatino Linotype" w:hAnsi="Palatino Linotype" w:cs="Palatino Linotype"/>
          <w:sz w:val="24"/>
          <w:szCs w:val="24"/>
        </w:rPr>
        <w:t xml:space="preserve"> y la </w:t>
      </w:r>
      <w:r w:rsidRPr="00DE062A">
        <w:rPr>
          <w:rFonts w:ascii="Palatino Linotype" w:eastAsia="Palatino Linotype" w:hAnsi="Palatino Linotype" w:cs="Palatino Linotype"/>
          <w:i/>
          <w:sz w:val="24"/>
          <w:szCs w:val="24"/>
        </w:rPr>
        <w:t>opinión de no adeudo en el cumplimiento de obligaciones fiscales</w:t>
      </w:r>
      <w:r w:rsidRPr="00DE062A">
        <w:rPr>
          <w:rFonts w:ascii="Palatino Linotype" w:eastAsia="Palatino Linotype" w:hAnsi="Palatino Linotype" w:cs="Palatino Linotype"/>
          <w:sz w:val="24"/>
          <w:szCs w:val="24"/>
        </w:rPr>
        <w:t xml:space="preserve"> </w:t>
      </w:r>
      <w:r w:rsidRPr="00DE062A">
        <w:rPr>
          <w:rFonts w:ascii="Palatino Linotype" w:eastAsia="Palatino Linotype" w:hAnsi="Palatino Linotype" w:cs="Palatino Linotype"/>
          <w:i/>
          <w:sz w:val="24"/>
          <w:szCs w:val="24"/>
        </w:rPr>
        <w:t>estatales</w:t>
      </w:r>
      <w:r w:rsidRPr="00DE062A">
        <w:rPr>
          <w:rFonts w:ascii="Palatino Linotype" w:eastAsia="Palatino Linotype" w:hAnsi="Palatino Linotype" w:cs="Palatino Linotype"/>
          <w:sz w:val="24"/>
          <w:szCs w:val="24"/>
        </w:rPr>
        <w:t xml:space="preserve"> emitida por el SAT, es preciso referir, en primer lugar, que las personas físicas y morales están obligadas al pago del impuesto sobre la renta respecto de todos sus ingresos, en los términos establecidos en el artículo 1 de la Ley del Impuesto Sobre la Renta.</w:t>
      </w:r>
    </w:p>
    <w:p w14:paraId="7CC6BF9C"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encontrándose obligados a efectuar las retenciones y enteros mensuales quienes hagan pagos por dichos conceptos, y expedir y entregar comprobantes fiscales respectivos, de conformidad con los artículos 94 fracción I,  96 párrafo primero y 99 fracciones I y II de la Ley del Impuesto Sobre la Renta, a saber:</w:t>
      </w:r>
    </w:p>
    <w:p w14:paraId="6FB1C31F" w14:textId="77777777" w:rsidR="00BA3D24" w:rsidRPr="00DE062A" w:rsidRDefault="00DA6579">
      <w:pPr>
        <w:tabs>
          <w:tab w:val="left" w:pos="7938"/>
        </w:tabs>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“Artículo 94. </w:t>
      </w:r>
      <w:r w:rsidRPr="00DE062A">
        <w:rPr>
          <w:rFonts w:ascii="Palatino Linotype" w:eastAsia="Palatino Linotype" w:hAnsi="Palatino Linotype" w:cs="Palatino Linotype"/>
          <w:b/>
          <w:i/>
          <w:u w:val="single"/>
        </w:rPr>
        <w:t>Se consideran ingresos por la prestación de un servicio personal subordinado</w:t>
      </w:r>
      <w:r w:rsidRPr="00DE062A">
        <w:rPr>
          <w:rFonts w:ascii="Palatino Linotype" w:eastAsia="Palatino Linotype" w:hAnsi="Palatino Linotype" w:cs="Palatino Linotype"/>
          <w:i/>
        </w:rPr>
        <w:t xml:space="preserve">,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w:t>
      </w:r>
      <w:r w:rsidRPr="00DE062A">
        <w:rPr>
          <w:rFonts w:ascii="Palatino Linotype" w:eastAsia="Palatino Linotype" w:hAnsi="Palatino Linotype" w:cs="Palatino Linotype"/>
          <w:b/>
          <w:i/>
        </w:rPr>
        <w:t xml:space="preserve">se asimilan a estos ingresos </w:t>
      </w:r>
      <w:r w:rsidRPr="00DE062A">
        <w:rPr>
          <w:rFonts w:ascii="Palatino Linotype" w:eastAsia="Palatino Linotype" w:hAnsi="Palatino Linotype" w:cs="Palatino Linotype"/>
          <w:i/>
        </w:rPr>
        <w:t>los siguientes:</w:t>
      </w:r>
    </w:p>
    <w:p w14:paraId="11977B6B" w14:textId="77777777" w:rsidR="00BA3D24" w:rsidRPr="00DE062A" w:rsidRDefault="00DA6579">
      <w:pPr>
        <w:tabs>
          <w:tab w:val="left" w:pos="7938"/>
        </w:tabs>
        <w:spacing w:before="120" w:after="120"/>
        <w:ind w:left="1134"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I. Las remuneraciones y demás prestaciones, obtenidas por los funcionarios y trabajadores de</w:t>
      </w:r>
      <w:r w:rsidRPr="00DE062A">
        <w:rPr>
          <w:rFonts w:ascii="Palatino Linotype" w:eastAsia="Palatino Linotype" w:hAnsi="Palatino Linotype" w:cs="Palatino Linotype"/>
          <w:i/>
        </w:rPr>
        <w:t xml:space="preserve"> la Federación, de las entidades federativas y de </w:t>
      </w:r>
      <w:r w:rsidRPr="00DE062A">
        <w:rPr>
          <w:rFonts w:ascii="Palatino Linotype" w:eastAsia="Palatino Linotype" w:hAnsi="Palatino Linotype" w:cs="Palatino Linotype"/>
          <w:b/>
          <w:i/>
        </w:rPr>
        <w:t>los municipios</w:t>
      </w:r>
      <w:r w:rsidRPr="00DE062A">
        <w:rPr>
          <w:rFonts w:ascii="Palatino Linotype" w:eastAsia="Palatino Linotype" w:hAnsi="Palatino Linotype" w:cs="Palatino Linotype"/>
          <w:i/>
        </w:rPr>
        <w:t>, aun cuando sean por concepto de gastos no sujetos a comprobación, así como los obtenidos por los miembros de las fuerzas armadas.</w:t>
      </w:r>
    </w:p>
    <w:p w14:paraId="7B6674C9" w14:textId="77777777" w:rsidR="00BA3D24" w:rsidRPr="00DE062A" w:rsidRDefault="00DA6579">
      <w:pPr>
        <w:tabs>
          <w:tab w:val="left" w:pos="7938"/>
        </w:tabs>
        <w:spacing w:before="120" w:after="120"/>
        <w:ind w:left="1134" w:right="902"/>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p>
    <w:p w14:paraId="249B36B6" w14:textId="77777777" w:rsidR="00BA3D24" w:rsidRPr="00DE062A" w:rsidRDefault="00DA6579">
      <w:pPr>
        <w:tabs>
          <w:tab w:val="left" w:pos="7938"/>
        </w:tabs>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Artículo 96. </w:t>
      </w:r>
      <w:r w:rsidRPr="00DE062A">
        <w:rPr>
          <w:rFonts w:ascii="Palatino Linotype" w:eastAsia="Palatino Linotype" w:hAnsi="Palatino Linotype" w:cs="Palatino Linotype"/>
          <w:b/>
          <w:i/>
          <w:u w:val="single"/>
        </w:rPr>
        <w:t>Quienes hagan pagos por los conceptos a que se refiere este Capítulo están obligados a efectuar retenciones y enteros mensuales</w:t>
      </w:r>
      <w:r w:rsidRPr="00DE062A">
        <w:rPr>
          <w:rFonts w:ascii="Palatino Linotype" w:eastAsia="Palatino Linotype" w:hAnsi="Palatino Linotype" w:cs="Palatino Linotype"/>
          <w:i/>
          <w:u w:val="single"/>
        </w:rPr>
        <w:t xml:space="preserve"> </w:t>
      </w:r>
      <w:r w:rsidRPr="00DE062A">
        <w:rPr>
          <w:rFonts w:ascii="Palatino Linotype" w:eastAsia="Palatino Linotype" w:hAnsi="Palatino Linotype" w:cs="Palatino Linotype"/>
          <w:i/>
        </w:rPr>
        <w:t>que tendrán el carácter de pagos provisionales a cuenta del impuesto anual. No se efectuará retención a las personas que en el mes únicamente perciban un salario mínimo general correspondiente al área geográfica del contribuyente.</w:t>
      </w:r>
    </w:p>
    <w:p w14:paraId="718EA8F9" w14:textId="77777777" w:rsidR="00BA3D24" w:rsidRPr="00DE062A" w:rsidRDefault="00DA6579">
      <w:pPr>
        <w:tabs>
          <w:tab w:val="left" w:pos="7938"/>
        </w:tabs>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w:t>
      </w:r>
    </w:p>
    <w:p w14:paraId="08F555E4" w14:textId="77777777" w:rsidR="00BA3D24" w:rsidRPr="00DE062A" w:rsidRDefault="00DA6579">
      <w:pPr>
        <w:tabs>
          <w:tab w:val="left" w:pos="7938"/>
        </w:tabs>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Artículo 99.</w:t>
      </w:r>
      <w:r w:rsidRPr="00DE062A">
        <w:rPr>
          <w:rFonts w:ascii="Palatino Linotype" w:eastAsia="Palatino Linotype" w:hAnsi="Palatino Linotype" w:cs="Palatino Linotype"/>
          <w:i/>
        </w:rPr>
        <w:t xml:space="preserve"> Quienes hagan pagos por los conceptos a que se refiere este Capítulo, tendrán las siguientes obligaciones: </w:t>
      </w:r>
    </w:p>
    <w:p w14:paraId="46ECC200" w14:textId="77777777" w:rsidR="00BA3D24" w:rsidRPr="00DE062A" w:rsidRDefault="00DA6579">
      <w:pPr>
        <w:tabs>
          <w:tab w:val="left" w:pos="7938"/>
        </w:tabs>
        <w:spacing w:before="120" w:after="120"/>
        <w:ind w:left="1134"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I. Efectuar las retenciones </w:t>
      </w:r>
      <w:r w:rsidRPr="00DE062A">
        <w:rPr>
          <w:rFonts w:ascii="Palatino Linotype" w:eastAsia="Palatino Linotype" w:hAnsi="Palatino Linotype" w:cs="Palatino Linotype"/>
          <w:i/>
        </w:rPr>
        <w:t>señaladas en el artículo 96 de esta Ley.</w:t>
      </w:r>
    </w:p>
    <w:p w14:paraId="03DB605B" w14:textId="77777777" w:rsidR="00BA3D24" w:rsidRPr="00DE062A" w:rsidRDefault="00DA6579">
      <w:pPr>
        <w:tabs>
          <w:tab w:val="left" w:pos="7938"/>
        </w:tabs>
        <w:spacing w:before="120" w:after="120"/>
        <w:ind w:left="1134" w:right="902"/>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p>
    <w:p w14:paraId="120C3B2F" w14:textId="77777777" w:rsidR="00BA3D24" w:rsidRPr="00DE062A" w:rsidRDefault="00DA6579">
      <w:pPr>
        <w:tabs>
          <w:tab w:val="left" w:pos="7938"/>
        </w:tabs>
        <w:spacing w:before="120" w:after="120"/>
        <w:ind w:left="1134" w:right="902"/>
        <w:jc w:val="both"/>
        <w:rPr>
          <w:rFonts w:ascii="Palatino Linotype" w:eastAsia="Palatino Linotype" w:hAnsi="Palatino Linotype" w:cs="Palatino Linotype"/>
          <w:i/>
          <w:sz w:val="20"/>
          <w:szCs w:val="20"/>
        </w:rPr>
      </w:pPr>
      <w:r w:rsidRPr="00DE062A">
        <w:rPr>
          <w:rFonts w:ascii="Palatino Linotype" w:eastAsia="Palatino Linotype" w:hAnsi="Palatino Linotype" w:cs="Palatino Linotype"/>
          <w:b/>
          <w:i/>
        </w:rPr>
        <w:t>III.</w:t>
      </w:r>
      <w:r w:rsidRPr="00DE062A">
        <w:rPr>
          <w:rFonts w:ascii="Palatino Linotype" w:eastAsia="Palatino Linotype" w:hAnsi="Palatino Linotype" w:cs="Palatino Linotype"/>
          <w:i/>
        </w:rPr>
        <w:t xml:space="preserve"> </w:t>
      </w:r>
      <w:r w:rsidRPr="00DE062A">
        <w:rPr>
          <w:rFonts w:ascii="Palatino Linotype" w:eastAsia="Palatino Linotype" w:hAnsi="Palatino Linotype" w:cs="Palatino Linotype"/>
          <w:b/>
          <w:i/>
        </w:rPr>
        <w:t>Expedir y entregar comprobantes fiscales</w:t>
      </w:r>
      <w:r w:rsidRPr="00DE062A">
        <w:rPr>
          <w:rFonts w:ascii="Palatino Linotype" w:eastAsia="Palatino Linotype" w:hAnsi="Palatino Linotype" w:cs="Palatino Linotype"/>
          <w:i/>
        </w:rPr>
        <w:t xml:space="preserve">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7A472F6C"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En este orden de ideas, se advierte que los municipios, al estar obligados a realizar el pago a los servidores públicos por los servicios prestados, de conformidad con el artículo 71 de la Ley del Trabajo de los Servidores Públicos del Estado de México, deben retener el impuesto sobre la renta y enterarlo al Servicio de Administración Tributaria, SAT, a más tardar el día 17 del mes inmediato posterior a aquel que corresponda el pago, al ser la dependencia que se encarga de la recaudación, impuestos y la vigilancia del cumplimiento de las obligaciones fiscales por parte de los contribuyentes.</w:t>
      </w:r>
    </w:p>
    <w:p w14:paraId="17F328AA"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Para tales efectos, la entidad retenedora, debe entregar un comprobante fiscal que ampare las respectivas retenciones conforme a lo establecido en los artículos 29 párrafo primero y 32-G fracción I del Código Financiero de la Federación:</w:t>
      </w:r>
    </w:p>
    <w:p w14:paraId="666BC0EC" w14:textId="77777777" w:rsidR="00BA3D24" w:rsidRPr="00DE062A" w:rsidRDefault="00DA6579">
      <w:pPr>
        <w:spacing w:before="120" w:after="120"/>
        <w:ind w:left="709" w:right="900"/>
        <w:jc w:val="both"/>
        <w:rPr>
          <w:rFonts w:ascii="Palatino Linotype" w:eastAsia="Palatino Linotype" w:hAnsi="Palatino Linotype" w:cs="Palatino Linotype"/>
          <w:i/>
        </w:rPr>
      </w:pPr>
      <w:r w:rsidRPr="00DE062A">
        <w:rPr>
          <w:rFonts w:ascii="Palatino Linotype" w:eastAsia="Palatino Linotype" w:hAnsi="Palatino Linotype" w:cs="Palatino Linotype"/>
          <w:b/>
          <w:i/>
        </w:rPr>
        <w:t>“Artículo 29.</w:t>
      </w:r>
      <w:r w:rsidRPr="00DE062A">
        <w:rPr>
          <w:rFonts w:ascii="Palatino Linotype" w:eastAsia="Palatino Linotype" w:hAnsi="Palatino Linotype" w:cs="Palatino Linotype"/>
          <w:i/>
        </w:rPr>
        <w:t xml:space="preserve"> </w:t>
      </w:r>
      <w:r w:rsidRPr="00DE062A">
        <w:rPr>
          <w:rFonts w:ascii="Palatino Linotype" w:eastAsia="Palatino Linotype" w:hAnsi="Palatino Linotype" w:cs="Palatino Linotype"/>
          <w:b/>
          <w:i/>
        </w:rPr>
        <w:t xml:space="preserve">Cuando las leyes fiscales </w:t>
      </w:r>
      <w:r w:rsidRPr="00DE062A">
        <w:rPr>
          <w:rFonts w:ascii="Palatino Linotype" w:eastAsia="Palatino Linotype" w:hAnsi="Palatino Linotype" w:cs="Palatino Linotype"/>
          <w:b/>
          <w:i/>
          <w:u w:val="single"/>
        </w:rPr>
        <w:t>establezcan la obligación de expedir comprobantes fiscales</w:t>
      </w:r>
      <w:r w:rsidRPr="00DE062A">
        <w:rPr>
          <w:rFonts w:ascii="Palatino Linotype" w:eastAsia="Palatino Linotype" w:hAnsi="Palatino Linotype" w:cs="Palatino Linotype"/>
          <w:b/>
          <w:i/>
        </w:rPr>
        <w:t xml:space="preserve"> por los actos o actividades que realicen, por los ingresos que se perciban o por las retenciones de contribuciones que efectúen</w:t>
      </w:r>
      <w:r w:rsidRPr="00DE062A">
        <w:rPr>
          <w:rFonts w:ascii="Palatino Linotype" w:eastAsia="Palatino Linotype" w:hAnsi="Palatino Linotype" w:cs="Palatino Linotype"/>
          <w:i/>
        </w:rPr>
        <w:t xml:space="preserve">, </w:t>
      </w:r>
      <w:r w:rsidRPr="00DE062A">
        <w:rPr>
          <w:rFonts w:ascii="Palatino Linotype" w:eastAsia="Palatino Linotype" w:hAnsi="Palatino Linotype" w:cs="Palatino Linotype"/>
          <w:i/>
          <w:u w:val="single"/>
        </w:rPr>
        <w:t>l</w:t>
      </w:r>
      <w:r w:rsidRPr="00DE062A">
        <w:rPr>
          <w:rFonts w:ascii="Palatino Linotype" w:eastAsia="Palatino Linotype" w:hAnsi="Palatino Linotype" w:cs="Palatino Linotype"/>
          <w:b/>
          <w:i/>
          <w:u w:val="single"/>
        </w:rPr>
        <w:t>os contribuyentes deberán emitirlos mediante documentos digitales a través de la página de Internet del Servicio de Administración Tributaria</w:t>
      </w:r>
      <w:r w:rsidRPr="00DE062A">
        <w:rPr>
          <w:rFonts w:ascii="Palatino Linotype" w:eastAsia="Palatino Linotype" w:hAnsi="Palatino Linotype" w:cs="Palatino Linotype"/>
          <w:i/>
        </w:rPr>
        <w:t xml:space="preserve">. Las personas que adquieran bienes, disfruten de su uso o goce temporal, reciban servicios, realicen pagos parciales o diferidos que liquidan saldos de comprobantes fiscales digitales por Internet, o </w:t>
      </w:r>
      <w:r w:rsidRPr="00DE062A">
        <w:rPr>
          <w:rFonts w:ascii="Palatino Linotype" w:eastAsia="Palatino Linotype" w:hAnsi="Palatino Linotype" w:cs="Palatino Linotype"/>
          <w:b/>
          <w:i/>
        </w:rPr>
        <w:t xml:space="preserve">aquéllas a las que les hubieren retenido contribuciones deberán solicitar el comprobante fiscal digital por Internet respectivo. </w:t>
      </w:r>
      <w:r w:rsidRPr="00DE062A">
        <w:rPr>
          <w:rFonts w:ascii="Palatino Linotype" w:eastAsia="Palatino Linotype" w:hAnsi="Palatino Linotype" w:cs="Palatino Linotype"/>
          <w:i/>
        </w:rPr>
        <w:t>Los contribuyentes que exporten mercancías que no sean objeto de enajenación o cuya enajenación sea a título gratuito, deberán expedir el comprobante fiscal digital por Internet que ampare la operación.</w:t>
      </w:r>
    </w:p>
    <w:p w14:paraId="4ED4FC4B" w14:textId="77777777" w:rsidR="00BA3D24" w:rsidRPr="00DE062A" w:rsidRDefault="00DA6579">
      <w:pPr>
        <w:ind w:left="567" w:right="567"/>
        <w:jc w:val="both"/>
        <w:rPr>
          <w:rFonts w:ascii="Palatino Linotype" w:eastAsia="Palatino Linotype" w:hAnsi="Palatino Linotype" w:cs="Palatino Linotype"/>
          <w:b/>
          <w:i/>
        </w:rPr>
      </w:pPr>
      <w:r w:rsidRPr="00DE062A">
        <w:rPr>
          <w:rFonts w:ascii="Palatino Linotype" w:eastAsia="Palatino Linotype" w:hAnsi="Palatino Linotype" w:cs="Palatino Linotype"/>
          <w:b/>
          <w:i/>
        </w:rPr>
        <w:t>…</w:t>
      </w:r>
    </w:p>
    <w:p w14:paraId="5BDFABED" w14:textId="77777777" w:rsidR="00BA3D24" w:rsidRPr="00DE062A" w:rsidRDefault="00DA6579">
      <w:pPr>
        <w:spacing w:before="120" w:after="120"/>
        <w:ind w:left="851" w:right="902"/>
        <w:jc w:val="both"/>
        <w:rPr>
          <w:rFonts w:ascii="Palatino Linotype" w:eastAsia="Palatino Linotype" w:hAnsi="Palatino Linotype" w:cs="Palatino Linotype"/>
          <w:b/>
          <w:i/>
        </w:rPr>
      </w:pPr>
      <w:r w:rsidRPr="00DE062A">
        <w:rPr>
          <w:rFonts w:ascii="Palatino Linotype" w:eastAsia="Palatino Linotype" w:hAnsi="Palatino Linotype" w:cs="Palatino Linotype"/>
          <w:b/>
          <w:i/>
        </w:rPr>
        <w:t>Artículo 32-G.</w:t>
      </w:r>
      <w:r w:rsidRPr="00DE062A">
        <w:rPr>
          <w:rFonts w:ascii="Palatino Linotype" w:eastAsia="Palatino Linotype" w:hAnsi="Palatino Linotype" w:cs="Palatino Linotype"/>
          <w:i/>
        </w:rPr>
        <w:t xml:space="preserve"> La Federación, las Entidades Federativas, el Distrito Federal, y sus Organismos Descentralizados, así como los </w:t>
      </w:r>
      <w:r w:rsidRPr="00DE062A">
        <w:rPr>
          <w:rFonts w:ascii="Palatino Linotype" w:eastAsia="Palatino Linotype" w:hAnsi="Palatino Linotype" w:cs="Palatino Linotype"/>
          <w:b/>
          <w:i/>
        </w:rPr>
        <w:t>Municipios,</w:t>
      </w:r>
      <w:r w:rsidRPr="00DE062A">
        <w:rPr>
          <w:rFonts w:ascii="Palatino Linotype" w:eastAsia="Palatino Linotype" w:hAnsi="Palatino Linotype" w:cs="Palatino Linotype"/>
          <w:i/>
        </w:rPr>
        <w:t xml:space="preserve"> </w:t>
      </w:r>
      <w:r w:rsidRPr="00DE062A">
        <w:rPr>
          <w:rFonts w:ascii="Palatino Linotype" w:eastAsia="Palatino Linotype" w:hAnsi="Palatino Linotype" w:cs="Palatino Linotype"/>
          <w:b/>
          <w:i/>
        </w:rPr>
        <w:t xml:space="preserve">tendrán la </w:t>
      </w:r>
      <w:r w:rsidRPr="00DE062A">
        <w:rPr>
          <w:rFonts w:ascii="Palatino Linotype" w:eastAsia="Palatino Linotype" w:hAnsi="Palatino Linotype" w:cs="Palatino Linotype"/>
          <w:b/>
          <w:i/>
          <w:u w:val="single"/>
        </w:rPr>
        <w:t xml:space="preserve">obligación de presentar ante las autoridades fiscales, </w:t>
      </w:r>
      <w:r w:rsidRPr="00DE062A">
        <w:rPr>
          <w:rFonts w:ascii="Palatino Linotype" w:eastAsia="Palatino Linotype" w:hAnsi="Palatino Linotype" w:cs="Palatino Linotype"/>
          <w:b/>
          <w:i/>
        </w:rPr>
        <w:t>a través de los medios y formatos electrónicos que señale el Servicio de Administración, la información relativa a:</w:t>
      </w:r>
    </w:p>
    <w:p w14:paraId="2ED38568" w14:textId="77777777" w:rsidR="00BA3D24" w:rsidRPr="00DE062A" w:rsidRDefault="00DA6579">
      <w:pPr>
        <w:spacing w:before="120" w:after="120"/>
        <w:ind w:left="1134"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I</w:t>
      </w:r>
      <w:r w:rsidRPr="00DE062A">
        <w:rPr>
          <w:rFonts w:ascii="Palatino Linotype" w:eastAsia="Palatino Linotype" w:hAnsi="Palatino Linotype" w:cs="Palatino Linotype"/>
          <w:i/>
        </w:rPr>
        <w:t xml:space="preserve">. </w:t>
      </w:r>
      <w:r w:rsidRPr="00DE062A">
        <w:rPr>
          <w:rFonts w:ascii="Palatino Linotype" w:eastAsia="Palatino Linotype" w:hAnsi="Palatino Linotype" w:cs="Palatino Linotype"/>
          <w:b/>
          <w:i/>
        </w:rPr>
        <w:t>Las personas a las que en el mes inmediato anterior l</w:t>
      </w:r>
      <w:r w:rsidRPr="00DE062A">
        <w:rPr>
          <w:rFonts w:ascii="Palatino Linotype" w:eastAsia="Palatino Linotype" w:hAnsi="Palatino Linotype" w:cs="Palatino Linotype"/>
          <w:b/>
          <w:i/>
          <w:u w:val="single"/>
        </w:rPr>
        <w:t>es hubieren efectuado retenciones de impuesto sobre la renta</w:t>
      </w:r>
      <w:r w:rsidRPr="00DE062A">
        <w:rPr>
          <w:rFonts w:ascii="Palatino Linotype" w:eastAsia="Palatino Linotype" w:hAnsi="Palatino Linotype" w:cs="Palatino Linotype"/>
          <w:b/>
          <w:i/>
        </w:rPr>
        <w:t>,</w:t>
      </w:r>
      <w:r w:rsidRPr="00DE062A">
        <w:rPr>
          <w:rFonts w:ascii="Palatino Linotype" w:eastAsia="Palatino Linotype" w:hAnsi="Palatino Linotype" w:cs="Palatino Linotype"/>
          <w:i/>
        </w:rPr>
        <w:t xml:space="preserve"> así como de los residentes en el extranjero a los que les hayan efectuado pagos de acuerdo con lo previsto en el Título V de la Ley del Impuesto sobre la Renta.”</w:t>
      </w:r>
    </w:p>
    <w:p w14:paraId="03B1A640"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Ahora bien, respecto del “visor de comprobantes nómina” del Servicio de Administración Tributaria, cabe señalar que es una herramienta o aplicación en línea que permite a los </w:t>
      </w:r>
      <w:r w:rsidRPr="00DE062A">
        <w:rPr>
          <w:rFonts w:ascii="Palatino Linotype" w:eastAsia="Palatino Linotype" w:hAnsi="Palatino Linotype" w:cs="Palatino Linotype"/>
          <w:i/>
          <w:sz w:val="24"/>
          <w:szCs w:val="24"/>
        </w:rPr>
        <w:t>trabajadores</w:t>
      </w:r>
      <w:r w:rsidRPr="00DE062A">
        <w:rPr>
          <w:rFonts w:ascii="Palatino Linotype" w:eastAsia="Palatino Linotype" w:hAnsi="Palatino Linotype" w:cs="Palatino Linotype"/>
          <w:sz w:val="24"/>
          <w:szCs w:val="24"/>
        </w:rPr>
        <w:t xml:space="preserve"> consultar de manera anticipada el acumulado de ingresos y retenciones provenientes de comprobantes de nómina, y a los </w:t>
      </w:r>
      <w:r w:rsidRPr="00DE062A">
        <w:rPr>
          <w:rFonts w:ascii="Palatino Linotype" w:eastAsia="Palatino Linotype" w:hAnsi="Palatino Linotype" w:cs="Palatino Linotype"/>
          <w:i/>
          <w:sz w:val="24"/>
          <w:szCs w:val="24"/>
        </w:rPr>
        <w:t>patrones</w:t>
      </w:r>
      <w:r w:rsidRPr="00DE062A">
        <w:rPr>
          <w:rFonts w:ascii="Palatino Linotype" w:eastAsia="Palatino Linotype" w:hAnsi="Palatino Linotype" w:cs="Palatino Linotype"/>
          <w:sz w:val="24"/>
          <w:szCs w:val="24"/>
        </w:rPr>
        <w:t xml:space="preserve"> consultar los pagos realizados de los trabajadores de forma acumulada, provenientes de los comprobantes de nómina, asimismo, permite verificar la información de forma individual de cada uno de los trabajadores a los que se les haya expedido un comprobante de nómina, permitiendo conciliar el impuesto retenido, contra el enterado en pagos provisionales, la finalidad de dicho aplicativo, es identificar de manera oportuna errores en la información timbrada, y en su caso corregirla.</w:t>
      </w:r>
    </w:p>
    <w:p w14:paraId="514392F5"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En el caso concreto, el requerimiento señalado con el romano I, se enfoca en el visor de comprobantes de nómina para patrones, que tiene por objetivo consultar la información correspondiente a los pagos realizados por concepto de sueldos y salarios a los trabajadores, así como el pre llenado y entero de pagos provisionales del impuesto sobre la renta, retenidos por salarios y asimilados a salarios.</w:t>
      </w:r>
    </w:p>
    <w:p w14:paraId="28699334"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Cabe señalar que dicha herramienta, es un servicio que se localiza en el portal de internet del SAT, concretamente en el apartado de declaraciones, y, para acceder a la misma, es necesario autenticarse con el RFC y la contraseña o e. Firma, asimismo, de conformidad con la Guía de Usuario del visor de comprobantes de nómina del patrón, las modalidades de consulta son las siguientes:</w:t>
      </w:r>
    </w:p>
    <w:p w14:paraId="7540EF54"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noProof/>
        </w:rPr>
        <w:drawing>
          <wp:inline distT="0" distB="0" distL="0" distR="0" wp14:anchorId="4A24EC11" wp14:editId="05811F06">
            <wp:extent cx="5608955" cy="972185"/>
            <wp:effectExtent l="0" t="0" r="0" b="0"/>
            <wp:docPr id="9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5608955" cy="972185"/>
                    </a:xfrm>
                    <a:prstGeom prst="rect">
                      <a:avLst/>
                    </a:prstGeom>
                    <a:ln/>
                  </pic:spPr>
                </pic:pic>
              </a:graphicData>
            </a:graphic>
          </wp:inline>
        </w:drawing>
      </w:r>
    </w:p>
    <w:p w14:paraId="572A679E"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Advirtiéndose que la información a la cual desea acceder el particular corresponde con la generada a partir de una consulta global, misma que permite al retenedor conocer la información global o acumulada que asentó en los comprobantes de todos sus trabajadores, que contempla las modalidades “vista anual acumulada”, “vista anual” y “vista mensual”, información que puede descargarse en archivo pdf, corresponde con los incisos a y b del requerimiento de información.</w:t>
      </w:r>
    </w:p>
    <w:p w14:paraId="10D60D37" w14:textId="77777777" w:rsidR="00BA3D24" w:rsidRPr="00DE062A" w:rsidRDefault="00DA6579">
      <w:pPr>
        <w:spacing w:before="240" w:after="240" w:line="360" w:lineRule="auto"/>
        <w:ind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Respecto del detalle de diferencias sueldos y salarios, dicha información corresponde a un resumen de los comprobantes de nómina que se expidieron por conceptos de sueldos y salarios, que se desglosa al seleccionar “consultar información Global”, tal y como lo establece la guía:</w:t>
      </w:r>
    </w:p>
    <w:p w14:paraId="7EC5B145"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noProof/>
        </w:rPr>
        <w:drawing>
          <wp:inline distT="0" distB="0" distL="0" distR="0" wp14:anchorId="458FCA4C" wp14:editId="3850AA64">
            <wp:extent cx="5459659" cy="3715606"/>
            <wp:effectExtent l="0" t="0" r="0" b="0"/>
            <wp:docPr id="9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b="30696"/>
                    <a:stretch>
                      <a:fillRect/>
                    </a:stretch>
                  </pic:blipFill>
                  <pic:spPr>
                    <a:xfrm>
                      <a:off x="0" y="0"/>
                      <a:ext cx="5459659" cy="3715606"/>
                    </a:xfrm>
                    <a:prstGeom prst="rect">
                      <a:avLst/>
                    </a:prstGeom>
                    <a:ln/>
                  </pic:spPr>
                </pic:pic>
              </a:graphicData>
            </a:graphic>
          </wp:inline>
        </w:drawing>
      </w:r>
    </w:p>
    <w:p w14:paraId="012EB069"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noProof/>
        </w:rPr>
        <w:drawing>
          <wp:inline distT="0" distB="0" distL="0" distR="0" wp14:anchorId="09A57D92" wp14:editId="2CCF0935">
            <wp:extent cx="5571926" cy="1985046"/>
            <wp:effectExtent l="0" t="0" r="0" b="0"/>
            <wp:docPr id="10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t="69304"/>
                    <a:stretch>
                      <a:fillRect/>
                    </a:stretch>
                  </pic:blipFill>
                  <pic:spPr>
                    <a:xfrm>
                      <a:off x="0" y="0"/>
                      <a:ext cx="5571926" cy="1985046"/>
                    </a:xfrm>
                    <a:prstGeom prst="rect">
                      <a:avLst/>
                    </a:prstGeom>
                    <a:ln/>
                  </pic:spPr>
                </pic:pic>
              </a:graphicData>
            </a:graphic>
          </wp:inline>
        </w:drawing>
      </w:r>
    </w:p>
    <w:p w14:paraId="773267DC" w14:textId="77777777" w:rsidR="00BA3D24" w:rsidRPr="00DE062A" w:rsidRDefault="00DA6579">
      <w:pPr>
        <w:spacing w:before="240" w:after="240" w:line="360" w:lineRule="auto"/>
        <w:ind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Derivado de lo anterior, se presume que el </w:t>
      </w:r>
      <w:r w:rsidRPr="00DE062A">
        <w:rPr>
          <w:rFonts w:ascii="Palatino Linotype" w:eastAsia="Palatino Linotype" w:hAnsi="Palatino Linotype" w:cs="Palatino Linotype"/>
          <w:b/>
          <w:sz w:val="24"/>
          <w:szCs w:val="24"/>
        </w:rPr>
        <w:t xml:space="preserve">SUJETO OBLIGADO, </w:t>
      </w:r>
      <w:r w:rsidRPr="00DE062A">
        <w:rPr>
          <w:rFonts w:ascii="Palatino Linotype" w:eastAsia="Palatino Linotype" w:hAnsi="Palatino Linotype" w:cs="Palatino Linotype"/>
          <w:sz w:val="24"/>
          <w:szCs w:val="24"/>
        </w:rPr>
        <w:t>al ser un ente retenedor del impuesto sobre la renta que se genere por ingresos por salarios -y en general por la prestación de un servicio-, y encontrarse constreñido a entregar un comprobante fiscal digital por internet que ampare dichas retenciones, para el cumplimiento de las obligaciones fiscales que le impone la Ley, podría encontrarse en posibilidad de entregar la información que es tema de estudio, toda vez que la información alojada en el referido aplicativo se alimenta con la información que deriva del timbrado de los comprobantes fiscales, una vez que estos se generan, siendo procedente ordenar, en versión pública de ser necesario, la entrega de los reportes generados en el visor de comprobantes de nómina del patrón, que le fueron requeridos de los años 2018, 2019, 2020 y 2021, para el caso de que cuente con ellos.</w:t>
      </w:r>
    </w:p>
    <w:p w14:paraId="63C75A35"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No obstante de lo anterior, no debe perderse de vista que la normatividad aplicable no establece como obligatorio el uso de dicha herramienta, por lo que, si la información a la que se hace referencia no obra en los archivos del </w:t>
      </w:r>
      <w:r w:rsidRPr="00DE062A">
        <w:rPr>
          <w:rFonts w:ascii="Palatino Linotype" w:eastAsia="Palatino Linotype" w:hAnsi="Palatino Linotype" w:cs="Palatino Linotype"/>
          <w:b/>
          <w:sz w:val="24"/>
          <w:szCs w:val="24"/>
        </w:rPr>
        <w:t>SUJETO OBLIGADO</w:t>
      </w:r>
      <w:r w:rsidRPr="00DE062A">
        <w:rPr>
          <w:rFonts w:ascii="Palatino Linotype" w:eastAsia="Palatino Linotype" w:hAnsi="Palatino Linotype" w:cs="Palatino Linotype"/>
          <w:sz w:val="24"/>
          <w:szCs w:val="24"/>
        </w:rPr>
        <w:t>, bastará con que así se haga del conocimiento del particular para tener por colmado el derecho de acceso del particular.</w:t>
      </w:r>
    </w:p>
    <w:p w14:paraId="71DC8F39"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Lo anterior es así en virtud de que los entes públicos únicamente se encuentran obligados a entregar aquella información que les sea requerida y que hubieran generado, administren o posean y obre en sus archivos, en estado en el que se encuentre, más no les constriñe a procesar, generar o resumir información, realizar cálculos o practicar investigaciones para presentarla conforme al interés de los particulares, según lo establece el párrafo segundo de la Ley de Transparencia y Acceso a la Información Pública del Estado de México y Municipios.</w:t>
      </w:r>
    </w:p>
    <w:p w14:paraId="356F7418"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Respecto del romano IV mediante el cual se solicita la opinión de no adeudo en el cumplimiento de obligaciones fiscales</w:t>
      </w:r>
      <w:r w:rsidRPr="00DE062A">
        <w:rPr>
          <w:rFonts w:ascii="Palatino Linotype" w:eastAsia="Palatino Linotype" w:hAnsi="Palatino Linotype" w:cs="Palatino Linotype"/>
          <w:i/>
          <w:sz w:val="24"/>
          <w:szCs w:val="24"/>
        </w:rPr>
        <w:t xml:space="preserve">, </w:t>
      </w:r>
      <w:r w:rsidRPr="00DE062A">
        <w:rPr>
          <w:rFonts w:ascii="Palatino Linotype" w:eastAsia="Palatino Linotype" w:hAnsi="Palatino Linotype" w:cs="Palatino Linotype"/>
          <w:sz w:val="24"/>
          <w:szCs w:val="24"/>
        </w:rPr>
        <w:t>se menciona que es un trámite que se realiza en línea, a través del portal de internet del SAT</w:t>
      </w:r>
      <w:r w:rsidRPr="00DE062A">
        <w:rPr>
          <w:rFonts w:ascii="Palatino Linotype" w:eastAsia="Palatino Linotype" w:hAnsi="Palatino Linotype" w:cs="Palatino Linotype"/>
          <w:sz w:val="24"/>
          <w:szCs w:val="24"/>
          <w:vertAlign w:val="superscript"/>
        </w:rPr>
        <w:footnoteReference w:id="3"/>
      </w:r>
      <w:r w:rsidRPr="00DE062A">
        <w:rPr>
          <w:rFonts w:ascii="Palatino Linotype" w:eastAsia="Palatino Linotype" w:hAnsi="Palatino Linotype" w:cs="Palatino Linotype"/>
          <w:sz w:val="24"/>
          <w:szCs w:val="24"/>
        </w:rPr>
        <w:t xml:space="preserve">, que consiste en un reporte emitido por el SAT que permite consultar de manera instantánea la situación del cumplimiento de las obligaciones fiscales </w:t>
      </w:r>
      <w:r w:rsidRPr="00DE062A">
        <w:rPr>
          <w:rFonts w:ascii="Palatino Linotype" w:eastAsia="Palatino Linotype" w:hAnsi="Palatino Linotype" w:cs="Palatino Linotype"/>
          <w:sz w:val="24"/>
          <w:szCs w:val="24"/>
          <w:u w:val="single"/>
        </w:rPr>
        <w:t>al momento de la fecha de la consulta</w:t>
      </w:r>
      <w:r w:rsidRPr="00DE062A">
        <w:rPr>
          <w:rFonts w:ascii="Palatino Linotype" w:eastAsia="Palatino Linotype" w:hAnsi="Palatino Linotype" w:cs="Palatino Linotype"/>
          <w:sz w:val="24"/>
          <w:szCs w:val="24"/>
        </w:rPr>
        <w:t xml:space="preserve">, por lo que, si el </w:t>
      </w:r>
      <w:r w:rsidRPr="00DE062A">
        <w:rPr>
          <w:rFonts w:ascii="Palatino Linotype" w:eastAsia="Palatino Linotype" w:hAnsi="Palatino Linotype" w:cs="Palatino Linotype"/>
          <w:b/>
          <w:sz w:val="24"/>
          <w:szCs w:val="24"/>
        </w:rPr>
        <w:t xml:space="preserve">SUJETO OBLIGADO, </w:t>
      </w:r>
      <w:r w:rsidRPr="00DE062A">
        <w:rPr>
          <w:rFonts w:ascii="Palatino Linotype" w:eastAsia="Palatino Linotype" w:hAnsi="Palatino Linotype" w:cs="Palatino Linotype"/>
          <w:sz w:val="24"/>
          <w:szCs w:val="24"/>
        </w:rPr>
        <w:t xml:space="preserve"> entre otras obligaciones fiscales, se encuentra constreñido a retener el impuesto sobre la renta, así como enterarlo al Servicio de Administración Tributaria, a través de sus declaraciones provisionales y anual, resulta de interés a la sociedad el conocer si se encuentra al corriente en el cumplimiento de las mismas, consecuentemente es procedente ordenar la entrega del referido documento, para tener por atendido el requerimiento de información, para lo cual no está demás señalar que en el portal del SAT, se contemplan las siguientes opciones para su obtención:</w:t>
      </w:r>
    </w:p>
    <w:p w14:paraId="0FC59643" w14:textId="77777777" w:rsidR="00BA3D24" w:rsidRPr="00DE062A" w:rsidRDefault="00DA6579">
      <w:pPr>
        <w:jc w:val="center"/>
        <w:rPr>
          <w:rFonts w:ascii="Palatino Linotype" w:eastAsia="Palatino Linotype" w:hAnsi="Palatino Linotype" w:cs="Palatino Linotype"/>
          <w:sz w:val="28"/>
          <w:szCs w:val="28"/>
        </w:rPr>
      </w:pPr>
      <w:r w:rsidRPr="00DE062A">
        <w:rPr>
          <w:rFonts w:ascii="Palatino Linotype" w:eastAsia="Palatino Linotype" w:hAnsi="Palatino Linotype" w:cs="Palatino Linotype"/>
          <w:noProof/>
        </w:rPr>
        <w:drawing>
          <wp:inline distT="0" distB="0" distL="0" distR="0" wp14:anchorId="1DA0EE74" wp14:editId="41E89475">
            <wp:extent cx="3520603" cy="2614048"/>
            <wp:effectExtent l="0" t="0" r="0" b="0"/>
            <wp:docPr id="10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3520603" cy="2614048"/>
                    </a:xfrm>
                    <a:prstGeom prst="rect">
                      <a:avLst/>
                    </a:prstGeom>
                    <a:ln/>
                  </pic:spPr>
                </pic:pic>
              </a:graphicData>
            </a:graphic>
          </wp:inline>
        </w:drawing>
      </w:r>
    </w:p>
    <w:p w14:paraId="2A223E24"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Asimismo, la Resolución Miscelánea Fiscal para 2022 establece, en la regla 2.1.37 el procedimiento que debe observarse para la obtención de la opinión de cumplimiento de obligaciones fiscales, a saber:</w:t>
      </w:r>
    </w:p>
    <w:p w14:paraId="7EB6AE96"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noProof/>
        </w:rPr>
        <w:drawing>
          <wp:inline distT="0" distB="0" distL="0" distR="0" wp14:anchorId="12942ED0" wp14:editId="59D4A107">
            <wp:extent cx="5609590" cy="1934210"/>
            <wp:effectExtent l="0" t="0" r="0" b="0"/>
            <wp:docPr id="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609590" cy="1934210"/>
                    </a:xfrm>
                    <a:prstGeom prst="rect">
                      <a:avLst/>
                    </a:prstGeom>
                    <a:ln/>
                  </pic:spPr>
                </pic:pic>
              </a:graphicData>
            </a:graphic>
          </wp:inline>
        </w:drawing>
      </w:r>
    </w:p>
    <w:p w14:paraId="4154A395"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La multicitada opinión se generará atendiendo a la situación fiscal del contribuyente en los siguientes sentidos:</w:t>
      </w:r>
    </w:p>
    <w:p w14:paraId="671464F7" w14:textId="77777777" w:rsidR="00BA3D24" w:rsidRPr="00DE062A" w:rsidRDefault="00DA6579">
      <w:pPr>
        <w:spacing w:before="240" w:after="240" w:line="360" w:lineRule="auto"/>
        <w:ind w:left="284"/>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Positiva.</w:t>
      </w:r>
      <w:r w:rsidRPr="00DE062A">
        <w:rPr>
          <w:rFonts w:ascii="Palatino Linotype" w:eastAsia="Palatino Linotype" w:hAnsi="Palatino Linotype" w:cs="Palatino Linotype"/>
          <w:sz w:val="24"/>
          <w:szCs w:val="24"/>
        </w:rPr>
        <w:t>- Cuando el contribuyente esté inscrito y al corriente en el cumplimiento de las obligaciones que se consideran en los numerales 1 a 12 de esta regla.</w:t>
      </w:r>
    </w:p>
    <w:p w14:paraId="14724FC5" w14:textId="77777777" w:rsidR="00BA3D24" w:rsidRPr="00DE062A" w:rsidRDefault="00DA6579">
      <w:pPr>
        <w:spacing w:before="240" w:after="240" w:line="360" w:lineRule="auto"/>
        <w:ind w:left="284"/>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Negativa.-</w:t>
      </w:r>
      <w:r w:rsidRPr="00DE062A">
        <w:rPr>
          <w:rFonts w:ascii="Palatino Linotype" w:eastAsia="Palatino Linotype" w:hAnsi="Palatino Linotype" w:cs="Palatino Linotype"/>
          <w:sz w:val="24"/>
          <w:szCs w:val="24"/>
        </w:rPr>
        <w:t xml:space="preserve"> Cuando el contribuyente no esté al corriente en el cumplimiento de las obligaciones que se consideran en los numerales 1 a 12 de esta regla.</w:t>
      </w:r>
    </w:p>
    <w:p w14:paraId="006AEB99" w14:textId="77777777" w:rsidR="00BA3D24" w:rsidRPr="00DE062A" w:rsidRDefault="00DA6579">
      <w:pPr>
        <w:spacing w:before="240" w:after="240" w:line="360" w:lineRule="auto"/>
        <w:ind w:left="284"/>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Inscrito sin obligaciones.</w:t>
      </w:r>
      <w:r w:rsidRPr="00DE062A">
        <w:rPr>
          <w:rFonts w:ascii="Palatino Linotype" w:eastAsia="Palatino Linotype" w:hAnsi="Palatino Linotype" w:cs="Palatino Linotype"/>
          <w:sz w:val="24"/>
          <w:szCs w:val="24"/>
        </w:rPr>
        <w:t>- Cuando el contribuyente está inscrito en el RFC pero no tiene obligaciones fiscales.</w:t>
      </w:r>
    </w:p>
    <w:p w14:paraId="20DCF472" w14:textId="77777777" w:rsidR="00BA3D24" w:rsidRPr="00DE062A" w:rsidRDefault="0051034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noProof/>
          <w:sz w:val="24"/>
          <w:szCs w:val="24"/>
        </w:rPr>
        <mc:AlternateContent>
          <mc:Choice Requires="wps">
            <w:drawing>
              <wp:anchor distT="0" distB="0" distL="114300" distR="114300" simplePos="0" relativeHeight="251660288" behindDoc="0" locked="0" layoutInCell="1" allowOverlap="1" wp14:anchorId="4D325D9D" wp14:editId="203E223C">
                <wp:simplePos x="0" y="0"/>
                <wp:positionH relativeFrom="column">
                  <wp:posOffset>-22860</wp:posOffset>
                </wp:positionH>
                <wp:positionV relativeFrom="paragraph">
                  <wp:posOffset>735330</wp:posOffset>
                </wp:positionV>
                <wp:extent cx="5715000" cy="3295650"/>
                <wp:effectExtent l="19050" t="19050" r="19050" b="19050"/>
                <wp:wrapNone/>
                <wp:docPr id="2" name="Conector recto 2"/>
                <wp:cNvGraphicFramePr/>
                <a:graphic xmlns:a="http://schemas.openxmlformats.org/drawingml/2006/main">
                  <a:graphicData uri="http://schemas.microsoft.com/office/word/2010/wordprocessingShape">
                    <wps:wsp>
                      <wps:cNvCnPr/>
                      <wps:spPr>
                        <a:xfrm>
                          <a:off x="0" y="0"/>
                          <a:ext cx="5715000" cy="32956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EDB9C"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pt,57.9pt" to="448.2pt,3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" strokecolor="#5b9bd5 [3204]" strokeweight="3pt">
                <v:stroke joinstyle="miter"/>
              </v:line>
            </w:pict>
          </mc:Fallback>
        </mc:AlternateContent>
      </w:r>
      <w:r w:rsidR="00DA6579" w:rsidRPr="00DE062A">
        <w:rPr>
          <w:rFonts w:ascii="Palatino Linotype" w:eastAsia="Palatino Linotype" w:hAnsi="Palatino Linotype" w:cs="Palatino Linotype"/>
          <w:sz w:val="24"/>
          <w:szCs w:val="24"/>
        </w:rPr>
        <w:t>La autoridad, a fin de generar la opinión del cumplimiento de obligaciones fiscales, revisará que el contribuyente solicitante:</w:t>
      </w:r>
    </w:p>
    <w:p w14:paraId="579A852B"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noProof/>
        </w:rPr>
        <w:drawing>
          <wp:inline distT="0" distB="0" distL="0" distR="0" wp14:anchorId="0AB4153E" wp14:editId="399F9CE7">
            <wp:extent cx="5040000" cy="3657604"/>
            <wp:effectExtent l="0" t="0" r="0" b="0"/>
            <wp:docPr id="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b="27427"/>
                    <a:stretch>
                      <a:fillRect/>
                    </a:stretch>
                  </pic:blipFill>
                  <pic:spPr>
                    <a:xfrm>
                      <a:off x="0" y="0"/>
                      <a:ext cx="5040000" cy="3657604"/>
                    </a:xfrm>
                    <a:prstGeom prst="rect">
                      <a:avLst/>
                    </a:prstGeom>
                    <a:ln/>
                  </pic:spPr>
                </pic:pic>
              </a:graphicData>
            </a:graphic>
          </wp:inline>
        </w:drawing>
      </w:r>
    </w:p>
    <w:p w14:paraId="5DF39A19"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noProof/>
        </w:rPr>
        <w:drawing>
          <wp:inline distT="0" distB="0" distL="0" distR="0" wp14:anchorId="3B53184B" wp14:editId="7DD7CEEF">
            <wp:extent cx="5040000" cy="1391921"/>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t="72383"/>
                    <a:stretch>
                      <a:fillRect/>
                    </a:stretch>
                  </pic:blipFill>
                  <pic:spPr>
                    <a:xfrm>
                      <a:off x="0" y="0"/>
                      <a:ext cx="5040000" cy="1391921"/>
                    </a:xfrm>
                    <a:prstGeom prst="rect">
                      <a:avLst/>
                    </a:prstGeom>
                    <a:ln/>
                  </pic:spPr>
                </pic:pic>
              </a:graphicData>
            </a:graphic>
          </wp:inline>
        </w:drawing>
      </w:r>
    </w:p>
    <w:p w14:paraId="656BA093" w14:textId="77777777" w:rsidR="00BA3D24" w:rsidRPr="00DE062A" w:rsidRDefault="00DA6579">
      <w:pPr>
        <w:spacing w:before="240" w:after="240" w:line="360" w:lineRule="auto"/>
        <w:jc w:val="both"/>
        <w:rPr>
          <w:rFonts w:ascii="Palatino Linotype" w:eastAsia="Palatino Linotype" w:hAnsi="Palatino Linotype" w:cs="Palatino Linotype"/>
        </w:rPr>
      </w:pPr>
      <w:r w:rsidRPr="00DE062A">
        <w:rPr>
          <w:rFonts w:ascii="Palatino Linotype" w:eastAsia="Palatino Linotype" w:hAnsi="Palatino Linotype" w:cs="Palatino Linotype"/>
        </w:rPr>
        <w:t>Tocante a los romanos II y III, mediante los cuales se requiere la</w:t>
      </w:r>
      <w:r w:rsidRPr="00DE062A">
        <w:rPr>
          <w:rFonts w:ascii="Palatino Linotype" w:eastAsia="Palatino Linotype" w:hAnsi="Palatino Linotype" w:cs="Palatino Linotype"/>
          <w:sz w:val="28"/>
          <w:szCs w:val="28"/>
        </w:rPr>
        <w:t xml:space="preserve"> </w:t>
      </w:r>
      <w:r w:rsidRPr="00DE062A">
        <w:rPr>
          <w:rFonts w:ascii="Palatino Linotype" w:eastAsia="Palatino Linotype" w:hAnsi="Palatino Linotype" w:cs="Palatino Linotype"/>
          <w:i/>
        </w:rPr>
        <w:t>constancia de situación fiscal de no adeudo emitida por el INFONAVIT, generada desde el portal empresarial de esa Institución, a través de internet</w:t>
      </w:r>
      <w:r w:rsidRPr="00DE062A">
        <w:rPr>
          <w:rFonts w:ascii="Palatino Linotype" w:eastAsia="Palatino Linotype" w:hAnsi="Palatino Linotype" w:cs="Palatino Linotype"/>
        </w:rPr>
        <w:t xml:space="preserve"> y </w:t>
      </w:r>
      <w:r w:rsidRPr="00DE062A">
        <w:rPr>
          <w:rFonts w:ascii="Palatino Linotype" w:eastAsia="Palatino Linotype" w:hAnsi="Palatino Linotype" w:cs="Palatino Linotype"/>
          <w:i/>
        </w:rPr>
        <w:t>la opinión de no adeudo en el cumplimiento de obligaciones fiscales en materia de seguridad social emitida por el IMSS, generada desde el portal de esa Institución, a través de internet,</w:t>
      </w:r>
      <w:r w:rsidRPr="00DE062A">
        <w:rPr>
          <w:rFonts w:ascii="Palatino Linotype" w:eastAsia="Palatino Linotype" w:hAnsi="Palatino Linotype" w:cs="Palatino Linotype"/>
        </w:rPr>
        <w:t xml:space="preserve"> se precisa lo siguiente: </w:t>
      </w:r>
    </w:p>
    <w:p w14:paraId="6CFC0C07"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Con relación a la opinión de cumplimiento emitida por el Instituto del Fondo Nacional de la Vivienda para los Trabajadores, INFONAVIT, resulta alusivo el contenido del artículo 123 apartado A, fracción XII de la Constitución Política de los Estados Unidos Mexicanos, el cual establece las bases que rigen las relaciones laborales entre las empresas y los particulares, se cita a continuación, para mayor referencia:</w:t>
      </w:r>
    </w:p>
    <w:p w14:paraId="1C666693" w14:textId="77777777" w:rsidR="00BA3D24" w:rsidRPr="00DE062A" w:rsidRDefault="00DA6579">
      <w:pPr>
        <w:ind w:left="851" w:right="900"/>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“Artículo 123. </w:t>
      </w:r>
      <w:r w:rsidRPr="00DE062A">
        <w:rPr>
          <w:rFonts w:ascii="Palatino Linotype" w:eastAsia="Palatino Linotype" w:hAnsi="Palatino Linotype" w:cs="Palatino Linotype"/>
          <w:i/>
        </w:rPr>
        <w:t>Toda persona tiene derecho al trabajo digno y socialmente útil; al efecto, se promoverán la creación de empleos y la organización social de trabajo, conforme a la ley.</w:t>
      </w:r>
    </w:p>
    <w:p w14:paraId="1F79DCF6" w14:textId="77777777" w:rsidR="00BA3D24" w:rsidRPr="00DE062A" w:rsidRDefault="00DA6579">
      <w:pPr>
        <w:ind w:left="851" w:right="900"/>
        <w:jc w:val="both"/>
        <w:rPr>
          <w:rFonts w:ascii="Palatino Linotype" w:eastAsia="Palatino Linotype" w:hAnsi="Palatino Linotype" w:cs="Palatino Linotype"/>
          <w:i/>
        </w:rPr>
      </w:pPr>
      <w:r w:rsidRPr="00DE062A">
        <w:rPr>
          <w:rFonts w:ascii="Palatino Linotype" w:eastAsia="Palatino Linotype" w:hAnsi="Palatino Linotype" w:cs="Palatino Linotype"/>
          <w:i/>
        </w:rPr>
        <w:t>El Congreso de la Unión, sin contravenir a las bases siguientes deberá expedir leyes sobre el trabajo, las cuales regirán:</w:t>
      </w:r>
    </w:p>
    <w:p w14:paraId="211E8EC1" w14:textId="77777777" w:rsidR="00BA3D24" w:rsidRPr="00DE062A" w:rsidRDefault="00DA6579">
      <w:pPr>
        <w:ind w:left="1134" w:right="900"/>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A. </w:t>
      </w:r>
      <w:r w:rsidRPr="00DE062A">
        <w:rPr>
          <w:rFonts w:ascii="Palatino Linotype" w:eastAsia="Palatino Linotype" w:hAnsi="Palatino Linotype" w:cs="Palatino Linotype"/>
          <w:i/>
        </w:rPr>
        <w:t>Entre los obreros, jornaleros, empleados domésticos, artesanos y de una manera general, todo contrato de trabajo:</w:t>
      </w:r>
    </w:p>
    <w:p w14:paraId="2C573D3C" w14:textId="77777777" w:rsidR="00BA3D24" w:rsidRPr="00DE062A" w:rsidRDefault="00DA6579">
      <w:pPr>
        <w:ind w:left="1418" w:right="900"/>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p>
    <w:p w14:paraId="29D4E656" w14:textId="77777777" w:rsidR="00BA3D24" w:rsidRPr="00DE062A" w:rsidRDefault="00DA6579">
      <w:pPr>
        <w:ind w:left="1418" w:right="900"/>
        <w:jc w:val="both"/>
        <w:rPr>
          <w:rFonts w:ascii="Palatino Linotype" w:eastAsia="Palatino Linotype" w:hAnsi="Palatino Linotype" w:cs="Palatino Linotype"/>
          <w:i/>
        </w:rPr>
      </w:pPr>
      <w:r w:rsidRPr="00DE062A">
        <w:rPr>
          <w:rFonts w:ascii="Palatino Linotype" w:eastAsia="Palatino Linotype" w:hAnsi="Palatino Linotype" w:cs="Palatino Linotype"/>
          <w:b/>
          <w:i/>
        </w:rPr>
        <w:t>XII</w:t>
      </w:r>
      <w:r w:rsidRPr="00DE062A">
        <w:rPr>
          <w:rFonts w:ascii="Palatino Linotype" w:eastAsia="Palatino Linotype" w:hAnsi="Palatino Linotype" w:cs="Palatino Linotype"/>
          <w:i/>
        </w:rPr>
        <w:t xml:space="preserve">. Toda empresa agrícola, industrial, minera o de cualquier otra clase de trabajo, estará obligada, según lo determinen las leyes reglamentarias a proporcionar a los trabajadores habitaciones cómodas e higiénicas. </w:t>
      </w:r>
      <w:r w:rsidRPr="00DE062A">
        <w:rPr>
          <w:rFonts w:ascii="Palatino Linotype" w:eastAsia="Palatino Linotype" w:hAnsi="Palatino Linotype" w:cs="Palatino Linotype"/>
          <w:b/>
          <w:i/>
        </w:rPr>
        <w:t>Esta obligación se cumplirá mediante las aportaciones que las empresas hagan a un fondo nacional de la vivienda a fin de constituir depósitos en favor de sus trabajadores</w:t>
      </w:r>
      <w:r w:rsidRPr="00DE062A">
        <w:rPr>
          <w:rFonts w:ascii="Palatino Linotype" w:eastAsia="Palatino Linotype" w:hAnsi="Palatino Linotype" w:cs="Palatino Linotype"/>
          <w:i/>
        </w:rPr>
        <w:t xml:space="preserve"> y establecer un sistema de financiamiento que permita otorgar a éstos crédito barato y suficiente para que adquieran en propiedad tales habitaciones.</w:t>
      </w:r>
    </w:p>
    <w:p w14:paraId="67954C47" w14:textId="77777777" w:rsidR="00BA3D24" w:rsidRPr="00DE062A" w:rsidRDefault="00DA6579">
      <w:pPr>
        <w:ind w:left="851" w:right="900"/>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Se considera de utilidad social la expedición de una ley para la creación de un organismo integrado por representantes del Gobierno Federal, de los trabajadores y de los patrones, que administre los recursos del fondo nacional de la vivienda. </w:t>
      </w:r>
      <w:r w:rsidRPr="00DE062A">
        <w:rPr>
          <w:rFonts w:ascii="Palatino Linotype" w:eastAsia="Palatino Linotype" w:hAnsi="Palatino Linotype" w:cs="Palatino Linotype"/>
          <w:i/>
        </w:rPr>
        <w:t>Dicha ley regulará las formas y procedimientos conforme a los cuales los trabajadores podrán adquirir en propiedad las habitaciones antes mencionadas.”</w:t>
      </w:r>
    </w:p>
    <w:p w14:paraId="659C343B"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Por otro lado de conformidad con los artículos 2 y 3 de Ley del Instituto del Fondo Nacional de la Vivienda para los Trabajadores, el Instituto es un organismo de servicio social con personalidad jurídica y patrimonio propio, cuyos objetivos son entre otros, administrar los recursos del Fondo Nacional de Vivienda, se cita para mayor referencia:</w:t>
      </w:r>
    </w:p>
    <w:p w14:paraId="348C9F9D" w14:textId="77777777" w:rsidR="00BA3D24" w:rsidRPr="00DE062A" w:rsidRDefault="00DA6579">
      <w:pPr>
        <w:ind w:left="851" w:right="900"/>
        <w:jc w:val="both"/>
        <w:rPr>
          <w:rFonts w:ascii="Palatino Linotype" w:eastAsia="Palatino Linotype" w:hAnsi="Palatino Linotype" w:cs="Palatino Linotype"/>
          <w:i/>
        </w:rPr>
      </w:pPr>
      <w:r w:rsidRPr="00DE062A">
        <w:rPr>
          <w:rFonts w:ascii="Palatino Linotype" w:eastAsia="Palatino Linotype" w:hAnsi="Palatino Linotype" w:cs="Palatino Linotype"/>
          <w:b/>
          <w:i/>
        </w:rPr>
        <w:t>“Artículo 3o.-</w:t>
      </w:r>
      <w:r w:rsidRPr="00DE062A">
        <w:rPr>
          <w:rFonts w:ascii="Palatino Linotype" w:eastAsia="Palatino Linotype" w:hAnsi="Palatino Linotype" w:cs="Palatino Linotype"/>
          <w:i/>
        </w:rPr>
        <w:t xml:space="preserve"> El Instituto tiene por objeto:</w:t>
      </w:r>
    </w:p>
    <w:p w14:paraId="11D41E42" w14:textId="77777777" w:rsidR="00BA3D24" w:rsidRPr="00DE062A" w:rsidRDefault="00DA6579">
      <w:pPr>
        <w:ind w:left="1134" w:right="900"/>
        <w:jc w:val="both"/>
        <w:rPr>
          <w:rFonts w:ascii="Palatino Linotype" w:eastAsia="Palatino Linotype" w:hAnsi="Palatino Linotype" w:cs="Palatino Linotype"/>
          <w:i/>
        </w:rPr>
      </w:pPr>
      <w:r w:rsidRPr="00DE062A">
        <w:rPr>
          <w:rFonts w:ascii="Palatino Linotype" w:eastAsia="Palatino Linotype" w:hAnsi="Palatino Linotype" w:cs="Palatino Linotype"/>
          <w:b/>
          <w:i/>
        </w:rPr>
        <w:t>I.</w:t>
      </w:r>
      <w:r w:rsidRPr="00DE062A">
        <w:rPr>
          <w:rFonts w:ascii="Palatino Linotype" w:eastAsia="Palatino Linotype" w:hAnsi="Palatino Linotype" w:cs="Palatino Linotype"/>
          <w:i/>
        </w:rPr>
        <w:t>- Administrar los recursos del Fondo Nacional de la Vivienda;</w:t>
      </w:r>
    </w:p>
    <w:p w14:paraId="119983C0" w14:textId="77777777" w:rsidR="00BA3D24" w:rsidRPr="00DE062A" w:rsidRDefault="00DA6579">
      <w:pPr>
        <w:ind w:left="1134" w:right="900"/>
        <w:jc w:val="both"/>
        <w:rPr>
          <w:rFonts w:ascii="Palatino Linotype" w:eastAsia="Palatino Linotype" w:hAnsi="Palatino Linotype" w:cs="Palatino Linotype"/>
          <w:i/>
        </w:rPr>
      </w:pPr>
      <w:r w:rsidRPr="00DE062A">
        <w:rPr>
          <w:rFonts w:ascii="Palatino Linotype" w:eastAsia="Palatino Linotype" w:hAnsi="Palatino Linotype" w:cs="Palatino Linotype"/>
          <w:b/>
          <w:i/>
        </w:rPr>
        <w:t>II.</w:t>
      </w:r>
      <w:r w:rsidRPr="00DE062A">
        <w:rPr>
          <w:rFonts w:ascii="Palatino Linotype" w:eastAsia="Palatino Linotype" w:hAnsi="Palatino Linotype" w:cs="Palatino Linotype"/>
          <w:i/>
        </w:rPr>
        <w:t>- Establecer y operar un sistema de financiamiento que permita a los trabajadores obtener crédito barato y suficiente para:</w:t>
      </w:r>
    </w:p>
    <w:p w14:paraId="496011F3" w14:textId="77777777" w:rsidR="00BA3D24" w:rsidRPr="00DE062A" w:rsidRDefault="00DA6579">
      <w:pPr>
        <w:ind w:left="1418" w:right="900"/>
        <w:jc w:val="both"/>
        <w:rPr>
          <w:rFonts w:ascii="Palatino Linotype" w:eastAsia="Palatino Linotype" w:hAnsi="Palatino Linotype" w:cs="Palatino Linotype"/>
          <w:i/>
        </w:rPr>
      </w:pPr>
      <w:r w:rsidRPr="00DE062A">
        <w:rPr>
          <w:rFonts w:ascii="Palatino Linotype" w:eastAsia="Palatino Linotype" w:hAnsi="Palatino Linotype" w:cs="Palatino Linotype"/>
          <w:b/>
          <w:i/>
        </w:rPr>
        <w:t>a)</w:t>
      </w:r>
      <w:r w:rsidRPr="00DE062A">
        <w:rPr>
          <w:rFonts w:ascii="Palatino Linotype" w:eastAsia="Palatino Linotype" w:hAnsi="Palatino Linotype" w:cs="Palatino Linotype"/>
          <w:i/>
        </w:rPr>
        <w:t>.- La adquisición en propiedad de habitaciones cómodas e higiénicas,</w:t>
      </w:r>
    </w:p>
    <w:p w14:paraId="059D6FC6" w14:textId="77777777" w:rsidR="00BA3D24" w:rsidRPr="00DE062A" w:rsidRDefault="00DA6579">
      <w:pPr>
        <w:ind w:left="1418" w:right="900"/>
        <w:jc w:val="both"/>
        <w:rPr>
          <w:rFonts w:ascii="Palatino Linotype" w:eastAsia="Palatino Linotype" w:hAnsi="Palatino Linotype" w:cs="Palatino Linotype"/>
          <w:i/>
        </w:rPr>
      </w:pPr>
      <w:r w:rsidRPr="00DE062A">
        <w:rPr>
          <w:rFonts w:ascii="Palatino Linotype" w:eastAsia="Palatino Linotype" w:hAnsi="Palatino Linotype" w:cs="Palatino Linotype"/>
          <w:b/>
          <w:i/>
        </w:rPr>
        <w:t>b).</w:t>
      </w:r>
      <w:r w:rsidRPr="00DE062A">
        <w:rPr>
          <w:rFonts w:ascii="Palatino Linotype" w:eastAsia="Palatino Linotype" w:hAnsi="Palatino Linotype" w:cs="Palatino Linotype"/>
          <w:i/>
        </w:rPr>
        <w:t>- La construcción, reparación, ampliación o mejoramiento de sus habitaciones, y</w:t>
      </w:r>
    </w:p>
    <w:p w14:paraId="03D59FE7" w14:textId="77777777" w:rsidR="00BA3D24" w:rsidRPr="00DE062A" w:rsidRDefault="00DA6579">
      <w:pPr>
        <w:ind w:left="1418" w:right="900"/>
        <w:jc w:val="both"/>
        <w:rPr>
          <w:rFonts w:ascii="Palatino Linotype" w:eastAsia="Palatino Linotype" w:hAnsi="Palatino Linotype" w:cs="Palatino Linotype"/>
          <w:i/>
        </w:rPr>
      </w:pPr>
      <w:r w:rsidRPr="00DE062A">
        <w:rPr>
          <w:rFonts w:ascii="Palatino Linotype" w:eastAsia="Palatino Linotype" w:hAnsi="Palatino Linotype" w:cs="Palatino Linotype"/>
          <w:b/>
          <w:i/>
        </w:rPr>
        <w:t>c)</w:t>
      </w:r>
      <w:r w:rsidRPr="00DE062A">
        <w:rPr>
          <w:rFonts w:ascii="Palatino Linotype" w:eastAsia="Palatino Linotype" w:hAnsi="Palatino Linotype" w:cs="Palatino Linotype"/>
          <w:i/>
        </w:rPr>
        <w:t>.- El pago de pasivos contraídos por los conceptos anteriores;</w:t>
      </w:r>
    </w:p>
    <w:p w14:paraId="35641166" w14:textId="77777777" w:rsidR="00BA3D24" w:rsidRPr="00DE062A" w:rsidRDefault="00DA6579">
      <w:pPr>
        <w:ind w:left="1418" w:right="900"/>
        <w:jc w:val="both"/>
        <w:rPr>
          <w:rFonts w:ascii="Palatino Linotype" w:eastAsia="Palatino Linotype" w:hAnsi="Palatino Linotype" w:cs="Palatino Linotype"/>
          <w:i/>
        </w:rPr>
      </w:pPr>
      <w:r w:rsidRPr="00DE062A">
        <w:rPr>
          <w:rFonts w:ascii="Palatino Linotype" w:eastAsia="Palatino Linotype" w:hAnsi="Palatino Linotype" w:cs="Palatino Linotype"/>
          <w:b/>
          <w:i/>
        </w:rPr>
        <w:t>d).-</w:t>
      </w:r>
      <w:r w:rsidRPr="00DE062A">
        <w:rPr>
          <w:rFonts w:ascii="Palatino Linotype" w:eastAsia="Palatino Linotype" w:hAnsi="Palatino Linotype" w:cs="Palatino Linotype"/>
          <w:i/>
        </w:rPr>
        <w:t xml:space="preserve"> La adquisición en propiedad de suelo destinado para la construcción de sus habitaciones;</w:t>
      </w:r>
    </w:p>
    <w:p w14:paraId="5AFC3D89" w14:textId="77777777" w:rsidR="00BA3D24" w:rsidRPr="00DE062A" w:rsidRDefault="00DA6579">
      <w:pPr>
        <w:ind w:left="1134" w:right="900"/>
        <w:jc w:val="both"/>
        <w:rPr>
          <w:rFonts w:ascii="Palatino Linotype" w:eastAsia="Palatino Linotype" w:hAnsi="Palatino Linotype" w:cs="Palatino Linotype"/>
          <w:i/>
        </w:rPr>
      </w:pPr>
      <w:r w:rsidRPr="00DE062A">
        <w:rPr>
          <w:rFonts w:ascii="Palatino Linotype" w:eastAsia="Palatino Linotype" w:hAnsi="Palatino Linotype" w:cs="Palatino Linotype"/>
          <w:b/>
          <w:i/>
        </w:rPr>
        <w:t>III.</w:t>
      </w:r>
      <w:r w:rsidRPr="00DE062A">
        <w:rPr>
          <w:rFonts w:ascii="Palatino Linotype" w:eastAsia="Palatino Linotype" w:hAnsi="Palatino Linotype" w:cs="Palatino Linotype"/>
          <w:i/>
        </w:rPr>
        <w:t>- Coordinar y financiar programas de construcción de habitaciones destinadas a ser adquiridas en propiedad por los trabajadores; y</w:t>
      </w:r>
    </w:p>
    <w:p w14:paraId="19D1958D" w14:textId="77777777" w:rsidR="00BA3D24" w:rsidRPr="00DE062A" w:rsidRDefault="00DA6579">
      <w:pPr>
        <w:ind w:left="1134" w:right="900"/>
        <w:jc w:val="both"/>
        <w:rPr>
          <w:rFonts w:ascii="Palatino Linotype" w:eastAsia="Palatino Linotype" w:hAnsi="Palatino Linotype" w:cs="Palatino Linotype"/>
          <w:i/>
        </w:rPr>
      </w:pPr>
      <w:r w:rsidRPr="00DE062A">
        <w:rPr>
          <w:rFonts w:ascii="Palatino Linotype" w:eastAsia="Palatino Linotype" w:hAnsi="Palatino Linotype" w:cs="Palatino Linotype"/>
          <w:b/>
          <w:i/>
        </w:rPr>
        <w:t>IV</w:t>
      </w:r>
      <w:r w:rsidRPr="00DE062A">
        <w:rPr>
          <w:rFonts w:ascii="Palatino Linotype" w:eastAsia="Palatino Linotype" w:hAnsi="Palatino Linotype" w:cs="Palatino Linotype"/>
          <w:i/>
        </w:rPr>
        <w:t>.- Lo demás a que se refiere la fracción XII del Apartado A del Artículo 123 Constitucional y el</w:t>
      </w:r>
    </w:p>
    <w:p w14:paraId="18630177" w14:textId="77777777" w:rsidR="00BA3D24" w:rsidRPr="00DE062A" w:rsidRDefault="00DA6579">
      <w:pPr>
        <w:ind w:left="1134" w:right="900"/>
        <w:jc w:val="both"/>
        <w:rPr>
          <w:rFonts w:ascii="Palatino Linotype" w:eastAsia="Palatino Linotype" w:hAnsi="Palatino Linotype" w:cs="Palatino Linotype"/>
          <w:i/>
        </w:rPr>
      </w:pPr>
      <w:r w:rsidRPr="00DE062A">
        <w:rPr>
          <w:rFonts w:ascii="Palatino Linotype" w:eastAsia="Palatino Linotype" w:hAnsi="Palatino Linotype" w:cs="Palatino Linotype"/>
          <w:i/>
        </w:rPr>
        <w:t>Título Cuarto, Capítulo III de la Ley Federal del Trabajo, así como lo que esta ley establece.”</w:t>
      </w:r>
    </w:p>
    <w:p w14:paraId="293BF166"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Con base en lo expuesto se concluye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la entrega de la misma, por parte de entidades gubernamentales no resulta procedente, derivado de no encuadrar en los supuestos de los ordenamientos citados, en ese sentido se atiende que el</w:t>
      </w:r>
      <w:r w:rsidRPr="00DE062A">
        <w:rPr>
          <w:rFonts w:ascii="Palatino Linotype" w:eastAsia="Palatino Linotype" w:hAnsi="Palatino Linotype" w:cs="Palatino Linotype"/>
          <w:b/>
          <w:sz w:val="24"/>
          <w:szCs w:val="24"/>
        </w:rPr>
        <w:t xml:space="preserve"> SUJETO OBLIGADO </w:t>
      </w:r>
      <w:r w:rsidRPr="00DE062A">
        <w:rPr>
          <w:rFonts w:ascii="Palatino Linotype" w:eastAsia="Palatino Linotype" w:hAnsi="Palatino Linotype" w:cs="Palatino Linotype"/>
          <w:sz w:val="24"/>
          <w:szCs w:val="24"/>
        </w:rPr>
        <w:t>resulta incompetente para atender este apartado de la solicitud de información.</w:t>
      </w:r>
    </w:p>
    <w:p w14:paraId="7BA88E3F"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Por otro lado, respecto de </w:t>
      </w:r>
      <w:r w:rsidRPr="00DE062A">
        <w:rPr>
          <w:rFonts w:ascii="Palatino Linotype" w:eastAsia="Palatino Linotype" w:hAnsi="Palatino Linotype" w:cs="Palatino Linotype"/>
          <w:i/>
          <w:sz w:val="24"/>
          <w:szCs w:val="24"/>
        </w:rPr>
        <w:t xml:space="preserve">la opinión de no adeudo en el cumplimiento de obligaciones fiscales en materia de seguridad social emitida por el IMSS, generada desde el portal de esa Institución, a través de internet, </w:t>
      </w:r>
      <w:r w:rsidRPr="00DE062A">
        <w:rPr>
          <w:rFonts w:ascii="Palatino Linotype" w:eastAsia="Palatino Linotype" w:hAnsi="Palatino Linotype" w:cs="Palatino Linotype"/>
          <w:sz w:val="24"/>
          <w:szCs w:val="24"/>
        </w:rPr>
        <w:t>se señala que de conformidad con el artículo 5 de la Ley del Seguro Social</w:t>
      </w:r>
      <w:r w:rsidRPr="00DE062A">
        <w:rPr>
          <w:rFonts w:ascii="Palatino Linotype" w:eastAsia="Palatino Linotype" w:hAnsi="Palatino Linotype" w:cs="Palatino Linotype"/>
          <w:sz w:val="24"/>
          <w:szCs w:val="24"/>
          <w:vertAlign w:val="superscript"/>
        </w:rPr>
        <w:footnoteReference w:id="4"/>
      </w:r>
      <w:r w:rsidRPr="00DE062A">
        <w:rPr>
          <w:rFonts w:ascii="Palatino Linotype" w:eastAsia="Palatino Linotype" w:hAnsi="Palatino Linotype" w:cs="Palatino Linotype"/>
          <w:sz w:val="24"/>
          <w:szCs w:val="24"/>
        </w:rPr>
        <w:t xml:space="preserve"> el Instituto Mexicano del Seguro Social, IMSS,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0C660FEF"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Sin embargo, en el caso concreto debe precisarse que el Organismo competente para garantizar el derecho a la seguridad social, de los servidores públicos del Estado de México y Municipios, es el Instituto de Seguridad Social del Estado de México y Municipios, ISSEMyM, de conformidad con los artículos 1, 2, 3 y 5 fracciones II y III de la Ley de Seguridad Social para los Servidores Públicos del Estado de México y Municipios, que son del tenor literal siguiente:</w:t>
      </w:r>
    </w:p>
    <w:p w14:paraId="427DFFD8"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r w:rsidRPr="00DE062A">
        <w:rPr>
          <w:rFonts w:ascii="Palatino Linotype" w:eastAsia="Palatino Linotype" w:hAnsi="Palatino Linotype" w:cs="Palatino Linotype"/>
          <w:b/>
          <w:i/>
        </w:rPr>
        <w:t xml:space="preserve">ARTICULO 1.- </w:t>
      </w:r>
      <w:r w:rsidRPr="00DE062A">
        <w:rPr>
          <w:rFonts w:ascii="Palatino Linotype" w:eastAsia="Palatino Linotype" w:hAnsi="Palatino Linotype" w:cs="Palatino Linotype"/>
          <w:i/>
        </w:rPr>
        <w:t>La presente ley es de orden público e interés general y tiene por objeto regular el régimen de seguridad social en favor de los servidores públicos del estado y municipios, así como de sus organismos auxiliares y fideicomisos públicos.</w:t>
      </w:r>
    </w:p>
    <w:p w14:paraId="76CCC7E6"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ARTICULO 2.- </w:t>
      </w:r>
      <w:r w:rsidRPr="00DE062A">
        <w:rPr>
          <w:rFonts w:ascii="Palatino Linotype" w:eastAsia="Palatino Linotype" w:hAnsi="Palatino Linotype" w:cs="Palatino Linotype"/>
          <w:i/>
        </w:rPr>
        <w:t>La aplicación y cumplimiento del régimen de seguridad social que regula esta ley, le corresponde al Instituto de Seguridad Social del Estado de México y Municipios, organismo público descentralizado con personalidad jurídica y patrimonio propios.</w:t>
      </w:r>
      <w:r w:rsidRPr="00DE062A">
        <w:rPr>
          <w:rFonts w:ascii="Palatino Linotype" w:eastAsia="Palatino Linotype" w:hAnsi="Palatino Linotype" w:cs="Palatino Linotype"/>
          <w:i/>
        </w:rPr>
        <w:br/>
      </w:r>
      <w:r w:rsidRPr="00DE062A">
        <w:rPr>
          <w:rFonts w:ascii="Palatino Linotype" w:eastAsia="Palatino Linotype" w:hAnsi="Palatino Linotype" w:cs="Palatino Linotype"/>
          <w:b/>
          <w:i/>
        </w:rPr>
        <w:t>ARTÍCULO 3.-</w:t>
      </w:r>
      <w:r w:rsidRPr="00DE062A">
        <w:rPr>
          <w:rFonts w:ascii="Palatino Linotype" w:eastAsia="Palatino Linotype" w:hAnsi="Palatino Linotype" w:cs="Palatino Linotype"/>
          <w:i/>
        </w:rPr>
        <w:t xml:space="preserve"> Son sujetos de esta ley:</w:t>
      </w:r>
    </w:p>
    <w:p w14:paraId="291DB8DE" w14:textId="77777777" w:rsidR="00BA3D24" w:rsidRPr="00DE062A" w:rsidRDefault="00DA6579">
      <w:pPr>
        <w:spacing w:before="120" w:after="120"/>
        <w:ind w:left="1134"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I.</w:t>
      </w:r>
      <w:r w:rsidRPr="00DE062A">
        <w:rPr>
          <w:rFonts w:ascii="Palatino Linotype" w:eastAsia="Palatino Linotype" w:hAnsi="Palatino Linotype" w:cs="Palatino Linotype"/>
          <w:i/>
        </w:rPr>
        <w:t xml:space="preserve">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7449EF4B" w14:textId="77777777" w:rsidR="00BA3D24" w:rsidRPr="00DE062A" w:rsidRDefault="00DA6579">
      <w:pPr>
        <w:spacing w:before="120" w:after="120"/>
        <w:ind w:left="1134"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II. </w:t>
      </w:r>
      <w:r w:rsidRPr="00DE062A">
        <w:rPr>
          <w:rFonts w:ascii="Palatino Linotype" w:eastAsia="Palatino Linotype" w:hAnsi="Palatino Linotype" w:cs="Palatino Linotype"/>
          <w:i/>
        </w:rPr>
        <w:t>Los servidores públicos de las instituciones públicas mencionadas en la fracción anterior;</w:t>
      </w:r>
    </w:p>
    <w:p w14:paraId="536DF77F" w14:textId="77777777" w:rsidR="00BA3D24" w:rsidRPr="00DE062A" w:rsidRDefault="00DA6579">
      <w:pPr>
        <w:spacing w:before="120" w:after="120"/>
        <w:ind w:left="1134"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III</w:t>
      </w:r>
      <w:r w:rsidRPr="00DE062A">
        <w:rPr>
          <w:rFonts w:ascii="Palatino Linotype" w:eastAsia="Palatino Linotype" w:hAnsi="Palatino Linotype" w:cs="Palatino Linotype"/>
          <w:i/>
        </w:rPr>
        <w:t>. Los pensionados y pensionistas;</w:t>
      </w:r>
    </w:p>
    <w:p w14:paraId="3CBCA8AA" w14:textId="77777777" w:rsidR="00BA3D24" w:rsidRPr="00DE062A" w:rsidRDefault="00DA6579">
      <w:pPr>
        <w:spacing w:before="120" w:after="120"/>
        <w:ind w:left="1134"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IV.</w:t>
      </w:r>
      <w:r w:rsidRPr="00DE062A">
        <w:rPr>
          <w:rFonts w:ascii="Palatino Linotype" w:eastAsia="Palatino Linotype" w:hAnsi="Palatino Linotype" w:cs="Palatino Linotype"/>
          <w:i/>
        </w:rPr>
        <w:t xml:space="preserve"> Los familiares y dependientes económicos de los servidores públicos y de los pensionados.</w:t>
      </w:r>
    </w:p>
    <w:p w14:paraId="2C9F6052"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ARTICULO 5</w:t>
      </w:r>
      <w:r w:rsidRPr="00DE062A">
        <w:rPr>
          <w:rFonts w:ascii="Palatino Linotype" w:eastAsia="Palatino Linotype" w:hAnsi="Palatino Linotype" w:cs="Palatino Linotype"/>
          <w:i/>
        </w:rPr>
        <w:t>.- Para los efectos de esta ley se entiende por:</w:t>
      </w:r>
    </w:p>
    <w:p w14:paraId="793EE61A" w14:textId="77777777" w:rsidR="00BA3D24" w:rsidRPr="00DE062A" w:rsidRDefault="00DA6579">
      <w:pPr>
        <w:spacing w:before="120" w:after="120"/>
        <w:ind w:left="1134" w:right="902"/>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p>
    <w:p w14:paraId="7D0E7C1C" w14:textId="77777777" w:rsidR="00BA3D24" w:rsidRPr="00DE062A" w:rsidRDefault="00DA6579">
      <w:pPr>
        <w:spacing w:before="120" w:after="120"/>
        <w:ind w:left="1134"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II. Institución pública,</w:t>
      </w:r>
      <w:r w:rsidRPr="00DE062A">
        <w:rPr>
          <w:rFonts w:ascii="Palatino Linotype" w:eastAsia="Palatino Linotype" w:hAnsi="Palatino Linotype" w:cs="Palatino Linotype"/>
          <w:i/>
        </w:rPr>
        <w:t xml:space="preserve"> a los poderes públicos del estado, los ayuntamientos de los municipios y los tribunales administrativos, así como los organismos auxiliares y fideicomisos públicos de carácter estatal y municipal;</w:t>
      </w:r>
    </w:p>
    <w:p w14:paraId="2FBC4A5D" w14:textId="77777777" w:rsidR="00BA3D24" w:rsidRPr="00DE062A" w:rsidRDefault="00DA6579">
      <w:pPr>
        <w:spacing w:before="120" w:after="120"/>
        <w:ind w:left="1134" w:right="902"/>
        <w:jc w:val="both"/>
        <w:rPr>
          <w:rFonts w:ascii="Palatino Linotype" w:eastAsia="Palatino Linotype" w:hAnsi="Palatino Linotype" w:cs="Palatino Linotype"/>
        </w:rPr>
      </w:pPr>
      <w:r w:rsidRPr="00DE062A">
        <w:rPr>
          <w:rFonts w:ascii="Palatino Linotype" w:eastAsia="Palatino Linotype" w:hAnsi="Palatino Linotype" w:cs="Palatino Linotype"/>
          <w:b/>
          <w:i/>
        </w:rPr>
        <w:t>III. Servidor público</w:t>
      </w:r>
      <w:r w:rsidRPr="00DE062A">
        <w:rPr>
          <w:rFonts w:ascii="Palatino Linotype" w:eastAsia="Palatino Linotype" w:hAnsi="Palatino Linotype" w:cs="Palatino Linotype"/>
          <w:i/>
        </w:rPr>
        <w:t>,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14:paraId="657DA5ED"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De conformidad con los preceptos legales, se acredita que compete Instituto de Seguridad Social del Estado de México y Municipios, ISSEMyM, re</w:t>
      </w:r>
      <w:r w:rsidRPr="00DE062A">
        <w:rPr>
          <w:rFonts w:ascii="Palatino Linotype" w:eastAsia="Palatino Linotype" w:hAnsi="Palatino Linotype" w:cs="Palatino Linotype"/>
          <w:b/>
          <w:sz w:val="24"/>
          <w:szCs w:val="24"/>
        </w:rPr>
        <w:t>g</w:t>
      </w:r>
      <w:r w:rsidRPr="00DE062A">
        <w:rPr>
          <w:rFonts w:ascii="Palatino Linotype" w:eastAsia="Palatino Linotype" w:hAnsi="Palatino Linotype" w:cs="Palatino Linotype"/>
          <w:sz w:val="24"/>
          <w:szCs w:val="24"/>
        </w:rPr>
        <w:t xml:space="preserve">ular el régimen de seguridad social en favor de los servidores públicos del estado y municipios, consecuentemente, se advierte que el </w:t>
      </w:r>
      <w:r w:rsidRPr="00DE062A">
        <w:rPr>
          <w:rFonts w:ascii="Palatino Linotype" w:eastAsia="Palatino Linotype" w:hAnsi="Palatino Linotype" w:cs="Palatino Linotype"/>
          <w:b/>
          <w:sz w:val="24"/>
          <w:szCs w:val="24"/>
        </w:rPr>
        <w:t xml:space="preserve">SUJETO OBLIGADO, </w:t>
      </w:r>
      <w:r w:rsidRPr="00DE062A">
        <w:rPr>
          <w:rFonts w:ascii="Palatino Linotype" w:eastAsia="Palatino Linotype" w:hAnsi="Palatino Linotype" w:cs="Palatino Linotype"/>
          <w:sz w:val="24"/>
          <w:szCs w:val="24"/>
        </w:rPr>
        <w:t>resulta incompetente para tener en sus archivos la información relativa a la opinión de cumplimiento de sus obligaciones fiscales en materia de Seguridad Social” emitida por el Instituto Mexicano del Seguro Social.</w:t>
      </w:r>
    </w:p>
    <w:p w14:paraId="205374A1"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Derivado de lo expuesto, se advierte una notoria incompetencia por parte del </w:t>
      </w:r>
      <w:r w:rsidRPr="00DE062A">
        <w:rPr>
          <w:rFonts w:ascii="Palatino Linotype" w:eastAsia="Palatino Linotype" w:hAnsi="Palatino Linotype" w:cs="Palatino Linotype"/>
          <w:b/>
          <w:sz w:val="24"/>
          <w:szCs w:val="24"/>
        </w:rPr>
        <w:t xml:space="preserve">SUJETO OBLIGADO </w:t>
      </w:r>
      <w:r w:rsidRPr="00DE062A">
        <w:rPr>
          <w:rFonts w:ascii="Palatino Linotype" w:eastAsia="Palatino Linotype" w:hAnsi="Palatino Linotype" w:cs="Palatino Linotype"/>
          <w:sz w:val="24"/>
          <w:szCs w:val="24"/>
        </w:rPr>
        <w:t>para dar respuesta a los requerimientos marcados con los números romanos II y III, y si bien ante dicha circunstancia, no se observó lo previsto en el párrafo primero del artículo 167 de la Ley de la Materia, que es del tenor literal siguiente:</w:t>
      </w:r>
    </w:p>
    <w:p w14:paraId="3CADFDCF" w14:textId="77777777" w:rsidR="00BA3D24" w:rsidRPr="00DE062A" w:rsidRDefault="00DA6579">
      <w:pPr>
        <w:spacing w:before="120" w:after="120" w:line="240" w:lineRule="auto"/>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r w:rsidRPr="00DE062A">
        <w:rPr>
          <w:rFonts w:ascii="Palatino Linotype" w:eastAsia="Palatino Linotype" w:hAnsi="Palatino Linotype" w:cs="Palatino Linotype"/>
          <w:b/>
          <w:i/>
        </w:rPr>
        <w:t>Artículo 167</w:t>
      </w:r>
      <w:r w:rsidRPr="00DE062A">
        <w:rPr>
          <w:rFonts w:ascii="Palatino Linotype" w:eastAsia="Palatino Linotype" w:hAnsi="Palatino Linotype" w:cs="Palatino Linotype"/>
          <w:i/>
        </w:rPr>
        <w:t>. C</w:t>
      </w:r>
      <w:r w:rsidRPr="00DE062A">
        <w:rPr>
          <w:rFonts w:ascii="Palatino Linotype" w:eastAsia="Palatino Linotype" w:hAnsi="Palatino Linotype" w:cs="Palatino Linotype"/>
          <w:b/>
          <w:i/>
        </w:rPr>
        <w:t>uando las unidades de transparencia determinen la notoria incompetencia por parte de los sujetos obligados,</w:t>
      </w:r>
      <w:r w:rsidRPr="00DE062A">
        <w:rPr>
          <w:rFonts w:ascii="Palatino Linotype" w:eastAsia="Palatino Linotype" w:hAnsi="Palatino Linotype" w:cs="Palatino Linotype"/>
          <w:i/>
        </w:rPr>
        <w:t xml:space="preserve"> dentro del ámbito de aplicación, para atender la solicitud de acceso a la información, </w:t>
      </w:r>
      <w:r w:rsidRPr="00DE062A">
        <w:rPr>
          <w:rFonts w:ascii="Palatino Linotype" w:eastAsia="Palatino Linotype" w:hAnsi="Palatino Linotype" w:cs="Palatino Linotype"/>
          <w:b/>
          <w:i/>
        </w:rPr>
        <w:t xml:space="preserve">deberán comunicarlo al solicitante, dentro de los </w:t>
      </w:r>
      <w:r w:rsidRPr="00DE062A">
        <w:rPr>
          <w:rFonts w:ascii="Palatino Linotype" w:eastAsia="Palatino Linotype" w:hAnsi="Palatino Linotype" w:cs="Palatino Linotype"/>
          <w:b/>
          <w:i/>
          <w:u w:val="single"/>
        </w:rPr>
        <w:t>tres días hábiles posteriores</w:t>
      </w:r>
      <w:r w:rsidRPr="00DE062A">
        <w:rPr>
          <w:rFonts w:ascii="Palatino Linotype" w:eastAsia="Palatino Linotype" w:hAnsi="Palatino Linotype" w:cs="Palatino Linotype"/>
          <w:b/>
          <w:i/>
        </w:rPr>
        <w:t xml:space="preserve"> a la recepción de la solicitud</w:t>
      </w:r>
      <w:r w:rsidRPr="00DE062A">
        <w:rPr>
          <w:rFonts w:ascii="Palatino Linotype" w:eastAsia="Palatino Linotype" w:hAnsi="Palatino Linotype" w:cs="Palatino Linotype"/>
          <w:i/>
        </w:rPr>
        <w:t xml:space="preserve"> y, en su caso orientar al solicitante, el o los sujetos obligados competentes.”(Sic)</w:t>
      </w:r>
    </w:p>
    <w:p w14:paraId="79EEC650" w14:textId="77777777" w:rsidR="00BA3D24" w:rsidRPr="00DE062A" w:rsidRDefault="00DA6579">
      <w:pPr>
        <w:spacing w:before="240" w:after="240" w:line="360" w:lineRule="auto"/>
        <w:jc w:val="both"/>
        <w:rPr>
          <w:rFonts w:ascii="Times New Roman" w:eastAsia="Times New Roman" w:hAnsi="Times New Roman" w:cs="Times New Roman"/>
          <w:sz w:val="24"/>
          <w:szCs w:val="24"/>
        </w:rPr>
      </w:pPr>
      <w:r w:rsidRPr="00DE062A">
        <w:rPr>
          <w:rFonts w:ascii="Palatino Linotype" w:eastAsia="Palatino Linotype" w:hAnsi="Palatino Linotype" w:cs="Palatino Linotype"/>
          <w:sz w:val="24"/>
          <w:szCs w:val="24"/>
        </w:rPr>
        <w:t>En el caso concreto resulta ocioso y a nada práctico llevaría ordenar la declaratoria formal de incompetencia a través del acuerdo que para tales efectos emita el Comité de Transparencia en términos de lo previsto en el artículo 49 fracción II</w:t>
      </w:r>
      <w:r w:rsidRPr="00DE062A">
        <w:rPr>
          <w:rFonts w:ascii="Palatino Linotype" w:eastAsia="Palatino Linotype" w:hAnsi="Palatino Linotype" w:cs="Palatino Linotype"/>
          <w:sz w:val="24"/>
          <w:szCs w:val="24"/>
          <w:vertAlign w:val="superscript"/>
        </w:rPr>
        <w:footnoteReference w:id="5"/>
      </w:r>
      <w:r w:rsidRPr="00DE062A">
        <w:rPr>
          <w:rFonts w:ascii="Palatino Linotype" w:eastAsia="Palatino Linotype" w:hAnsi="Palatino Linotype" w:cs="Palatino Linotype"/>
          <w:sz w:val="24"/>
          <w:szCs w:val="24"/>
        </w:rPr>
        <w:t xml:space="preserve"> de la Ley de Transparencia y Acceso a la Información Pública del Estado de México y Municipios, al acreditarse que el </w:t>
      </w:r>
      <w:r w:rsidRPr="00DE062A">
        <w:rPr>
          <w:rFonts w:ascii="Palatino Linotype" w:eastAsia="Palatino Linotype" w:hAnsi="Palatino Linotype" w:cs="Palatino Linotype"/>
          <w:b/>
          <w:sz w:val="24"/>
          <w:szCs w:val="24"/>
        </w:rPr>
        <w:t xml:space="preserve">Sujeto Obligado </w:t>
      </w:r>
      <w:r w:rsidRPr="00DE062A">
        <w:rPr>
          <w:rFonts w:ascii="Palatino Linotype" w:eastAsia="Palatino Linotype" w:hAnsi="Palatino Linotype" w:cs="Palatino Linotype"/>
          <w:sz w:val="24"/>
          <w:szCs w:val="24"/>
        </w:rPr>
        <w:t>no esta supeditado al cumplimiento de obligaciones fiscales ante el Instituto del Fondo Nacional de la Vivienda para los Trabajadores, INFONAVIT, así como el Instituto Mexicano del Seguro Social, IMSS.</w:t>
      </w:r>
    </w:p>
    <w:p w14:paraId="583ADC47"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No obstante de lo anterior, se insta al </w:t>
      </w:r>
      <w:r w:rsidRPr="00DE062A">
        <w:rPr>
          <w:rFonts w:ascii="Palatino Linotype" w:eastAsia="Palatino Linotype" w:hAnsi="Palatino Linotype" w:cs="Palatino Linotype"/>
          <w:b/>
          <w:sz w:val="24"/>
          <w:szCs w:val="24"/>
        </w:rPr>
        <w:t>Sujeto Obligado</w:t>
      </w:r>
      <w:r w:rsidRPr="00DE062A">
        <w:rPr>
          <w:rFonts w:ascii="Palatino Linotype" w:eastAsia="Palatino Linotype" w:hAnsi="Palatino Linotype" w:cs="Palatino Linotype"/>
          <w:sz w:val="24"/>
          <w:szCs w:val="24"/>
        </w:rPr>
        <w:t xml:space="preserve"> para que en próximas ocasiones observe las formalidades que prevén las leyes de la materia a efecto de no vulnerar el derecho de acceso a la información de los particulares.</w:t>
      </w:r>
    </w:p>
    <w:p w14:paraId="65217B50" w14:textId="77777777" w:rsidR="00BA3D24" w:rsidRPr="00DE062A" w:rsidRDefault="00DA6579">
      <w:pPr>
        <w:spacing w:after="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Asimismo, se hace de su conocimiento que mismo articulo 167 de la Ley de la Materia, en su párrafo segundo concede a los Sujetos Obligados la posibilidad de atender de manera parcial las solicitudes de acceso a la información, dando respuesta únicamente respecto de aquellos requerimientos sobre los cuales se tiene competencia, y, respecto de la información sobre la cual se es incompetente, declarar la incompetencia en el término de tres días hábiles posteriores a la recepción de la solicitud.</w:t>
      </w:r>
    </w:p>
    <w:p w14:paraId="50849F00" w14:textId="77777777" w:rsidR="00BA3D24" w:rsidRPr="00DE062A" w:rsidRDefault="00BA3D24">
      <w:pPr>
        <w:spacing w:after="0" w:line="360" w:lineRule="auto"/>
        <w:ind w:right="-147"/>
        <w:jc w:val="both"/>
        <w:rPr>
          <w:rFonts w:ascii="Palatino Linotype" w:eastAsia="Palatino Linotype" w:hAnsi="Palatino Linotype" w:cs="Palatino Linotype"/>
          <w:sz w:val="24"/>
          <w:szCs w:val="24"/>
        </w:rPr>
      </w:pPr>
    </w:p>
    <w:p w14:paraId="0AD4B545" w14:textId="77777777" w:rsidR="00BA3D24" w:rsidRPr="00DE062A" w:rsidRDefault="00DA6579">
      <w:pPr>
        <w:spacing w:after="0" w:line="360" w:lineRule="auto"/>
        <w:ind w:right="-147"/>
        <w:jc w:val="both"/>
        <w:rPr>
          <w:rFonts w:ascii="Palatino Linotype" w:eastAsia="Palatino Linotype" w:hAnsi="Palatino Linotype" w:cs="Palatino Linotype"/>
          <w:sz w:val="24"/>
          <w:szCs w:val="24"/>
          <w:shd w:val="clear" w:color="auto" w:fill="FF9900"/>
        </w:rPr>
      </w:pPr>
      <w:r w:rsidRPr="00DE062A">
        <w:rPr>
          <w:rFonts w:ascii="Palatino Linotype" w:eastAsia="Palatino Linotype" w:hAnsi="Palatino Linotype" w:cs="Palatino Linotype"/>
          <w:sz w:val="24"/>
          <w:szCs w:val="24"/>
        </w:rPr>
        <w:t xml:space="preserve">Lo que se robustece con el padrón de Sujetos Obligados del Ámbito Federal, en términos de la Ley General de Transparencia y Acceso a la Información Pública, de veintiséis de mayo de dos mil veinte, en la liga </w:t>
      </w:r>
      <w:hyperlink r:id="rId33">
        <w:r w:rsidRPr="00DE062A">
          <w:rPr>
            <w:rFonts w:ascii="Palatino Linotype" w:eastAsia="Palatino Linotype" w:hAnsi="Palatino Linotype" w:cs="Palatino Linotype"/>
            <w:color w:val="0000FF"/>
            <w:sz w:val="24"/>
            <w:szCs w:val="24"/>
            <w:u w:val="single"/>
          </w:rPr>
          <w:t>https://www.fonacot.gob.mx/TransparenciaRendicionCuentas/Documents/Normatividad%20en%20Transparencia/Padron_Sujetos_Obligados%20INAI.pdf</w:t>
        </w:r>
      </w:hyperlink>
      <w:r w:rsidRPr="00DE062A">
        <w:rPr>
          <w:rFonts w:ascii="Palatino Linotype" w:eastAsia="Palatino Linotype" w:hAnsi="Palatino Linotype" w:cs="Palatino Linotype"/>
          <w:sz w:val="24"/>
          <w:szCs w:val="24"/>
        </w:rPr>
        <w:t>), en el que se advierte que el Instituto Mexicano del Seguro Social, es un Sujeto Obligado diverso, como se acredita con la siguiente imagen de dicho padrón que se inserta a continuación de manera ilustrativa:</w:t>
      </w:r>
    </w:p>
    <w:p w14:paraId="1D3ACB9F" w14:textId="77777777" w:rsidR="00BA3D24" w:rsidRPr="00DE062A" w:rsidRDefault="00DA6579">
      <w:pPr>
        <w:spacing w:after="0" w:line="360" w:lineRule="auto"/>
        <w:jc w:val="both"/>
        <w:rPr>
          <w:rFonts w:ascii="Palatino Linotype" w:eastAsia="Palatino Linotype" w:hAnsi="Palatino Linotype" w:cs="Palatino Linotype"/>
          <w:sz w:val="24"/>
          <w:szCs w:val="24"/>
        </w:rPr>
      </w:pPr>
      <w:bookmarkStart w:id="1" w:name="_heading=h.1fob9te" w:colFirst="0" w:colLast="0"/>
      <w:bookmarkEnd w:id="1"/>
      <w:r w:rsidRPr="00DE062A">
        <w:rPr>
          <w:rFonts w:ascii="Times New Roman" w:eastAsia="Times New Roman" w:hAnsi="Times New Roman" w:cs="Times New Roman"/>
          <w:noProof/>
          <w:sz w:val="24"/>
          <w:szCs w:val="24"/>
        </w:rPr>
        <w:drawing>
          <wp:inline distT="0" distB="0" distL="0" distR="0" wp14:anchorId="5B2A90EC" wp14:editId="0B068F5F">
            <wp:extent cx="5612130" cy="1943100"/>
            <wp:effectExtent l="0" t="0" r="0" b="0"/>
            <wp:docPr id="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l="24979" t="38184" r="24861" b="16079"/>
                    <a:stretch>
                      <a:fillRect/>
                    </a:stretch>
                  </pic:blipFill>
                  <pic:spPr>
                    <a:xfrm>
                      <a:off x="0" y="0"/>
                      <a:ext cx="5612130" cy="1943100"/>
                    </a:xfrm>
                    <a:prstGeom prst="rect">
                      <a:avLst/>
                    </a:prstGeom>
                    <a:ln/>
                  </pic:spPr>
                </pic:pic>
              </a:graphicData>
            </a:graphic>
          </wp:inline>
        </w:drawing>
      </w:r>
      <w:r w:rsidRPr="00DE062A">
        <w:rPr>
          <w:noProof/>
        </w:rPr>
        <mc:AlternateContent>
          <mc:Choice Requires="wpg">
            <w:drawing>
              <wp:anchor distT="0" distB="0" distL="114300" distR="114300" simplePos="0" relativeHeight="251658240" behindDoc="0" locked="0" layoutInCell="1" hidden="0" allowOverlap="1" wp14:anchorId="15B6D6A1" wp14:editId="22548AEC">
                <wp:simplePos x="0" y="0"/>
                <wp:positionH relativeFrom="column">
                  <wp:posOffset>2806700</wp:posOffset>
                </wp:positionH>
                <wp:positionV relativeFrom="paragraph">
                  <wp:posOffset>520700</wp:posOffset>
                </wp:positionV>
                <wp:extent cx="660730" cy="441036"/>
                <wp:effectExtent l="0" t="0" r="0" b="0"/>
                <wp:wrapNone/>
                <wp:docPr id="70" name="Flecha izquierda 70"/>
                <wp:cNvGraphicFramePr/>
                <a:graphic xmlns:a="http://schemas.openxmlformats.org/drawingml/2006/main">
                  <a:graphicData uri="http://schemas.microsoft.com/office/word/2010/wordprocessingShape">
                    <wps:wsp>
                      <wps:cNvSpPr/>
                      <wps:spPr>
                        <a:xfrm>
                          <a:off x="5028335" y="3572182"/>
                          <a:ext cx="635330" cy="415636"/>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4071FBB4" w14:textId="77777777" w:rsidR="00BA3D24" w:rsidRDefault="00BA3D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2806700</wp:posOffset>
                </wp:positionH>
                <wp:positionV relativeFrom="paragraph">
                  <wp:posOffset>520700</wp:posOffset>
                </wp:positionV>
                <wp:extent cx="660730" cy="441036"/>
                <wp:effectExtent b="0" l="0" r="0" t="0"/>
                <wp:wrapNone/>
                <wp:docPr id="70" name="image12.png"/>
                <a:graphic>
                  <a:graphicData uri="http://schemas.openxmlformats.org/drawingml/2006/picture">
                    <pic:pic>
                      <pic:nvPicPr>
                        <pic:cNvPr id="0" name="image12.png"/>
                        <pic:cNvPicPr preferRelativeResize="0"/>
                      </pic:nvPicPr>
                      <pic:blipFill>
                        <a:blip r:embed="rId35"/>
                        <a:srcRect/>
                        <a:stretch>
                          <a:fillRect/>
                        </a:stretch>
                      </pic:blipFill>
                      <pic:spPr>
                        <a:xfrm>
                          <a:off x="0" y="0"/>
                          <a:ext cx="660730" cy="441036"/>
                        </a:xfrm>
                        <a:prstGeom prst="rect"/>
                        <a:ln/>
                      </pic:spPr>
                    </pic:pic>
                  </a:graphicData>
                </a:graphic>
              </wp:anchor>
            </w:drawing>
          </mc:Fallback>
        </mc:AlternateContent>
      </w:r>
    </w:p>
    <w:p w14:paraId="73A24509" w14:textId="77777777" w:rsidR="00BA3D24" w:rsidRPr="00DE062A" w:rsidRDefault="00BA3D24">
      <w:pPr>
        <w:spacing w:after="0" w:line="360" w:lineRule="auto"/>
        <w:jc w:val="both"/>
        <w:rPr>
          <w:rFonts w:ascii="Palatino Linotype" w:eastAsia="Palatino Linotype" w:hAnsi="Palatino Linotype" w:cs="Palatino Linotype"/>
          <w:sz w:val="24"/>
          <w:szCs w:val="24"/>
        </w:rPr>
      </w:pPr>
    </w:p>
    <w:p w14:paraId="333F65E7" w14:textId="77777777" w:rsidR="00BA3D24" w:rsidRPr="00DE062A" w:rsidRDefault="00DA6579">
      <w:pPr>
        <w:spacing w:line="360" w:lineRule="auto"/>
        <w:jc w:val="both"/>
        <w:rPr>
          <w:rFonts w:ascii="Palatino Linotype" w:eastAsia="Palatino Linotype" w:hAnsi="Palatino Linotype" w:cs="Palatino Linotype"/>
          <w:color w:val="222222"/>
          <w:sz w:val="24"/>
          <w:szCs w:val="24"/>
        </w:rPr>
      </w:pPr>
      <w:r w:rsidRPr="00DE062A">
        <w:rPr>
          <w:rFonts w:ascii="Palatino Linotype" w:eastAsia="Palatino Linotype" w:hAnsi="Palatino Linotype" w:cs="Palatino Linotype"/>
          <w:color w:val="222222"/>
          <w:sz w:val="24"/>
          <w:szCs w:val="24"/>
        </w:rPr>
        <w:t>Por otro lado, es pertinente señalar que respecto del punto IV. “La opinión de no adeudo en el cumplimiento de obligaciones fiscales estatales emitida por el SATEM, generada desde el portal de esa Institución, a través de internet”, de una revisión al Manual de Organización del Sistema Municipal para el Desarrollo Integral de la Familia La Paz, Estado de México., no se advierte la existencia del SATEM, por lo que se concluye que el mismo no existe; de ahí que no es procedente ordena su entrega.</w:t>
      </w:r>
    </w:p>
    <w:p w14:paraId="22351DAB"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Respecto al romano V, relativo al </w:t>
      </w:r>
      <w:r w:rsidRPr="00DE062A">
        <w:rPr>
          <w:rFonts w:ascii="Palatino Linotype" w:eastAsia="Palatino Linotype" w:hAnsi="Palatino Linotype" w:cs="Palatino Linotype"/>
          <w:i/>
          <w:sz w:val="24"/>
          <w:szCs w:val="24"/>
        </w:rPr>
        <w:t xml:space="preserve">papel de trabajo por Municipio y por sus órganos paramunicipales, que contenga los datos de identificación de ISR, recuperado por mes, del periodo del uno de enero de dos mil diecinueve al treinta y uno de octubre de dos mil veintiuno; </w:t>
      </w:r>
      <w:r w:rsidRPr="00DE062A">
        <w:rPr>
          <w:rFonts w:ascii="Palatino Linotype" w:eastAsia="Palatino Linotype" w:hAnsi="Palatino Linotype" w:cs="Palatino Linotype"/>
          <w:sz w:val="24"/>
          <w:szCs w:val="24"/>
        </w:rPr>
        <w:t xml:space="preserve">se precisa que la parte </w:t>
      </w:r>
      <w:r w:rsidRPr="00DE062A">
        <w:rPr>
          <w:rFonts w:ascii="Palatino Linotype" w:eastAsia="Palatino Linotype" w:hAnsi="Palatino Linotype" w:cs="Palatino Linotype"/>
          <w:b/>
          <w:sz w:val="24"/>
          <w:szCs w:val="24"/>
        </w:rPr>
        <w:t>RECURRENTE</w:t>
      </w:r>
      <w:r w:rsidRPr="00DE062A">
        <w:rPr>
          <w:rFonts w:ascii="Palatino Linotype" w:eastAsia="Palatino Linotype" w:hAnsi="Palatino Linotype" w:cs="Palatino Linotype"/>
          <w:sz w:val="24"/>
          <w:szCs w:val="24"/>
        </w:rPr>
        <w:t xml:space="preserve"> requiere un documento de tipo específico que contenga desagregada la información en diversos apartados, por lo que, se hace de su conocimiento que de conformidad con los artículos 12 y 24 de la Ley de Transparencia local, se establece la obligación de los Sujetos Obligados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6ABFFF49"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Acotado lo anterior, del contenido del requerimiento, podemos sintetizar que, la parte </w:t>
      </w:r>
      <w:r w:rsidRPr="00DE062A">
        <w:rPr>
          <w:rFonts w:ascii="Palatino Linotype" w:eastAsia="Palatino Linotype" w:hAnsi="Palatino Linotype" w:cs="Palatino Linotype"/>
          <w:b/>
          <w:sz w:val="24"/>
          <w:szCs w:val="24"/>
        </w:rPr>
        <w:t>RECURRENTE</w:t>
      </w:r>
      <w:r w:rsidRPr="00DE062A">
        <w:rPr>
          <w:rFonts w:ascii="Palatino Linotype" w:eastAsia="Palatino Linotype" w:hAnsi="Palatino Linotype" w:cs="Palatino Linotype"/>
          <w:sz w:val="24"/>
          <w:szCs w:val="24"/>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62B18F60" w14:textId="77777777" w:rsidR="00BA3D24" w:rsidRPr="00DE062A" w:rsidRDefault="00DA6579">
      <w:pPr>
        <w:spacing w:before="120" w:after="120"/>
        <w:ind w:left="851" w:right="902"/>
        <w:jc w:val="both"/>
        <w:rPr>
          <w:rFonts w:ascii="Palatino Linotype" w:eastAsia="Palatino Linotype" w:hAnsi="Palatino Linotype" w:cs="Palatino Linotype"/>
          <w:b/>
          <w:i/>
        </w:rPr>
      </w:pPr>
      <w:r w:rsidRPr="00DE062A">
        <w:rPr>
          <w:rFonts w:ascii="Palatino Linotype" w:eastAsia="Palatino Linotype" w:hAnsi="Palatino Linotype" w:cs="Palatino Linotype"/>
          <w:i/>
        </w:rPr>
        <w:t>“</w:t>
      </w:r>
      <w:r w:rsidRPr="00DE062A">
        <w:rPr>
          <w:rFonts w:ascii="Palatino Linotype" w:eastAsia="Palatino Linotype" w:hAnsi="Palatino Linotype" w:cs="Palatino Linotype"/>
          <w:b/>
          <w:i/>
        </w:rPr>
        <w:t>48. Retenciones del Impuesto Sobre la Renta por Salarios, Honorarios y Arrendamiento</w:t>
      </w:r>
    </w:p>
    <w:p w14:paraId="50D63961" w14:textId="77777777" w:rsidR="00BA3D24" w:rsidRPr="00DE062A" w:rsidRDefault="00DA6579">
      <w:pPr>
        <w:spacing w:before="120" w:after="120"/>
        <w:ind w:left="851" w:right="902"/>
        <w:jc w:val="both"/>
        <w:rPr>
          <w:rFonts w:ascii="Palatino Linotype" w:eastAsia="Palatino Linotype" w:hAnsi="Palatino Linotype" w:cs="Palatino Linotype"/>
          <w:b/>
          <w:i/>
        </w:rPr>
      </w:pPr>
      <w:r w:rsidRPr="00DE062A">
        <w:rPr>
          <w:rFonts w:ascii="Palatino Linotype" w:eastAsia="Palatino Linotype" w:hAnsi="Palatino Linotype" w:cs="Palatino Linotype"/>
          <w:b/>
          <w:i/>
        </w:rPr>
        <w:t>Formato: el archivo se presentará en .pdf y .xls</w:t>
      </w:r>
    </w:p>
    <w:p w14:paraId="45642078"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Objetivo</w:t>
      </w:r>
      <w:r w:rsidRPr="00DE062A">
        <w:rPr>
          <w:rFonts w:ascii="Palatino Linotype" w:eastAsia="Palatino Linotype" w:hAnsi="Palatino Linotype" w:cs="Palatino Linotype"/>
          <w:i/>
        </w:rPr>
        <w:t>: Concentrar toda la información de las Retenciones del Impuesto Sobre la Renta por Salarios, Honorarios y Arrendamiento.</w:t>
      </w:r>
    </w:p>
    <w:p w14:paraId="2D3E7A74"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i/>
        </w:rPr>
        <w:t>Instructivo:</w:t>
      </w:r>
    </w:p>
    <w:p w14:paraId="50EC8C55"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1. Entidad Municipal:</w:t>
      </w:r>
      <w:r w:rsidRPr="00DE062A">
        <w:rPr>
          <w:rFonts w:ascii="Palatino Linotype" w:eastAsia="Palatino Linotype" w:hAnsi="Palatino Linotype" w:cs="Palatino Linotype"/>
          <w:i/>
        </w:rPr>
        <w:t xml:space="preserve"> Anotar el nombre de la entidad, seguido del número que le corresponde, por ejemplo: Toluca, 101.</w:t>
      </w:r>
    </w:p>
    <w:p w14:paraId="1DD06AB4"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2. Periodo de Presentación; </w:t>
      </w:r>
      <w:r w:rsidRPr="00DE062A">
        <w:rPr>
          <w:rFonts w:ascii="Palatino Linotype" w:eastAsia="Palatino Linotype" w:hAnsi="Palatino Linotype" w:cs="Palatino Linotype"/>
          <w:i/>
        </w:rPr>
        <w:t xml:space="preserve">Indicar a que fecha se presenta la información requisitada. </w:t>
      </w:r>
    </w:p>
    <w:p w14:paraId="5F9A3C5A"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3. ISR Retenido por Salarios:</w:t>
      </w:r>
      <w:r w:rsidRPr="00DE062A">
        <w:rPr>
          <w:rFonts w:ascii="Palatino Linotype" w:eastAsia="Palatino Linotype" w:hAnsi="Palatino Linotype" w:cs="Palatino Linotype"/>
          <w:i/>
        </w:rPr>
        <w:t xml:space="preserve"> Anotar en pesos el importe mensual registrado por este concepto durante el ejercicio 2019.</w:t>
      </w:r>
    </w:p>
    <w:p w14:paraId="3B0A350B"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4. ISR Retenido por Honorarios: </w:t>
      </w:r>
      <w:r w:rsidRPr="00DE062A">
        <w:rPr>
          <w:rFonts w:ascii="Palatino Linotype" w:eastAsia="Palatino Linotype" w:hAnsi="Palatino Linotype" w:cs="Palatino Linotype"/>
          <w:i/>
        </w:rPr>
        <w:t>Colocar en pesos el importe mensual registrado por este concepto durante el ejercicio 2019.</w:t>
      </w:r>
    </w:p>
    <w:p w14:paraId="11A1B380"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5. ISR por pago a cuenta de Terceros o Retenciones por Arrendamiento de Inmuebles:</w:t>
      </w:r>
      <w:r w:rsidRPr="00DE062A">
        <w:rPr>
          <w:rFonts w:ascii="Palatino Linotype" w:eastAsia="Palatino Linotype" w:hAnsi="Palatino Linotype" w:cs="Palatino Linotype"/>
          <w:i/>
        </w:rPr>
        <w:t xml:space="preserve"> En caso de que la entidad presente retenciones por estos conceptos deberá anotar en pesos el importe mensual registrado por este concepto durante el ejercicio 2019.</w:t>
      </w:r>
    </w:p>
    <w:p w14:paraId="036FFA70"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6.- ISR Retenido por algún otro concepto:</w:t>
      </w:r>
      <w:r w:rsidRPr="00DE062A">
        <w:rPr>
          <w:rFonts w:ascii="Palatino Linotype" w:eastAsia="Palatino Linotype" w:hAnsi="Palatino Linotype" w:cs="Palatino Linotype"/>
          <w:i/>
        </w:rPr>
        <w:t xml:space="preserve"> En caso de que la entidad presente retenciones por algún otro concepto no detallado entre los principales, estos deberá anotarse en pesos el importe mensual registrado por este concepto durante el ejercicio 2019.</w:t>
      </w:r>
    </w:p>
    <w:p w14:paraId="79E7525B"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7.- Actualizaciones y Recargos:</w:t>
      </w:r>
      <w:r w:rsidRPr="00DE062A">
        <w:rPr>
          <w:rFonts w:ascii="Palatino Linotype" w:eastAsia="Palatino Linotype" w:hAnsi="Palatino Linotype" w:cs="Palatino Linotype"/>
          <w:i/>
        </w:rPr>
        <w:t xml:space="preserve"> En casos de cumplimiento extemporáneo de obligaciones deberán anotar la suma en pesos de las actualizaciones y los recargos que fueron originados al momento de cumplir con la obligación.</w:t>
      </w:r>
    </w:p>
    <w:p w14:paraId="3A4F6BB0"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8.- Subsidio al empleo: </w:t>
      </w:r>
      <w:r w:rsidRPr="00DE062A">
        <w:rPr>
          <w:rFonts w:ascii="Palatino Linotype" w:eastAsia="Palatino Linotype" w:hAnsi="Palatino Linotype" w:cs="Palatino Linotype"/>
          <w:i/>
        </w:rPr>
        <w:t>Anotar en pesos el importe mensual registrado por este concepto de ayuda o apoyo que por ley debe pagarle el patrón al trabajador cuando éste último percibe el salario mínimo durante el ejercicio y que se acredito contra el ISR a cargo.</w:t>
      </w:r>
    </w:p>
    <w:p w14:paraId="13E317E1"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9.- ISR por pagar; </w:t>
      </w:r>
      <w:r w:rsidRPr="00DE062A">
        <w:rPr>
          <w:rFonts w:ascii="Palatino Linotype" w:eastAsia="Palatino Linotype" w:hAnsi="Palatino Linotype" w:cs="Palatino Linotype"/>
          <w:i/>
        </w:rPr>
        <w:t>Operación aritmética que consiste en sumar los conceptos de retención de ISR con las actualizaciones y recargos que en su caso se originaron descontando el subsidio.</w:t>
      </w:r>
    </w:p>
    <w:p w14:paraId="0A17DD85"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i/>
        </w:rPr>
        <w:t>Refleja el saldo mensual que se debió pagar de las Retenciones del Impuesto Sobre la Renta por Salarios, Honorarios y Arrendamiento del ejercicio 2019.</w:t>
      </w:r>
    </w:p>
    <w:p w14:paraId="5099F56E"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10.- Pagos realizados de acuerdo a expediente;</w:t>
      </w:r>
      <w:r w:rsidRPr="00DE062A">
        <w:rPr>
          <w:rFonts w:ascii="Palatino Linotype" w:eastAsia="Palatino Linotype" w:hAnsi="Palatino Linotype" w:cs="Palatino Linotype"/>
          <w:i/>
        </w:rPr>
        <w:t xml:space="preserve"> Anotar en pesos el importe correspondiente a cada mes de los pagos efectuados por las Retenciones del Impuesto Sobre la Renta por Salarios, Honorarios y Arrendamiento del ejercicio 2019.</w:t>
      </w:r>
    </w:p>
    <w:p w14:paraId="3D696D0E"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11.- Fecha de pago: </w:t>
      </w:r>
      <w:r w:rsidRPr="00DE062A">
        <w:rPr>
          <w:rFonts w:ascii="Palatino Linotype" w:eastAsia="Palatino Linotype" w:hAnsi="Palatino Linotype" w:cs="Palatino Linotype"/>
          <w:i/>
        </w:rPr>
        <w:t>Especificar la fecha en que se realizó el pago de dicha obligación.</w:t>
      </w:r>
    </w:p>
    <w:p w14:paraId="108981BD"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12.- Remanente por pagar:</w:t>
      </w:r>
      <w:r w:rsidRPr="00DE062A">
        <w:rPr>
          <w:rFonts w:ascii="Palatino Linotype" w:eastAsia="Palatino Linotype" w:hAnsi="Palatino Linotype" w:cs="Palatino Linotype"/>
          <w:i/>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0642E65D"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13.- Cuenta Contable:</w:t>
      </w:r>
      <w:r w:rsidRPr="00DE062A">
        <w:rPr>
          <w:rFonts w:ascii="Palatino Linotype" w:eastAsia="Palatino Linotype" w:hAnsi="Palatino Linotype" w:cs="Palatino Linotype"/>
          <w:i/>
        </w:rPr>
        <w:t xml:space="preserve"> Anotar las subcuentas a nivel registro de la cuenta contable donde se registró la provisión del pasivo para el pago de las Retenciones del Impuesto Sobre la Renta por Salarios, Honorarios y Arrendamiento del ejercicio 2019.</w:t>
      </w:r>
    </w:p>
    <w:p w14:paraId="4F8C21D3"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14.- Saldo de la Cuenta de pasivo:</w:t>
      </w:r>
      <w:r w:rsidRPr="00DE062A">
        <w:rPr>
          <w:rFonts w:ascii="Palatino Linotype" w:eastAsia="Palatino Linotype" w:hAnsi="Palatino Linotype" w:cs="Palatino Linotype"/>
          <w:i/>
        </w:rPr>
        <w:t xml:space="preserve"> Colocar en pesos el saldo de la cuenta de pasivo que reflejan los reportes contables para cada cuenta que le corresponda.</w:t>
      </w:r>
    </w:p>
    <w:p w14:paraId="4DFA83A7"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15. Apartado de Firmas:</w:t>
      </w:r>
      <w:r w:rsidRPr="00DE062A">
        <w:rPr>
          <w:rFonts w:ascii="Palatino Linotype" w:eastAsia="Palatino Linotype" w:hAnsi="Palatino Linotype" w:cs="Palatino Linotype"/>
          <w:i/>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1E997C01" w14:textId="77777777" w:rsidR="00BA3D24" w:rsidRPr="00DE062A" w:rsidRDefault="00BA3D24">
      <w:pPr>
        <w:spacing w:before="120" w:after="120"/>
        <w:ind w:left="851" w:right="902"/>
        <w:jc w:val="both"/>
        <w:rPr>
          <w:rFonts w:ascii="Palatino Linotype" w:eastAsia="Palatino Linotype" w:hAnsi="Palatino Linotype" w:cs="Palatino Linotype"/>
          <w:i/>
        </w:rPr>
      </w:pPr>
    </w:p>
    <w:p w14:paraId="01370025" w14:textId="77777777" w:rsidR="00BA3D24" w:rsidRPr="00DE062A" w:rsidRDefault="00DA6579">
      <w:pPr>
        <w:spacing w:after="0" w:line="360" w:lineRule="auto"/>
        <w:jc w:val="center"/>
        <w:rPr>
          <w:rFonts w:ascii="Palatino Linotype" w:eastAsia="Palatino Linotype" w:hAnsi="Palatino Linotype" w:cs="Palatino Linotype"/>
          <w:i/>
        </w:rPr>
      </w:pPr>
      <w:r w:rsidRPr="00DE062A">
        <w:rPr>
          <w:rFonts w:ascii="Palatino Linotype" w:eastAsia="Palatino Linotype" w:hAnsi="Palatino Linotype" w:cs="Palatino Linotype"/>
          <w:noProof/>
          <w:sz w:val="24"/>
          <w:szCs w:val="24"/>
        </w:rPr>
        <w:drawing>
          <wp:inline distT="0" distB="0" distL="0" distR="0" wp14:anchorId="20624E90" wp14:editId="766CA115">
            <wp:extent cx="5544000" cy="3131331"/>
            <wp:effectExtent l="0" t="0" r="0" b="0"/>
            <wp:docPr id="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544000" cy="3131331"/>
                    </a:xfrm>
                    <a:prstGeom prst="rect">
                      <a:avLst/>
                    </a:prstGeom>
                    <a:ln/>
                  </pic:spPr>
                </pic:pic>
              </a:graphicData>
            </a:graphic>
          </wp:inline>
        </w:drawing>
      </w:r>
    </w:p>
    <w:p w14:paraId="360D2D63" w14:textId="77777777" w:rsidR="005946D5" w:rsidRPr="00DE062A" w:rsidRDefault="00DA6579" w:rsidP="005946D5">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sidRPr="00DE062A">
        <w:rPr>
          <w:rFonts w:ascii="Palatino Linotype" w:eastAsia="Palatino Linotype" w:hAnsi="Palatino Linotype" w:cs="Palatino Linotype"/>
          <w:color w:val="000000"/>
          <w:sz w:val="24"/>
          <w:szCs w:val="24"/>
        </w:rPr>
        <w:t xml:space="preserve">Conforme a ello, se considera que con la información proporcionada por el </w:t>
      </w:r>
      <w:r w:rsidRPr="00DE062A">
        <w:rPr>
          <w:rFonts w:ascii="Palatino Linotype" w:eastAsia="Palatino Linotype" w:hAnsi="Palatino Linotype" w:cs="Palatino Linotype"/>
          <w:b/>
          <w:color w:val="000000"/>
          <w:sz w:val="24"/>
          <w:szCs w:val="24"/>
        </w:rPr>
        <w:t xml:space="preserve">SUJETO OBLIGADO </w:t>
      </w:r>
      <w:r w:rsidRPr="00DE062A">
        <w:rPr>
          <w:rFonts w:ascii="Palatino Linotype" w:eastAsia="Palatino Linotype" w:hAnsi="Palatino Linotype" w:cs="Palatino Linotype"/>
          <w:color w:val="000000"/>
          <w:sz w:val="24"/>
          <w:szCs w:val="24"/>
        </w:rPr>
        <w:t xml:space="preserve">en este punto de la solicitud de información se satisface  la pretensión del ahora </w:t>
      </w:r>
      <w:r w:rsidRPr="00DE062A">
        <w:rPr>
          <w:rFonts w:ascii="Palatino Linotype" w:eastAsia="Palatino Linotype" w:hAnsi="Palatino Linotype" w:cs="Palatino Linotype"/>
          <w:b/>
          <w:color w:val="000000"/>
          <w:sz w:val="24"/>
          <w:szCs w:val="24"/>
        </w:rPr>
        <w:t xml:space="preserve">RECURRENTE </w:t>
      </w:r>
      <w:r w:rsidRPr="00DE062A">
        <w:rPr>
          <w:rFonts w:ascii="Palatino Linotype" w:eastAsia="Palatino Linotype" w:hAnsi="Palatino Linotype" w:cs="Palatino Linotype"/>
          <w:color w:val="000000"/>
          <w:sz w:val="24"/>
          <w:szCs w:val="24"/>
        </w:rPr>
        <w:t>pues como se ha podido advertir en efecto</w:t>
      </w:r>
      <w:r w:rsidRPr="00DE062A">
        <w:rPr>
          <w:rFonts w:ascii="Palatino Linotype" w:eastAsia="Palatino Linotype" w:hAnsi="Palatino Linotype" w:cs="Palatino Linotype"/>
          <w:b/>
          <w:color w:val="000000"/>
          <w:sz w:val="24"/>
          <w:szCs w:val="24"/>
        </w:rPr>
        <w:t xml:space="preserve"> </w:t>
      </w:r>
      <w:r w:rsidRPr="00DE062A">
        <w:rPr>
          <w:rFonts w:ascii="Palatino Linotype" w:eastAsia="Palatino Linotype" w:hAnsi="Palatino Linotype" w:cs="Palatino Linotype"/>
          <w:color w:val="000000"/>
          <w:sz w:val="24"/>
          <w:szCs w:val="24"/>
        </w:rPr>
        <w:t>proporcionó</w:t>
      </w:r>
      <w:r w:rsidR="005946D5" w:rsidRPr="00DE062A">
        <w:rPr>
          <w:rFonts w:ascii="Palatino Linotype" w:eastAsia="Palatino Linotype" w:hAnsi="Palatino Linotype" w:cs="Palatino Linotype"/>
          <w:color w:val="000000"/>
          <w:sz w:val="24"/>
          <w:szCs w:val="24"/>
        </w:rPr>
        <w:t xml:space="preserve"> mediante archivo Excel y PDF</w:t>
      </w:r>
      <w:r w:rsidRPr="00DE062A">
        <w:rPr>
          <w:rFonts w:ascii="Palatino Linotype" w:eastAsia="Palatino Linotype" w:hAnsi="Palatino Linotype" w:cs="Palatino Linotype"/>
          <w:color w:val="000000"/>
          <w:sz w:val="24"/>
          <w:szCs w:val="24"/>
        </w:rPr>
        <w:t xml:space="preserve"> los datos para identificar el ISR participable recuperado por cada mes desde Enero de 20</w:t>
      </w:r>
      <w:r w:rsidR="005946D5" w:rsidRPr="00DE062A">
        <w:rPr>
          <w:rFonts w:ascii="Palatino Linotype" w:eastAsia="Palatino Linotype" w:hAnsi="Palatino Linotype" w:cs="Palatino Linotype"/>
          <w:color w:val="000000"/>
          <w:sz w:val="24"/>
          <w:szCs w:val="24"/>
        </w:rPr>
        <w:t>19 hasta Octubre de 2021, como se aprecia a continuación:</w:t>
      </w:r>
    </w:p>
    <w:p w14:paraId="3292ED4F" w14:textId="77777777" w:rsidR="005946D5" w:rsidRPr="00DE062A" w:rsidRDefault="005946D5" w:rsidP="005946D5">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sidRPr="00DE062A">
        <w:rPr>
          <w:noProof/>
        </w:rPr>
        <w:drawing>
          <wp:inline distT="0" distB="0" distL="0" distR="0" wp14:anchorId="406C9A5D" wp14:editId="216AC5D1">
            <wp:extent cx="5695950" cy="3194050"/>
            <wp:effectExtent l="0" t="0" r="0" b="635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l="28683" t="21424" r="26002" b="32710"/>
                    <a:stretch>
                      <a:fillRect/>
                    </a:stretch>
                  </pic:blipFill>
                  <pic:spPr>
                    <a:xfrm>
                      <a:off x="0" y="0"/>
                      <a:ext cx="5696959" cy="3194616"/>
                    </a:xfrm>
                    <a:prstGeom prst="rect">
                      <a:avLst/>
                    </a:prstGeom>
                    <a:ln/>
                  </pic:spPr>
                </pic:pic>
              </a:graphicData>
            </a:graphic>
          </wp:inline>
        </w:drawing>
      </w:r>
    </w:p>
    <w:p w14:paraId="49A6B36F" w14:textId="77777777" w:rsidR="00BA3D24" w:rsidRPr="00DE062A" w:rsidRDefault="00DA6579" w:rsidP="005946D5">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sidRPr="00DE062A">
        <w:rPr>
          <w:rFonts w:ascii="Palatino Linotype" w:eastAsia="Palatino Linotype" w:hAnsi="Palatino Linotype" w:cs="Palatino Linotype"/>
          <w:sz w:val="24"/>
          <w:szCs w:val="24"/>
        </w:rPr>
        <w:t xml:space="preserve">En este sentido al haber existido un pronunciamiento por parte del </w:t>
      </w:r>
      <w:r w:rsidRPr="00DE062A">
        <w:rPr>
          <w:rFonts w:ascii="Palatino Linotype" w:eastAsia="Palatino Linotype" w:hAnsi="Palatino Linotype" w:cs="Palatino Linotype"/>
          <w:b/>
          <w:sz w:val="24"/>
          <w:szCs w:val="24"/>
        </w:rPr>
        <w:t>SUJETO OBLIGADO</w:t>
      </w:r>
      <w:r w:rsidRPr="00DE062A">
        <w:rPr>
          <w:rFonts w:ascii="Palatino Linotype" w:eastAsia="Palatino Linotype" w:hAnsi="Palatino Linotype" w:cs="Palatino Linotype"/>
          <w:sz w:val="24"/>
          <w:szCs w:val="24"/>
        </w:rPr>
        <w:t xml:space="preserve">, a fin de dar respuesta a la solicitud planteada, este Instituto no está facultado para manifestarse sobre la veracidad de la información proporcionada, pues este Organismo Garante conforme al artículo 36 de la Ley de la Materia. </w:t>
      </w:r>
    </w:p>
    <w:p w14:paraId="1B3E8AF5"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4965A67B" w14:textId="77777777" w:rsidR="00BA3D24" w:rsidRPr="00DE062A" w:rsidRDefault="00DA6579">
      <w:pPr>
        <w:ind w:left="851" w:right="1041"/>
        <w:jc w:val="both"/>
        <w:rPr>
          <w:rFonts w:ascii="Palatino Linotype" w:eastAsia="Palatino Linotype" w:hAnsi="Palatino Linotype" w:cs="Palatino Linotype"/>
          <w:i/>
        </w:rPr>
      </w:pPr>
      <w:r w:rsidRPr="00DE062A">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DE062A">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 </w:t>
      </w:r>
    </w:p>
    <w:p w14:paraId="5BB08F7A" w14:textId="77777777" w:rsidR="00BA3D24" w:rsidRPr="00DE062A" w:rsidRDefault="00DA6579">
      <w:pPr>
        <w:ind w:left="851" w:right="1041"/>
        <w:jc w:val="both"/>
        <w:rPr>
          <w:rFonts w:ascii="Palatino Linotype" w:eastAsia="Palatino Linotype" w:hAnsi="Palatino Linotype" w:cs="Palatino Linotype"/>
          <w:i/>
        </w:rPr>
      </w:pPr>
      <w:r w:rsidRPr="00DE062A">
        <w:rPr>
          <w:rFonts w:ascii="Palatino Linotype" w:eastAsia="Palatino Linotype" w:hAnsi="Palatino Linotype" w:cs="Palatino Linotype"/>
          <w:i/>
        </w:rPr>
        <w:t>Criterio 31/10</w:t>
      </w:r>
      <w:r w:rsidRPr="00DE062A">
        <w:rPr>
          <w:rFonts w:ascii="Palatino Linotype" w:eastAsia="Palatino Linotype" w:hAnsi="Palatino Linotype" w:cs="Palatino Linotype"/>
          <w:b/>
          <w:i/>
        </w:rPr>
        <w:t>”</w:t>
      </w:r>
      <w:r w:rsidRPr="00DE062A">
        <w:rPr>
          <w:rFonts w:ascii="Palatino Linotype" w:eastAsia="Palatino Linotype" w:hAnsi="Palatino Linotype" w:cs="Palatino Linotype"/>
          <w:i/>
        </w:rPr>
        <w:t xml:space="preserve"> (sic)</w:t>
      </w:r>
    </w:p>
    <w:p w14:paraId="1F7D3083"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En lo concerniente al punto VI.- Papel de trabajo de tres muestras de trabajadores por los años 2017, 2018, 2019 y 2020, sobre este punto, es necesario precisar que de la lectura del mismo, se acredita que la parte </w:t>
      </w:r>
      <w:r w:rsidRPr="00DE062A">
        <w:rPr>
          <w:rFonts w:ascii="Palatino Linotype" w:eastAsia="Palatino Linotype" w:hAnsi="Palatino Linotype" w:cs="Palatino Linotype"/>
          <w:b/>
          <w:sz w:val="24"/>
          <w:szCs w:val="24"/>
        </w:rPr>
        <w:t>RECURRENTE</w:t>
      </w:r>
      <w:r w:rsidRPr="00DE062A">
        <w:rPr>
          <w:rFonts w:ascii="Palatino Linotype" w:eastAsia="Palatino Linotype" w:hAnsi="Palatino Linotype" w:cs="Palatino Linotype"/>
          <w:sz w:val="24"/>
          <w:szCs w:val="24"/>
        </w:rPr>
        <w:t xml:space="preserve"> peticiona al </w:t>
      </w:r>
      <w:r w:rsidRPr="00DE062A">
        <w:rPr>
          <w:rFonts w:ascii="Palatino Linotype" w:eastAsia="Palatino Linotype" w:hAnsi="Palatino Linotype" w:cs="Palatino Linotype"/>
          <w:b/>
          <w:sz w:val="24"/>
          <w:szCs w:val="24"/>
        </w:rPr>
        <w:t>SUJETO OBLIGADO</w:t>
      </w:r>
      <w:r w:rsidRPr="00DE062A">
        <w:rPr>
          <w:rFonts w:ascii="Palatino Linotype" w:eastAsia="Palatino Linotype" w:hAnsi="Palatino Linotype" w:cs="Palatino Linotype"/>
          <w:sz w:val="24"/>
          <w:szCs w:val="24"/>
        </w:rPr>
        <w:t xml:space="preserve"> realice un procesamiento de información, a efecto de poder comprobarse que los servidores públicos no están siendo afectados por errores en el cálculo de impuestos, por lo que a manera de muestra </w:t>
      </w:r>
      <w:r w:rsidRPr="00DE062A">
        <w:rPr>
          <w:rFonts w:ascii="Palatino Linotype" w:eastAsia="Palatino Linotype" w:hAnsi="Palatino Linotype" w:cs="Palatino Linotype"/>
          <w:b/>
          <w:sz w:val="24"/>
          <w:szCs w:val="24"/>
          <w:u w:val="single"/>
        </w:rPr>
        <w:t>calculen los impuestos anuales</w:t>
      </w:r>
      <w:r w:rsidRPr="00DE062A">
        <w:rPr>
          <w:rFonts w:ascii="Palatino Linotype" w:eastAsia="Palatino Linotype" w:hAnsi="Palatino Linotype" w:cs="Palatino Linotype"/>
          <w:sz w:val="24"/>
          <w:szCs w:val="24"/>
        </w:rPr>
        <w:t xml:space="preserve"> de los años 2017, 2018, 2019 y 2020, una vez hecho el procesamiento de la información, deberá realizar un documento de tipo específico que la contenga desagregada conforme a los apartados señalados.</w:t>
      </w:r>
    </w:p>
    <w:p w14:paraId="20BAC85D"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w:t>
      </w:r>
      <w:r w:rsidRPr="00DE062A">
        <w:rPr>
          <w:rFonts w:ascii="Palatino Linotype" w:eastAsia="Palatino Linotype" w:hAnsi="Palatino Linotype" w:cs="Palatino Linotype"/>
          <w:b/>
          <w:sz w:val="24"/>
          <w:szCs w:val="24"/>
          <w:u w:val="single"/>
        </w:rPr>
        <w:t>en el estado que se encuentra y no hacer un procesamiento de la misma, ni presentarla conforme al interés del solicitante</w:t>
      </w:r>
      <w:r w:rsidRPr="00DE062A">
        <w:rPr>
          <w:rFonts w:ascii="Palatino Linotype" w:eastAsia="Palatino Linotype" w:hAnsi="Palatino Linotype" w:cs="Palatino Linotype"/>
          <w:b/>
          <w:sz w:val="24"/>
          <w:szCs w:val="24"/>
        </w:rPr>
        <w:t xml:space="preserve">; </w:t>
      </w:r>
      <w:r w:rsidRPr="00DE062A">
        <w:rPr>
          <w:rFonts w:ascii="Palatino Linotype" w:eastAsia="Palatino Linotype" w:hAnsi="Palatino Linotype" w:cs="Palatino Linotype"/>
          <w:sz w:val="24"/>
          <w:szCs w:val="24"/>
        </w:rPr>
        <w:t>como así lo establece el artículo 12 de la Ley de Transparencia y Acceso a la Información Pública del Estado de México y Municipios, que a la letra dice:</w:t>
      </w:r>
    </w:p>
    <w:p w14:paraId="38A56928"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“Artículo 12.-</w:t>
      </w:r>
      <w:r w:rsidRPr="00DE062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CC00769" w14:textId="77777777" w:rsidR="00BA3D24" w:rsidRPr="00DE062A" w:rsidRDefault="00DA6579">
      <w:pPr>
        <w:spacing w:before="120" w:after="120"/>
        <w:ind w:left="851" w:right="902"/>
        <w:jc w:val="both"/>
        <w:rPr>
          <w:rFonts w:ascii="Palatino Linotype" w:eastAsia="Palatino Linotype" w:hAnsi="Palatino Linotype" w:cs="Palatino Linotype"/>
          <w:i/>
        </w:rPr>
      </w:pPr>
      <w:r w:rsidRPr="00DE062A">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DE062A">
        <w:rPr>
          <w:rFonts w:ascii="Palatino Linotype" w:eastAsia="Palatino Linotype" w:hAnsi="Palatino Linotype" w:cs="Palatino Linotype"/>
          <w:i/>
        </w:rPr>
        <w:t xml:space="preserve">. </w:t>
      </w:r>
      <w:r w:rsidRPr="00DE062A">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DE925DB" w14:textId="77777777" w:rsidR="00BA3D24" w:rsidRPr="00DE062A" w:rsidRDefault="00DA6579">
      <w:pPr>
        <w:spacing w:before="240" w:after="240" w:line="360" w:lineRule="auto"/>
        <w:ind w:right="-91"/>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Es decir, que todo </w:t>
      </w:r>
      <w:r w:rsidRPr="00DE062A">
        <w:rPr>
          <w:rFonts w:ascii="Palatino Linotype" w:eastAsia="Palatino Linotype" w:hAnsi="Palatino Linotype" w:cs="Palatino Linotype"/>
          <w:b/>
          <w:sz w:val="24"/>
          <w:szCs w:val="24"/>
        </w:rPr>
        <w:t>SUJETO OBLIGADO</w:t>
      </w:r>
      <w:r w:rsidRPr="00DE062A">
        <w:rPr>
          <w:rFonts w:ascii="Palatino Linotype" w:eastAsia="Palatino Linotype" w:hAnsi="Palatino Linotype" w:cs="Palatino Linotype"/>
          <w:sz w:val="24"/>
          <w:szCs w:val="24"/>
        </w:rPr>
        <w:t xml:space="preserve">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45E0CD0"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En tal contexto al apreciarse que la parte </w:t>
      </w:r>
      <w:r w:rsidRPr="00DE062A">
        <w:rPr>
          <w:rFonts w:ascii="Palatino Linotype" w:eastAsia="Palatino Linotype" w:hAnsi="Palatino Linotype" w:cs="Palatino Linotype"/>
          <w:b/>
          <w:sz w:val="24"/>
          <w:szCs w:val="24"/>
        </w:rPr>
        <w:t>Recurrente</w:t>
      </w:r>
      <w:r w:rsidRPr="00DE062A">
        <w:rPr>
          <w:rFonts w:ascii="Palatino Linotype" w:eastAsia="Palatino Linotype" w:hAnsi="Palatino Linotype" w:cs="Palatino Linotype"/>
          <w:sz w:val="24"/>
          <w:szCs w:val="24"/>
        </w:rPr>
        <w:t xml:space="preserve"> no desea acceder a un soporte documental, sino que el </w:t>
      </w:r>
      <w:r w:rsidRPr="00DE062A">
        <w:rPr>
          <w:rFonts w:ascii="Palatino Linotype" w:eastAsia="Palatino Linotype" w:hAnsi="Palatino Linotype" w:cs="Palatino Linotype"/>
          <w:b/>
          <w:sz w:val="24"/>
          <w:szCs w:val="24"/>
        </w:rPr>
        <w:t xml:space="preserve">Sujeto Obligado </w:t>
      </w:r>
      <w:r w:rsidRPr="00DE062A">
        <w:rPr>
          <w:rFonts w:ascii="Palatino Linotype" w:eastAsia="Palatino Linotype" w:hAnsi="Palatino Linotype" w:cs="Palatino Linotype"/>
          <w:sz w:val="24"/>
          <w:szCs w:val="24"/>
        </w:rPr>
        <w:t>realice un procesamiento y cálculo de la información, una vez realizados, genere un documento que contenga desagregada la información, en apartados específicos; lo cual no resulta exigible, consecuentemente, no resulta dable ordenar su entrega.</w:t>
      </w:r>
    </w:p>
    <w:p w14:paraId="071E61A1" w14:textId="77777777" w:rsidR="00BA3D24" w:rsidRPr="00DE062A" w:rsidRDefault="00DA6579">
      <w:pPr>
        <w:spacing w:before="240" w:after="240" w:line="360" w:lineRule="auto"/>
        <w:ind w:right="-91"/>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DE062A">
        <w:rPr>
          <w:rFonts w:ascii="Palatino Linotype" w:eastAsia="Palatino Linotype" w:hAnsi="Palatino Linotype" w:cs="Palatino Linotype"/>
          <w:b/>
          <w:sz w:val="24"/>
          <w:szCs w:val="24"/>
        </w:rPr>
        <w:t xml:space="preserve"> </w:t>
      </w:r>
    </w:p>
    <w:p w14:paraId="33941DB4" w14:textId="77777777" w:rsidR="00BA3D24" w:rsidRPr="00DE062A" w:rsidRDefault="00DA6579">
      <w:pPr>
        <w:ind w:left="851" w:right="900"/>
        <w:jc w:val="both"/>
        <w:rPr>
          <w:rFonts w:ascii="Palatino Linotype" w:eastAsia="Palatino Linotype" w:hAnsi="Palatino Linotype" w:cs="Palatino Linotype"/>
          <w:i/>
        </w:rPr>
      </w:pPr>
      <w:bookmarkStart w:id="2" w:name="_heading=h.17dp8vu" w:colFirst="0" w:colLast="0"/>
      <w:bookmarkEnd w:id="2"/>
      <w:r w:rsidRPr="00DE062A">
        <w:rPr>
          <w:rFonts w:ascii="Palatino Linotype" w:eastAsia="Palatino Linotype" w:hAnsi="Palatino Linotype" w:cs="Palatino Linotype"/>
          <w:i/>
        </w:rPr>
        <w:t>“</w:t>
      </w:r>
      <w:r w:rsidRPr="00DE062A">
        <w:rPr>
          <w:rFonts w:ascii="Palatino Linotype" w:eastAsia="Palatino Linotype" w:hAnsi="Palatino Linotype" w:cs="Palatino Linotype"/>
          <w:b/>
          <w:i/>
        </w:rPr>
        <w:t>No existe obligación de elaborar documentos ad hoc para atender las solicitudes de acceso a la información.</w:t>
      </w:r>
      <w:r w:rsidRPr="00DE062A">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4444F6A" w14:textId="77777777" w:rsidR="00BA3D24" w:rsidRPr="00DE062A" w:rsidRDefault="00DA6579">
      <w:pPr>
        <w:spacing w:after="240" w:line="360" w:lineRule="auto"/>
        <w:ind w:right="-150"/>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Por otro lado, no pasa desapercibido para este Órgano Garante que el </w:t>
      </w:r>
      <w:r w:rsidRPr="00DE062A">
        <w:rPr>
          <w:rFonts w:ascii="Palatino Linotype" w:eastAsia="Palatino Linotype" w:hAnsi="Palatino Linotype" w:cs="Palatino Linotype"/>
          <w:b/>
          <w:sz w:val="24"/>
          <w:szCs w:val="24"/>
        </w:rPr>
        <w:t>RECURRENTE</w:t>
      </w:r>
      <w:r w:rsidRPr="00DE062A">
        <w:rPr>
          <w:rFonts w:ascii="Palatino Linotype" w:eastAsia="Palatino Linotype" w:hAnsi="Palatino Linotype" w:cs="Palatino Linotype"/>
          <w:sz w:val="24"/>
          <w:szCs w:val="24"/>
        </w:rPr>
        <w:t xml:space="preserve"> peticiona la información de todas las Dependencias que integran el Ayuntamiento, así como de sus Organismos Descentralizados (Sistema de agua, Instituto de la mujer, casa de la cultura, etc.), en esa virtud, de conformidad con el Padrón de Sujetos Obligados del Estado de México, en materia de Transparencia, se advierte que tanto el Ayuntamiento de La Paz y el Organismo Público Descentralizado Municipal para la Prestación de los Servicios de Agua Potable, Drenaje y Tratamiento de Aguas Residuales de la Paz, son Sujetos Obligados diversos, lo que se acredita su notoria incompetencia, en atención a las siguientes imágenes del padrón de Sujetos Obligados en materia de Transparencia y Acceso a la Información Pública del Estado de México y Municipios, que se inserta a continuación de manera ilustrativa:</w:t>
      </w:r>
    </w:p>
    <w:p w14:paraId="5BA78B38"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noProof/>
          <w:sz w:val="24"/>
          <w:szCs w:val="24"/>
        </w:rPr>
        <w:drawing>
          <wp:inline distT="114300" distB="114300" distL="114300" distR="114300" wp14:anchorId="1833A936" wp14:editId="10EF3EA2">
            <wp:extent cx="5612130" cy="533400"/>
            <wp:effectExtent l="0" t="0" r="0" b="0"/>
            <wp:docPr id="9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a:srcRect/>
                    <a:stretch>
                      <a:fillRect/>
                    </a:stretch>
                  </pic:blipFill>
                  <pic:spPr>
                    <a:xfrm>
                      <a:off x="0" y="0"/>
                      <a:ext cx="5612130" cy="533400"/>
                    </a:xfrm>
                    <a:prstGeom prst="rect">
                      <a:avLst/>
                    </a:prstGeom>
                    <a:ln/>
                  </pic:spPr>
                </pic:pic>
              </a:graphicData>
            </a:graphic>
          </wp:inline>
        </w:drawing>
      </w:r>
    </w:p>
    <w:p w14:paraId="4594CAE5"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noProof/>
          <w:sz w:val="24"/>
          <w:szCs w:val="24"/>
        </w:rPr>
        <w:drawing>
          <wp:inline distT="114300" distB="114300" distL="114300" distR="114300" wp14:anchorId="4542814D" wp14:editId="23674682">
            <wp:extent cx="5612130" cy="787400"/>
            <wp:effectExtent l="0" t="0" r="0" b="0"/>
            <wp:docPr id="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5612130" cy="787400"/>
                    </a:xfrm>
                    <a:prstGeom prst="rect">
                      <a:avLst/>
                    </a:prstGeom>
                    <a:ln/>
                  </pic:spPr>
                </pic:pic>
              </a:graphicData>
            </a:graphic>
          </wp:inline>
        </w:drawing>
      </w:r>
    </w:p>
    <w:p w14:paraId="78388E14"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noProof/>
          <w:sz w:val="24"/>
          <w:szCs w:val="24"/>
        </w:rPr>
        <w:drawing>
          <wp:inline distT="114300" distB="114300" distL="114300" distR="114300" wp14:anchorId="4C08B368" wp14:editId="04D76FE1">
            <wp:extent cx="5612130" cy="622300"/>
            <wp:effectExtent l="0" t="0" r="0" b="0"/>
            <wp:docPr id="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5612130" cy="622300"/>
                    </a:xfrm>
                    <a:prstGeom prst="rect">
                      <a:avLst/>
                    </a:prstGeom>
                    <a:ln/>
                  </pic:spPr>
                </pic:pic>
              </a:graphicData>
            </a:graphic>
          </wp:inline>
        </w:drawing>
      </w:r>
    </w:p>
    <w:p w14:paraId="2CAF7BC5" w14:textId="77777777" w:rsidR="00BA3D24" w:rsidRPr="00DE062A" w:rsidRDefault="00DA6579">
      <w:pPr>
        <w:spacing w:after="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En conclusión, si bien es cierto que el </w:t>
      </w:r>
      <w:r w:rsidRPr="00DE062A">
        <w:rPr>
          <w:rFonts w:ascii="Palatino Linotype" w:eastAsia="Palatino Linotype" w:hAnsi="Palatino Linotype" w:cs="Palatino Linotype"/>
          <w:b/>
          <w:sz w:val="24"/>
          <w:szCs w:val="24"/>
        </w:rPr>
        <w:t>SUJETO OBLIGADO</w:t>
      </w:r>
      <w:r w:rsidRPr="00DE062A">
        <w:rPr>
          <w:rFonts w:ascii="Palatino Linotype" w:eastAsia="Palatino Linotype" w:hAnsi="Palatino Linotype" w:cs="Palatino Linotype"/>
          <w:sz w:val="24"/>
          <w:szCs w:val="24"/>
        </w:rPr>
        <w:t xml:space="preserve">, sobre las incompetencias que se observan en el presente considerando, en algunos sólo se concretó a decir que no le es aplicable y en otros no se pronunció al respecto, en ese sentido es pertinente señalar que nada práctico no conduciría ordenar el acuerdo de incompetencia respectivo, sí este Organismo Garante advierte que es una notoria incompetencia, por ello no es procedente ordenar el acuerdo de incompetencia respectivo. </w:t>
      </w:r>
    </w:p>
    <w:p w14:paraId="632BFA9F" w14:textId="77777777" w:rsidR="006A1EBA" w:rsidRPr="00DE062A" w:rsidRDefault="006A1EBA">
      <w:pPr>
        <w:spacing w:after="0" w:line="360" w:lineRule="auto"/>
        <w:jc w:val="both"/>
        <w:rPr>
          <w:rFonts w:ascii="Palatino Linotype" w:eastAsia="Palatino Linotype" w:hAnsi="Palatino Linotype" w:cs="Palatino Linotype"/>
          <w:color w:val="000000"/>
          <w:sz w:val="24"/>
          <w:szCs w:val="24"/>
        </w:rPr>
      </w:pPr>
    </w:p>
    <w:p w14:paraId="293A9F99" w14:textId="77777777" w:rsidR="00BA3D24" w:rsidRPr="00DE062A" w:rsidRDefault="00DA6579">
      <w:pPr>
        <w:spacing w:after="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color w:val="000000"/>
          <w:sz w:val="24"/>
          <w:szCs w:val="24"/>
        </w:rPr>
        <w:t xml:space="preserve">Finalmente, con relación a las modalidad de entrega de la información </w:t>
      </w:r>
      <w:r w:rsidRPr="00DE062A">
        <w:rPr>
          <w:rFonts w:ascii="Palatino Linotype" w:eastAsia="Palatino Linotype" w:hAnsi="Palatino Linotype" w:cs="Palatino Linotype"/>
          <w:i/>
          <w:color w:val="000000"/>
          <w:sz w:val="24"/>
          <w:szCs w:val="24"/>
        </w:rPr>
        <w:t>“…</w:t>
      </w:r>
      <w:r w:rsidRPr="00DE062A">
        <w:rPr>
          <w:rFonts w:ascii="Palatino Linotype" w:eastAsia="Palatino Linotype" w:hAnsi="Palatino Linotype" w:cs="Palatino Linotype"/>
          <w:i/>
          <w:sz w:val="24"/>
          <w:szCs w:val="24"/>
        </w:rPr>
        <w:t xml:space="preserve">usb, sd y cd-rom.” </w:t>
      </w:r>
      <w:r w:rsidRPr="00DE062A">
        <w:rPr>
          <w:rFonts w:ascii="Palatino Linotype" w:eastAsia="Palatino Linotype" w:hAnsi="Palatino Linotype" w:cs="Palatino Linotype"/>
          <w:sz w:val="24"/>
          <w:szCs w:val="24"/>
        </w:rPr>
        <w:t xml:space="preserve">es menester señalar que se encuentran reguladas por el Código Financiero del Estado de México y Municipios en su artículo 148, fracciones III y IV, aplicable al </w:t>
      </w:r>
      <w:r w:rsidRPr="00DE062A">
        <w:rPr>
          <w:rFonts w:ascii="Palatino Linotype" w:eastAsia="Palatino Linotype" w:hAnsi="Palatino Linotype" w:cs="Palatino Linotype"/>
          <w:b/>
          <w:sz w:val="24"/>
          <w:szCs w:val="24"/>
        </w:rPr>
        <w:t xml:space="preserve">SUJETO OBLIGADO </w:t>
      </w:r>
      <w:r w:rsidRPr="00DE062A">
        <w:rPr>
          <w:rFonts w:ascii="Palatino Linotype" w:eastAsia="Palatino Linotype" w:hAnsi="Palatino Linotype" w:cs="Palatino Linotype"/>
          <w:sz w:val="24"/>
          <w:szCs w:val="24"/>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49097165" w14:textId="77777777" w:rsidR="00BA3D24" w:rsidRPr="00DE062A" w:rsidRDefault="00DA6579">
      <w:pPr>
        <w:spacing w:after="80" w:line="360" w:lineRule="auto"/>
        <w:jc w:val="both"/>
        <w:rPr>
          <w:rFonts w:ascii="Palatino Linotype" w:eastAsia="Palatino Linotype" w:hAnsi="Palatino Linotype" w:cs="Palatino Linotype"/>
        </w:rPr>
      </w:pPr>
      <w:r w:rsidRPr="00DE062A">
        <w:rPr>
          <w:rFonts w:ascii="Palatino Linotype" w:eastAsia="Palatino Linotype" w:hAnsi="Palatino Linotype" w:cs="Palatino Linotype"/>
          <w:noProof/>
        </w:rPr>
        <w:drawing>
          <wp:inline distT="0" distB="0" distL="0" distR="0" wp14:anchorId="57EBCF12" wp14:editId="0C73D88F">
            <wp:extent cx="5687068" cy="2733984"/>
            <wp:effectExtent l="0" t="0" r="0" b="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5687068" cy="2733984"/>
                    </a:xfrm>
                    <a:prstGeom prst="rect">
                      <a:avLst/>
                    </a:prstGeom>
                    <a:ln/>
                  </pic:spPr>
                </pic:pic>
              </a:graphicData>
            </a:graphic>
          </wp:inline>
        </w:drawing>
      </w:r>
      <w:r w:rsidRPr="00DE062A">
        <w:rPr>
          <w:noProof/>
        </w:rPr>
        <mc:AlternateContent>
          <mc:Choice Requires="wpg">
            <w:drawing>
              <wp:anchor distT="0" distB="0" distL="114300" distR="114300" simplePos="0" relativeHeight="251659264" behindDoc="0" locked="0" layoutInCell="1" hidden="0" allowOverlap="1" wp14:anchorId="53479275" wp14:editId="7BCA684B">
                <wp:simplePos x="0" y="0"/>
                <wp:positionH relativeFrom="column">
                  <wp:posOffset>127000</wp:posOffset>
                </wp:positionH>
                <wp:positionV relativeFrom="paragraph">
                  <wp:posOffset>1790700</wp:posOffset>
                </wp:positionV>
                <wp:extent cx="5076825" cy="600075"/>
                <wp:effectExtent l="0" t="0" r="0" b="0"/>
                <wp:wrapNone/>
                <wp:docPr id="69" name="Rectángulo 69"/>
                <wp:cNvGraphicFramePr/>
                <a:graphic xmlns:a="http://schemas.openxmlformats.org/drawingml/2006/main">
                  <a:graphicData uri="http://schemas.microsoft.com/office/word/2010/wordprocessingShape">
                    <wps:wsp>
                      <wps:cNvSpPr/>
                      <wps:spPr>
                        <a:xfrm>
                          <a:off x="2826638" y="3499013"/>
                          <a:ext cx="5038725" cy="561975"/>
                        </a:xfrm>
                        <a:prstGeom prst="rect">
                          <a:avLst/>
                        </a:prstGeom>
                        <a:noFill/>
                        <a:ln w="38100" cap="flat" cmpd="sng">
                          <a:solidFill>
                            <a:srgbClr val="C00000"/>
                          </a:solidFill>
                          <a:prstDash val="solid"/>
                          <a:round/>
                          <a:headEnd type="none" w="sm" len="sm"/>
                          <a:tailEnd type="none" w="sm" len="sm"/>
                        </a:ln>
                      </wps:spPr>
                      <wps:txbx>
                        <w:txbxContent>
                          <w:p w14:paraId="65E04C49" w14:textId="77777777" w:rsidR="00BA3D24" w:rsidRDefault="00BA3D24">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127000</wp:posOffset>
                </wp:positionH>
                <wp:positionV relativeFrom="paragraph">
                  <wp:posOffset>1790700</wp:posOffset>
                </wp:positionV>
                <wp:extent cx="5076825" cy="600075"/>
                <wp:effectExtent b="0" l="0" r="0" t="0"/>
                <wp:wrapNone/>
                <wp:docPr id="69" name="image3.png"/>
                <a:graphic>
                  <a:graphicData uri="http://schemas.openxmlformats.org/drawingml/2006/picture">
                    <pic:pic>
                      <pic:nvPicPr>
                        <pic:cNvPr id="0" name="image3.png"/>
                        <pic:cNvPicPr preferRelativeResize="0"/>
                      </pic:nvPicPr>
                      <pic:blipFill>
                        <a:blip r:embed="rId41"/>
                        <a:srcRect/>
                        <a:stretch>
                          <a:fillRect/>
                        </a:stretch>
                      </pic:blipFill>
                      <pic:spPr>
                        <a:xfrm>
                          <a:off x="0" y="0"/>
                          <a:ext cx="5076825" cy="600075"/>
                        </a:xfrm>
                        <a:prstGeom prst="rect"/>
                        <a:ln/>
                      </pic:spPr>
                    </pic:pic>
                  </a:graphicData>
                </a:graphic>
              </wp:anchor>
            </w:drawing>
          </mc:Fallback>
        </mc:AlternateContent>
      </w:r>
    </w:p>
    <w:p w14:paraId="0A500E1B" w14:textId="77777777" w:rsidR="00BA3D24" w:rsidRPr="00DE062A" w:rsidRDefault="00DA6579">
      <w:pPr>
        <w:spacing w:before="8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Como se advierte, la entrega de información en ejercicio del derecho de acceso a la información a través de medios magnéticos o disco compacto, genera derechos a favor de los entes públicos, por lo que el particular deberá cubrir los montos respectivos de manera previa para que el </w:t>
      </w:r>
      <w:r w:rsidRPr="00DE062A">
        <w:rPr>
          <w:rFonts w:ascii="Palatino Linotype" w:eastAsia="Palatino Linotype" w:hAnsi="Palatino Linotype" w:cs="Palatino Linotype"/>
          <w:b/>
          <w:sz w:val="24"/>
          <w:szCs w:val="24"/>
        </w:rPr>
        <w:t xml:space="preserve">SUJETO OBLIGADO </w:t>
      </w:r>
      <w:r w:rsidRPr="00DE062A">
        <w:rPr>
          <w:rFonts w:ascii="Palatino Linotype" w:eastAsia="Palatino Linotype" w:hAnsi="Palatino Linotype" w:cs="Palatino Linotype"/>
          <w:sz w:val="24"/>
          <w:szCs w:val="24"/>
        </w:rPr>
        <w:t>le proporcione la información que es de su interés,</w:t>
      </w:r>
      <w:r w:rsidRPr="00DE062A">
        <w:rPr>
          <w:rFonts w:ascii="Palatino Linotype" w:eastAsia="Palatino Linotype" w:hAnsi="Palatino Linotype" w:cs="Palatino Linotype"/>
          <w:b/>
          <w:sz w:val="24"/>
          <w:szCs w:val="24"/>
        </w:rPr>
        <w:t xml:space="preserve"> </w:t>
      </w:r>
      <w:r w:rsidRPr="00DE062A">
        <w:rPr>
          <w:rFonts w:ascii="Palatino Linotype" w:eastAsia="Palatino Linotype" w:hAnsi="Palatino Linotype" w:cs="Palatino Linotype"/>
          <w:sz w:val="24"/>
          <w:szCs w:val="24"/>
        </w:rPr>
        <w:t>sin embargo, dicho cobró no resultará procedente en el caso de que el solicitante proporcione el medio en el que requiera le sea entregada la información pública.</w:t>
      </w:r>
    </w:p>
    <w:p w14:paraId="3C39D031" w14:textId="77777777" w:rsidR="00BA3D24" w:rsidRPr="00DE062A" w:rsidRDefault="00DA6579" w:rsidP="006A1EBA">
      <w:pPr>
        <w:spacing w:before="240" w:after="240" w:line="360" w:lineRule="auto"/>
        <w:ind w:right="-91"/>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QUINTO. VERSIÓN PÚBLICA.</w:t>
      </w:r>
      <w:r w:rsidRPr="00DE062A">
        <w:rPr>
          <w:rFonts w:ascii="Palatino Linotype" w:eastAsia="Palatino Linotype" w:hAnsi="Palatino Linotype" w:cs="Palatino Linotype"/>
          <w:b/>
          <w:sz w:val="28"/>
          <w:szCs w:val="28"/>
        </w:rPr>
        <w:t xml:space="preserve"> </w:t>
      </w:r>
      <w:r w:rsidRPr="00DE062A">
        <w:rPr>
          <w:rFonts w:ascii="Palatino Linotype" w:eastAsia="Palatino Linotype" w:hAnsi="Palatino Linotype" w:cs="Palatino Linotype"/>
          <w:sz w:val="24"/>
          <w:szCs w:val="24"/>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10F4ABFD" w14:textId="77777777" w:rsidR="00BA3D24" w:rsidRPr="00DE062A" w:rsidRDefault="00DA6579">
      <w:pPr>
        <w:spacing w:after="240" w:line="360" w:lineRule="auto"/>
        <w:ind w:right="50"/>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Lo anterior, de conformidad a lo que señalan los artículos 3, fracciones IX, XX, XXXII, XLV; 6, 137 y 143 fracción I, de la Ley de Transparencia y Acceso a la Información Pública del Estado de México y Municipios vigente, que se leen como sigue:</w:t>
      </w:r>
    </w:p>
    <w:p w14:paraId="1576C7A1" w14:textId="77777777" w:rsidR="00BA3D24" w:rsidRPr="00DE062A" w:rsidRDefault="00DA6579">
      <w:pPr>
        <w:spacing w:before="240" w:after="240" w:line="276" w:lineRule="auto"/>
        <w:ind w:left="993" w:right="1041"/>
        <w:jc w:val="both"/>
        <w:rPr>
          <w:rFonts w:ascii="Palatino Linotype" w:eastAsia="Palatino Linotype" w:hAnsi="Palatino Linotype" w:cs="Palatino Linotype"/>
          <w:b/>
          <w:i/>
        </w:rPr>
      </w:pPr>
      <w:r w:rsidRPr="00DE062A">
        <w:rPr>
          <w:rFonts w:ascii="Palatino Linotype" w:eastAsia="Palatino Linotype" w:hAnsi="Palatino Linotype" w:cs="Palatino Linotype"/>
          <w:b/>
          <w:i/>
        </w:rPr>
        <w:t xml:space="preserve"> “Artículo 3. Para los efectos de la presente Ley se entenderá por:</w:t>
      </w:r>
    </w:p>
    <w:p w14:paraId="08D5203E" w14:textId="77777777" w:rsidR="00BA3D24" w:rsidRPr="00DE062A" w:rsidRDefault="00DA6579">
      <w:pPr>
        <w:spacing w:before="240" w:after="240" w:line="276" w:lineRule="auto"/>
        <w:ind w:left="993" w:right="1041"/>
        <w:jc w:val="both"/>
        <w:rPr>
          <w:rFonts w:ascii="Palatino Linotype" w:eastAsia="Palatino Linotype" w:hAnsi="Palatino Linotype" w:cs="Palatino Linotype"/>
          <w:i/>
        </w:rPr>
      </w:pPr>
      <w:r w:rsidRPr="00DE062A">
        <w:rPr>
          <w:rFonts w:ascii="Palatino Linotype" w:eastAsia="Palatino Linotype" w:hAnsi="Palatino Linotype" w:cs="Palatino Linotype"/>
          <w:b/>
          <w:i/>
        </w:rPr>
        <w:t>IX. Datos personales:</w:t>
      </w:r>
      <w:r w:rsidRPr="00DE062A">
        <w:rPr>
          <w:rFonts w:ascii="Palatino Linotype" w:eastAsia="Palatino Linotype" w:hAnsi="Palatino Linotype" w:cs="Palatino Linotype"/>
          <w:i/>
        </w:rPr>
        <w:t xml:space="preserve"> </w:t>
      </w:r>
      <w:r w:rsidRPr="00DE062A">
        <w:rPr>
          <w:rFonts w:ascii="Palatino Linotype" w:eastAsia="Palatino Linotype" w:hAnsi="Palatino Linotype" w:cs="Palatino Linotype"/>
          <w:b/>
          <w:i/>
        </w:rPr>
        <w:t>La información concerniente a una persona, identificada o identificable</w:t>
      </w:r>
      <w:r w:rsidRPr="00DE062A">
        <w:rPr>
          <w:rFonts w:ascii="Palatino Linotype" w:eastAsia="Palatino Linotype" w:hAnsi="Palatino Linotype" w:cs="Palatino Linotype"/>
          <w:i/>
        </w:rPr>
        <w:t xml:space="preserve"> según lo dispuesto por la Ley de Protección de Datos Personales del Estado de México;</w:t>
      </w:r>
    </w:p>
    <w:p w14:paraId="73429933" w14:textId="77777777" w:rsidR="00BA3D24" w:rsidRPr="00DE062A" w:rsidRDefault="00DA6579">
      <w:pPr>
        <w:spacing w:before="240" w:after="240" w:line="276" w:lineRule="auto"/>
        <w:ind w:left="993" w:right="1041"/>
        <w:jc w:val="both"/>
        <w:rPr>
          <w:rFonts w:ascii="Palatino Linotype" w:eastAsia="Palatino Linotype" w:hAnsi="Palatino Linotype" w:cs="Palatino Linotype"/>
          <w:i/>
        </w:rPr>
      </w:pPr>
      <w:r w:rsidRPr="00DE062A">
        <w:rPr>
          <w:rFonts w:ascii="Palatino Linotype" w:eastAsia="Palatino Linotype" w:hAnsi="Palatino Linotype" w:cs="Palatino Linotype"/>
          <w:b/>
          <w:i/>
        </w:rPr>
        <w:t>XX. Información clasificada:</w:t>
      </w:r>
      <w:r w:rsidRPr="00DE062A">
        <w:rPr>
          <w:rFonts w:ascii="Palatino Linotype" w:eastAsia="Palatino Linotype" w:hAnsi="Palatino Linotype" w:cs="Palatino Linotype"/>
          <w:i/>
        </w:rPr>
        <w:t xml:space="preserve"> Aquella considerada por la presente Ley como reservada o confidencial;</w:t>
      </w:r>
    </w:p>
    <w:p w14:paraId="5CFC3FF3" w14:textId="77777777" w:rsidR="00BA3D24" w:rsidRPr="00DE062A" w:rsidRDefault="00DA6579">
      <w:pPr>
        <w:spacing w:before="240" w:after="240" w:line="276" w:lineRule="auto"/>
        <w:ind w:left="993" w:right="1041"/>
        <w:jc w:val="both"/>
        <w:rPr>
          <w:rFonts w:ascii="Palatino Linotype" w:eastAsia="Palatino Linotype" w:hAnsi="Palatino Linotype" w:cs="Palatino Linotype"/>
          <w:i/>
        </w:rPr>
      </w:pPr>
      <w:r w:rsidRPr="00DE062A">
        <w:rPr>
          <w:rFonts w:ascii="Palatino Linotype" w:eastAsia="Palatino Linotype" w:hAnsi="Palatino Linotype" w:cs="Palatino Linotype"/>
          <w:b/>
          <w:i/>
        </w:rPr>
        <w:t>XXXII. Protección de Datos Personales:</w:t>
      </w:r>
      <w:r w:rsidRPr="00DE062A">
        <w:rPr>
          <w:rFonts w:ascii="Palatino Linotype" w:eastAsia="Palatino Linotype" w:hAnsi="Palatino Linotype" w:cs="Palatino Linotype"/>
          <w:i/>
        </w:rPr>
        <w:t xml:space="preserve"> Derecho humano que tutela la privacidad de datos personales en poder de los sujetos obligados y sujetos particulares;</w:t>
      </w:r>
    </w:p>
    <w:p w14:paraId="542E2205" w14:textId="77777777" w:rsidR="00BA3D24" w:rsidRPr="00DE062A" w:rsidRDefault="00DA6579">
      <w:pPr>
        <w:spacing w:before="240" w:after="240" w:line="276" w:lineRule="auto"/>
        <w:ind w:left="993" w:right="1041"/>
        <w:jc w:val="both"/>
        <w:rPr>
          <w:rFonts w:ascii="Palatino Linotype" w:eastAsia="Palatino Linotype" w:hAnsi="Palatino Linotype" w:cs="Palatino Linotype"/>
          <w:i/>
        </w:rPr>
      </w:pPr>
      <w:r w:rsidRPr="00DE062A">
        <w:rPr>
          <w:rFonts w:ascii="Palatino Linotype" w:eastAsia="Palatino Linotype" w:hAnsi="Palatino Linotype" w:cs="Palatino Linotype"/>
          <w:b/>
          <w:i/>
        </w:rPr>
        <w:t>XLV. Versión pública</w:t>
      </w:r>
      <w:r w:rsidRPr="00DE062A">
        <w:rPr>
          <w:rFonts w:ascii="Palatino Linotype" w:eastAsia="Palatino Linotype" w:hAnsi="Palatino Linotype" w:cs="Palatino Linotype"/>
          <w:i/>
        </w:rPr>
        <w:t>: Documento en el que se elimine, suprime o borra la información clasificada como reservada o confidencial para permitir su acceso.”</w:t>
      </w:r>
    </w:p>
    <w:p w14:paraId="08DC045E" w14:textId="77777777" w:rsidR="00BA3D24" w:rsidRPr="00DE062A" w:rsidRDefault="00DA6579">
      <w:pPr>
        <w:spacing w:before="240" w:after="240" w:line="276" w:lineRule="auto"/>
        <w:ind w:left="993" w:right="1041"/>
        <w:jc w:val="both"/>
        <w:rPr>
          <w:rFonts w:ascii="Palatino Linotype" w:eastAsia="Palatino Linotype" w:hAnsi="Palatino Linotype" w:cs="Palatino Linotype"/>
          <w:i/>
        </w:rPr>
      </w:pPr>
      <w:r w:rsidRPr="00DE062A">
        <w:rPr>
          <w:rFonts w:ascii="Palatino Linotype" w:eastAsia="Palatino Linotype" w:hAnsi="Palatino Linotype" w:cs="Palatino Linotype"/>
          <w:b/>
          <w:i/>
        </w:rPr>
        <w:t>“Artículo 6.</w:t>
      </w:r>
      <w:r w:rsidRPr="00DE062A">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BA048DC" w14:textId="77777777" w:rsidR="00BA3D24" w:rsidRPr="00DE062A" w:rsidRDefault="00DA6579">
      <w:pPr>
        <w:spacing w:before="240" w:after="240" w:line="276" w:lineRule="auto"/>
        <w:ind w:left="993" w:right="1041"/>
        <w:jc w:val="both"/>
        <w:rPr>
          <w:rFonts w:ascii="Palatino Linotype" w:eastAsia="Palatino Linotype" w:hAnsi="Palatino Linotype" w:cs="Palatino Linotype"/>
          <w:b/>
          <w:i/>
        </w:rPr>
      </w:pPr>
      <w:r w:rsidRPr="00DE062A">
        <w:rPr>
          <w:rFonts w:ascii="Palatino Linotype" w:eastAsia="Palatino Linotype" w:hAnsi="Palatino Linotype" w:cs="Palatino Linotype"/>
          <w:b/>
          <w:i/>
        </w:rPr>
        <w:t>“Artículo 137.</w:t>
      </w:r>
      <w:r w:rsidRPr="00DE062A">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F182166" w14:textId="77777777" w:rsidR="00BA3D24" w:rsidRPr="00DE062A" w:rsidRDefault="00DA6579">
      <w:pPr>
        <w:spacing w:before="240" w:after="240" w:line="276" w:lineRule="auto"/>
        <w:ind w:left="993" w:right="1041"/>
        <w:jc w:val="both"/>
        <w:rPr>
          <w:rFonts w:ascii="Palatino Linotype" w:eastAsia="Palatino Linotype" w:hAnsi="Palatino Linotype" w:cs="Palatino Linotype"/>
          <w:i/>
        </w:rPr>
      </w:pPr>
      <w:r w:rsidRPr="00DE062A">
        <w:rPr>
          <w:rFonts w:ascii="Palatino Linotype" w:eastAsia="Palatino Linotype" w:hAnsi="Palatino Linotype" w:cs="Palatino Linotype"/>
          <w:b/>
          <w:i/>
        </w:rPr>
        <w:t>“Artículo 143</w:t>
      </w:r>
      <w:r w:rsidRPr="00DE062A">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BC61B19" w14:textId="77777777" w:rsidR="00BA3D24" w:rsidRPr="00DE062A" w:rsidRDefault="00DA6579">
      <w:pPr>
        <w:spacing w:before="240" w:after="240" w:line="276" w:lineRule="auto"/>
        <w:ind w:left="993" w:right="1041"/>
        <w:jc w:val="both"/>
        <w:rPr>
          <w:rFonts w:ascii="Palatino Linotype" w:eastAsia="Palatino Linotype" w:hAnsi="Palatino Linotype" w:cs="Palatino Linotype"/>
          <w:i/>
        </w:rPr>
      </w:pPr>
      <w:r w:rsidRPr="00DE062A">
        <w:rPr>
          <w:rFonts w:ascii="Palatino Linotype" w:eastAsia="Palatino Linotype" w:hAnsi="Palatino Linotype" w:cs="Palatino Linotype"/>
          <w:b/>
          <w:i/>
        </w:rPr>
        <w:t>I.</w:t>
      </w:r>
      <w:r w:rsidRPr="00DE062A">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2A0A6E24" w14:textId="77777777" w:rsidR="00BA3D24" w:rsidRPr="00DE062A" w:rsidRDefault="00DA6579">
      <w:pPr>
        <w:spacing w:before="240" w:after="240" w:line="276" w:lineRule="auto"/>
        <w:ind w:left="993" w:right="1041"/>
        <w:jc w:val="both"/>
        <w:rPr>
          <w:rFonts w:ascii="Palatino Linotype" w:eastAsia="Palatino Linotype" w:hAnsi="Palatino Linotype" w:cs="Palatino Linotype"/>
          <w:i/>
        </w:rPr>
      </w:pPr>
      <w:r w:rsidRPr="00DE062A">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6D302FD2" w14:textId="77777777" w:rsidR="00BA3D24" w:rsidRPr="00DE062A" w:rsidRDefault="00DA6579">
      <w:pPr>
        <w:spacing w:before="240" w:after="240" w:line="276" w:lineRule="auto"/>
        <w:ind w:left="993" w:right="1041"/>
        <w:jc w:val="both"/>
        <w:rPr>
          <w:rFonts w:ascii="Palatino Linotype" w:eastAsia="Palatino Linotype" w:hAnsi="Palatino Linotype" w:cs="Palatino Linotype"/>
          <w:i/>
        </w:rPr>
      </w:pPr>
      <w:r w:rsidRPr="00DE062A">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6CA775D6" w14:textId="77777777" w:rsidR="00BA3D24" w:rsidRPr="00DE062A" w:rsidRDefault="00DA6579">
      <w:pPr>
        <w:spacing w:before="240" w:after="240" w:line="360" w:lineRule="auto"/>
        <w:ind w:right="51"/>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F6077F8" w14:textId="77777777" w:rsidR="00BA3D24" w:rsidRPr="00DE062A" w:rsidRDefault="00DA6579">
      <w:pPr>
        <w:spacing w:before="240" w:after="240" w:line="360" w:lineRule="auto"/>
        <w:ind w:right="50"/>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2E74E37" w14:textId="77777777" w:rsidR="00BA3D24" w:rsidRPr="00DE062A" w:rsidRDefault="00DA6579">
      <w:pPr>
        <w:spacing w:before="240" w:after="240" w:line="360" w:lineRule="auto"/>
        <w:ind w:right="51"/>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EB08E30" w14:textId="77777777" w:rsidR="00BA3D24" w:rsidRPr="00DE062A" w:rsidRDefault="00DA6579">
      <w:pPr>
        <w:spacing w:before="240" w:after="0" w:line="240" w:lineRule="auto"/>
        <w:ind w:left="992" w:right="1043"/>
        <w:jc w:val="both"/>
        <w:rPr>
          <w:rFonts w:ascii="Palatino Linotype" w:eastAsia="Palatino Linotype" w:hAnsi="Palatino Linotype" w:cs="Palatino Linotype"/>
          <w:i/>
        </w:rPr>
      </w:pPr>
      <w:r w:rsidRPr="00DE062A">
        <w:rPr>
          <w:rFonts w:ascii="Palatino Linotype" w:eastAsia="Palatino Linotype" w:hAnsi="Palatino Linotype" w:cs="Palatino Linotype"/>
          <w:b/>
          <w:i/>
        </w:rPr>
        <w:t>“Artículo 49.</w:t>
      </w:r>
      <w:r w:rsidRPr="00DE062A">
        <w:rPr>
          <w:rFonts w:ascii="Palatino Linotype" w:eastAsia="Palatino Linotype" w:hAnsi="Palatino Linotype" w:cs="Palatino Linotype"/>
          <w:i/>
        </w:rPr>
        <w:t xml:space="preserve"> </w:t>
      </w:r>
      <w:r w:rsidRPr="00DE062A">
        <w:rPr>
          <w:rFonts w:ascii="Palatino Linotype" w:eastAsia="Palatino Linotype" w:hAnsi="Palatino Linotype" w:cs="Palatino Linotype"/>
          <w:b/>
          <w:i/>
        </w:rPr>
        <w:t>Los Comités de Transparencia</w:t>
      </w:r>
      <w:r w:rsidRPr="00DE062A">
        <w:rPr>
          <w:rFonts w:ascii="Palatino Linotype" w:eastAsia="Palatino Linotype" w:hAnsi="Palatino Linotype" w:cs="Palatino Linotype"/>
          <w:i/>
        </w:rPr>
        <w:t xml:space="preserve"> tendrán las siguientes atribuciones:</w:t>
      </w:r>
    </w:p>
    <w:p w14:paraId="364BAB18" w14:textId="77777777" w:rsidR="00BA3D24" w:rsidRPr="00DE062A" w:rsidRDefault="00DA6579">
      <w:pPr>
        <w:spacing w:after="0" w:line="240" w:lineRule="auto"/>
        <w:ind w:left="992" w:right="1043"/>
        <w:jc w:val="both"/>
        <w:rPr>
          <w:rFonts w:ascii="Palatino Linotype" w:eastAsia="Palatino Linotype" w:hAnsi="Palatino Linotype" w:cs="Palatino Linotype"/>
          <w:i/>
        </w:rPr>
      </w:pPr>
      <w:r w:rsidRPr="00DE062A">
        <w:rPr>
          <w:rFonts w:ascii="Palatino Linotype" w:eastAsia="Palatino Linotype" w:hAnsi="Palatino Linotype" w:cs="Palatino Linotype"/>
          <w:b/>
          <w:i/>
        </w:rPr>
        <w:t>VIII. Aprobar, modificar o revocar la clasificación de la información</w:t>
      </w:r>
      <w:r w:rsidRPr="00DE062A">
        <w:rPr>
          <w:rFonts w:ascii="Palatino Linotype" w:eastAsia="Palatino Linotype" w:hAnsi="Palatino Linotype" w:cs="Palatino Linotype"/>
          <w:i/>
        </w:rPr>
        <w:t>…”</w:t>
      </w:r>
    </w:p>
    <w:p w14:paraId="0FEF8187" w14:textId="77777777" w:rsidR="00BA3D24" w:rsidRPr="00DE062A" w:rsidRDefault="00DA6579">
      <w:pPr>
        <w:spacing w:after="0" w:line="240" w:lineRule="auto"/>
        <w:ind w:left="992" w:right="1043"/>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r w:rsidRPr="00DE062A">
        <w:rPr>
          <w:rFonts w:ascii="Palatino Linotype" w:eastAsia="Palatino Linotype" w:hAnsi="Palatino Linotype" w:cs="Palatino Linotype"/>
          <w:b/>
          <w:i/>
        </w:rPr>
        <w:t>Artículo 53.</w:t>
      </w:r>
      <w:r w:rsidRPr="00DE062A">
        <w:rPr>
          <w:rFonts w:ascii="Palatino Linotype" w:eastAsia="Palatino Linotype" w:hAnsi="Palatino Linotype" w:cs="Palatino Linotype"/>
          <w:i/>
        </w:rPr>
        <w:t xml:space="preserve"> Las </w:t>
      </w:r>
      <w:r w:rsidRPr="00DE062A">
        <w:rPr>
          <w:rFonts w:ascii="Palatino Linotype" w:eastAsia="Palatino Linotype" w:hAnsi="Palatino Linotype" w:cs="Palatino Linotype"/>
          <w:b/>
          <w:i/>
        </w:rPr>
        <w:t>Unidades de Transparencia</w:t>
      </w:r>
      <w:r w:rsidRPr="00DE062A">
        <w:rPr>
          <w:rFonts w:ascii="Palatino Linotype" w:eastAsia="Palatino Linotype" w:hAnsi="Palatino Linotype" w:cs="Palatino Linotype"/>
          <w:i/>
        </w:rPr>
        <w:t xml:space="preserve"> tendrán las siguientes </w:t>
      </w:r>
      <w:r w:rsidRPr="00DE062A">
        <w:rPr>
          <w:rFonts w:ascii="Palatino Linotype" w:eastAsia="Palatino Linotype" w:hAnsi="Palatino Linotype" w:cs="Palatino Linotype"/>
          <w:b/>
          <w:i/>
        </w:rPr>
        <w:t>funciones</w:t>
      </w:r>
      <w:r w:rsidRPr="00DE062A">
        <w:rPr>
          <w:rFonts w:ascii="Palatino Linotype" w:eastAsia="Palatino Linotype" w:hAnsi="Palatino Linotype" w:cs="Palatino Linotype"/>
          <w:i/>
        </w:rPr>
        <w:t>:</w:t>
      </w:r>
    </w:p>
    <w:p w14:paraId="7248C84B" w14:textId="77777777" w:rsidR="00BA3D24" w:rsidRPr="00DE062A" w:rsidRDefault="00DA6579">
      <w:pPr>
        <w:spacing w:after="0" w:line="240" w:lineRule="auto"/>
        <w:ind w:left="992" w:right="1043"/>
        <w:jc w:val="both"/>
        <w:rPr>
          <w:rFonts w:ascii="Palatino Linotype" w:eastAsia="Palatino Linotype" w:hAnsi="Palatino Linotype" w:cs="Palatino Linotype"/>
          <w:i/>
        </w:rPr>
      </w:pPr>
      <w:r w:rsidRPr="00DE062A">
        <w:rPr>
          <w:rFonts w:ascii="Palatino Linotype" w:eastAsia="Palatino Linotype" w:hAnsi="Palatino Linotype" w:cs="Palatino Linotype"/>
          <w:b/>
          <w:i/>
        </w:rPr>
        <w:t>X. Presentar ante el Comité, el proyecto de clasificación de información</w:t>
      </w:r>
      <w:r w:rsidRPr="00DE062A">
        <w:rPr>
          <w:rFonts w:ascii="Palatino Linotype" w:eastAsia="Palatino Linotype" w:hAnsi="Palatino Linotype" w:cs="Palatino Linotype"/>
          <w:i/>
        </w:rPr>
        <w:t xml:space="preserve">…” </w:t>
      </w:r>
    </w:p>
    <w:p w14:paraId="6D38E48C" w14:textId="77777777" w:rsidR="00BA3D24" w:rsidRPr="00DE062A" w:rsidRDefault="00DA6579">
      <w:pPr>
        <w:spacing w:after="0" w:line="240" w:lineRule="auto"/>
        <w:ind w:left="992" w:right="1043"/>
        <w:jc w:val="both"/>
        <w:rPr>
          <w:rFonts w:ascii="Palatino Linotype" w:eastAsia="Palatino Linotype" w:hAnsi="Palatino Linotype" w:cs="Palatino Linotype"/>
          <w:i/>
        </w:rPr>
      </w:pPr>
      <w:r w:rsidRPr="00DE062A">
        <w:rPr>
          <w:rFonts w:ascii="Palatino Linotype" w:eastAsia="Palatino Linotype" w:hAnsi="Palatino Linotype" w:cs="Palatino Linotype"/>
          <w:b/>
          <w:i/>
        </w:rPr>
        <w:t>“Artículo 59.</w:t>
      </w:r>
      <w:r w:rsidRPr="00DE062A">
        <w:rPr>
          <w:rFonts w:ascii="Palatino Linotype" w:eastAsia="Palatino Linotype" w:hAnsi="Palatino Linotype" w:cs="Palatino Linotype"/>
          <w:i/>
        </w:rPr>
        <w:t xml:space="preserve"> Los </w:t>
      </w:r>
      <w:r w:rsidRPr="00DE062A">
        <w:rPr>
          <w:rFonts w:ascii="Palatino Linotype" w:eastAsia="Palatino Linotype" w:hAnsi="Palatino Linotype" w:cs="Palatino Linotype"/>
          <w:b/>
          <w:i/>
        </w:rPr>
        <w:t>servidores públicos habilitados</w:t>
      </w:r>
      <w:r w:rsidRPr="00DE062A">
        <w:rPr>
          <w:rFonts w:ascii="Palatino Linotype" w:eastAsia="Palatino Linotype" w:hAnsi="Palatino Linotype" w:cs="Palatino Linotype"/>
          <w:i/>
        </w:rPr>
        <w:t xml:space="preserve"> tendrán las </w:t>
      </w:r>
      <w:r w:rsidRPr="00DE062A">
        <w:rPr>
          <w:rFonts w:ascii="Palatino Linotype" w:eastAsia="Palatino Linotype" w:hAnsi="Palatino Linotype" w:cs="Palatino Linotype"/>
          <w:b/>
          <w:i/>
        </w:rPr>
        <w:t>funciones</w:t>
      </w:r>
      <w:r w:rsidRPr="00DE062A">
        <w:rPr>
          <w:rFonts w:ascii="Palatino Linotype" w:eastAsia="Palatino Linotype" w:hAnsi="Palatino Linotype" w:cs="Palatino Linotype"/>
          <w:i/>
        </w:rPr>
        <w:t xml:space="preserve"> siguientes:</w:t>
      </w:r>
    </w:p>
    <w:p w14:paraId="3AA4C014" w14:textId="77777777" w:rsidR="00BA3D24" w:rsidRPr="00DE062A" w:rsidRDefault="00DA6579">
      <w:pPr>
        <w:spacing w:after="0" w:line="240" w:lineRule="auto"/>
        <w:ind w:left="992" w:right="1043"/>
        <w:jc w:val="both"/>
        <w:rPr>
          <w:rFonts w:ascii="Palatino Linotype" w:eastAsia="Palatino Linotype" w:hAnsi="Palatino Linotype" w:cs="Palatino Linotype"/>
          <w:i/>
        </w:rPr>
      </w:pPr>
      <w:r w:rsidRPr="00DE062A">
        <w:rPr>
          <w:rFonts w:ascii="Palatino Linotype" w:eastAsia="Palatino Linotype" w:hAnsi="Palatino Linotype" w:cs="Palatino Linotype"/>
          <w:b/>
          <w:i/>
        </w:rPr>
        <w:t>V. Integrar y presentar al responsable de la Unidad de Transparencia la propuesta de clasificación de información</w:t>
      </w:r>
      <w:r w:rsidRPr="00DE062A">
        <w:rPr>
          <w:rFonts w:ascii="Palatino Linotype" w:eastAsia="Palatino Linotype" w:hAnsi="Palatino Linotype" w:cs="Palatino Linotype"/>
          <w:i/>
        </w:rPr>
        <w:t>, la cual tendrá los fundamentos y argumentos en que se basa dicha propuesta…”(Sic)</w:t>
      </w:r>
    </w:p>
    <w:p w14:paraId="5D69846C" w14:textId="77777777" w:rsidR="00BA3D24" w:rsidRPr="00DE062A" w:rsidRDefault="00BA3D24">
      <w:pPr>
        <w:spacing w:after="0" w:line="240" w:lineRule="auto"/>
        <w:ind w:left="992" w:right="1043"/>
        <w:jc w:val="both"/>
        <w:rPr>
          <w:rFonts w:ascii="Palatino Linotype" w:eastAsia="Palatino Linotype" w:hAnsi="Palatino Linotype" w:cs="Palatino Linotype"/>
          <w:i/>
        </w:rPr>
      </w:pPr>
    </w:p>
    <w:p w14:paraId="340A162D" w14:textId="77777777" w:rsidR="00BA3D24" w:rsidRPr="00DE062A" w:rsidRDefault="00DA6579">
      <w:pPr>
        <w:spacing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2018841"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0FD4D92B" w14:textId="77777777" w:rsidR="00BA3D24" w:rsidRPr="00DE062A" w:rsidRDefault="00DA6579">
      <w:pPr>
        <w:spacing w:before="240" w:after="240" w:line="276" w:lineRule="auto"/>
        <w:ind w:left="993" w:right="1041"/>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r w:rsidRPr="00DE062A">
        <w:rPr>
          <w:rFonts w:ascii="Palatino Linotype" w:eastAsia="Palatino Linotype" w:hAnsi="Palatino Linotype" w:cs="Palatino Linotype"/>
          <w:b/>
          <w:i/>
        </w:rPr>
        <w:t>Artículo 149.</w:t>
      </w:r>
      <w:r w:rsidRPr="00DE062A">
        <w:rPr>
          <w:rFonts w:ascii="Palatino Linotype" w:eastAsia="Palatino Linotype" w:hAnsi="Palatino Linotype" w:cs="Palatino Linotype"/>
          <w:i/>
        </w:rPr>
        <w:t xml:space="preserve"> El </w:t>
      </w:r>
      <w:r w:rsidRPr="00DE062A">
        <w:rPr>
          <w:rFonts w:ascii="Palatino Linotype" w:eastAsia="Palatino Linotype" w:hAnsi="Palatino Linotype" w:cs="Palatino Linotype"/>
          <w:b/>
          <w:i/>
        </w:rPr>
        <w:t>acuerdo que clasifique la información como confidencial</w:t>
      </w:r>
      <w:r w:rsidRPr="00DE062A">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14:paraId="739BF8E6" w14:textId="77777777" w:rsidR="00BA3D24" w:rsidRPr="00DE062A" w:rsidRDefault="00DA6579">
      <w:pPr>
        <w:spacing w:before="240" w:after="240" w:line="360" w:lineRule="auto"/>
        <w:ind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Es decir, el </w:t>
      </w:r>
      <w:r w:rsidRPr="00DE062A">
        <w:rPr>
          <w:rFonts w:ascii="Palatino Linotype" w:eastAsia="Palatino Linotype" w:hAnsi="Palatino Linotype" w:cs="Palatino Linotype"/>
          <w:b/>
          <w:sz w:val="24"/>
          <w:szCs w:val="24"/>
        </w:rPr>
        <w:t>SUJETO OBLIGADO</w:t>
      </w:r>
      <w:r w:rsidRPr="00DE062A">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1A87BD4"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Al respecto, se destaca que la versión pública que elabore el </w:t>
      </w:r>
      <w:r w:rsidRPr="00DE062A">
        <w:rPr>
          <w:rFonts w:ascii="Palatino Linotype" w:eastAsia="Palatino Linotype" w:hAnsi="Palatino Linotype" w:cs="Palatino Linotype"/>
          <w:b/>
          <w:sz w:val="24"/>
          <w:szCs w:val="24"/>
        </w:rPr>
        <w:t>SUJETO OBLIGADO</w:t>
      </w:r>
      <w:r w:rsidRPr="00DE062A">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DE062A">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DE062A">
        <w:rPr>
          <w:rFonts w:ascii="Palatino Linotype" w:eastAsia="Palatino Linotype" w:hAnsi="Palatino Linotype" w:cs="Palatino Linotype"/>
          <w:sz w:val="24"/>
          <w:szCs w:val="24"/>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77A3399F" w14:textId="77777777" w:rsidR="00BA3D24" w:rsidRPr="00DE062A" w:rsidRDefault="00DA6579">
      <w:pPr>
        <w:spacing w:before="240" w:after="240" w:line="276" w:lineRule="auto"/>
        <w:ind w:left="709" w:right="709"/>
        <w:jc w:val="both"/>
        <w:rPr>
          <w:rFonts w:ascii="Palatino Linotype" w:eastAsia="Palatino Linotype" w:hAnsi="Palatino Linotype" w:cs="Palatino Linotype"/>
          <w:b/>
          <w:i/>
        </w:rPr>
      </w:pPr>
      <w:r w:rsidRPr="00DE062A">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4BE67F26"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r w:rsidRPr="00DE062A">
        <w:rPr>
          <w:rFonts w:ascii="Palatino Linotype" w:eastAsia="Palatino Linotype" w:hAnsi="Palatino Linotype" w:cs="Palatino Linotype"/>
          <w:b/>
          <w:i/>
        </w:rPr>
        <w:t>Segundo.-</w:t>
      </w:r>
      <w:r w:rsidRPr="00DE062A">
        <w:rPr>
          <w:rFonts w:ascii="Palatino Linotype" w:eastAsia="Palatino Linotype" w:hAnsi="Palatino Linotype" w:cs="Palatino Linotype"/>
          <w:i/>
        </w:rPr>
        <w:t xml:space="preserve"> Para efectos de los presentes Lineamientos Generales, se entenderá por:</w:t>
      </w:r>
    </w:p>
    <w:p w14:paraId="64A8AE58"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b/>
          <w:i/>
        </w:rPr>
        <w:t>XVIII.</w:t>
      </w:r>
      <w:r w:rsidRPr="00DE062A">
        <w:rPr>
          <w:rFonts w:ascii="Palatino Linotype" w:eastAsia="Palatino Linotype" w:hAnsi="Palatino Linotype" w:cs="Palatino Linotype"/>
          <w:i/>
        </w:rPr>
        <w:t xml:space="preserve"> </w:t>
      </w:r>
      <w:r w:rsidRPr="00DE062A">
        <w:rPr>
          <w:rFonts w:ascii="Palatino Linotype" w:eastAsia="Palatino Linotype" w:hAnsi="Palatino Linotype" w:cs="Palatino Linotype"/>
          <w:b/>
          <w:i/>
        </w:rPr>
        <w:t>Versión pública:</w:t>
      </w:r>
      <w:r w:rsidRPr="00DE062A">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DE062A">
        <w:rPr>
          <w:rFonts w:ascii="Palatino Linotype" w:eastAsia="Palatino Linotype" w:hAnsi="Palatino Linotype" w:cs="Palatino Linotype"/>
          <w:b/>
          <w:i/>
          <w:u w:val="single"/>
        </w:rPr>
        <w:t>fundando y motivando la</w:t>
      </w:r>
      <w:r w:rsidRPr="00DE062A">
        <w:rPr>
          <w:rFonts w:ascii="Palatino Linotype" w:eastAsia="Palatino Linotype" w:hAnsi="Palatino Linotype" w:cs="Palatino Linotype"/>
          <w:i/>
        </w:rPr>
        <w:t xml:space="preserve"> reserva o </w:t>
      </w:r>
      <w:r w:rsidRPr="00DE062A">
        <w:rPr>
          <w:rFonts w:ascii="Palatino Linotype" w:eastAsia="Palatino Linotype" w:hAnsi="Palatino Linotype" w:cs="Palatino Linotype"/>
          <w:b/>
          <w:i/>
          <w:u w:val="single"/>
        </w:rPr>
        <w:t>confidencialidad</w:t>
      </w:r>
      <w:r w:rsidRPr="00DE062A">
        <w:rPr>
          <w:rFonts w:ascii="Palatino Linotype" w:eastAsia="Palatino Linotype" w:hAnsi="Palatino Linotype" w:cs="Palatino Linotype"/>
          <w:i/>
        </w:rPr>
        <w:t>, a través de la resolución que para tal efecto emita el Comité de Transparencia.</w:t>
      </w:r>
    </w:p>
    <w:p w14:paraId="36354222"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b/>
          <w:i/>
        </w:rPr>
        <w:t>Cuarto.</w:t>
      </w:r>
      <w:r w:rsidRPr="00DE062A">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436D5DD"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36B74C03"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b/>
          <w:i/>
        </w:rPr>
        <w:t>Quinto.</w:t>
      </w:r>
      <w:r w:rsidRPr="00DE062A">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0EBE8EE"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b/>
          <w:i/>
        </w:rPr>
        <w:t>Sexto.</w:t>
      </w:r>
      <w:r w:rsidRPr="00DE062A">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553C421"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14:paraId="599825BD"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b/>
          <w:i/>
        </w:rPr>
        <w:t>Séptimo.</w:t>
      </w:r>
      <w:r w:rsidRPr="00DE062A">
        <w:rPr>
          <w:rFonts w:ascii="Palatino Linotype" w:eastAsia="Palatino Linotype" w:hAnsi="Palatino Linotype" w:cs="Palatino Linotype"/>
          <w:i/>
        </w:rPr>
        <w:t xml:space="preserve"> La clasificación de la información se llevará a cabo en el momento en que:</w:t>
      </w:r>
    </w:p>
    <w:p w14:paraId="3CECB840"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b/>
          <w:i/>
        </w:rPr>
        <w:t>I.</w:t>
      </w:r>
      <w:r w:rsidRPr="00DE062A">
        <w:rPr>
          <w:rFonts w:ascii="Palatino Linotype" w:eastAsia="Palatino Linotype" w:hAnsi="Palatino Linotype" w:cs="Palatino Linotype"/>
          <w:i/>
        </w:rPr>
        <w:t xml:space="preserve"> Se reciba una solicitud de acceso a la información;</w:t>
      </w:r>
    </w:p>
    <w:p w14:paraId="60653B00"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b/>
          <w:i/>
        </w:rPr>
        <w:t>II.</w:t>
      </w:r>
      <w:r w:rsidRPr="00DE062A">
        <w:rPr>
          <w:rFonts w:ascii="Palatino Linotype" w:eastAsia="Palatino Linotype" w:hAnsi="Palatino Linotype" w:cs="Palatino Linotype"/>
          <w:i/>
        </w:rPr>
        <w:t xml:space="preserve"> Se determine mediante resolución de autoridad competente, o</w:t>
      </w:r>
    </w:p>
    <w:p w14:paraId="26956158"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b/>
          <w:i/>
        </w:rPr>
        <w:t>III.</w:t>
      </w:r>
      <w:r w:rsidRPr="00DE062A">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4BC4277D"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3F2BBAEE"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b/>
          <w:i/>
        </w:rPr>
        <w:t>Octavo.</w:t>
      </w:r>
      <w:r w:rsidRPr="00DE062A">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BAF121C"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565660E3"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14:paraId="4ACFBE74"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1ECA47C0"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14:paraId="512F61E6"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b/>
          <w:i/>
        </w:rPr>
        <w:t>Noveno.</w:t>
      </w:r>
      <w:r w:rsidRPr="00DE062A">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1CB8388"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b/>
          <w:i/>
        </w:rPr>
        <w:t>Décimo.</w:t>
      </w:r>
      <w:r w:rsidRPr="00DE062A">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781BD1E"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6740F107"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b/>
          <w:i/>
        </w:rPr>
        <w:t>Décimo primero.</w:t>
      </w:r>
      <w:r w:rsidRPr="00DE062A">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16B7E2C"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p>
    <w:p w14:paraId="53D435A6" w14:textId="77777777" w:rsidR="00BA3D24" w:rsidRPr="00DE062A" w:rsidRDefault="00DA6579">
      <w:pPr>
        <w:spacing w:before="240" w:after="240" w:line="276" w:lineRule="auto"/>
        <w:ind w:left="709" w:right="709"/>
        <w:jc w:val="center"/>
        <w:rPr>
          <w:rFonts w:ascii="Palatino Linotype" w:eastAsia="Palatino Linotype" w:hAnsi="Palatino Linotype" w:cs="Palatino Linotype"/>
          <w:b/>
          <w:i/>
        </w:rPr>
      </w:pPr>
      <w:r w:rsidRPr="00DE062A">
        <w:rPr>
          <w:rFonts w:ascii="Palatino Linotype" w:eastAsia="Palatino Linotype" w:hAnsi="Palatino Linotype" w:cs="Palatino Linotype"/>
          <w:b/>
          <w:i/>
        </w:rPr>
        <w:t>CAPÍTULO VIII</w:t>
      </w:r>
    </w:p>
    <w:p w14:paraId="0F1B0F14" w14:textId="77777777" w:rsidR="00BA3D24" w:rsidRPr="00DE062A" w:rsidRDefault="00DA6579">
      <w:pPr>
        <w:spacing w:before="240" w:after="240" w:line="276" w:lineRule="auto"/>
        <w:ind w:left="709" w:right="709"/>
        <w:jc w:val="center"/>
        <w:rPr>
          <w:rFonts w:ascii="Palatino Linotype" w:eastAsia="Palatino Linotype" w:hAnsi="Palatino Linotype" w:cs="Palatino Linotype"/>
          <w:b/>
          <w:i/>
        </w:rPr>
      </w:pPr>
      <w:r w:rsidRPr="00DE062A">
        <w:rPr>
          <w:rFonts w:ascii="Palatino Linotype" w:eastAsia="Palatino Linotype" w:hAnsi="Palatino Linotype" w:cs="Palatino Linotype"/>
          <w:b/>
          <w:i/>
        </w:rPr>
        <w:t>DE LA LEYENDA DE CLASIFICACIÓN</w:t>
      </w:r>
    </w:p>
    <w:p w14:paraId="1C1E29B7"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Quincuagésimo. </w:t>
      </w:r>
      <w:r w:rsidRPr="00DE062A">
        <w:rPr>
          <w:rFonts w:ascii="Palatino Linotype" w:eastAsia="Palatino Linotype" w:hAnsi="Palatino Linotype" w:cs="Palatino Linotype"/>
          <w:b/>
          <w:i/>
          <w:u w:val="single"/>
        </w:rPr>
        <w:t>Los titulares de las áreas de los sujetos obligados podrán utilizar los formatos contenidos en el presente Capítulo como modelo</w:t>
      </w:r>
      <w:r w:rsidRPr="00DE062A">
        <w:rPr>
          <w:rFonts w:ascii="Palatino Linotype" w:eastAsia="Palatino Linotype" w:hAnsi="Palatino Linotype" w:cs="Palatino Linotype"/>
          <w:i/>
        </w:rPr>
        <w:t xml:space="preserve"> para señalar la clasificación de documentos o expedientes, sin perjuicio de que establezcan los propios.</w:t>
      </w:r>
    </w:p>
    <w:p w14:paraId="4C3314D7"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i/>
        </w:rPr>
        <w:t>[…]</w:t>
      </w:r>
    </w:p>
    <w:p w14:paraId="5EB36142" w14:textId="77777777" w:rsidR="00BA3D24" w:rsidRPr="00DE062A" w:rsidRDefault="00DA6579">
      <w:pPr>
        <w:spacing w:before="240" w:after="240" w:line="276" w:lineRule="auto"/>
        <w:ind w:left="709" w:right="709"/>
        <w:jc w:val="both"/>
        <w:rPr>
          <w:rFonts w:ascii="Palatino Linotype" w:eastAsia="Palatino Linotype" w:hAnsi="Palatino Linotype" w:cs="Palatino Linotype"/>
          <w:i/>
        </w:rPr>
      </w:pPr>
      <w:r w:rsidRPr="00DE062A">
        <w:rPr>
          <w:rFonts w:ascii="Palatino Linotype" w:eastAsia="Palatino Linotype" w:hAnsi="Palatino Linotype" w:cs="Palatino Linotype"/>
          <w:b/>
          <w:i/>
        </w:rPr>
        <w:t xml:space="preserve">Quincuagésimo tercero. </w:t>
      </w:r>
      <w:r w:rsidRPr="00DE062A">
        <w:rPr>
          <w:rFonts w:ascii="Palatino Linotype" w:eastAsia="Palatino Linotype" w:hAnsi="Palatino Linotype" w:cs="Palatino Linotype"/>
          <w:b/>
          <w:i/>
          <w:u w:val="single"/>
        </w:rPr>
        <w:t>El formato para señalar la clasificación parcial de un documento</w:t>
      </w:r>
      <w:r w:rsidRPr="00DE062A">
        <w:rPr>
          <w:rFonts w:ascii="Palatino Linotype" w:eastAsia="Palatino Linotype" w:hAnsi="Palatino Linotype" w:cs="Palatino Linotype"/>
          <w:i/>
        </w:rPr>
        <w:t>, es el siguiente:</w:t>
      </w:r>
    </w:p>
    <w:tbl>
      <w:tblPr>
        <w:tblStyle w:val="a"/>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BA3D24" w:rsidRPr="00DE062A" w14:paraId="6870E00F" w14:textId="77777777">
        <w:trPr>
          <w:jc w:val="center"/>
        </w:trPr>
        <w:tc>
          <w:tcPr>
            <w:tcW w:w="1129" w:type="dxa"/>
            <w:tcBorders>
              <w:top w:val="nil"/>
              <w:left w:val="nil"/>
              <w:bottom w:val="single" w:sz="4" w:space="0" w:color="000000"/>
              <w:right w:val="single" w:sz="4" w:space="0" w:color="000000"/>
            </w:tcBorders>
          </w:tcPr>
          <w:p w14:paraId="22A7030F" w14:textId="77777777" w:rsidR="00BA3D24" w:rsidRPr="00DE062A" w:rsidRDefault="00BA3D24">
            <w:pPr>
              <w:spacing w:before="240" w:after="240" w:line="276" w:lineRule="auto"/>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C2D275E" w14:textId="77777777" w:rsidR="00BA3D24" w:rsidRPr="00DE062A" w:rsidRDefault="00DA6579">
            <w:pPr>
              <w:spacing w:before="240" w:after="240" w:line="276" w:lineRule="auto"/>
              <w:jc w:val="center"/>
              <w:rPr>
                <w:rFonts w:ascii="Palatino Linotype" w:eastAsia="Palatino Linotype" w:hAnsi="Palatino Linotype" w:cs="Palatino Linotype"/>
                <w:b/>
                <w:i/>
              </w:rPr>
            </w:pPr>
            <w:r w:rsidRPr="00DE062A">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6B4C47F1" w14:textId="77777777" w:rsidR="00BA3D24" w:rsidRPr="00DE062A" w:rsidRDefault="00DA6579">
            <w:pPr>
              <w:spacing w:before="240" w:after="240" w:line="276" w:lineRule="auto"/>
              <w:jc w:val="center"/>
              <w:rPr>
                <w:rFonts w:ascii="Palatino Linotype" w:eastAsia="Palatino Linotype" w:hAnsi="Palatino Linotype" w:cs="Palatino Linotype"/>
                <w:b/>
                <w:i/>
              </w:rPr>
            </w:pPr>
            <w:r w:rsidRPr="00DE062A">
              <w:rPr>
                <w:rFonts w:ascii="Palatino Linotype" w:eastAsia="Palatino Linotype" w:hAnsi="Palatino Linotype" w:cs="Palatino Linotype"/>
                <w:b/>
                <w:i/>
              </w:rPr>
              <w:t>Dónde:</w:t>
            </w:r>
          </w:p>
        </w:tc>
      </w:tr>
      <w:tr w:rsidR="00BA3D24" w:rsidRPr="00DE062A" w14:paraId="6532B4A9"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4D5094DD" w14:textId="77777777" w:rsidR="00BA3D24" w:rsidRPr="00DE062A" w:rsidRDefault="00DA6579">
            <w:pPr>
              <w:spacing w:before="240" w:after="240" w:line="276" w:lineRule="auto"/>
              <w:jc w:val="center"/>
              <w:rPr>
                <w:rFonts w:ascii="Palatino Linotype" w:eastAsia="Palatino Linotype" w:hAnsi="Palatino Linotype" w:cs="Palatino Linotype"/>
                <w:b/>
                <w:i/>
              </w:rPr>
            </w:pPr>
            <w:r w:rsidRPr="00DE062A">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276BADF7" w14:textId="77777777" w:rsidR="00BA3D24" w:rsidRPr="00DE062A" w:rsidRDefault="00DA6579">
            <w:pPr>
              <w:spacing w:before="240" w:after="240" w:line="276" w:lineRule="auto"/>
              <w:jc w:val="center"/>
              <w:rPr>
                <w:rFonts w:ascii="Palatino Linotype" w:eastAsia="Palatino Linotype" w:hAnsi="Palatino Linotype" w:cs="Palatino Linotype"/>
                <w:i/>
              </w:rPr>
            </w:pPr>
            <w:r w:rsidRPr="00DE062A">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68FDA1BD" w14:textId="77777777" w:rsidR="00BA3D24" w:rsidRPr="00DE062A" w:rsidRDefault="00DA6579">
            <w:pPr>
              <w:spacing w:before="240" w:after="240" w:line="276" w:lineRule="auto"/>
              <w:jc w:val="both"/>
              <w:rPr>
                <w:rFonts w:ascii="Palatino Linotype" w:eastAsia="Palatino Linotype" w:hAnsi="Palatino Linotype" w:cs="Palatino Linotype"/>
                <w:i/>
              </w:rPr>
            </w:pPr>
            <w:r w:rsidRPr="00DE062A">
              <w:rPr>
                <w:rFonts w:ascii="Palatino Linotype" w:eastAsia="Palatino Linotype" w:hAnsi="Palatino Linotype" w:cs="Palatino Linotype"/>
                <w:i/>
              </w:rPr>
              <w:t>Se anotará la fecha en la que el Comité de Transparencia confirmó la clasificación del documento, en su caso.</w:t>
            </w:r>
          </w:p>
        </w:tc>
      </w:tr>
      <w:tr w:rsidR="00BA3D24" w:rsidRPr="00DE062A" w14:paraId="6C808A2D"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549B1E6" w14:textId="77777777" w:rsidR="00BA3D24" w:rsidRPr="00DE062A" w:rsidRDefault="00BA3D24">
            <w:pPr>
              <w:widowControl w:val="0"/>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73AC415" w14:textId="77777777" w:rsidR="00BA3D24" w:rsidRPr="00DE062A" w:rsidRDefault="00DA6579">
            <w:pPr>
              <w:spacing w:before="240" w:after="240" w:line="276" w:lineRule="auto"/>
              <w:jc w:val="center"/>
              <w:rPr>
                <w:rFonts w:ascii="Palatino Linotype" w:eastAsia="Palatino Linotype" w:hAnsi="Palatino Linotype" w:cs="Palatino Linotype"/>
                <w:i/>
              </w:rPr>
            </w:pPr>
            <w:r w:rsidRPr="00DE062A">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04813951" w14:textId="77777777" w:rsidR="00BA3D24" w:rsidRPr="00DE062A" w:rsidRDefault="00DA6579">
            <w:pPr>
              <w:spacing w:before="240" w:after="240" w:line="276" w:lineRule="auto"/>
              <w:jc w:val="both"/>
              <w:rPr>
                <w:rFonts w:ascii="Palatino Linotype" w:eastAsia="Palatino Linotype" w:hAnsi="Palatino Linotype" w:cs="Palatino Linotype"/>
                <w:i/>
              </w:rPr>
            </w:pPr>
            <w:r w:rsidRPr="00DE062A">
              <w:rPr>
                <w:rFonts w:ascii="Palatino Linotype" w:eastAsia="Palatino Linotype" w:hAnsi="Palatino Linotype" w:cs="Palatino Linotype"/>
                <w:i/>
              </w:rPr>
              <w:t>Se señalará el nombre del área del cual es titular quien clasifica.</w:t>
            </w:r>
          </w:p>
        </w:tc>
      </w:tr>
      <w:tr w:rsidR="00BA3D24" w:rsidRPr="00DE062A" w14:paraId="5BC387B1"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A41D191" w14:textId="77777777" w:rsidR="00BA3D24" w:rsidRPr="00DE062A" w:rsidRDefault="00BA3D24">
            <w:pPr>
              <w:widowControl w:val="0"/>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A116CD5" w14:textId="77777777" w:rsidR="00BA3D24" w:rsidRPr="00DE062A" w:rsidRDefault="00DA6579">
            <w:pPr>
              <w:spacing w:before="240" w:after="240" w:line="276" w:lineRule="auto"/>
              <w:jc w:val="center"/>
              <w:rPr>
                <w:rFonts w:ascii="Palatino Linotype" w:eastAsia="Palatino Linotype" w:hAnsi="Palatino Linotype" w:cs="Palatino Linotype"/>
                <w:i/>
              </w:rPr>
            </w:pPr>
            <w:r w:rsidRPr="00DE062A">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39891A52" w14:textId="77777777" w:rsidR="00BA3D24" w:rsidRPr="00DE062A" w:rsidRDefault="00DA6579">
            <w:pPr>
              <w:spacing w:before="240" w:after="240" w:line="276" w:lineRule="auto"/>
              <w:jc w:val="both"/>
              <w:rPr>
                <w:rFonts w:ascii="Palatino Linotype" w:eastAsia="Palatino Linotype" w:hAnsi="Palatino Linotype" w:cs="Palatino Linotype"/>
                <w:i/>
              </w:rPr>
            </w:pPr>
            <w:r w:rsidRPr="00DE062A">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A3D24" w:rsidRPr="00DE062A" w14:paraId="07FBA375"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7396B36" w14:textId="77777777" w:rsidR="00BA3D24" w:rsidRPr="00DE062A" w:rsidRDefault="00BA3D24">
            <w:pPr>
              <w:widowControl w:val="0"/>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0D2F59E" w14:textId="77777777" w:rsidR="00BA3D24" w:rsidRPr="00DE062A" w:rsidRDefault="00DA6579">
            <w:pPr>
              <w:spacing w:before="240" w:after="240" w:line="276" w:lineRule="auto"/>
              <w:jc w:val="center"/>
              <w:rPr>
                <w:rFonts w:ascii="Palatino Linotype" w:eastAsia="Palatino Linotype" w:hAnsi="Palatino Linotype" w:cs="Palatino Linotype"/>
                <w:i/>
              </w:rPr>
            </w:pPr>
            <w:r w:rsidRPr="00DE062A">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6825AA1A" w14:textId="77777777" w:rsidR="00BA3D24" w:rsidRPr="00DE062A" w:rsidRDefault="00DA6579">
            <w:pPr>
              <w:spacing w:before="240" w:after="240" w:line="276" w:lineRule="auto"/>
              <w:jc w:val="both"/>
              <w:rPr>
                <w:rFonts w:ascii="Palatino Linotype" w:eastAsia="Palatino Linotype" w:hAnsi="Palatino Linotype" w:cs="Palatino Linotype"/>
                <w:i/>
              </w:rPr>
            </w:pPr>
            <w:r w:rsidRPr="00DE062A">
              <w:rPr>
                <w:rFonts w:ascii="Palatino Linotype" w:eastAsia="Palatino Linotype" w:hAnsi="Palatino Linotype" w:cs="Palatino Linotype"/>
                <w:i/>
              </w:rPr>
              <w:t>Se anotará el número de años o meses por los que se mantendrá el documento o las partes del mismo como reservado.</w:t>
            </w:r>
          </w:p>
        </w:tc>
      </w:tr>
      <w:tr w:rsidR="00BA3D24" w:rsidRPr="00DE062A" w14:paraId="49CCDA8F"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BBA6438" w14:textId="77777777" w:rsidR="00BA3D24" w:rsidRPr="00DE062A" w:rsidRDefault="00BA3D24">
            <w:pPr>
              <w:widowControl w:val="0"/>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8A39256" w14:textId="77777777" w:rsidR="00BA3D24" w:rsidRPr="00DE062A" w:rsidRDefault="00DA6579">
            <w:pPr>
              <w:spacing w:before="240" w:after="240" w:line="276" w:lineRule="auto"/>
              <w:jc w:val="center"/>
              <w:rPr>
                <w:rFonts w:ascii="Palatino Linotype" w:eastAsia="Palatino Linotype" w:hAnsi="Palatino Linotype" w:cs="Palatino Linotype"/>
                <w:i/>
              </w:rPr>
            </w:pPr>
            <w:r w:rsidRPr="00DE062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631A67D" w14:textId="77777777" w:rsidR="00BA3D24" w:rsidRPr="00DE062A" w:rsidRDefault="00DA6579">
            <w:pPr>
              <w:spacing w:before="240" w:after="240" w:line="276" w:lineRule="auto"/>
              <w:jc w:val="both"/>
              <w:rPr>
                <w:rFonts w:ascii="Palatino Linotype" w:eastAsia="Palatino Linotype" w:hAnsi="Palatino Linotype" w:cs="Palatino Linotype"/>
                <w:i/>
              </w:rPr>
            </w:pPr>
            <w:r w:rsidRPr="00DE062A">
              <w:rPr>
                <w:rFonts w:ascii="Palatino Linotype" w:eastAsia="Palatino Linotype" w:hAnsi="Palatino Linotype" w:cs="Palatino Linotype"/>
                <w:i/>
              </w:rPr>
              <w:t>Se señalará el nombre del ordenamiento, el o los artículos, fracción(es), párrafo(s) con base en los cuales se sustente la reserva.</w:t>
            </w:r>
          </w:p>
        </w:tc>
      </w:tr>
      <w:tr w:rsidR="00BA3D24" w:rsidRPr="00DE062A" w14:paraId="5726FF25"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2E96EEC" w14:textId="77777777" w:rsidR="00BA3D24" w:rsidRPr="00DE062A" w:rsidRDefault="00BA3D24">
            <w:pPr>
              <w:widowControl w:val="0"/>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0513ECE" w14:textId="77777777" w:rsidR="00BA3D24" w:rsidRPr="00DE062A" w:rsidRDefault="00DA6579">
            <w:pPr>
              <w:spacing w:before="240" w:after="240" w:line="276" w:lineRule="auto"/>
              <w:jc w:val="center"/>
              <w:rPr>
                <w:rFonts w:ascii="Palatino Linotype" w:eastAsia="Palatino Linotype" w:hAnsi="Palatino Linotype" w:cs="Palatino Linotype"/>
                <w:i/>
              </w:rPr>
            </w:pPr>
            <w:r w:rsidRPr="00DE062A">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27E35455" w14:textId="77777777" w:rsidR="00BA3D24" w:rsidRPr="00DE062A" w:rsidRDefault="00DA6579">
            <w:pPr>
              <w:spacing w:before="240" w:after="240" w:line="276" w:lineRule="auto"/>
              <w:jc w:val="both"/>
              <w:rPr>
                <w:rFonts w:ascii="Palatino Linotype" w:eastAsia="Palatino Linotype" w:hAnsi="Palatino Linotype" w:cs="Palatino Linotype"/>
                <w:i/>
              </w:rPr>
            </w:pPr>
            <w:r w:rsidRPr="00DE062A">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BA3D24" w:rsidRPr="00DE062A" w14:paraId="6ECB8F20"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E17061C" w14:textId="77777777" w:rsidR="00BA3D24" w:rsidRPr="00DE062A" w:rsidRDefault="00BA3D24">
            <w:pPr>
              <w:widowControl w:val="0"/>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4522795" w14:textId="77777777" w:rsidR="00BA3D24" w:rsidRPr="00DE062A" w:rsidRDefault="00DA6579">
            <w:pPr>
              <w:spacing w:before="240" w:after="240" w:line="276" w:lineRule="auto"/>
              <w:jc w:val="center"/>
              <w:rPr>
                <w:rFonts w:ascii="Palatino Linotype" w:eastAsia="Palatino Linotype" w:hAnsi="Palatino Linotype" w:cs="Palatino Linotype"/>
                <w:i/>
              </w:rPr>
            </w:pPr>
            <w:r w:rsidRPr="00DE062A">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7EC53693" w14:textId="77777777" w:rsidR="00BA3D24" w:rsidRPr="00DE062A" w:rsidRDefault="00DA6579">
            <w:pPr>
              <w:spacing w:before="240" w:after="240" w:line="276" w:lineRule="auto"/>
              <w:jc w:val="both"/>
              <w:rPr>
                <w:rFonts w:ascii="Palatino Linotype" w:eastAsia="Palatino Linotype" w:hAnsi="Palatino Linotype" w:cs="Palatino Linotype"/>
                <w:i/>
              </w:rPr>
            </w:pPr>
            <w:r w:rsidRPr="00DE062A">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A3D24" w:rsidRPr="00DE062A" w14:paraId="3A2E36A3"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23EA3DB" w14:textId="77777777" w:rsidR="00BA3D24" w:rsidRPr="00DE062A" w:rsidRDefault="00BA3D24">
            <w:pPr>
              <w:widowControl w:val="0"/>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820CB53" w14:textId="77777777" w:rsidR="00BA3D24" w:rsidRPr="00DE062A" w:rsidRDefault="00DA6579">
            <w:pPr>
              <w:spacing w:before="240" w:after="240" w:line="276" w:lineRule="auto"/>
              <w:jc w:val="center"/>
              <w:rPr>
                <w:rFonts w:ascii="Palatino Linotype" w:eastAsia="Palatino Linotype" w:hAnsi="Palatino Linotype" w:cs="Palatino Linotype"/>
                <w:i/>
              </w:rPr>
            </w:pPr>
            <w:r w:rsidRPr="00DE062A">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D24DC8E" w14:textId="77777777" w:rsidR="00BA3D24" w:rsidRPr="00DE062A" w:rsidRDefault="00DA6579">
            <w:pPr>
              <w:spacing w:before="240" w:after="240" w:line="276" w:lineRule="auto"/>
              <w:jc w:val="both"/>
              <w:rPr>
                <w:rFonts w:ascii="Palatino Linotype" w:eastAsia="Palatino Linotype" w:hAnsi="Palatino Linotype" w:cs="Palatino Linotype"/>
                <w:i/>
              </w:rPr>
            </w:pPr>
            <w:r w:rsidRPr="00DE062A">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BA3D24" w:rsidRPr="00DE062A" w14:paraId="044F24D7"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9F2D938" w14:textId="77777777" w:rsidR="00BA3D24" w:rsidRPr="00DE062A" w:rsidRDefault="00BA3D24">
            <w:pPr>
              <w:widowControl w:val="0"/>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483F032" w14:textId="77777777" w:rsidR="00BA3D24" w:rsidRPr="00DE062A" w:rsidRDefault="00DA6579">
            <w:pPr>
              <w:spacing w:before="240" w:after="240" w:line="276" w:lineRule="auto"/>
              <w:jc w:val="center"/>
              <w:rPr>
                <w:rFonts w:ascii="Palatino Linotype" w:eastAsia="Palatino Linotype" w:hAnsi="Palatino Linotype" w:cs="Palatino Linotype"/>
                <w:i/>
              </w:rPr>
            </w:pPr>
            <w:r w:rsidRPr="00DE062A">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24A26025" w14:textId="77777777" w:rsidR="00BA3D24" w:rsidRPr="00DE062A" w:rsidRDefault="00DA6579">
            <w:pPr>
              <w:spacing w:before="240" w:after="240" w:line="276" w:lineRule="auto"/>
              <w:jc w:val="both"/>
              <w:rPr>
                <w:rFonts w:ascii="Palatino Linotype" w:eastAsia="Palatino Linotype" w:hAnsi="Palatino Linotype" w:cs="Palatino Linotype"/>
                <w:i/>
              </w:rPr>
            </w:pPr>
            <w:r w:rsidRPr="00DE062A">
              <w:rPr>
                <w:rFonts w:ascii="Palatino Linotype" w:eastAsia="Palatino Linotype" w:hAnsi="Palatino Linotype" w:cs="Palatino Linotype"/>
                <w:i/>
              </w:rPr>
              <w:t>Rúbrica autógrafa de quien clasifica.</w:t>
            </w:r>
          </w:p>
        </w:tc>
      </w:tr>
      <w:tr w:rsidR="00BA3D24" w:rsidRPr="00DE062A" w14:paraId="60DF8FB4"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B4504D3" w14:textId="77777777" w:rsidR="00BA3D24" w:rsidRPr="00DE062A" w:rsidRDefault="00BA3D24">
            <w:pPr>
              <w:widowControl w:val="0"/>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1D6FFBF" w14:textId="77777777" w:rsidR="00BA3D24" w:rsidRPr="00DE062A" w:rsidRDefault="00DA6579">
            <w:pPr>
              <w:spacing w:before="240" w:after="240" w:line="276" w:lineRule="auto"/>
              <w:jc w:val="center"/>
              <w:rPr>
                <w:rFonts w:ascii="Palatino Linotype" w:eastAsia="Palatino Linotype" w:hAnsi="Palatino Linotype" w:cs="Palatino Linotype"/>
                <w:i/>
              </w:rPr>
            </w:pPr>
            <w:r w:rsidRPr="00DE062A">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401E2E35" w14:textId="77777777" w:rsidR="00BA3D24" w:rsidRPr="00DE062A" w:rsidRDefault="00DA6579">
            <w:pPr>
              <w:spacing w:before="240" w:after="240" w:line="276" w:lineRule="auto"/>
              <w:jc w:val="both"/>
              <w:rPr>
                <w:rFonts w:ascii="Palatino Linotype" w:eastAsia="Palatino Linotype" w:hAnsi="Palatino Linotype" w:cs="Palatino Linotype"/>
                <w:i/>
              </w:rPr>
            </w:pPr>
            <w:r w:rsidRPr="00DE062A">
              <w:rPr>
                <w:rFonts w:ascii="Palatino Linotype" w:eastAsia="Palatino Linotype" w:hAnsi="Palatino Linotype" w:cs="Palatino Linotype"/>
                <w:i/>
              </w:rPr>
              <w:t>Se anotará la fecha en que se desclasifica el documento.</w:t>
            </w:r>
          </w:p>
        </w:tc>
      </w:tr>
      <w:tr w:rsidR="00BA3D24" w:rsidRPr="00DE062A" w14:paraId="1F41683F"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B98CE2B" w14:textId="77777777" w:rsidR="00BA3D24" w:rsidRPr="00DE062A" w:rsidRDefault="00BA3D24">
            <w:pPr>
              <w:widowControl w:val="0"/>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02A4966" w14:textId="77777777" w:rsidR="00BA3D24" w:rsidRPr="00DE062A" w:rsidRDefault="00DA6579">
            <w:pPr>
              <w:spacing w:before="240" w:after="240" w:line="276" w:lineRule="auto"/>
              <w:jc w:val="center"/>
              <w:rPr>
                <w:rFonts w:ascii="Palatino Linotype" w:eastAsia="Palatino Linotype" w:hAnsi="Palatino Linotype" w:cs="Palatino Linotype"/>
                <w:i/>
              </w:rPr>
            </w:pPr>
            <w:r w:rsidRPr="00DE062A">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614E989B" w14:textId="77777777" w:rsidR="00BA3D24" w:rsidRPr="00DE062A" w:rsidRDefault="00DA6579">
            <w:pPr>
              <w:spacing w:before="240" w:after="240" w:line="276" w:lineRule="auto"/>
              <w:rPr>
                <w:rFonts w:ascii="Palatino Linotype" w:eastAsia="Palatino Linotype" w:hAnsi="Palatino Linotype" w:cs="Palatino Linotype"/>
                <w:i/>
              </w:rPr>
            </w:pPr>
            <w:r w:rsidRPr="00DE062A">
              <w:rPr>
                <w:rFonts w:ascii="Palatino Linotype" w:eastAsia="Palatino Linotype" w:hAnsi="Palatino Linotype" w:cs="Palatino Linotype"/>
                <w:i/>
              </w:rPr>
              <w:t>Rúbrica autógrafa de quien desclasifica.</w:t>
            </w:r>
          </w:p>
        </w:tc>
      </w:tr>
    </w:tbl>
    <w:p w14:paraId="2B490EFB"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2CD081B6" w14:textId="77777777" w:rsidR="00BA3D24" w:rsidRPr="00DE062A" w:rsidRDefault="00DA6579">
      <w:pPr>
        <w:shd w:val="clear" w:color="auto" w:fill="FFFFFF"/>
        <w:spacing w:before="240" w:after="240" w:line="360" w:lineRule="auto"/>
        <w:ind w:right="51"/>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w:t>
      </w:r>
      <w:r w:rsidRPr="00DE062A">
        <w:rPr>
          <w:rFonts w:ascii="Palatino Linotype" w:eastAsia="Palatino Linotype" w:hAnsi="Palatino Linotype" w:cs="Palatino Linotype"/>
          <w:b/>
          <w:sz w:val="24"/>
          <w:szCs w:val="24"/>
        </w:rPr>
        <w:t>SUJETO OBLIGADO</w:t>
      </w:r>
      <w:r w:rsidRPr="00DE062A">
        <w:rPr>
          <w:rFonts w:ascii="Palatino Linotype" w:eastAsia="Palatino Linotype" w:hAnsi="Palatino Linotype" w:cs="Palatino Linotype"/>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DE062A">
        <w:rPr>
          <w:rFonts w:ascii="Palatino Linotype" w:eastAsia="Palatino Linotype" w:hAnsi="Palatino Linotype" w:cs="Palatino Linotype"/>
          <w:b/>
          <w:sz w:val="24"/>
          <w:szCs w:val="24"/>
        </w:rPr>
        <w:t>RECURRENTE</w:t>
      </w:r>
      <w:r w:rsidRPr="00DE062A">
        <w:rPr>
          <w:rFonts w:ascii="Palatino Linotype" w:eastAsia="Palatino Linotype" w:hAnsi="Palatino Linotype" w:cs="Palatino Linotype"/>
          <w:sz w:val="24"/>
          <w:szCs w:val="24"/>
        </w:rPr>
        <w:t>.</w:t>
      </w:r>
    </w:p>
    <w:p w14:paraId="560CE461" w14:textId="77777777" w:rsidR="00BA3D24" w:rsidRPr="00DE062A" w:rsidRDefault="00DA6579">
      <w:pPr>
        <w:spacing w:before="240" w:after="24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47A23F18" w14:textId="77777777" w:rsidR="00BA3D24" w:rsidRPr="00DE062A" w:rsidRDefault="00DA6579">
      <w:pPr>
        <w:spacing w:before="240" w:after="240" w:line="360" w:lineRule="auto"/>
        <w:ind w:right="-91"/>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65B5E1A" w14:textId="77777777" w:rsidR="00BA3D24" w:rsidRPr="00DE062A" w:rsidRDefault="00DA6579">
      <w:pPr>
        <w:spacing w:before="240" w:after="240" w:line="360" w:lineRule="auto"/>
        <w:ind w:right="-93"/>
        <w:jc w:val="center"/>
        <w:rPr>
          <w:rFonts w:ascii="Palatino Linotype" w:eastAsia="Palatino Linotype" w:hAnsi="Palatino Linotype" w:cs="Palatino Linotype"/>
          <w:b/>
          <w:sz w:val="24"/>
          <w:szCs w:val="24"/>
        </w:rPr>
      </w:pPr>
      <w:r w:rsidRPr="00DE062A">
        <w:rPr>
          <w:rFonts w:ascii="Palatino Linotype" w:eastAsia="Palatino Linotype" w:hAnsi="Palatino Linotype" w:cs="Palatino Linotype"/>
          <w:b/>
          <w:sz w:val="24"/>
          <w:szCs w:val="24"/>
        </w:rPr>
        <w:t>R E S U E L V E:</w:t>
      </w:r>
    </w:p>
    <w:p w14:paraId="6A35D1E0" w14:textId="77777777" w:rsidR="00BA3D24" w:rsidRPr="00DE062A" w:rsidRDefault="00DA6579">
      <w:pPr>
        <w:spacing w:before="240" w:after="240" w:line="360" w:lineRule="auto"/>
        <w:ind w:right="49"/>
        <w:jc w:val="both"/>
        <w:rPr>
          <w:rFonts w:ascii="Palatino Linotype" w:eastAsia="Palatino Linotype" w:hAnsi="Palatino Linotype" w:cs="Palatino Linotype"/>
          <w:b/>
          <w:color w:val="222222"/>
          <w:sz w:val="24"/>
          <w:szCs w:val="24"/>
        </w:rPr>
      </w:pPr>
      <w:r w:rsidRPr="00DE062A">
        <w:rPr>
          <w:rFonts w:ascii="Palatino Linotype" w:eastAsia="Palatino Linotype" w:hAnsi="Palatino Linotype" w:cs="Palatino Linotype"/>
          <w:b/>
          <w:sz w:val="24"/>
          <w:szCs w:val="24"/>
        </w:rPr>
        <w:t xml:space="preserve">PRIMERO. </w:t>
      </w:r>
      <w:r w:rsidRPr="00DE062A">
        <w:rPr>
          <w:rFonts w:ascii="Palatino Linotype" w:eastAsia="Palatino Linotype" w:hAnsi="Palatino Linotype" w:cs="Palatino Linotype"/>
          <w:color w:val="222222"/>
          <w:sz w:val="24"/>
          <w:szCs w:val="24"/>
        </w:rPr>
        <w:t xml:space="preserve">Resultan parcialmente fundados los motivos de inconformidad aducidos por el </w:t>
      </w:r>
      <w:r w:rsidRPr="00DE062A">
        <w:rPr>
          <w:rFonts w:ascii="Palatino Linotype" w:eastAsia="Palatino Linotype" w:hAnsi="Palatino Linotype" w:cs="Palatino Linotype"/>
          <w:b/>
          <w:color w:val="222222"/>
          <w:sz w:val="24"/>
          <w:szCs w:val="24"/>
        </w:rPr>
        <w:t>RECURRENTE</w:t>
      </w:r>
      <w:r w:rsidRPr="00DE062A">
        <w:rPr>
          <w:rFonts w:ascii="Palatino Linotype" w:eastAsia="Palatino Linotype" w:hAnsi="Palatino Linotype" w:cs="Palatino Linotype"/>
          <w:color w:val="222222"/>
          <w:sz w:val="24"/>
          <w:szCs w:val="24"/>
        </w:rPr>
        <w:t xml:space="preserve"> en el recurso de revisión </w:t>
      </w:r>
      <w:r w:rsidRPr="00DE062A">
        <w:rPr>
          <w:rFonts w:ascii="Palatino Linotype" w:eastAsia="Palatino Linotype" w:hAnsi="Palatino Linotype" w:cs="Palatino Linotype"/>
          <w:b/>
          <w:color w:val="222222"/>
          <w:sz w:val="24"/>
          <w:szCs w:val="24"/>
        </w:rPr>
        <w:t xml:space="preserve">03474/INFOEM/IP/RR/2022 </w:t>
      </w:r>
      <w:r w:rsidRPr="00DE062A">
        <w:rPr>
          <w:rFonts w:ascii="Palatino Linotype" w:eastAsia="Palatino Linotype" w:hAnsi="Palatino Linotype" w:cs="Palatino Linotype"/>
          <w:color w:val="222222"/>
          <w:sz w:val="24"/>
          <w:szCs w:val="24"/>
        </w:rPr>
        <w:t xml:space="preserve">por lo que, en términos del Considerando Cuarto de esta resolución, se </w:t>
      </w:r>
      <w:r w:rsidRPr="00DE062A">
        <w:rPr>
          <w:rFonts w:ascii="Palatino Linotype" w:eastAsia="Palatino Linotype" w:hAnsi="Palatino Linotype" w:cs="Palatino Linotype"/>
          <w:b/>
          <w:color w:val="222222"/>
          <w:sz w:val="24"/>
          <w:szCs w:val="24"/>
        </w:rPr>
        <w:t>MODIFICA</w:t>
      </w:r>
      <w:r w:rsidRPr="00DE062A">
        <w:rPr>
          <w:rFonts w:ascii="Palatino Linotype" w:eastAsia="Palatino Linotype" w:hAnsi="Palatino Linotype" w:cs="Palatino Linotype"/>
          <w:color w:val="222222"/>
          <w:sz w:val="24"/>
          <w:szCs w:val="24"/>
        </w:rPr>
        <w:t xml:space="preserve"> la respuesta del </w:t>
      </w:r>
      <w:r w:rsidRPr="00DE062A">
        <w:rPr>
          <w:rFonts w:ascii="Palatino Linotype" w:eastAsia="Palatino Linotype" w:hAnsi="Palatino Linotype" w:cs="Palatino Linotype"/>
          <w:b/>
          <w:color w:val="222222"/>
          <w:sz w:val="24"/>
          <w:szCs w:val="24"/>
        </w:rPr>
        <w:t>SUJETO OBLIGADO.</w:t>
      </w:r>
    </w:p>
    <w:p w14:paraId="2DC174B0" w14:textId="77777777" w:rsidR="00BA3D24" w:rsidRPr="00DE062A" w:rsidRDefault="00DA6579">
      <w:pPr>
        <w:spacing w:after="80"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SEGUNDO. </w:t>
      </w:r>
      <w:r w:rsidRPr="00DE062A">
        <w:rPr>
          <w:rFonts w:ascii="Palatino Linotype" w:eastAsia="Palatino Linotype" w:hAnsi="Palatino Linotype" w:cs="Palatino Linotype"/>
          <w:sz w:val="24"/>
          <w:szCs w:val="24"/>
        </w:rPr>
        <w:t xml:space="preserve">Se </w:t>
      </w:r>
      <w:r w:rsidRPr="00DE062A">
        <w:rPr>
          <w:rFonts w:ascii="Palatino Linotype" w:eastAsia="Palatino Linotype" w:hAnsi="Palatino Linotype" w:cs="Palatino Linotype"/>
          <w:b/>
          <w:sz w:val="24"/>
          <w:szCs w:val="24"/>
        </w:rPr>
        <w:t>Ordena</w:t>
      </w:r>
      <w:r w:rsidRPr="00DE062A">
        <w:rPr>
          <w:rFonts w:ascii="Palatino Linotype" w:eastAsia="Palatino Linotype" w:hAnsi="Palatino Linotype" w:cs="Palatino Linotype"/>
          <w:sz w:val="24"/>
          <w:szCs w:val="24"/>
        </w:rPr>
        <w:t xml:space="preserve"> al </w:t>
      </w:r>
      <w:r w:rsidRPr="00DE062A">
        <w:rPr>
          <w:rFonts w:ascii="Palatino Linotype" w:eastAsia="Palatino Linotype" w:hAnsi="Palatino Linotype" w:cs="Palatino Linotype"/>
          <w:b/>
          <w:sz w:val="24"/>
          <w:szCs w:val="24"/>
        </w:rPr>
        <w:t>Sujeto Obligado</w:t>
      </w:r>
      <w:r w:rsidRPr="00DE062A">
        <w:rPr>
          <w:rFonts w:ascii="Palatino Linotype" w:eastAsia="Palatino Linotype" w:hAnsi="Palatino Linotype" w:cs="Palatino Linotype"/>
          <w:sz w:val="24"/>
          <w:szCs w:val="24"/>
        </w:rPr>
        <w:t xml:space="preserve">, en términos de los Considerandos </w:t>
      </w:r>
      <w:r w:rsidRPr="00DE062A">
        <w:rPr>
          <w:rFonts w:ascii="Palatino Linotype" w:eastAsia="Palatino Linotype" w:hAnsi="Palatino Linotype" w:cs="Palatino Linotype"/>
          <w:b/>
          <w:sz w:val="24"/>
          <w:szCs w:val="24"/>
        </w:rPr>
        <w:t xml:space="preserve">Cuarto y Quinto </w:t>
      </w:r>
      <w:r w:rsidRPr="00DE062A">
        <w:rPr>
          <w:rFonts w:ascii="Palatino Linotype" w:eastAsia="Palatino Linotype" w:hAnsi="Palatino Linotype" w:cs="Palatino Linotype"/>
          <w:sz w:val="24"/>
          <w:szCs w:val="24"/>
        </w:rPr>
        <w:t>de esta resolución, haga entrega, vía SAIMEX, correo electrónico, medios magnéticos (con costo) y CD-ROM (con costo), en versión pública de ser procedente, del soporte documental donde conste lo siguiente:</w:t>
      </w:r>
    </w:p>
    <w:p w14:paraId="71A65681" w14:textId="77777777" w:rsidR="00BA3D24" w:rsidRPr="00DE062A" w:rsidRDefault="00DA6579">
      <w:pPr>
        <w:numPr>
          <w:ilvl w:val="0"/>
          <w:numId w:val="4"/>
        </w:numPr>
        <w:pBdr>
          <w:top w:val="nil"/>
          <w:left w:val="nil"/>
          <w:bottom w:val="nil"/>
          <w:right w:val="nil"/>
          <w:between w:val="nil"/>
        </w:pBdr>
        <w:spacing w:before="80" w:after="0" w:line="276"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Reportes del aplicativo “Visor de nómina del SAT” por los años 2018, 2019, 2020, y 2021 en sus tres presentaciones: </w:t>
      </w:r>
    </w:p>
    <w:p w14:paraId="15519983" w14:textId="77777777" w:rsidR="00BA3D24" w:rsidRPr="00DE062A" w:rsidRDefault="00DA6579">
      <w:pPr>
        <w:numPr>
          <w:ilvl w:val="0"/>
          <w:numId w:val="2"/>
        </w:numPr>
        <w:pBdr>
          <w:top w:val="nil"/>
          <w:left w:val="nil"/>
          <w:bottom w:val="nil"/>
          <w:right w:val="nil"/>
          <w:between w:val="nil"/>
        </w:pBdr>
        <w:spacing w:after="120" w:line="240" w:lineRule="auto"/>
        <w:ind w:left="1134" w:hanging="357"/>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Vista anual acumulada. </w:t>
      </w:r>
    </w:p>
    <w:p w14:paraId="767AF9CC" w14:textId="77777777" w:rsidR="00BA3D24" w:rsidRPr="00DE062A" w:rsidRDefault="00DA6579">
      <w:pPr>
        <w:numPr>
          <w:ilvl w:val="0"/>
          <w:numId w:val="1"/>
        </w:numPr>
        <w:pBdr>
          <w:top w:val="nil"/>
          <w:left w:val="nil"/>
          <w:bottom w:val="nil"/>
          <w:right w:val="nil"/>
          <w:between w:val="nil"/>
        </w:pBdr>
        <w:spacing w:before="120" w:after="120" w:line="240" w:lineRule="auto"/>
        <w:ind w:left="1134" w:hanging="357"/>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Detalle mensual. </w:t>
      </w:r>
    </w:p>
    <w:p w14:paraId="66CE04B0" w14:textId="77777777" w:rsidR="00BA3D24" w:rsidRPr="00DE062A" w:rsidRDefault="00DA6579">
      <w:pPr>
        <w:numPr>
          <w:ilvl w:val="0"/>
          <w:numId w:val="1"/>
        </w:numPr>
        <w:pBdr>
          <w:top w:val="nil"/>
          <w:left w:val="nil"/>
          <w:bottom w:val="nil"/>
          <w:right w:val="nil"/>
          <w:between w:val="nil"/>
        </w:pBdr>
        <w:spacing w:before="120" w:after="120" w:line="240" w:lineRule="auto"/>
        <w:ind w:left="1134" w:hanging="357"/>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 xml:space="preserve">Detalle diferencias sueldos y salarios. </w:t>
      </w:r>
    </w:p>
    <w:p w14:paraId="0896BE44" w14:textId="77777777" w:rsidR="00BA3D24" w:rsidRPr="00DE062A" w:rsidRDefault="00DA6579">
      <w:pPr>
        <w:numPr>
          <w:ilvl w:val="0"/>
          <w:numId w:val="4"/>
        </w:numPr>
        <w:pBdr>
          <w:top w:val="nil"/>
          <w:left w:val="nil"/>
          <w:bottom w:val="nil"/>
          <w:right w:val="nil"/>
          <w:between w:val="nil"/>
        </w:pBdr>
        <w:spacing w:before="120" w:after="0" w:line="276"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Opinión del cumplimiento de obligaciones fiscales emitida por el Servicio de Administración Tributaria, SAT.</w:t>
      </w:r>
    </w:p>
    <w:p w14:paraId="1A0DE084" w14:textId="77777777" w:rsidR="00BA3D24" w:rsidRPr="00DE062A" w:rsidRDefault="00DA6579">
      <w:pPr>
        <w:pBdr>
          <w:top w:val="nil"/>
          <w:left w:val="nil"/>
          <w:bottom w:val="nil"/>
          <w:right w:val="nil"/>
          <w:between w:val="nil"/>
        </w:pBdr>
        <w:spacing w:before="240" w:after="0"/>
        <w:ind w:left="720"/>
        <w:jc w:val="both"/>
        <w:rPr>
          <w:rFonts w:ascii="Palatino Linotype" w:eastAsia="Palatino Linotype" w:hAnsi="Palatino Linotype" w:cs="Palatino Linotype"/>
          <w:i/>
          <w:sz w:val="20"/>
          <w:szCs w:val="20"/>
        </w:rPr>
      </w:pPr>
      <w:r w:rsidRPr="00DE062A">
        <w:rPr>
          <w:rFonts w:ascii="Palatino Linotype" w:eastAsia="Palatino Linotype" w:hAnsi="Palatino Linotype" w:cs="Palatino Linotype"/>
          <w:i/>
          <w:color w:val="000000"/>
          <w:sz w:val="20"/>
          <w:szCs w:val="20"/>
        </w:rPr>
        <w:t xml:space="preserve">Para la expedición de la información en medios magnéticos (con costo) y CD-ROM (con costo), el </w:t>
      </w:r>
      <w:r w:rsidRPr="00DE062A">
        <w:rPr>
          <w:rFonts w:ascii="Palatino Linotype" w:eastAsia="Palatino Linotype" w:hAnsi="Palatino Linotype" w:cs="Palatino Linotype"/>
          <w:b/>
          <w:i/>
          <w:color w:val="000000"/>
          <w:sz w:val="20"/>
          <w:szCs w:val="20"/>
        </w:rPr>
        <w:t>Sujeto Obligado</w:t>
      </w:r>
      <w:r w:rsidRPr="00DE062A">
        <w:rPr>
          <w:rFonts w:ascii="Palatino Linotype" w:eastAsia="Palatino Linotype" w:hAnsi="Palatino Linotype" w:cs="Palatino Linotype"/>
          <w:i/>
          <w:color w:val="000000"/>
          <w:sz w:val="20"/>
          <w:szCs w:val="20"/>
        </w:rPr>
        <w:t xml:space="preserve"> deberá informar a la parte </w:t>
      </w:r>
      <w:r w:rsidRPr="00DE062A">
        <w:rPr>
          <w:rFonts w:ascii="Palatino Linotype" w:eastAsia="Palatino Linotype" w:hAnsi="Palatino Linotype" w:cs="Palatino Linotype"/>
          <w:b/>
          <w:i/>
          <w:color w:val="000000"/>
          <w:sz w:val="20"/>
          <w:szCs w:val="20"/>
        </w:rPr>
        <w:t>Recurrente</w:t>
      </w:r>
      <w:r w:rsidRPr="00DE062A">
        <w:rPr>
          <w:rFonts w:ascii="Palatino Linotype" w:eastAsia="Palatino Linotype" w:hAnsi="Palatino Linotype" w:cs="Palatino Linotype"/>
          <w:i/>
          <w:color w:val="000000"/>
          <w:sz w:val="20"/>
          <w:szCs w:val="20"/>
        </w:rPr>
        <w:t xml:space="preserve"> mediante SAIMEX el procedimiento exacto y detallado para su obtención (lugar, días, horas hábiles, etc.), debiendo acreditar El </w:t>
      </w:r>
      <w:r w:rsidRPr="00DE062A">
        <w:rPr>
          <w:rFonts w:ascii="Palatino Linotype" w:eastAsia="Palatino Linotype" w:hAnsi="Palatino Linotype" w:cs="Palatino Linotype"/>
          <w:b/>
          <w:i/>
          <w:color w:val="000000"/>
          <w:sz w:val="20"/>
          <w:szCs w:val="20"/>
        </w:rPr>
        <w:t>Sujeto Obligado</w:t>
      </w:r>
      <w:r w:rsidRPr="00DE062A">
        <w:rPr>
          <w:rFonts w:ascii="Palatino Linotype" w:eastAsia="Palatino Linotype" w:hAnsi="Palatino Linotype" w:cs="Palatino Linotype"/>
          <w:i/>
          <w:color w:val="000000"/>
          <w:sz w:val="20"/>
          <w:szCs w:val="20"/>
        </w:rPr>
        <w:t xml:space="preserve"> la entrega de la información a la parte </w:t>
      </w:r>
      <w:r w:rsidRPr="00DE062A">
        <w:rPr>
          <w:rFonts w:ascii="Palatino Linotype" w:eastAsia="Palatino Linotype" w:hAnsi="Palatino Linotype" w:cs="Palatino Linotype"/>
          <w:b/>
          <w:i/>
          <w:color w:val="000000"/>
          <w:sz w:val="20"/>
          <w:szCs w:val="20"/>
        </w:rPr>
        <w:t>Recurrente</w:t>
      </w:r>
      <w:r w:rsidRPr="00DE062A">
        <w:rPr>
          <w:rFonts w:ascii="Palatino Linotype" w:eastAsia="Palatino Linotype" w:hAnsi="Palatino Linotype" w:cs="Palatino Linotype"/>
          <w:i/>
          <w:color w:val="000000"/>
          <w:sz w:val="20"/>
          <w:szCs w:val="20"/>
        </w:rPr>
        <w:t>. Para el caso de que el particular proporcione a la autoridad municipal el medio magnético o CD-ROM en el que requiera le sea entregada la información pública no habrá costo que cubrir.</w:t>
      </w:r>
    </w:p>
    <w:p w14:paraId="216AE911" w14:textId="77777777" w:rsidR="00BA3D24" w:rsidRPr="00DE062A" w:rsidRDefault="00BA3D24">
      <w:pPr>
        <w:pBdr>
          <w:top w:val="nil"/>
          <w:left w:val="nil"/>
          <w:bottom w:val="nil"/>
          <w:right w:val="nil"/>
          <w:between w:val="nil"/>
        </w:pBdr>
        <w:spacing w:before="240" w:after="0"/>
        <w:ind w:left="720"/>
        <w:jc w:val="both"/>
        <w:rPr>
          <w:rFonts w:ascii="Palatino Linotype" w:eastAsia="Palatino Linotype" w:hAnsi="Palatino Linotype" w:cs="Palatino Linotype"/>
          <w:i/>
          <w:sz w:val="20"/>
          <w:szCs w:val="20"/>
        </w:rPr>
      </w:pPr>
    </w:p>
    <w:p w14:paraId="1D7C0519" w14:textId="77777777" w:rsidR="00BA3D24" w:rsidRPr="00DE062A" w:rsidRDefault="00DA6579">
      <w:pPr>
        <w:pBdr>
          <w:top w:val="nil"/>
          <w:left w:val="nil"/>
          <w:bottom w:val="nil"/>
          <w:right w:val="nil"/>
          <w:between w:val="nil"/>
        </w:pBdr>
        <w:spacing w:after="0"/>
        <w:ind w:left="720" w:right="49"/>
        <w:jc w:val="both"/>
        <w:rPr>
          <w:rFonts w:ascii="Palatino Linotype" w:eastAsia="Palatino Linotype" w:hAnsi="Palatino Linotype" w:cs="Palatino Linotype"/>
          <w:i/>
          <w:color w:val="000000"/>
          <w:sz w:val="20"/>
          <w:szCs w:val="20"/>
        </w:rPr>
      </w:pPr>
      <w:r w:rsidRPr="00DE062A">
        <w:rPr>
          <w:rFonts w:ascii="Palatino Linotype" w:eastAsia="Palatino Linotype" w:hAnsi="Palatino Linotype" w:cs="Palatino Linotype"/>
          <w:i/>
          <w:color w:val="000000"/>
          <w:sz w:val="20"/>
          <w:szCs w:val="2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DE062A">
        <w:rPr>
          <w:rFonts w:ascii="Palatino Linotype" w:eastAsia="Palatino Linotype" w:hAnsi="Palatino Linotype" w:cs="Palatino Linotype"/>
          <w:b/>
          <w:i/>
          <w:color w:val="000000"/>
          <w:sz w:val="20"/>
          <w:szCs w:val="20"/>
        </w:rPr>
        <w:t>Recurrente</w:t>
      </w:r>
      <w:r w:rsidRPr="00DE062A">
        <w:rPr>
          <w:rFonts w:ascii="Palatino Linotype" w:eastAsia="Palatino Linotype" w:hAnsi="Palatino Linotype" w:cs="Palatino Linotype"/>
          <w:i/>
          <w:color w:val="000000"/>
          <w:sz w:val="20"/>
          <w:szCs w:val="20"/>
        </w:rPr>
        <w:t>, mismo que igualmente hará de su conocimiento.</w:t>
      </w:r>
    </w:p>
    <w:p w14:paraId="39DC5458" w14:textId="77777777" w:rsidR="00BA3D24" w:rsidRPr="00DE062A" w:rsidRDefault="00BA3D24">
      <w:pPr>
        <w:pBdr>
          <w:top w:val="nil"/>
          <w:left w:val="nil"/>
          <w:bottom w:val="nil"/>
          <w:right w:val="nil"/>
          <w:between w:val="nil"/>
        </w:pBdr>
        <w:spacing w:after="0"/>
        <w:ind w:left="720" w:right="49"/>
        <w:jc w:val="both"/>
        <w:rPr>
          <w:rFonts w:ascii="Palatino Linotype" w:eastAsia="Palatino Linotype" w:hAnsi="Palatino Linotype" w:cs="Palatino Linotype"/>
          <w:i/>
          <w:sz w:val="20"/>
          <w:szCs w:val="20"/>
        </w:rPr>
      </w:pPr>
    </w:p>
    <w:p w14:paraId="549C79A7" w14:textId="77777777" w:rsidR="00BA3D24" w:rsidRPr="00DE062A" w:rsidRDefault="00DA6579">
      <w:pPr>
        <w:pBdr>
          <w:top w:val="nil"/>
          <w:left w:val="nil"/>
          <w:bottom w:val="nil"/>
          <w:right w:val="nil"/>
          <w:between w:val="nil"/>
        </w:pBdr>
        <w:spacing w:after="240"/>
        <w:ind w:left="720"/>
        <w:jc w:val="both"/>
        <w:rPr>
          <w:rFonts w:ascii="Palatino Linotype" w:eastAsia="Palatino Linotype" w:hAnsi="Palatino Linotype" w:cs="Palatino Linotype"/>
          <w:i/>
          <w:color w:val="000000"/>
          <w:sz w:val="20"/>
          <w:szCs w:val="20"/>
        </w:rPr>
      </w:pPr>
      <w:r w:rsidRPr="00DE062A">
        <w:rPr>
          <w:rFonts w:ascii="Palatino Linotype" w:eastAsia="Palatino Linotype" w:hAnsi="Palatino Linotype" w:cs="Palatino Linotype"/>
          <w:i/>
          <w:color w:val="000000"/>
          <w:sz w:val="20"/>
          <w:szCs w:val="20"/>
        </w:rPr>
        <w:t xml:space="preserve">Respecto del numeral </w:t>
      </w:r>
      <w:r w:rsidRPr="00DE062A">
        <w:rPr>
          <w:rFonts w:ascii="Palatino Linotype" w:eastAsia="Palatino Linotype" w:hAnsi="Palatino Linotype" w:cs="Palatino Linotype"/>
          <w:b/>
          <w:i/>
          <w:color w:val="000000"/>
          <w:sz w:val="20"/>
          <w:szCs w:val="20"/>
        </w:rPr>
        <w:t>1</w:t>
      </w:r>
      <w:r w:rsidRPr="00DE062A">
        <w:rPr>
          <w:rFonts w:ascii="Palatino Linotype" w:eastAsia="Palatino Linotype" w:hAnsi="Palatino Linotype" w:cs="Palatino Linotype"/>
          <w:i/>
          <w:color w:val="000000"/>
          <w:sz w:val="20"/>
          <w:szCs w:val="20"/>
        </w:rPr>
        <w:t xml:space="preserve">, en el supuesto que una vez agotada la búsqueda de la información, se acredite no contar con la misma, deberá hacerlo del conocimiento de parte </w:t>
      </w:r>
      <w:r w:rsidRPr="00DE062A">
        <w:rPr>
          <w:rFonts w:ascii="Palatino Linotype" w:eastAsia="Palatino Linotype" w:hAnsi="Palatino Linotype" w:cs="Palatino Linotype"/>
          <w:b/>
          <w:i/>
          <w:color w:val="000000"/>
          <w:sz w:val="20"/>
          <w:szCs w:val="20"/>
        </w:rPr>
        <w:t xml:space="preserve">Recurrente de manera fundada y </w:t>
      </w:r>
      <w:r w:rsidRPr="00DE062A">
        <w:rPr>
          <w:rFonts w:ascii="Palatino Linotype" w:eastAsia="Palatino Linotype" w:hAnsi="Palatino Linotype" w:cs="Palatino Linotype"/>
          <w:b/>
          <w:i/>
          <w:sz w:val="20"/>
          <w:szCs w:val="20"/>
        </w:rPr>
        <w:t>motivada</w:t>
      </w:r>
      <w:r w:rsidRPr="00DE062A">
        <w:rPr>
          <w:rFonts w:ascii="Palatino Linotype" w:eastAsia="Palatino Linotype" w:hAnsi="Palatino Linotype" w:cs="Palatino Linotype"/>
          <w:i/>
          <w:color w:val="000000"/>
          <w:sz w:val="20"/>
          <w:szCs w:val="20"/>
        </w:rPr>
        <w:t>, en términos del segundo párrafo del artículo 19 de la Ley de Transparencia local.</w:t>
      </w:r>
    </w:p>
    <w:p w14:paraId="11F3D2AA" w14:textId="77777777" w:rsidR="00BA3D24" w:rsidRPr="00DE062A" w:rsidRDefault="00BA3D24">
      <w:pPr>
        <w:pBdr>
          <w:top w:val="nil"/>
          <w:left w:val="nil"/>
          <w:bottom w:val="nil"/>
          <w:right w:val="nil"/>
          <w:between w:val="nil"/>
        </w:pBdr>
        <w:spacing w:before="120" w:after="0" w:line="276" w:lineRule="auto"/>
        <w:ind w:left="720"/>
        <w:jc w:val="both"/>
        <w:rPr>
          <w:rFonts w:ascii="Palatino Linotype" w:eastAsia="Palatino Linotype" w:hAnsi="Palatino Linotype" w:cs="Palatino Linotype"/>
          <w:sz w:val="24"/>
          <w:szCs w:val="24"/>
        </w:rPr>
      </w:pPr>
    </w:p>
    <w:p w14:paraId="51E572D0"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TERCERO.</w:t>
      </w:r>
      <w:r w:rsidRPr="00DE062A">
        <w:rPr>
          <w:rFonts w:ascii="Palatino Linotype" w:eastAsia="Palatino Linotype" w:hAnsi="Palatino Linotype" w:cs="Palatino Linotype"/>
          <w:color w:val="000000"/>
          <w:sz w:val="24"/>
          <w:szCs w:val="24"/>
        </w:rPr>
        <w:t xml:space="preserve"> </w:t>
      </w:r>
      <w:r w:rsidRPr="00DE062A">
        <w:rPr>
          <w:rFonts w:ascii="Palatino Linotype" w:eastAsia="Palatino Linotype" w:hAnsi="Palatino Linotype" w:cs="Palatino Linotype"/>
          <w:b/>
          <w:sz w:val="24"/>
          <w:szCs w:val="24"/>
        </w:rPr>
        <w:t xml:space="preserve">NOTIFÍQUESE </w:t>
      </w:r>
      <w:r w:rsidRPr="00DE062A">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A727219" w14:textId="77777777" w:rsidR="00BA3D24" w:rsidRPr="00DE062A"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3900F6F" w14:textId="77777777" w:rsidR="00BA3D24" w:rsidRPr="00DE062A" w:rsidRDefault="006A1EBA">
      <w:pPr>
        <w:spacing w:before="240" w:after="240" w:line="360" w:lineRule="auto"/>
        <w:ind w:right="49"/>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b/>
          <w:sz w:val="24"/>
          <w:szCs w:val="24"/>
        </w:rPr>
        <w:t xml:space="preserve">CUARTO. </w:t>
      </w:r>
      <w:r w:rsidR="00DA6579" w:rsidRPr="00DE062A">
        <w:rPr>
          <w:rFonts w:ascii="Palatino Linotype" w:eastAsia="Palatino Linotype" w:hAnsi="Palatino Linotype" w:cs="Palatino Linotype"/>
          <w:b/>
          <w:sz w:val="24"/>
          <w:szCs w:val="24"/>
        </w:rPr>
        <w:t>Notifíquese vía SAIMEX y por correo electrónico</w:t>
      </w:r>
      <w:r w:rsidR="00DA6579" w:rsidRPr="00DE062A">
        <w:rPr>
          <w:rFonts w:ascii="Palatino Linotype" w:eastAsia="Palatino Linotype" w:hAnsi="Palatino Linotype" w:cs="Palatino Linotype"/>
          <w:sz w:val="24"/>
          <w:szCs w:val="24"/>
        </w:rPr>
        <w:t xml:space="preserve">, a la parte </w:t>
      </w:r>
      <w:r w:rsidR="00DA6579" w:rsidRPr="00DE062A">
        <w:rPr>
          <w:rFonts w:ascii="Palatino Linotype" w:eastAsia="Palatino Linotype" w:hAnsi="Palatino Linotype" w:cs="Palatino Linotype"/>
          <w:b/>
          <w:sz w:val="24"/>
          <w:szCs w:val="24"/>
        </w:rPr>
        <w:t>RECURRENTE</w:t>
      </w:r>
      <w:r w:rsidR="00DA6579" w:rsidRPr="00DE062A">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8ACF3D0" w14:textId="77777777" w:rsidR="00BA3D24" w:rsidRDefault="00DA6579">
      <w:pPr>
        <w:spacing w:line="360" w:lineRule="auto"/>
        <w:jc w:val="both"/>
        <w:rPr>
          <w:rFonts w:ascii="Palatino Linotype" w:eastAsia="Palatino Linotype" w:hAnsi="Palatino Linotype" w:cs="Palatino Linotype"/>
          <w:sz w:val="24"/>
          <w:szCs w:val="24"/>
        </w:rPr>
      </w:pPr>
      <w:r w:rsidRPr="00DE062A">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OCHO DE JUNIO DE DOS MIL VEINTIDÓS, ANTE EL SECRETARIO TÉCNICO DEL PLENO ALEXIS TAPIA RAMÍREZ.</w:t>
      </w:r>
    </w:p>
    <w:p w14:paraId="6E1227E9" w14:textId="77777777" w:rsidR="00BA3D24" w:rsidRDefault="00BA3D24">
      <w:pPr>
        <w:pBdr>
          <w:top w:val="nil"/>
          <w:left w:val="nil"/>
          <w:bottom w:val="nil"/>
          <w:right w:val="nil"/>
          <w:between w:val="nil"/>
        </w:pBdr>
        <w:spacing w:before="120" w:after="0" w:line="276" w:lineRule="auto"/>
        <w:ind w:left="720"/>
        <w:jc w:val="both"/>
        <w:rPr>
          <w:rFonts w:ascii="Palatino Linotype" w:eastAsia="Palatino Linotype" w:hAnsi="Palatino Linotype" w:cs="Palatino Linotype"/>
          <w:sz w:val="24"/>
          <w:szCs w:val="24"/>
        </w:rPr>
      </w:pPr>
    </w:p>
    <w:p w14:paraId="4991FC12" w14:textId="77777777" w:rsidR="00BA3D24" w:rsidRDefault="00BA3D24">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32"/>
          <w:szCs w:val="32"/>
        </w:rPr>
      </w:pPr>
    </w:p>
    <w:p w14:paraId="00802412" w14:textId="77777777" w:rsidR="00BA3D24" w:rsidRDefault="00BA3D24">
      <w:pPr>
        <w:spacing w:line="360" w:lineRule="auto"/>
        <w:jc w:val="both"/>
        <w:rPr>
          <w:rFonts w:ascii="Palatino Linotype" w:eastAsia="Palatino Linotype" w:hAnsi="Palatino Linotype" w:cs="Palatino Linotype"/>
          <w:color w:val="000000"/>
          <w:sz w:val="24"/>
          <w:szCs w:val="24"/>
        </w:rPr>
      </w:pPr>
    </w:p>
    <w:sectPr w:rsidR="00BA3D24">
      <w:headerReference w:type="default" r:id="rId42"/>
      <w:footerReference w:type="default" r:id="rId43"/>
      <w:headerReference w:type="first" r:id="rId44"/>
      <w:footerReference w:type="first" r:id="rId4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4478F" w14:textId="77777777" w:rsidR="00170823" w:rsidRDefault="00170823">
      <w:pPr>
        <w:spacing w:after="0" w:line="240" w:lineRule="auto"/>
      </w:pPr>
      <w:r>
        <w:separator/>
      </w:r>
    </w:p>
  </w:endnote>
  <w:endnote w:type="continuationSeparator" w:id="0">
    <w:p w14:paraId="060C6A2B" w14:textId="77777777" w:rsidR="00170823" w:rsidRDefault="00170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1CDCC" w14:textId="77777777" w:rsidR="00BA3D24" w:rsidRDefault="00DA6579">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10349">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10349">
      <w:rPr>
        <w:rFonts w:ascii="Arial" w:eastAsia="Arial" w:hAnsi="Arial" w:cs="Arial"/>
        <w:b/>
        <w:noProof/>
        <w:color w:val="000000"/>
        <w:sz w:val="20"/>
        <w:szCs w:val="20"/>
      </w:rPr>
      <w:t>73</w:t>
    </w:r>
    <w:r>
      <w:rPr>
        <w:rFonts w:ascii="Arial" w:eastAsia="Arial" w:hAnsi="Arial" w:cs="Arial"/>
        <w:b/>
        <w:color w:val="000000"/>
        <w:sz w:val="20"/>
        <w:szCs w:val="20"/>
      </w:rPr>
      <w:fldChar w:fldCharType="end"/>
    </w:r>
  </w:p>
  <w:p w14:paraId="4770EACB" w14:textId="77777777" w:rsidR="00BA3D24" w:rsidRDefault="00BA3D24">
    <w:pPr>
      <w:pBdr>
        <w:top w:val="nil"/>
        <w:left w:val="nil"/>
        <w:bottom w:val="nil"/>
        <w:right w:val="nil"/>
        <w:between w:val="nil"/>
      </w:pBdr>
      <w:tabs>
        <w:tab w:val="center" w:pos="4419"/>
        <w:tab w:val="right" w:pos="8838"/>
      </w:tabs>
      <w:spacing w:after="0" w:line="240" w:lineRule="auto"/>
      <w:rPr>
        <w:color w:val="000000"/>
      </w:rPr>
    </w:pPr>
  </w:p>
  <w:p w14:paraId="51EC45DC" w14:textId="77777777" w:rsidR="00BA3D24" w:rsidRDefault="00BA3D24">
    <w:pPr>
      <w:pBdr>
        <w:top w:val="nil"/>
        <w:left w:val="nil"/>
        <w:bottom w:val="nil"/>
        <w:right w:val="nil"/>
        <w:between w:val="nil"/>
      </w:pBdr>
      <w:tabs>
        <w:tab w:val="center" w:pos="4419"/>
        <w:tab w:val="right" w:pos="8838"/>
      </w:tabs>
      <w:spacing w:after="0" w:line="240" w:lineRule="auto"/>
      <w:rPr>
        <w:color w:val="000000"/>
      </w:rPr>
    </w:pPr>
  </w:p>
  <w:p w14:paraId="7040FA23" w14:textId="77777777" w:rsidR="00BA3D24" w:rsidRDefault="00BA3D2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BCC9F" w14:textId="77777777" w:rsidR="00BA3D24" w:rsidRDefault="00DA6579">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1034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10349">
      <w:rPr>
        <w:rFonts w:ascii="Arial" w:eastAsia="Arial" w:hAnsi="Arial" w:cs="Arial"/>
        <w:b/>
        <w:noProof/>
        <w:color w:val="000000"/>
        <w:sz w:val="20"/>
        <w:szCs w:val="20"/>
      </w:rPr>
      <w:t>73</w:t>
    </w:r>
    <w:r>
      <w:rPr>
        <w:rFonts w:ascii="Arial" w:eastAsia="Arial" w:hAnsi="Arial" w:cs="Arial"/>
        <w:b/>
        <w:color w:val="000000"/>
        <w:sz w:val="20"/>
        <w:szCs w:val="20"/>
      </w:rPr>
      <w:fldChar w:fldCharType="end"/>
    </w:r>
  </w:p>
  <w:p w14:paraId="5595B0E0" w14:textId="77777777" w:rsidR="00BA3D24" w:rsidRDefault="00BA3D24">
    <w:pPr>
      <w:pBdr>
        <w:top w:val="nil"/>
        <w:left w:val="nil"/>
        <w:bottom w:val="nil"/>
        <w:right w:val="nil"/>
        <w:between w:val="nil"/>
      </w:pBdr>
      <w:tabs>
        <w:tab w:val="center" w:pos="4419"/>
        <w:tab w:val="right" w:pos="8838"/>
      </w:tabs>
      <w:spacing w:after="0" w:line="240" w:lineRule="auto"/>
      <w:rPr>
        <w:color w:val="000000"/>
      </w:rPr>
    </w:pPr>
  </w:p>
  <w:p w14:paraId="6AAF554B" w14:textId="77777777" w:rsidR="00BA3D24" w:rsidRDefault="00BA3D2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79683" w14:textId="77777777" w:rsidR="00170823" w:rsidRDefault="00170823">
      <w:pPr>
        <w:spacing w:after="0" w:line="240" w:lineRule="auto"/>
      </w:pPr>
      <w:r>
        <w:separator/>
      </w:r>
    </w:p>
  </w:footnote>
  <w:footnote w:type="continuationSeparator" w:id="0">
    <w:p w14:paraId="68AA060D" w14:textId="77777777" w:rsidR="00170823" w:rsidRDefault="00170823">
      <w:pPr>
        <w:spacing w:after="0" w:line="240" w:lineRule="auto"/>
      </w:pPr>
      <w:r>
        <w:continuationSeparator/>
      </w:r>
    </w:p>
  </w:footnote>
  <w:footnote w:id="1">
    <w:p w14:paraId="782244FD" w14:textId="77777777" w:rsidR="00BA3D24" w:rsidRDefault="00DA6579">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55BD9FFC" w14:textId="77777777" w:rsidR="00BA3D24" w:rsidRDefault="00DA6579">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66AF6CF9" w14:textId="77777777" w:rsidR="00BA3D24" w:rsidRDefault="00DA6579">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72F471E8" w14:textId="77777777" w:rsidR="00BA3D24" w:rsidRDefault="00DA6579">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6C2CF3D" w14:textId="77777777" w:rsidR="00BA3D24" w:rsidRDefault="00DA657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3">
    <w:p w14:paraId="1A9517AD" w14:textId="77777777" w:rsidR="00BA3D24" w:rsidRDefault="00DA657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https://www.sat.gob.mx/consultas/20777/consulta-tu-opinion-de-cumplimiento-de-obligaciones-fiscales#</w:t>
      </w:r>
    </w:p>
  </w:footnote>
  <w:footnote w:id="4">
    <w:p w14:paraId="64BA0A62" w14:textId="77777777" w:rsidR="00BA3D24" w:rsidRDefault="00DA657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http://www.imss.gob.mx/sites/all/statics/pdf/leyes/LSS.pdf</w:t>
        </w:r>
      </w:hyperlink>
      <w:r>
        <w:rPr>
          <w:rFonts w:ascii="Palatino Linotype" w:eastAsia="Palatino Linotype" w:hAnsi="Palatino Linotype" w:cs="Palatino Linotype"/>
          <w:color w:val="000000"/>
          <w:sz w:val="16"/>
          <w:szCs w:val="16"/>
        </w:rPr>
        <w:t xml:space="preserve"> consultada el día 09 de marzo de 2022 a las 12:33 horas</w:t>
      </w:r>
    </w:p>
  </w:footnote>
  <w:footnote w:id="5">
    <w:p w14:paraId="502D36D4" w14:textId="77777777" w:rsidR="00BA3D24" w:rsidRDefault="00DA6579">
      <w:pPr>
        <w:spacing w:after="0" w:line="240" w:lineRule="auto"/>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49. Los Comités de Transparencia tendrán las siguientes atribuciones:</w:t>
      </w:r>
    </w:p>
    <w:p w14:paraId="719D4C10" w14:textId="77777777" w:rsidR="00BA3D24" w:rsidRDefault="00DA6579">
      <w:pPr>
        <w:spacing w:after="0" w:line="240" w:lineRule="auto"/>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59F9" w14:textId="77777777" w:rsidR="00BA3D24" w:rsidRDefault="00BA3D24">
    <w:pPr>
      <w:widowControl w:val="0"/>
      <w:pBdr>
        <w:top w:val="nil"/>
        <w:left w:val="nil"/>
        <w:bottom w:val="nil"/>
        <w:right w:val="nil"/>
        <w:between w:val="nil"/>
      </w:pBdr>
      <w:spacing w:after="0" w:line="276" w:lineRule="auto"/>
      <w:rPr>
        <w:color w:val="000000"/>
      </w:rPr>
    </w:pPr>
  </w:p>
  <w:tbl>
    <w:tblPr>
      <w:tblStyle w:val="a1"/>
      <w:tblW w:w="10479" w:type="dxa"/>
      <w:tblInd w:w="-1281" w:type="dxa"/>
      <w:tblLayout w:type="fixed"/>
      <w:tblLook w:val="0400" w:firstRow="0" w:lastRow="0" w:firstColumn="0" w:lastColumn="0" w:noHBand="0" w:noVBand="1"/>
    </w:tblPr>
    <w:tblGrid>
      <w:gridCol w:w="5576"/>
      <w:gridCol w:w="4903"/>
    </w:tblGrid>
    <w:tr w:rsidR="00BA3D24" w14:paraId="4B4CB77B" w14:textId="77777777">
      <w:trPr>
        <w:trHeight w:val="245"/>
      </w:trPr>
      <w:tc>
        <w:tcPr>
          <w:tcW w:w="5576" w:type="dxa"/>
        </w:tcPr>
        <w:p w14:paraId="3EEC7C99" w14:textId="77777777" w:rsidR="00BA3D24" w:rsidRDefault="00DA657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03" w:type="dxa"/>
        </w:tcPr>
        <w:p w14:paraId="1174DCF1" w14:textId="77777777" w:rsidR="00BA3D24" w:rsidRDefault="00DA657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03474/INFOEM/IP/RR/2022</w:t>
          </w:r>
        </w:p>
      </w:tc>
    </w:tr>
    <w:tr w:rsidR="00BA3D24" w14:paraId="6F1035BB" w14:textId="77777777">
      <w:trPr>
        <w:trHeight w:val="211"/>
      </w:trPr>
      <w:tc>
        <w:tcPr>
          <w:tcW w:w="5576" w:type="dxa"/>
        </w:tcPr>
        <w:p w14:paraId="5927D0C9" w14:textId="77777777" w:rsidR="00BA3D24" w:rsidRDefault="00DA657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14:paraId="67818675" w14:textId="77777777" w:rsidR="00BA3D24" w:rsidRDefault="00BA3D24">
          <w:pPr>
            <w:spacing w:after="120"/>
            <w:ind w:left="-486" w:right="214" w:firstLine="567"/>
            <w:jc w:val="right"/>
            <w:rPr>
              <w:rFonts w:ascii="Palatino Linotype" w:eastAsia="Palatino Linotype" w:hAnsi="Palatino Linotype" w:cs="Palatino Linotype"/>
              <w:sz w:val="24"/>
              <w:szCs w:val="24"/>
            </w:rPr>
          </w:pPr>
        </w:p>
      </w:tc>
    </w:tr>
    <w:tr w:rsidR="00BA3D24" w14:paraId="148D825F" w14:textId="77777777">
      <w:trPr>
        <w:trHeight w:val="262"/>
      </w:trPr>
      <w:tc>
        <w:tcPr>
          <w:tcW w:w="5576" w:type="dxa"/>
        </w:tcPr>
        <w:p w14:paraId="5BEA311B" w14:textId="77777777" w:rsidR="00BA3D24" w:rsidRDefault="00DA657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14:paraId="426AC17C" w14:textId="77777777" w:rsidR="00BA3D24" w:rsidRDefault="00DA6579">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Sistema Municipal Para el Desarrollo Integral de la Familia de la Paz.</w:t>
          </w:r>
        </w:p>
      </w:tc>
    </w:tr>
    <w:tr w:rsidR="00BA3D24" w14:paraId="1F778549" w14:textId="77777777">
      <w:trPr>
        <w:trHeight w:val="371"/>
      </w:trPr>
      <w:tc>
        <w:tcPr>
          <w:tcW w:w="5576" w:type="dxa"/>
        </w:tcPr>
        <w:p w14:paraId="13CF4590" w14:textId="77777777" w:rsidR="00BA3D24" w:rsidRDefault="00DA657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14:paraId="11AC70FE" w14:textId="77777777" w:rsidR="00BA3D24" w:rsidRDefault="00DA657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7410029" w14:textId="77777777" w:rsidR="00BA3D24" w:rsidRDefault="00DA657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8A53BA8" wp14:editId="65EE7173">
          <wp:simplePos x="0" y="0"/>
          <wp:positionH relativeFrom="column">
            <wp:posOffset>-869949</wp:posOffset>
          </wp:positionH>
          <wp:positionV relativeFrom="paragraph">
            <wp:posOffset>-1559559</wp:posOffset>
          </wp:positionV>
          <wp:extent cx="7867650" cy="10133330"/>
          <wp:effectExtent l="0" t="0" r="0" b="0"/>
          <wp:wrapNone/>
          <wp:docPr id="7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9D04" w14:textId="77777777" w:rsidR="00BA3D24" w:rsidRDefault="00BA3D24">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0"/>
      <w:tblW w:w="10479" w:type="dxa"/>
      <w:tblInd w:w="-1281" w:type="dxa"/>
      <w:tblLayout w:type="fixed"/>
      <w:tblLook w:val="0400" w:firstRow="0" w:lastRow="0" w:firstColumn="0" w:lastColumn="0" w:noHBand="0" w:noVBand="1"/>
    </w:tblPr>
    <w:tblGrid>
      <w:gridCol w:w="5576"/>
      <w:gridCol w:w="4903"/>
    </w:tblGrid>
    <w:tr w:rsidR="00BA3D24" w14:paraId="56B942BF" w14:textId="77777777">
      <w:trPr>
        <w:trHeight w:val="245"/>
      </w:trPr>
      <w:tc>
        <w:tcPr>
          <w:tcW w:w="5576" w:type="dxa"/>
        </w:tcPr>
        <w:p w14:paraId="485A806A" w14:textId="77777777" w:rsidR="00BA3D24" w:rsidRDefault="00DA657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03" w:type="dxa"/>
        </w:tcPr>
        <w:p w14:paraId="52FD33CE" w14:textId="77777777" w:rsidR="00BA3D24" w:rsidRDefault="00DA657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03474/INFOEM/IP/RR/2022</w:t>
          </w:r>
        </w:p>
      </w:tc>
    </w:tr>
    <w:tr w:rsidR="00BA3D24" w14:paraId="605A7A4A" w14:textId="77777777">
      <w:trPr>
        <w:trHeight w:val="211"/>
      </w:trPr>
      <w:tc>
        <w:tcPr>
          <w:tcW w:w="5576" w:type="dxa"/>
        </w:tcPr>
        <w:p w14:paraId="1C427C38" w14:textId="77777777" w:rsidR="00BA3D24" w:rsidRDefault="00DA657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14:paraId="3DA43A39" w14:textId="18227C1A" w:rsidR="00BA3D24" w:rsidRDefault="00785C9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w:t>
          </w:r>
          <w:r w:rsidR="00DA6579">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w:t>
          </w:r>
          <w:r w:rsidR="00DA6579">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w:t>
          </w:r>
        </w:p>
      </w:tc>
    </w:tr>
    <w:tr w:rsidR="00BA3D24" w14:paraId="4EDA9679" w14:textId="77777777">
      <w:trPr>
        <w:trHeight w:val="262"/>
      </w:trPr>
      <w:tc>
        <w:tcPr>
          <w:tcW w:w="5576" w:type="dxa"/>
        </w:tcPr>
        <w:p w14:paraId="0A126412" w14:textId="77777777" w:rsidR="00BA3D24" w:rsidRDefault="00DA657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14:paraId="7E95AB53" w14:textId="77777777" w:rsidR="00BA3D24" w:rsidRDefault="00DA6579">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Sistema Municipal Para el Desarrollo Integral de la Familia de la Paz.</w:t>
          </w:r>
        </w:p>
      </w:tc>
    </w:tr>
    <w:tr w:rsidR="00BA3D24" w14:paraId="2250B76C" w14:textId="77777777">
      <w:trPr>
        <w:trHeight w:val="371"/>
      </w:trPr>
      <w:tc>
        <w:tcPr>
          <w:tcW w:w="5576" w:type="dxa"/>
        </w:tcPr>
        <w:p w14:paraId="32CB7B98" w14:textId="77777777" w:rsidR="00BA3D24" w:rsidRDefault="00DA657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14:paraId="435155AD" w14:textId="77777777" w:rsidR="00BA3D24" w:rsidRDefault="00DA657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D998174" w14:textId="77777777" w:rsidR="00BA3D24" w:rsidRDefault="00DA657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07832551" wp14:editId="4D3B546A">
          <wp:simplePos x="0" y="0"/>
          <wp:positionH relativeFrom="column">
            <wp:posOffset>-688974</wp:posOffset>
          </wp:positionH>
          <wp:positionV relativeFrom="paragraph">
            <wp:posOffset>-1724024</wp:posOffset>
          </wp:positionV>
          <wp:extent cx="7867650" cy="10133330"/>
          <wp:effectExtent l="0" t="0" r="0" b="0"/>
          <wp:wrapNone/>
          <wp:docPr id="7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E0BED"/>
    <w:multiLevelType w:val="multilevel"/>
    <w:tmpl w:val="7F288C10"/>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DAA03B7"/>
    <w:multiLevelType w:val="multilevel"/>
    <w:tmpl w:val="54BE98A4"/>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3828CC"/>
    <w:multiLevelType w:val="multilevel"/>
    <w:tmpl w:val="868E74F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3900720"/>
    <w:multiLevelType w:val="multilevel"/>
    <w:tmpl w:val="F4F0309E"/>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num w:numId="1" w16cid:durableId="711155338">
    <w:abstractNumId w:val="0"/>
  </w:num>
  <w:num w:numId="2" w16cid:durableId="1580141413">
    <w:abstractNumId w:val="3"/>
  </w:num>
  <w:num w:numId="3" w16cid:durableId="1294480470">
    <w:abstractNumId w:val="2"/>
  </w:num>
  <w:num w:numId="4" w16cid:durableId="1142038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D24"/>
    <w:rsid w:val="00170823"/>
    <w:rsid w:val="00510349"/>
    <w:rsid w:val="005946D5"/>
    <w:rsid w:val="006A1EBA"/>
    <w:rsid w:val="00785C93"/>
    <w:rsid w:val="00BA3D24"/>
    <w:rsid w:val="00DA6579"/>
    <w:rsid w:val="00DE062A"/>
    <w:rsid w:val="00E377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51B7A"/>
  <w15:docId w15:val="{20CFC994-6C05-4858-BC0D-2166D9A8D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7E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6047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47E6"/>
  </w:style>
  <w:style w:type="paragraph" w:styleId="Piedepgina">
    <w:name w:val="footer"/>
    <w:basedOn w:val="Normal"/>
    <w:link w:val="PiedepginaCar"/>
    <w:uiPriority w:val="99"/>
    <w:unhideWhenUsed/>
    <w:rsid w:val="006047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47E6"/>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047E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047E6"/>
  </w:style>
  <w:style w:type="character" w:styleId="Hipervnculo">
    <w:name w:val="Hyperlink"/>
    <w:basedOn w:val="Fuentedeprrafopredeter"/>
    <w:uiPriority w:val="99"/>
    <w:unhideWhenUsed/>
    <w:rsid w:val="00067053"/>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9648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96483"/>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F96483"/>
    <w:rPr>
      <w:vertAlign w:val="superscript"/>
    </w:rPr>
  </w:style>
  <w:style w:type="paragraph" w:styleId="Listaconvietas3">
    <w:name w:val="List Bullet 3"/>
    <w:basedOn w:val="Normal"/>
    <w:uiPriority w:val="99"/>
    <w:unhideWhenUsed/>
    <w:rsid w:val="00596D23"/>
    <w:pPr>
      <w:numPr>
        <w:numId w:val="4"/>
      </w:numPr>
      <w:spacing w:after="0" w:line="240" w:lineRule="auto"/>
      <w:contextualSpacing/>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340511.page" TargetMode="Externa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www.fonacot.gob.mx/TransparenciaRendicionCuentas/Documents/Normatividad%20en%20Transparencia/Padron_Sujetos_Obligados%20INAI.pdf" TargetMode="External"/><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1340512.page" TargetMode="External"/><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yperlink" Target="https://www.saimex.org.mx/saimex/solicitud/downloadAttach/1340513.page" TargetMode="External"/><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saimex.org.mx/saimex/solicitud/downloadAttach/1405422.page"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120.png"/><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imss.gob.mx/sites/all/statics/pdf/leyes/LS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34sxLyPpbYnSNqM9iOiSJL77vw==">AMUW2mWB6JSaX0YEM7t1YWOK8pxysR6AkcufIHd7sHHYM49k1p437SUmTj74BltieQRW0TYTApOQLW5vdvFRZoYhvHDjIhnFCIlFw6QLXsCihSas+TTJmprPvXlxv15R8JRCSkS1kVWygYpqS/LvlslKrj/bhxg0BQ==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13883</Words>
  <Characters>76358</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DIANA LAURA RENDON GARCIA</cp:lastModifiedBy>
  <cp:revision>6</cp:revision>
  <dcterms:created xsi:type="dcterms:W3CDTF">2022-06-02T22:59:00Z</dcterms:created>
  <dcterms:modified xsi:type="dcterms:W3CDTF">2022-07-05T19:51:00Z</dcterms:modified>
</cp:coreProperties>
</file>