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76240078" w:rsidR="00A036A6" w:rsidRPr="00705260" w:rsidRDefault="00A036A6" w:rsidP="00A036A6">
      <w:pPr>
        <w:shd w:val="clear" w:color="auto" w:fill="FFFFFF"/>
        <w:spacing w:line="360" w:lineRule="auto"/>
        <w:jc w:val="both"/>
        <w:rPr>
          <w:rFonts w:ascii="Palatino Linotype" w:hAnsi="Palatino Linotype" w:cs="Arial"/>
          <w:lang w:eastAsia="es-MX"/>
        </w:rPr>
      </w:pPr>
      <w:r w:rsidRPr="00705260">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0D3554" w:rsidRPr="00705260">
        <w:rPr>
          <w:rFonts w:ascii="Palatino Linotype" w:hAnsi="Palatino Linotype" w:cs="Arial"/>
          <w:lang w:eastAsia="es-MX"/>
        </w:rPr>
        <w:t>treinta</w:t>
      </w:r>
      <w:r w:rsidR="00E4400E" w:rsidRPr="00705260">
        <w:rPr>
          <w:rFonts w:ascii="Palatino Linotype" w:hAnsi="Palatino Linotype" w:cs="Arial"/>
          <w:lang w:eastAsia="es-MX"/>
        </w:rPr>
        <w:t xml:space="preserve"> de noviembre</w:t>
      </w:r>
      <w:r w:rsidRPr="00705260">
        <w:rPr>
          <w:rFonts w:ascii="Palatino Linotype" w:hAnsi="Palatino Linotype" w:cs="Arial"/>
          <w:lang w:eastAsia="es-MX"/>
        </w:rPr>
        <w:t xml:space="preserve"> de dos mil veintidós.</w:t>
      </w:r>
    </w:p>
    <w:p w14:paraId="5AF306FC" w14:textId="77777777" w:rsidR="00A036A6" w:rsidRPr="00705260" w:rsidRDefault="00A036A6" w:rsidP="00A036A6">
      <w:pPr>
        <w:shd w:val="clear" w:color="auto" w:fill="FFFFFF"/>
        <w:spacing w:line="360" w:lineRule="auto"/>
        <w:jc w:val="both"/>
        <w:rPr>
          <w:rFonts w:ascii="Palatino Linotype" w:hAnsi="Palatino Linotype" w:cs="Arial"/>
          <w:lang w:eastAsia="es-MX"/>
        </w:rPr>
      </w:pPr>
    </w:p>
    <w:p w14:paraId="385FC697" w14:textId="2479AB8D" w:rsidR="00A036A6" w:rsidRPr="00705260" w:rsidRDefault="00A036A6" w:rsidP="00A036A6">
      <w:pPr>
        <w:shd w:val="clear" w:color="auto" w:fill="FFFFFF"/>
        <w:spacing w:line="360" w:lineRule="auto"/>
        <w:jc w:val="both"/>
        <w:rPr>
          <w:rFonts w:ascii="Palatino Linotype" w:hAnsi="Palatino Linotype" w:cs="Arial"/>
        </w:rPr>
      </w:pPr>
      <w:r w:rsidRPr="00705260">
        <w:rPr>
          <w:rFonts w:ascii="Palatino Linotype" w:hAnsi="Palatino Linotype" w:cs="Arial"/>
          <w:b/>
        </w:rPr>
        <w:t>VISTO</w:t>
      </w:r>
      <w:r w:rsidRPr="00705260">
        <w:rPr>
          <w:rFonts w:ascii="Palatino Linotype" w:hAnsi="Palatino Linotype" w:cs="Arial"/>
        </w:rPr>
        <w:t xml:space="preserve"> el expediente electrónico formado con motivo del recurso de revisión número </w:t>
      </w:r>
      <w:r w:rsidR="00E4400E" w:rsidRPr="00705260">
        <w:rPr>
          <w:rFonts w:ascii="Palatino Linotype" w:hAnsi="Palatino Linotype" w:cs="Arial"/>
          <w:b/>
          <w:bCs/>
          <w:lang w:eastAsia="es-MX"/>
        </w:rPr>
        <w:t>14685</w:t>
      </w:r>
      <w:r w:rsidRPr="00705260">
        <w:rPr>
          <w:rFonts w:ascii="Palatino Linotype" w:hAnsi="Palatino Linotype" w:cs="Arial"/>
          <w:b/>
          <w:bCs/>
          <w:lang w:eastAsia="es-MX"/>
        </w:rPr>
        <w:t>/INFOEM/IP/RR/2022</w:t>
      </w:r>
      <w:r w:rsidR="00BC0FAB" w:rsidRPr="00705260">
        <w:rPr>
          <w:rFonts w:ascii="Palatino Linotype" w:hAnsi="Palatino Linotype" w:cs="Arial"/>
        </w:rPr>
        <w:t xml:space="preserve">, interpuesto por </w:t>
      </w:r>
      <w:r w:rsidR="00E8184E" w:rsidRPr="00705260">
        <w:rPr>
          <w:rFonts w:ascii="Palatino Linotype" w:hAnsi="Palatino Linotype" w:cs="Arial"/>
        </w:rPr>
        <w:t xml:space="preserve">el </w:t>
      </w:r>
      <w:r w:rsidR="00E8184E" w:rsidRPr="00705260">
        <w:rPr>
          <w:rFonts w:ascii="Palatino Linotype" w:hAnsi="Palatino Linotype" w:cs="Arial"/>
          <w:b/>
          <w:bCs/>
        </w:rPr>
        <w:t xml:space="preserve">C. </w:t>
      </w:r>
      <w:r w:rsidR="00615903">
        <w:rPr>
          <w:rFonts w:ascii="Palatino Linotype" w:hAnsi="Palatino Linotype" w:cs="Arial"/>
          <w:b/>
          <w:bCs/>
        </w:rPr>
        <w:t>XXXXXXXXXXXXXXXX</w:t>
      </w:r>
      <w:r w:rsidRPr="00705260">
        <w:rPr>
          <w:rFonts w:ascii="Palatino Linotype" w:hAnsi="Palatino Linotype" w:cs="Arial"/>
        </w:rPr>
        <w:t>,</w:t>
      </w:r>
      <w:r w:rsidRPr="00705260">
        <w:rPr>
          <w:rFonts w:ascii="Palatino Linotype" w:hAnsi="Palatino Linotype" w:cs="Arial"/>
          <w:b/>
        </w:rPr>
        <w:t xml:space="preserve"> </w:t>
      </w:r>
      <w:r w:rsidRPr="00705260">
        <w:rPr>
          <w:rFonts w:ascii="Palatino Linotype" w:hAnsi="Palatino Linotype" w:cs="Arial"/>
        </w:rPr>
        <w:t xml:space="preserve">en lo sucesivo </w:t>
      </w:r>
      <w:r w:rsidRPr="00705260">
        <w:rPr>
          <w:rFonts w:ascii="Palatino Linotype" w:hAnsi="Palatino Linotype" w:cs="Arial"/>
          <w:b/>
        </w:rPr>
        <w:t>El Recurrente</w:t>
      </w:r>
      <w:r w:rsidRPr="00705260">
        <w:rPr>
          <w:rFonts w:ascii="Palatino Linotype" w:hAnsi="Palatino Linotype" w:cs="Arial"/>
        </w:rPr>
        <w:t xml:space="preserve">, en contra de la falta de respuesta del </w:t>
      </w:r>
      <w:r w:rsidR="007F0067" w:rsidRPr="00705260">
        <w:rPr>
          <w:rFonts w:ascii="Palatino Linotype" w:hAnsi="Palatino Linotype" w:cs="Arial"/>
          <w:b/>
        </w:rPr>
        <w:t xml:space="preserve">Ayuntamiento de </w:t>
      </w:r>
      <w:r w:rsidR="00E4400E" w:rsidRPr="00705260">
        <w:rPr>
          <w:rFonts w:ascii="Palatino Linotype" w:hAnsi="Palatino Linotype" w:cs="Arial"/>
          <w:b/>
        </w:rPr>
        <w:t>Naucalpan de Juárez</w:t>
      </w:r>
      <w:r w:rsidRPr="00705260">
        <w:rPr>
          <w:rFonts w:ascii="Palatino Linotype" w:hAnsi="Palatino Linotype" w:cs="Arial"/>
        </w:rPr>
        <w:t>,</w:t>
      </w:r>
      <w:r w:rsidRPr="00705260">
        <w:rPr>
          <w:rFonts w:ascii="Palatino Linotype" w:hAnsi="Palatino Linotype" w:cs="Arial"/>
          <w:b/>
        </w:rPr>
        <w:t xml:space="preserve"> </w:t>
      </w:r>
      <w:r w:rsidRPr="00705260">
        <w:rPr>
          <w:rFonts w:ascii="Palatino Linotype" w:hAnsi="Palatino Linotype" w:cs="Arial"/>
        </w:rPr>
        <w:t>en lo subsecuente</w:t>
      </w:r>
      <w:r w:rsidRPr="00705260">
        <w:rPr>
          <w:rFonts w:ascii="Palatino Linotype" w:hAnsi="Palatino Linotype" w:cs="Arial"/>
          <w:b/>
        </w:rPr>
        <w:t xml:space="preserve"> El Sujeto Obligado, </w:t>
      </w:r>
      <w:r w:rsidRPr="00705260">
        <w:rPr>
          <w:rFonts w:ascii="Palatino Linotype" w:hAnsi="Palatino Linotype" w:cs="Arial"/>
        </w:rPr>
        <w:t>se procede a dictar la presente resolución.</w:t>
      </w:r>
    </w:p>
    <w:p w14:paraId="4D526EEA" w14:textId="77777777" w:rsidR="00A036A6" w:rsidRPr="00705260" w:rsidRDefault="00A036A6" w:rsidP="00A036A6">
      <w:pPr>
        <w:shd w:val="clear" w:color="auto" w:fill="FFFFFF"/>
        <w:spacing w:line="360" w:lineRule="auto"/>
        <w:jc w:val="both"/>
        <w:rPr>
          <w:rFonts w:ascii="Palatino Linotype" w:hAnsi="Palatino Linotype" w:cs="Arial"/>
          <w:lang w:eastAsia="es-MX"/>
        </w:rPr>
      </w:pPr>
    </w:p>
    <w:p w14:paraId="6E75DB99" w14:textId="77777777" w:rsidR="00A036A6" w:rsidRPr="00705260" w:rsidRDefault="00A036A6" w:rsidP="00A036A6">
      <w:pPr>
        <w:spacing w:line="360" w:lineRule="auto"/>
        <w:jc w:val="center"/>
        <w:rPr>
          <w:rFonts w:ascii="Palatino Linotype" w:hAnsi="Palatino Linotype"/>
          <w:b/>
          <w:sz w:val="28"/>
        </w:rPr>
      </w:pPr>
      <w:r w:rsidRPr="00705260">
        <w:rPr>
          <w:rFonts w:ascii="Palatino Linotype" w:hAnsi="Palatino Linotype"/>
          <w:b/>
          <w:sz w:val="28"/>
        </w:rPr>
        <w:t>A N T E C E D E N T E S   D E L   A S U N T O</w:t>
      </w:r>
    </w:p>
    <w:p w14:paraId="3A767F8F" w14:textId="77777777" w:rsidR="00A036A6" w:rsidRPr="00705260" w:rsidRDefault="00A036A6" w:rsidP="00A036A6">
      <w:pPr>
        <w:pStyle w:val="Sinespaciado"/>
      </w:pPr>
    </w:p>
    <w:p w14:paraId="6F0857E7" w14:textId="77777777" w:rsidR="00A036A6" w:rsidRPr="00705260" w:rsidRDefault="00A036A6" w:rsidP="00A036A6">
      <w:pPr>
        <w:spacing w:line="360" w:lineRule="auto"/>
        <w:jc w:val="both"/>
        <w:rPr>
          <w:rFonts w:ascii="Palatino Linotype" w:hAnsi="Palatino Linotype"/>
        </w:rPr>
      </w:pPr>
      <w:r w:rsidRPr="00705260">
        <w:rPr>
          <w:rFonts w:ascii="Palatino Linotype" w:hAnsi="Palatino Linotype" w:cs="Arial"/>
          <w:b/>
          <w:sz w:val="28"/>
        </w:rPr>
        <w:t>PRIMERO.</w:t>
      </w:r>
      <w:r w:rsidRPr="00705260">
        <w:rPr>
          <w:rFonts w:ascii="Palatino Linotype" w:hAnsi="Palatino Linotype" w:cs="Arial"/>
        </w:rPr>
        <w:t xml:space="preserve"> </w:t>
      </w:r>
      <w:r w:rsidRPr="00705260">
        <w:rPr>
          <w:rFonts w:ascii="Palatino Linotype" w:hAnsi="Palatino Linotype"/>
          <w:b/>
          <w:sz w:val="28"/>
          <w:szCs w:val="28"/>
        </w:rPr>
        <w:t>De la Solicitud de Información.</w:t>
      </w:r>
    </w:p>
    <w:p w14:paraId="4BAD4B2E" w14:textId="5270A583" w:rsidR="00A036A6" w:rsidRPr="00705260" w:rsidRDefault="00A036A6" w:rsidP="00271073">
      <w:pPr>
        <w:spacing w:line="360" w:lineRule="auto"/>
        <w:jc w:val="both"/>
        <w:rPr>
          <w:rFonts w:ascii="Palatino Linotype" w:hAnsi="Palatino Linotype" w:cs="Arial"/>
        </w:rPr>
      </w:pPr>
      <w:r w:rsidRPr="00705260">
        <w:rPr>
          <w:rFonts w:ascii="Palatino Linotype" w:hAnsi="Palatino Linotype" w:cs="Arial"/>
        </w:rPr>
        <w:t xml:space="preserve">Con fecha </w:t>
      </w:r>
      <w:r w:rsidR="00E4400E" w:rsidRPr="00705260">
        <w:rPr>
          <w:rFonts w:ascii="Palatino Linotype" w:hAnsi="Palatino Linotype" w:cs="Arial"/>
        </w:rPr>
        <w:t>ocho</w:t>
      </w:r>
      <w:r w:rsidR="001465E3" w:rsidRPr="00705260">
        <w:rPr>
          <w:rFonts w:ascii="Palatino Linotype" w:hAnsi="Palatino Linotype" w:cs="Arial"/>
        </w:rPr>
        <w:t xml:space="preserve"> de agosto</w:t>
      </w:r>
      <w:r w:rsidRPr="00705260">
        <w:rPr>
          <w:rFonts w:ascii="Palatino Linotype" w:hAnsi="Palatino Linotype" w:cs="Arial"/>
        </w:rPr>
        <w:t xml:space="preserve"> de dos mil veintidós, </w:t>
      </w:r>
      <w:r w:rsidRPr="00705260">
        <w:rPr>
          <w:rFonts w:ascii="Palatino Linotype" w:hAnsi="Palatino Linotype" w:cs="Arial"/>
          <w:b/>
        </w:rPr>
        <w:t xml:space="preserve">El Recurrente, </w:t>
      </w:r>
      <w:r w:rsidRPr="00705260">
        <w:rPr>
          <w:rFonts w:ascii="Palatino Linotype" w:hAnsi="Palatino Linotype" w:cs="Arial"/>
        </w:rPr>
        <w:t xml:space="preserve">presentó a través del Sistema de Acceso a la Información Mexiquense </w:t>
      </w:r>
      <w:r w:rsidRPr="00705260">
        <w:rPr>
          <w:rFonts w:ascii="Palatino Linotype" w:hAnsi="Palatino Linotype" w:cs="Arial"/>
          <w:b/>
        </w:rPr>
        <w:t>(SAIMEX)</w:t>
      </w:r>
      <w:r w:rsidRPr="00705260">
        <w:rPr>
          <w:rFonts w:ascii="Palatino Linotype" w:hAnsi="Palatino Linotype" w:cs="Arial"/>
        </w:rPr>
        <w:t xml:space="preserve">, ante </w:t>
      </w:r>
      <w:r w:rsidRPr="00705260">
        <w:rPr>
          <w:rFonts w:ascii="Palatino Linotype" w:hAnsi="Palatino Linotype" w:cs="Arial"/>
          <w:b/>
        </w:rPr>
        <w:t>El Sujeto Obligado</w:t>
      </w:r>
      <w:r w:rsidRPr="00705260">
        <w:rPr>
          <w:rFonts w:ascii="Palatino Linotype" w:hAnsi="Palatino Linotype" w:cs="Arial"/>
        </w:rPr>
        <w:t xml:space="preserve">, solicitud de acceso a la información pública, registrada bajo el número de expediente </w:t>
      </w:r>
      <w:r w:rsidR="00E4400E" w:rsidRPr="00705260">
        <w:rPr>
          <w:rFonts w:ascii="Palatino Linotype" w:hAnsi="Palatino Linotype" w:cs="Arial"/>
          <w:b/>
        </w:rPr>
        <w:t>00756/NAUCALPA/IP/2022</w:t>
      </w:r>
      <w:r w:rsidRPr="00705260">
        <w:rPr>
          <w:rFonts w:ascii="Palatino Linotype" w:hAnsi="Palatino Linotype" w:cs="Arial"/>
        </w:rPr>
        <w:t>,</w:t>
      </w:r>
      <w:r w:rsidRPr="00705260">
        <w:rPr>
          <w:rFonts w:ascii="Palatino Linotype" w:hAnsi="Palatino Linotype" w:cs="Arial"/>
          <w:b/>
        </w:rPr>
        <w:t xml:space="preserve"> </w:t>
      </w:r>
      <w:r w:rsidRPr="00705260">
        <w:rPr>
          <w:rFonts w:ascii="Palatino Linotype" w:hAnsi="Palatino Linotype" w:cs="Arial"/>
        </w:rPr>
        <w:t xml:space="preserve">mediante la cual solicitó información en el tenor siguiente: </w:t>
      </w:r>
    </w:p>
    <w:p w14:paraId="4F92425B" w14:textId="77777777" w:rsidR="00271073" w:rsidRPr="00705260" w:rsidRDefault="00271073" w:rsidP="00710A52">
      <w:pPr>
        <w:pStyle w:val="Sinespaciado"/>
      </w:pPr>
    </w:p>
    <w:p w14:paraId="5229EE30" w14:textId="53668643" w:rsidR="00A036A6" w:rsidRPr="00705260" w:rsidRDefault="00A036A6" w:rsidP="00271073">
      <w:pPr>
        <w:spacing w:line="276" w:lineRule="auto"/>
        <w:ind w:left="567" w:right="567"/>
        <w:jc w:val="both"/>
        <w:rPr>
          <w:rFonts w:ascii="Palatino Linotype" w:hAnsi="Palatino Linotype"/>
          <w:i/>
          <w:lang w:val="es-ES_tradnl"/>
        </w:rPr>
      </w:pPr>
      <w:r w:rsidRPr="00705260">
        <w:rPr>
          <w:rFonts w:ascii="Palatino Linotype" w:hAnsi="Palatino Linotype"/>
          <w:i/>
          <w:lang w:val="es-ES_tradnl"/>
        </w:rPr>
        <w:t>“</w:t>
      </w:r>
      <w:r w:rsidR="00E4400E" w:rsidRPr="00705260">
        <w:rPr>
          <w:rFonts w:ascii="Palatino Linotype" w:hAnsi="Palatino Linotype"/>
          <w:i/>
          <w:lang w:val="es-ES_tradnl"/>
        </w:rPr>
        <w:t xml:space="preserve">Solicito el documento que debió de haber emitido la DIRECCION DE DESARROLLO URBANO DEL H. AYUNTAMIENTO DE NAUCALPAN DE JUAREZ denominado "Autorización de Cambio a Régimen de Condominio" acompañado de los "Planos Arquitectónicos" correspondientes, ya que este es el acto por el cual una construcción que acredita su existencia legal mediante la respectiva Constancia de Terminación de Obra Total, acuerda la división del inmueble en áreas privativas de dominio y uso exclusivo de los condóminos, elementos comunes de la construcción y áreas de uso común del condominio, de conformidad con lo dispuesto por el Código Civil, la Ley de Condominios, el Reglamento Municipal de </w:t>
      </w:r>
      <w:r w:rsidR="00E4400E" w:rsidRPr="00705260">
        <w:rPr>
          <w:rFonts w:ascii="Palatino Linotype" w:hAnsi="Palatino Linotype"/>
          <w:i/>
          <w:lang w:val="es-ES_tradnl"/>
        </w:rPr>
        <w:lastRenderedPageBreak/>
        <w:t xml:space="preserve">Condominios, el Reglamento y demás disposiciones legales aplicables, esto en razón de que existen dos (2) Licencias de Construcción Numero: C-34316/75, expedidas por la DIRECCION DE COMUNICACIONES Y OBRAS PUBLICAS del GOBIERNO DEL ESTADO DE MEXICO, a nombre de COMPANIA INMOBILIARIA CORONA S.A., ambas de fecha de expedición 25 de febrero de 1975 y fecha de vencimiento 25 de febrero de 1976, siendo que la primera que exhibo en archivo adjunto contiene la leyendas "REGIMEN CONDOMINIO", "EN REGIMEN EN CONDOMINIO", "REG. COND.", "NOTA: SE AUTORIZAN 6 VIVIENDAS EN CONDOMINIO, VER TABLA", según se desprende del documento, la segunda Licencia de Construcción Numero C-34316/75, NO contiene las leyendas citadas con antelación, más sin embargo las prórrogas a la Licencia Municipal de Construcción Numero: DLCA/0137/15, expedida por la DIRECCION GENERAL DE DESARROLLO URBANO del H. AYUNTAMIENTO DE NAUCALPAN DE JUAREZ, Otorgada a favor de: COMPANIA INMOBILIARIA CORONA S.A. DE C.V., de fecha de expedición 15 de abril del 2015 y fecha de vencimiento 14 de abril del 2016 y, estableciendo en el apartado de Obligaciones del Titular en su numeral 4 y que a la letra dice así,..."4.- Esta Licencia Municipal de Construcción NO autoriza la fusión y subdivisión de lotes.", así como en el apartado de Observaciones en el numeral (TRES ROMANO) y que a la letra dice </w:t>
      </w:r>
      <w:proofErr w:type="spellStart"/>
      <w:r w:rsidR="00E4400E" w:rsidRPr="00705260">
        <w:rPr>
          <w:rFonts w:ascii="Palatino Linotype" w:hAnsi="Palatino Linotype"/>
          <w:i/>
          <w:lang w:val="es-ES_tradnl"/>
        </w:rPr>
        <w:t>así,.."III</w:t>
      </w:r>
      <w:proofErr w:type="spellEnd"/>
      <w:r w:rsidR="00E4400E" w:rsidRPr="00705260">
        <w:rPr>
          <w:rFonts w:ascii="Palatino Linotype" w:hAnsi="Palatino Linotype"/>
          <w:i/>
          <w:lang w:val="es-ES_tradnl"/>
        </w:rPr>
        <w:t xml:space="preserve">.- La presente Licencia NO autoriza el Cambio a Régimen en Condominio de la Construcción.", prorroga a la Licencia Municipal de Construcción número: DLCA/0202/16, expedida por la DIRECCION GENERAL DE DESARROLLO URBANO del H. AYUNTAMIENTO DE NAUCALPAN DE JUAREZ, Otorgada a favor de: </w:t>
      </w:r>
      <w:proofErr w:type="spellStart"/>
      <w:r w:rsidR="009956A4">
        <w:rPr>
          <w:rFonts w:ascii="Palatino Linotype" w:hAnsi="Palatino Linotype"/>
          <w:i/>
          <w:lang w:val="es-ES_tradnl"/>
        </w:rPr>
        <w:t>xxxxxxxxxxxxxxxxxxxxxx</w:t>
      </w:r>
      <w:proofErr w:type="spellEnd"/>
      <w:r w:rsidR="00E4400E" w:rsidRPr="00705260">
        <w:rPr>
          <w:rFonts w:ascii="Palatino Linotype" w:hAnsi="Palatino Linotype"/>
          <w:i/>
          <w:lang w:val="es-ES_tradnl"/>
        </w:rPr>
        <w:t xml:space="preserve">, de fecha de expedición 09 de mayo de 2016 y fecha de vencimiento 08 de mayo de 2017 y, estableciendo en el apartado de Obligaciones del Titular en su numeral 4 y que a la letra dice así,..."4.- Esta Licencia Municipal de Construcción NO autoriza la fusión y subdivisión de lotes.", así como en el apartado de Observaciones en el número (CUATRO ROMANO) y que a la letra dice </w:t>
      </w:r>
      <w:proofErr w:type="spellStart"/>
      <w:r w:rsidR="00E4400E" w:rsidRPr="00705260">
        <w:rPr>
          <w:rFonts w:ascii="Palatino Linotype" w:hAnsi="Palatino Linotype"/>
          <w:i/>
          <w:lang w:val="es-ES_tradnl"/>
        </w:rPr>
        <w:t>así,.."IV</w:t>
      </w:r>
      <w:proofErr w:type="spellEnd"/>
      <w:r w:rsidR="00E4400E" w:rsidRPr="00705260">
        <w:rPr>
          <w:rFonts w:ascii="Palatino Linotype" w:hAnsi="Palatino Linotype"/>
          <w:i/>
          <w:lang w:val="es-ES_tradnl"/>
        </w:rPr>
        <w:t xml:space="preserve">.- La presente Licencia NO autoriza el Cambio a Régimen en Condominio de la Construcción.", </w:t>
      </w:r>
      <w:proofErr w:type="spellStart"/>
      <w:r w:rsidR="00E4400E" w:rsidRPr="00705260">
        <w:rPr>
          <w:rFonts w:ascii="Palatino Linotype" w:hAnsi="Palatino Linotype"/>
          <w:i/>
          <w:lang w:val="es-ES_tradnl"/>
        </w:rPr>
        <w:t>asi</w:t>
      </w:r>
      <w:proofErr w:type="spellEnd"/>
      <w:r w:rsidR="00E4400E" w:rsidRPr="00705260">
        <w:rPr>
          <w:rFonts w:ascii="Palatino Linotype" w:hAnsi="Palatino Linotype"/>
          <w:i/>
          <w:lang w:val="es-ES_tradnl"/>
        </w:rPr>
        <w:t xml:space="preserve"> como la CONSTANCIA DE TERMINACION DE OBRA TOTAL NUMERO: DLCA/0216/17, expedida por la DIRECCION GENERAL DE DESARROLLO </w:t>
      </w:r>
      <w:r w:rsidR="00E4400E" w:rsidRPr="00705260">
        <w:rPr>
          <w:rFonts w:ascii="Palatino Linotype" w:hAnsi="Palatino Linotype"/>
          <w:i/>
          <w:lang w:val="es-ES_tradnl"/>
        </w:rPr>
        <w:lastRenderedPageBreak/>
        <w:t xml:space="preserve">URBANO del H. AYUNTAMIENTO DE NAUCALPAN DE JUAREZ, Otorgada a favor de: </w:t>
      </w:r>
      <w:proofErr w:type="spellStart"/>
      <w:r w:rsidR="009956A4">
        <w:rPr>
          <w:rFonts w:ascii="Palatino Linotype" w:hAnsi="Palatino Linotype"/>
          <w:i/>
          <w:lang w:val="es-ES_tradnl"/>
        </w:rPr>
        <w:t>xxxxxxxxxxxxxxxxxxxxxxxxxx</w:t>
      </w:r>
      <w:proofErr w:type="spellEnd"/>
      <w:r w:rsidR="00E4400E" w:rsidRPr="00705260">
        <w:rPr>
          <w:rFonts w:ascii="Palatino Linotype" w:hAnsi="Palatino Linotype"/>
          <w:i/>
          <w:lang w:val="es-ES_tradnl"/>
        </w:rPr>
        <w:t xml:space="preserve">, de fecha de expedición 28 de febrero de 2017, estableciendo en el apartado de Observaciones en su apartado (TRES ROMANO) y que a la letra dice así,..."III.- La presente Constancia NO autoriza el Cambio a Régimen en Condominio de la Construcción.", así mismo solicito el documento donde conste la debida autorización de división del suelo expedida por autoridad competente, autorización que debe de obrar en los archivos de la DIRECCION GENERAL DE DESARROLLO URBANO del H. AYUNTAMIENTO DE NAUCALPAN DE JUAREZ, toda vez que según se desprende de una de las Licencias de Construcción que anexo como archivos adjuntos contiene las leyendas "REGIMEN CONDOMINIO", "EN REGIMEN EN CONDOMINIO", "REG. COND.", "NOTA: SE AUTORIZAN 6 VIVIENDAS EN CONDOMINIO, VER TABLA", hecho que es contradictorio toda vez que dicha autorización a condominio se realizó en la misma Licencia de Construcción C-34316/75, siendo que las prórrogas a la Licencia de Construcción y Constancia de Terminación de Obra Total citadas con antelación y que son de los </w:t>
      </w:r>
      <w:proofErr w:type="spellStart"/>
      <w:r w:rsidR="00E4400E" w:rsidRPr="00705260">
        <w:rPr>
          <w:rFonts w:ascii="Palatino Linotype" w:hAnsi="Palatino Linotype"/>
          <w:i/>
          <w:lang w:val="es-ES_tradnl"/>
        </w:rPr>
        <w:t>anos</w:t>
      </w:r>
      <w:proofErr w:type="spellEnd"/>
      <w:r w:rsidR="00E4400E" w:rsidRPr="00705260">
        <w:rPr>
          <w:rFonts w:ascii="Palatino Linotype" w:hAnsi="Palatino Linotype"/>
          <w:i/>
          <w:lang w:val="es-ES_tradnl"/>
        </w:rPr>
        <w:t xml:space="preserve"> 2015 al 2018 donde consta que NO autorizan la fusión y subdivisión de lotes así como el NO autorizar el Cambio a Régimen en Condominio de la Construcción, siendo que la DIRECCION GENERAL DE DESARROLLO URBANO del H. AYUNTAMIENTO DE NAUCALPAN DE JUAREZ, es quien acuerda la división del mismo en áreas privativas de dominio, siempre y cuando se acredite la existencia legal mediante la respectiva Licencia de Construcción y su correspondiente Terminación de Obra Total, así mismo solicito la tabla de indivisos, la solicitud de Autorización de cambio de la Construcción Existente a Régimen en Condominio misma que debe de estar a nombre de COMPANIA INMOBILIARIA CORONA S.A. DE C.V o a nombre de </w:t>
      </w:r>
      <w:proofErr w:type="spellStart"/>
      <w:r w:rsidR="009956A4">
        <w:rPr>
          <w:rFonts w:ascii="Palatino Linotype" w:hAnsi="Palatino Linotype"/>
          <w:i/>
          <w:lang w:val="es-ES_tradnl"/>
        </w:rPr>
        <w:t>xxxxxxxxxxxxxxxxxxxxxx</w:t>
      </w:r>
      <w:proofErr w:type="spellEnd"/>
      <w:r w:rsidR="00E4400E" w:rsidRPr="00705260">
        <w:rPr>
          <w:rFonts w:ascii="Palatino Linotype" w:hAnsi="Palatino Linotype"/>
          <w:i/>
          <w:lang w:val="es-ES_tradnl"/>
        </w:rPr>
        <w:t xml:space="preserve">, y si estas cumplieron con lo establecido en el Reglamento y demás disposiciones legales aplicables para que la DIRECCION GENERAL DE DESARROLLO URBANO del H. AYUNTAMIENTO DE NAUCALPAN DE JUAREZ tomara en consideración para la expedición de la Autorización de cambio de la Construcción Existente a Régimen en Condominio, misma que se debió de haber expedido en dos tantos originales, una para el titular y otro para el archivo de la Dirección, así como el </w:t>
      </w:r>
      <w:r w:rsidR="00E4400E" w:rsidRPr="00705260">
        <w:rPr>
          <w:rFonts w:ascii="Palatino Linotype" w:hAnsi="Palatino Linotype"/>
          <w:i/>
          <w:lang w:val="es-ES_tradnl"/>
        </w:rPr>
        <w:lastRenderedPageBreak/>
        <w:t xml:space="preserve">documento donde conste la Autorización que se debió de haber remitido a la Tesorería y la Secretaria, así como la constancia de: I- Numero de Autorización, especificaciones de la Autorización: superficie de construcción que se autoriza , a superficie de construcción anterior y los antecedentes legales que acrediten la misma; referencia a los dictámenes y antecedentes de autorización que sustentan el otorgamiento de la Autorización, de ser el caso del inmueble ubicado en avenida </w:t>
      </w:r>
      <w:proofErr w:type="spellStart"/>
      <w:r w:rsidR="001128CB">
        <w:rPr>
          <w:rFonts w:ascii="Palatino Linotype" w:hAnsi="Palatino Linotype"/>
          <w:i/>
          <w:lang w:val="es-ES_tradnl"/>
        </w:rPr>
        <w:t>xxxxxxxxxxxxxx</w:t>
      </w:r>
      <w:proofErr w:type="spellEnd"/>
      <w:r w:rsidR="00E4400E" w:rsidRPr="00705260">
        <w:rPr>
          <w:rFonts w:ascii="Palatino Linotype" w:hAnsi="Palatino Linotype"/>
          <w:i/>
          <w:lang w:val="es-ES_tradnl"/>
        </w:rPr>
        <w:t xml:space="preserve"> número </w:t>
      </w:r>
      <w:r w:rsidR="001128CB">
        <w:rPr>
          <w:rFonts w:ascii="Palatino Linotype" w:hAnsi="Palatino Linotype"/>
          <w:i/>
          <w:lang w:val="es-ES_tradnl"/>
        </w:rPr>
        <w:t>xx</w:t>
      </w:r>
      <w:r w:rsidR="00E4400E" w:rsidRPr="00705260">
        <w:rPr>
          <w:rFonts w:ascii="Palatino Linotype" w:hAnsi="Palatino Linotype"/>
          <w:i/>
          <w:lang w:val="es-ES_tradnl"/>
        </w:rPr>
        <w:t xml:space="preserve">, Lote </w:t>
      </w:r>
      <w:r w:rsidR="001128CB">
        <w:rPr>
          <w:rFonts w:ascii="Palatino Linotype" w:hAnsi="Palatino Linotype"/>
          <w:i/>
          <w:lang w:val="es-ES_tradnl"/>
        </w:rPr>
        <w:t>xxx</w:t>
      </w:r>
      <w:r w:rsidR="00E4400E" w:rsidRPr="00705260">
        <w:rPr>
          <w:rFonts w:ascii="Palatino Linotype" w:hAnsi="Palatino Linotype"/>
          <w:i/>
          <w:lang w:val="es-ES_tradnl"/>
        </w:rPr>
        <w:t xml:space="preserve">, Manzana (TRES ROMANO) III, fraccionamiento </w:t>
      </w:r>
      <w:proofErr w:type="spellStart"/>
      <w:r w:rsidR="001128CB">
        <w:rPr>
          <w:rFonts w:ascii="Palatino Linotype" w:hAnsi="Palatino Linotype"/>
          <w:i/>
          <w:lang w:val="es-ES_tradnl"/>
        </w:rPr>
        <w:t>xxxxxxxxxxxxxxxxxx</w:t>
      </w:r>
      <w:proofErr w:type="spellEnd"/>
      <w:r w:rsidR="00E4400E" w:rsidRPr="00705260">
        <w:rPr>
          <w:rFonts w:ascii="Palatino Linotype" w:hAnsi="Palatino Linotype"/>
          <w:i/>
          <w:lang w:val="es-ES_tradnl"/>
        </w:rPr>
        <w:t xml:space="preserve">, Naucalpan de Juárez, Estado de México, C.P. </w:t>
      </w:r>
      <w:proofErr w:type="spellStart"/>
      <w:r w:rsidR="001128CB">
        <w:rPr>
          <w:rFonts w:ascii="Palatino Linotype" w:hAnsi="Palatino Linotype"/>
          <w:i/>
          <w:lang w:val="es-ES_tradnl"/>
        </w:rPr>
        <w:t>xxxxxx</w:t>
      </w:r>
      <w:proofErr w:type="spellEnd"/>
      <w:r w:rsidR="00E4400E" w:rsidRPr="00705260">
        <w:rPr>
          <w:rFonts w:ascii="Palatino Linotype" w:hAnsi="Palatino Linotype"/>
          <w:i/>
          <w:lang w:val="es-ES_tradnl"/>
        </w:rPr>
        <w:t xml:space="preserve">, también solicito el documento donde conste la expedición de la Constancia de Existencia de Documentos y Planos existentes en el Archivo de la Dirección, solicito el documento denominado Uso de Suelo que determina el Ayuntamiento mediante acuerdo fundado y motivado y que instruyo a la Dirección para la expedición del documento correspondiente y que debió de haberlo solicitado la COMPANIA INMOBILIARIA CORONA S.A. DE C.V o la señora </w:t>
      </w:r>
      <w:proofErr w:type="spellStart"/>
      <w:r w:rsidR="009956A4">
        <w:rPr>
          <w:rFonts w:ascii="Palatino Linotype" w:hAnsi="Palatino Linotype"/>
          <w:i/>
          <w:lang w:val="es-ES_tradnl"/>
        </w:rPr>
        <w:t>xxxxxxx</w:t>
      </w:r>
      <w:proofErr w:type="spellEnd"/>
      <w:r w:rsidR="00E4400E" w:rsidRPr="00705260">
        <w:rPr>
          <w:rFonts w:ascii="Palatino Linotype" w:hAnsi="Palatino Linotype"/>
          <w:i/>
          <w:lang w:val="es-ES_tradnl"/>
        </w:rPr>
        <w:t xml:space="preserve"> </w:t>
      </w:r>
      <w:proofErr w:type="spellStart"/>
      <w:r w:rsidR="009956A4">
        <w:rPr>
          <w:rFonts w:ascii="Palatino Linotype" w:hAnsi="Palatino Linotype"/>
          <w:i/>
          <w:lang w:val="es-ES_tradnl"/>
        </w:rPr>
        <w:t>xxxxxxxxxxxxx</w:t>
      </w:r>
      <w:proofErr w:type="spellEnd"/>
      <w:r w:rsidR="00E4400E" w:rsidRPr="00705260">
        <w:rPr>
          <w:rFonts w:ascii="Palatino Linotype" w:hAnsi="Palatino Linotype"/>
          <w:i/>
          <w:lang w:val="es-ES_tradnl"/>
        </w:rPr>
        <w:t xml:space="preserve">, para efecto de que la Dirección en su momento ordenara que se lleven a cabo estudios técnicos y/o visitas de inspección de campo que le permitieron contar con mejores elementos para la correcta aplicación de la norma, estableciendo que ninguna otra norma urbana es susceptible de ser cambiada, me fundo para solicitar la información Publica en el artículo 8 de la CONSTITUCION POLITICA DE LOS ESTADOS UNIDOS MEXICANOS, sí como en los establecido en el REGLAMENTO INTERIOR DE LA DIRECCCION GENERAL DE DESARROLLO URBANO DEL H. AYUNTAMIENTO DE NAUCALPAN DE JUAREZ, MEXICO. Artículo 2.- Para efectos de este Reglamento se entiende por: XXV.- Dirección: La Dirección General de Desarrollo Urbano del H. Ayuntamiento de Naucalpan de </w:t>
      </w:r>
      <w:proofErr w:type="spellStart"/>
      <w:r w:rsidR="00E4400E" w:rsidRPr="00705260">
        <w:rPr>
          <w:rFonts w:ascii="Palatino Linotype" w:hAnsi="Palatino Linotype"/>
          <w:i/>
          <w:lang w:val="es-ES_tradnl"/>
        </w:rPr>
        <w:t>Juarez</w:t>
      </w:r>
      <w:proofErr w:type="spellEnd"/>
      <w:r w:rsidR="00E4400E" w:rsidRPr="00705260">
        <w:rPr>
          <w:rFonts w:ascii="Palatino Linotype" w:hAnsi="Palatino Linotype"/>
          <w:i/>
          <w:lang w:val="es-ES_tradnl"/>
        </w:rPr>
        <w:t xml:space="preserve">, </w:t>
      </w:r>
      <w:proofErr w:type="spellStart"/>
      <w:r w:rsidR="00E4400E" w:rsidRPr="00705260">
        <w:rPr>
          <w:rFonts w:ascii="Palatino Linotype" w:hAnsi="Palatino Linotype"/>
          <w:i/>
          <w:lang w:val="es-ES_tradnl"/>
        </w:rPr>
        <w:t>Mexico</w:t>
      </w:r>
      <w:proofErr w:type="spellEnd"/>
      <w:r w:rsidR="00E4400E" w:rsidRPr="00705260">
        <w:rPr>
          <w:rFonts w:ascii="Palatino Linotype" w:hAnsi="Palatino Linotype"/>
          <w:i/>
          <w:lang w:val="es-ES_tradnl"/>
        </w:rPr>
        <w:t xml:space="preserve">, XXVI.- División del suelo: Acto administrativo por medio del cual haya sido autorizado un fraccionamiento; conjunto urbano; subdivisión, fusión y lotificación en condominio de predios; y sus </w:t>
      </w:r>
      <w:proofErr w:type="spellStart"/>
      <w:r w:rsidR="00E4400E" w:rsidRPr="00705260">
        <w:rPr>
          <w:rFonts w:ascii="Palatino Linotype" w:hAnsi="Palatino Linotype"/>
          <w:i/>
          <w:lang w:val="es-ES_tradnl"/>
        </w:rPr>
        <w:t>relotificaciones</w:t>
      </w:r>
      <w:proofErr w:type="spellEnd"/>
      <w:r w:rsidR="00E4400E" w:rsidRPr="00705260">
        <w:rPr>
          <w:rFonts w:ascii="Palatino Linotype" w:hAnsi="Palatino Linotype"/>
          <w:i/>
          <w:lang w:val="es-ES_tradnl"/>
        </w:rPr>
        <w:t xml:space="preserve"> correspondientes; LXVI.- Es el fin particular a que podrá dedicarse determinada área o predio, de conformidad con lo establecido por los Planes de Desarrollo Urbano respectivos; LXXII.- Es el inmueble que es susceptible de usarse como viviendas independientes por pertenecer a distintos propietarios o poseedores derivados. Para su aprovechamiento independiente, existen salidas a un elemento común sobre el </w:t>
      </w:r>
      <w:r w:rsidR="00E4400E" w:rsidRPr="00705260">
        <w:rPr>
          <w:rFonts w:ascii="Palatino Linotype" w:hAnsi="Palatino Linotype"/>
          <w:i/>
          <w:lang w:val="es-ES_tradnl"/>
        </w:rPr>
        <w:lastRenderedPageBreak/>
        <w:t xml:space="preserve">cual los propietarios o poseedores derivados tienen derecho compartido de propiedad o posesión, o bien dichas viviendas cuentan con salida a la vía pública independiente; Artículo 3.- Son autoridades competentes en la aplicación del Reglamento, las siguientes: I.- El H. Ayuntamiento de Naucalpan de Juárez, II.- La dirección General de Desarrollo Urbano, Artículo 5.- Corresponde a la Dirección el ejercicio de las siguientes atribuciones: XX.- Expedir en términos del Reglamento y las demás disposiciones legales aplicables, Licencias, Autorizaciones, Permisos, Constancias, Cedulas, Avisos y Factibilidades en materia de Ordenamiento Territorial de los Asentamientos Humanos y desarrollo urbano, que al efecto los particulares soliciten, XXII.- Elaborar y en su caso modificar los formatos de solicitud de Licencias, Autorizaciones, Permisos, Constancias, Cedulas, Avisos y Factibilidades a que se refiere este Reglamento, XXVII.- Expedir las autorizaciones, permisos y factibilidades para la ejecución de obras e instalaciones que tengan acceso directo a la infraestructura vial local para la ocupación, utilización, construcción, conservación, rehabilitación y adaptación de cualquier tipo de obra.........., Articulo 88.- La Licencia de Construcción será expedida por la Dirección y tiene por único objeto sujetar a las edificaciones que se realicen en el territorio municipal a la normatividad contenida en los Planes de Desarrollo Urbano correspondientes, al Reglamento y a los demás ordenamientos legales aplicables. Como consecuencia de lo anterior, la Licencia de Construcción no es el instrumento legal para acreditar la propiedad o posesión de un predio o inmueble, ni tampoco prejuzga medidas, colindancias y superficie de dicho predio o inmueble, ni autoriza el funcionamiento de los establecimientos industriales, comerciales y de servicios. El Titular de la Licencia deberá respetar las disposiciones contenidas en la Licencia de Construcción, así </w:t>
      </w:r>
      <w:proofErr w:type="spellStart"/>
      <w:r w:rsidR="00E4400E" w:rsidRPr="00705260">
        <w:rPr>
          <w:rFonts w:ascii="Palatino Linotype" w:hAnsi="Palatino Linotype"/>
          <w:i/>
          <w:lang w:val="es-ES_tradnl"/>
        </w:rPr>
        <w:t>cómo</w:t>
      </w:r>
      <w:proofErr w:type="spellEnd"/>
      <w:r w:rsidR="00E4400E" w:rsidRPr="00705260">
        <w:rPr>
          <w:rFonts w:ascii="Palatino Linotype" w:hAnsi="Palatino Linotype"/>
          <w:i/>
          <w:lang w:val="es-ES_tradnl"/>
        </w:rPr>
        <w:t xml:space="preserve"> dar cumplimiento a las características y especificaciones, dictámenes y obligaciones que se consignen en la misma. La Licencia de Construcción sólo surte efectos respecto del inmueble a que la misma se refiera. En el caso de actos traslativos de dominio del predio o inmueble a que se refiera la obra objeto de la Licencia de Construcción, el adquirente se entenderá subrogado en todos los derechos y obligaciones del Titular de la misma por ese solo hecho, debiendo en todo caso el vendedor hacer del conocimiento del comprador esta circunstancia. Artículo 89.- Para los efectos de interpretación del Código Administrativo y aplicación del </w:t>
      </w:r>
      <w:r w:rsidR="00E4400E" w:rsidRPr="00705260">
        <w:rPr>
          <w:rFonts w:ascii="Palatino Linotype" w:hAnsi="Palatino Linotype"/>
          <w:i/>
          <w:lang w:val="es-ES_tradnl"/>
        </w:rPr>
        <w:lastRenderedPageBreak/>
        <w:t xml:space="preserve">Reglamento se considera: I- Obra Nueva: Es el acto por el cual se construirá una edificación en un predio. La Dirección expedirá el documento denominado Licencia de Construcción para Obra Nueva, acompañada de los planos arquitectónicos autorizados, XII- Cambio de la Construcción a Régimen de Condominio.- Es el acto por el cual una construcción que acredita su existencia legal mediante la respectiva Constancia de Terminación de Obra Total, acuerda la división del inmueble en áreas privativas de dominio y uso exclusivo de los condóminos, elementos comunes de la construcción y áreas de uso común del condominio, de conformidad con lo dispuesto por el Código Civil, la Ley de Condominios, el Reglamento Municipal de Condominios, el Reglamento y demás disposiciones legales aplicables. La Dirección expedirá el documento denominado Autorización de Cambio a Régimen de Condominio, acompañada de los planos arquitectónicos correspondientes. Artículo 100.- La Prórroga a la Licencia de Construcción es el documento expedido por la Dirección cuyo efecto es la ampliación del período de ejecución del proyecto de una obra que ya cuenta con Licencia de Construcción, en los mismos términos en que ésta fue otorgada. Artículo 101.- La Constancia de Suspensión Voluntaria a la Licencia de Construcción es el documento expedido por la Dirección, a petición del propietario o poseedor de un inmueble, mediante el cual se detienen los trabajos de construcción autorizados para dicho inmueble al amparo de una Licencia de Construcción. La Constancia de Suspensión Voluntaria a la Licencia de Construcción también detiene la obligación fiscal del Titular de la Licencia de Construcción para enterar contribuciones y accesorios, en su caso, hasta en tanto se reanuden los trabajos de construcción una vez que se cuente con la debida Prórroga a la Licencia de Construcción. Artículo 102.- La Constancia de Terminación de Obra es el documento expedido por la Dirección mediante la cual se acredita que la obra autorizada se realizó en los términos en que fue expedida la Licencia de Construcción correspondiente. Toda construcción que se realice y para la cual se haya expedido la Licencia de Construcción en términos de lo previsto en este Reglamento y demás disposiciones legales aplicables, requerirá de la correspondiente emisión de su Constancia de Terminación de Obra. Artículo 103.- El Titular de la Licencia de Construcción podrá solicitar previo al vencimiento de la vigencia de la misma, la Prórroga correspondiente, siempre que subsistan las causas que la </w:t>
      </w:r>
      <w:r w:rsidR="00E4400E" w:rsidRPr="00705260">
        <w:rPr>
          <w:rFonts w:ascii="Palatino Linotype" w:hAnsi="Palatino Linotype"/>
          <w:i/>
          <w:lang w:val="es-ES_tradnl"/>
        </w:rPr>
        <w:lastRenderedPageBreak/>
        <w:t xml:space="preserve">originaron y que los avances de construcción que al momento se hayan ejecutado correspondan al proyecto autorizado en la Licencia de Construcción de la que se solicita su prórroga. Asimismo, podrá solicitar la Constancia de Suspensión Voluntaria a la Licencia de Construcción o la Constancia de Terminación de Obra Parcial o Total. Artículo 106.- Para la expedición de la Prórroga a la Licencia de Construcción, Constancia de Suspensión Voluntaria y Constancia de Terminación de Obra Parcial o Total, la Dirección podrá ordenar se lleven a cabo estudios técnicos y/o visitas de inspección de campo que le permitan contar con mejores elementos para determinar la procedencia de la solicitud correspondiente y la correcta aplicación de la norma. Si del resultado de la visita de inspección de campo resultase que la obra no se ajustó a lo autorizado en la Licencia de Construcción o bien se haya dañado algún bien municipal, la Dirección no expedirá la correspondiente Prórroga a la Licencia de Construcción, Constancia de Suspensión Voluntaria a la Licencia de Construcción y/o Constancia de Terminación de Obra Parcial o Total, según sea el caso, sino hasta en tanto se otorguen las Licencias de Construcción y demás Autorizaciones que permitan acreditar que los trabajos efectuados cumplen con las disposiciones legales y técnicas que correspondan o en su caso se haya restituido el daño. Artículo 107.- Habiendo cumplido con lo establecido en el Reglamento y demás disposiciones legales aplicables, la Dirección expedirá la Prórroga a la Licencia de Construcción, Constancia de Suspensión Voluntaria a la Licencia de Construcción y Constancia de Terminación de Obra Parcial o Total, según sea el caso, previo pago de la contribución y en su caso de los accesorios correspondientes que al efecto establece el Código Financiero y la Ley de Ingresos. Se expedirá en dos tantos originales, uno para el Titular y otro para el archivo de la Dirección que se conservará en el expediente de la petición; asimismo, la Dirección remitirá copia simple de la Prórroga a la Licencia de Construcción, Constancia de Suspensión Voluntaria a la Licencia de Construcción y Constancia de Terminación de Obra Parcial o Total, según sea el caso, a la Tesorería. La Prórroga a la Licencia de Construcción, Constancia de Suspensión Voluntaria a la Licencia de Construcción y Constancia de Terminación de Obra Parcial o Total, según sea el caso, dejará constancia de lo dispuesto por el artículo 97 del Reglamento. Artículo 109.- Ningún inmueble diverso a los tipos habitacional social progresivo o habitacional </w:t>
      </w:r>
      <w:r w:rsidR="00E4400E" w:rsidRPr="00705260">
        <w:rPr>
          <w:rFonts w:ascii="Palatino Linotype" w:hAnsi="Palatino Linotype"/>
          <w:i/>
          <w:lang w:val="es-ES_tradnl"/>
        </w:rPr>
        <w:lastRenderedPageBreak/>
        <w:t xml:space="preserve">unifamiliar, que cuente con Licencia de Construcción, podrá ser habitado sino hasta en tanto se cuente con la respectiva Constancia de terminación de Obra Parcial o Total. REGLAMENTO INTERIOR DE LA DIRECCIÓN GENERAL DE DESARROLLO URBANO DEL H. AYUNTAMIENTO DE NAUCALPAN DE JUÁREZ, MÉXICO. Artículo 1.- Las disposiciones de este Reglamento tienen por objeto regular la organización, estructura administrativa, funcionamiento y actividades competencia de la Dirección General de Desarrollo Urbano del H. Ayuntamiento de Naucalpan de Juárez, México. Artículo 2.- Para efectos de este Reglamento se entiende por: I. Ayuntamiento. - El Honorable Ayuntamiento de Naucalpan de Juárez, México; VII.- Dirección. - La Dirección General de Desarrollo Urbano del Ayuntamiento; las funciones de control y evaluación que le corresponden, la Dirección contará con las Unidades Administrativas siguientes: I- Subdirección de Operación Urbana; II- Subdirección de Uso de Suelo, III- Subdirección de Planeación Urbana Artículo 23.- El director tendrá las siguientes atribuciones no delegables: XXVI.- Expedir la autorización de Cambio de Uso de Suelo, de Densidad e Intensidad y Altura de edificaciones que previamente hayan sido aprobados por el Ayuntamiento; la Licencia de Uso de Suelo de Impacto Regional y la Licencia de Construcción que tenga sustento en la Licencia de Uso de Suelo de Impacto Regional; XXIX.- Resolver por escrito las dudas que se susciten con motivo de la interpretación o aplicación de este Reglamento, así como los casos no previstos en el mismo XIII.- Expedir las Constancias de Suspensión Voluntaria a la licencia de Construcción y Constancia de Terminación de Obra Parcial o Total, con excepción de aquellas que se refieran a la Licencia de Construcción expedidas con sustento en Licencias de Suelo de Impacto Regional; XIV,- Expedir la Constancia de Existencia de Documentos y Planos originales o certificados existentes en el archivo o </w:t>
      </w:r>
      <w:proofErr w:type="spellStart"/>
      <w:r w:rsidR="00E4400E" w:rsidRPr="00705260">
        <w:rPr>
          <w:rFonts w:ascii="Palatino Linotype" w:hAnsi="Palatino Linotype"/>
          <w:i/>
          <w:lang w:val="es-ES_tradnl"/>
        </w:rPr>
        <w:t>planero</w:t>
      </w:r>
      <w:proofErr w:type="spellEnd"/>
      <w:r w:rsidR="00E4400E" w:rsidRPr="00705260">
        <w:rPr>
          <w:rFonts w:ascii="Palatino Linotype" w:hAnsi="Palatino Linotype"/>
          <w:i/>
          <w:lang w:val="es-ES_tradnl"/>
        </w:rPr>
        <w:t xml:space="preserve"> de la Dirección; XVI.- Expedir las Autorizaciones, permisos y factibilidades para la ejecución de obras e instalaciones que tengan acceso directo a la infraestructura vial local para la ocupación, utilización, construcción, conservación, rehabilitación y adaptación de cualquier tipo de Obra, anuncio o publicidad materias de la competencia de la Dirección; Articulo 30.- La Subdirección de Operación Urbana se integrara por la unidades administrativas siguientes: I- Departamento de Licencias de Construcción; Artículo 31.- Corresponde a la </w:t>
      </w:r>
      <w:r w:rsidR="00E4400E" w:rsidRPr="00705260">
        <w:rPr>
          <w:rFonts w:ascii="Palatino Linotype" w:hAnsi="Palatino Linotype"/>
          <w:i/>
          <w:lang w:val="es-ES_tradnl"/>
        </w:rPr>
        <w:lastRenderedPageBreak/>
        <w:t xml:space="preserve">Subdirección de Operación Urbana el ejercicio de las atribuciones siguientes: I- Acordar y resolver los asuntos de su competencia con las unidades administrativas a su cargo; II.- III.- Dar seguimiento permanente a todos y cada uno de los asuntos turnados que se tramitan en las Unidades Administrativas a su cargo; IV.- Ejecutar las visitas de inspección, verificación, notificación y ejecución respecto de los asuntos de su competencia y aquellos que les encomiende el Director; VII.- Gestionar ante el Secretario las copias certificadas de expedientes y documentos relacionados con actos emitidos por la Dirección; VIII.- Las demás que en el ámbito de su competencia le asigne el Director, el presente Reglamento u otras disposiciones legales aplicables. Artículo 32.- El Departamento de Licencias de Construcción podrá ser identificado con las siglas DLC y estará a cargo de un jefe de Departamento de Licencias de Construcción, quien preferentemente contará con cédula profesional de arquitecto, ingeniero civil o afín y Registro de Perito responsable de Obra en el Estado de México que lo acredite como Perito en los asuntos de su competencia. Artículo 33.- Corresponde al Departamento de Licencias de Construcción el ejercicio de las atribuciones siguientes: I. Integrar los expedientes relativos a las solicitudes de Licencias de Construcción para Obra Nueva, Ampliación de la Obra Existente, Modificación de la Obra Existente, Modificación del Proyecto de una Obra Autorizada, Reparación que no afecte elementos estructurales de una Obra Existente, Reparación que afecte elementos estructurales de una Obra Existente, demolición, excavación, relleno, construcción de bardas, las prórrogas, sus extemporaneidades; Constancias de Suspensión Voluntaria a la Licencia de Construcción y de Terminación de Obra Parcial o Total, así como las Autorizaciones de Cambio a Régimen de Condominio, Ocupación Temporal de la Vía Pública cuando sea producto de una construcción previamente autorizada mediante Licencia de Construcción, Obras de Conexión de Agua Potable, Drenaje y sus Obras Realizadas por Particulares, Autorización de Explotación de Bancos de Materiales para la Construcción; del Visto Bueno de la Placa de Normas de Uso de Suelo y Aprovechamiento del Inmueble; y en general, sobre cualquier trámite relacionado con las autorizaciones de construcción, asignándoles un número progresivo de identificación; II.- Dar trámite y realizar la </w:t>
      </w:r>
      <w:proofErr w:type="spellStart"/>
      <w:r w:rsidR="00E4400E" w:rsidRPr="00705260">
        <w:rPr>
          <w:rFonts w:ascii="Palatino Linotype" w:hAnsi="Palatino Linotype"/>
          <w:i/>
          <w:lang w:val="es-ES_tradnl"/>
        </w:rPr>
        <w:t>revision</w:t>
      </w:r>
      <w:proofErr w:type="spellEnd"/>
      <w:r w:rsidR="00E4400E" w:rsidRPr="00705260">
        <w:rPr>
          <w:rFonts w:ascii="Palatino Linotype" w:hAnsi="Palatino Linotype"/>
          <w:i/>
          <w:lang w:val="es-ES_tradnl"/>
        </w:rPr>
        <w:t xml:space="preserve">, análisis, estudios </w:t>
      </w:r>
      <w:proofErr w:type="spellStart"/>
      <w:r w:rsidR="00E4400E" w:rsidRPr="00705260">
        <w:rPr>
          <w:rFonts w:ascii="Palatino Linotype" w:hAnsi="Palatino Linotype"/>
          <w:i/>
          <w:lang w:val="es-ES_tradnl"/>
        </w:rPr>
        <w:t>tecnicos</w:t>
      </w:r>
      <w:proofErr w:type="spellEnd"/>
      <w:r w:rsidR="00E4400E" w:rsidRPr="00705260">
        <w:rPr>
          <w:rFonts w:ascii="Palatino Linotype" w:hAnsi="Palatino Linotype"/>
          <w:i/>
          <w:lang w:val="es-ES_tradnl"/>
        </w:rPr>
        <w:t xml:space="preserve"> y </w:t>
      </w:r>
      <w:r w:rsidR="00E4400E" w:rsidRPr="00705260">
        <w:rPr>
          <w:rFonts w:ascii="Palatino Linotype" w:hAnsi="Palatino Linotype"/>
          <w:i/>
          <w:lang w:val="es-ES_tradnl"/>
        </w:rPr>
        <w:lastRenderedPageBreak/>
        <w:t xml:space="preserve">legales de los expedientes turnados para su </w:t>
      </w:r>
      <w:proofErr w:type="spellStart"/>
      <w:r w:rsidR="00E4400E" w:rsidRPr="00705260">
        <w:rPr>
          <w:rFonts w:ascii="Palatino Linotype" w:hAnsi="Palatino Linotype"/>
          <w:i/>
          <w:lang w:val="es-ES_tradnl"/>
        </w:rPr>
        <w:t>atencion</w:t>
      </w:r>
      <w:proofErr w:type="spellEnd"/>
      <w:r w:rsidR="00E4400E" w:rsidRPr="00705260">
        <w:rPr>
          <w:rFonts w:ascii="Palatino Linotype" w:hAnsi="Palatino Linotype"/>
          <w:i/>
          <w:lang w:val="es-ES_tradnl"/>
        </w:rPr>
        <w:t>, en materia de construcción;</w:t>
      </w:r>
      <w:r w:rsidRPr="00705260">
        <w:rPr>
          <w:rFonts w:ascii="Palatino Linotype" w:hAnsi="Palatino Linotype"/>
          <w:i/>
          <w:lang w:val="es-ES_tradnl"/>
        </w:rPr>
        <w:t>” [Sic]</w:t>
      </w:r>
      <w:bookmarkStart w:id="0" w:name="_GoBack"/>
      <w:bookmarkEnd w:id="0"/>
    </w:p>
    <w:p w14:paraId="4ECEDE6C" w14:textId="77777777" w:rsidR="00C33DAD" w:rsidRPr="00705260" w:rsidRDefault="00C33DAD" w:rsidP="00A036A6">
      <w:pPr>
        <w:spacing w:line="360" w:lineRule="auto"/>
        <w:ind w:right="850"/>
        <w:jc w:val="both"/>
        <w:rPr>
          <w:rFonts w:ascii="Palatino Linotype" w:hAnsi="Palatino Linotype"/>
          <w:b/>
          <w:lang w:val="es-ES_tradnl"/>
        </w:rPr>
      </w:pPr>
    </w:p>
    <w:p w14:paraId="02BA46C4" w14:textId="3F397271" w:rsidR="00C33DAD" w:rsidRPr="00705260" w:rsidRDefault="00D04DA1" w:rsidP="00A036A6">
      <w:pPr>
        <w:spacing w:line="360" w:lineRule="auto"/>
        <w:ind w:right="850"/>
        <w:jc w:val="both"/>
        <w:rPr>
          <w:rFonts w:ascii="Palatino Linotype" w:hAnsi="Palatino Linotype"/>
          <w:lang w:val="es-ES_tradnl"/>
        </w:rPr>
      </w:pPr>
      <w:r w:rsidRPr="00705260">
        <w:rPr>
          <w:rFonts w:ascii="Palatino Linotype" w:hAnsi="Palatino Linotype"/>
          <w:lang w:val="es-ES_tradnl"/>
        </w:rPr>
        <w:t xml:space="preserve">El particular adjuntó a su solicitud de información el archivo electrónico </w:t>
      </w:r>
      <w:r w:rsidR="00C33DAD" w:rsidRPr="00705260">
        <w:rPr>
          <w:rFonts w:ascii="Palatino Linotype" w:hAnsi="Palatino Linotype"/>
          <w:lang w:val="es-ES_tradnl"/>
        </w:rPr>
        <w:t>denominando</w:t>
      </w:r>
      <w:r w:rsidRPr="00705260">
        <w:rPr>
          <w:rFonts w:ascii="Palatino Linotype" w:hAnsi="Palatino Linotype"/>
          <w:lang w:val="es-ES_tradnl"/>
        </w:rPr>
        <w:t xml:space="preserve"> </w:t>
      </w:r>
      <w:r w:rsidRPr="00705260">
        <w:rPr>
          <w:rFonts w:ascii="Palatino Linotype" w:hAnsi="Palatino Linotype"/>
          <w:i/>
          <w:lang w:val="es-ES_tradnl"/>
        </w:rPr>
        <w:t>“</w:t>
      </w:r>
      <w:r w:rsidR="00C33DAD" w:rsidRPr="00705260">
        <w:rPr>
          <w:rFonts w:ascii="Palatino Linotype" w:hAnsi="Palatino Linotype"/>
          <w:i/>
          <w:lang w:val="es-ES_tradnl"/>
        </w:rPr>
        <w:t>Licencia y prorrogasC-34316-75.pdf</w:t>
      </w:r>
      <w:r w:rsidRPr="00705260">
        <w:rPr>
          <w:rFonts w:ascii="Palatino Linotype" w:hAnsi="Palatino Linotype"/>
          <w:i/>
          <w:lang w:val="es-ES_tradnl"/>
        </w:rPr>
        <w:t>”</w:t>
      </w:r>
      <w:r w:rsidRPr="00705260">
        <w:rPr>
          <w:rFonts w:ascii="Palatino Linotype" w:hAnsi="Palatino Linotype"/>
          <w:lang w:val="es-ES_tradnl"/>
        </w:rPr>
        <w:t>; el cual, consta de lo siguiente:</w:t>
      </w:r>
    </w:p>
    <w:p w14:paraId="5D6EAC6E" w14:textId="77777777" w:rsidR="00C33DAD" w:rsidRPr="00705260" w:rsidRDefault="00C33DAD" w:rsidP="00A036A6">
      <w:pPr>
        <w:spacing w:line="360" w:lineRule="auto"/>
        <w:ind w:right="850"/>
        <w:jc w:val="both"/>
        <w:rPr>
          <w:rFonts w:ascii="Palatino Linotype" w:hAnsi="Palatino Linotype"/>
          <w:lang w:val="es-ES_tradnl"/>
        </w:rPr>
      </w:pPr>
    </w:p>
    <w:p w14:paraId="19E83D76" w14:textId="6F2AF10F" w:rsidR="00C33DAD" w:rsidRPr="00705260" w:rsidRDefault="00C33DAD" w:rsidP="00735CA7">
      <w:pPr>
        <w:pStyle w:val="Prrafodelista"/>
        <w:numPr>
          <w:ilvl w:val="0"/>
          <w:numId w:val="37"/>
        </w:numPr>
        <w:spacing w:after="240" w:line="360" w:lineRule="auto"/>
        <w:ind w:right="850"/>
        <w:jc w:val="both"/>
        <w:rPr>
          <w:rFonts w:ascii="Palatino Linotype" w:hAnsi="Palatino Linotype"/>
          <w:lang w:val="es-ES_tradnl"/>
        </w:rPr>
      </w:pPr>
      <w:r w:rsidRPr="00705260">
        <w:rPr>
          <w:rFonts w:ascii="Palatino Linotype" w:hAnsi="Palatino Linotype"/>
          <w:lang w:val="es-ES_tradnl"/>
        </w:rPr>
        <w:t xml:space="preserve">Licencia de Construcción de Obra Nueva en Régimen en Condominio número C-34316/75, de fecha 25 de febrero de 1975, expedida por la entonces Dirección de Comunicaciones y Obras Públicas del Gobierno del Estado de México. </w:t>
      </w:r>
    </w:p>
    <w:p w14:paraId="1EF66591" w14:textId="26BF56BA" w:rsidR="00C33DAD" w:rsidRPr="00705260" w:rsidRDefault="00C33DAD" w:rsidP="00735CA7">
      <w:pPr>
        <w:pStyle w:val="Prrafodelista"/>
        <w:numPr>
          <w:ilvl w:val="0"/>
          <w:numId w:val="37"/>
        </w:numPr>
        <w:spacing w:after="240" w:line="360" w:lineRule="auto"/>
        <w:ind w:right="850"/>
        <w:jc w:val="both"/>
        <w:rPr>
          <w:rFonts w:ascii="Palatino Linotype" w:hAnsi="Palatino Linotype"/>
          <w:lang w:val="es-ES_tradnl"/>
        </w:rPr>
      </w:pPr>
      <w:r w:rsidRPr="00705260">
        <w:rPr>
          <w:rFonts w:ascii="Palatino Linotype" w:hAnsi="Palatino Linotype"/>
          <w:lang w:val="es-ES_tradnl"/>
        </w:rPr>
        <w:t>Licencia de Construcción de Obra</w:t>
      </w:r>
      <w:r w:rsidR="002E2FC3" w:rsidRPr="00705260">
        <w:rPr>
          <w:rFonts w:ascii="Palatino Linotype" w:hAnsi="Palatino Linotype"/>
          <w:lang w:val="es-ES_tradnl"/>
        </w:rPr>
        <w:t>, la cual, no es visible su número ni la fecha</w:t>
      </w:r>
      <w:r w:rsidRPr="00705260">
        <w:rPr>
          <w:rFonts w:ascii="Palatino Linotype" w:hAnsi="Palatino Linotype"/>
          <w:lang w:val="es-ES_tradnl"/>
        </w:rPr>
        <w:t xml:space="preserve">, expedida por la entonces Dirección de Comunicaciones y Obras Públicas del Gobierno del Estado de México. </w:t>
      </w:r>
    </w:p>
    <w:p w14:paraId="79D9EC06" w14:textId="47B86567" w:rsidR="00C33DAD" w:rsidRPr="00705260" w:rsidRDefault="00A810BA" w:rsidP="00735CA7">
      <w:pPr>
        <w:pStyle w:val="Prrafodelista"/>
        <w:numPr>
          <w:ilvl w:val="0"/>
          <w:numId w:val="37"/>
        </w:numPr>
        <w:spacing w:after="240" w:line="360" w:lineRule="auto"/>
        <w:ind w:right="850"/>
        <w:jc w:val="both"/>
        <w:rPr>
          <w:rFonts w:ascii="Palatino Linotype" w:hAnsi="Palatino Linotype"/>
          <w:lang w:val="es-ES_tradnl"/>
        </w:rPr>
      </w:pPr>
      <w:r w:rsidRPr="00705260">
        <w:rPr>
          <w:rFonts w:ascii="Palatino Linotype" w:hAnsi="Palatino Linotype"/>
          <w:lang w:val="es-ES_tradnl"/>
        </w:rPr>
        <w:t xml:space="preserve">Constancia de Terminación de Obra Total, numero: </w:t>
      </w:r>
      <w:r w:rsidRPr="00705260">
        <w:rPr>
          <w:rFonts w:ascii="Palatino Linotype" w:hAnsi="Palatino Linotype"/>
          <w:b/>
          <w:lang w:val="es-ES_tradnl"/>
        </w:rPr>
        <w:t>DLCA/0216/17</w:t>
      </w:r>
      <w:r w:rsidRPr="00705260">
        <w:rPr>
          <w:rFonts w:ascii="Palatino Linotype" w:hAnsi="Palatino Linotype"/>
          <w:lang w:val="es-ES_tradnl"/>
        </w:rPr>
        <w:t xml:space="preserve">, de fecha de expedición 28 de febrero de 2017, </w:t>
      </w:r>
      <w:r w:rsidR="00194783" w:rsidRPr="00705260">
        <w:rPr>
          <w:rFonts w:ascii="Palatino Linotype" w:hAnsi="Palatino Linotype"/>
          <w:lang w:val="es-ES_tradnl"/>
        </w:rPr>
        <w:t>girada</w:t>
      </w:r>
      <w:r w:rsidRPr="00705260">
        <w:rPr>
          <w:rFonts w:ascii="Palatino Linotype" w:hAnsi="Palatino Linotype"/>
          <w:lang w:val="es-ES_tradnl"/>
        </w:rPr>
        <w:t xml:space="preserve"> por la Dirección General de Desarrollo Urbano del H. Ayuntamiento de Naucalpan de Juárez.</w:t>
      </w:r>
    </w:p>
    <w:p w14:paraId="09D413B6" w14:textId="6F64D8EF" w:rsidR="00A810BA" w:rsidRPr="00705260" w:rsidRDefault="00194783" w:rsidP="00735CA7">
      <w:pPr>
        <w:pStyle w:val="Prrafodelista"/>
        <w:numPr>
          <w:ilvl w:val="0"/>
          <w:numId w:val="37"/>
        </w:numPr>
        <w:spacing w:after="240" w:line="360" w:lineRule="auto"/>
        <w:ind w:right="850"/>
        <w:jc w:val="both"/>
        <w:rPr>
          <w:rFonts w:ascii="Palatino Linotype" w:hAnsi="Palatino Linotype"/>
          <w:lang w:val="es-ES_tradnl"/>
        </w:rPr>
      </w:pPr>
      <w:r w:rsidRPr="00705260">
        <w:rPr>
          <w:rFonts w:ascii="Palatino Linotype" w:hAnsi="Palatino Linotype"/>
          <w:lang w:val="es-ES_tradnl"/>
        </w:rPr>
        <w:t xml:space="preserve">Licencia de Construcción número </w:t>
      </w:r>
      <w:r w:rsidRPr="00705260">
        <w:rPr>
          <w:rFonts w:ascii="Palatino Linotype" w:hAnsi="Palatino Linotype"/>
          <w:b/>
          <w:lang w:val="es-ES_tradnl"/>
        </w:rPr>
        <w:t>DLCA/0202/16</w:t>
      </w:r>
      <w:r w:rsidRPr="00705260">
        <w:rPr>
          <w:rFonts w:ascii="Palatino Linotype" w:hAnsi="Palatino Linotype"/>
          <w:lang w:val="es-ES_tradnl"/>
        </w:rPr>
        <w:t>, de fecha de expedición 09 de mayo de 2016, consignada por la Dirección General de Desarrollo Urbano del H. Ayuntamiento de Naucalpan de Juárez.</w:t>
      </w:r>
    </w:p>
    <w:p w14:paraId="4D43DD32" w14:textId="7D1B2D80" w:rsidR="00D04DA1" w:rsidRPr="00705260" w:rsidRDefault="00194783" w:rsidP="00A036A6">
      <w:pPr>
        <w:pStyle w:val="Prrafodelista"/>
        <w:numPr>
          <w:ilvl w:val="0"/>
          <w:numId w:val="37"/>
        </w:numPr>
        <w:spacing w:after="240" w:line="360" w:lineRule="auto"/>
        <w:ind w:right="850"/>
        <w:jc w:val="both"/>
        <w:rPr>
          <w:rFonts w:ascii="Palatino Linotype" w:hAnsi="Palatino Linotype"/>
        </w:rPr>
      </w:pPr>
      <w:r w:rsidRPr="00705260">
        <w:rPr>
          <w:rFonts w:ascii="Palatino Linotype" w:hAnsi="Palatino Linotype"/>
          <w:lang w:val="es-ES_tradnl"/>
        </w:rPr>
        <w:lastRenderedPageBreak/>
        <w:t xml:space="preserve">Licencia de Construcción número </w:t>
      </w:r>
      <w:r w:rsidRPr="00705260">
        <w:rPr>
          <w:rFonts w:ascii="Palatino Linotype" w:hAnsi="Palatino Linotype"/>
          <w:b/>
          <w:lang w:val="es-ES_tradnl"/>
        </w:rPr>
        <w:t>DLCA/0137/15</w:t>
      </w:r>
      <w:r w:rsidRPr="00705260">
        <w:rPr>
          <w:rFonts w:ascii="Palatino Linotype" w:hAnsi="Palatino Linotype"/>
          <w:lang w:val="es-ES_tradnl"/>
        </w:rPr>
        <w:t xml:space="preserve">, con fecha de expedición 15 de abril del 2015, girada por la </w:t>
      </w:r>
      <w:r w:rsidRPr="00705260">
        <w:rPr>
          <w:rFonts w:ascii="Palatino Linotype" w:hAnsi="Palatino Linotype"/>
        </w:rPr>
        <w:t>la Dirección General de Desarrollo Urbano del H. Ayuntamiento de Naucalpan de Juárez.</w:t>
      </w:r>
    </w:p>
    <w:p w14:paraId="741BCEA3" w14:textId="68953BC0" w:rsidR="007C11CD" w:rsidRPr="00705260" w:rsidRDefault="00A036A6" w:rsidP="007C11CD">
      <w:pPr>
        <w:spacing w:line="360" w:lineRule="auto"/>
        <w:ind w:right="850"/>
        <w:jc w:val="both"/>
        <w:rPr>
          <w:rFonts w:ascii="Palatino Linotype" w:hAnsi="Palatino Linotype"/>
          <w:lang w:val="es-ES_tradnl"/>
        </w:rPr>
      </w:pPr>
      <w:r w:rsidRPr="00705260">
        <w:rPr>
          <w:rFonts w:ascii="Palatino Linotype" w:hAnsi="Palatino Linotype"/>
          <w:b/>
          <w:lang w:val="es-ES_tradnl"/>
        </w:rPr>
        <w:t>MODALIDAD DE ENTREGA:</w:t>
      </w:r>
      <w:r w:rsidRPr="00705260">
        <w:rPr>
          <w:rFonts w:ascii="Palatino Linotype" w:hAnsi="Palatino Linotype"/>
          <w:lang w:val="es-ES_tradnl"/>
        </w:rPr>
        <w:t xml:space="preserve"> A través del </w:t>
      </w:r>
      <w:r w:rsidRPr="00705260">
        <w:rPr>
          <w:rFonts w:ascii="Palatino Linotype" w:hAnsi="Palatino Linotype"/>
          <w:b/>
          <w:lang w:val="es-ES_tradnl"/>
        </w:rPr>
        <w:t>SAIMEX</w:t>
      </w:r>
      <w:r w:rsidR="00710A52" w:rsidRPr="00705260">
        <w:rPr>
          <w:rFonts w:ascii="Palatino Linotype" w:hAnsi="Palatino Linotype"/>
          <w:lang w:val="es-ES_tradnl"/>
        </w:rPr>
        <w:t xml:space="preserve"> y </w:t>
      </w:r>
      <w:r w:rsidR="00710A52" w:rsidRPr="00705260">
        <w:rPr>
          <w:rFonts w:ascii="Palatino Linotype" w:hAnsi="Palatino Linotype"/>
          <w:b/>
          <w:lang w:val="es-ES_tradnl"/>
        </w:rPr>
        <w:t>Correo Electrónico</w:t>
      </w:r>
      <w:r w:rsidRPr="00705260">
        <w:rPr>
          <w:rFonts w:ascii="Palatino Linotype" w:hAnsi="Palatino Linotype"/>
          <w:lang w:val="es-ES_tradnl"/>
        </w:rPr>
        <w:t xml:space="preserve">. </w:t>
      </w:r>
    </w:p>
    <w:p w14:paraId="40222884" w14:textId="77777777" w:rsidR="00E4400E" w:rsidRPr="00705260" w:rsidRDefault="00E4400E" w:rsidP="007C11CD">
      <w:pPr>
        <w:spacing w:line="360" w:lineRule="auto"/>
        <w:ind w:right="850"/>
        <w:jc w:val="both"/>
        <w:rPr>
          <w:rFonts w:ascii="Palatino Linotype" w:hAnsi="Palatino Linotype"/>
          <w:lang w:val="es-ES_tradnl"/>
        </w:rPr>
      </w:pPr>
    </w:p>
    <w:p w14:paraId="152DB138" w14:textId="77777777" w:rsidR="00E4400E" w:rsidRPr="00705260" w:rsidRDefault="00E4400E" w:rsidP="00E4400E">
      <w:pPr>
        <w:spacing w:line="360" w:lineRule="auto"/>
        <w:jc w:val="both"/>
        <w:rPr>
          <w:rFonts w:ascii="Palatino Linotype" w:hAnsi="Palatino Linotype" w:cs="Arial"/>
          <w:b/>
          <w:sz w:val="28"/>
        </w:rPr>
      </w:pPr>
      <w:r w:rsidRPr="00705260">
        <w:rPr>
          <w:rFonts w:ascii="Palatino Linotype" w:hAnsi="Palatino Linotype" w:cs="Arial"/>
          <w:b/>
          <w:sz w:val="28"/>
        </w:rPr>
        <w:t xml:space="preserve">SEGUNDO. De la solicitud de prórroga del Sujeto Obligado. </w:t>
      </w:r>
    </w:p>
    <w:p w14:paraId="14F4710A" w14:textId="6BC6EE84" w:rsidR="00E4400E" w:rsidRPr="00705260" w:rsidRDefault="00E4400E" w:rsidP="00E4400E">
      <w:pPr>
        <w:spacing w:line="360" w:lineRule="auto"/>
        <w:jc w:val="both"/>
        <w:rPr>
          <w:rFonts w:ascii="Palatino Linotype" w:hAnsi="Palatino Linotype" w:cs="Arial"/>
        </w:rPr>
      </w:pPr>
      <w:r w:rsidRPr="00705260">
        <w:rPr>
          <w:rFonts w:ascii="Palatino Linotype" w:hAnsi="Palatino Linotype" w:cs="Arial"/>
        </w:rPr>
        <w:t xml:space="preserve">En fecha treinta de agosto de dos mil veintidós, </w:t>
      </w:r>
      <w:r w:rsidRPr="00705260">
        <w:rPr>
          <w:rFonts w:ascii="Palatino Linotype" w:hAnsi="Palatino Linotype" w:cs="Arial"/>
          <w:b/>
        </w:rPr>
        <w:t>El Sujeto Obligado</w:t>
      </w:r>
      <w:r w:rsidRPr="00705260">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 solicitud de información, en los siguientes términos:</w:t>
      </w:r>
    </w:p>
    <w:p w14:paraId="00A13FE3" w14:textId="77777777" w:rsidR="00E4400E" w:rsidRPr="00705260" w:rsidRDefault="00E4400E" w:rsidP="00E4400E">
      <w:pPr>
        <w:pStyle w:val="Sinespaciado"/>
      </w:pPr>
    </w:p>
    <w:p w14:paraId="3910D2A1" w14:textId="77777777" w:rsidR="00E4400E" w:rsidRPr="00705260" w:rsidRDefault="00E4400E" w:rsidP="00E4400E">
      <w:pPr>
        <w:spacing w:line="276" w:lineRule="auto"/>
        <w:ind w:left="567" w:right="567"/>
        <w:jc w:val="both"/>
        <w:rPr>
          <w:rFonts w:ascii="Palatino Linotype" w:hAnsi="Palatino Linotype"/>
          <w:i/>
          <w:sz w:val="22"/>
          <w:lang w:eastAsia="es-MX"/>
        </w:rPr>
      </w:pPr>
      <w:r w:rsidRPr="00705260">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F0AEEED" w14:textId="77777777" w:rsidR="00E4400E" w:rsidRPr="00705260" w:rsidRDefault="00E4400E" w:rsidP="00E4400E">
      <w:pPr>
        <w:spacing w:line="276" w:lineRule="auto"/>
        <w:ind w:left="567" w:right="567"/>
        <w:jc w:val="both"/>
        <w:rPr>
          <w:rFonts w:ascii="Palatino Linotype" w:hAnsi="Palatino Linotype"/>
          <w:i/>
          <w:sz w:val="22"/>
          <w:lang w:eastAsia="es-MX"/>
        </w:rPr>
      </w:pPr>
    </w:p>
    <w:p w14:paraId="556D2D53" w14:textId="19951DA4" w:rsidR="00E4400E" w:rsidRPr="00705260" w:rsidRDefault="00E4400E" w:rsidP="00E4400E">
      <w:pPr>
        <w:spacing w:line="276" w:lineRule="auto"/>
        <w:ind w:left="567" w:right="567"/>
        <w:jc w:val="both"/>
        <w:rPr>
          <w:rFonts w:ascii="Palatino Linotype" w:hAnsi="Palatino Linotype"/>
          <w:i/>
          <w:sz w:val="22"/>
          <w:lang w:eastAsia="es-MX"/>
        </w:rPr>
      </w:pPr>
      <w:proofErr w:type="gramStart"/>
      <w:r w:rsidRPr="00705260">
        <w:rPr>
          <w:rFonts w:ascii="Palatino Linotype" w:hAnsi="Palatino Linotype"/>
          <w:i/>
          <w:sz w:val="22"/>
          <w:lang w:eastAsia="es-MX"/>
        </w:rPr>
        <w:t>se</w:t>
      </w:r>
      <w:proofErr w:type="gramEnd"/>
      <w:r w:rsidRPr="00705260">
        <w:rPr>
          <w:rFonts w:ascii="Palatino Linotype" w:hAnsi="Palatino Linotype"/>
          <w:i/>
          <w:sz w:val="22"/>
          <w:lang w:eastAsia="es-MX"/>
        </w:rPr>
        <w:t xml:space="preserve"> solicita </w:t>
      </w:r>
      <w:r w:rsidR="00735CA7" w:rsidRPr="00705260">
        <w:rPr>
          <w:rFonts w:ascii="Palatino Linotype" w:hAnsi="Palatino Linotype"/>
          <w:i/>
          <w:sz w:val="22"/>
          <w:lang w:eastAsia="es-MX"/>
        </w:rPr>
        <w:t>prórroga</w:t>
      </w:r>
      <w:r w:rsidRPr="00705260">
        <w:rPr>
          <w:rFonts w:ascii="Palatino Linotype" w:hAnsi="Palatino Linotype"/>
          <w:i/>
          <w:sz w:val="22"/>
          <w:lang w:eastAsia="es-MX"/>
        </w:rPr>
        <w:t xml:space="preserve"> para realizar la versión publica correspondiente y así resguardar los datos personales que obren en el documento, los cuales se someten al comité el cual sesionara el próximo viernes</w:t>
      </w:r>
    </w:p>
    <w:p w14:paraId="317CA51C" w14:textId="77777777" w:rsidR="00E4400E" w:rsidRPr="00705260" w:rsidRDefault="00E4400E" w:rsidP="00E4400E">
      <w:pPr>
        <w:spacing w:line="276" w:lineRule="auto"/>
        <w:ind w:left="567" w:right="567"/>
        <w:jc w:val="both"/>
        <w:rPr>
          <w:rFonts w:ascii="Palatino Linotype" w:hAnsi="Palatino Linotype"/>
          <w:i/>
          <w:sz w:val="22"/>
          <w:lang w:eastAsia="es-MX"/>
        </w:rPr>
      </w:pPr>
    </w:p>
    <w:p w14:paraId="5870A3E4" w14:textId="77777777" w:rsidR="00E4400E" w:rsidRPr="00705260" w:rsidRDefault="00E4400E" w:rsidP="00E4400E">
      <w:pPr>
        <w:spacing w:line="276" w:lineRule="auto"/>
        <w:ind w:left="567" w:right="567"/>
        <w:jc w:val="both"/>
        <w:rPr>
          <w:rFonts w:ascii="Palatino Linotype" w:hAnsi="Palatino Linotype"/>
          <w:i/>
          <w:sz w:val="22"/>
          <w:lang w:eastAsia="es-MX"/>
        </w:rPr>
      </w:pPr>
      <w:r w:rsidRPr="00705260">
        <w:rPr>
          <w:rFonts w:ascii="Palatino Linotype" w:hAnsi="Palatino Linotype"/>
          <w:i/>
          <w:sz w:val="22"/>
          <w:lang w:eastAsia="es-MX"/>
        </w:rPr>
        <w:t>LIC. MARIO MANUEL SÁNCHEZ VILLAFUERTE</w:t>
      </w:r>
    </w:p>
    <w:p w14:paraId="42226D31" w14:textId="744C3A64" w:rsidR="00E4400E" w:rsidRPr="00705260" w:rsidRDefault="00E4400E" w:rsidP="00E4400E">
      <w:pPr>
        <w:spacing w:line="276" w:lineRule="auto"/>
        <w:ind w:left="567" w:right="567"/>
        <w:jc w:val="both"/>
        <w:rPr>
          <w:rFonts w:ascii="Palatino Linotype" w:hAnsi="Palatino Linotype"/>
          <w:i/>
          <w:sz w:val="22"/>
          <w:lang w:eastAsia="es-MX"/>
        </w:rPr>
      </w:pPr>
      <w:r w:rsidRPr="00705260">
        <w:rPr>
          <w:rFonts w:ascii="Palatino Linotype" w:hAnsi="Palatino Linotype"/>
          <w:i/>
          <w:sz w:val="22"/>
          <w:lang w:eastAsia="es-MX"/>
        </w:rPr>
        <w:t>Responsable de la Unidad de Transparencia”</w:t>
      </w:r>
    </w:p>
    <w:p w14:paraId="30D14EC6" w14:textId="77777777" w:rsidR="00E4400E" w:rsidRPr="00705260" w:rsidRDefault="00E4400E" w:rsidP="007C11CD">
      <w:pPr>
        <w:spacing w:line="360" w:lineRule="auto"/>
        <w:ind w:right="850"/>
        <w:jc w:val="both"/>
        <w:rPr>
          <w:rFonts w:ascii="Palatino Linotype" w:hAnsi="Palatino Linotype"/>
          <w:lang w:val="es-ES_tradnl"/>
        </w:rPr>
      </w:pPr>
    </w:p>
    <w:p w14:paraId="51F8C565" w14:textId="362B9A9A" w:rsidR="00A036A6" w:rsidRPr="00705260" w:rsidRDefault="00E4400E" w:rsidP="00A036A6">
      <w:pPr>
        <w:spacing w:line="360" w:lineRule="auto"/>
        <w:jc w:val="both"/>
        <w:rPr>
          <w:rFonts w:ascii="Palatino Linotype" w:hAnsi="Palatino Linotype" w:cs="Arial"/>
          <w:b/>
          <w:sz w:val="28"/>
        </w:rPr>
      </w:pPr>
      <w:r w:rsidRPr="00705260">
        <w:rPr>
          <w:rFonts w:ascii="Palatino Linotype" w:hAnsi="Palatino Linotype" w:cs="Arial"/>
          <w:b/>
          <w:sz w:val="28"/>
        </w:rPr>
        <w:t>TERCER</w:t>
      </w:r>
      <w:r w:rsidR="00A036A6" w:rsidRPr="00705260">
        <w:rPr>
          <w:rFonts w:ascii="Palatino Linotype" w:hAnsi="Palatino Linotype" w:cs="Arial"/>
          <w:b/>
          <w:sz w:val="28"/>
        </w:rPr>
        <w:t xml:space="preserve">O. </w:t>
      </w:r>
      <w:r w:rsidR="00A036A6" w:rsidRPr="00705260">
        <w:rPr>
          <w:rFonts w:ascii="Palatino Linotype" w:hAnsi="Palatino Linotype" w:cs="Arial"/>
          <w:b/>
          <w:sz w:val="28"/>
          <w:szCs w:val="20"/>
        </w:rPr>
        <w:t>De la respuesta del Sujeto Obligado.</w:t>
      </w:r>
    </w:p>
    <w:p w14:paraId="1B0A5C81" w14:textId="15D6E0B1" w:rsidR="00A036A6" w:rsidRPr="00705260" w:rsidRDefault="00A036A6" w:rsidP="00A036A6">
      <w:pPr>
        <w:spacing w:line="360" w:lineRule="auto"/>
        <w:jc w:val="both"/>
        <w:rPr>
          <w:rFonts w:ascii="Palatino Linotype" w:hAnsi="Palatino Linotype" w:cs="Arial"/>
        </w:rPr>
      </w:pPr>
      <w:r w:rsidRPr="00705260">
        <w:rPr>
          <w:rFonts w:ascii="Palatino Linotype" w:hAnsi="Palatino Linotype" w:cs="Arial"/>
        </w:rPr>
        <w:t xml:space="preserve">En el expediente electrónico </w:t>
      </w:r>
      <w:r w:rsidRPr="00705260">
        <w:rPr>
          <w:rFonts w:ascii="Palatino Linotype" w:hAnsi="Palatino Linotype" w:cs="Arial"/>
          <w:b/>
        </w:rPr>
        <w:t>SAIMEX</w:t>
      </w:r>
      <w:r w:rsidRPr="00705260">
        <w:rPr>
          <w:rFonts w:ascii="Palatino Linotype" w:hAnsi="Palatino Linotype" w:cs="Arial"/>
        </w:rPr>
        <w:t xml:space="preserve">, se aprecia que </w:t>
      </w:r>
      <w:r w:rsidRPr="00705260">
        <w:rPr>
          <w:rFonts w:ascii="Palatino Linotype" w:hAnsi="Palatino Linotype" w:cs="Arial"/>
          <w:b/>
        </w:rPr>
        <w:t xml:space="preserve">El Sujeto Obligado </w:t>
      </w:r>
      <w:r w:rsidRPr="00705260">
        <w:rPr>
          <w:rFonts w:ascii="Palatino Linotype" w:hAnsi="Palatino Linotype" w:cs="Arial"/>
        </w:rPr>
        <w:t xml:space="preserve">fue omiso en dar respuesta a la solicitud de información presentada por </w:t>
      </w:r>
      <w:r w:rsidRPr="00705260">
        <w:rPr>
          <w:rFonts w:ascii="Palatino Linotype" w:hAnsi="Palatino Linotype" w:cs="Arial"/>
          <w:b/>
        </w:rPr>
        <w:t>El Recurrente</w:t>
      </w:r>
      <w:r w:rsidRPr="00705260">
        <w:rPr>
          <w:rFonts w:ascii="Palatino Linotype" w:hAnsi="Palatino Linotype" w:cs="Arial"/>
        </w:rPr>
        <w:t>.</w:t>
      </w:r>
      <w:r w:rsidRPr="00705260">
        <w:rPr>
          <w:rFonts w:ascii="Palatino Linotype" w:hAnsi="Palatino Linotype" w:cs="Arial"/>
          <w:b/>
        </w:rPr>
        <w:t xml:space="preserve"> </w:t>
      </w:r>
      <w:r w:rsidRPr="00705260">
        <w:rPr>
          <w:rFonts w:ascii="Palatino Linotype" w:hAnsi="Palatino Linotype" w:cs="Arial"/>
        </w:rPr>
        <w:t xml:space="preserve">Derivado de lo anterior, se constituye la figura de la </w:t>
      </w:r>
      <w:r w:rsidRPr="00705260">
        <w:rPr>
          <w:rFonts w:ascii="Palatino Linotype" w:hAnsi="Palatino Linotype" w:cs="Arial"/>
          <w:b/>
          <w:i/>
        </w:rPr>
        <w:t>Negativa Ficta</w:t>
      </w:r>
      <w:r w:rsidRPr="00705260">
        <w:rPr>
          <w:rFonts w:ascii="Palatino Linotype" w:hAnsi="Palatino Linotype" w:cs="Arial"/>
        </w:rPr>
        <w:t xml:space="preserve">, cuya esencia consiste en atribuir </w:t>
      </w:r>
      <w:r w:rsidRPr="00705260">
        <w:rPr>
          <w:rFonts w:ascii="Palatino Linotype" w:hAnsi="Palatino Linotype" w:cs="Arial"/>
        </w:rPr>
        <w:lastRenderedPageBreak/>
        <w:t xml:space="preserve">un efecto negativo de la autoridad administrativa frente a las instancias y solicitudes que hagan los particulares. </w:t>
      </w:r>
    </w:p>
    <w:p w14:paraId="089EDF6B" w14:textId="77777777" w:rsidR="00735CA7" w:rsidRPr="00705260" w:rsidRDefault="00735CA7" w:rsidP="00A036A6">
      <w:pPr>
        <w:spacing w:line="360" w:lineRule="auto"/>
        <w:jc w:val="both"/>
        <w:rPr>
          <w:rFonts w:ascii="Palatino Linotype" w:hAnsi="Palatino Linotype" w:cs="Arial"/>
        </w:rPr>
      </w:pPr>
    </w:p>
    <w:p w14:paraId="778B8C8A" w14:textId="34B1108F" w:rsidR="00A036A6" w:rsidRPr="00705260" w:rsidRDefault="00E4400E" w:rsidP="00A036A6">
      <w:pPr>
        <w:spacing w:line="360" w:lineRule="auto"/>
        <w:jc w:val="both"/>
        <w:rPr>
          <w:rFonts w:ascii="Palatino Linotype" w:hAnsi="Palatino Linotype" w:cs="Arial"/>
          <w:b/>
          <w:sz w:val="28"/>
        </w:rPr>
      </w:pPr>
      <w:r w:rsidRPr="00705260">
        <w:rPr>
          <w:rFonts w:ascii="Palatino Linotype" w:hAnsi="Palatino Linotype" w:cs="Arial"/>
          <w:b/>
          <w:sz w:val="28"/>
        </w:rPr>
        <w:t>CUART</w:t>
      </w:r>
      <w:r w:rsidR="00A036A6" w:rsidRPr="00705260">
        <w:rPr>
          <w:rFonts w:ascii="Palatino Linotype" w:hAnsi="Palatino Linotype" w:cs="Arial"/>
          <w:b/>
          <w:sz w:val="28"/>
        </w:rPr>
        <w:t xml:space="preserve">O. </w:t>
      </w:r>
      <w:r w:rsidR="00A036A6" w:rsidRPr="00705260">
        <w:rPr>
          <w:rFonts w:ascii="Palatino Linotype" w:hAnsi="Palatino Linotype"/>
          <w:b/>
          <w:sz w:val="28"/>
        </w:rPr>
        <w:t>Del recurso de revisión.</w:t>
      </w:r>
    </w:p>
    <w:p w14:paraId="3F9B7581" w14:textId="697B0050" w:rsidR="00A036A6" w:rsidRPr="00705260" w:rsidRDefault="00A036A6" w:rsidP="00A036A6">
      <w:pPr>
        <w:spacing w:line="360" w:lineRule="auto"/>
        <w:jc w:val="both"/>
        <w:rPr>
          <w:rFonts w:ascii="Palatino Linotype" w:hAnsi="Palatino Linotype" w:cs="Arial"/>
        </w:rPr>
      </w:pPr>
      <w:r w:rsidRPr="00705260">
        <w:rPr>
          <w:rFonts w:ascii="Palatino Linotype" w:hAnsi="Palatino Linotype" w:cs="Arial"/>
        </w:rPr>
        <w:t xml:space="preserve">Inconforme con la falta de respuesta por </w:t>
      </w:r>
      <w:r w:rsidRPr="00705260">
        <w:rPr>
          <w:rFonts w:ascii="Palatino Linotype" w:hAnsi="Palatino Linotype" w:cs="Arial"/>
          <w:b/>
        </w:rPr>
        <w:t>El Sujeto Obligado</w:t>
      </w:r>
      <w:r w:rsidRPr="00705260">
        <w:rPr>
          <w:rFonts w:ascii="Palatino Linotype" w:hAnsi="Palatino Linotype" w:cs="Arial"/>
        </w:rPr>
        <w:t>,</w:t>
      </w:r>
      <w:r w:rsidRPr="00705260">
        <w:rPr>
          <w:rFonts w:ascii="Palatino Linotype" w:hAnsi="Palatino Linotype" w:cs="Arial"/>
          <w:b/>
        </w:rPr>
        <w:t xml:space="preserve"> El Recurrente </w:t>
      </w:r>
      <w:r w:rsidRPr="00705260">
        <w:rPr>
          <w:rFonts w:ascii="Palatino Linotype" w:hAnsi="Palatino Linotype" w:cs="Arial"/>
        </w:rPr>
        <w:t xml:space="preserve">interpuso el recurso de revisión, en fecha </w:t>
      </w:r>
      <w:r w:rsidR="00E4400E" w:rsidRPr="00705260">
        <w:rPr>
          <w:rFonts w:ascii="Palatino Linotype" w:hAnsi="Palatino Linotype" w:cs="Arial"/>
        </w:rPr>
        <w:t>trece de septiembre</w:t>
      </w:r>
      <w:r w:rsidRPr="00705260">
        <w:rPr>
          <w:rFonts w:ascii="Palatino Linotype" w:hAnsi="Palatino Linotype" w:cs="Arial"/>
        </w:rPr>
        <w:t xml:space="preserve"> de dos mil veintidós, el cual fue registrado con el expediente número </w:t>
      </w:r>
      <w:r w:rsidR="00E4400E" w:rsidRPr="00705260">
        <w:rPr>
          <w:rFonts w:ascii="Palatino Linotype" w:hAnsi="Palatino Linotype" w:cs="Arial"/>
          <w:b/>
        </w:rPr>
        <w:t>14685</w:t>
      </w:r>
      <w:r w:rsidRPr="00705260">
        <w:rPr>
          <w:rFonts w:ascii="Palatino Linotype" w:hAnsi="Palatino Linotype" w:cs="Arial"/>
          <w:b/>
        </w:rPr>
        <w:t>/INFOEM/IP/RR/2022</w:t>
      </w:r>
      <w:r w:rsidRPr="00705260">
        <w:rPr>
          <w:rFonts w:ascii="Palatino Linotype" w:hAnsi="Palatino Linotype" w:cs="Arial"/>
        </w:rPr>
        <w:t>,</w:t>
      </w:r>
      <w:r w:rsidRPr="00705260">
        <w:rPr>
          <w:rFonts w:ascii="Palatino Linotype" w:hAnsi="Palatino Linotype" w:cs="Arial"/>
          <w:b/>
        </w:rPr>
        <w:t xml:space="preserve"> </w:t>
      </w:r>
      <w:r w:rsidRPr="00705260">
        <w:rPr>
          <w:rFonts w:ascii="Palatino Linotype" w:hAnsi="Palatino Linotype" w:cs="Arial"/>
        </w:rPr>
        <w:t xml:space="preserve">en el cual arguye, las siguientes manifestaciones: </w:t>
      </w:r>
    </w:p>
    <w:p w14:paraId="49F7BAF1" w14:textId="77777777" w:rsidR="00A036A6" w:rsidRPr="00705260" w:rsidRDefault="00A036A6" w:rsidP="00A036A6">
      <w:pPr>
        <w:pStyle w:val="Sinespaciado"/>
      </w:pPr>
    </w:p>
    <w:p w14:paraId="3DFA5E27" w14:textId="32A543B3" w:rsidR="00A036A6" w:rsidRPr="00705260" w:rsidRDefault="00A036A6" w:rsidP="00D52F88">
      <w:pPr>
        <w:pStyle w:val="Prrafodelista"/>
        <w:numPr>
          <w:ilvl w:val="0"/>
          <w:numId w:val="15"/>
        </w:numPr>
        <w:jc w:val="both"/>
        <w:rPr>
          <w:rFonts w:ascii="Palatino Linotype" w:hAnsi="Palatino Linotype" w:cs="Arial"/>
          <w:b/>
        </w:rPr>
      </w:pPr>
      <w:r w:rsidRPr="00705260">
        <w:rPr>
          <w:rFonts w:ascii="Palatino Linotype" w:hAnsi="Palatino Linotype" w:cs="Arial"/>
          <w:b/>
        </w:rPr>
        <w:t xml:space="preserve">Acto Impugnado: </w:t>
      </w:r>
      <w:r w:rsidRPr="00705260">
        <w:rPr>
          <w:rFonts w:ascii="Palatino Linotype" w:hAnsi="Palatino Linotype" w:cs="Arial"/>
          <w:i/>
        </w:rPr>
        <w:t>“</w:t>
      </w:r>
      <w:r w:rsidR="00E4400E" w:rsidRPr="00705260">
        <w:rPr>
          <w:rFonts w:ascii="Palatino Linotype" w:hAnsi="Palatino Linotype" w:cs="Arial"/>
          <w:i/>
        </w:rPr>
        <w:t xml:space="preserve">el sujeto obligado no ha dado cumplimiento a lo establecido en los artículos 150, 151, 160, 161, 162, 164, 165, 166, 169, 170, 172, 173 de la Ley de Transparencia y Acceso a la Información </w:t>
      </w:r>
      <w:proofErr w:type="spellStart"/>
      <w:r w:rsidR="00E4400E" w:rsidRPr="00705260">
        <w:rPr>
          <w:rFonts w:ascii="Palatino Linotype" w:hAnsi="Palatino Linotype" w:cs="Arial"/>
          <w:i/>
        </w:rPr>
        <w:t>Publica</w:t>
      </w:r>
      <w:proofErr w:type="spellEnd"/>
      <w:r w:rsidR="00E4400E" w:rsidRPr="00705260">
        <w:rPr>
          <w:rFonts w:ascii="Palatino Linotype" w:hAnsi="Palatino Linotype" w:cs="Arial"/>
          <w:i/>
        </w:rPr>
        <w:t xml:space="preserve"> del Estado de México y Municipios, toda vez que esta no sea cumplido ya que no he tenido a mi disposición la información requerida y tampoco se me ha notificado donde el suscrito pueda realizar la consulta de la misma en el lugar donde esta se localice.</w:t>
      </w:r>
      <w:r w:rsidRPr="00705260">
        <w:rPr>
          <w:rFonts w:ascii="Palatino Linotype" w:hAnsi="Palatino Linotype" w:cs="Arial"/>
          <w:i/>
        </w:rPr>
        <w:t>” [Sic]</w:t>
      </w:r>
    </w:p>
    <w:p w14:paraId="5617E545" w14:textId="77777777" w:rsidR="007C11CD" w:rsidRPr="00705260" w:rsidRDefault="007C11CD" w:rsidP="007C11CD">
      <w:pPr>
        <w:ind w:left="360"/>
        <w:jc w:val="both"/>
        <w:rPr>
          <w:rFonts w:ascii="Palatino Linotype" w:hAnsi="Palatino Linotype" w:cs="Arial"/>
          <w:i/>
        </w:rPr>
      </w:pPr>
    </w:p>
    <w:p w14:paraId="6DC36666" w14:textId="77777777" w:rsidR="007C11CD" w:rsidRPr="00705260" w:rsidRDefault="007C11CD" w:rsidP="007C11CD">
      <w:pPr>
        <w:ind w:left="360"/>
        <w:jc w:val="both"/>
        <w:rPr>
          <w:rFonts w:ascii="Palatino Linotype" w:hAnsi="Palatino Linotype" w:cs="Arial"/>
          <w:i/>
          <w:sz w:val="12"/>
        </w:rPr>
      </w:pPr>
    </w:p>
    <w:p w14:paraId="5701BBA5" w14:textId="5C4B4188" w:rsidR="00A036A6" w:rsidRPr="00705260" w:rsidRDefault="00A036A6" w:rsidP="00D52F88">
      <w:pPr>
        <w:pStyle w:val="Prrafodelista"/>
        <w:numPr>
          <w:ilvl w:val="0"/>
          <w:numId w:val="15"/>
        </w:numPr>
        <w:ind w:right="49"/>
        <w:jc w:val="both"/>
        <w:rPr>
          <w:rFonts w:ascii="Palatino Linotype" w:hAnsi="Palatino Linotype" w:cs="Arial"/>
          <w:b/>
        </w:rPr>
      </w:pPr>
      <w:r w:rsidRPr="00705260">
        <w:rPr>
          <w:rFonts w:ascii="Palatino Linotype" w:hAnsi="Palatino Linotype" w:cs="Arial"/>
          <w:b/>
        </w:rPr>
        <w:t>Razones o Motivos de Inconformidad:</w:t>
      </w:r>
      <w:r w:rsidR="00D52F88" w:rsidRPr="00705260">
        <w:rPr>
          <w:rFonts w:ascii="Palatino Linotype" w:hAnsi="Palatino Linotype" w:cs="Arial"/>
          <w:b/>
        </w:rPr>
        <w:t xml:space="preserve"> </w:t>
      </w:r>
      <w:r w:rsidRPr="00705260">
        <w:rPr>
          <w:rFonts w:ascii="Palatino Linotype" w:hAnsi="Palatino Linotype" w:cs="Arial"/>
          <w:i/>
        </w:rPr>
        <w:t>“</w:t>
      </w:r>
      <w:r w:rsidR="00E4400E" w:rsidRPr="00705260">
        <w:rPr>
          <w:rFonts w:ascii="Palatino Linotype" w:hAnsi="Palatino Linotype"/>
          <w:i/>
        </w:rPr>
        <w:t xml:space="preserve">no se ha hecho entrega de la información solicitada a pesar </w:t>
      </w:r>
      <w:proofErr w:type="spellStart"/>
      <w:r w:rsidR="00E4400E" w:rsidRPr="00705260">
        <w:rPr>
          <w:rFonts w:ascii="Palatino Linotype" w:hAnsi="Palatino Linotype"/>
          <w:i/>
        </w:rPr>
        <w:t>de el</w:t>
      </w:r>
      <w:proofErr w:type="spellEnd"/>
      <w:r w:rsidR="00E4400E" w:rsidRPr="00705260">
        <w:rPr>
          <w:rFonts w:ascii="Palatino Linotype" w:hAnsi="Palatino Linotype"/>
          <w:i/>
        </w:rPr>
        <w:t xml:space="preserve"> sujeto obligado solicito </w:t>
      </w:r>
      <w:proofErr w:type="spellStart"/>
      <w:r w:rsidR="00E4400E" w:rsidRPr="00705260">
        <w:rPr>
          <w:rFonts w:ascii="Palatino Linotype" w:hAnsi="Palatino Linotype"/>
          <w:i/>
        </w:rPr>
        <w:t>prorroga</w:t>
      </w:r>
      <w:proofErr w:type="spellEnd"/>
      <w:r w:rsidR="00E4400E" w:rsidRPr="00705260">
        <w:rPr>
          <w:rFonts w:ascii="Palatino Linotype" w:hAnsi="Palatino Linotype"/>
          <w:i/>
        </w:rPr>
        <w:t xml:space="preserve"> para hacer entrega de la misma y esta no se ha cumplimentado</w:t>
      </w:r>
      <w:r w:rsidRPr="00705260">
        <w:rPr>
          <w:rFonts w:ascii="Palatino Linotype" w:hAnsi="Palatino Linotype"/>
          <w:i/>
        </w:rPr>
        <w:t xml:space="preserve">” </w:t>
      </w:r>
      <w:r w:rsidRPr="00705260">
        <w:rPr>
          <w:rFonts w:ascii="Palatino Linotype" w:hAnsi="Palatino Linotype" w:cs="Arial"/>
          <w:i/>
        </w:rPr>
        <w:t>[Sic]</w:t>
      </w:r>
    </w:p>
    <w:p w14:paraId="22A72F9A" w14:textId="77777777" w:rsidR="001465E3" w:rsidRPr="00705260" w:rsidRDefault="001465E3" w:rsidP="00A036A6">
      <w:pPr>
        <w:pStyle w:val="Sinespaciado"/>
        <w:rPr>
          <w:sz w:val="36"/>
          <w:szCs w:val="36"/>
        </w:rPr>
      </w:pPr>
    </w:p>
    <w:p w14:paraId="5E552C0F" w14:textId="1509F18A" w:rsidR="00A036A6" w:rsidRPr="00705260" w:rsidRDefault="00E4400E" w:rsidP="00A036A6">
      <w:pPr>
        <w:spacing w:line="360" w:lineRule="auto"/>
        <w:jc w:val="both"/>
        <w:rPr>
          <w:rFonts w:ascii="Palatino Linotype" w:hAnsi="Palatino Linotype" w:cs="Arial"/>
          <w:b/>
          <w:sz w:val="28"/>
          <w:szCs w:val="28"/>
        </w:rPr>
      </w:pPr>
      <w:r w:rsidRPr="00705260">
        <w:rPr>
          <w:rFonts w:ascii="Palatino Linotype" w:hAnsi="Palatino Linotype" w:cs="Arial"/>
          <w:b/>
          <w:sz w:val="28"/>
        </w:rPr>
        <w:t>QUIN</w:t>
      </w:r>
      <w:r w:rsidR="00A036A6" w:rsidRPr="00705260">
        <w:rPr>
          <w:rFonts w:ascii="Palatino Linotype" w:hAnsi="Palatino Linotype" w:cs="Arial"/>
          <w:b/>
          <w:sz w:val="28"/>
        </w:rPr>
        <w:t>TO</w:t>
      </w:r>
      <w:r w:rsidR="00A036A6" w:rsidRPr="00705260">
        <w:rPr>
          <w:rFonts w:ascii="Palatino Linotype" w:hAnsi="Palatino Linotype" w:cs="Arial"/>
          <w:b/>
        </w:rPr>
        <w:t xml:space="preserve">. </w:t>
      </w:r>
      <w:r w:rsidR="00A036A6" w:rsidRPr="00705260">
        <w:rPr>
          <w:rFonts w:ascii="Palatino Linotype" w:hAnsi="Palatino Linotype" w:cs="Arial"/>
          <w:b/>
          <w:sz w:val="28"/>
          <w:szCs w:val="28"/>
        </w:rPr>
        <w:t>Del turno del recurso de revisión.</w:t>
      </w:r>
    </w:p>
    <w:p w14:paraId="758593F4" w14:textId="6C70968A" w:rsidR="00A036A6" w:rsidRPr="00705260" w:rsidRDefault="00A036A6" w:rsidP="00A036A6">
      <w:pPr>
        <w:spacing w:line="360" w:lineRule="auto"/>
        <w:jc w:val="both"/>
        <w:rPr>
          <w:rFonts w:ascii="Palatino Linotype" w:hAnsi="Palatino Linotype" w:cs="Arial"/>
        </w:rPr>
      </w:pPr>
      <w:r w:rsidRPr="00705260">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D52F88" w:rsidRPr="00705260">
        <w:rPr>
          <w:rFonts w:ascii="Palatino Linotype" w:hAnsi="Palatino Linotype" w:cs="Arial"/>
        </w:rPr>
        <w:t>veinte</w:t>
      </w:r>
      <w:r w:rsidR="001465E3" w:rsidRPr="00705260">
        <w:rPr>
          <w:rFonts w:ascii="Palatino Linotype" w:hAnsi="Palatino Linotype" w:cs="Arial"/>
        </w:rPr>
        <w:t xml:space="preserve"> de septiembre</w:t>
      </w:r>
      <w:r w:rsidRPr="00705260">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364C1914" w14:textId="77777777" w:rsidR="00D52F88" w:rsidRPr="00705260" w:rsidRDefault="00D52F88" w:rsidP="00A036A6">
      <w:pPr>
        <w:spacing w:line="360" w:lineRule="auto"/>
        <w:jc w:val="both"/>
        <w:rPr>
          <w:rFonts w:ascii="Palatino Linotype" w:hAnsi="Palatino Linotype" w:cs="Arial"/>
        </w:rPr>
      </w:pPr>
    </w:p>
    <w:p w14:paraId="2089F9B8" w14:textId="189BC35C" w:rsidR="00A036A6" w:rsidRPr="00705260" w:rsidRDefault="00E4400E" w:rsidP="00A036A6">
      <w:pPr>
        <w:spacing w:line="360" w:lineRule="auto"/>
        <w:jc w:val="both"/>
        <w:rPr>
          <w:rFonts w:ascii="Palatino Linotype" w:hAnsi="Palatino Linotype" w:cs="Arial"/>
          <w:b/>
          <w:sz w:val="28"/>
          <w:szCs w:val="28"/>
        </w:rPr>
      </w:pPr>
      <w:r w:rsidRPr="00705260">
        <w:rPr>
          <w:rFonts w:ascii="Palatino Linotype" w:hAnsi="Palatino Linotype" w:cs="Arial"/>
          <w:b/>
          <w:sz w:val="28"/>
        </w:rPr>
        <w:lastRenderedPageBreak/>
        <w:t>SEX</w:t>
      </w:r>
      <w:r w:rsidR="00A036A6" w:rsidRPr="00705260">
        <w:rPr>
          <w:rFonts w:ascii="Palatino Linotype" w:hAnsi="Palatino Linotype" w:cs="Arial"/>
          <w:b/>
          <w:sz w:val="28"/>
        </w:rPr>
        <w:t>TO</w:t>
      </w:r>
      <w:r w:rsidR="00A036A6" w:rsidRPr="00705260">
        <w:rPr>
          <w:rFonts w:ascii="Palatino Linotype" w:hAnsi="Palatino Linotype" w:cs="Arial"/>
          <w:b/>
        </w:rPr>
        <w:t xml:space="preserve">. </w:t>
      </w:r>
      <w:r w:rsidR="00A036A6" w:rsidRPr="00705260">
        <w:rPr>
          <w:rFonts w:ascii="Palatino Linotype" w:hAnsi="Palatino Linotype" w:cs="Arial"/>
          <w:b/>
          <w:sz w:val="28"/>
          <w:szCs w:val="28"/>
        </w:rPr>
        <w:t>De la etapa de instrucción.</w:t>
      </w:r>
    </w:p>
    <w:p w14:paraId="689CBC5C" w14:textId="58C36726" w:rsidR="004A1D4C" w:rsidRPr="00705260" w:rsidRDefault="00A036A6" w:rsidP="00E4400E">
      <w:pPr>
        <w:spacing w:line="360" w:lineRule="auto"/>
        <w:jc w:val="both"/>
        <w:rPr>
          <w:rFonts w:ascii="Palatino Linotype" w:hAnsi="Palatino Linotype" w:cs="Arial"/>
        </w:rPr>
      </w:pPr>
      <w:r w:rsidRPr="00705260">
        <w:rPr>
          <w:rFonts w:ascii="Palatino Linotype" w:hAnsi="Palatino Linotype" w:cs="Arial"/>
        </w:rPr>
        <w:t>Así, una vez transcurrido el término legal referido,</w:t>
      </w:r>
      <w:r w:rsidR="007C11CD" w:rsidRPr="00705260">
        <w:rPr>
          <w:rFonts w:ascii="Palatino Linotype" w:hAnsi="Palatino Linotype" w:cs="Arial"/>
        </w:rPr>
        <w:t xml:space="preserve"> se aprecia que en fecha </w:t>
      </w:r>
      <w:r w:rsidR="00D52F88" w:rsidRPr="00705260">
        <w:rPr>
          <w:rFonts w:ascii="Palatino Linotype" w:hAnsi="Palatino Linotype" w:cs="Arial"/>
        </w:rPr>
        <w:t>veintinueve</w:t>
      </w:r>
      <w:r w:rsidR="001465E3" w:rsidRPr="00705260">
        <w:rPr>
          <w:rFonts w:ascii="Palatino Linotype" w:hAnsi="Palatino Linotype" w:cs="Arial"/>
        </w:rPr>
        <w:t xml:space="preserve"> de septiembre</w:t>
      </w:r>
      <w:r w:rsidR="007C11CD" w:rsidRPr="00705260">
        <w:rPr>
          <w:rFonts w:ascii="Palatino Linotype" w:hAnsi="Palatino Linotype" w:cs="Arial"/>
        </w:rPr>
        <w:t xml:space="preserve"> de dos mil veintidós,</w:t>
      </w:r>
      <w:r w:rsidRPr="00705260">
        <w:rPr>
          <w:rFonts w:ascii="Palatino Linotype" w:hAnsi="Palatino Linotype" w:cs="Arial"/>
        </w:rPr>
        <w:t xml:space="preserve"> </w:t>
      </w:r>
      <w:r w:rsidRPr="00705260">
        <w:rPr>
          <w:rFonts w:ascii="Palatino Linotype" w:hAnsi="Palatino Linotype" w:cs="Arial"/>
          <w:b/>
        </w:rPr>
        <w:t xml:space="preserve">El Sujeto Obligado </w:t>
      </w:r>
      <w:r w:rsidR="007C11CD" w:rsidRPr="00705260">
        <w:rPr>
          <w:rFonts w:ascii="Palatino Linotype" w:hAnsi="Palatino Linotype" w:cs="Arial"/>
        </w:rPr>
        <w:t xml:space="preserve">remitió </w:t>
      </w:r>
      <w:r w:rsidRPr="00705260">
        <w:rPr>
          <w:rFonts w:ascii="Palatino Linotype" w:hAnsi="Palatino Linotype" w:cs="Arial"/>
        </w:rPr>
        <w:t>su informe justificado</w:t>
      </w:r>
      <w:r w:rsidR="007C11CD" w:rsidRPr="00705260">
        <w:rPr>
          <w:rFonts w:ascii="Palatino Linotype" w:hAnsi="Palatino Linotype" w:cs="Arial"/>
        </w:rPr>
        <w:t xml:space="preserve"> mediante </w:t>
      </w:r>
      <w:r w:rsidR="00D52F88" w:rsidRPr="00705260">
        <w:rPr>
          <w:rFonts w:ascii="Palatino Linotype" w:hAnsi="Palatino Linotype" w:cs="Arial"/>
        </w:rPr>
        <w:t xml:space="preserve">los </w:t>
      </w:r>
      <w:r w:rsidR="007C11CD" w:rsidRPr="00705260">
        <w:rPr>
          <w:rFonts w:ascii="Palatino Linotype" w:hAnsi="Palatino Linotype" w:cs="Arial"/>
        </w:rPr>
        <w:t>archivo</w:t>
      </w:r>
      <w:r w:rsidR="00D52F88" w:rsidRPr="00705260">
        <w:rPr>
          <w:rFonts w:ascii="Palatino Linotype" w:hAnsi="Palatino Linotype" w:cs="Arial"/>
        </w:rPr>
        <w:t>s</w:t>
      </w:r>
      <w:r w:rsidR="007C11CD" w:rsidRPr="00705260">
        <w:rPr>
          <w:rFonts w:ascii="Palatino Linotype" w:hAnsi="Palatino Linotype" w:cs="Arial"/>
        </w:rPr>
        <w:t xml:space="preserve"> electrónico</w:t>
      </w:r>
      <w:r w:rsidR="00D52F88" w:rsidRPr="00705260">
        <w:rPr>
          <w:rFonts w:ascii="Palatino Linotype" w:hAnsi="Palatino Linotype" w:cs="Arial"/>
        </w:rPr>
        <w:t>s</w:t>
      </w:r>
      <w:r w:rsidR="007C11CD" w:rsidRPr="00705260">
        <w:rPr>
          <w:rFonts w:ascii="Palatino Linotype" w:hAnsi="Palatino Linotype" w:cs="Arial"/>
        </w:rPr>
        <w:t xml:space="preserve"> denominado</w:t>
      </w:r>
      <w:r w:rsidR="00D52F88" w:rsidRPr="00705260">
        <w:rPr>
          <w:rFonts w:ascii="Palatino Linotype" w:hAnsi="Palatino Linotype" w:cs="Arial"/>
        </w:rPr>
        <w:t>s</w:t>
      </w:r>
      <w:r w:rsidR="007C11CD" w:rsidRPr="00705260">
        <w:rPr>
          <w:rFonts w:ascii="Palatino Linotype" w:hAnsi="Palatino Linotype" w:cs="Arial"/>
        </w:rPr>
        <w:t xml:space="preserve"> </w:t>
      </w:r>
      <w:r w:rsidR="007C11CD" w:rsidRPr="00705260">
        <w:rPr>
          <w:rFonts w:ascii="Palatino Linotype" w:hAnsi="Palatino Linotype" w:cs="Arial"/>
          <w:i/>
        </w:rPr>
        <w:t>“</w:t>
      </w:r>
      <w:r w:rsidR="00D52F88" w:rsidRPr="00705260">
        <w:rPr>
          <w:rFonts w:ascii="Palatino Linotype" w:hAnsi="Palatino Linotype" w:cs="Arial"/>
          <w:i/>
        </w:rPr>
        <w:t>DGDU-SOU-494-2022.pdf</w:t>
      </w:r>
      <w:r w:rsidR="007C11CD" w:rsidRPr="00705260">
        <w:rPr>
          <w:rFonts w:ascii="Palatino Linotype" w:hAnsi="Palatino Linotype" w:cs="Arial"/>
          <w:i/>
        </w:rPr>
        <w:t>”</w:t>
      </w:r>
      <w:r w:rsidR="00D52F88" w:rsidRPr="00705260">
        <w:rPr>
          <w:rFonts w:ascii="Palatino Linotype" w:hAnsi="Palatino Linotype" w:cs="Arial"/>
        </w:rPr>
        <w:t>,</w:t>
      </w:r>
      <w:r w:rsidR="00D52F88" w:rsidRPr="00705260">
        <w:rPr>
          <w:rFonts w:ascii="Palatino Linotype" w:hAnsi="Palatino Linotype" w:cs="Arial"/>
          <w:i/>
        </w:rPr>
        <w:t xml:space="preserve"> “DGDU-5328-2022.pdf” </w:t>
      </w:r>
      <w:r w:rsidR="00D52F88" w:rsidRPr="00705260">
        <w:rPr>
          <w:rFonts w:ascii="Palatino Linotype" w:hAnsi="Palatino Linotype" w:cs="Arial"/>
        </w:rPr>
        <w:t>y</w:t>
      </w:r>
      <w:r w:rsidR="00D52F88" w:rsidRPr="00705260">
        <w:rPr>
          <w:rFonts w:ascii="Palatino Linotype" w:hAnsi="Palatino Linotype" w:cs="Arial"/>
          <w:i/>
        </w:rPr>
        <w:t xml:space="preserve"> “Acta 17° SESIÓN ORDINARIA 2022.pdf”</w:t>
      </w:r>
      <w:r w:rsidR="007C11CD" w:rsidRPr="00705260">
        <w:rPr>
          <w:rFonts w:ascii="Palatino Linotype" w:hAnsi="Palatino Linotype" w:cs="Arial"/>
        </w:rPr>
        <w:t xml:space="preserve">; el cual, fue puesto a la vista de la parte </w:t>
      </w:r>
      <w:r w:rsidR="007C11CD" w:rsidRPr="00705260">
        <w:rPr>
          <w:rFonts w:ascii="Palatino Linotype" w:hAnsi="Palatino Linotype" w:cs="Arial"/>
          <w:b/>
        </w:rPr>
        <w:t>Recurrente</w:t>
      </w:r>
      <w:r w:rsidR="007C11CD" w:rsidRPr="00705260">
        <w:rPr>
          <w:rFonts w:ascii="Palatino Linotype" w:hAnsi="Palatino Linotype" w:cs="Arial"/>
        </w:rPr>
        <w:t xml:space="preserve">, mediante Acuerdo de fecha </w:t>
      </w:r>
      <w:r w:rsidR="00D52F88" w:rsidRPr="00705260">
        <w:rPr>
          <w:rFonts w:ascii="Palatino Linotype" w:hAnsi="Palatino Linotype" w:cs="Arial"/>
        </w:rPr>
        <w:t>tres de octubre</w:t>
      </w:r>
      <w:r w:rsidR="007C11CD" w:rsidRPr="00705260">
        <w:rPr>
          <w:rFonts w:ascii="Palatino Linotype" w:hAnsi="Palatino Linotype" w:cs="Arial"/>
        </w:rPr>
        <w:t xml:space="preserve"> del año en curso</w:t>
      </w:r>
      <w:r w:rsidRPr="00705260">
        <w:rPr>
          <w:rFonts w:ascii="Palatino Linotype" w:hAnsi="Palatino Linotype" w:cs="Arial"/>
        </w:rPr>
        <w:t xml:space="preserve">; por otra parte, el </w:t>
      </w:r>
      <w:r w:rsidRPr="00705260">
        <w:rPr>
          <w:rFonts w:ascii="Palatino Linotype" w:hAnsi="Palatino Linotype" w:cs="Arial"/>
          <w:b/>
        </w:rPr>
        <w:t>Recurrente</w:t>
      </w:r>
      <w:r w:rsidRPr="00705260">
        <w:rPr>
          <w:rFonts w:ascii="Palatino Linotype" w:hAnsi="Palatino Linotype" w:cs="Arial"/>
        </w:rPr>
        <w:t xml:space="preserve">, </w:t>
      </w:r>
      <w:r w:rsidR="001465E3" w:rsidRPr="00705260">
        <w:rPr>
          <w:rFonts w:ascii="Palatino Linotype" w:hAnsi="Palatino Linotype" w:cs="Arial"/>
        </w:rPr>
        <w:t xml:space="preserve">no </w:t>
      </w:r>
      <w:r w:rsidR="007C11CD" w:rsidRPr="00705260">
        <w:rPr>
          <w:rFonts w:ascii="Palatino Linotype" w:hAnsi="Palatino Linotype" w:cs="Arial"/>
        </w:rPr>
        <w:t>presentó alegatos</w:t>
      </w:r>
      <w:r w:rsidR="001465E3" w:rsidRPr="00705260">
        <w:rPr>
          <w:rFonts w:ascii="Palatino Linotype" w:hAnsi="Palatino Linotype" w:cs="Arial"/>
        </w:rPr>
        <w:t>, pruebas o manifestaciones</w:t>
      </w:r>
      <w:r w:rsidR="007C11CD" w:rsidRPr="00705260">
        <w:rPr>
          <w:rFonts w:ascii="Palatino Linotype" w:hAnsi="Palatino Linotype" w:cs="Arial"/>
        </w:rPr>
        <w:t xml:space="preserve"> a la información remitida por parte del </w:t>
      </w:r>
      <w:r w:rsidR="007C11CD" w:rsidRPr="00705260">
        <w:rPr>
          <w:rFonts w:ascii="Palatino Linotype" w:hAnsi="Palatino Linotype" w:cs="Arial"/>
          <w:b/>
        </w:rPr>
        <w:t>Sujeto Obligado</w:t>
      </w:r>
      <w:r w:rsidRPr="00705260">
        <w:rPr>
          <w:rFonts w:ascii="Palatino Linotype" w:hAnsi="Palatino Linotype" w:cs="Arial"/>
        </w:rPr>
        <w:t xml:space="preserve">, sirve de sustento la siguiente imagen ilustrativa: </w:t>
      </w:r>
    </w:p>
    <w:p w14:paraId="5B590FD1" w14:textId="77777777" w:rsidR="00D52F88" w:rsidRPr="00705260" w:rsidRDefault="00D52F88" w:rsidP="00D52F88">
      <w:pPr>
        <w:pStyle w:val="Sinespaciado"/>
        <w:rPr>
          <w:sz w:val="10"/>
        </w:rPr>
      </w:pPr>
    </w:p>
    <w:p w14:paraId="6596017A" w14:textId="3723AAF5" w:rsidR="007D70FE" w:rsidRPr="00705260" w:rsidRDefault="00D52F88" w:rsidP="00D52F88">
      <w:pPr>
        <w:spacing w:line="360" w:lineRule="auto"/>
        <w:jc w:val="both"/>
        <w:rPr>
          <w:rFonts w:ascii="Palatino Linotype" w:hAnsi="Palatino Linotype" w:cs="Arial"/>
        </w:rPr>
      </w:pPr>
      <w:r w:rsidRPr="00705260">
        <w:rPr>
          <w:rFonts w:ascii="Palatino Linotype" w:hAnsi="Palatino Linotype" w:cs="Arial"/>
          <w:noProof/>
          <w:lang w:val="es-MX" w:eastAsia="es-MX"/>
        </w:rPr>
        <w:drawing>
          <wp:inline distT="0" distB="0" distL="0" distR="0" wp14:anchorId="5D3805FE" wp14:editId="426301FA">
            <wp:extent cx="5788660" cy="2194560"/>
            <wp:effectExtent l="190500" t="190500" r="193040" b="1866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2194560"/>
                    </a:xfrm>
                    <a:prstGeom prst="rect">
                      <a:avLst/>
                    </a:prstGeom>
                    <a:ln>
                      <a:noFill/>
                    </a:ln>
                    <a:effectLst>
                      <a:outerShdw blurRad="190500" algn="tl" rotWithShape="0">
                        <a:srgbClr val="000000">
                          <a:alpha val="70000"/>
                        </a:srgbClr>
                      </a:outerShdw>
                    </a:effectLst>
                  </pic:spPr>
                </pic:pic>
              </a:graphicData>
            </a:graphic>
          </wp:inline>
        </w:drawing>
      </w:r>
    </w:p>
    <w:p w14:paraId="00649645" w14:textId="43CEC1A8" w:rsidR="00A036A6" w:rsidRPr="00705260" w:rsidRDefault="00E4400E" w:rsidP="00A036A6">
      <w:pPr>
        <w:spacing w:line="360" w:lineRule="auto"/>
        <w:jc w:val="both"/>
        <w:rPr>
          <w:rFonts w:ascii="Palatino Linotype" w:hAnsi="Palatino Linotype" w:cs="Arial"/>
          <w:b/>
          <w:sz w:val="28"/>
          <w:szCs w:val="28"/>
        </w:rPr>
      </w:pPr>
      <w:r w:rsidRPr="00705260">
        <w:rPr>
          <w:rFonts w:ascii="Palatino Linotype" w:hAnsi="Palatino Linotype" w:cs="Arial"/>
          <w:b/>
          <w:sz w:val="28"/>
        </w:rPr>
        <w:t>SEPTIMO</w:t>
      </w:r>
      <w:r w:rsidR="00A036A6" w:rsidRPr="00705260">
        <w:rPr>
          <w:rFonts w:ascii="Palatino Linotype" w:hAnsi="Palatino Linotype" w:cs="Arial"/>
          <w:b/>
        </w:rPr>
        <w:t xml:space="preserve">. </w:t>
      </w:r>
      <w:r w:rsidR="00A036A6" w:rsidRPr="00705260">
        <w:rPr>
          <w:rFonts w:ascii="Palatino Linotype" w:hAnsi="Palatino Linotype" w:cs="Arial"/>
          <w:b/>
          <w:sz w:val="28"/>
          <w:szCs w:val="28"/>
        </w:rPr>
        <w:t>Del Cierre de la Etapa de Instrucción.</w:t>
      </w:r>
    </w:p>
    <w:p w14:paraId="6F816153" w14:textId="496DA40B" w:rsidR="00CD6A31" w:rsidRPr="00705260" w:rsidRDefault="00A036A6" w:rsidP="00A036A6">
      <w:pPr>
        <w:spacing w:line="360" w:lineRule="auto"/>
        <w:jc w:val="both"/>
        <w:rPr>
          <w:rFonts w:ascii="Palatino Linotype" w:hAnsi="Palatino Linotype" w:cs="Arial"/>
        </w:rPr>
      </w:pPr>
      <w:r w:rsidRPr="00705260">
        <w:rPr>
          <w:rFonts w:ascii="Palatino Linotype" w:hAnsi="Palatino Linotype" w:cs="Arial"/>
        </w:rPr>
        <w:t xml:space="preserve">En fecha </w:t>
      </w:r>
      <w:r w:rsidR="00D52F88" w:rsidRPr="00705260">
        <w:rPr>
          <w:rFonts w:ascii="Palatino Linotype" w:hAnsi="Palatino Linotype" w:cs="Arial"/>
        </w:rPr>
        <w:t>siete de octubre</w:t>
      </w:r>
      <w:r w:rsidRPr="00705260">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CD1A70C" w14:textId="77777777" w:rsidR="007C11CD" w:rsidRPr="00705260" w:rsidRDefault="007C11CD" w:rsidP="00A036A6">
      <w:pPr>
        <w:spacing w:line="360" w:lineRule="auto"/>
        <w:jc w:val="both"/>
        <w:rPr>
          <w:rFonts w:ascii="Palatino Linotype" w:hAnsi="Palatino Linotype" w:cs="Arial"/>
        </w:rPr>
      </w:pPr>
    </w:p>
    <w:p w14:paraId="6110FF3F" w14:textId="7B5C2EB6" w:rsidR="007C11CD" w:rsidRPr="00705260" w:rsidRDefault="00E4400E" w:rsidP="007C11CD">
      <w:pPr>
        <w:pStyle w:val="Sinespaciado"/>
        <w:spacing w:line="360" w:lineRule="auto"/>
        <w:rPr>
          <w:rFonts w:ascii="Palatino Linotype" w:hAnsi="Palatino Linotype"/>
          <w:b/>
          <w:sz w:val="28"/>
          <w:szCs w:val="26"/>
        </w:rPr>
      </w:pPr>
      <w:r w:rsidRPr="00705260">
        <w:rPr>
          <w:rFonts w:ascii="Palatino Linotype" w:hAnsi="Palatino Linotype"/>
          <w:b/>
          <w:sz w:val="28"/>
          <w:szCs w:val="26"/>
        </w:rPr>
        <w:lastRenderedPageBreak/>
        <w:t>OCTAV</w:t>
      </w:r>
      <w:r w:rsidR="007C11CD" w:rsidRPr="00705260">
        <w:rPr>
          <w:rFonts w:ascii="Palatino Linotype" w:hAnsi="Palatino Linotype"/>
          <w:b/>
          <w:sz w:val="28"/>
          <w:szCs w:val="26"/>
        </w:rPr>
        <w:t>O. De la ampliación del término para resolver.</w:t>
      </w:r>
    </w:p>
    <w:p w14:paraId="641CF285" w14:textId="0A49D7DE"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En fecha </w:t>
      </w:r>
      <w:r w:rsidR="00D52F88" w:rsidRPr="00705260">
        <w:rPr>
          <w:rFonts w:ascii="Palatino Linotype" w:hAnsi="Palatino Linotype"/>
        </w:rPr>
        <w:t>uno de noviembre</w:t>
      </w:r>
      <w:r w:rsidRPr="00705260">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590C1F7" w14:textId="77777777" w:rsidR="007C11CD" w:rsidRPr="00705260" w:rsidRDefault="007C11CD" w:rsidP="007C11CD">
      <w:pPr>
        <w:spacing w:line="360" w:lineRule="auto"/>
        <w:jc w:val="both"/>
        <w:rPr>
          <w:rFonts w:ascii="Palatino Linotype" w:hAnsi="Palatino Linotype"/>
        </w:rPr>
      </w:pPr>
    </w:p>
    <w:p w14:paraId="5D6DFEEA"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Este organismo garante no pasa por alto justificar, </w:t>
      </w:r>
      <w:r w:rsidRPr="00705260">
        <w:rPr>
          <w:rFonts w:ascii="Palatino Linotype" w:hAnsi="Palatino Linotype"/>
          <w:bCs/>
        </w:rPr>
        <w:t xml:space="preserve">que el plazo para emitir resolución en el presente asunto </w:t>
      </w:r>
      <w:r w:rsidRPr="00705260">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D93D35" w14:textId="77777777" w:rsidR="007C11CD" w:rsidRPr="00705260" w:rsidRDefault="007C11CD" w:rsidP="007C11CD">
      <w:pPr>
        <w:spacing w:line="360" w:lineRule="auto"/>
        <w:jc w:val="both"/>
        <w:rPr>
          <w:rFonts w:ascii="Palatino Linotype" w:hAnsi="Palatino Linotype"/>
        </w:rPr>
      </w:pPr>
    </w:p>
    <w:p w14:paraId="2C0E112B"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Por ello, es menester precisar que si bien se ha excedido el plazo para resolver el presente medio de impugnación, de conformidad con la ley de la materia, </w:t>
      </w:r>
      <w:r w:rsidRPr="00705260">
        <w:rPr>
          <w:rFonts w:ascii="Palatino Linotype" w:hAnsi="Palatino Linotype"/>
          <w:bCs/>
        </w:rPr>
        <w:t>el plazo para emitir resolución</w:t>
      </w:r>
      <w:r w:rsidRPr="00705260">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2B55C37"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68974EBD" w14:textId="66D7B0C0" w:rsidR="007C11CD" w:rsidRPr="00705260" w:rsidRDefault="007C11CD" w:rsidP="007C11CD">
      <w:pPr>
        <w:spacing w:line="360" w:lineRule="auto"/>
        <w:jc w:val="both"/>
        <w:rPr>
          <w:rFonts w:ascii="Palatino Linotype" w:hAnsi="Palatino Linotype"/>
        </w:rPr>
      </w:pPr>
      <w:r w:rsidRPr="0070526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B4A977"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D5F6ED"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4B6E9A85"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2AB189"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19E9D114"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a)      Complejidad del asunto: La complejidad de la prueba, la pluralidad de sujetos procesales, el tiempo transcurrido, las características y contexto del recurso.</w:t>
      </w:r>
    </w:p>
    <w:p w14:paraId="3A06ACEE"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b)     Actividad Procesal del interesado: Acciones u omisiones del interesado.</w:t>
      </w:r>
    </w:p>
    <w:p w14:paraId="2D24F6EF"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c)  Conducta de la Autoridad: Las Acciones u omisiones realizadas en el procedimiento. Así como si la autoridad actuó con la debida diligencia.</w:t>
      </w:r>
    </w:p>
    <w:p w14:paraId="7E220BCF"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d) La afectación generada en la situación jurídica de la persona involucrada en el proceso: Violación a sus derechos humanos.</w:t>
      </w:r>
    </w:p>
    <w:p w14:paraId="7B2BEDFF" w14:textId="77777777" w:rsidR="007C11CD" w:rsidRPr="00705260" w:rsidRDefault="007C11CD" w:rsidP="007C11CD">
      <w:pPr>
        <w:spacing w:line="360" w:lineRule="auto"/>
        <w:jc w:val="both"/>
        <w:rPr>
          <w:rFonts w:ascii="Palatino Linotype" w:hAnsi="Palatino Linotype"/>
        </w:rPr>
      </w:pPr>
    </w:p>
    <w:p w14:paraId="5F563BC2"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F5F84"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3C3FFCDB"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Argumento que encuentra sustento en la jurisprudencia P</w:t>
      </w:r>
      <w:proofErr w:type="gramStart"/>
      <w:r w:rsidRPr="00705260">
        <w:rPr>
          <w:rFonts w:ascii="Palatino Linotype" w:hAnsi="Palatino Linotype"/>
        </w:rPr>
        <w:t>./</w:t>
      </w:r>
      <w:proofErr w:type="gramEnd"/>
      <w:r w:rsidRPr="00705260">
        <w:rPr>
          <w:rFonts w:ascii="Palatino Linotype" w:hAnsi="Palatino Linotype"/>
        </w:rPr>
        <w:t xml:space="preserve">J. 32/92 emitida por el Pleno de la Suprema Corte de Justicia de la Nación de rubro </w:t>
      </w:r>
      <w:r w:rsidRPr="00705260">
        <w:rPr>
          <w:rFonts w:ascii="Palatino Linotype" w:hAnsi="Palatino Linotype"/>
          <w:i/>
        </w:rPr>
        <w:t xml:space="preserve">“TÉRMINOS PROCESALES. </w:t>
      </w:r>
      <w:r w:rsidRPr="00705260">
        <w:rPr>
          <w:rFonts w:ascii="Palatino Linotype" w:hAnsi="Palatino Linotype"/>
          <w:i/>
        </w:rPr>
        <w:lastRenderedPageBreak/>
        <w:t>PARA DETERMINAR SI UN FUNCIONARIO JUDICIAL ACTUÓ INDEBIDAMENTE POR NO RESPETARLOS SE DEBE ATENDER AL PRESUPUESTO QUE CONSIDERÓ EL LEGISLADOR AL FIJARLOS Y LAS CARACTERÍSTICAS DEL CASO.”</w:t>
      </w:r>
      <w:r w:rsidRPr="00705260">
        <w:rPr>
          <w:rFonts w:ascii="Palatino Linotype" w:hAnsi="Palatino Linotype"/>
        </w:rPr>
        <w:t>, visible en la Gaceta del Seminario Judicial de la Federación con el registro digital 205635.</w:t>
      </w:r>
    </w:p>
    <w:p w14:paraId="7DD43658"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5135D789"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9A8F7E" w14:textId="77777777" w:rsidR="007C11CD" w:rsidRPr="00705260" w:rsidRDefault="007C11CD" w:rsidP="007C11CD">
      <w:pPr>
        <w:spacing w:line="360" w:lineRule="auto"/>
        <w:jc w:val="both"/>
        <w:rPr>
          <w:rFonts w:ascii="Palatino Linotype" w:hAnsi="Palatino Linotype"/>
        </w:rPr>
      </w:pPr>
    </w:p>
    <w:p w14:paraId="597F9DC1"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FD3CBCF"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p>
    <w:p w14:paraId="376ACF0C" w14:textId="28F50974" w:rsidR="007C11CD" w:rsidRPr="00705260" w:rsidRDefault="007C11CD" w:rsidP="007C11CD">
      <w:pPr>
        <w:spacing w:line="360" w:lineRule="auto"/>
        <w:jc w:val="both"/>
        <w:rPr>
          <w:rFonts w:ascii="Palatino Linotype" w:hAnsi="Palatino Linotype"/>
        </w:rPr>
      </w:pPr>
      <w:r w:rsidRPr="00705260">
        <w:rPr>
          <w:rFonts w:ascii="Palatino Linotype" w:hAnsi="Palatino Linotype"/>
        </w:rPr>
        <w:t xml:space="preserve"> </w:t>
      </w:r>
      <w:r w:rsidRPr="00705260">
        <w:rPr>
          <w:rFonts w:ascii="Palatino Linotype" w:hAnsi="Palatino Linotype"/>
          <w:b/>
          <w:i/>
        </w:rPr>
        <w:t>“PLAZO RAZONABLE PARA RESOLVER. DIMENSIÓN Y EFECTOS DE ESTE CONCEPTO CUANDO SE ADUCE EXCESIVA CARGA DE TRABAJO.”</w:t>
      </w:r>
      <w:r w:rsidRPr="00705260">
        <w:rPr>
          <w:rFonts w:ascii="Palatino Linotype" w:hAnsi="Palatino Linotype"/>
        </w:rPr>
        <w:t xml:space="preserve"> consultable en el Seminario Judicial de la Federación y su gaceta, con el registro digital 2002351.</w:t>
      </w:r>
    </w:p>
    <w:p w14:paraId="1795BDDA"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b/>
          <w:i/>
        </w:rPr>
        <w:t xml:space="preserve">“PLAZO RAZONABLE PARA RESOLVER. CONCEPTO Y ELEMENTOS QUE LO INTEGRAN A LA LUZ DEL DERECHO INTERNACIONAL DE LOS DERECHOS </w:t>
      </w:r>
      <w:r w:rsidRPr="00705260">
        <w:rPr>
          <w:rFonts w:ascii="Palatino Linotype" w:hAnsi="Palatino Linotype"/>
          <w:b/>
          <w:i/>
        </w:rPr>
        <w:lastRenderedPageBreak/>
        <w:t>HUMANOS.”</w:t>
      </w:r>
      <w:r w:rsidRPr="00705260">
        <w:rPr>
          <w:rFonts w:ascii="Palatino Linotype" w:hAnsi="Palatino Linotype"/>
        </w:rPr>
        <w:t>, visible en el Seminario Judicial de la Federación y su gaceta, con el registro digital 2002350.</w:t>
      </w:r>
    </w:p>
    <w:p w14:paraId="66A11A67" w14:textId="77777777" w:rsidR="007C11CD" w:rsidRPr="00705260" w:rsidRDefault="007C11CD" w:rsidP="007C11CD">
      <w:pPr>
        <w:spacing w:line="360" w:lineRule="auto"/>
        <w:jc w:val="both"/>
        <w:rPr>
          <w:rFonts w:ascii="Palatino Linotype" w:hAnsi="Palatino Linotype"/>
        </w:rPr>
      </w:pPr>
    </w:p>
    <w:p w14:paraId="4D7EC2D3" w14:textId="77777777" w:rsidR="007C11CD" w:rsidRPr="00705260" w:rsidRDefault="007C11CD" w:rsidP="007C11CD">
      <w:pPr>
        <w:spacing w:line="360" w:lineRule="auto"/>
        <w:jc w:val="both"/>
        <w:rPr>
          <w:rFonts w:ascii="Palatino Linotype" w:hAnsi="Palatino Linotype"/>
        </w:rPr>
      </w:pPr>
      <w:r w:rsidRPr="00705260">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4A40393C" w14:textId="77777777" w:rsidR="00271073" w:rsidRPr="00705260" w:rsidRDefault="00271073" w:rsidP="00A036A6">
      <w:pPr>
        <w:spacing w:line="360" w:lineRule="auto"/>
        <w:jc w:val="both"/>
        <w:rPr>
          <w:rFonts w:ascii="Palatino Linotype" w:hAnsi="Palatino Linotype" w:cs="Arial"/>
        </w:rPr>
      </w:pPr>
    </w:p>
    <w:p w14:paraId="71451B96" w14:textId="77777777" w:rsidR="004D2577" w:rsidRPr="00705260" w:rsidRDefault="00A036A6" w:rsidP="004D2577">
      <w:pPr>
        <w:spacing w:line="360" w:lineRule="auto"/>
        <w:jc w:val="center"/>
        <w:rPr>
          <w:rFonts w:ascii="Palatino Linotype" w:hAnsi="Palatino Linotype" w:cs="Arial"/>
          <w:b/>
          <w:sz w:val="28"/>
        </w:rPr>
      </w:pPr>
      <w:r w:rsidRPr="00705260">
        <w:rPr>
          <w:rFonts w:ascii="Palatino Linotype" w:hAnsi="Palatino Linotype" w:cs="Arial"/>
          <w:b/>
          <w:sz w:val="28"/>
        </w:rPr>
        <w:t xml:space="preserve">C O N S I D E R A N D O </w:t>
      </w:r>
    </w:p>
    <w:p w14:paraId="03403B63" w14:textId="77777777" w:rsidR="004D2577" w:rsidRPr="00705260" w:rsidRDefault="004D2577" w:rsidP="00271073">
      <w:pPr>
        <w:pStyle w:val="Sinespaciado"/>
      </w:pPr>
    </w:p>
    <w:p w14:paraId="5232FC09" w14:textId="77777777" w:rsidR="00A036A6" w:rsidRPr="00705260" w:rsidRDefault="00A036A6" w:rsidP="00A036A6">
      <w:pPr>
        <w:spacing w:line="360" w:lineRule="auto"/>
        <w:jc w:val="both"/>
        <w:rPr>
          <w:rFonts w:ascii="Palatino Linotype" w:hAnsi="Palatino Linotype" w:cs="Arial"/>
        </w:rPr>
      </w:pPr>
      <w:r w:rsidRPr="00705260">
        <w:rPr>
          <w:rFonts w:ascii="Palatino Linotype" w:hAnsi="Palatino Linotype" w:cs="Arial"/>
          <w:b/>
          <w:sz w:val="28"/>
        </w:rPr>
        <w:t>PRIMERO.</w:t>
      </w:r>
      <w:r w:rsidRPr="00705260">
        <w:rPr>
          <w:rFonts w:ascii="Palatino Linotype" w:hAnsi="Palatino Linotype" w:cs="Arial"/>
          <w:b/>
        </w:rPr>
        <w:t xml:space="preserve"> </w:t>
      </w:r>
      <w:r w:rsidRPr="00705260">
        <w:rPr>
          <w:rFonts w:ascii="Palatino Linotype" w:hAnsi="Palatino Linotype" w:cs="Arial"/>
          <w:b/>
          <w:sz w:val="28"/>
          <w:szCs w:val="28"/>
        </w:rPr>
        <w:t>De la competencia</w:t>
      </w:r>
      <w:r w:rsidRPr="00705260">
        <w:rPr>
          <w:rFonts w:ascii="Palatino Linotype" w:hAnsi="Palatino Linotype" w:cs="Arial"/>
          <w:sz w:val="28"/>
          <w:szCs w:val="28"/>
        </w:rPr>
        <w:t>.</w:t>
      </w:r>
    </w:p>
    <w:p w14:paraId="08FBD285"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shd w:val="clear" w:color="auto" w:fill="FFFFFF"/>
          <w:lang w:val="es-MX" w:eastAsia="es-MX"/>
        </w:rPr>
      </w:pPr>
      <w:r w:rsidRPr="00705260">
        <w:rPr>
          <w:rFonts w:ascii="Palatino Linotype" w:hAnsi="Palatino Linotype" w:cs="Arial"/>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787570" w14:textId="77777777" w:rsidR="00735CA7" w:rsidRPr="00705260" w:rsidRDefault="00735CA7"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05260">
        <w:rPr>
          <w:rFonts w:ascii="Palatino Linotype" w:hAnsi="Palatino Linotype" w:cs="Arial"/>
          <w:b/>
          <w:sz w:val="28"/>
        </w:rPr>
        <w:t>SEGUNDO</w:t>
      </w:r>
      <w:r w:rsidRPr="00705260">
        <w:rPr>
          <w:rFonts w:ascii="Palatino Linotype" w:hAnsi="Palatino Linotype" w:cs="Arial"/>
          <w:b/>
        </w:rPr>
        <w:t xml:space="preserve">. </w:t>
      </w:r>
      <w:r w:rsidRPr="00705260">
        <w:rPr>
          <w:rFonts w:ascii="Palatino Linotype" w:hAnsi="Palatino Linotype" w:cs="Arial"/>
          <w:b/>
          <w:sz w:val="28"/>
          <w:szCs w:val="28"/>
        </w:rPr>
        <w:t>Sobre los alcances del recurso de revisión.</w:t>
      </w:r>
      <w:r w:rsidRPr="00705260">
        <w:rPr>
          <w:rFonts w:ascii="Palatino Linotype" w:hAnsi="Palatino Linotype" w:cs="Arial"/>
          <w:b/>
        </w:rPr>
        <w:t xml:space="preserve"> </w:t>
      </w:r>
    </w:p>
    <w:p w14:paraId="7A7DAB86" w14:textId="7EF1F160" w:rsidR="00A036A6" w:rsidRPr="00705260" w:rsidRDefault="00A036A6" w:rsidP="00CD6A31">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705260">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705260"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705260" w:rsidRDefault="00A036A6" w:rsidP="00A036A6">
      <w:pPr>
        <w:pStyle w:val="Sinespaciado"/>
        <w:rPr>
          <w:rFonts w:ascii="Palatino Linotype" w:hAnsi="Palatino Linotype"/>
        </w:rPr>
      </w:pPr>
    </w:p>
    <w:p w14:paraId="61ED415A"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05260">
        <w:rPr>
          <w:rFonts w:ascii="Palatino Linotype" w:hAnsi="Palatino Linotype" w:cs="Arial"/>
          <w:i/>
          <w:sz w:val="22"/>
          <w:szCs w:val="22"/>
        </w:rPr>
        <w:t>“</w:t>
      </w:r>
      <w:r w:rsidRPr="00705260">
        <w:rPr>
          <w:rFonts w:ascii="Palatino Linotype" w:hAnsi="Palatino Linotype" w:cs="Arial"/>
          <w:b/>
          <w:i/>
          <w:sz w:val="22"/>
          <w:szCs w:val="22"/>
        </w:rPr>
        <w:t>Artículo 163.</w:t>
      </w:r>
      <w:r w:rsidRPr="0070526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0526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70526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705260">
        <w:rPr>
          <w:rFonts w:ascii="Palatino Linotype" w:hAnsi="Palatino Linotype" w:cs="Arial"/>
          <w:i/>
          <w:sz w:val="20"/>
          <w:szCs w:val="22"/>
        </w:rPr>
        <w:t>(Énfasis añadido)</w:t>
      </w:r>
    </w:p>
    <w:p w14:paraId="663C681D" w14:textId="77777777" w:rsidR="00A036A6" w:rsidRPr="00705260" w:rsidRDefault="00A036A6" w:rsidP="00A036A6">
      <w:pPr>
        <w:autoSpaceDE w:val="0"/>
        <w:autoSpaceDN w:val="0"/>
        <w:adjustRightInd w:val="0"/>
        <w:spacing w:line="360" w:lineRule="auto"/>
        <w:jc w:val="both"/>
        <w:rPr>
          <w:rFonts w:ascii="Palatino Linotype" w:hAnsi="Palatino Linotype" w:cs="Arial"/>
        </w:rPr>
      </w:pPr>
    </w:p>
    <w:p w14:paraId="75FBAF86" w14:textId="373E42C6"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169E4055" w14:textId="77777777" w:rsidR="00E07A2B" w:rsidRPr="00705260" w:rsidRDefault="00E07A2B" w:rsidP="00A036A6">
      <w:pPr>
        <w:autoSpaceDE w:val="0"/>
        <w:autoSpaceDN w:val="0"/>
        <w:adjustRightInd w:val="0"/>
        <w:spacing w:line="360" w:lineRule="auto"/>
        <w:jc w:val="both"/>
        <w:rPr>
          <w:rFonts w:ascii="Palatino Linotype" w:hAnsi="Palatino Linotype" w:cs="Arial"/>
        </w:rPr>
      </w:pPr>
    </w:p>
    <w:p w14:paraId="5389A2C9" w14:textId="77777777"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705260">
        <w:rPr>
          <w:rFonts w:ascii="Palatino Linotype" w:hAnsi="Palatino Linotype" w:cs="Arial"/>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705260">
        <w:rPr>
          <w:rFonts w:ascii="Palatino Linotype" w:hAnsi="Palatino Linotype" w:cs="Arial"/>
          <w:b/>
          <w:i/>
        </w:rPr>
        <w:t>Negativa Ficta</w:t>
      </w:r>
      <w:r w:rsidRPr="00705260">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705260" w:rsidRDefault="00A036A6" w:rsidP="00A036A6">
      <w:pPr>
        <w:pStyle w:val="Sinespaciado"/>
        <w:rPr>
          <w:rFonts w:ascii="Palatino Linotype" w:hAnsi="Palatino Linotype"/>
        </w:rPr>
      </w:pPr>
    </w:p>
    <w:p w14:paraId="084D2F1F" w14:textId="22C5DD0C" w:rsidR="00A036A6" w:rsidRPr="00705260"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0526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705260" w:rsidRDefault="00271073" w:rsidP="00271073">
      <w:pPr>
        <w:pStyle w:val="Sinespaciado"/>
        <w:rPr>
          <w:rFonts w:eastAsiaTheme="minorHAnsi"/>
          <w:lang w:eastAsia="en-US"/>
        </w:rPr>
      </w:pPr>
    </w:p>
    <w:p w14:paraId="142C4AD6" w14:textId="0CCD2AF5" w:rsidR="00A036A6" w:rsidRPr="00705260"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705260">
        <w:rPr>
          <w:rFonts w:ascii="Palatino Linotype" w:hAnsi="Palatino Linotype" w:cs="Arial"/>
          <w:i/>
          <w:sz w:val="22"/>
          <w:szCs w:val="22"/>
        </w:rPr>
        <w:t>“</w:t>
      </w:r>
      <w:r w:rsidRPr="00705260">
        <w:rPr>
          <w:rFonts w:ascii="Palatino Linotype" w:hAnsi="Palatino Linotype" w:cs="Arial"/>
          <w:b/>
          <w:i/>
          <w:sz w:val="22"/>
          <w:szCs w:val="22"/>
        </w:rPr>
        <w:t>Artículo 178.</w:t>
      </w:r>
      <w:r w:rsidRPr="0070526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B8FC99" w14:textId="77777777" w:rsidR="007D70FE" w:rsidRPr="00705260" w:rsidRDefault="007D70FE"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0526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705260">
        <w:rPr>
          <w:rFonts w:ascii="Palatino Linotype" w:hAnsi="Palatino Linotype" w:cs="Arial"/>
          <w:i/>
          <w:sz w:val="22"/>
          <w:szCs w:val="22"/>
        </w:rPr>
        <w:t>, acompañado con el documento que pruebe la fecha en que presentó la solicitud.</w:t>
      </w:r>
    </w:p>
    <w:p w14:paraId="6040D288"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0526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705260"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6A946DC9" w14:textId="5016B97F" w:rsidR="00735CA7"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05260">
        <w:rPr>
          <w:rFonts w:ascii="Palatino Linotype" w:hAnsi="Palatino Linotype" w:cs="Arial"/>
          <w:b/>
        </w:rPr>
        <w:t>Sujeto Obligado</w:t>
      </w:r>
      <w:r w:rsidRPr="0070526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B07EC7F" w14:textId="0774737D" w:rsidR="00A036A6" w:rsidRPr="00705260" w:rsidRDefault="00CD6A31" w:rsidP="00A036A6">
      <w:pPr>
        <w:autoSpaceDE w:val="0"/>
        <w:autoSpaceDN w:val="0"/>
        <w:adjustRightInd w:val="0"/>
        <w:spacing w:line="360" w:lineRule="auto"/>
        <w:jc w:val="both"/>
        <w:rPr>
          <w:rFonts w:ascii="Palatino Linotype" w:hAnsi="Palatino Linotype" w:cs="Arial"/>
          <w:b/>
          <w:sz w:val="28"/>
        </w:rPr>
      </w:pPr>
      <w:r w:rsidRPr="00705260">
        <w:rPr>
          <w:rFonts w:ascii="Palatino Linotype" w:hAnsi="Palatino Linotype" w:cs="Arial"/>
          <w:b/>
          <w:sz w:val="28"/>
        </w:rPr>
        <w:lastRenderedPageBreak/>
        <w:t>TERCER</w:t>
      </w:r>
      <w:r w:rsidR="00A036A6" w:rsidRPr="00705260">
        <w:rPr>
          <w:rFonts w:ascii="Palatino Linotype" w:hAnsi="Palatino Linotype" w:cs="Arial"/>
          <w:b/>
          <w:sz w:val="28"/>
        </w:rPr>
        <w:t xml:space="preserve">O. Del estudio de las causas de improcedencia. </w:t>
      </w:r>
    </w:p>
    <w:p w14:paraId="0A0897E9" w14:textId="77777777"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705260" w:rsidRDefault="00A036A6" w:rsidP="00A036A6">
      <w:pPr>
        <w:pStyle w:val="Sinespaciado"/>
      </w:pPr>
    </w:p>
    <w:p w14:paraId="6E78A704" w14:textId="77777777" w:rsidR="00A036A6" w:rsidRPr="00705260" w:rsidRDefault="00A036A6" w:rsidP="00D52F88">
      <w:pPr>
        <w:ind w:left="567" w:right="616"/>
        <w:jc w:val="both"/>
        <w:rPr>
          <w:rFonts w:ascii="Palatino Linotype" w:hAnsi="Palatino Linotype"/>
          <w:b/>
          <w:bCs/>
          <w:i/>
          <w:sz w:val="22"/>
          <w:szCs w:val="22"/>
          <w:lang w:eastAsia="es-MX"/>
        </w:rPr>
      </w:pPr>
      <w:r w:rsidRPr="0070526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705260" w:rsidRDefault="00A036A6" w:rsidP="00D52F88">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sz w:val="22"/>
          <w:szCs w:val="22"/>
        </w:rPr>
      </w:pPr>
      <w:r w:rsidRPr="00705260">
        <w:rPr>
          <w:rFonts w:ascii="Palatino Linotype" w:hAnsi="Palatino Linotype"/>
          <w:i/>
          <w:sz w:val="22"/>
          <w:szCs w:val="22"/>
        </w:rPr>
        <w:t>Del examen de compatibilidad de los artículos</w:t>
      </w:r>
      <w:r w:rsidRPr="00705260">
        <w:rPr>
          <w:rStyle w:val="apple-converted-space"/>
          <w:rFonts w:ascii="Palatino Linotype" w:hAnsi="Palatino Linotype"/>
          <w:i/>
          <w:sz w:val="22"/>
          <w:szCs w:val="22"/>
        </w:rPr>
        <w:t> </w:t>
      </w:r>
      <w:hyperlink r:id="rId8" w:history="1">
        <w:r w:rsidRPr="00705260">
          <w:rPr>
            <w:rStyle w:val="Hipervnculo"/>
            <w:rFonts w:ascii="Palatino Linotype" w:eastAsia="Calibri" w:hAnsi="Palatino Linotype"/>
            <w:i/>
            <w:color w:val="auto"/>
            <w:sz w:val="22"/>
            <w:szCs w:val="22"/>
          </w:rPr>
          <w:t>73 y 74 de la Ley de Amparo</w:t>
        </w:r>
      </w:hyperlink>
      <w:r w:rsidRPr="00705260">
        <w:rPr>
          <w:rStyle w:val="apple-converted-space"/>
          <w:rFonts w:ascii="Palatino Linotype" w:hAnsi="Palatino Linotype"/>
          <w:i/>
          <w:sz w:val="22"/>
          <w:szCs w:val="22"/>
        </w:rPr>
        <w:t> </w:t>
      </w:r>
      <w:r w:rsidRPr="00705260">
        <w:rPr>
          <w:rFonts w:ascii="Palatino Linotype" w:hAnsi="Palatino Linotype"/>
          <w:i/>
          <w:sz w:val="22"/>
          <w:szCs w:val="22"/>
        </w:rPr>
        <w:t>con el artículo</w:t>
      </w:r>
      <w:r w:rsidRPr="00705260">
        <w:rPr>
          <w:rStyle w:val="apple-converted-space"/>
          <w:rFonts w:ascii="Palatino Linotype" w:hAnsi="Palatino Linotype"/>
          <w:i/>
          <w:sz w:val="22"/>
          <w:szCs w:val="22"/>
        </w:rPr>
        <w:t> </w:t>
      </w:r>
      <w:hyperlink r:id="rId9" w:history="1">
        <w:r w:rsidRPr="00705260">
          <w:rPr>
            <w:rStyle w:val="Hipervnculo"/>
            <w:rFonts w:ascii="Palatino Linotype" w:eastAsia="Calibri" w:hAnsi="Palatino Linotype"/>
            <w:i/>
            <w:color w:val="auto"/>
            <w:sz w:val="22"/>
            <w:szCs w:val="22"/>
          </w:rPr>
          <w:t>25.1 de la Convención Americana sobre Derechos Humanos</w:t>
        </w:r>
      </w:hyperlink>
      <w:r w:rsidRPr="00705260">
        <w:rPr>
          <w:rStyle w:val="apple-converted-space"/>
          <w:rFonts w:ascii="Palatino Linotype" w:hAnsi="Palatino Linotype"/>
          <w:i/>
          <w:sz w:val="22"/>
          <w:szCs w:val="22"/>
        </w:rPr>
        <w:t> </w:t>
      </w:r>
      <w:r w:rsidRPr="0070526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0526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05260">
        <w:rPr>
          <w:rFonts w:ascii="Palatino Linotype" w:hAnsi="Palatino Linotype"/>
          <w:i/>
          <w:sz w:val="22"/>
          <w:szCs w:val="22"/>
        </w:rPr>
        <w:t>concesoria</w:t>
      </w:r>
      <w:proofErr w:type="spellEnd"/>
      <w:r w:rsidRPr="0070526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705260">
        <w:rPr>
          <w:rFonts w:ascii="Palatino Linotype" w:hAnsi="Palatino Linotype"/>
          <w:i/>
          <w:sz w:val="22"/>
          <w:szCs w:val="22"/>
        </w:rPr>
        <w:lastRenderedPageBreak/>
        <w:t>precepto 25.1, pues no impiden decidir sencilla, rápida y efectivamente sobre los derechos fundamentales reclamados como violados dentro del juicio de garantías.</w:t>
      </w:r>
    </w:p>
    <w:p w14:paraId="6CED81E6"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705260" w:rsidRDefault="00A036A6" w:rsidP="00A036A6">
      <w:pPr>
        <w:pStyle w:val="Sinespaciado"/>
      </w:pPr>
    </w:p>
    <w:p w14:paraId="05EA1058"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w:t>
      </w:r>
      <w:r w:rsidRPr="00705260">
        <w:rPr>
          <w:rFonts w:ascii="Palatino Linotype" w:hAnsi="Palatino Linotype" w:cs="Arial"/>
          <w:b/>
          <w:i/>
          <w:sz w:val="22"/>
          <w:szCs w:val="22"/>
        </w:rPr>
        <w:t>Artículo 191.</w:t>
      </w:r>
      <w:r w:rsidRPr="00705260">
        <w:rPr>
          <w:rFonts w:ascii="Palatino Linotype" w:hAnsi="Palatino Linotype" w:cs="Arial"/>
          <w:i/>
          <w:sz w:val="22"/>
          <w:szCs w:val="22"/>
        </w:rPr>
        <w:t xml:space="preserve"> El recurso será desechado por improcedente cuando:  </w:t>
      </w:r>
    </w:p>
    <w:p w14:paraId="7F81C1E7"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 xml:space="preserve">III. No actualice alguno de los supuestos previstos en la presente Ley;  </w:t>
      </w:r>
    </w:p>
    <w:p w14:paraId="636823D4"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IV. No se haya desahogado la prevención en los términos establecidos en la presente Ley;</w:t>
      </w:r>
    </w:p>
    <w:p w14:paraId="2D337507"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 xml:space="preserve">V. Se impugne la veracidad de la información proporcionada;  </w:t>
      </w:r>
    </w:p>
    <w:p w14:paraId="2A1D4E6F" w14:textId="77777777"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 xml:space="preserve">VI. Se trate de una consulta, o trámite en específico; y  </w:t>
      </w:r>
    </w:p>
    <w:p w14:paraId="36C4553B" w14:textId="524BFEEF" w:rsidR="00A036A6" w:rsidRPr="00705260" w:rsidRDefault="00A036A6" w:rsidP="00D52F88">
      <w:pPr>
        <w:pStyle w:val="Prrafodelista"/>
        <w:autoSpaceDE w:val="0"/>
        <w:autoSpaceDN w:val="0"/>
        <w:adjustRightInd w:val="0"/>
        <w:ind w:left="567" w:right="616"/>
        <w:jc w:val="both"/>
        <w:rPr>
          <w:rFonts w:ascii="Palatino Linotype" w:hAnsi="Palatino Linotype" w:cs="Arial"/>
          <w:i/>
          <w:sz w:val="22"/>
          <w:szCs w:val="22"/>
        </w:rPr>
      </w:pPr>
      <w:r w:rsidRPr="00705260">
        <w:rPr>
          <w:rFonts w:ascii="Palatino Linotype" w:hAnsi="Palatino Linotype" w:cs="Arial"/>
          <w:i/>
          <w:sz w:val="22"/>
          <w:szCs w:val="22"/>
        </w:rPr>
        <w:t>VII. El recurrente amplíe su solicitud en el recurso de revisión, únicamente respecto de los nuevos contenidos.”</w:t>
      </w:r>
    </w:p>
    <w:p w14:paraId="50CF0D41" w14:textId="77777777" w:rsidR="00D52F88" w:rsidRPr="00705260" w:rsidRDefault="00D52F88" w:rsidP="00A036A6">
      <w:pPr>
        <w:autoSpaceDE w:val="0"/>
        <w:autoSpaceDN w:val="0"/>
        <w:adjustRightInd w:val="0"/>
        <w:spacing w:line="360" w:lineRule="auto"/>
        <w:jc w:val="both"/>
        <w:rPr>
          <w:rFonts w:ascii="Palatino Linotype" w:hAnsi="Palatino Linotype" w:cs="Arial"/>
        </w:rPr>
      </w:pPr>
    </w:p>
    <w:p w14:paraId="25067CFF" w14:textId="77777777" w:rsidR="00A036A6" w:rsidRPr="00705260" w:rsidRDefault="00A036A6" w:rsidP="00A036A6">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23F81E" w14:textId="2575EFD7" w:rsidR="00D52F88"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Así las cosas, al no existir causas de improcedencia invocadas por las partes ni</w:t>
      </w:r>
      <w:r w:rsidR="00E07A2B" w:rsidRPr="00705260">
        <w:rPr>
          <w:rFonts w:ascii="Palatino Linotype" w:hAnsi="Palatino Linotype" w:cs="Arial"/>
        </w:rPr>
        <w:t xml:space="preserve"> advertidas de oficio por este </w:t>
      </w:r>
      <w:proofErr w:type="spellStart"/>
      <w:r w:rsidR="00E07A2B" w:rsidRPr="00705260">
        <w:rPr>
          <w:rFonts w:ascii="Palatino Linotype" w:hAnsi="Palatino Linotype" w:cs="Arial"/>
        </w:rPr>
        <w:t>r</w:t>
      </w:r>
      <w:r w:rsidRPr="00705260">
        <w:rPr>
          <w:rFonts w:ascii="Palatino Linotype" w:hAnsi="Palatino Linotype" w:cs="Arial"/>
        </w:rPr>
        <w:t>esolutor</w:t>
      </w:r>
      <w:proofErr w:type="spellEnd"/>
      <w:r w:rsidRPr="00705260">
        <w:rPr>
          <w:rFonts w:ascii="Palatino Linotype" w:hAnsi="Palatino Linotype" w:cs="Arial"/>
        </w:rPr>
        <w:t xml:space="preserve">, se </w:t>
      </w:r>
      <w:proofErr w:type="gramStart"/>
      <w:r w:rsidRPr="00705260">
        <w:rPr>
          <w:rFonts w:ascii="Palatino Linotype" w:hAnsi="Palatino Linotype" w:cs="Arial"/>
        </w:rPr>
        <w:t>procede</w:t>
      </w:r>
      <w:proofErr w:type="gramEnd"/>
      <w:r w:rsidRPr="00705260">
        <w:rPr>
          <w:rFonts w:ascii="Palatino Linotype" w:hAnsi="Palatino Linotype" w:cs="Arial"/>
        </w:rPr>
        <w:t xml:space="preserve"> al análisis del fondo de los asuntos en los siguientes términos.</w:t>
      </w:r>
    </w:p>
    <w:p w14:paraId="12D714F5" w14:textId="77777777" w:rsidR="00E07A2B" w:rsidRPr="00705260" w:rsidRDefault="00E07A2B" w:rsidP="00A036A6">
      <w:pPr>
        <w:pStyle w:val="Prrafodelista"/>
        <w:autoSpaceDE w:val="0"/>
        <w:autoSpaceDN w:val="0"/>
        <w:adjustRightInd w:val="0"/>
        <w:spacing w:line="360" w:lineRule="auto"/>
        <w:ind w:left="0"/>
        <w:jc w:val="both"/>
        <w:rPr>
          <w:rFonts w:ascii="Palatino Linotype" w:hAnsi="Palatino Linotype" w:cs="Arial"/>
        </w:rPr>
      </w:pPr>
    </w:p>
    <w:p w14:paraId="604BA9FB" w14:textId="77777777" w:rsidR="00E07A2B" w:rsidRPr="00705260" w:rsidRDefault="00E07A2B" w:rsidP="00A036A6">
      <w:pPr>
        <w:pStyle w:val="Prrafodelista"/>
        <w:autoSpaceDE w:val="0"/>
        <w:autoSpaceDN w:val="0"/>
        <w:adjustRightInd w:val="0"/>
        <w:spacing w:line="360" w:lineRule="auto"/>
        <w:ind w:left="0"/>
        <w:jc w:val="both"/>
        <w:rPr>
          <w:rFonts w:ascii="Palatino Linotype" w:hAnsi="Palatino Linotype" w:cs="Arial"/>
        </w:rPr>
      </w:pPr>
    </w:p>
    <w:p w14:paraId="51C4FE1D" w14:textId="77777777" w:rsidR="00E07A2B" w:rsidRPr="00705260" w:rsidRDefault="00E07A2B" w:rsidP="00A036A6">
      <w:pPr>
        <w:pStyle w:val="Prrafodelista"/>
        <w:autoSpaceDE w:val="0"/>
        <w:autoSpaceDN w:val="0"/>
        <w:adjustRightInd w:val="0"/>
        <w:spacing w:line="360" w:lineRule="auto"/>
        <w:ind w:left="0"/>
        <w:jc w:val="both"/>
        <w:rPr>
          <w:rFonts w:ascii="Palatino Linotype" w:hAnsi="Palatino Linotype" w:cs="Arial"/>
        </w:rPr>
      </w:pPr>
    </w:p>
    <w:p w14:paraId="20DCF70E" w14:textId="598787EC" w:rsidR="00A036A6" w:rsidRPr="00705260" w:rsidRDefault="00CD6A31" w:rsidP="00A036A6">
      <w:pPr>
        <w:tabs>
          <w:tab w:val="left" w:pos="709"/>
        </w:tabs>
        <w:spacing w:line="360" w:lineRule="auto"/>
        <w:ind w:right="51"/>
        <w:jc w:val="both"/>
        <w:rPr>
          <w:rFonts w:ascii="Palatino Linotype" w:hAnsi="Palatino Linotype"/>
          <w:b/>
          <w:sz w:val="28"/>
          <w:szCs w:val="28"/>
        </w:rPr>
      </w:pPr>
      <w:r w:rsidRPr="00705260">
        <w:rPr>
          <w:rFonts w:ascii="Palatino Linotype" w:hAnsi="Palatino Linotype"/>
          <w:b/>
          <w:sz w:val="28"/>
          <w:szCs w:val="28"/>
        </w:rPr>
        <w:lastRenderedPageBreak/>
        <w:t>CUAR</w:t>
      </w:r>
      <w:r w:rsidR="00A036A6" w:rsidRPr="00705260">
        <w:rPr>
          <w:rFonts w:ascii="Palatino Linotype" w:hAnsi="Palatino Linotype"/>
          <w:b/>
          <w:sz w:val="28"/>
          <w:szCs w:val="28"/>
        </w:rPr>
        <w:t xml:space="preserve">TO. Estudio y resolución del asunto </w:t>
      </w:r>
    </w:p>
    <w:p w14:paraId="57FE8E61" w14:textId="77777777" w:rsidR="00A036A6" w:rsidRPr="00705260" w:rsidRDefault="00A036A6" w:rsidP="00A036A6">
      <w:pPr>
        <w:spacing w:line="360" w:lineRule="auto"/>
        <w:jc w:val="both"/>
        <w:rPr>
          <w:rFonts w:ascii="Palatino Linotype" w:hAnsi="Palatino Linotype"/>
        </w:rPr>
      </w:pPr>
      <w:r w:rsidRPr="00705260">
        <w:rPr>
          <w:rFonts w:ascii="Palatino Linotype" w:hAnsi="Palatino Linotype"/>
        </w:rPr>
        <w:t xml:space="preserve">Antes del entrar al estudio, cabe precisar que </w:t>
      </w:r>
      <w:r w:rsidRPr="00705260">
        <w:rPr>
          <w:rFonts w:ascii="Palatino Linotype" w:hAnsi="Palatino Linotype"/>
          <w:b/>
        </w:rPr>
        <w:t>El Sujeto Obligado</w:t>
      </w:r>
      <w:r w:rsidRPr="0070526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705260">
        <w:rPr>
          <w:rFonts w:ascii="Palatino Linotype" w:eastAsia="Calibri" w:hAnsi="Palatino Linotype"/>
        </w:rPr>
        <w:t xml:space="preserve"> en las fracciones I y VII, del artículo 179, de la Ley de Transparencia y Acceso a la Información Pública del Estado de México y Municipios,</w:t>
      </w:r>
      <w:r w:rsidRPr="00705260">
        <w:rPr>
          <w:rFonts w:ascii="Palatino Linotype" w:eastAsia="Calibri" w:hAnsi="Palatino Linotype"/>
          <w:b/>
        </w:rPr>
        <w:t xml:space="preserve"> </w:t>
      </w:r>
      <w:r w:rsidRPr="00705260">
        <w:rPr>
          <w:rFonts w:ascii="Palatino Linotype" w:hAnsi="Palatino Linotype"/>
        </w:rPr>
        <w:t>resultando procedente la interposición del recurso de revisión cuando no se dé respuesta a una solicitud de información.</w:t>
      </w:r>
    </w:p>
    <w:p w14:paraId="5BA90537" w14:textId="77777777" w:rsidR="00A036A6" w:rsidRPr="00705260" w:rsidRDefault="00A036A6" w:rsidP="00A036A6">
      <w:pPr>
        <w:spacing w:line="360" w:lineRule="auto"/>
        <w:jc w:val="both"/>
        <w:rPr>
          <w:rFonts w:ascii="Palatino Linotype" w:hAnsi="Palatino Linotype"/>
        </w:rPr>
      </w:pPr>
    </w:p>
    <w:p w14:paraId="0FDEE3DE" w14:textId="487FF323" w:rsidR="00A036A6" w:rsidRPr="00705260" w:rsidRDefault="00A036A6" w:rsidP="00A036A6">
      <w:pPr>
        <w:spacing w:line="360" w:lineRule="auto"/>
        <w:jc w:val="both"/>
        <w:rPr>
          <w:rFonts w:ascii="Palatino Linotype" w:hAnsi="Palatino Linotype"/>
        </w:rPr>
      </w:pPr>
      <w:r w:rsidRPr="00705260">
        <w:rPr>
          <w:rFonts w:ascii="Palatino Linotype" w:hAnsi="Palatino Linotype"/>
        </w:rPr>
        <w:t xml:space="preserve">Así las cosas, ante la omisión del Sujeto Obligado para dar respuesta al </w:t>
      </w:r>
      <w:r w:rsidRPr="00705260">
        <w:rPr>
          <w:rFonts w:ascii="Palatino Linotype" w:hAnsi="Palatino Linotype"/>
          <w:b/>
        </w:rPr>
        <w:t>Recurrente</w:t>
      </w:r>
      <w:r w:rsidRPr="00705260">
        <w:rPr>
          <w:rFonts w:ascii="Palatino Linotype" w:hAnsi="Palatino Linotype"/>
        </w:rPr>
        <w:t xml:space="preserve">, se advierte lo que en la doctrina se le conoce como </w:t>
      </w:r>
      <w:r w:rsidRPr="00705260">
        <w:rPr>
          <w:rFonts w:ascii="Palatino Linotype" w:hAnsi="Palatino Linotype"/>
          <w:b/>
          <w:i/>
        </w:rPr>
        <w:t>negativa ficta</w:t>
      </w:r>
      <w:r w:rsidRPr="00705260">
        <w:rPr>
          <w:rFonts w:ascii="Palatino Linotype" w:hAnsi="Palatino Linotype"/>
        </w:rPr>
        <w:t>, figura jurídica cuya esencia consiste en atribuir un efecto negativo al silencio de la autoridad administrativa frente a las instancias y solicitudes que hagan los particulares.</w:t>
      </w:r>
    </w:p>
    <w:p w14:paraId="77F26B1D" w14:textId="77777777" w:rsidR="00D52F88" w:rsidRPr="00705260" w:rsidRDefault="00D52F88" w:rsidP="00A036A6">
      <w:pPr>
        <w:spacing w:line="360" w:lineRule="auto"/>
        <w:jc w:val="both"/>
        <w:rPr>
          <w:rFonts w:ascii="Palatino Linotype" w:hAnsi="Palatino Linotype"/>
        </w:rPr>
      </w:pPr>
    </w:p>
    <w:p w14:paraId="74D879E9" w14:textId="77777777" w:rsidR="00A036A6" w:rsidRPr="00705260" w:rsidRDefault="00A036A6" w:rsidP="00A036A6">
      <w:pPr>
        <w:spacing w:line="360" w:lineRule="auto"/>
        <w:jc w:val="both"/>
        <w:rPr>
          <w:rFonts w:ascii="Palatino Linotype" w:hAnsi="Palatino Linotype"/>
        </w:rPr>
      </w:pPr>
      <w:r w:rsidRPr="00705260">
        <w:rPr>
          <w:rFonts w:ascii="Palatino Linotype" w:hAnsi="Palatino Linotype"/>
        </w:rPr>
        <w:t xml:space="preserve">En este sentido la </w:t>
      </w:r>
      <w:r w:rsidRPr="00705260">
        <w:rPr>
          <w:rFonts w:ascii="Palatino Linotype" w:hAnsi="Palatino Linotype"/>
          <w:i/>
        </w:rPr>
        <w:t>negativa ficta</w:t>
      </w:r>
      <w:r w:rsidRPr="00705260">
        <w:rPr>
          <w:rFonts w:ascii="Palatino Linotype" w:hAnsi="Palatino Linotype"/>
        </w:rPr>
        <w:t xml:space="preserve"> constituye una presunción legal, en el entendido de que donde no hubo respuesta por parte del </w:t>
      </w:r>
      <w:r w:rsidRPr="00705260">
        <w:rPr>
          <w:rFonts w:ascii="Palatino Linotype" w:hAnsi="Palatino Linotype"/>
          <w:b/>
        </w:rPr>
        <w:t xml:space="preserve">Sujeto Obligado </w:t>
      </w:r>
      <w:r w:rsidRPr="0070526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705260">
        <w:rPr>
          <w:rFonts w:ascii="Palatino Linotype" w:hAnsi="Palatino Linotype"/>
          <w:i/>
        </w:rPr>
        <w:t>Estado de Derecho</w:t>
      </w:r>
      <w:r w:rsidRPr="00705260">
        <w:rPr>
          <w:rFonts w:ascii="Palatino Linotype" w:hAnsi="Palatino Linotype"/>
        </w:rPr>
        <w:t xml:space="preserve"> en el que, el particular, tiene siempre una vía de defensa.</w:t>
      </w:r>
    </w:p>
    <w:p w14:paraId="2FC9DDAD" w14:textId="77777777" w:rsidR="00A036A6" w:rsidRPr="00705260" w:rsidRDefault="00A036A6" w:rsidP="00A036A6">
      <w:pPr>
        <w:spacing w:line="360" w:lineRule="auto"/>
        <w:jc w:val="both"/>
        <w:rPr>
          <w:rFonts w:ascii="Palatino Linotype" w:hAnsi="Palatino Linotype"/>
        </w:rPr>
      </w:pPr>
    </w:p>
    <w:p w14:paraId="278B442B" w14:textId="3F765CCC" w:rsidR="00A036A6" w:rsidRPr="00705260" w:rsidRDefault="00A036A6" w:rsidP="00CD6A31">
      <w:pPr>
        <w:spacing w:line="360" w:lineRule="auto"/>
        <w:jc w:val="both"/>
        <w:rPr>
          <w:rFonts w:ascii="Palatino Linotype" w:hAnsi="Palatino Linotype"/>
        </w:rPr>
      </w:pPr>
      <w:r w:rsidRPr="00705260">
        <w:rPr>
          <w:rFonts w:ascii="Palatino Linotype" w:hAnsi="Palatino Linotype"/>
        </w:rPr>
        <w:lastRenderedPageBreak/>
        <w:t xml:space="preserve">En este sentido en el marco del derecho de acceso a la información pública, la figura de la </w:t>
      </w:r>
      <w:r w:rsidRPr="00705260">
        <w:rPr>
          <w:rFonts w:ascii="Palatino Linotype" w:hAnsi="Palatino Linotype"/>
          <w:i/>
        </w:rPr>
        <w:t>negativa ficta</w:t>
      </w:r>
      <w:r w:rsidRPr="0070526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705260" w:rsidRDefault="00271073" w:rsidP="00271073">
      <w:pPr>
        <w:pStyle w:val="Sinespaciado"/>
      </w:pPr>
    </w:p>
    <w:p w14:paraId="24C2E0E4"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b/>
          <w:i/>
          <w:sz w:val="22"/>
        </w:rPr>
        <w:t>Artículo 4.</w:t>
      </w:r>
      <w:r w:rsidRPr="0070526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705260" w:rsidRDefault="00A036A6" w:rsidP="00A036A6">
      <w:pPr>
        <w:ind w:left="567" w:right="567"/>
        <w:jc w:val="both"/>
        <w:rPr>
          <w:rFonts w:ascii="Palatino Linotype" w:hAnsi="Palatino Linotype"/>
          <w:i/>
          <w:sz w:val="22"/>
        </w:rPr>
      </w:pPr>
    </w:p>
    <w:p w14:paraId="505A7B22"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705260" w:rsidRDefault="00A036A6" w:rsidP="00A036A6">
      <w:pPr>
        <w:ind w:left="567" w:right="567"/>
        <w:jc w:val="both"/>
        <w:rPr>
          <w:rFonts w:ascii="Palatino Linotype" w:hAnsi="Palatino Linotype"/>
          <w:i/>
          <w:sz w:val="22"/>
        </w:rPr>
      </w:pPr>
    </w:p>
    <w:p w14:paraId="41B8197C"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705260" w:rsidRDefault="00A036A6" w:rsidP="00A036A6">
      <w:pPr>
        <w:ind w:left="567" w:right="567"/>
        <w:jc w:val="both"/>
        <w:rPr>
          <w:rFonts w:ascii="Palatino Linotype" w:hAnsi="Palatino Linotype"/>
          <w:i/>
          <w:sz w:val="22"/>
        </w:rPr>
      </w:pPr>
    </w:p>
    <w:p w14:paraId="49A99BC0"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b/>
          <w:i/>
          <w:sz w:val="22"/>
        </w:rPr>
        <w:t>Artículo 12.</w:t>
      </w:r>
      <w:r w:rsidRPr="0070526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705260" w:rsidRDefault="00A036A6" w:rsidP="00A036A6">
      <w:pPr>
        <w:ind w:left="567" w:right="567"/>
        <w:jc w:val="both"/>
        <w:rPr>
          <w:rFonts w:ascii="Palatino Linotype" w:hAnsi="Palatino Linotype"/>
          <w:i/>
          <w:sz w:val="22"/>
        </w:rPr>
      </w:pPr>
    </w:p>
    <w:p w14:paraId="5A30C01F"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w:t>
      </w:r>
    </w:p>
    <w:p w14:paraId="175539BB" w14:textId="77777777" w:rsidR="00A036A6" w:rsidRPr="00705260" w:rsidRDefault="00A036A6" w:rsidP="00A036A6">
      <w:pPr>
        <w:ind w:left="567" w:right="567"/>
        <w:jc w:val="both"/>
        <w:rPr>
          <w:rFonts w:ascii="Palatino Linotype" w:hAnsi="Palatino Linotype"/>
          <w:b/>
          <w:i/>
          <w:sz w:val="22"/>
        </w:rPr>
      </w:pPr>
    </w:p>
    <w:p w14:paraId="3B9487F6" w14:textId="77777777" w:rsidR="00A036A6" w:rsidRPr="00705260" w:rsidRDefault="00A036A6" w:rsidP="00A036A6">
      <w:pPr>
        <w:ind w:left="567" w:right="567"/>
        <w:jc w:val="both"/>
        <w:rPr>
          <w:rFonts w:ascii="Palatino Linotype" w:hAnsi="Palatino Linotype"/>
          <w:b/>
          <w:i/>
          <w:sz w:val="22"/>
        </w:rPr>
      </w:pPr>
      <w:r w:rsidRPr="00705260">
        <w:rPr>
          <w:rFonts w:ascii="Palatino Linotype" w:hAnsi="Palatino Linotype"/>
          <w:b/>
          <w:i/>
          <w:sz w:val="22"/>
        </w:rPr>
        <w:lastRenderedPageBreak/>
        <w:t xml:space="preserve">Artículo 24. </w:t>
      </w:r>
    </w:p>
    <w:p w14:paraId="4C30B7B7"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w:t>
      </w:r>
    </w:p>
    <w:p w14:paraId="0404CF09"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w:t>
      </w:r>
    </w:p>
    <w:p w14:paraId="0AA7A41E" w14:textId="77777777" w:rsidR="007D70FE" w:rsidRPr="00705260" w:rsidRDefault="007D70FE" w:rsidP="00A036A6">
      <w:pPr>
        <w:ind w:left="567" w:right="567"/>
        <w:jc w:val="both"/>
        <w:rPr>
          <w:rFonts w:ascii="Palatino Linotype" w:hAnsi="Palatino Linotype"/>
          <w:b/>
          <w:i/>
          <w:sz w:val="22"/>
        </w:rPr>
      </w:pPr>
    </w:p>
    <w:p w14:paraId="2ACD9240"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b/>
          <w:i/>
          <w:sz w:val="22"/>
        </w:rPr>
        <w:t>Artículo 160.</w:t>
      </w:r>
      <w:r w:rsidRPr="0070526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705260" w:rsidRDefault="00A036A6" w:rsidP="00A036A6">
      <w:pPr>
        <w:ind w:left="567" w:right="567"/>
        <w:jc w:val="both"/>
        <w:rPr>
          <w:rFonts w:ascii="Palatino Linotype" w:hAnsi="Palatino Linotype"/>
          <w:i/>
          <w:sz w:val="22"/>
        </w:rPr>
      </w:pPr>
    </w:p>
    <w:p w14:paraId="1238152C"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705260" w:rsidRDefault="00A036A6" w:rsidP="00A036A6">
      <w:pPr>
        <w:spacing w:line="360" w:lineRule="auto"/>
        <w:jc w:val="both"/>
        <w:rPr>
          <w:rFonts w:ascii="Palatino Linotype" w:hAnsi="Palatino Linotype"/>
        </w:rPr>
      </w:pPr>
    </w:p>
    <w:p w14:paraId="30CBE585" w14:textId="77777777" w:rsidR="00A036A6" w:rsidRPr="00705260" w:rsidRDefault="00A036A6" w:rsidP="00A036A6">
      <w:pPr>
        <w:spacing w:line="360" w:lineRule="auto"/>
        <w:jc w:val="both"/>
        <w:rPr>
          <w:rFonts w:ascii="Palatino Linotype" w:hAnsi="Palatino Linotype"/>
        </w:rPr>
      </w:pPr>
      <w:r w:rsidRPr="0070526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05260">
        <w:rPr>
          <w:rFonts w:ascii="Palatino Linotype" w:hAnsi="Palatino Linotype"/>
          <w:bCs/>
        </w:rPr>
        <w:t>de la Ley local en la materia, que se reproduce de la siguiente forma</w:t>
      </w:r>
      <w:r w:rsidRPr="00705260">
        <w:rPr>
          <w:rFonts w:ascii="Palatino Linotype" w:hAnsi="Palatino Linotype"/>
        </w:rPr>
        <w:t>:</w:t>
      </w:r>
    </w:p>
    <w:p w14:paraId="1930F410" w14:textId="77777777" w:rsidR="00A036A6" w:rsidRPr="00705260" w:rsidRDefault="00A036A6" w:rsidP="00A036A6">
      <w:pPr>
        <w:pStyle w:val="Sinespaciado"/>
      </w:pPr>
    </w:p>
    <w:p w14:paraId="060FCE00" w14:textId="77777777" w:rsidR="00A036A6" w:rsidRPr="00705260" w:rsidRDefault="00A036A6" w:rsidP="00A036A6">
      <w:pPr>
        <w:ind w:left="567" w:right="567"/>
        <w:jc w:val="both"/>
        <w:rPr>
          <w:rFonts w:ascii="Palatino Linotype" w:hAnsi="Palatino Linotype" w:cs="Arial"/>
          <w:i/>
          <w:sz w:val="22"/>
        </w:rPr>
      </w:pPr>
      <w:r w:rsidRPr="00705260">
        <w:rPr>
          <w:rFonts w:ascii="Palatino Linotype" w:hAnsi="Palatino Linotype" w:cs="Arial"/>
          <w:b/>
          <w:i/>
          <w:sz w:val="22"/>
        </w:rPr>
        <w:t>Artículo 166.</w:t>
      </w:r>
      <w:r w:rsidRPr="0070526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705260" w:rsidRDefault="00A036A6" w:rsidP="00A036A6">
      <w:pPr>
        <w:spacing w:line="360" w:lineRule="auto"/>
        <w:jc w:val="both"/>
        <w:rPr>
          <w:rFonts w:ascii="Palatino Linotype" w:hAnsi="Palatino Linotype"/>
        </w:rPr>
      </w:pPr>
    </w:p>
    <w:p w14:paraId="727C0B97" w14:textId="77777777" w:rsidR="00A036A6" w:rsidRPr="00705260" w:rsidRDefault="00A036A6" w:rsidP="00A036A6">
      <w:pPr>
        <w:spacing w:line="360" w:lineRule="auto"/>
        <w:jc w:val="both"/>
        <w:rPr>
          <w:rFonts w:ascii="Palatino Linotype" w:hAnsi="Palatino Linotype"/>
        </w:rPr>
      </w:pPr>
      <w:r w:rsidRPr="00705260">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705260" w:rsidRDefault="00A036A6" w:rsidP="00A036A6">
      <w:pPr>
        <w:pStyle w:val="Sinespaciado"/>
      </w:pPr>
    </w:p>
    <w:p w14:paraId="6CB23978"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b/>
          <w:i/>
          <w:sz w:val="22"/>
        </w:rPr>
        <w:t>A</w:t>
      </w:r>
      <w:r w:rsidRPr="00705260">
        <w:rPr>
          <w:rFonts w:ascii="Palatino Linotype" w:hAnsi="Palatino Linotype"/>
          <w:b/>
          <w:bCs/>
          <w:i/>
          <w:sz w:val="22"/>
        </w:rPr>
        <w:t>rtículo 24.</w:t>
      </w:r>
      <w:r w:rsidRPr="00705260">
        <w:rPr>
          <w:rFonts w:ascii="Palatino Linotype" w:hAnsi="Palatino Linotype"/>
          <w:bCs/>
          <w:i/>
          <w:sz w:val="22"/>
        </w:rPr>
        <w:t xml:space="preserve"> </w:t>
      </w:r>
      <w:r w:rsidRPr="00705260">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705260" w:rsidRDefault="00A036A6" w:rsidP="00A036A6">
      <w:pPr>
        <w:ind w:left="567" w:right="567"/>
        <w:jc w:val="both"/>
        <w:rPr>
          <w:rFonts w:ascii="Palatino Linotype" w:hAnsi="Palatino Linotype"/>
          <w:i/>
          <w:sz w:val="22"/>
        </w:rPr>
      </w:pPr>
      <w:r w:rsidRPr="00705260">
        <w:rPr>
          <w:rFonts w:ascii="Palatino Linotype" w:hAnsi="Palatino Linotype"/>
          <w:bCs/>
          <w:i/>
          <w:sz w:val="22"/>
        </w:rPr>
        <w:lastRenderedPageBreak/>
        <w:t>(..</w:t>
      </w:r>
      <w:r w:rsidRPr="00705260">
        <w:rPr>
          <w:rFonts w:ascii="Palatino Linotype" w:hAnsi="Palatino Linotype"/>
          <w:i/>
          <w:sz w:val="22"/>
        </w:rPr>
        <w:t>.)</w:t>
      </w:r>
    </w:p>
    <w:p w14:paraId="01F470F6" w14:textId="77777777" w:rsidR="00A036A6" w:rsidRPr="00705260" w:rsidRDefault="00A036A6" w:rsidP="00A036A6">
      <w:pPr>
        <w:ind w:left="567" w:right="567"/>
        <w:jc w:val="both"/>
        <w:rPr>
          <w:rFonts w:ascii="Palatino Linotype" w:hAnsi="Palatino Linotype"/>
          <w:bCs/>
          <w:i/>
          <w:sz w:val="22"/>
        </w:rPr>
      </w:pPr>
      <w:r w:rsidRPr="00705260">
        <w:rPr>
          <w:rFonts w:ascii="Palatino Linotype" w:hAnsi="Palatino Linotype"/>
          <w:b/>
          <w:bCs/>
          <w:i/>
          <w:sz w:val="22"/>
        </w:rPr>
        <w:t>XI.</w:t>
      </w:r>
      <w:r w:rsidRPr="00705260">
        <w:rPr>
          <w:rFonts w:ascii="Palatino Linotype" w:hAnsi="Palatino Linotype"/>
          <w:bCs/>
          <w:i/>
          <w:sz w:val="22"/>
        </w:rPr>
        <w:t xml:space="preserve"> Dar acceso a la información pública que le sea requerida, en los términos de la Ley General, esta Ley y demás disposiciones jurídicas aplicables;</w:t>
      </w:r>
    </w:p>
    <w:p w14:paraId="199E3C46"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DD5A0AB" w14:textId="0781B2D7" w:rsidR="007D2DFE" w:rsidRPr="00705260" w:rsidRDefault="00A036A6" w:rsidP="00A036A6">
      <w:pPr>
        <w:tabs>
          <w:tab w:val="left" w:pos="709"/>
        </w:tabs>
        <w:spacing w:line="360" w:lineRule="auto"/>
        <w:ind w:right="51"/>
        <w:jc w:val="both"/>
        <w:rPr>
          <w:rFonts w:ascii="Palatino Linotype" w:hAnsi="Palatino Linotype"/>
        </w:rPr>
      </w:pPr>
      <w:r w:rsidRPr="00705260">
        <w:rPr>
          <w:rFonts w:ascii="Palatino Linotype" w:hAnsi="Palatino Linotype"/>
        </w:rPr>
        <w:t xml:space="preserve">En este tenor, de forma objetiva al desentrañar la solicitud de </w:t>
      </w:r>
      <w:proofErr w:type="gramStart"/>
      <w:r w:rsidRPr="00705260">
        <w:rPr>
          <w:rFonts w:ascii="Palatino Linotype" w:hAnsi="Palatino Linotype"/>
        </w:rPr>
        <w:t xml:space="preserve">información </w:t>
      </w:r>
      <w:r w:rsidRPr="00705260">
        <w:rPr>
          <w:rFonts w:ascii="Palatino Linotype" w:hAnsi="Palatino Linotype"/>
          <w:b/>
        </w:rPr>
        <w:t xml:space="preserve"> </w:t>
      </w:r>
      <w:r w:rsidR="00D52F88" w:rsidRPr="00705260">
        <w:rPr>
          <w:rFonts w:ascii="Palatino Linotype" w:hAnsi="Palatino Linotype"/>
          <w:b/>
        </w:rPr>
        <w:t>00756</w:t>
      </w:r>
      <w:proofErr w:type="gramEnd"/>
      <w:r w:rsidR="00D52F88" w:rsidRPr="00705260">
        <w:rPr>
          <w:rFonts w:ascii="Palatino Linotype" w:hAnsi="Palatino Linotype"/>
          <w:b/>
        </w:rPr>
        <w:t>/NAUCALPA/IP/2022</w:t>
      </w:r>
      <w:r w:rsidRPr="00705260">
        <w:rPr>
          <w:rFonts w:ascii="Palatino Linotype" w:hAnsi="Palatino Linotype"/>
        </w:rPr>
        <w:t xml:space="preserve">, podemos identificar que </w:t>
      </w:r>
      <w:r w:rsidRPr="00705260">
        <w:rPr>
          <w:rFonts w:ascii="Palatino Linotype" w:hAnsi="Palatino Linotype"/>
          <w:b/>
        </w:rPr>
        <w:t xml:space="preserve">El Recurrente </w:t>
      </w:r>
      <w:r w:rsidRPr="00705260">
        <w:rPr>
          <w:rFonts w:ascii="Palatino Linotype" w:hAnsi="Palatino Linotype"/>
        </w:rPr>
        <w:t xml:space="preserve">peticiona el o los documentos, donde conste lo subsecuente: </w:t>
      </w:r>
    </w:p>
    <w:p w14:paraId="15B6992E" w14:textId="77777777" w:rsidR="007D2DFE" w:rsidRPr="00705260" w:rsidRDefault="007D2DFE" w:rsidP="00A036A6">
      <w:pPr>
        <w:tabs>
          <w:tab w:val="left" w:pos="709"/>
        </w:tabs>
        <w:spacing w:line="360" w:lineRule="auto"/>
        <w:ind w:right="51"/>
        <w:jc w:val="both"/>
        <w:rPr>
          <w:rFonts w:ascii="Palatino Linotype" w:hAnsi="Palatino Linotype"/>
        </w:rPr>
      </w:pPr>
    </w:p>
    <w:p w14:paraId="191F4099" w14:textId="7231227D" w:rsidR="007D2DFE" w:rsidRPr="00705260" w:rsidRDefault="007D2DFE" w:rsidP="00A036A6">
      <w:pPr>
        <w:tabs>
          <w:tab w:val="left" w:pos="709"/>
        </w:tabs>
        <w:spacing w:line="360" w:lineRule="auto"/>
        <w:ind w:right="51"/>
        <w:jc w:val="both"/>
        <w:rPr>
          <w:rFonts w:ascii="Palatino Linotype" w:hAnsi="Palatino Linotype"/>
        </w:rPr>
      </w:pPr>
      <w:r w:rsidRPr="00705260">
        <w:rPr>
          <w:rFonts w:ascii="Palatino Linotype" w:hAnsi="Palatino Linotype"/>
        </w:rPr>
        <w:t xml:space="preserve">En razón de que existen dos (2) </w:t>
      </w:r>
      <w:r w:rsidRPr="00705260">
        <w:rPr>
          <w:rFonts w:ascii="Palatino Linotype" w:hAnsi="Palatino Linotype"/>
          <w:b/>
          <w:u w:val="single"/>
        </w:rPr>
        <w:t>Licencias de Construcción Numero: C-34316/75</w:t>
      </w:r>
      <w:r w:rsidRPr="00705260">
        <w:rPr>
          <w:rFonts w:ascii="Palatino Linotype" w:hAnsi="Palatino Linotype"/>
        </w:rPr>
        <w:t xml:space="preserve">, expedidas por la Dirección de Comunicaciones y Obras Públicas del Gobierno del Estado de México, a nombre de </w:t>
      </w:r>
      <w:r w:rsidRPr="00705260">
        <w:rPr>
          <w:rFonts w:ascii="Palatino Linotype" w:hAnsi="Palatino Linotype"/>
          <w:b/>
        </w:rPr>
        <w:t>“COMPANIA INMOBILIARIA CORONA S.A.”</w:t>
      </w:r>
      <w:r w:rsidRPr="00705260">
        <w:rPr>
          <w:rFonts w:ascii="Palatino Linotype" w:hAnsi="Palatino Linotype"/>
        </w:rPr>
        <w:t xml:space="preserve">, ambas de fecha de expedición 25 de febrero de 1975 y fecha de vencimiento 25 de febrero de 1976, siendo que la primera que exhibo en archivo adjunto contiene la leyendas "REGIMEN CONDOMINIO", "EN REGIMEN EN CONDOMINIO", "REG. COND.", "NOTA: SE AUTORIZAN 6 VIVIENDAS EN CONDOMINIO, VER TABLA", según se desprende del documento, la segunda Licencia de Construcción Numero C-34316/75, NO contiene las leyendas citadas con antelación, sin embargo las prórrogas </w:t>
      </w:r>
      <w:r w:rsidRPr="00705260">
        <w:rPr>
          <w:rFonts w:ascii="Palatino Linotype" w:hAnsi="Palatino Linotype"/>
        </w:rPr>
        <w:lastRenderedPageBreak/>
        <w:t xml:space="preserve">a la </w:t>
      </w:r>
      <w:r w:rsidRPr="00705260">
        <w:rPr>
          <w:rFonts w:ascii="Palatino Linotype" w:hAnsi="Palatino Linotype"/>
          <w:b/>
        </w:rPr>
        <w:t>Licencia Municipal de Construcción Numero: DLCA/0137/15</w:t>
      </w:r>
      <w:r w:rsidRPr="00705260">
        <w:rPr>
          <w:rFonts w:ascii="Palatino Linotype" w:hAnsi="Palatino Linotype"/>
        </w:rPr>
        <w:t xml:space="preserve">, expedida por la DIRECCION GENERAL DE DESARROLLO URBANO del H. AYUNTAMIENTO DE NAUCALPAN DE JUAREZ, Otorgada a favor de: </w:t>
      </w:r>
      <w:r w:rsidRPr="00705260">
        <w:rPr>
          <w:rFonts w:ascii="Palatino Linotype" w:hAnsi="Palatino Linotype"/>
          <w:b/>
        </w:rPr>
        <w:t>“COMPANIA INMOBILIARIA CORONA S.A. DE C.V.”</w:t>
      </w:r>
      <w:r w:rsidRPr="00705260">
        <w:rPr>
          <w:rFonts w:ascii="Palatino Linotype" w:hAnsi="Palatino Linotype"/>
        </w:rPr>
        <w:t>, de fecha de expedición 15 de abril del 2015 y fecha de vencimiento 14 de abril del 2016</w:t>
      </w:r>
      <w:r w:rsidR="00E07A2B" w:rsidRPr="00705260">
        <w:rPr>
          <w:rFonts w:ascii="Palatino Linotype" w:hAnsi="Palatino Linotype"/>
        </w:rPr>
        <w:t>, solicita los siguientes puntos:</w:t>
      </w:r>
    </w:p>
    <w:p w14:paraId="2A043E08" w14:textId="77777777" w:rsidR="00D52F88" w:rsidRPr="00705260" w:rsidRDefault="00D52F88" w:rsidP="00A036A6">
      <w:pPr>
        <w:tabs>
          <w:tab w:val="left" w:pos="709"/>
        </w:tabs>
        <w:spacing w:line="360" w:lineRule="auto"/>
        <w:ind w:right="51"/>
        <w:jc w:val="both"/>
        <w:rPr>
          <w:rFonts w:ascii="Palatino Linotype" w:hAnsi="Palatino Linotype"/>
        </w:rPr>
      </w:pPr>
    </w:p>
    <w:p w14:paraId="35FB2065" w14:textId="31B69DA0" w:rsidR="008800AF" w:rsidRPr="00705260" w:rsidRDefault="008800AF" w:rsidP="00D52F88">
      <w:pPr>
        <w:pStyle w:val="Prrafodelista"/>
        <w:numPr>
          <w:ilvl w:val="0"/>
          <w:numId w:val="30"/>
        </w:numPr>
        <w:spacing w:line="360" w:lineRule="auto"/>
        <w:ind w:right="49"/>
        <w:jc w:val="both"/>
        <w:rPr>
          <w:rFonts w:ascii="Palatino Linotype" w:hAnsi="Palatino Linotype"/>
          <w:lang w:val="es-ES_tradnl"/>
        </w:rPr>
      </w:pPr>
      <w:r w:rsidRPr="00705260">
        <w:rPr>
          <w:rFonts w:ascii="Palatino Linotype" w:hAnsi="Palatino Linotype"/>
          <w:lang w:val="es-ES_tradnl"/>
        </w:rPr>
        <w:t>E</w:t>
      </w:r>
      <w:r w:rsidR="00D52F88" w:rsidRPr="00705260">
        <w:rPr>
          <w:rFonts w:ascii="Palatino Linotype" w:hAnsi="Palatino Linotype"/>
          <w:lang w:val="es-ES_tradnl"/>
        </w:rPr>
        <w:t xml:space="preserve">l documento </w:t>
      </w:r>
      <w:r w:rsidRPr="00705260">
        <w:rPr>
          <w:rFonts w:ascii="Palatino Linotype" w:hAnsi="Palatino Linotype"/>
          <w:lang w:val="es-ES_tradnl"/>
        </w:rPr>
        <w:t xml:space="preserve">denominado </w:t>
      </w:r>
      <w:r w:rsidRPr="00705260">
        <w:rPr>
          <w:rFonts w:ascii="Palatino Linotype" w:hAnsi="Palatino Linotype"/>
          <w:i/>
          <w:lang w:val="es-ES_tradnl"/>
        </w:rPr>
        <w:t xml:space="preserve">"Autorización de Cambio a Régimen de Condominio", </w:t>
      </w:r>
      <w:r w:rsidR="00D52F88" w:rsidRPr="00705260">
        <w:rPr>
          <w:rFonts w:ascii="Palatino Linotype" w:hAnsi="Palatino Linotype"/>
          <w:lang w:val="es-ES_tradnl"/>
        </w:rPr>
        <w:t>que debió de haber emitido la Dirección de Desarrollo Urbano del H. Ayuntamiento de Naucalpan de Juárez</w:t>
      </w:r>
      <w:r w:rsidRPr="00705260">
        <w:rPr>
          <w:rFonts w:ascii="Palatino Linotype" w:hAnsi="Palatino Linotype"/>
          <w:lang w:val="es-ES_tradnl"/>
        </w:rPr>
        <w:t>.</w:t>
      </w:r>
    </w:p>
    <w:p w14:paraId="5DCBD065" w14:textId="5E553CAC" w:rsidR="00D52F88" w:rsidRPr="00705260" w:rsidRDefault="008800AF" w:rsidP="00D52F88">
      <w:pPr>
        <w:pStyle w:val="Prrafodelista"/>
        <w:numPr>
          <w:ilvl w:val="0"/>
          <w:numId w:val="30"/>
        </w:numPr>
        <w:spacing w:line="360" w:lineRule="auto"/>
        <w:ind w:right="49"/>
        <w:jc w:val="both"/>
        <w:rPr>
          <w:rFonts w:ascii="Palatino Linotype" w:hAnsi="Palatino Linotype"/>
          <w:lang w:val="es-ES_tradnl"/>
        </w:rPr>
      </w:pPr>
      <w:r w:rsidRPr="00705260">
        <w:rPr>
          <w:rFonts w:ascii="Palatino Linotype" w:hAnsi="Palatino Linotype"/>
          <w:lang w:val="es-ES_tradnl"/>
        </w:rPr>
        <w:t xml:space="preserve">Los </w:t>
      </w:r>
      <w:r w:rsidR="00D52F88" w:rsidRPr="00705260">
        <w:rPr>
          <w:rFonts w:ascii="Palatino Linotype" w:hAnsi="Palatino Linotype"/>
          <w:lang w:val="es-ES_tradnl"/>
        </w:rPr>
        <w:t>Planos Arquitectónicos</w:t>
      </w:r>
      <w:r w:rsidRPr="00705260">
        <w:rPr>
          <w:rFonts w:ascii="Palatino Linotype" w:hAnsi="Palatino Linotype"/>
          <w:lang w:val="es-ES_tradnl"/>
        </w:rPr>
        <w:t xml:space="preserve"> correspondientes.</w:t>
      </w:r>
    </w:p>
    <w:p w14:paraId="1D1225D9" w14:textId="1D5E365A" w:rsidR="008800AF" w:rsidRPr="00705260" w:rsidRDefault="008800AF" w:rsidP="00283046">
      <w:pPr>
        <w:pStyle w:val="Prrafodelista"/>
        <w:numPr>
          <w:ilvl w:val="0"/>
          <w:numId w:val="30"/>
        </w:numPr>
        <w:spacing w:line="360" w:lineRule="auto"/>
        <w:ind w:right="49"/>
        <w:jc w:val="both"/>
        <w:rPr>
          <w:rFonts w:ascii="Palatino Linotype" w:hAnsi="Palatino Linotype"/>
          <w:lang w:val="es-ES_tradnl"/>
        </w:rPr>
      </w:pPr>
      <w:r w:rsidRPr="00705260">
        <w:rPr>
          <w:rFonts w:ascii="Palatino Linotype" w:hAnsi="Palatino Linotype"/>
          <w:lang w:val="es-ES_tradnl"/>
        </w:rPr>
        <w:t>El documento donde conste la debida autorización de división del suelo expedida por autoridad competente</w:t>
      </w:r>
      <w:r w:rsidR="00283046" w:rsidRPr="00705260">
        <w:rPr>
          <w:rFonts w:ascii="Palatino Linotype" w:hAnsi="Palatino Linotype"/>
          <w:lang w:val="es-ES_tradnl"/>
        </w:rPr>
        <w:t>, siempre y cuando se acredite la existencia legal mediante la respectiva Licencia de Construcción y su correspondiente Terminación de Obra Total</w:t>
      </w:r>
      <w:r w:rsidRPr="00705260">
        <w:rPr>
          <w:rFonts w:ascii="Palatino Linotype" w:hAnsi="Palatino Linotype"/>
          <w:lang w:val="es-ES_tradnl"/>
        </w:rPr>
        <w:t>.</w:t>
      </w:r>
    </w:p>
    <w:p w14:paraId="58FFB1FD" w14:textId="1A9DABC2" w:rsidR="007D2DFE" w:rsidRPr="00705260" w:rsidRDefault="007D2DFE" w:rsidP="0020148D">
      <w:pPr>
        <w:pStyle w:val="Prrafodelista"/>
        <w:numPr>
          <w:ilvl w:val="0"/>
          <w:numId w:val="30"/>
        </w:numPr>
        <w:spacing w:line="360" w:lineRule="auto"/>
        <w:ind w:right="49"/>
        <w:jc w:val="both"/>
        <w:rPr>
          <w:rFonts w:ascii="Palatino Linotype" w:hAnsi="Palatino Linotype"/>
          <w:lang w:val="es-ES_tradnl"/>
        </w:rPr>
      </w:pPr>
      <w:r w:rsidRPr="00705260">
        <w:rPr>
          <w:rFonts w:ascii="Palatino Linotype" w:hAnsi="Palatino Linotype"/>
          <w:lang w:val="es-ES_tradnl"/>
        </w:rPr>
        <w:t>El documento donde conste la expedición de la Constancia de Existencia de Documentos y Planos existente</w:t>
      </w:r>
      <w:r w:rsidR="0020148D" w:rsidRPr="00705260">
        <w:rPr>
          <w:rFonts w:ascii="Palatino Linotype" w:hAnsi="Palatino Linotype"/>
          <w:lang w:val="es-ES_tradnl"/>
        </w:rPr>
        <w:t>s en el Archivo de la Dirección de</w:t>
      </w:r>
      <w:r w:rsidRPr="00705260">
        <w:rPr>
          <w:rFonts w:ascii="Palatino Linotype" w:hAnsi="Palatino Linotype"/>
          <w:lang w:val="es-ES_tradnl"/>
        </w:rPr>
        <w:t>l documento denominado, “Uso de Suelo”.</w:t>
      </w:r>
    </w:p>
    <w:p w14:paraId="518E78DE" w14:textId="77777777" w:rsidR="00255730" w:rsidRPr="00705260" w:rsidRDefault="00255730" w:rsidP="00255730">
      <w:pPr>
        <w:spacing w:line="360" w:lineRule="auto"/>
        <w:ind w:right="49"/>
        <w:jc w:val="both"/>
        <w:rPr>
          <w:rFonts w:ascii="Palatino Linotype" w:hAnsi="Palatino Linotype"/>
          <w:lang w:val="es-ES_tradnl"/>
        </w:rPr>
      </w:pPr>
    </w:p>
    <w:p w14:paraId="25D19587" w14:textId="6DF245AA"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Por otra parte, al referirnos al acto impugnado por </w:t>
      </w:r>
      <w:r w:rsidRPr="00705260">
        <w:rPr>
          <w:rFonts w:ascii="Palatino Linotype" w:hAnsi="Palatino Linotype" w:cs="Arial"/>
          <w:b/>
        </w:rPr>
        <w:t xml:space="preserve">El Recurrente, </w:t>
      </w:r>
      <w:r w:rsidRPr="0070526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705260" w:rsidRDefault="00A036A6" w:rsidP="00A036A6">
      <w:pPr>
        <w:pStyle w:val="Sinespaciado"/>
      </w:pPr>
    </w:p>
    <w:p w14:paraId="734A5858" w14:textId="77777777" w:rsidR="00A036A6" w:rsidRPr="00705260" w:rsidRDefault="00A036A6" w:rsidP="00A036A6">
      <w:pPr>
        <w:pStyle w:val="Prrafodelista"/>
        <w:autoSpaceDE w:val="0"/>
        <w:autoSpaceDN w:val="0"/>
        <w:adjustRightInd w:val="0"/>
        <w:ind w:left="851" w:right="851"/>
        <w:jc w:val="both"/>
        <w:rPr>
          <w:rFonts w:ascii="Palatino Linotype" w:hAnsi="Palatino Linotype"/>
          <w:i/>
          <w:sz w:val="22"/>
          <w:szCs w:val="22"/>
        </w:rPr>
      </w:pPr>
      <w:r w:rsidRPr="00705260">
        <w:rPr>
          <w:rFonts w:ascii="Palatino Linotype" w:hAnsi="Palatino Linotype"/>
          <w:b/>
          <w:bCs/>
          <w:i/>
          <w:sz w:val="22"/>
          <w:szCs w:val="22"/>
        </w:rPr>
        <w:lastRenderedPageBreak/>
        <w:t xml:space="preserve">“Artículo 179. </w:t>
      </w:r>
      <w:r w:rsidRPr="0070526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705260" w:rsidRDefault="00A036A6" w:rsidP="00A036A6">
      <w:pPr>
        <w:pStyle w:val="Prrafodelista"/>
        <w:autoSpaceDE w:val="0"/>
        <w:autoSpaceDN w:val="0"/>
        <w:adjustRightInd w:val="0"/>
        <w:ind w:left="851" w:right="851"/>
        <w:jc w:val="both"/>
        <w:rPr>
          <w:rFonts w:ascii="Palatino Linotype" w:hAnsi="Palatino Linotype"/>
          <w:i/>
          <w:sz w:val="22"/>
          <w:szCs w:val="22"/>
        </w:rPr>
      </w:pPr>
      <w:r w:rsidRPr="00705260">
        <w:rPr>
          <w:rFonts w:ascii="Palatino Linotype" w:hAnsi="Palatino Linotype"/>
          <w:bCs/>
          <w:i/>
          <w:sz w:val="22"/>
          <w:szCs w:val="22"/>
        </w:rPr>
        <w:t>(…</w:t>
      </w:r>
      <w:r w:rsidRPr="00705260">
        <w:rPr>
          <w:rFonts w:ascii="Palatino Linotype" w:hAnsi="Palatino Linotype"/>
          <w:i/>
          <w:sz w:val="22"/>
          <w:szCs w:val="22"/>
        </w:rPr>
        <w:t>)</w:t>
      </w:r>
    </w:p>
    <w:p w14:paraId="663EFB0A" w14:textId="77777777" w:rsidR="00A036A6" w:rsidRPr="00705260" w:rsidRDefault="00A036A6" w:rsidP="00A036A6">
      <w:pPr>
        <w:pStyle w:val="Prrafodelista"/>
        <w:autoSpaceDE w:val="0"/>
        <w:autoSpaceDN w:val="0"/>
        <w:adjustRightInd w:val="0"/>
        <w:ind w:left="851" w:right="851"/>
        <w:jc w:val="both"/>
        <w:rPr>
          <w:rFonts w:ascii="Palatino Linotype" w:hAnsi="Palatino Linotype"/>
          <w:i/>
          <w:sz w:val="22"/>
          <w:szCs w:val="22"/>
        </w:rPr>
      </w:pPr>
      <w:r w:rsidRPr="00705260">
        <w:rPr>
          <w:rFonts w:ascii="Palatino Linotype" w:hAnsi="Palatino Linotype"/>
          <w:b/>
          <w:bCs/>
          <w:i/>
          <w:sz w:val="22"/>
          <w:szCs w:val="22"/>
        </w:rPr>
        <w:t xml:space="preserve">VII. </w:t>
      </w:r>
      <w:r w:rsidRPr="00705260">
        <w:rPr>
          <w:rFonts w:ascii="Palatino Linotype" w:hAnsi="Palatino Linotype"/>
          <w:i/>
          <w:sz w:val="22"/>
          <w:szCs w:val="22"/>
        </w:rPr>
        <w:t>La falta de respuesta a una solicitud de acceso a la información</w:t>
      </w:r>
    </w:p>
    <w:p w14:paraId="21803FC1" w14:textId="5536CE19" w:rsidR="00A036A6" w:rsidRPr="00705260" w:rsidRDefault="00A036A6" w:rsidP="003413FD">
      <w:pPr>
        <w:pStyle w:val="Prrafodelista"/>
        <w:autoSpaceDE w:val="0"/>
        <w:autoSpaceDN w:val="0"/>
        <w:adjustRightInd w:val="0"/>
        <w:ind w:left="851" w:right="851"/>
        <w:rPr>
          <w:rFonts w:ascii="Palatino Linotype" w:hAnsi="Palatino Linotype" w:cs="Arial"/>
          <w:i/>
          <w:sz w:val="22"/>
          <w:szCs w:val="22"/>
        </w:rPr>
      </w:pPr>
      <w:r w:rsidRPr="00705260">
        <w:rPr>
          <w:rFonts w:ascii="Palatino Linotype" w:hAnsi="Palatino Linotype" w:cs="Arial"/>
          <w:i/>
          <w:sz w:val="22"/>
          <w:szCs w:val="22"/>
        </w:rPr>
        <w:t>(…)” [Sic]</w:t>
      </w:r>
    </w:p>
    <w:p w14:paraId="1632CB3C" w14:textId="77777777" w:rsidR="00255730" w:rsidRPr="00705260" w:rsidRDefault="00255730" w:rsidP="00A036A6">
      <w:pPr>
        <w:pStyle w:val="Prrafodelista"/>
        <w:autoSpaceDE w:val="0"/>
        <w:autoSpaceDN w:val="0"/>
        <w:adjustRightInd w:val="0"/>
        <w:spacing w:line="360" w:lineRule="auto"/>
        <w:ind w:left="0"/>
        <w:jc w:val="both"/>
        <w:rPr>
          <w:rFonts w:ascii="Palatino Linotype" w:hAnsi="Palatino Linotype" w:cs="Arial"/>
        </w:rPr>
      </w:pPr>
    </w:p>
    <w:p w14:paraId="501A8C41" w14:textId="061D9384"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En este tenor, resulta evidente que las razones o motivos de inconformidad hechos valer por </w:t>
      </w:r>
      <w:r w:rsidRPr="00705260">
        <w:rPr>
          <w:rFonts w:ascii="Palatino Linotype" w:hAnsi="Palatino Linotype" w:cs="Arial"/>
          <w:b/>
        </w:rPr>
        <w:t xml:space="preserve">El Recurrente, </w:t>
      </w:r>
      <w:r w:rsidRPr="00705260">
        <w:rPr>
          <w:rFonts w:ascii="Palatino Linotype" w:hAnsi="Palatino Linotype" w:cs="Arial"/>
        </w:rPr>
        <w:t xml:space="preserve">resultan fundados y procedentes, en virtud de que como consta en el expediente electrónico del </w:t>
      </w:r>
      <w:r w:rsidRPr="00705260">
        <w:rPr>
          <w:rFonts w:ascii="Palatino Linotype" w:hAnsi="Palatino Linotype" w:cs="Arial"/>
          <w:b/>
        </w:rPr>
        <w:t xml:space="preserve">SAIMEX, </w:t>
      </w:r>
      <w:r w:rsidRPr="00705260">
        <w:rPr>
          <w:rFonts w:ascii="Palatino Linotype" w:hAnsi="Palatino Linotype" w:cs="Arial"/>
        </w:rPr>
        <w:t xml:space="preserve">se acredita que </w:t>
      </w:r>
      <w:r w:rsidRPr="00705260">
        <w:rPr>
          <w:rFonts w:ascii="Palatino Linotype" w:hAnsi="Palatino Linotype" w:cs="Arial"/>
          <w:b/>
        </w:rPr>
        <w:t xml:space="preserve">El Sujeto Obligado </w:t>
      </w:r>
      <w:r w:rsidRPr="00705260">
        <w:rPr>
          <w:rFonts w:ascii="Palatino Linotype" w:hAnsi="Palatino Linotype" w:cs="Arial"/>
        </w:rPr>
        <w:t xml:space="preserve">fue omiso en responder la solicitud de información hecha por </w:t>
      </w:r>
      <w:r w:rsidR="007D70FE" w:rsidRPr="00705260">
        <w:rPr>
          <w:rFonts w:ascii="Palatino Linotype" w:hAnsi="Palatino Linotype" w:cs="Arial"/>
          <w:b/>
        </w:rPr>
        <w:t>El Recurrente</w:t>
      </w:r>
      <w:r w:rsidR="007D70FE" w:rsidRPr="00705260">
        <w:rPr>
          <w:rFonts w:ascii="Palatino Linotype" w:hAnsi="Palatino Linotype" w:cs="Arial"/>
        </w:rPr>
        <w:t>.</w:t>
      </w:r>
    </w:p>
    <w:p w14:paraId="25837BD9"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Dicho lo anterior, considerando la información requerida por </w:t>
      </w:r>
      <w:r w:rsidRPr="00705260">
        <w:rPr>
          <w:rFonts w:ascii="Palatino Linotype" w:hAnsi="Palatino Linotype" w:cs="Arial"/>
          <w:b/>
        </w:rPr>
        <w:t xml:space="preserve">El Recurrente </w:t>
      </w:r>
      <w:r w:rsidRPr="00705260">
        <w:rPr>
          <w:rFonts w:ascii="Palatino Linotype" w:hAnsi="Palatino Linotype" w:cs="Arial"/>
        </w:rPr>
        <w:t xml:space="preserve">en su solicitud de información, y ante la falta de respuesta, se establece que la materia de estudio se centrará en las atribuciones del </w:t>
      </w:r>
      <w:r w:rsidRPr="00705260">
        <w:rPr>
          <w:rFonts w:ascii="Palatino Linotype" w:hAnsi="Palatino Linotype" w:cs="Arial"/>
          <w:b/>
        </w:rPr>
        <w:t xml:space="preserve">Sujeto Obligado, </w:t>
      </w:r>
      <w:r w:rsidRPr="00705260">
        <w:rPr>
          <w:rFonts w:ascii="Palatino Linotype" w:hAnsi="Palatino Linotype" w:cs="Arial"/>
        </w:rPr>
        <w:t>a efecto de determinar si éste genera, posee o administra dicha información.</w:t>
      </w:r>
    </w:p>
    <w:p w14:paraId="7CA12AB4"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05260">
        <w:rPr>
          <w:rFonts w:ascii="Palatino Linotype" w:hAnsi="Palatino Linotype" w:cs="Arial"/>
        </w:rPr>
        <w:t xml:space="preserve">Una vez establecida y delimitada la materia del presente recurso de revisión, y atentos a </w:t>
      </w:r>
      <w:r w:rsidRPr="00705260">
        <w:rPr>
          <w:rFonts w:ascii="Palatino Linotype" w:hAnsi="Palatino Linotype"/>
          <w:lang w:eastAsia="es-MX"/>
        </w:rPr>
        <w:t xml:space="preserve">la falta de respuesta del </w:t>
      </w:r>
      <w:r w:rsidRPr="00705260">
        <w:rPr>
          <w:rFonts w:ascii="Palatino Linotype" w:hAnsi="Palatino Linotype"/>
          <w:b/>
          <w:lang w:eastAsia="es-MX"/>
        </w:rPr>
        <w:t>Sujeto Obligado</w:t>
      </w:r>
      <w:r w:rsidRPr="0070526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705260">
        <w:rPr>
          <w:rFonts w:ascii="Palatino Linotype" w:hAnsi="Palatino Linotype"/>
          <w:b/>
          <w:lang w:eastAsia="es-MX"/>
        </w:rPr>
        <w:t>Sujeto Obligado</w:t>
      </w:r>
      <w:r w:rsidRPr="00705260">
        <w:rPr>
          <w:rFonts w:ascii="Palatino Linotype" w:hAnsi="Palatino Linotype"/>
          <w:lang w:eastAsia="es-MX"/>
        </w:rPr>
        <w:t xml:space="preserve"> de la misma, tal y como lo constituyen </w:t>
      </w:r>
      <w:r w:rsidRPr="0070526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705260" w:rsidRDefault="00A036A6" w:rsidP="00A036A6">
      <w:pPr>
        <w:pStyle w:val="Sinespaciado"/>
        <w:rPr>
          <w:sz w:val="12"/>
        </w:rPr>
      </w:pPr>
    </w:p>
    <w:p w14:paraId="3A6C4CEB" w14:textId="77777777" w:rsidR="00A036A6" w:rsidRPr="00705260" w:rsidRDefault="00A036A6" w:rsidP="00A036A6">
      <w:pPr>
        <w:pStyle w:val="Sinespaciado"/>
        <w:rPr>
          <w:rFonts w:ascii="Palatino Linotype" w:hAnsi="Palatino Linotype"/>
        </w:rPr>
      </w:pPr>
    </w:p>
    <w:p w14:paraId="67CF9FDF" w14:textId="77777777" w:rsidR="00A036A6" w:rsidRPr="00705260" w:rsidRDefault="00A036A6" w:rsidP="00A036A6">
      <w:pPr>
        <w:autoSpaceDE w:val="0"/>
        <w:autoSpaceDN w:val="0"/>
        <w:adjustRightInd w:val="0"/>
        <w:ind w:left="567" w:right="567"/>
        <w:jc w:val="both"/>
        <w:rPr>
          <w:rFonts w:ascii="Palatino Linotype" w:hAnsi="Palatino Linotype" w:cs="Arial"/>
          <w:i/>
          <w:sz w:val="22"/>
        </w:rPr>
      </w:pPr>
      <w:r w:rsidRPr="00705260">
        <w:rPr>
          <w:rFonts w:ascii="Palatino Linotype" w:hAnsi="Palatino Linotype" w:cs="Arial"/>
          <w:i/>
          <w:sz w:val="22"/>
        </w:rPr>
        <w:t>“</w:t>
      </w:r>
      <w:r w:rsidRPr="00705260">
        <w:rPr>
          <w:rFonts w:ascii="Palatino Linotype" w:hAnsi="Palatino Linotype" w:cs="Arial"/>
          <w:b/>
          <w:i/>
          <w:sz w:val="22"/>
        </w:rPr>
        <w:t>Artículo 7. El Estado de México garantizará el efectivo acceso de toda persona a la información en posesión de cualquier entidad,</w:t>
      </w:r>
      <w:r w:rsidRPr="00705260">
        <w:rPr>
          <w:rFonts w:ascii="Palatino Linotype" w:hAnsi="Palatino Linotype" w:cs="Arial"/>
          <w:i/>
          <w:sz w:val="22"/>
        </w:rPr>
        <w:t xml:space="preserve"> autoridad, órgano y organismo de los </w:t>
      </w:r>
      <w:r w:rsidRPr="00705260">
        <w:rPr>
          <w:rFonts w:ascii="Palatino Linotype" w:hAnsi="Palatino Linotype" w:cs="Arial"/>
          <w:i/>
          <w:sz w:val="22"/>
        </w:rPr>
        <w:lastRenderedPageBreak/>
        <w:t xml:space="preserve">poderes Ejecutivo, Legislativo y Judicial, órganos autónomos, partidos políticos, fideicomisos y fondos públicos, así como de cualquier persona física, jurídico colectiva o sindicato </w:t>
      </w:r>
      <w:r w:rsidRPr="00705260">
        <w:rPr>
          <w:rFonts w:ascii="Palatino Linotype" w:hAnsi="Palatino Linotype" w:cs="Arial"/>
          <w:b/>
          <w:i/>
          <w:sz w:val="22"/>
        </w:rPr>
        <w:t>que reciba y ejerza recursos públicos</w:t>
      </w:r>
      <w:r w:rsidRPr="00705260">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705260"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705260" w:rsidRDefault="00A036A6" w:rsidP="00A036A6">
      <w:pPr>
        <w:autoSpaceDE w:val="0"/>
        <w:autoSpaceDN w:val="0"/>
        <w:adjustRightInd w:val="0"/>
        <w:ind w:left="567" w:right="567"/>
        <w:jc w:val="both"/>
        <w:rPr>
          <w:rFonts w:ascii="Palatino Linotype" w:hAnsi="Palatino Linotype" w:cs="Arial"/>
          <w:bCs/>
          <w:i/>
          <w:sz w:val="22"/>
        </w:rPr>
      </w:pPr>
      <w:r w:rsidRPr="00705260">
        <w:rPr>
          <w:rFonts w:ascii="Palatino Linotype" w:hAnsi="Palatino Linotype" w:cs="Arial"/>
          <w:b/>
          <w:bCs/>
          <w:i/>
          <w:sz w:val="22"/>
        </w:rPr>
        <w:t>Artículo 23</w:t>
      </w:r>
      <w:r w:rsidRPr="00705260">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705260" w:rsidRDefault="00A036A6" w:rsidP="00A036A6">
      <w:pPr>
        <w:ind w:left="567" w:right="709"/>
        <w:jc w:val="both"/>
        <w:rPr>
          <w:rFonts w:ascii="Palatino Linotype" w:hAnsi="Palatino Linotype" w:cs="Arial"/>
          <w:bCs/>
          <w:i/>
          <w:sz w:val="22"/>
        </w:rPr>
      </w:pPr>
      <w:r w:rsidRPr="00705260">
        <w:rPr>
          <w:rFonts w:ascii="Palatino Linotype" w:hAnsi="Palatino Linotype" w:cs="Arial"/>
          <w:bCs/>
          <w:i/>
          <w:sz w:val="22"/>
        </w:rPr>
        <w:t>(…)</w:t>
      </w:r>
    </w:p>
    <w:p w14:paraId="257BB21B" w14:textId="77777777" w:rsidR="00A036A6" w:rsidRPr="00705260" w:rsidRDefault="00A036A6" w:rsidP="00A036A6">
      <w:pPr>
        <w:ind w:left="567" w:right="709"/>
        <w:jc w:val="both"/>
        <w:rPr>
          <w:rFonts w:ascii="Palatino Linotype" w:hAnsi="Palatino Linotype" w:cs="Arial"/>
          <w:bCs/>
          <w:i/>
          <w:sz w:val="22"/>
        </w:rPr>
      </w:pPr>
      <w:r w:rsidRPr="00705260">
        <w:rPr>
          <w:rFonts w:ascii="Palatino Linotype" w:hAnsi="Palatino Linotype" w:cs="Arial"/>
          <w:b/>
          <w:bCs/>
          <w:i/>
          <w:sz w:val="22"/>
        </w:rPr>
        <w:t xml:space="preserve">IV. </w:t>
      </w:r>
      <w:r w:rsidRPr="00705260">
        <w:rPr>
          <w:rFonts w:ascii="Palatino Linotype" w:hAnsi="Palatino Linotype" w:cs="Arial"/>
          <w:b/>
          <w:bCs/>
          <w:i/>
          <w:sz w:val="22"/>
          <w:u w:val="single"/>
        </w:rPr>
        <w:t>Los ayuntamientos y las dependencias, organismos, órganos y entidades de la administración municipal</w:t>
      </w:r>
      <w:r w:rsidRPr="00705260">
        <w:rPr>
          <w:rFonts w:ascii="Palatino Linotype" w:hAnsi="Palatino Linotype" w:cs="Arial"/>
          <w:bCs/>
          <w:i/>
          <w:sz w:val="22"/>
        </w:rPr>
        <w:t>;</w:t>
      </w:r>
    </w:p>
    <w:p w14:paraId="156C72A7" w14:textId="77777777" w:rsidR="00A036A6" w:rsidRPr="00705260" w:rsidRDefault="00A036A6" w:rsidP="00A036A6">
      <w:pPr>
        <w:pStyle w:val="Sinespaciado"/>
        <w:rPr>
          <w:sz w:val="8"/>
        </w:rPr>
      </w:pPr>
    </w:p>
    <w:p w14:paraId="7C773706" w14:textId="77777777" w:rsidR="00A036A6" w:rsidRPr="00705260"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705260" w:rsidRDefault="00A036A6" w:rsidP="00A036A6">
      <w:pPr>
        <w:spacing w:line="360" w:lineRule="auto"/>
        <w:contextualSpacing/>
        <w:jc w:val="both"/>
        <w:rPr>
          <w:rFonts w:ascii="Palatino Linotype" w:eastAsia="MS Mincho" w:hAnsi="Palatino Linotype" w:cs="Arial"/>
          <w:i/>
        </w:rPr>
      </w:pPr>
      <w:r w:rsidRPr="00705260">
        <w:rPr>
          <w:rFonts w:ascii="Palatino Linotype" w:eastAsia="MS Mincho" w:hAnsi="Palatino Linotype"/>
          <w:lang w:val="es-ES_tradnl"/>
        </w:rPr>
        <w:t xml:space="preserve">Resulta necesario señalar que el derecho de acceso a la información pública es un </w:t>
      </w:r>
      <w:r w:rsidRPr="00705260">
        <w:rPr>
          <w:rFonts w:ascii="Palatino Linotype" w:hAnsi="Palatino Linotype" w:cs="Arial"/>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05260">
        <w:rPr>
          <w:rFonts w:ascii="Palatino Linotype" w:hAnsi="Palatino Linotype" w:cs="Arial"/>
          <w:lang w:val="es-ES_tradnl"/>
        </w:rPr>
        <w:t xml:space="preserve"> </w:t>
      </w:r>
      <w:r w:rsidRPr="00705260">
        <w:rPr>
          <w:rFonts w:ascii="Palatino Linotype" w:hAnsi="Palatino Linotype" w:cs="Arial"/>
          <w:b/>
          <w:lang w:val="es-ES_tradnl"/>
        </w:rPr>
        <w:t>Sujeto Obligado</w:t>
      </w:r>
      <w:r w:rsidRPr="00705260">
        <w:rPr>
          <w:rFonts w:ascii="Palatino Linotype" w:hAnsi="Palatino Linotype" w:cs="Arial"/>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5260">
        <w:rPr>
          <w:rFonts w:ascii="Palatino Linotype" w:hAnsi="Palatino Linotype" w:cs="Arial"/>
          <w:b/>
          <w:lang w:val="es-ES_tradnl"/>
        </w:rPr>
        <w:t xml:space="preserve">Constitución Política de los Estados Unidos Mexicanos </w:t>
      </w:r>
      <w:r w:rsidRPr="00705260">
        <w:rPr>
          <w:rFonts w:ascii="Palatino Linotype" w:hAnsi="Palatino Linotype" w:cs="Arial"/>
          <w:lang w:val="es-ES_tradnl"/>
        </w:rPr>
        <w:t xml:space="preserve">al señalar la obligación de “promover, </w:t>
      </w:r>
      <w:r w:rsidRPr="00705260">
        <w:rPr>
          <w:rFonts w:ascii="Palatino Linotype" w:hAnsi="Palatino Linotype" w:cs="Arial"/>
          <w:b/>
          <w:lang w:val="es-ES_tradnl"/>
        </w:rPr>
        <w:t>respetar</w:t>
      </w:r>
      <w:r w:rsidRPr="00705260">
        <w:rPr>
          <w:rFonts w:ascii="Palatino Linotype" w:hAnsi="Palatino Linotype" w:cs="Arial"/>
          <w:lang w:val="es-ES_tradnl"/>
        </w:rPr>
        <w:t xml:space="preserve">, </w:t>
      </w:r>
      <w:r w:rsidRPr="00705260">
        <w:rPr>
          <w:rFonts w:ascii="Palatino Linotype" w:hAnsi="Palatino Linotype" w:cs="Arial"/>
          <w:b/>
          <w:lang w:val="es-ES_tradnl"/>
        </w:rPr>
        <w:t>proteger</w:t>
      </w:r>
      <w:r w:rsidRPr="00705260">
        <w:rPr>
          <w:rFonts w:ascii="Palatino Linotype" w:hAnsi="Palatino Linotype" w:cs="Arial"/>
          <w:lang w:val="es-ES_tradnl"/>
        </w:rPr>
        <w:t xml:space="preserve"> y </w:t>
      </w:r>
      <w:r w:rsidRPr="00705260">
        <w:rPr>
          <w:rFonts w:ascii="Palatino Linotype" w:hAnsi="Palatino Linotype" w:cs="Arial"/>
          <w:b/>
          <w:lang w:val="es-ES_tradnl"/>
        </w:rPr>
        <w:t>garantizar</w:t>
      </w:r>
      <w:r w:rsidRPr="00705260">
        <w:rPr>
          <w:rFonts w:ascii="Palatino Linotype" w:hAnsi="Palatino Linotype" w:cs="Arial"/>
          <w:lang w:val="es-ES_tradnl"/>
        </w:rPr>
        <w:t xml:space="preserve"> los derechos humanos”, entre los cuales se encuentra dicho derecho.</w:t>
      </w:r>
    </w:p>
    <w:p w14:paraId="20BA653C" w14:textId="77777777" w:rsidR="00271073" w:rsidRPr="00705260" w:rsidRDefault="00271073" w:rsidP="00A036A6">
      <w:pPr>
        <w:spacing w:line="360" w:lineRule="auto"/>
        <w:contextualSpacing/>
        <w:jc w:val="both"/>
        <w:rPr>
          <w:rFonts w:ascii="Palatino Linotype" w:hAnsi="Palatino Linotype" w:cs="Arial"/>
          <w:lang w:val="es-ES_tradnl"/>
        </w:rPr>
      </w:pPr>
    </w:p>
    <w:p w14:paraId="42FA7B86" w14:textId="77777777" w:rsidR="00A036A6" w:rsidRPr="00705260" w:rsidRDefault="00A036A6" w:rsidP="00A036A6">
      <w:pPr>
        <w:spacing w:line="360" w:lineRule="auto"/>
        <w:contextualSpacing/>
        <w:jc w:val="both"/>
        <w:rPr>
          <w:rFonts w:ascii="Palatino Linotype" w:eastAsia="MS Mincho" w:hAnsi="Palatino Linotype" w:cs="Arial"/>
          <w:i/>
        </w:rPr>
      </w:pPr>
      <w:r w:rsidRPr="00705260">
        <w:rPr>
          <w:rFonts w:ascii="Palatino Linotype" w:hAnsi="Palatino Linotype" w:cs="Arial"/>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705260" w:rsidRDefault="00260711" w:rsidP="00A036A6">
      <w:pPr>
        <w:spacing w:line="360" w:lineRule="auto"/>
        <w:contextualSpacing/>
        <w:jc w:val="both"/>
        <w:rPr>
          <w:rFonts w:ascii="Palatino Linotype" w:hAnsi="Palatino Linotype" w:cs="Arial"/>
          <w:lang w:val="es-ES_tradnl"/>
        </w:rPr>
      </w:pPr>
    </w:p>
    <w:p w14:paraId="1F2488AD" w14:textId="77777777" w:rsidR="00A036A6" w:rsidRPr="00705260" w:rsidRDefault="00A036A6" w:rsidP="00A036A6">
      <w:pPr>
        <w:spacing w:line="360" w:lineRule="auto"/>
        <w:contextualSpacing/>
        <w:jc w:val="both"/>
        <w:rPr>
          <w:rFonts w:ascii="Palatino Linotype" w:eastAsia="MS Mincho" w:hAnsi="Palatino Linotype" w:cs="Arial"/>
          <w:i/>
        </w:rPr>
      </w:pPr>
      <w:r w:rsidRPr="00705260">
        <w:rPr>
          <w:rFonts w:ascii="Palatino Linotype" w:hAnsi="Palatino Linotype" w:cs="Arial"/>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705260"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705260" w:rsidRDefault="00A036A6" w:rsidP="00A036A6">
      <w:pPr>
        <w:pStyle w:val="Prrafodelista"/>
        <w:spacing w:line="360" w:lineRule="auto"/>
        <w:ind w:left="0"/>
        <w:contextualSpacing/>
        <w:jc w:val="both"/>
        <w:rPr>
          <w:rFonts w:ascii="Palatino Linotype" w:hAnsi="Palatino Linotype"/>
          <w:lang w:eastAsia="es-MX"/>
        </w:rPr>
      </w:pPr>
      <w:r w:rsidRPr="00705260">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705260"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705260" w:rsidRDefault="00A036A6" w:rsidP="00A036A6">
      <w:pPr>
        <w:pStyle w:val="Prrafodelista"/>
        <w:spacing w:line="360" w:lineRule="auto"/>
        <w:ind w:left="0"/>
        <w:contextualSpacing/>
        <w:jc w:val="both"/>
        <w:rPr>
          <w:rFonts w:ascii="Palatino Linotype" w:hAnsi="Palatino Linotype" w:cs="Arial"/>
        </w:rPr>
      </w:pPr>
      <w:r w:rsidRPr="0070526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705260" w:rsidRDefault="00A036A6" w:rsidP="00A036A6">
      <w:pPr>
        <w:spacing w:line="360" w:lineRule="auto"/>
        <w:jc w:val="both"/>
        <w:rPr>
          <w:rFonts w:ascii="Palatino Linotype" w:hAnsi="Palatino Linotype" w:cs="Arial"/>
          <w:b/>
        </w:rPr>
      </w:pPr>
    </w:p>
    <w:p w14:paraId="310DA628"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Por lo que en cumplimiento a las obligaciones que establece nuestra Carta Magna, la Constitución Estatal y la Ley de la materia le imponen, el </w:t>
      </w:r>
      <w:r w:rsidRPr="00705260">
        <w:rPr>
          <w:rFonts w:ascii="Palatino Linotype" w:hAnsi="Palatino Linotype" w:cs="Arial"/>
          <w:b/>
        </w:rPr>
        <w:t>Sujeto Obligado</w:t>
      </w:r>
      <w:r w:rsidRPr="00705260">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705260">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705260">
        <w:rPr>
          <w:rFonts w:ascii="Palatino Linotype" w:hAnsi="Palatino Linotype" w:cs="Arial"/>
          <w:b/>
        </w:rPr>
        <w:t>Sujeto Obligado</w:t>
      </w:r>
      <w:r w:rsidRPr="00705260">
        <w:rPr>
          <w:rFonts w:ascii="Palatino Linotype" w:hAnsi="Palatino Linotype" w:cs="Arial"/>
        </w:rPr>
        <w:t xml:space="preserve"> fue omiso en dar respuesta a la solicitud.</w:t>
      </w:r>
    </w:p>
    <w:p w14:paraId="73AC20AC"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70526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70526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05260">
        <w:rPr>
          <w:rFonts w:ascii="Palatino Linotype" w:eastAsia="Calibri" w:hAnsi="Palatino Linotype"/>
          <w:i/>
        </w:rPr>
        <w:t xml:space="preserve">en el ámbito de sus atribuciones, de promover, respetar, proteger y </w:t>
      </w:r>
      <w:r w:rsidRPr="00705260">
        <w:rPr>
          <w:rFonts w:ascii="Palatino Linotype" w:eastAsia="Calibri" w:hAnsi="Palatino Linotype"/>
          <w:b/>
          <w:i/>
        </w:rPr>
        <w:t>garantizar</w:t>
      </w:r>
      <w:r w:rsidRPr="00705260">
        <w:rPr>
          <w:rFonts w:ascii="Palatino Linotype" w:eastAsia="Calibri" w:hAnsi="Palatino Linotype"/>
          <w:i/>
        </w:rPr>
        <w:t xml:space="preserve"> los derechos humanos. </w:t>
      </w:r>
    </w:p>
    <w:p w14:paraId="1B7CBF25" w14:textId="77777777" w:rsidR="00A036A6" w:rsidRPr="0070526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37B0F4DD"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eastAsia="Calibri" w:hAnsi="Palatino Linotype"/>
        </w:rPr>
        <w:t>En este contexto, debe considerarse que según lo dispuesto por el artículo 150</w:t>
      </w:r>
      <w:r w:rsidR="007D70FE" w:rsidRPr="00705260">
        <w:rPr>
          <w:rFonts w:ascii="Palatino Linotype" w:eastAsia="Calibri" w:hAnsi="Palatino Linotype"/>
        </w:rPr>
        <w:t>,</w:t>
      </w:r>
      <w:r w:rsidRPr="00705260">
        <w:rPr>
          <w:rFonts w:ascii="Palatino Linotype" w:eastAsia="Calibri" w:hAnsi="Palatino Linotype"/>
        </w:rPr>
        <w:t xml:space="preserve"> de la Ley de Transparencia y Acceso a la Información Pública del Estado de México y Municipios, el </w:t>
      </w:r>
      <w:r w:rsidRPr="00705260">
        <w:rPr>
          <w:rFonts w:ascii="Palatino Linotype" w:eastAsia="Calibri" w:hAnsi="Palatino Linotype"/>
          <w:i/>
        </w:rPr>
        <w:t>procedimiento de acceso a la información es la garantía primaria del derecho en cuestión.</w:t>
      </w:r>
      <w:r w:rsidRPr="0070526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05260">
        <w:rPr>
          <w:rFonts w:ascii="Palatino Linotype" w:eastAsia="Calibri" w:hAnsi="Palatino Linotype"/>
          <w:i/>
        </w:rPr>
        <w:t>investigar, sancionar y reparar las violaciones a los derechos humanos.</w:t>
      </w:r>
    </w:p>
    <w:p w14:paraId="59D06E4D"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lastRenderedPageBreak/>
        <w:t xml:space="preserve">Por lo que en cumplimiento a esta resolución, el </w:t>
      </w:r>
      <w:r w:rsidRPr="00705260">
        <w:rPr>
          <w:rFonts w:ascii="Palatino Linotype" w:hAnsi="Palatino Linotype" w:cs="Arial"/>
          <w:b/>
        </w:rPr>
        <w:t xml:space="preserve">Sujeto Obligado </w:t>
      </w:r>
      <w:r w:rsidRPr="0070526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En consecuencia, para responder a la solicitud de acceso a la información en cuestión el </w:t>
      </w:r>
      <w:r w:rsidRPr="00705260">
        <w:rPr>
          <w:rFonts w:ascii="Palatino Linotype" w:hAnsi="Palatino Linotype" w:cs="Arial"/>
          <w:b/>
        </w:rPr>
        <w:t>Sujeto Obligado</w:t>
      </w:r>
      <w:r w:rsidRPr="0070526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70526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705260" w:rsidRDefault="00A036A6" w:rsidP="003413FD">
      <w:pPr>
        <w:pStyle w:val="Prrafodelista"/>
        <w:autoSpaceDE w:val="0"/>
        <w:autoSpaceDN w:val="0"/>
        <w:adjustRightInd w:val="0"/>
        <w:spacing w:line="360" w:lineRule="auto"/>
        <w:ind w:left="0"/>
        <w:jc w:val="both"/>
        <w:rPr>
          <w:rFonts w:ascii="Palatino Linotype" w:hAnsi="Palatino Linotype" w:cs="Arial"/>
        </w:rPr>
      </w:pPr>
      <w:r w:rsidRPr="00705260">
        <w:rPr>
          <w:rFonts w:ascii="Palatino Linotype" w:hAnsi="Palatino Linotype" w:cs="Arial"/>
        </w:rPr>
        <w:t xml:space="preserve">En cualquiera de los casos, imperativamente, el </w:t>
      </w:r>
      <w:r w:rsidRPr="00705260">
        <w:rPr>
          <w:rFonts w:ascii="Palatino Linotype" w:hAnsi="Palatino Linotype" w:cs="Arial"/>
          <w:b/>
        </w:rPr>
        <w:t>Sujeto Obligado</w:t>
      </w:r>
      <w:r w:rsidRPr="0070526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705260"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60B3EEF2" w:rsidR="003413FD" w:rsidRPr="00705260" w:rsidRDefault="003413FD" w:rsidP="00A036A6">
      <w:pPr>
        <w:spacing w:line="360" w:lineRule="auto"/>
        <w:jc w:val="both"/>
        <w:rPr>
          <w:rFonts w:ascii="Palatino Linotype" w:eastAsia="MS Mincho" w:hAnsi="Palatino Linotype"/>
        </w:rPr>
      </w:pPr>
      <w:r w:rsidRPr="00705260">
        <w:rPr>
          <w:rFonts w:ascii="Palatino Linotype" w:eastAsia="MS Mincho" w:hAnsi="Palatino Linotype"/>
        </w:rPr>
        <w:lastRenderedPageBreak/>
        <w:t xml:space="preserve">No obstante lo anterior, el </w:t>
      </w:r>
      <w:r w:rsidRPr="00705260">
        <w:rPr>
          <w:rFonts w:ascii="Palatino Linotype" w:eastAsia="MS Mincho" w:hAnsi="Palatino Linotype"/>
          <w:b/>
        </w:rPr>
        <w:t>Sujeto Obligado</w:t>
      </w:r>
      <w:r w:rsidRPr="00705260">
        <w:rPr>
          <w:rFonts w:ascii="Palatino Linotype" w:eastAsia="MS Mincho" w:hAnsi="Palatino Linotype"/>
        </w:rPr>
        <w:t xml:space="preserve"> en la etapa de manifestaciones, remitió</w:t>
      </w:r>
      <w:r w:rsidR="00E07A2B" w:rsidRPr="00705260">
        <w:rPr>
          <w:rFonts w:ascii="Palatino Linotype" w:hAnsi="Palatino Linotype" w:cs="Arial"/>
        </w:rPr>
        <w:t xml:space="preserve"> los archivos electrónicos denominados </w:t>
      </w:r>
      <w:r w:rsidR="00E07A2B" w:rsidRPr="00705260">
        <w:rPr>
          <w:rFonts w:ascii="Palatino Linotype" w:hAnsi="Palatino Linotype" w:cs="Arial"/>
          <w:i/>
        </w:rPr>
        <w:t>“DGDU-SOU-494-2022.pdf”</w:t>
      </w:r>
      <w:r w:rsidR="00E07A2B" w:rsidRPr="00705260">
        <w:rPr>
          <w:rFonts w:ascii="Palatino Linotype" w:hAnsi="Palatino Linotype" w:cs="Arial"/>
        </w:rPr>
        <w:t>,</w:t>
      </w:r>
      <w:r w:rsidR="00E07A2B" w:rsidRPr="00705260">
        <w:rPr>
          <w:rFonts w:ascii="Palatino Linotype" w:hAnsi="Palatino Linotype" w:cs="Arial"/>
          <w:i/>
        </w:rPr>
        <w:t xml:space="preserve"> “DGDU-5328-2022.pdf” </w:t>
      </w:r>
      <w:r w:rsidR="00E07A2B" w:rsidRPr="00705260">
        <w:rPr>
          <w:rFonts w:ascii="Palatino Linotype" w:hAnsi="Palatino Linotype" w:cs="Arial"/>
        </w:rPr>
        <w:t>y</w:t>
      </w:r>
      <w:r w:rsidR="00E07A2B" w:rsidRPr="00705260">
        <w:rPr>
          <w:rFonts w:ascii="Palatino Linotype" w:hAnsi="Palatino Linotype" w:cs="Arial"/>
          <w:i/>
        </w:rPr>
        <w:t xml:space="preserve"> “Acta 17° SESIÓN ORDINARIA 2022.pdf”</w:t>
      </w:r>
      <w:r w:rsidR="0023023F" w:rsidRPr="00705260">
        <w:rPr>
          <w:rFonts w:ascii="Palatino Linotype" w:eastAsia="MS Mincho" w:hAnsi="Palatino Linotype"/>
        </w:rPr>
        <w:t xml:space="preserve">, </w:t>
      </w:r>
      <w:r w:rsidR="00E07A2B" w:rsidRPr="00705260">
        <w:rPr>
          <w:rFonts w:ascii="Palatino Linotype" w:eastAsia="MS Mincho" w:hAnsi="Palatino Linotype"/>
        </w:rPr>
        <w:t>los</w:t>
      </w:r>
      <w:r w:rsidR="0023023F" w:rsidRPr="00705260">
        <w:rPr>
          <w:rFonts w:ascii="Palatino Linotype" w:eastAsia="MS Mincho" w:hAnsi="Palatino Linotype"/>
        </w:rPr>
        <w:t xml:space="preserve"> cual</w:t>
      </w:r>
      <w:r w:rsidR="00E07A2B" w:rsidRPr="00705260">
        <w:rPr>
          <w:rFonts w:ascii="Palatino Linotype" w:eastAsia="MS Mincho" w:hAnsi="Palatino Linotype"/>
        </w:rPr>
        <w:t>es</w:t>
      </w:r>
      <w:r w:rsidR="0023023F" w:rsidRPr="00705260">
        <w:rPr>
          <w:rFonts w:ascii="Palatino Linotype" w:eastAsia="MS Mincho" w:hAnsi="Palatino Linotype"/>
        </w:rPr>
        <w:t>, consta</w:t>
      </w:r>
      <w:r w:rsidR="00255730" w:rsidRPr="00705260">
        <w:rPr>
          <w:rFonts w:ascii="Palatino Linotype" w:eastAsia="MS Mincho" w:hAnsi="Palatino Linotype"/>
        </w:rPr>
        <w:t>n</w:t>
      </w:r>
      <w:r w:rsidR="0023023F" w:rsidRPr="00705260">
        <w:rPr>
          <w:rFonts w:ascii="Palatino Linotype" w:eastAsia="MS Mincho" w:hAnsi="Palatino Linotype"/>
        </w:rPr>
        <w:t xml:space="preserve"> de la siguiente información:</w:t>
      </w:r>
      <w:r w:rsidRPr="00705260">
        <w:rPr>
          <w:rFonts w:ascii="Palatino Linotype" w:eastAsia="MS Mincho" w:hAnsi="Palatino Linotype"/>
        </w:rPr>
        <w:t xml:space="preserve">  </w:t>
      </w:r>
    </w:p>
    <w:p w14:paraId="4A4CE19E" w14:textId="77777777" w:rsidR="003413FD" w:rsidRPr="00705260" w:rsidRDefault="003413FD" w:rsidP="00A036A6">
      <w:pPr>
        <w:spacing w:line="360" w:lineRule="auto"/>
        <w:jc w:val="both"/>
        <w:rPr>
          <w:rFonts w:ascii="Palatino Linotype" w:eastAsia="MS Mincho" w:hAnsi="Palatino Linotype"/>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039"/>
        <w:gridCol w:w="4892"/>
        <w:gridCol w:w="2130"/>
      </w:tblGrid>
      <w:tr w:rsidR="00653D08" w:rsidRPr="00705260" w14:paraId="6B451F41" w14:textId="77777777" w:rsidTr="00645FD2">
        <w:tc>
          <w:tcPr>
            <w:tcW w:w="2039" w:type="dxa"/>
            <w:shd w:val="clear" w:color="auto" w:fill="D9D9D9" w:themeFill="background1" w:themeFillShade="D9"/>
            <w:vAlign w:val="center"/>
          </w:tcPr>
          <w:p w14:paraId="0AEF3EC1" w14:textId="77777777" w:rsidR="003413FD" w:rsidRPr="00705260" w:rsidRDefault="003413FD" w:rsidP="00E92ACC">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Solicitud de Información</w:t>
            </w:r>
          </w:p>
        </w:tc>
        <w:tc>
          <w:tcPr>
            <w:tcW w:w="4892" w:type="dxa"/>
            <w:shd w:val="clear" w:color="auto" w:fill="D9D9D9" w:themeFill="background1" w:themeFillShade="D9"/>
            <w:vAlign w:val="center"/>
          </w:tcPr>
          <w:p w14:paraId="308A98D4" w14:textId="77777777" w:rsidR="003413FD" w:rsidRPr="00705260" w:rsidRDefault="003413FD" w:rsidP="00E92ACC">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 xml:space="preserve">Información remitida en </w:t>
            </w:r>
          </w:p>
          <w:p w14:paraId="17471961" w14:textId="5015D3EF" w:rsidR="003413FD" w:rsidRPr="00705260" w:rsidRDefault="003413FD" w:rsidP="00E92ACC">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Informe Justificado</w:t>
            </w:r>
          </w:p>
        </w:tc>
        <w:tc>
          <w:tcPr>
            <w:tcW w:w="2130" w:type="dxa"/>
            <w:shd w:val="clear" w:color="auto" w:fill="D9D9D9" w:themeFill="background1" w:themeFillShade="D9"/>
            <w:vAlign w:val="center"/>
          </w:tcPr>
          <w:p w14:paraId="1DA5589C" w14:textId="77777777" w:rsidR="003413FD" w:rsidRPr="00705260" w:rsidRDefault="003413FD" w:rsidP="00E92ACC">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Cumplimiento</w:t>
            </w:r>
          </w:p>
        </w:tc>
      </w:tr>
      <w:tr w:rsidR="00653D08" w:rsidRPr="00705260" w14:paraId="2BD374B5" w14:textId="77777777" w:rsidTr="00645FD2">
        <w:trPr>
          <w:trHeight w:val="3218"/>
        </w:trPr>
        <w:tc>
          <w:tcPr>
            <w:tcW w:w="2039" w:type="dxa"/>
            <w:vAlign w:val="center"/>
          </w:tcPr>
          <w:p w14:paraId="55CCDE7F" w14:textId="56F4DF7A" w:rsidR="00645FD2" w:rsidRPr="00705260" w:rsidRDefault="00645FD2" w:rsidP="00E07A2B">
            <w:pPr>
              <w:pStyle w:val="Prrafodelista"/>
              <w:numPr>
                <w:ilvl w:val="0"/>
                <w:numId w:val="38"/>
              </w:numPr>
              <w:ind w:right="49"/>
              <w:jc w:val="both"/>
              <w:rPr>
                <w:rFonts w:ascii="Palatino Linotype" w:hAnsi="Palatino Linotype"/>
                <w:sz w:val="18"/>
                <w:lang w:val="es-ES_tradnl"/>
              </w:rPr>
            </w:pPr>
            <w:r w:rsidRPr="00705260">
              <w:rPr>
                <w:rFonts w:ascii="Palatino Linotype" w:hAnsi="Palatino Linotype"/>
                <w:sz w:val="18"/>
                <w:lang w:val="es-ES_tradnl"/>
              </w:rPr>
              <w:t xml:space="preserve">El documento denominado </w:t>
            </w:r>
            <w:r w:rsidRPr="00705260">
              <w:rPr>
                <w:rFonts w:ascii="Palatino Linotype" w:hAnsi="Palatino Linotype"/>
                <w:i/>
                <w:sz w:val="18"/>
                <w:lang w:val="es-ES_tradnl"/>
              </w:rPr>
              <w:t xml:space="preserve">"Autorización de Cambio a Régimen de Condominio", </w:t>
            </w:r>
            <w:r w:rsidRPr="00705260">
              <w:rPr>
                <w:rFonts w:ascii="Palatino Linotype" w:hAnsi="Palatino Linotype"/>
                <w:sz w:val="18"/>
                <w:lang w:val="es-ES_tradnl"/>
              </w:rPr>
              <w:t>que debió de haber emitido la Dirección de Desarrollo Urbano del H. Ayuntamiento de Naucalpan de Juárez.</w:t>
            </w:r>
          </w:p>
        </w:tc>
        <w:tc>
          <w:tcPr>
            <w:tcW w:w="4892" w:type="dxa"/>
            <w:vMerge w:val="restart"/>
            <w:vAlign w:val="center"/>
          </w:tcPr>
          <w:p w14:paraId="3806274F" w14:textId="4257D4D7" w:rsidR="00645FD2" w:rsidRPr="00705260" w:rsidRDefault="00645FD2" w:rsidP="003008A0">
            <w:pPr>
              <w:spacing w:line="276" w:lineRule="auto"/>
              <w:jc w:val="both"/>
              <w:rPr>
                <w:rFonts w:ascii="Palatino Linotype" w:eastAsiaTheme="minorHAnsi" w:hAnsi="Palatino Linotype" w:cstheme="minorBidi"/>
                <w:iCs/>
                <w:sz w:val="22"/>
                <w:lang w:val="es-MX" w:eastAsia="es-MX"/>
              </w:rPr>
            </w:pPr>
            <w:r w:rsidRPr="00705260">
              <w:rPr>
                <w:rFonts w:ascii="Palatino Linotype" w:eastAsiaTheme="minorHAnsi" w:hAnsi="Palatino Linotype" w:cstheme="minorBidi"/>
                <w:iCs/>
                <w:sz w:val="22"/>
                <w:lang w:val="es-MX" w:eastAsia="es-MX"/>
              </w:rPr>
              <w:t>Mediante el oficio número DGDU/SOU/494/2022,</w:t>
            </w:r>
            <w:r w:rsidR="00283046" w:rsidRPr="00705260">
              <w:rPr>
                <w:rFonts w:ascii="Palatino Linotype" w:eastAsiaTheme="minorHAnsi" w:hAnsi="Palatino Linotype" w:cstheme="minorBidi"/>
                <w:iCs/>
                <w:sz w:val="22"/>
                <w:lang w:val="es-MX" w:eastAsia="es-MX"/>
              </w:rPr>
              <w:t xml:space="preserve"> el</w:t>
            </w:r>
            <w:r w:rsidRPr="00705260">
              <w:rPr>
                <w:rFonts w:ascii="Palatino Linotype" w:eastAsiaTheme="minorHAnsi" w:hAnsi="Palatino Linotype" w:cstheme="minorBidi"/>
                <w:iCs/>
                <w:sz w:val="22"/>
                <w:lang w:val="es-MX" w:eastAsia="es-MX"/>
              </w:rPr>
              <w:t xml:space="preserve"> Servidor Público Habilitado de la Subdirección de Operación Urbana, informó que referente a la "Autorización de Cambio a Régimen de Condominio y los Planos Arquitectónicos"; relacionados con las licencias de construcción C-34316/75; </w:t>
            </w:r>
            <w:r w:rsidRPr="00705260">
              <w:rPr>
                <w:rFonts w:ascii="Palatino Linotype" w:eastAsiaTheme="minorHAnsi" w:hAnsi="Palatino Linotype" w:cstheme="minorBidi"/>
                <w:b/>
                <w:iCs/>
                <w:sz w:val="22"/>
                <w:u w:val="single"/>
                <w:lang w:val="es-MX" w:eastAsia="es-MX"/>
              </w:rPr>
              <w:t>fueron expedidas por autoridades del Gobierno del Estado, no obran en poder de la Dirección General de Desarrollo Urbano del Ayuntamiento de Naucalpan de Juárez, ya que, como se señala, fueron emitidas por el órgano de Gobierno Estatal</w:t>
            </w:r>
            <w:r w:rsidRPr="00705260">
              <w:rPr>
                <w:rFonts w:ascii="Palatino Linotype" w:eastAsiaTheme="minorHAnsi" w:hAnsi="Palatino Linotype" w:cstheme="minorBidi"/>
                <w:iCs/>
                <w:sz w:val="22"/>
                <w:lang w:val="es-MX" w:eastAsia="es-MX"/>
              </w:rPr>
              <w:t xml:space="preserve">. </w:t>
            </w:r>
          </w:p>
          <w:p w14:paraId="5F1ECA14" w14:textId="77777777" w:rsidR="00C0689E" w:rsidRPr="00705260" w:rsidRDefault="00C0689E" w:rsidP="003008A0">
            <w:pPr>
              <w:spacing w:line="276" w:lineRule="auto"/>
              <w:jc w:val="both"/>
              <w:rPr>
                <w:rFonts w:ascii="Palatino Linotype" w:eastAsiaTheme="minorHAnsi" w:hAnsi="Palatino Linotype" w:cstheme="minorBidi"/>
                <w:iCs/>
                <w:sz w:val="22"/>
                <w:lang w:val="es-MX" w:eastAsia="es-MX"/>
              </w:rPr>
            </w:pPr>
          </w:p>
          <w:p w14:paraId="2F809EE8" w14:textId="7287CBF5" w:rsidR="00C0689E" w:rsidRPr="00705260" w:rsidRDefault="00283046" w:rsidP="003008A0">
            <w:pPr>
              <w:spacing w:line="276" w:lineRule="auto"/>
              <w:jc w:val="both"/>
              <w:rPr>
                <w:rFonts w:ascii="Palatino Linotype" w:eastAsiaTheme="minorHAnsi" w:hAnsi="Palatino Linotype" w:cstheme="minorBidi"/>
                <w:iCs/>
                <w:sz w:val="22"/>
                <w:lang w:val="es-MX" w:eastAsia="es-MX"/>
              </w:rPr>
            </w:pPr>
            <w:r w:rsidRPr="00705260">
              <w:rPr>
                <w:rFonts w:ascii="Palatino Linotype" w:eastAsiaTheme="minorHAnsi" w:hAnsi="Palatino Linotype" w:cstheme="minorBidi"/>
                <w:iCs/>
                <w:sz w:val="22"/>
                <w:lang w:val="es-MX" w:eastAsia="es-MX"/>
              </w:rPr>
              <w:t xml:space="preserve">Adicionalmente, informó que, </w:t>
            </w:r>
            <w:r w:rsidR="00075337" w:rsidRPr="00705260">
              <w:rPr>
                <w:rFonts w:ascii="Palatino Linotype" w:eastAsiaTheme="minorHAnsi" w:hAnsi="Palatino Linotype" w:cstheme="minorBidi"/>
                <w:iCs/>
                <w:sz w:val="22"/>
                <w:lang w:val="es-MX" w:eastAsia="es-MX"/>
              </w:rPr>
              <w:t xml:space="preserve">respecto a la licencia de construcción DLCA/0137/15, por la fecha de expedición ya no se localiza en archivos de la Dirección General. </w:t>
            </w:r>
          </w:p>
        </w:tc>
        <w:tc>
          <w:tcPr>
            <w:tcW w:w="2130" w:type="dxa"/>
            <w:vMerge w:val="restart"/>
            <w:vAlign w:val="center"/>
          </w:tcPr>
          <w:p w14:paraId="1E8231C5" w14:textId="77777777" w:rsidR="00645FD2" w:rsidRPr="00705260" w:rsidRDefault="00645FD2" w:rsidP="005175FE">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Parcialmente</w:t>
            </w:r>
          </w:p>
          <w:p w14:paraId="415E4F44" w14:textId="77777777" w:rsidR="00645FD2" w:rsidRPr="00705260" w:rsidRDefault="00645FD2" w:rsidP="005175FE">
            <w:pPr>
              <w:ind w:right="49"/>
              <w:jc w:val="center"/>
              <w:rPr>
                <w:rFonts w:ascii="Palatino Linotype" w:eastAsiaTheme="minorHAnsi" w:hAnsi="Palatino Linotype" w:cstheme="minorBidi"/>
                <w:b/>
                <w:lang w:val="es-MX" w:eastAsia="es-MX"/>
              </w:rPr>
            </w:pPr>
          </w:p>
          <w:p w14:paraId="745CEBEA" w14:textId="6793AE90" w:rsidR="00645FD2" w:rsidRPr="00705260" w:rsidRDefault="00645FD2" w:rsidP="00075337">
            <w:pPr>
              <w:ind w:right="49"/>
              <w:jc w:val="both"/>
              <w:rPr>
                <w:rFonts w:ascii="Palatino Linotype" w:eastAsiaTheme="minorHAnsi" w:hAnsi="Palatino Linotype" w:cstheme="minorBidi"/>
                <w:i/>
                <w:lang w:val="es-MX" w:eastAsia="es-MX"/>
              </w:rPr>
            </w:pPr>
            <w:r w:rsidRPr="00705260">
              <w:rPr>
                <w:rFonts w:ascii="Palatino Linotype" w:eastAsiaTheme="minorHAnsi" w:hAnsi="Palatino Linotype" w:cstheme="minorBidi"/>
                <w:i/>
                <w:sz w:val="20"/>
                <w:lang w:val="es-MX" w:eastAsia="es-MX"/>
              </w:rPr>
              <w:t>(Faltó remitir el Acuerdo de Incompetencia</w:t>
            </w:r>
            <w:r w:rsidR="00075337" w:rsidRPr="00705260">
              <w:rPr>
                <w:rFonts w:ascii="Palatino Linotype" w:eastAsiaTheme="minorHAnsi" w:hAnsi="Palatino Linotype" w:cstheme="minorBidi"/>
                <w:i/>
                <w:sz w:val="20"/>
                <w:lang w:val="es-MX" w:eastAsia="es-MX"/>
              </w:rPr>
              <w:t xml:space="preserve"> y realizar una búsqueda exhaustiva y razonable de la información solicitada “Secretaría del Ayuntamiento”</w:t>
            </w:r>
            <w:r w:rsidRPr="00705260">
              <w:rPr>
                <w:rFonts w:ascii="Palatino Linotype" w:eastAsiaTheme="minorHAnsi" w:hAnsi="Palatino Linotype" w:cstheme="minorBidi"/>
                <w:i/>
                <w:sz w:val="20"/>
                <w:lang w:val="es-MX" w:eastAsia="es-MX"/>
              </w:rPr>
              <w:t>)</w:t>
            </w:r>
          </w:p>
        </w:tc>
      </w:tr>
      <w:tr w:rsidR="00653D08" w:rsidRPr="00705260" w14:paraId="2B39665E" w14:textId="77777777" w:rsidTr="00645FD2">
        <w:trPr>
          <w:trHeight w:val="914"/>
        </w:trPr>
        <w:tc>
          <w:tcPr>
            <w:tcW w:w="2039" w:type="dxa"/>
            <w:vAlign w:val="center"/>
          </w:tcPr>
          <w:p w14:paraId="0B20EF31" w14:textId="77ECAB97" w:rsidR="00645FD2" w:rsidRPr="00705260" w:rsidRDefault="00645FD2" w:rsidP="00E07A2B">
            <w:pPr>
              <w:pStyle w:val="Prrafodelista"/>
              <w:numPr>
                <w:ilvl w:val="0"/>
                <w:numId w:val="38"/>
              </w:numPr>
              <w:ind w:right="49"/>
              <w:jc w:val="both"/>
              <w:rPr>
                <w:rFonts w:ascii="Palatino Linotype" w:hAnsi="Palatino Linotype"/>
                <w:sz w:val="18"/>
                <w:lang w:val="es-ES_tradnl"/>
              </w:rPr>
            </w:pPr>
            <w:r w:rsidRPr="00705260">
              <w:rPr>
                <w:rFonts w:ascii="Palatino Linotype" w:hAnsi="Palatino Linotype"/>
                <w:sz w:val="18"/>
                <w:lang w:val="es-ES_tradnl"/>
              </w:rPr>
              <w:t>Los Planos Arquitectónicos correspondientes.</w:t>
            </w:r>
          </w:p>
        </w:tc>
        <w:tc>
          <w:tcPr>
            <w:tcW w:w="4892" w:type="dxa"/>
            <w:vMerge/>
            <w:vAlign w:val="center"/>
          </w:tcPr>
          <w:p w14:paraId="0984D849" w14:textId="77777777" w:rsidR="00645FD2" w:rsidRPr="00705260" w:rsidRDefault="00645FD2" w:rsidP="003008A0">
            <w:pPr>
              <w:spacing w:line="276" w:lineRule="auto"/>
              <w:jc w:val="both"/>
              <w:rPr>
                <w:rFonts w:ascii="Palatino Linotype" w:eastAsiaTheme="minorHAnsi" w:hAnsi="Palatino Linotype" w:cstheme="minorBidi"/>
                <w:iCs/>
                <w:sz w:val="22"/>
                <w:lang w:val="es-MX" w:eastAsia="es-MX"/>
              </w:rPr>
            </w:pPr>
          </w:p>
        </w:tc>
        <w:tc>
          <w:tcPr>
            <w:tcW w:w="2130" w:type="dxa"/>
            <w:vMerge/>
            <w:vAlign w:val="center"/>
          </w:tcPr>
          <w:p w14:paraId="486A25D0" w14:textId="77777777" w:rsidR="00645FD2" w:rsidRPr="00705260" w:rsidRDefault="00645FD2" w:rsidP="007D70FE">
            <w:pPr>
              <w:ind w:right="49"/>
              <w:jc w:val="both"/>
              <w:rPr>
                <w:rFonts w:ascii="Palatino Linotype" w:eastAsiaTheme="minorHAnsi" w:hAnsi="Palatino Linotype" w:cstheme="minorBidi"/>
                <w:b/>
                <w:lang w:val="es-MX" w:eastAsia="es-MX"/>
              </w:rPr>
            </w:pPr>
          </w:p>
        </w:tc>
      </w:tr>
      <w:tr w:rsidR="00653D08" w:rsidRPr="00705260" w14:paraId="30A6B717" w14:textId="77777777" w:rsidTr="00EC2AB7">
        <w:trPr>
          <w:trHeight w:val="741"/>
        </w:trPr>
        <w:tc>
          <w:tcPr>
            <w:tcW w:w="2039" w:type="dxa"/>
            <w:vAlign w:val="center"/>
          </w:tcPr>
          <w:p w14:paraId="30E716D8" w14:textId="7D42892B" w:rsidR="00645FD2" w:rsidRPr="00705260" w:rsidRDefault="00645FD2" w:rsidP="00283046">
            <w:pPr>
              <w:pStyle w:val="Prrafodelista"/>
              <w:numPr>
                <w:ilvl w:val="0"/>
                <w:numId w:val="38"/>
              </w:numPr>
              <w:ind w:right="49"/>
              <w:jc w:val="both"/>
              <w:rPr>
                <w:rFonts w:ascii="Palatino Linotype" w:hAnsi="Palatino Linotype"/>
                <w:sz w:val="18"/>
                <w:lang w:val="es-ES_tradnl"/>
              </w:rPr>
            </w:pPr>
            <w:r w:rsidRPr="00705260">
              <w:rPr>
                <w:rFonts w:ascii="Palatino Linotype" w:hAnsi="Palatino Linotype"/>
                <w:sz w:val="18"/>
                <w:lang w:val="es-ES_tradnl"/>
              </w:rPr>
              <w:t>El documento donde conste la debida autorización de división del suelo expedida por autoridad competente</w:t>
            </w:r>
            <w:r w:rsidR="00075337" w:rsidRPr="00705260">
              <w:rPr>
                <w:rFonts w:ascii="Palatino Linotype" w:hAnsi="Palatino Linotype"/>
                <w:sz w:val="18"/>
                <w:lang w:val="es-ES_tradnl"/>
              </w:rPr>
              <w:t xml:space="preserve">, </w:t>
            </w:r>
            <w:r w:rsidR="00283046" w:rsidRPr="00705260">
              <w:rPr>
                <w:rFonts w:ascii="Palatino Linotype" w:hAnsi="Palatino Linotype"/>
                <w:sz w:val="18"/>
                <w:lang w:val="es-ES_tradnl"/>
              </w:rPr>
              <w:t xml:space="preserve">siempre y cuando se acredite la </w:t>
            </w:r>
            <w:r w:rsidR="00283046" w:rsidRPr="00705260">
              <w:rPr>
                <w:rFonts w:ascii="Palatino Linotype" w:hAnsi="Palatino Linotype"/>
                <w:sz w:val="18"/>
                <w:lang w:val="es-ES_tradnl"/>
              </w:rPr>
              <w:lastRenderedPageBreak/>
              <w:t>existencia legal mediante la respectiva Licencia de Construcción y su correspondiente Terminación de Obra Total</w:t>
            </w:r>
            <w:r w:rsidRPr="00705260">
              <w:rPr>
                <w:rFonts w:ascii="Palatino Linotype" w:hAnsi="Palatino Linotype"/>
                <w:sz w:val="18"/>
                <w:lang w:val="es-ES_tradnl"/>
              </w:rPr>
              <w:t>.</w:t>
            </w:r>
          </w:p>
        </w:tc>
        <w:tc>
          <w:tcPr>
            <w:tcW w:w="4892" w:type="dxa"/>
            <w:vAlign w:val="center"/>
          </w:tcPr>
          <w:p w14:paraId="324D7D6C" w14:textId="77777777" w:rsidR="00645FD2" w:rsidRPr="00705260" w:rsidRDefault="00075337" w:rsidP="003008A0">
            <w:pPr>
              <w:spacing w:line="276" w:lineRule="auto"/>
              <w:jc w:val="both"/>
              <w:rPr>
                <w:rFonts w:ascii="Palatino Linotype" w:eastAsiaTheme="minorHAnsi" w:hAnsi="Palatino Linotype" w:cstheme="minorBidi"/>
                <w:iCs/>
                <w:sz w:val="22"/>
                <w:lang w:val="es-MX" w:eastAsia="es-MX"/>
              </w:rPr>
            </w:pPr>
            <w:r w:rsidRPr="00705260">
              <w:rPr>
                <w:rFonts w:ascii="Palatino Linotype" w:eastAsiaTheme="minorHAnsi" w:hAnsi="Palatino Linotype" w:cstheme="minorBidi"/>
                <w:iCs/>
                <w:sz w:val="22"/>
                <w:lang w:val="es-MX" w:eastAsia="es-MX"/>
              </w:rPr>
              <w:lastRenderedPageBreak/>
              <w:t xml:space="preserve">Mediante el oficio número DGDU/SOU/494/2022, el Servidor Público Habilitado de la Subdirección de Operación Urbana, informó que se localizó la Constancia de Terminación de Obra número </w:t>
            </w:r>
            <w:r w:rsidRPr="00705260">
              <w:rPr>
                <w:rFonts w:ascii="Palatino Linotype" w:eastAsiaTheme="minorHAnsi" w:hAnsi="Palatino Linotype" w:cstheme="minorBidi"/>
                <w:b/>
                <w:iCs/>
                <w:sz w:val="22"/>
                <w:lang w:val="es-MX" w:eastAsia="es-MX"/>
              </w:rPr>
              <w:t>DLCA/0216/17</w:t>
            </w:r>
            <w:r w:rsidRPr="00705260">
              <w:rPr>
                <w:rFonts w:ascii="Palatino Linotype" w:eastAsiaTheme="minorHAnsi" w:hAnsi="Palatino Linotype" w:cstheme="minorBidi"/>
                <w:iCs/>
                <w:sz w:val="22"/>
                <w:lang w:val="es-MX" w:eastAsia="es-MX"/>
              </w:rPr>
              <w:t xml:space="preserve">, para la Licencia de Construcción número DLCA/0202/16 </w:t>
            </w:r>
            <w:r w:rsidRPr="00705260">
              <w:rPr>
                <w:rFonts w:ascii="Palatino Linotype" w:eastAsiaTheme="minorHAnsi" w:hAnsi="Palatino Linotype" w:cstheme="minorBidi"/>
                <w:i/>
                <w:iCs/>
                <w:sz w:val="22"/>
                <w:lang w:val="es-MX" w:eastAsia="es-MX"/>
              </w:rPr>
              <w:t>(remitida por el solicitante)</w:t>
            </w:r>
            <w:proofErr w:type="gramStart"/>
            <w:r w:rsidRPr="00705260">
              <w:rPr>
                <w:rFonts w:ascii="Palatino Linotype" w:eastAsiaTheme="minorHAnsi" w:hAnsi="Palatino Linotype" w:cstheme="minorBidi"/>
                <w:iCs/>
                <w:sz w:val="22"/>
                <w:lang w:val="es-MX" w:eastAsia="es-MX"/>
              </w:rPr>
              <w:t>,  por</w:t>
            </w:r>
            <w:proofErr w:type="gramEnd"/>
            <w:r w:rsidRPr="00705260">
              <w:rPr>
                <w:rFonts w:ascii="Palatino Linotype" w:eastAsiaTheme="minorHAnsi" w:hAnsi="Palatino Linotype" w:cstheme="minorBidi"/>
                <w:iCs/>
                <w:sz w:val="22"/>
                <w:lang w:val="es-MX" w:eastAsia="es-MX"/>
              </w:rPr>
              <w:t xml:space="preserve"> lo </w:t>
            </w:r>
            <w:r w:rsidRPr="00705260">
              <w:rPr>
                <w:rFonts w:ascii="Palatino Linotype" w:eastAsiaTheme="minorHAnsi" w:hAnsi="Palatino Linotype" w:cstheme="minorBidi"/>
                <w:iCs/>
                <w:sz w:val="22"/>
                <w:lang w:val="es-MX" w:eastAsia="es-MX"/>
              </w:rPr>
              <w:lastRenderedPageBreak/>
              <w:t xml:space="preserve">que anexó una copia en versión pública, junto con el Acuerdo del Comité de Transparencia. </w:t>
            </w:r>
          </w:p>
          <w:p w14:paraId="61D154ED" w14:textId="77777777" w:rsidR="00075337" w:rsidRPr="00705260" w:rsidRDefault="00075337" w:rsidP="003008A0">
            <w:pPr>
              <w:spacing w:line="276" w:lineRule="auto"/>
              <w:jc w:val="both"/>
              <w:rPr>
                <w:rFonts w:ascii="Palatino Linotype" w:eastAsiaTheme="minorHAnsi" w:hAnsi="Palatino Linotype" w:cstheme="minorBidi"/>
                <w:iCs/>
                <w:sz w:val="22"/>
                <w:lang w:val="es-MX" w:eastAsia="es-MX"/>
              </w:rPr>
            </w:pPr>
          </w:p>
          <w:p w14:paraId="2C64399B" w14:textId="530CE78A" w:rsidR="00075337" w:rsidRPr="00705260" w:rsidRDefault="00075337" w:rsidP="00075337">
            <w:pPr>
              <w:spacing w:line="276" w:lineRule="auto"/>
              <w:jc w:val="both"/>
              <w:rPr>
                <w:rFonts w:ascii="Palatino Linotype" w:eastAsiaTheme="minorHAnsi" w:hAnsi="Palatino Linotype" w:cstheme="minorBidi"/>
                <w:iCs/>
                <w:sz w:val="22"/>
                <w:lang w:val="es-MX" w:eastAsia="es-MX"/>
              </w:rPr>
            </w:pPr>
            <w:r w:rsidRPr="00705260">
              <w:rPr>
                <w:rFonts w:ascii="Palatino Linotype" w:eastAsiaTheme="minorHAnsi" w:hAnsi="Palatino Linotype" w:cstheme="minorBidi"/>
                <w:iCs/>
                <w:sz w:val="22"/>
                <w:lang w:val="es-MX" w:eastAsia="es-MX"/>
              </w:rPr>
              <w:t xml:space="preserve">Asimismo, comunicó que, respecto al Cambio de régimen de Propiedad a Condominio, la Evaluación Técnica de Factibilidad de Impacto Urbano, Dictamen Único de Factibilidad, son emitidos y es competencia de dependencias del Gobierno Estatal. </w:t>
            </w:r>
          </w:p>
        </w:tc>
        <w:tc>
          <w:tcPr>
            <w:tcW w:w="2130" w:type="dxa"/>
            <w:vAlign w:val="center"/>
          </w:tcPr>
          <w:p w14:paraId="4AA9AF3E" w14:textId="77777777" w:rsidR="00075337" w:rsidRPr="00705260" w:rsidRDefault="00075337" w:rsidP="00075337">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lastRenderedPageBreak/>
              <w:t>Parcialmente</w:t>
            </w:r>
          </w:p>
          <w:p w14:paraId="6AB4BE41" w14:textId="77777777" w:rsidR="00075337" w:rsidRPr="00705260" w:rsidRDefault="00075337" w:rsidP="00075337">
            <w:pPr>
              <w:ind w:right="49"/>
              <w:jc w:val="center"/>
              <w:rPr>
                <w:rFonts w:ascii="Palatino Linotype" w:eastAsiaTheme="minorHAnsi" w:hAnsi="Palatino Linotype" w:cstheme="minorBidi"/>
                <w:b/>
                <w:lang w:val="es-MX" w:eastAsia="es-MX"/>
              </w:rPr>
            </w:pPr>
          </w:p>
          <w:p w14:paraId="1C02C0AF" w14:textId="5A8984C0" w:rsidR="00645FD2" w:rsidRPr="00705260" w:rsidRDefault="00075337" w:rsidP="00075337">
            <w:pPr>
              <w:ind w:right="49"/>
              <w:jc w:val="both"/>
              <w:rPr>
                <w:rFonts w:ascii="Palatino Linotype" w:eastAsiaTheme="minorHAnsi" w:hAnsi="Palatino Linotype" w:cstheme="minorBidi"/>
                <w:b/>
                <w:lang w:val="es-MX" w:eastAsia="es-MX"/>
              </w:rPr>
            </w:pPr>
            <w:r w:rsidRPr="00705260">
              <w:rPr>
                <w:rFonts w:ascii="Palatino Linotype" w:eastAsiaTheme="minorHAnsi" w:hAnsi="Palatino Linotype" w:cstheme="minorBidi"/>
                <w:i/>
                <w:sz w:val="20"/>
                <w:lang w:val="es-MX" w:eastAsia="es-MX"/>
              </w:rPr>
              <w:t xml:space="preserve">(Faltó remitir el Acuerdo de Incompetencia respecto de la </w:t>
            </w:r>
            <w:r w:rsidR="009A1B92" w:rsidRPr="00705260">
              <w:rPr>
                <w:rFonts w:ascii="Palatino Linotype" w:eastAsiaTheme="minorHAnsi" w:hAnsi="Palatino Linotype" w:cstheme="minorBidi"/>
                <w:i/>
                <w:sz w:val="20"/>
                <w:lang w:val="es-MX" w:eastAsia="es-MX"/>
              </w:rPr>
              <w:t>información de la división del suelo)</w:t>
            </w:r>
          </w:p>
        </w:tc>
      </w:tr>
      <w:tr w:rsidR="00645FD2" w:rsidRPr="00705260" w14:paraId="5350E55A" w14:textId="77777777" w:rsidTr="009A1B92">
        <w:trPr>
          <w:trHeight w:val="2254"/>
        </w:trPr>
        <w:tc>
          <w:tcPr>
            <w:tcW w:w="2039" w:type="dxa"/>
            <w:vAlign w:val="center"/>
          </w:tcPr>
          <w:p w14:paraId="2B88A77F" w14:textId="2B055E16" w:rsidR="00645FD2" w:rsidRPr="00705260" w:rsidRDefault="00645FD2" w:rsidP="00645FD2">
            <w:pPr>
              <w:pStyle w:val="Prrafodelista"/>
              <w:numPr>
                <w:ilvl w:val="0"/>
                <w:numId w:val="38"/>
              </w:numPr>
              <w:ind w:right="49"/>
              <w:jc w:val="both"/>
              <w:rPr>
                <w:rFonts w:ascii="Palatino Linotype" w:hAnsi="Palatino Linotype"/>
                <w:sz w:val="18"/>
                <w:lang w:val="es-ES_tradnl"/>
              </w:rPr>
            </w:pPr>
            <w:r w:rsidRPr="00705260">
              <w:rPr>
                <w:rFonts w:ascii="Palatino Linotype" w:hAnsi="Palatino Linotype"/>
                <w:sz w:val="18"/>
                <w:lang w:val="es-ES_tradnl"/>
              </w:rPr>
              <w:t>El documento donde conste la expedición de la Constancia de Existencia de Documentos y Planos existentes</w:t>
            </w:r>
            <w:r w:rsidR="0020148D" w:rsidRPr="00705260">
              <w:rPr>
                <w:rFonts w:ascii="Palatino Linotype" w:hAnsi="Palatino Linotype"/>
                <w:sz w:val="18"/>
                <w:lang w:val="es-ES_tradnl"/>
              </w:rPr>
              <w:t xml:space="preserve"> en el Archivo de la Dirección, del documento denominado, “Uso de Suelo”.</w:t>
            </w:r>
          </w:p>
        </w:tc>
        <w:tc>
          <w:tcPr>
            <w:tcW w:w="4892" w:type="dxa"/>
            <w:vAlign w:val="center"/>
          </w:tcPr>
          <w:p w14:paraId="348E742D" w14:textId="525F9553" w:rsidR="00645FD2" w:rsidRPr="00705260" w:rsidRDefault="009A1B92" w:rsidP="003008A0">
            <w:pPr>
              <w:spacing w:line="276" w:lineRule="auto"/>
              <w:jc w:val="both"/>
              <w:rPr>
                <w:rFonts w:ascii="Palatino Linotype" w:eastAsiaTheme="minorHAnsi" w:hAnsi="Palatino Linotype" w:cstheme="minorBidi"/>
                <w:iCs/>
                <w:sz w:val="22"/>
                <w:lang w:val="es-MX" w:eastAsia="es-MX"/>
              </w:rPr>
            </w:pPr>
            <w:r w:rsidRPr="00705260">
              <w:rPr>
                <w:rFonts w:ascii="Palatino Linotype" w:eastAsiaTheme="minorHAnsi" w:hAnsi="Palatino Linotype" w:cstheme="minorBidi"/>
                <w:iCs/>
                <w:sz w:val="22"/>
                <w:lang w:val="es-MX" w:eastAsia="es-MX"/>
              </w:rPr>
              <w:t xml:space="preserve">El </w:t>
            </w:r>
            <w:r w:rsidRPr="00705260">
              <w:rPr>
                <w:rFonts w:ascii="Palatino Linotype" w:eastAsiaTheme="minorHAnsi" w:hAnsi="Palatino Linotype" w:cstheme="minorBidi"/>
                <w:b/>
                <w:iCs/>
                <w:sz w:val="22"/>
                <w:lang w:val="es-MX" w:eastAsia="es-MX"/>
              </w:rPr>
              <w:t>Sujeto Obligado</w:t>
            </w:r>
            <w:r w:rsidRPr="00705260">
              <w:rPr>
                <w:rFonts w:ascii="Palatino Linotype" w:eastAsiaTheme="minorHAnsi" w:hAnsi="Palatino Linotype" w:cstheme="minorBidi"/>
                <w:iCs/>
                <w:sz w:val="22"/>
                <w:lang w:val="es-MX" w:eastAsia="es-MX"/>
              </w:rPr>
              <w:t>, no se pronunció respecto de dicho punto.</w:t>
            </w:r>
          </w:p>
        </w:tc>
        <w:tc>
          <w:tcPr>
            <w:tcW w:w="2130" w:type="dxa"/>
            <w:vAlign w:val="center"/>
          </w:tcPr>
          <w:p w14:paraId="580BAF4C" w14:textId="202262F8" w:rsidR="00645FD2" w:rsidRPr="00705260" w:rsidRDefault="009A1B92" w:rsidP="009A1B92">
            <w:pPr>
              <w:ind w:right="49"/>
              <w:jc w:val="center"/>
              <w:rPr>
                <w:rFonts w:ascii="Palatino Linotype" w:eastAsiaTheme="minorHAnsi" w:hAnsi="Palatino Linotype" w:cstheme="minorBidi"/>
                <w:b/>
                <w:lang w:val="es-MX" w:eastAsia="es-MX"/>
              </w:rPr>
            </w:pPr>
            <w:r w:rsidRPr="00705260">
              <w:rPr>
                <w:rFonts w:ascii="Palatino Linotype" w:eastAsiaTheme="minorHAnsi" w:hAnsi="Palatino Linotype" w:cstheme="minorBidi"/>
                <w:b/>
                <w:lang w:val="es-MX" w:eastAsia="es-MX"/>
              </w:rPr>
              <w:t>No</w:t>
            </w:r>
          </w:p>
        </w:tc>
      </w:tr>
    </w:tbl>
    <w:p w14:paraId="05CC3C09" w14:textId="5EDAA9FA" w:rsidR="005175FE" w:rsidRPr="00705260" w:rsidRDefault="005175F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p>
    <w:p w14:paraId="3DAF5E99" w14:textId="77777777" w:rsidR="008978CE" w:rsidRPr="00705260" w:rsidRDefault="008978C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r w:rsidRPr="00705260">
        <w:rPr>
          <w:rFonts w:ascii="Palatino Linotype" w:eastAsiaTheme="minorHAnsi" w:hAnsi="Palatino Linotype" w:cs="Arial"/>
          <w:bCs/>
          <w:szCs w:val="22"/>
          <w:lang w:val="es-MX" w:eastAsia="en-US"/>
        </w:rPr>
        <w:t xml:space="preserve">Es de destacar que este Órgano Garante, no está facultado para manifestarse sobre la veracidad de lo afirmado por parte del </w:t>
      </w:r>
      <w:r w:rsidRPr="00705260">
        <w:rPr>
          <w:rFonts w:ascii="Palatino Linotype" w:eastAsiaTheme="minorHAnsi" w:hAnsi="Palatino Linotype" w:cs="Arial"/>
          <w:b/>
          <w:bCs/>
          <w:szCs w:val="22"/>
          <w:lang w:val="es-MX" w:eastAsia="en-US"/>
        </w:rPr>
        <w:t>Sujeto Obligado</w:t>
      </w:r>
      <w:r w:rsidRPr="00705260">
        <w:rPr>
          <w:rFonts w:ascii="Palatino Linotype" w:eastAsiaTheme="minorHAnsi" w:hAnsi="Palatino Linotype" w:cs="Arial"/>
          <w:bCs/>
          <w:szCs w:val="22"/>
          <w:lang w:val="es-MX" w:eastAsia="en-US"/>
        </w:rPr>
        <w:t xml:space="preserve"> pues no existe precepto legal alguno en la Ley de la materia que lo faculte para ello. </w:t>
      </w:r>
    </w:p>
    <w:p w14:paraId="0BCCD85F" w14:textId="77777777" w:rsidR="008978CE" w:rsidRPr="00705260" w:rsidRDefault="008978CE" w:rsidP="008978CE">
      <w:pPr>
        <w:spacing w:line="360" w:lineRule="auto"/>
        <w:jc w:val="both"/>
        <w:rPr>
          <w:rFonts w:ascii="Palatino Linotype" w:eastAsiaTheme="minorHAnsi" w:hAnsi="Palatino Linotype" w:cs="Arial"/>
          <w:lang w:val="es-MX" w:eastAsia="en-US"/>
        </w:rPr>
      </w:pPr>
    </w:p>
    <w:p w14:paraId="194D7766" w14:textId="351D2CCF" w:rsidR="008978CE" w:rsidRPr="00705260" w:rsidRDefault="008978CE" w:rsidP="000D3554">
      <w:pPr>
        <w:spacing w:line="360" w:lineRule="auto"/>
        <w:jc w:val="both"/>
        <w:rPr>
          <w:rFonts w:ascii="Palatino Linotype" w:eastAsiaTheme="minorHAnsi" w:hAnsi="Palatino Linotype" w:cstheme="minorBidi"/>
          <w:lang w:val="es-MX" w:eastAsia="en-US"/>
        </w:rPr>
      </w:pPr>
      <w:r w:rsidRPr="00705260">
        <w:rPr>
          <w:rFonts w:ascii="Palatino Linotype" w:eastAsiaTheme="minorHAnsi" w:hAnsi="Palatino Linotype" w:cs="Arial"/>
          <w:lang w:val="es-MX" w:eastAsia="en-US"/>
        </w:rPr>
        <w:t>Lo anterior se robustece con lo plasmado en el criterio</w:t>
      </w:r>
      <w:r w:rsidRPr="00705260">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B4CCB14" w14:textId="77777777" w:rsidR="000D3554" w:rsidRPr="00705260" w:rsidRDefault="000D3554" w:rsidP="000D3554">
      <w:pPr>
        <w:rPr>
          <w:rFonts w:eastAsiaTheme="minorHAnsi"/>
          <w:lang w:eastAsia="en-US"/>
        </w:rPr>
      </w:pPr>
    </w:p>
    <w:p w14:paraId="6994AED8" w14:textId="7F99C139" w:rsidR="008978CE" w:rsidRPr="00705260" w:rsidRDefault="008978CE" w:rsidP="001A07A6">
      <w:pPr>
        <w:ind w:left="567" w:right="616"/>
        <w:jc w:val="both"/>
        <w:rPr>
          <w:rFonts w:ascii="Palatino Linotype" w:hAnsi="Palatino Linotype"/>
          <w:i/>
          <w:sz w:val="22"/>
        </w:rPr>
      </w:pPr>
      <w:r w:rsidRPr="00705260">
        <w:rPr>
          <w:rFonts w:ascii="Palatino Linotype" w:hAnsi="Palatino Linotype"/>
          <w:i/>
          <w:sz w:val="22"/>
        </w:rPr>
        <w:t>“</w:t>
      </w:r>
      <w:r w:rsidRPr="0070526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05260">
        <w:rPr>
          <w:rFonts w:ascii="Palatino Linotype" w:hAnsi="Palatino Linotype"/>
          <w:b/>
          <w:i/>
          <w:sz w:val="22"/>
        </w:rPr>
        <w:t>.</w:t>
      </w:r>
      <w:r w:rsidRPr="00705260">
        <w:rPr>
          <w:rFonts w:ascii="Palatino Linotype" w:hAnsi="Palatino Linotype"/>
          <w:i/>
          <w:sz w:val="22"/>
        </w:rPr>
        <w:t xml:space="preserve"> El Instituto Federal de Acceso a la Información y Protección de Datos es un órgano de la Administración Pública Federal con </w:t>
      </w:r>
      <w:r w:rsidRPr="00705260">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B87D6A" w14:textId="77777777" w:rsidR="001A07A6" w:rsidRPr="00705260" w:rsidRDefault="001A07A6" w:rsidP="001A07A6">
      <w:pPr>
        <w:ind w:left="567" w:right="616"/>
        <w:jc w:val="both"/>
        <w:rPr>
          <w:rFonts w:ascii="Palatino Linotype" w:hAnsi="Palatino Linotype"/>
          <w:i/>
          <w:sz w:val="22"/>
        </w:rPr>
      </w:pPr>
    </w:p>
    <w:p w14:paraId="2AB05048" w14:textId="77777777" w:rsidR="001A07A6" w:rsidRPr="00705260" w:rsidRDefault="001A07A6" w:rsidP="001A07A6">
      <w:pPr>
        <w:ind w:left="567" w:right="616"/>
        <w:jc w:val="both"/>
        <w:rPr>
          <w:rFonts w:ascii="Palatino Linotype" w:hAnsi="Palatino Linotype"/>
          <w:i/>
          <w:sz w:val="18"/>
        </w:rPr>
      </w:pPr>
    </w:p>
    <w:p w14:paraId="6E2F6F68" w14:textId="77777777" w:rsidR="004B632B" w:rsidRPr="00705260" w:rsidRDefault="004B632B" w:rsidP="004B632B">
      <w:pPr>
        <w:spacing w:line="360" w:lineRule="auto"/>
        <w:jc w:val="both"/>
        <w:rPr>
          <w:rFonts w:ascii="Palatino Linotype" w:eastAsiaTheme="minorHAnsi" w:hAnsi="Palatino Linotype" w:cs="Arial"/>
          <w:szCs w:val="22"/>
          <w:lang w:val="es-MX" w:eastAsia="en-US"/>
        </w:rPr>
      </w:pPr>
      <w:r w:rsidRPr="00705260">
        <w:rPr>
          <w:rFonts w:ascii="Palatino Linotype" w:eastAsiaTheme="minorHAnsi" w:hAnsi="Palatino Linotype" w:cs="Arial"/>
          <w:szCs w:val="22"/>
          <w:lang w:val="es-MX" w:eastAsia="en-US"/>
        </w:rPr>
        <w:t>En síntesis, el derecho de acceso a la información pública se satisface en aquellos casos en que se entregue el soporte documental en que conste la información pública, toda vez que, los Sujetos Obligados</w:t>
      </w:r>
      <w:r w:rsidRPr="00705260">
        <w:rPr>
          <w:rFonts w:ascii="Palatino Linotype" w:eastAsiaTheme="minorHAnsi" w:hAnsi="Palatino Linotype" w:cs="Arial"/>
          <w:b/>
          <w:szCs w:val="22"/>
          <w:lang w:val="es-MX" w:eastAsia="en-US"/>
        </w:rPr>
        <w:t xml:space="preserve"> </w:t>
      </w:r>
      <w:r w:rsidRPr="00705260">
        <w:rPr>
          <w:rFonts w:ascii="Palatino Linotype" w:eastAsiaTheme="minorHAnsi" w:hAnsi="Palatino Linotype" w:cs="Arial"/>
          <w:szCs w:val="22"/>
          <w:lang w:val="es-MX" w:eastAsia="en-US"/>
        </w:rPr>
        <w:t xml:space="preserve">no tienen el deber de generar, poseer o administrar la información pública con el grado de detalle solicitado; esto es, que no tienen el deber de generar un documento </w:t>
      </w:r>
      <w:r w:rsidRPr="00705260">
        <w:rPr>
          <w:rFonts w:ascii="Palatino Linotype" w:eastAsiaTheme="minorHAnsi" w:hAnsi="Palatino Linotype" w:cs="Arial"/>
          <w:i/>
          <w:szCs w:val="22"/>
          <w:lang w:val="es-MX" w:eastAsia="en-US"/>
        </w:rPr>
        <w:t>ad hoc</w:t>
      </w:r>
      <w:r w:rsidRPr="00705260">
        <w:rPr>
          <w:rFonts w:ascii="Palatino Linotype" w:eastAsiaTheme="minorHAnsi" w:hAnsi="Palatino Linotype" w:cs="Arial"/>
          <w:szCs w:val="22"/>
          <w:lang w:val="es-MX" w:eastAsia="en-US"/>
        </w:rPr>
        <w:t>, para satisfacer el derecho de acceso a la información pública.</w:t>
      </w:r>
    </w:p>
    <w:p w14:paraId="2CD1C9AA" w14:textId="77777777" w:rsidR="004B632B" w:rsidRPr="00705260" w:rsidRDefault="004B632B" w:rsidP="004B632B">
      <w:pPr>
        <w:spacing w:line="360" w:lineRule="auto"/>
        <w:jc w:val="both"/>
        <w:rPr>
          <w:rFonts w:ascii="Palatino Linotype" w:eastAsiaTheme="minorHAnsi" w:hAnsi="Palatino Linotype" w:cs="Arial"/>
          <w:szCs w:val="22"/>
          <w:lang w:val="es-MX" w:eastAsia="en-US"/>
        </w:rPr>
      </w:pPr>
    </w:p>
    <w:p w14:paraId="0732535B" w14:textId="77777777" w:rsidR="004B632B" w:rsidRPr="00705260" w:rsidRDefault="004B632B" w:rsidP="004B632B">
      <w:pPr>
        <w:spacing w:line="360" w:lineRule="auto"/>
        <w:jc w:val="both"/>
        <w:rPr>
          <w:rFonts w:ascii="Palatino Linotype" w:eastAsiaTheme="minorHAnsi" w:hAnsi="Palatino Linotype" w:cstheme="minorBidi"/>
          <w:b/>
          <w:bCs/>
          <w:szCs w:val="22"/>
          <w:lang w:val="es-MX" w:eastAsia="en-US"/>
        </w:rPr>
      </w:pPr>
      <w:r w:rsidRPr="00705260">
        <w:rPr>
          <w:rFonts w:ascii="Palatino Linotype" w:eastAsiaTheme="minorHAnsi" w:hAnsi="Palatino Linotype" w:cs="Arial"/>
          <w:szCs w:val="22"/>
          <w:lang w:val="es-MX" w:eastAsia="en-US"/>
        </w:rPr>
        <w:t xml:space="preserve">Como apoyo a lo anterior, es aplicable el Criterio 03-17, emitido por </w:t>
      </w:r>
      <w:r w:rsidRPr="00705260">
        <w:rPr>
          <w:rFonts w:ascii="Palatino Linotype" w:eastAsia="Arial Unicode MS" w:hAnsi="Palatino Linotype" w:cs="Arial"/>
          <w:szCs w:val="22"/>
          <w:lang w:val="es-MX" w:eastAsia="en-US"/>
        </w:rPr>
        <w:t>el Instituto Nacional de Transparencia, Acceso a la Información y Protección de Datos Personales,</w:t>
      </w:r>
      <w:r w:rsidRPr="00705260">
        <w:rPr>
          <w:rFonts w:ascii="Palatino Linotype" w:eastAsiaTheme="minorHAnsi" w:hAnsi="Palatino Linotype" w:cstheme="minorBidi"/>
          <w:bCs/>
          <w:szCs w:val="22"/>
          <w:lang w:val="es-MX" w:eastAsia="en-US"/>
        </w:rPr>
        <w:t xml:space="preserve"> que dice:</w:t>
      </w:r>
      <w:r w:rsidRPr="00705260">
        <w:rPr>
          <w:rFonts w:ascii="Palatino Linotype" w:eastAsiaTheme="minorHAnsi" w:hAnsi="Palatino Linotype" w:cstheme="minorBidi"/>
          <w:b/>
          <w:bCs/>
          <w:szCs w:val="22"/>
          <w:lang w:val="es-MX" w:eastAsia="en-US"/>
        </w:rPr>
        <w:t xml:space="preserve"> </w:t>
      </w:r>
    </w:p>
    <w:p w14:paraId="30B4804F" w14:textId="77777777" w:rsidR="004B632B" w:rsidRPr="00705260" w:rsidRDefault="004B632B" w:rsidP="004B632B">
      <w:pPr>
        <w:spacing w:after="160" w:line="259" w:lineRule="auto"/>
        <w:ind w:left="851" w:right="850"/>
        <w:jc w:val="both"/>
        <w:rPr>
          <w:rFonts w:ascii="Palatino Linotype" w:eastAsiaTheme="minorHAnsi" w:hAnsi="Palatino Linotype" w:cs="Arial"/>
          <w:sz w:val="2"/>
          <w:szCs w:val="22"/>
          <w:lang w:val="es-MX" w:eastAsia="en-US"/>
        </w:rPr>
      </w:pPr>
    </w:p>
    <w:p w14:paraId="17AB1DA9" w14:textId="77777777" w:rsidR="004B632B" w:rsidRPr="00705260" w:rsidRDefault="004B632B" w:rsidP="004B632B">
      <w:pPr>
        <w:spacing w:after="160" w:line="259" w:lineRule="auto"/>
        <w:ind w:left="567" w:right="567"/>
        <w:jc w:val="both"/>
        <w:rPr>
          <w:rFonts w:ascii="Palatino Linotype" w:eastAsiaTheme="minorHAnsi" w:hAnsi="Palatino Linotype" w:cs="Arial"/>
          <w:i/>
          <w:sz w:val="22"/>
          <w:szCs w:val="22"/>
          <w:lang w:val="es-MX" w:eastAsia="en-US"/>
        </w:rPr>
      </w:pPr>
      <w:r w:rsidRPr="00705260">
        <w:rPr>
          <w:rFonts w:ascii="Palatino Linotype" w:eastAsiaTheme="minorHAnsi" w:hAnsi="Palatino Linotype" w:cs="Arial"/>
          <w:i/>
          <w:sz w:val="22"/>
          <w:szCs w:val="22"/>
          <w:lang w:val="es-MX" w:eastAsia="en-US"/>
        </w:rPr>
        <w:t>“</w:t>
      </w:r>
      <w:r w:rsidRPr="00705260">
        <w:rPr>
          <w:rFonts w:ascii="Palatino Linotype" w:eastAsiaTheme="minorHAnsi" w:hAnsi="Palatino Linotype" w:cs="Arial"/>
          <w:b/>
          <w:i/>
          <w:sz w:val="22"/>
          <w:szCs w:val="22"/>
          <w:lang w:val="es-MX" w:eastAsia="en-US"/>
        </w:rPr>
        <w:t>No existe obligación de elaborar documentos ad hoc para atender las solicitudes de acceso a la información.</w:t>
      </w:r>
      <w:r w:rsidRPr="00705260">
        <w:rPr>
          <w:rFonts w:ascii="Palatino Linotype" w:eastAsiaTheme="minorHAnsi" w:hAnsi="Palatino Linotype" w:cs="Arial"/>
          <w:i/>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9D9066" w14:textId="77777777" w:rsidR="004B632B" w:rsidRPr="00705260" w:rsidRDefault="004B632B" w:rsidP="004B632B">
      <w:pPr>
        <w:spacing w:after="160" w:line="259" w:lineRule="auto"/>
        <w:ind w:left="567" w:right="567"/>
        <w:jc w:val="both"/>
        <w:rPr>
          <w:rFonts w:ascii="Palatino Linotype" w:eastAsiaTheme="minorHAnsi" w:hAnsi="Palatino Linotype" w:cs="Arial"/>
          <w:i/>
          <w:sz w:val="2"/>
          <w:szCs w:val="22"/>
          <w:lang w:val="es-MX" w:eastAsia="en-US"/>
        </w:rPr>
      </w:pPr>
    </w:p>
    <w:p w14:paraId="29B94EC8" w14:textId="77777777" w:rsidR="004B632B" w:rsidRPr="00705260" w:rsidRDefault="004B632B" w:rsidP="004B632B">
      <w:pPr>
        <w:spacing w:line="259" w:lineRule="auto"/>
        <w:ind w:left="567" w:right="567"/>
        <w:jc w:val="both"/>
        <w:rPr>
          <w:rFonts w:ascii="Palatino Linotype" w:eastAsiaTheme="minorHAnsi" w:hAnsi="Palatino Linotype" w:cs="Arial"/>
          <w:i/>
          <w:sz w:val="20"/>
          <w:szCs w:val="22"/>
          <w:lang w:val="es-MX" w:eastAsia="en-US"/>
        </w:rPr>
      </w:pPr>
      <w:r w:rsidRPr="00705260">
        <w:rPr>
          <w:rFonts w:ascii="Palatino Linotype" w:eastAsiaTheme="minorHAnsi" w:hAnsi="Palatino Linotype" w:cs="Arial"/>
          <w:i/>
          <w:sz w:val="20"/>
          <w:szCs w:val="22"/>
          <w:lang w:val="es-MX" w:eastAsia="en-US"/>
        </w:rPr>
        <w:t xml:space="preserve">Resoluciones: </w:t>
      </w:r>
    </w:p>
    <w:p w14:paraId="45100B33" w14:textId="77777777" w:rsidR="004B632B" w:rsidRPr="00705260" w:rsidRDefault="004B632B" w:rsidP="004B632B">
      <w:pPr>
        <w:spacing w:line="259" w:lineRule="auto"/>
        <w:ind w:left="567" w:right="567"/>
        <w:jc w:val="both"/>
        <w:rPr>
          <w:rFonts w:ascii="Palatino Linotype" w:eastAsiaTheme="minorHAnsi" w:hAnsi="Palatino Linotype" w:cs="Arial"/>
          <w:i/>
          <w:sz w:val="20"/>
          <w:szCs w:val="22"/>
          <w:lang w:val="es-MX" w:eastAsia="en-US"/>
        </w:rPr>
      </w:pPr>
      <w:r w:rsidRPr="00705260">
        <w:rPr>
          <w:rFonts w:ascii="Palatino Linotype" w:eastAsiaTheme="minorHAnsi" w:hAnsi="Palatino Linotype" w:cs="Arial"/>
          <w:i/>
          <w:sz w:val="20"/>
          <w:szCs w:val="22"/>
          <w:lang w:val="es-MX" w:eastAsia="en-US"/>
        </w:rPr>
        <w:lastRenderedPageBreak/>
        <w:sym w:font="Symbol" w:char="F0B7"/>
      </w:r>
      <w:r w:rsidRPr="00705260">
        <w:rPr>
          <w:rFonts w:ascii="Palatino Linotype" w:eastAsiaTheme="minorHAnsi" w:hAnsi="Palatino Linotype" w:cs="Arial"/>
          <w:i/>
          <w:sz w:val="20"/>
          <w:szCs w:val="22"/>
          <w:lang w:val="es-MX" w:eastAsia="en-US"/>
        </w:rPr>
        <w:t xml:space="preserve"> RRA 0050/16. Instituto Nacional para la Evaluación de la Educación. 13 julio de 2016. Por unanimidad. Comisionado Ponente: Francisco Javier Acuña Llamas.</w:t>
      </w:r>
    </w:p>
    <w:p w14:paraId="138A7461" w14:textId="77777777" w:rsidR="004B632B" w:rsidRPr="00705260" w:rsidRDefault="004B632B" w:rsidP="004B632B">
      <w:pPr>
        <w:spacing w:line="259" w:lineRule="auto"/>
        <w:ind w:left="567" w:right="567"/>
        <w:jc w:val="both"/>
        <w:rPr>
          <w:rFonts w:ascii="Palatino Linotype" w:eastAsiaTheme="minorHAnsi" w:hAnsi="Palatino Linotype" w:cs="Arial"/>
          <w:i/>
          <w:sz w:val="20"/>
          <w:szCs w:val="22"/>
          <w:lang w:val="es-MX" w:eastAsia="en-US"/>
        </w:rPr>
      </w:pPr>
      <w:r w:rsidRPr="00705260">
        <w:rPr>
          <w:rFonts w:ascii="Palatino Linotype" w:eastAsiaTheme="minorHAnsi" w:hAnsi="Palatino Linotype" w:cs="Arial"/>
          <w:i/>
          <w:sz w:val="20"/>
          <w:szCs w:val="22"/>
          <w:lang w:val="es-MX" w:eastAsia="en-US"/>
        </w:rPr>
        <w:sym w:font="Symbol" w:char="F0B7"/>
      </w:r>
      <w:r w:rsidRPr="00705260">
        <w:rPr>
          <w:rFonts w:ascii="Palatino Linotype" w:eastAsiaTheme="minorHAnsi" w:hAnsi="Palatino Linotype" w:cs="Arial"/>
          <w:i/>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419F6057" w14:textId="77777777" w:rsidR="004B632B" w:rsidRPr="00705260" w:rsidRDefault="004B632B" w:rsidP="004B632B">
      <w:pPr>
        <w:spacing w:line="259" w:lineRule="auto"/>
        <w:ind w:left="567" w:right="567"/>
        <w:jc w:val="both"/>
        <w:rPr>
          <w:rFonts w:ascii="Palatino Linotype" w:eastAsiaTheme="minorHAnsi" w:hAnsi="Palatino Linotype" w:cs="Arial"/>
          <w:i/>
          <w:sz w:val="20"/>
          <w:szCs w:val="22"/>
          <w:lang w:val="es-MX" w:eastAsia="en-US"/>
        </w:rPr>
      </w:pPr>
      <w:r w:rsidRPr="00705260">
        <w:rPr>
          <w:rFonts w:ascii="Palatino Linotype" w:eastAsiaTheme="minorHAnsi" w:hAnsi="Palatino Linotype" w:cs="Arial"/>
          <w:i/>
          <w:sz w:val="20"/>
          <w:szCs w:val="22"/>
          <w:lang w:val="es-MX" w:eastAsia="en-US"/>
        </w:rPr>
        <w:sym w:font="Symbol" w:char="F0B7"/>
      </w:r>
      <w:r w:rsidRPr="00705260">
        <w:rPr>
          <w:rFonts w:ascii="Palatino Linotype" w:eastAsiaTheme="minorHAnsi" w:hAnsi="Palatino Linotype" w:cs="Arial"/>
          <w:i/>
          <w:sz w:val="20"/>
          <w:szCs w:val="22"/>
          <w:lang w:val="es-MX" w:eastAsia="en-US"/>
        </w:rPr>
        <w:t xml:space="preserve"> RRA 1889/16. Secretaría de Hacienda y Crédito Público. 05 de octubre de 2016. Por unanimidad. Comisionada Ponente. Ximena Puente de la Mora.”</w:t>
      </w:r>
    </w:p>
    <w:p w14:paraId="3BB8D8BC" w14:textId="77777777" w:rsidR="004B632B" w:rsidRPr="00705260" w:rsidRDefault="004B632B" w:rsidP="004B632B">
      <w:pPr>
        <w:spacing w:line="360" w:lineRule="auto"/>
        <w:jc w:val="both"/>
        <w:rPr>
          <w:rFonts w:ascii="Palatino Linotype" w:hAnsi="Palatino Linotype" w:cs="Arial"/>
        </w:rPr>
      </w:pPr>
    </w:p>
    <w:p w14:paraId="1014D038" w14:textId="234ABE9E" w:rsidR="000D3554" w:rsidRPr="00705260" w:rsidRDefault="00A14948"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r w:rsidRPr="00705260">
        <w:rPr>
          <w:rFonts w:ascii="Palatino Linotype" w:eastAsia="Calibri" w:hAnsi="Palatino Linotype" w:cs="Arial"/>
          <w:szCs w:val="22"/>
          <w:lang w:val="es-MX" w:eastAsia="en-US"/>
        </w:rPr>
        <w:t xml:space="preserve">Primeramente es importante referir que </w:t>
      </w:r>
      <w:r w:rsidRPr="00705260">
        <w:rPr>
          <w:rFonts w:ascii="Palatino Linotype" w:eastAsia="Calibri" w:hAnsi="Palatino Linotype" w:cs="Arial"/>
          <w:b/>
          <w:szCs w:val="22"/>
          <w:lang w:val="es-MX" w:eastAsia="en-US"/>
        </w:rPr>
        <w:t xml:space="preserve">El Sujeto Obligado </w:t>
      </w:r>
      <w:r w:rsidRPr="00705260">
        <w:rPr>
          <w:rFonts w:ascii="Palatino Linotype" w:eastAsia="Calibri" w:hAnsi="Palatino Linotype" w:cs="Arial"/>
          <w:szCs w:val="22"/>
          <w:lang w:val="es-MX" w:eastAsia="en-US"/>
        </w:rPr>
        <w:t xml:space="preserve">mediante su informe justificado, </w:t>
      </w:r>
      <w:r w:rsidR="007F4DDC" w:rsidRPr="00705260">
        <w:rPr>
          <w:rFonts w:ascii="Palatino Linotype" w:eastAsia="Calibri" w:hAnsi="Palatino Linotype" w:cs="Arial"/>
          <w:szCs w:val="22"/>
          <w:lang w:val="es-MX" w:eastAsia="en-US"/>
        </w:rPr>
        <w:t>informó que referente al</w:t>
      </w:r>
      <w:r w:rsidR="000D3554" w:rsidRPr="00705260">
        <w:rPr>
          <w:rFonts w:ascii="Palatino Linotype" w:eastAsiaTheme="minorHAnsi" w:hAnsi="Palatino Linotype" w:cs="Arial"/>
          <w:bCs/>
          <w:lang w:val="es-MX" w:eastAsia="en-US"/>
        </w:rPr>
        <w:t xml:space="preserve"> documento denominado "Autorización de Cambio a Régimen de Condominio", que debió de haber emitido la Dirección de Desarrollo Urbano del H. Ayun</w:t>
      </w:r>
      <w:r w:rsidR="007F4DDC" w:rsidRPr="00705260">
        <w:rPr>
          <w:rFonts w:ascii="Palatino Linotype" w:eastAsiaTheme="minorHAnsi" w:hAnsi="Palatino Linotype" w:cs="Arial"/>
          <w:bCs/>
          <w:lang w:val="es-MX" w:eastAsia="en-US"/>
        </w:rPr>
        <w:t>tamiento de Naucalpan de Juárez y l</w:t>
      </w:r>
      <w:r w:rsidR="000D3554" w:rsidRPr="00705260">
        <w:rPr>
          <w:rFonts w:ascii="Palatino Linotype" w:eastAsiaTheme="minorHAnsi" w:hAnsi="Palatino Linotype" w:cs="Arial"/>
          <w:bCs/>
          <w:lang w:val="es-MX" w:eastAsia="en-US"/>
        </w:rPr>
        <w:t>os Planos Arquitectónicos correspondientes.</w:t>
      </w:r>
    </w:p>
    <w:p w14:paraId="03086BC5" w14:textId="77777777"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057F7484" w14:textId="55BC887C"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r w:rsidRPr="00705260">
        <w:rPr>
          <w:rFonts w:ascii="Palatino Linotype" w:eastAsiaTheme="minorHAnsi" w:hAnsi="Palatino Linotype" w:cs="Arial"/>
          <w:bCs/>
          <w:lang w:val="es-MX" w:eastAsia="en-US"/>
        </w:rPr>
        <w:t xml:space="preserve">Cabe recordar que el Servidor Público Habilitado de la Subdirección de Operación Urbana, informó que referente a dichos puntos </w:t>
      </w:r>
      <w:r w:rsidRPr="00705260">
        <w:rPr>
          <w:rFonts w:ascii="Palatino Linotype" w:eastAsiaTheme="minorHAnsi" w:hAnsi="Palatino Linotype" w:cs="Arial"/>
          <w:bCs/>
          <w:i/>
          <w:lang w:val="es-MX" w:eastAsia="en-US"/>
        </w:rPr>
        <w:t>(Autorización de Cambio a Régimen de Condominio y los Planos Arquitectónicos)</w:t>
      </w:r>
      <w:r w:rsidRPr="00705260">
        <w:rPr>
          <w:rFonts w:ascii="Palatino Linotype" w:eastAsiaTheme="minorHAnsi" w:hAnsi="Palatino Linotype" w:cs="Arial"/>
          <w:bCs/>
          <w:lang w:val="es-MX" w:eastAsia="en-US"/>
        </w:rPr>
        <w:t xml:space="preserve">; relacionados con las licencias de construcción C-34316/75; fueron expedidas por autoridades del Gobierno del Estado, </w:t>
      </w:r>
      <w:r w:rsidRPr="00705260">
        <w:rPr>
          <w:rFonts w:ascii="Palatino Linotype" w:eastAsiaTheme="minorHAnsi" w:hAnsi="Palatino Linotype" w:cs="Arial"/>
          <w:b/>
          <w:bCs/>
          <w:u w:val="single"/>
          <w:lang w:val="es-MX" w:eastAsia="en-US"/>
        </w:rPr>
        <w:t>no obran en poder de la Dirección General de Desarrollo Urbano del Ayuntamiento de Naucalpan de Juárez, ya que, como se señala, fueron emitidas por el órgano de Gobierno Estatal</w:t>
      </w:r>
      <w:r w:rsidRPr="00705260">
        <w:rPr>
          <w:rFonts w:ascii="Palatino Linotype" w:eastAsiaTheme="minorHAnsi" w:hAnsi="Palatino Linotype" w:cs="Arial"/>
          <w:bCs/>
          <w:lang w:val="es-MX" w:eastAsia="en-US"/>
        </w:rPr>
        <w:t>.</w:t>
      </w:r>
    </w:p>
    <w:p w14:paraId="206BD315" w14:textId="77777777"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638DA019" w14:textId="69441CE5"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r w:rsidRPr="00705260">
        <w:rPr>
          <w:rFonts w:ascii="Palatino Linotype" w:eastAsiaTheme="minorHAnsi" w:hAnsi="Palatino Linotype" w:cs="Arial"/>
          <w:bCs/>
          <w:lang w:val="es-MX" w:eastAsia="en-US"/>
        </w:rPr>
        <w:t xml:space="preserve">Adicionalmente, informó que, respecto a la licencia de construcción </w:t>
      </w:r>
      <w:r w:rsidRPr="00705260">
        <w:rPr>
          <w:rFonts w:ascii="Palatino Linotype" w:eastAsiaTheme="minorHAnsi" w:hAnsi="Palatino Linotype" w:cs="Arial"/>
          <w:b/>
          <w:bCs/>
          <w:lang w:val="es-MX" w:eastAsia="en-US"/>
        </w:rPr>
        <w:t>DLCA/0137/15</w:t>
      </w:r>
      <w:r w:rsidRPr="00705260">
        <w:rPr>
          <w:rFonts w:ascii="Palatino Linotype" w:eastAsiaTheme="minorHAnsi" w:hAnsi="Palatino Linotype" w:cs="Arial"/>
          <w:bCs/>
          <w:lang w:val="es-MX" w:eastAsia="en-US"/>
        </w:rPr>
        <w:t xml:space="preserve">, por la fecha de expedición </w:t>
      </w:r>
      <w:r w:rsidRPr="00705260">
        <w:rPr>
          <w:rFonts w:ascii="Palatino Linotype" w:eastAsiaTheme="minorHAnsi" w:hAnsi="Palatino Linotype" w:cs="Arial"/>
          <w:bCs/>
          <w:u w:val="single"/>
          <w:lang w:val="es-MX" w:eastAsia="en-US"/>
        </w:rPr>
        <w:t>ya no se localiza en archivos de la Dirección General</w:t>
      </w:r>
      <w:r w:rsidRPr="00705260">
        <w:rPr>
          <w:rFonts w:ascii="Palatino Linotype" w:eastAsiaTheme="minorHAnsi" w:hAnsi="Palatino Linotype" w:cs="Arial"/>
          <w:bCs/>
          <w:lang w:val="es-MX" w:eastAsia="en-US"/>
        </w:rPr>
        <w:t>.</w:t>
      </w:r>
    </w:p>
    <w:p w14:paraId="6B422C65" w14:textId="77777777" w:rsidR="00C25418" w:rsidRPr="00705260" w:rsidRDefault="00C25418"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69A4DEC1" w14:textId="77777777" w:rsidR="005107B3" w:rsidRPr="00705260" w:rsidRDefault="005107B3" w:rsidP="007F4DDC">
      <w:pPr>
        <w:autoSpaceDE w:val="0"/>
        <w:autoSpaceDN w:val="0"/>
        <w:adjustRightInd w:val="0"/>
        <w:spacing w:line="360" w:lineRule="auto"/>
        <w:ind w:right="49"/>
        <w:jc w:val="both"/>
        <w:rPr>
          <w:rFonts w:ascii="Palatino Linotype" w:eastAsiaTheme="minorHAnsi" w:hAnsi="Palatino Linotype" w:cs="Arial"/>
          <w:bCs/>
          <w:lang w:eastAsia="en-US"/>
        </w:rPr>
      </w:pPr>
      <w:r w:rsidRPr="00705260">
        <w:rPr>
          <w:rFonts w:ascii="Palatino Linotype" w:eastAsiaTheme="minorHAnsi" w:hAnsi="Palatino Linotype" w:cs="Arial"/>
          <w:bCs/>
          <w:lang w:val="es-MX" w:eastAsia="en-US"/>
        </w:rPr>
        <w:t xml:space="preserve">Así que, con base en lo anterior, analizaremos las atribuciones del Servidor Público Habilitado (Subdirección de Operación Urbana), para ver si, dentro de sus atribuciones se encuentran las facultades para generar, poseer o administrar la </w:t>
      </w:r>
      <w:r w:rsidRPr="00705260">
        <w:rPr>
          <w:rFonts w:ascii="Palatino Linotype" w:eastAsiaTheme="minorHAnsi" w:hAnsi="Palatino Linotype" w:cs="Arial"/>
          <w:bCs/>
          <w:lang w:val="es-MX" w:eastAsia="en-US"/>
        </w:rPr>
        <w:lastRenderedPageBreak/>
        <w:t xml:space="preserve">información solicitada; por lo que, el </w:t>
      </w:r>
      <w:r w:rsidRPr="00705260">
        <w:rPr>
          <w:rFonts w:ascii="Palatino Linotype" w:eastAsiaTheme="minorHAnsi" w:hAnsi="Palatino Linotype" w:cs="Arial"/>
          <w:bCs/>
          <w:lang w:eastAsia="en-US"/>
        </w:rPr>
        <w:t>Reglamento Orgánico de la Administración Pública Municipal de Naucalpan de Juárez, Estado de México, establece dentro su marco normativo, lo siguiente:</w:t>
      </w:r>
    </w:p>
    <w:p w14:paraId="79DD16D5" w14:textId="77777777" w:rsidR="005107B3" w:rsidRPr="00705260" w:rsidRDefault="005107B3" w:rsidP="007F4DDC">
      <w:pPr>
        <w:autoSpaceDE w:val="0"/>
        <w:autoSpaceDN w:val="0"/>
        <w:adjustRightInd w:val="0"/>
        <w:spacing w:line="360" w:lineRule="auto"/>
        <w:ind w:right="49"/>
        <w:jc w:val="both"/>
        <w:rPr>
          <w:rFonts w:ascii="Palatino Linotype" w:eastAsiaTheme="minorHAnsi" w:hAnsi="Palatino Linotype" w:cs="Arial"/>
          <w:bCs/>
          <w:lang w:eastAsia="en-US"/>
        </w:rPr>
      </w:pPr>
    </w:p>
    <w:p w14:paraId="141746CB" w14:textId="34020380" w:rsidR="005107B3" w:rsidRPr="00705260" w:rsidRDefault="005107B3"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b/>
          <w:i/>
          <w:sz w:val="22"/>
        </w:rPr>
        <w:t>Artículo 10.9.-</w:t>
      </w:r>
      <w:r w:rsidRPr="00705260">
        <w:rPr>
          <w:rFonts w:ascii="Palatino Linotype" w:hAnsi="Palatino Linotype"/>
          <w:i/>
          <w:sz w:val="22"/>
        </w:rPr>
        <w:t xml:space="preserve"> El Director General</w:t>
      </w:r>
      <w:r w:rsidR="004A1597" w:rsidRPr="00705260">
        <w:rPr>
          <w:rFonts w:ascii="Palatino Linotype" w:hAnsi="Palatino Linotype"/>
          <w:i/>
          <w:sz w:val="22"/>
        </w:rPr>
        <w:t xml:space="preserve"> de Desarrollo Urbano</w:t>
      </w:r>
      <w:r w:rsidRPr="00705260">
        <w:rPr>
          <w:rFonts w:ascii="Palatino Linotype" w:hAnsi="Palatino Linotype"/>
          <w:i/>
          <w:sz w:val="22"/>
        </w:rPr>
        <w:t xml:space="preserve">, tendrá́ las siguientes atribuciones no delegables: </w:t>
      </w:r>
    </w:p>
    <w:p w14:paraId="136F65CA" w14:textId="435B5BA7" w:rsidR="005107B3" w:rsidRPr="00705260" w:rsidRDefault="005107B3"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i/>
          <w:sz w:val="22"/>
        </w:rPr>
        <w:t>(…)</w:t>
      </w:r>
    </w:p>
    <w:p w14:paraId="50CA02DF" w14:textId="39B9B1F0" w:rsidR="005107B3" w:rsidRPr="00705260" w:rsidRDefault="005107B3"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b/>
          <w:i/>
          <w:sz w:val="22"/>
        </w:rPr>
        <w:t>XXIX.</w:t>
      </w:r>
      <w:r w:rsidRPr="00705260">
        <w:rPr>
          <w:rFonts w:ascii="Palatino Linotype" w:hAnsi="Palatino Linotype"/>
          <w:i/>
          <w:sz w:val="22"/>
        </w:rPr>
        <w:t xml:space="preserve"> </w:t>
      </w:r>
      <w:r w:rsidRPr="00705260">
        <w:rPr>
          <w:rFonts w:ascii="Palatino Linotype" w:hAnsi="Palatino Linotype"/>
          <w:i/>
          <w:sz w:val="22"/>
          <w:u w:val="single"/>
        </w:rPr>
        <w:t>Expedir la autorización de Cambio de Uso de Suelo</w:t>
      </w:r>
      <w:r w:rsidRPr="00705260">
        <w:rPr>
          <w:rFonts w:ascii="Palatino Linotype" w:hAnsi="Palatino Linotype"/>
          <w:i/>
          <w:sz w:val="22"/>
        </w:rPr>
        <w:t xml:space="preserve">, de </w:t>
      </w:r>
      <w:r w:rsidRPr="00705260">
        <w:rPr>
          <w:rFonts w:ascii="Palatino Linotype" w:hAnsi="Palatino Linotype"/>
          <w:i/>
          <w:sz w:val="22"/>
          <w:u w:val="single"/>
        </w:rPr>
        <w:t>Densidad e Intensidad y Altura de edificaciones</w:t>
      </w:r>
      <w:r w:rsidRPr="00705260">
        <w:rPr>
          <w:rFonts w:ascii="Palatino Linotype" w:hAnsi="Palatino Linotype"/>
          <w:i/>
          <w:sz w:val="22"/>
        </w:rPr>
        <w:t xml:space="preserve">, la </w:t>
      </w:r>
      <w:r w:rsidRPr="00705260">
        <w:rPr>
          <w:rFonts w:ascii="Palatino Linotype" w:hAnsi="Palatino Linotype"/>
          <w:i/>
          <w:sz w:val="22"/>
          <w:u w:val="single"/>
        </w:rPr>
        <w:t>Licencia de Uso de Suelo que requiera de Evaluación de Impacto Estatal</w:t>
      </w:r>
      <w:r w:rsidRPr="00705260">
        <w:rPr>
          <w:rFonts w:ascii="Palatino Linotype" w:hAnsi="Palatino Linotype"/>
          <w:i/>
          <w:sz w:val="22"/>
        </w:rPr>
        <w:t xml:space="preserve">, </w:t>
      </w:r>
      <w:r w:rsidRPr="00705260">
        <w:rPr>
          <w:rFonts w:ascii="Palatino Linotype" w:hAnsi="Palatino Linotype"/>
          <w:i/>
          <w:sz w:val="22"/>
          <w:u w:val="single"/>
        </w:rPr>
        <w:t>previamente expedido por la Secretaría de Desarrollo Urbano</w:t>
      </w:r>
      <w:r w:rsidRPr="00705260">
        <w:rPr>
          <w:rFonts w:ascii="Palatino Linotype" w:hAnsi="Palatino Linotype"/>
          <w:i/>
          <w:sz w:val="22"/>
        </w:rPr>
        <w:t xml:space="preserve">, la </w:t>
      </w:r>
      <w:r w:rsidRPr="00705260">
        <w:rPr>
          <w:rFonts w:ascii="Palatino Linotype" w:hAnsi="Palatino Linotype"/>
          <w:i/>
          <w:sz w:val="22"/>
          <w:u w:val="single"/>
        </w:rPr>
        <w:t>Licencia de Construcción</w:t>
      </w:r>
      <w:r w:rsidRPr="00705260">
        <w:rPr>
          <w:rFonts w:ascii="Palatino Linotype" w:hAnsi="Palatino Linotype"/>
          <w:i/>
          <w:sz w:val="22"/>
        </w:rPr>
        <w:t xml:space="preserve">, </w:t>
      </w:r>
      <w:r w:rsidRPr="00705260">
        <w:rPr>
          <w:rFonts w:ascii="Palatino Linotype" w:hAnsi="Palatino Linotype"/>
          <w:i/>
          <w:sz w:val="22"/>
          <w:u w:val="single"/>
        </w:rPr>
        <w:t>Constancias de Suspensión Voluntaria y de terminación de Obra parcial o total, que tenga sustento en la Licencia de Uso de Suelo</w:t>
      </w:r>
      <w:r w:rsidRPr="00705260">
        <w:rPr>
          <w:rFonts w:ascii="Palatino Linotype" w:hAnsi="Palatino Linotype"/>
          <w:i/>
          <w:sz w:val="22"/>
        </w:rPr>
        <w:t>;</w:t>
      </w:r>
    </w:p>
    <w:p w14:paraId="19B3187B" w14:textId="77777777" w:rsidR="005107B3" w:rsidRPr="00705260" w:rsidRDefault="005107B3" w:rsidP="004A1597">
      <w:pPr>
        <w:autoSpaceDE w:val="0"/>
        <w:autoSpaceDN w:val="0"/>
        <w:adjustRightInd w:val="0"/>
        <w:ind w:left="567" w:right="616"/>
        <w:jc w:val="both"/>
        <w:rPr>
          <w:rFonts w:ascii="Palatino Linotype" w:hAnsi="Palatino Linotype"/>
          <w:i/>
          <w:sz w:val="22"/>
        </w:rPr>
      </w:pPr>
    </w:p>
    <w:p w14:paraId="55D03674" w14:textId="77777777" w:rsidR="004A1597" w:rsidRPr="00705260" w:rsidRDefault="004A1597"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b/>
          <w:i/>
          <w:sz w:val="22"/>
        </w:rPr>
        <w:t>Artículo 10.11.-</w:t>
      </w:r>
      <w:r w:rsidRPr="00705260">
        <w:rPr>
          <w:rFonts w:ascii="Palatino Linotype" w:hAnsi="Palatino Linotype"/>
          <w:i/>
          <w:sz w:val="22"/>
        </w:rPr>
        <w:t xml:space="preserve"> Para el estudio, planeación y despacho de los asuntos de su competencia, así́ como para atender las funciones de control y evaluación que le corresponden, la Dirección General contará con las unidades administrativas siguientes: </w:t>
      </w:r>
    </w:p>
    <w:p w14:paraId="543CC45F" w14:textId="6E554123" w:rsidR="004A1597" w:rsidRPr="00705260" w:rsidRDefault="004A1597"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i/>
          <w:sz w:val="22"/>
        </w:rPr>
        <w:t>(…)</w:t>
      </w:r>
    </w:p>
    <w:p w14:paraId="57B0D04D" w14:textId="77777777" w:rsidR="004A1597" w:rsidRPr="00705260" w:rsidRDefault="004A1597"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b/>
          <w:i/>
          <w:sz w:val="22"/>
        </w:rPr>
        <w:t>III.</w:t>
      </w:r>
      <w:r w:rsidRPr="00705260">
        <w:rPr>
          <w:rFonts w:ascii="Palatino Linotype" w:hAnsi="Palatino Linotype"/>
          <w:i/>
          <w:sz w:val="22"/>
        </w:rPr>
        <w:t xml:space="preserve"> </w:t>
      </w:r>
      <w:r w:rsidRPr="00705260">
        <w:rPr>
          <w:rFonts w:ascii="Palatino Linotype" w:hAnsi="Palatino Linotype"/>
          <w:i/>
          <w:sz w:val="22"/>
          <w:u w:val="single"/>
        </w:rPr>
        <w:t>Subdirección de Operación Urbana</w:t>
      </w:r>
      <w:r w:rsidRPr="00705260">
        <w:rPr>
          <w:rFonts w:ascii="Palatino Linotype" w:hAnsi="Palatino Linotype"/>
          <w:i/>
          <w:sz w:val="22"/>
        </w:rPr>
        <w:t xml:space="preserve">; </w:t>
      </w:r>
    </w:p>
    <w:p w14:paraId="28C09A56" w14:textId="4552099A" w:rsidR="004A1597" w:rsidRPr="00705260" w:rsidRDefault="004A1597" w:rsidP="004A1597">
      <w:pPr>
        <w:autoSpaceDE w:val="0"/>
        <w:autoSpaceDN w:val="0"/>
        <w:adjustRightInd w:val="0"/>
        <w:ind w:left="567" w:right="616"/>
        <w:jc w:val="both"/>
        <w:rPr>
          <w:rFonts w:ascii="Palatino Linotype" w:hAnsi="Palatino Linotype"/>
          <w:i/>
          <w:sz w:val="22"/>
        </w:rPr>
      </w:pPr>
      <w:r w:rsidRPr="00705260">
        <w:rPr>
          <w:rFonts w:ascii="Palatino Linotype" w:hAnsi="Palatino Linotype"/>
          <w:i/>
          <w:sz w:val="22"/>
        </w:rPr>
        <w:t>(…)</w:t>
      </w:r>
    </w:p>
    <w:p w14:paraId="774738A0" w14:textId="77777777" w:rsidR="004A1597" w:rsidRPr="00705260" w:rsidRDefault="004A1597" w:rsidP="004A1597">
      <w:pPr>
        <w:autoSpaceDE w:val="0"/>
        <w:autoSpaceDN w:val="0"/>
        <w:adjustRightInd w:val="0"/>
        <w:ind w:left="567" w:right="616"/>
        <w:jc w:val="both"/>
        <w:rPr>
          <w:rFonts w:ascii="Palatino Linotype" w:hAnsi="Palatino Linotype"/>
          <w:i/>
          <w:sz w:val="22"/>
        </w:rPr>
      </w:pPr>
    </w:p>
    <w:p w14:paraId="0DB9F8B4" w14:textId="65BA5514" w:rsidR="005107B3" w:rsidRPr="00705260" w:rsidRDefault="005107B3" w:rsidP="004A1597">
      <w:pPr>
        <w:autoSpaceDE w:val="0"/>
        <w:autoSpaceDN w:val="0"/>
        <w:adjustRightInd w:val="0"/>
        <w:ind w:left="567" w:right="616"/>
        <w:jc w:val="center"/>
        <w:rPr>
          <w:rFonts w:ascii="Palatino Linotype" w:eastAsiaTheme="minorHAnsi" w:hAnsi="Palatino Linotype" w:cs="Arial"/>
          <w:b/>
          <w:bCs/>
          <w:i/>
          <w:sz w:val="22"/>
          <w:lang w:eastAsia="en-US"/>
        </w:rPr>
      </w:pPr>
      <w:r w:rsidRPr="00705260">
        <w:rPr>
          <w:rFonts w:ascii="Palatino Linotype" w:eastAsiaTheme="minorHAnsi" w:hAnsi="Palatino Linotype" w:cs="Arial"/>
          <w:b/>
          <w:bCs/>
          <w:i/>
          <w:sz w:val="22"/>
          <w:lang w:eastAsia="en-US"/>
        </w:rPr>
        <w:t>TÍTULO TERCERO</w:t>
      </w:r>
    </w:p>
    <w:p w14:paraId="79F2EB05" w14:textId="385ED12F" w:rsidR="005107B3" w:rsidRPr="00705260" w:rsidRDefault="005107B3" w:rsidP="004A1597">
      <w:pPr>
        <w:autoSpaceDE w:val="0"/>
        <w:autoSpaceDN w:val="0"/>
        <w:adjustRightInd w:val="0"/>
        <w:ind w:left="567" w:right="616"/>
        <w:jc w:val="center"/>
        <w:rPr>
          <w:rFonts w:ascii="Palatino Linotype" w:eastAsiaTheme="minorHAnsi" w:hAnsi="Palatino Linotype" w:cs="Arial"/>
          <w:b/>
          <w:bCs/>
          <w:i/>
          <w:sz w:val="22"/>
          <w:lang w:eastAsia="en-US"/>
        </w:rPr>
      </w:pPr>
      <w:r w:rsidRPr="00705260">
        <w:rPr>
          <w:rFonts w:ascii="Palatino Linotype" w:eastAsiaTheme="minorHAnsi" w:hAnsi="Palatino Linotype" w:cs="Arial"/>
          <w:b/>
          <w:bCs/>
          <w:i/>
          <w:sz w:val="22"/>
          <w:lang w:eastAsia="en-US"/>
        </w:rPr>
        <w:t>De la Subdirección de Operación Urbana</w:t>
      </w:r>
    </w:p>
    <w:p w14:paraId="288BC7A6"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
          <w:bCs/>
          <w:i/>
          <w:sz w:val="22"/>
          <w:lang w:eastAsia="en-US"/>
        </w:rPr>
        <w:t>Artículo 10.20.-</w:t>
      </w:r>
      <w:r w:rsidRPr="00705260">
        <w:rPr>
          <w:rFonts w:ascii="Palatino Linotype" w:eastAsiaTheme="minorHAnsi" w:hAnsi="Palatino Linotype" w:cs="Arial"/>
          <w:bCs/>
          <w:i/>
          <w:sz w:val="22"/>
          <w:lang w:eastAsia="en-US"/>
        </w:rPr>
        <w:t xml:space="preserve"> Corresponde a la Subdirección de Operación Urbana, el ejercicio de las atribuciones siguientes: </w:t>
      </w:r>
    </w:p>
    <w:p w14:paraId="117D7495"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p>
    <w:p w14:paraId="14EE3965"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 Acordar y resolver los asuntos de su competencia con las unidades administrativas a su cargo; </w:t>
      </w:r>
    </w:p>
    <w:p w14:paraId="588BE31B"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II. Coordinar y supervisar el desarrollo de las actividades de las unidades administrativas a su cargo; </w:t>
      </w:r>
    </w:p>
    <w:p w14:paraId="1FD7CE42"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III. Dar seguimiento permanente a todos y cada uno de los asuntos turnados que se tramitan en las unidades administrativas a su cargo; </w:t>
      </w:r>
    </w:p>
    <w:p w14:paraId="544655AA"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IV. </w:t>
      </w:r>
      <w:r w:rsidRPr="00705260">
        <w:rPr>
          <w:rFonts w:ascii="Palatino Linotype" w:eastAsiaTheme="minorHAnsi" w:hAnsi="Palatino Linotype" w:cs="Arial"/>
          <w:bCs/>
          <w:i/>
          <w:sz w:val="22"/>
          <w:u w:val="single"/>
          <w:lang w:eastAsia="en-US"/>
        </w:rPr>
        <w:t>Ejecutar las visitas de inspección, verificación, notificación y ejecución respecto de los asuntos de su competencia y aquellos que le encomiende el Director General</w:t>
      </w:r>
      <w:r w:rsidRPr="00705260">
        <w:rPr>
          <w:rFonts w:ascii="Palatino Linotype" w:eastAsiaTheme="minorHAnsi" w:hAnsi="Palatino Linotype" w:cs="Arial"/>
          <w:bCs/>
          <w:i/>
          <w:sz w:val="22"/>
          <w:lang w:eastAsia="en-US"/>
        </w:rPr>
        <w:t xml:space="preserve">; </w:t>
      </w:r>
    </w:p>
    <w:p w14:paraId="29FA132A"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V. </w:t>
      </w:r>
      <w:r w:rsidRPr="00705260">
        <w:rPr>
          <w:rFonts w:ascii="Palatino Linotype" w:eastAsiaTheme="minorHAnsi" w:hAnsi="Palatino Linotype" w:cs="Arial"/>
          <w:bCs/>
          <w:i/>
          <w:sz w:val="22"/>
          <w:u w:val="single"/>
          <w:lang w:eastAsia="en-US"/>
        </w:rPr>
        <w:t>Someter a consideración del Director General, la suspensión de la obra, cuando existan circunstancias que así́ lo justifiquen, derivadas de las visitas de verificación y o inspección</w:t>
      </w:r>
      <w:r w:rsidRPr="00705260">
        <w:rPr>
          <w:rFonts w:ascii="Palatino Linotype" w:eastAsiaTheme="minorHAnsi" w:hAnsi="Palatino Linotype" w:cs="Arial"/>
          <w:bCs/>
          <w:i/>
          <w:sz w:val="22"/>
          <w:lang w:eastAsia="en-US"/>
        </w:rPr>
        <w:t xml:space="preserve">; </w:t>
      </w:r>
    </w:p>
    <w:p w14:paraId="064B41A7"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lastRenderedPageBreak/>
        <w:t xml:space="preserve">VI. Elaborar las órdenes de pago respecto de los servicios proporcionados por las unidades administrativas a su cargo y remitirlas a la Dirección General para su autorización; </w:t>
      </w:r>
    </w:p>
    <w:p w14:paraId="1008BD08"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VII. Informar al Coordinador Administrativo, de cualquier percance que se suscite con el parque vehicular que se encuentre en uso en las unidades administrativas a su cargo; </w:t>
      </w:r>
    </w:p>
    <w:p w14:paraId="0D18EF9F"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VIII. Gestionar ante la Secretaría del Ayuntamiento, las copias certificadas de expedientes y documentos relacionados con actos emitidos por la Dirección General; y </w:t>
      </w:r>
    </w:p>
    <w:p w14:paraId="661DDFD0" w14:textId="77777777" w:rsidR="005107B3" w:rsidRPr="00705260" w:rsidRDefault="005107B3" w:rsidP="004A1597">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IX. Las demás que en el ámbito de su competencia le asigne el Director General, el presente Reglamento u otras disposiciones legales aplicables. </w:t>
      </w:r>
    </w:p>
    <w:p w14:paraId="20D2135E"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p>
    <w:p w14:paraId="363DAE61"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
          <w:bCs/>
          <w:i/>
          <w:sz w:val="22"/>
          <w:lang w:eastAsia="en-US"/>
        </w:rPr>
        <w:t>Artículo 10.21.-</w:t>
      </w:r>
      <w:r w:rsidRPr="00705260">
        <w:rPr>
          <w:rFonts w:ascii="Palatino Linotype" w:eastAsiaTheme="minorHAnsi" w:hAnsi="Palatino Linotype" w:cs="Arial"/>
          <w:bCs/>
          <w:i/>
          <w:sz w:val="22"/>
          <w:lang w:eastAsia="en-US"/>
        </w:rPr>
        <w:t xml:space="preserve"> La Subdirección de Operación Urbana, para el desahogo de los asuntos de su competencia, se auxiliará de las siguientes unidades administrativas: </w:t>
      </w:r>
    </w:p>
    <w:p w14:paraId="3397845F"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p>
    <w:p w14:paraId="72C9F1C7"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 Departamento de Licencias de Construcción; </w:t>
      </w:r>
    </w:p>
    <w:p w14:paraId="464EED36" w14:textId="77777777" w:rsidR="005107B3" w:rsidRPr="00705260" w:rsidRDefault="005107B3" w:rsidP="004A1597">
      <w:pPr>
        <w:autoSpaceDE w:val="0"/>
        <w:autoSpaceDN w:val="0"/>
        <w:adjustRightInd w:val="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II. Departamento de Uso y Control de Suelo; y </w:t>
      </w:r>
    </w:p>
    <w:p w14:paraId="64AE1826" w14:textId="5CEEFAF2" w:rsidR="00C25418" w:rsidRPr="00705260" w:rsidRDefault="005107B3" w:rsidP="004A1597">
      <w:pPr>
        <w:autoSpaceDE w:val="0"/>
        <w:autoSpaceDN w:val="0"/>
        <w:adjustRightInd w:val="0"/>
        <w:ind w:left="567" w:right="616"/>
        <w:jc w:val="both"/>
        <w:rPr>
          <w:rFonts w:ascii="Palatino Linotype" w:eastAsiaTheme="minorHAnsi" w:hAnsi="Palatino Linotype" w:cs="Arial"/>
          <w:bCs/>
          <w:i/>
          <w:sz w:val="22"/>
          <w:lang w:val="es-MX" w:eastAsia="en-US"/>
        </w:rPr>
      </w:pPr>
      <w:r w:rsidRPr="00705260">
        <w:rPr>
          <w:rFonts w:ascii="Palatino Linotype" w:eastAsiaTheme="minorHAnsi" w:hAnsi="Palatino Linotype" w:cs="Arial"/>
          <w:bCs/>
          <w:i/>
          <w:sz w:val="22"/>
          <w:lang w:eastAsia="en-US"/>
        </w:rPr>
        <w:t>III. Departamento de Inspección y Diligencias.</w:t>
      </w:r>
      <w:r w:rsidRPr="00705260">
        <w:rPr>
          <w:rFonts w:ascii="Palatino Linotype" w:eastAsiaTheme="minorHAnsi" w:hAnsi="Palatino Linotype" w:cs="Arial"/>
          <w:bCs/>
          <w:i/>
          <w:sz w:val="22"/>
          <w:lang w:val="es-MX" w:eastAsia="en-US"/>
        </w:rPr>
        <w:t xml:space="preserve"> </w:t>
      </w:r>
    </w:p>
    <w:p w14:paraId="3CCCD53D" w14:textId="55BC887C"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571DF6F2" w14:textId="732F1224" w:rsidR="005107B3" w:rsidRPr="00705260" w:rsidRDefault="004A1597"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r w:rsidRPr="00705260">
        <w:rPr>
          <w:rFonts w:ascii="Palatino Linotype" w:eastAsiaTheme="minorHAnsi" w:hAnsi="Palatino Linotype" w:cs="Arial"/>
          <w:bCs/>
          <w:lang w:val="es-MX" w:eastAsia="en-US"/>
        </w:rPr>
        <w:t>De la normatividad antes referida, se observa que, efectivamente la Subdirección de Operación Urbana y la Dirección de Desarrollo Urbano del Sujeto Obligado, carecen de facultades para expedir la "Autorización de Cambio a Régimen de Condominio" y los planos arquitectónicos correspondientes.</w:t>
      </w:r>
    </w:p>
    <w:p w14:paraId="1F988A08" w14:textId="77777777" w:rsidR="00CB3E4F" w:rsidRPr="00705260" w:rsidRDefault="00CB3E4F"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39F427B4" w14:textId="7A970308" w:rsidR="00CB3E4F" w:rsidRPr="00705260" w:rsidRDefault="00CB3E4F"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r w:rsidRPr="00705260">
        <w:rPr>
          <w:rFonts w:ascii="Palatino Linotype" w:eastAsiaTheme="minorHAnsi" w:hAnsi="Palatino Linotype" w:cs="Arial"/>
          <w:bCs/>
          <w:lang w:val="es-MX" w:eastAsia="en-US"/>
        </w:rPr>
        <w:t xml:space="preserve">Asimismo, como lo indicó el </w:t>
      </w:r>
      <w:r w:rsidRPr="00705260">
        <w:rPr>
          <w:rFonts w:ascii="Palatino Linotype" w:eastAsiaTheme="minorHAnsi" w:hAnsi="Palatino Linotype" w:cs="Arial"/>
          <w:b/>
          <w:bCs/>
          <w:lang w:val="es-MX" w:eastAsia="en-US"/>
        </w:rPr>
        <w:t>Sujeto Obligado</w:t>
      </w:r>
      <w:r w:rsidRPr="00705260">
        <w:rPr>
          <w:rFonts w:ascii="Palatino Linotype" w:eastAsiaTheme="minorHAnsi" w:hAnsi="Palatino Linotype" w:cs="Arial"/>
          <w:bCs/>
          <w:lang w:val="es-MX" w:eastAsia="en-US"/>
        </w:rPr>
        <w:t>, la Autorización de Cambio a Régimen de Condominio y la expedición de los planos arquitectónicos, son competencia Estatal, por lo que invocaremos lo estipulado por el artículo 5.9., del Código Administrativo del Estado de México, el cual, establece lo siguiente:</w:t>
      </w:r>
    </w:p>
    <w:p w14:paraId="0E5C36B5" w14:textId="77777777" w:rsidR="00CB3E4F" w:rsidRPr="00705260" w:rsidRDefault="00CB3E4F"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480D6AA3" w14:textId="77777777" w:rsidR="00CB3E4F" w:rsidRPr="00705260" w:rsidRDefault="00CB3E4F" w:rsidP="006A5D2E">
      <w:pPr>
        <w:autoSpaceDE w:val="0"/>
        <w:autoSpaceDN w:val="0"/>
        <w:adjustRightInd w:val="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
          <w:bCs/>
          <w:i/>
          <w:sz w:val="22"/>
          <w:lang w:eastAsia="en-US"/>
        </w:rPr>
        <w:t>Artículo 5.9.</w:t>
      </w:r>
      <w:r w:rsidRPr="00705260">
        <w:rPr>
          <w:rFonts w:ascii="Palatino Linotype" w:eastAsiaTheme="minorHAnsi" w:hAnsi="Palatino Linotype" w:cs="Arial"/>
          <w:bCs/>
          <w:i/>
          <w:sz w:val="22"/>
          <w:lang w:eastAsia="en-US"/>
        </w:rPr>
        <w:t xml:space="preserve"> La Secretaría de Desarrollo Urbano y Obra, tendrá las atribuciones siguientes: </w:t>
      </w:r>
    </w:p>
    <w:p w14:paraId="0EDFBBEB"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lastRenderedPageBreak/>
        <w:t xml:space="preserve">I. Formular y presentar a consideración del Gobernador del Estado, los proyectos del Plan Estatal de Desarrollo Urbano, planes regionales de desarrollo urbano, planes parciales derivados de ellos y sus modificaciones, así como ejecutarlos y evaluarlos; </w:t>
      </w:r>
    </w:p>
    <w:p w14:paraId="3D49E266"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II. Expedir dictámenes de congruencia de los planes municipales de desarrollo urbano y de los planes parciales derivados de éstos, con el Plan Estatal de Desarrollo Urbano, el plan regional y los planes parciales de desarrollo urbano de competencia estatal aplicables; </w:t>
      </w:r>
    </w:p>
    <w:p w14:paraId="6B9D5FDC"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III. Expedir las evaluaciones técnicas de impacto, en los casos y con las formalidades previstas en este Libro y demás disposiciones jurídicas aplicables; </w:t>
      </w:r>
    </w:p>
    <w:p w14:paraId="598FABAB"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IV. </w:t>
      </w:r>
      <w:r w:rsidRPr="00705260">
        <w:rPr>
          <w:rFonts w:ascii="Palatino Linotype" w:eastAsiaTheme="minorHAnsi" w:hAnsi="Palatino Linotype" w:cs="Arial"/>
          <w:b/>
          <w:bCs/>
          <w:i/>
          <w:sz w:val="22"/>
          <w:u w:val="single"/>
          <w:lang w:eastAsia="en-US"/>
        </w:rPr>
        <w:t xml:space="preserve">Emitir las autorizaciones de conjuntos urbanos, condominios, subdivisiones, </w:t>
      </w:r>
      <w:proofErr w:type="spellStart"/>
      <w:r w:rsidRPr="00705260">
        <w:rPr>
          <w:rFonts w:ascii="Palatino Linotype" w:eastAsiaTheme="minorHAnsi" w:hAnsi="Palatino Linotype" w:cs="Arial"/>
          <w:b/>
          <w:bCs/>
          <w:i/>
          <w:sz w:val="22"/>
          <w:u w:val="single"/>
          <w:lang w:eastAsia="en-US"/>
        </w:rPr>
        <w:t>relotificaciones</w:t>
      </w:r>
      <w:proofErr w:type="spellEnd"/>
      <w:r w:rsidRPr="00705260">
        <w:rPr>
          <w:rFonts w:ascii="Palatino Linotype" w:eastAsiaTheme="minorHAnsi" w:hAnsi="Palatino Linotype" w:cs="Arial"/>
          <w:b/>
          <w:bCs/>
          <w:i/>
          <w:sz w:val="22"/>
          <w:u w:val="single"/>
          <w:lang w:eastAsia="en-US"/>
        </w:rPr>
        <w:t>, fusiones</w:t>
      </w:r>
      <w:r w:rsidRPr="00705260">
        <w:rPr>
          <w:rFonts w:ascii="Palatino Linotype" w:eastAsiaTheme="minorHAnsi" w:hAnsi="Palatino Linotype" w:cs="Arial"/>
          <w:bCs/>
          <w:i/>
          <w:sz w:val="22"/>
          <w:lang w:eastAsia="en-US"/>
        </w:rPr>
        <w:t xml:space="preserve"> y en los casos previstos en este Libro y la reglamentación correspondiente: </w:t>
      </w:r>
    </w:p>
    <w:p w14:paraId="75E66A93"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p>
    <w:p w14:paraId="5F68E982"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Así también, podrá autorizar, en términos de la legislación correspondiente, lo siguiente: </w:t>
      </w:r>
    </w:p>
    <w:p w14:paraId="7AF7BFFE"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a) Los proyectos arquitectónicos de las obras de equipamiento urbano; </w:t>
      </w:r>
    </w:p>
    <w:p w14:paraId="7E41D0A3"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b) </w:t>
      </w:r>
      <w:r w:rsidRPr="00705260">
        <w:rPr>
          <w:rFonts w:ascii="Palatino Linotype" w:eastAsiaTheme="minorHAnsi" w:hAnsi="Palatino Linotype" w:cs="Arial"/>
          <w:b/>
          <w:bCs/>
          <w:i/>
          <w:sz w:val="22"/>
          <w:u w:val="single"/>
          <w:lang w:eastAsia="en-US"/>
        </w:rPr>
        <w:t>El inicio de obras de urbanización</w:t>
      </w:r>
      <w:r w:rsidRPr="00705260">
        <w:rPr>
          <w:rFonts w:ascii="Palatino Linotype" w:eastAsiaTheme="minorHAnsi" w:hAnsi="Palatino Linotype" w:cs="Arial"/>
          <w:bCs/>
          <w:i/>
          <w:sz w:val="22"/>
          <w:lang w:eastAsia="en-US"/>
        </w:rPr>
        <w:t>, infraestructura y equipamiento urbano y sus correspondientes</w:t>
      </w:r>
      <w:r w:rsidRPr="00705260">
        <w:rPr>
          <w:i/>
          <w:sz w:val="22"/>
        </w:rPr>
        <w:t xml:space="preserve"> </w:t>
      </w:r>
      <w:r w:rsidRPr="00705260">
        <w:rPr>
          <w:rFonts w:ascii="Palatino Linotype" w:eastAsiaTheme="minorHAnsi" w:hAnsi="Palatino Linotype" w:cs="Arial"/>
          <w:bCs/>
          <w:i/>
          <w:sz w:val="22"/>
          <w:lang w:eastAsia="en-US"/>
        </w:rPr>
        <w:t xml:space="preserve">prórrogas; </w:t>
      </w:r>
    </w:p>
    <w:p w14:paraId="6ADB492D"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c) La promoción y publicidad del desarrollo; </w:t>
      </w:r>
    </w:p>
    <w:p w14:paraId="1D409BD6"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d) La enajenación y gravamen de lotes; </w:t>
      </w:r>
    </w:p>
    <w:p w14:paraId="72D5CAF0" w14:textId="77777777"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e) La liberación o sustitución de las garantías constituidas; </w:t>
      </w:r>
    </w:p>
    <w:p w14:paraId="7B50906E"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f) La subrogación o </w:t>
      </w:r>
      <w:proofErr w:type="spellStart"/>
      <w:r w:rsidRPr="00705260">
        <w:rPr>
          <w:rFonts w:ascii="Palatino Linotype" w:eastAsiaTheme="minorHAnsi" w:hAnsi="Palatino Linotype" w:cs="Arial"/>
          <w:bCs/>
          <w:i/>
          <w:sz w:val="22"/>
          <w:lang w:eastAsia="en-US"/>
        </w:rPr>
        <w:t>causahabiencia</w:t>
      </w:r>
      <w:proofErr w:type="spellEnd"/>
      <w:r w:rsidRPr="00705260">
        <w:rPr>
          <w:rFonts w:ascii="Palatino Linotype" w:eastAsiaTheme="minorHAnsi" w:hAnsi="Palatino Linotype" w:cs="Arial"/>
          <w:bCs/>
          <w:i/>
          <w:sz w:val="22"/>
          <w:lang w:eastAsia="en-US"/>
        </w:rPr>
        <w:t xml:space="preserve"> del titular de la autorización;</w:t>
      </w:r>
    </w:p>
    <w:p w14:paraId="113B1F03"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 g) </w:t>
      </w:r>
      <w:r w:rsidRPr="00705260">
        <w:rPr>
          <w:rFonts w:ascii="Palatino Linotype" w:eastAsiaTheme="minorHAnsi" w:hAnsi="Palatino Linotype" w:cs="Arial"/>
          <w:b/>
          <w:bCs/>
          <w:i/>
          <w:sz w:val="22"/>
          <w:u w:val="single"/>
          <w:lang w:eastAsia="en-US"/>
        </w:rPr>
        <w:t>El cambio de tipo</w:t>
      </w:r>
      <w:r w:rsidRPr="00705260">
        <w:rPr>
          <w:rFonts w:ascii="Palatino Linotype" w:eastAsiaTheme="minorHAnsi" w:hAnsi="Palatino Linotype" w:cs="Arial"/>
          <w:bCs/>
          <w:i/>
          <w:sz w:val="22"/>
          <w:lang w:eastAsia="en-US"/>
        </w:rPr>
        <w:t xml:space="preserve"> o del nombre comercial de los conjuntos urbanos, </w:t>
      </w:r>
      <w:r w:rsidRPr="00705260">
        <w:rPr>
          <w:rFonts w:ascii="Palatino Linotype" w:eastAsiaTheme="minorHAnsi" w:hAnsi="Palatino Linotype" w:cs="Arial"/>
          <w:b/>
          <w:bCs/>
          <w:i/>
          <w:sz w:val="22"/>
          <w:u w:val="single"/>
          <w:lang w:eastAsia="en-US"/>
        </w:rPr>
        <w:t>subdivisiones y condominios</w:t>
      </w:r>
      <w:r w:rsidRPr="00705260">
        <w:rPr>
          <w:rFonts w:ascii="Palatino Linotype" w:eastAsiaTheme="minorHAnsi" w:hAnsi="Palatino Linotype" w:cs="Arial"/>
          <w:bCs/>
          <w:i/>
          <w:sz w:val="22"/>
          <w:lang w:eastAsia="en-US"/>
        </w:rPr>
        <w:t xml:space="preserve">; </w:t>
      </w:r>
    </w:p>
    <w:p w14:paraId="31124EE4"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h) La extinción por renuncia de autorizaciones; y </w:t>
      </w:r>
    </w:p>
    <w:p w14:paraId="327A8749"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i) Cualquier otra que en términos de este Libro y su reglamento requiera autorización. </w:t>
      </w:r>
    </w:p>
    <w:p w14:paraId="4AF62377" w14:textId="77777777" w:rsidR="006A5D2E" w:rsidRPr="00705260" w:rsidRDefault="006A5D2E"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p>
    <w:p w14:paraId="5FBB6A57"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lastRenderedPageBreak/>
        <w:t xml:space="preserve">V. Establecer políticas específicas para la autorización de conjuntos urbanos de carácter habitacional, en función de la demanda y de las políticas de ordenamiento territorial señaladas en los planes de desarrollo urbano; </w:t>
      </w:r>
    </w:p>
    <w:p w14:paraId="696E8EC6" w14:textId="77777777" w:rsidR="006A5D2E"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eastAsia="en-US"/>
        </w:rPr>
      </w:pPr>
      <w:r w:rsidRPr="00705260">
        <w:rPr>
          <w:rFonts w:ascii="Palatino Linotype" w:eastAsiaTheme="minorHAnsi" w:hAnsi="Palatino Linotype" w:cs="Arial"/>
          <w:bCs/>
          <w:i/>
          <w:sz w:val="22"/>
          <w:lang w:eastAsia="en-US"/>
        </w:rPr>
        <w:t xml:space="preserve">VI. Supervisar la ejecución de las obras de urbanización, infraestructura y equipamiento urbano de conjuntos urbanos, subdivisiones y condominios, de conformidad con lo que establezcan las disposiciones reglamentarias del presente Libro y demás ordenamientos jurídicos aplicables, en aquellos casos en que dicha facultad no esté específicamente atribuida a otra dependencia u organismos auxiliar del ámbito federal, estatal o municipal; </w:t>
      </w:r>
    </w:p>
    <w:p w14:paraId="384445FB" w14:textId="51682582" w:rsidR="00CB3E4F" w:rsidRPr="00705260" w:rsidRDefault="00CB3E4F" w:rsidP="006A5D2E">
      <w:pPr>
        <w:autoSpaceDE w:val="0"/>
        <w:autoSpaceDN w:val="0"/>
        <w:adjustRightInd w:val="0"/>
        <w:spacing w:after="240"/>
        <w:ind w:left="567" w:right="616"/>
        <w:jc w:val="both"/>
        <w:rPr>
          <w:rFonts w:ascii="Palatino Linotype" w:eastAsiaTheme="minorHAnsi" w:hAnsi="Palatino Linotype" w:cs="Arial"/>
          <w:bCs/>
          <w:i/>
          <w:sz w:val="22"/>
          <w:lang w:val="es-MX" w:eastAsia="en-US"/>
        </w:rPr>
      </w:pPr>
      <w:r w:rsidRPr="00705260">
        <w:rPr>
          <w:rFonts w:ascii="Palatino Linotype" w:eastAsiaTheme="minorHAnsi" w:hAnsi="Palatino Linotype" w:cs="Arial"/>
          <w:bCs/>
          <w:i/>
          <w:sz w:val="22"/>
          <w:lang w:eastAsia="en-US"/>
        </w:rPr>
        <w:t xml:space="preserve">VII. </w:t>
      </w:r>
      <w:r w:rsidRPr="00705260">
        <w:rPr>
          <w:rFonts w:ascii="Palatino Linotype" w:eastAsiaTheme="minorHAnsi" w:hAnsi="Palatino Linotype" w:cs="Arial"/>
          <w:b/>
          <w:bCs/>
          <w:i/>
          <w:sz w:val="22"/>
          <w:u w:val="single"/>
          <w:lang w:eastAsia="en-US"/>
        </w:rPr>
        <w:t>Coordinar la entrega-recepción a los municipios y a las autoridades estatales competentes, de las áreas de donación, de las vías públicas y de las obras de urbanización, infraestructura primaria y equipamiento urbano de los conjuntos urbanos, subdivisiones y condominios</w:t>
      </w:r>
      <w:r w:rsidRPr="00705260">
        <w:rPr>
          <w:rFonts w:ascii="Palatino Linotype" w:eastAsiaTheme="minorHAnsi" w:hAnsi="Palatino Linotype" w:cs="Arial"/>
          <w:bCs/>
          <w:i/>
          <w:sz w:val="22"/>
          <w:lang w:eastAsia="en-US"/>
        </w:rPr>
        <w:t>.</w:t>
      </w:r>
    </w:p>
    <w:p w14:paraId="2E3D8C72" w14:textId="77777777" w:rsidR="00CB3E4F" w:rsidRPr="00705260" w:rsidRDefault="00CB3E4F"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7975D868" w14:textId="1D635506" w:rsidR="006A5D2E" w:rsidRPr="00705260" w:rsidRDefault="006A5D2E" w:rsidP="006A5D2E">
      <w:pPr>
        <w:spacing w:line="360" w:lineRule="auto"/>
        <w:jc w:val="both"/>
        <w:rPr>
          <w:rFonts w:ascii="Palatino Linotype" w:hAnsi="Palatino Linotype" w:cs="Arial"/>
        </w:rPr>
      </w:pPr>
      <w:r w:rsidRPr="00705260">
        <w:rPr>
          <w:rFonts w:ascii="Palatino Linotype" w:eastAsiaTheme="minorHAnsi" w:hAnsi="Palatino Linotype" w:cs="Arial"/>
          <w:bCs/>
          <w:lang w:val="es-MX" w:eastAsia="en-US"/>
        </w:rPr>
        <w:t xml:space="preserve">Por lo anteriormente expuesto, se establece que efectivamente, el </w:t>
      </w:r>
      <w:r w:rsidRPr="00705260">
        <w:rPr>
          <w:rFonts w:ascii="Palatino Linotype" w:eastAsiaTheme="minorHAnsi" w:hAnsi="Palatino Linotype" w:cs="Arial"/>
          <w:b/>
          <w:bCs/>
          <w:lang w:val="es-MX" w:eastAsia="en-US"/>
        </w:rPr>
        <w:t>Sujeto Obligado</w:t>
      </w:r>
      <w:r w:rsidRPr="00705260">
        <w:rPr>
          <w:rFonts w:ascii="Palatino Linotype" w:eastAsiaTheme="minorHAnsi" w:hAnsi="Palatino Linotype" w:cs="Arial"/>
          <w:bCs/>
          <w:lang w:val="es-MX" w:eastAsia="en-US"/>
        </w:rPr>
        <w:t xml:space="preserve"> no tiene las atribuciones para generar la información solicitada, d</w:t>
      </w:r>
      <w:r w:rsidRPr="00705260">
        <w:rPr>
          <w:rFonts w:ascii="Palatino Linotype" w:eastAsia="Calibri" w:hAnsi="Palatino Linotype" w:cs="Arial"/>
        </w:rPr>
        <w:t>icho de otra forma, el</w:t>
      </w:r>
      <w:r w:rsidRPr="00705260">
        <w:rPr>
          <w:rFonts w:ascii="Palatino Linotype" w:eastAsia="Calibri" w:hAnsi="Palatino Linotype" w:cs="Arial"/>
          <w:b/>
        </w:rPr>
        <w:t xml:space="preserve"> Sujeto Obligado</w:t>
      </w:r>
      <w:r w:rsidRPr="00705260">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705260">
        <w:rPr>
          <w:rFonts w:ascii="Palatino Linotype" w:hAnsi="Palatino Linotype" w:cs="Arial"/>
        </w:rPr>
        <w:t xml:space="preserve">información, </w:t>
      </w:r>
      <w:r w:rsidRPr="00705260">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705260">
        <w:rPr>
          <w:rFonts w:ascii="Palatino Linotype" w:hAnsi="Palatino Linotype" w:cs="Arial"/>
        </w:rPr>
        <w:t xml:space="preserve">. </w:t>
      </w:r>
    </w:p>
    <w:p w14:paraId="38FC11F5" w14:textId="77777777" w:rsidR="006A5D2E" w:rsidRPr="00705260" w:rsidRDefault="006A5D2E" w:rsidP="006A5D2E">
      <w:pPr>
        <w:spacing w:line="360" w:lineRule="auto"/>
        <w:jc w:val="both"/>
        <w:rPr>
          <w:rFonts w:ascii="Palatino Linotype" w:hAnsi="Palatino Linotype" w:cs="Arial"/>
        </w:rPr>
      </w:pPr>
    </w:p>
    <w:p w14:paraId="3949A75D" w14:textId="50ED8187" w:rsidR="006A5D2E" w:rsidRPr="00705260" w:rsidRDefault="006A5D2E" w:rsidP="006A5D2E">
      <w:pPr>
        <w:spacing w:line="360" w:lineRule="auto"/>
        <w:jc w:val="both"/>
        <w:rPr>
          <w:rFonts w:ascii="Palatino Linotype" w:eastAsia="Calibri" w:hAnsi="Palatino Linotype" w:cs="Arial"/>
        </w:rPr>
      </w:pPr>
      <w:r w:rsidRPr="00705260">
        <w:rPr>
          <w:rFonts w:ascii="Palatino Linotype" w:hAnsi="Palatino Linotype" w:cs="Arial"/>
        </w:rPr>
        <w:t xml:space="preserve">Situación que no fue prevista por </w:t>
      </w:r>
      <w:r w:rsidRPr="00705260">
        <w:rPr>
          <w:rFonts w:ascii="Palatino Linotype" w:hAnsi="Palatino Linotype" w:cs="Arial"/>
          <w:b/>
        </w:rPr>
        <w:t>El Sujeto Obligado</w:t>
      </w:r>
      <w:r w:rsidRPr="00705260">
        <w:rPr>
          <w:rFonts w:ascii="Palatino Linotype" w:hAnsi="Palatino Linotype" w:cs="Arial"/>
        </w:rPr>
        <w:t>, ya que su respuesta fue proporcionada hasta la emisión del informe justificado; de aquel en el que tuvo conocimiento de la información.</w:t>
      </w:r>
    </w:p>
    <w:p w14:paraId="59A67FF0" w14:textId="77777777" w:rsidR="006A5D2E" w:rsidRPr="00705260" w:rsidRDefault="006A5D2E" w:rsidP="006A5D2E">
      <w:pPr>
        <w:spacing w:line="360" w:lineRule="auto"/>
        <w:jc w:val="both"/>
        <w:rPr>
          <w:rFonts w:ascii="Palatino Linotype" w:eastAsia="Calibri" w:hAnsi="Palatino Linotype" w:cs="Arial"/>
        </w:rPr>
      </w:pPr>
    </w:p>
    <w:p w14:paraId="6386FC44" w14:textId="77777777" w:rsidR="006A5D2E" w:rsidRPr="00705260" w:rsidRDefault="006A5D2E" w:rsidP="006A5D2E">
      <w:pPr>
        <w:spacing w:line="360" w:lineRule="auto"/>
        <w:jc w:val="both"/>
        <w:rPr>
          <w:rFonts w:ascii="Palatino Linotype" w:eastAsia="Calibri" w:hAnsi="Palatino Linotype" w:cs="Arial"/>
        </w:rPr>
      </w:pPr>
      <w:r w:rsidRPr="00705260">
        <w:rPr>
          <w:rFonts w:ascii="Palatino Linotype" w:eastAsia="Calibri" w:hAnsi="Palatino Linotype" w:cs="Arial"/>
        </w:rPr>
        <w:lastRenderedPageBreak/>
        <w:t xml:space="preserve">En consecuencia, el </w:t>
      </w:r>
      <w:r w:rsidRPr="00705260">
        <w:rPr>
          <w:rFonts w:ascii="Palatino Linotype" w:eastAsia="Calibri" w:hAnsi="Palatino Linotype" w:cs="Arial"/>
          <w:b/>
        </w:rPr>
        <w:t>Sujeto Obligado</w:t>
      </w:r>
      <w:r w:rsidRPr="00705260">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14:paraId="4C88B3FD" w14:textId="77777777" w:rsidR="006A5D2E" w:rsidRPr="00705260" w:rsidRDefault="006A5D2E" w:rsidP="006A5D2E">
      <w:pPr>
        <w:pStyle w:val="Sinespaciado"/>
        <w:rPr>
          <w:rFonts w:ascii="Palatino Linotype" w:eastAsia="Calibri" w:hAnsi="Palatino Linotype"/>
        </w:rPr>
      </w:pPr>
    </w:p>
    <w:p w14:paraId="336DD158" w14:textId="77777777" w:rsidR="006A5D2E" w:rsidRPr="00705260" w:rsidRDefault="006A5D2E" w:rsidP="006A5D2E">
      <w:pPr>
        <w:autoSpaceDE w:val="0"/>
        <w:autoSpaceDN w:val="0"/>
        <w:adjustRightInd w:val="0"/>
        <w:ind w:left="567" w:right="616"/>
        <w:jc w:val="both"/>
        <w:rPr>
          <w:rFonts w:ascii="Palatino Linotype" w:hAnsi="Palatino Linotype" w:cs="Arial"/>
          <w:i/>
          <w:sz w:val="22"/>
        </w:rPr>
      </w:pPr>
      <w:r w:rsidRPr="00705260">
        <w:rPr>
          <w:rFonts w:ascii="Palatino Linotype" w:hAnsi="Palatino Linotype" w:cs="Arial"/>
          <w:bCs/>
          <w:i/>
          <w:sz w:val="22"/>
        </w:rPr>
        <w:t>“</w:t>
      </w:r>
      <w:r w:rsidRPr="00705260">
        <w:rPr>
          <w:rFonts w:ascii="Palatino Linotype" w:hAnsi="Palatino Linotype" w:cs="Arial"/>
          <w:b/>
          <w:bCs/>
          <w:i/>
          <w:sz w:val="22"/>
        </w:rPr>
        <w:t xml:space="preserve">Artículo 49. </w:t>
      </w:r>
      <w:r w:rsidRPr="00705260">
        <w:rPr>
          <w:rFonts w:ascii="Palatino Linotype" w:hAnsi="Palatino Linotype" w:cs="Arial"/>
          <w:i/>
          <w:sz w:val="22"/>
        </w:rPr>
        <w:t>Los Comités de Transparencia tendrán las siguientes atribuciones:</w:t>
      </w:r>
    </w:p>
    <w:p w14:paraId="1704EE0B" w14:textId="77777777" w:rsidR="006A5D2E" w:rsidRPr="00705260" w:rsidRDefault="006A5D2E" w:rsidP="006A5D2E">
      <w:pPr>
        <w:autoSpaceDE w:val="0"/>
        <w:autoSpaceDN w:val="0"/>
        <w:adjustRightInd w:val="0"/>
        <w:ind w:left="567" w:right="616"/>
        <w:jc w:val="both"/>
        <w:rPr>
          <w:rFonts w:ascii="Palatino Linotype" w:hAnsi="Palatino Linotype" w:cs="Arial"/>
          <w:i/>
          <w:sz w:val="22"/>
        </w:rPr>
      </w:pPr>
      <w:r w:rsidRPr="00705260">
        <w:rPr>
          <w:rFonts w:ascii="Palatino Linotype" w:hAnsi="Palatino Linotype" w:cs="Arial"/>
          <w:b/>
          <w:bCs/>
          <w:i/>
          <w:sz w:val="22"/>
        </w:rPr>
        <w:t xml:space="preserve">I. </w:t>
      </w:r>
      <w:r w:rsidRPr="00705260">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32CE401" w14:textId="77777777" w:rsidR="006A5D2E" w:rsidRPr="00705260" w:rsidRDefault="006A5D2E" w:rsidP="006A5D2E">
      <w:pPr>
        <w:autoSpaceDE w:val="0"/>
        <w:autoSpaceDN w:val="0"/>
        <w:adjustRightInd w:val="0"/>
        <w:ind w:left="567" w:right="616"/>
        <w:jc w:val="both"/>
        <w:rPr>
          <w:rFonts w:ascii="Palatino Linotype" w:hAnsi="Palatino Linotype" w:cs="Arial"/>
          <w:b/>
          <w:bCs/>
          <w:i/>
          <w:sz w:val="22"/>
        </w:rPr>
      </w:pPr>
    </w:p>
    <w:p w14:paraId="5C33C331" w14:textId="77777777" w:rsidR="006A5D2E" w:rsidRPr="00705260" w:rsidRDefault="006A5D2E" w:rsidP="006A5D2E">
      <w:pPr>
        <w:autoSpaceDE w:val="0"/>
        <w:autoSpaceDN w:val="0"/>
        <w:adjustRightInd w:val="0"/>
        <w:ind w:left="567" w:right="616"/>
        <w:jc w:val="both"/>
        <w:rPr>
          <w:rFonts w:ascii="Palatino Linotype" w:hAnsi="Palatino Linotype" w:cs="Arial"/>
          <w:i/>
          <w:sz w:val="22"/>
        </w:rPr>
      </w:pPr>
      <w:r w:rsidRPr="00705260">
        <w:rPr>
          <w:rFonts w:ascii="Palatino Linotype" w:hAnsi="Palatino Linotype" w:cs="Arial"/>
          <w:b/>
          <w:bCs/>
          <w:i/>
          <w:sz w:val="22"/>
        </w:rPr>
        <w:t xml:space="preserve">II. </w:t>
      </w:r>
      <w:r w:rsidRPr="00705260">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705260">
        <w:rPr>
          <w:rFonts w:ascii="Palatino Linotype" w:hAnsi="Palatino Linotype" w:cs="Arial"/>
          <w:b/>
          <w:i/>
          <w:sz w:val="22"/>
        </w:rPr>
        <w:t xml:space="preserve">o </w:t>
      </w:r>
      <w:r w:rsidRPr="00705260">
        <w:rPr>
          <w:rFonts w:ascii="Palatino Linotype" w:hAnsi="Palatino Linotype" w:cs="Arial"/>
          <w:b/>
          <w:i/>
          <w:sz w:val="22"/>
          <w:u w:val="single"/>
        </w:rPr>
        <w:t>de incompetencia realicen los titulares de las áreas de los sujetos obligados</w:t>
      </w:r>
      <w:r w:rsidRPr="00705260">
        <w:rPr>
          <w:rFonts w:ascii="Palatino Linotype" w:hAnsi="Palatino Linotype" w:cs="Arial"/>
          <w:i/>
          <w:sz w:val="22"/>
        </w:rPr>
        <w:t>;</w:t>
      </w:r>
    </w:p>
    <w:p w14:paraId="48D41DEB" w14:textId="77777777" w:rsidR="006A5D2E" w:rsidRPr="00705260" w:rsidRDefault="006A5D2E" w:rsidP="006A5D2E">
      <w:pPr>
        <w:autoSpaceDE w:val="0"/>
        <w:autoSpaceDN w:val="0"/>
        <w:adjustRightInd w:val="0"/>
        <w:ind w:left="567" w:right="616"/>
        <w:jc w:val="both"/>
        <w:rPr>
          <w:rFonts w:ascii="Palatino Linotype" w:hAnsi="Palatino Linotype" w:cs="Arial"/>
          <w:i/>
          <w:sz w:val="22"/>
        </w:rPr>
      </w:pPr>
      <w:r w:rsidRPr="00705260">
        <w:rPr>
          <w:rFonts w:ascii="Palatino Linotype" w:hAnsi="Palatino Linotype" w:cs="Arial"/>
          <w:bCs/>
          <w:i/>
          <w:sz w:val="22"/>
        </w:rPr>
        <w:t>(…)</w:t>
      </w:r>
      <w:r w:rsidRPr="00705260">
        <w:rPr>
          <w:rFonts w:ascii="Palatino Linotype" w:hAnsi="Palatino Linotype" w:cs="Arial"/>
          <w:i/>
          <w:sz w:val="22"/>
        </w:rPr>
        <w:t>”</w:t>
      </w:r>
    </w:p>
    <w:p w14:paraId="0C8CA886" w14:textId="77777777" w:rsidR="006A5D2E" w:rsidRPr="00705260" w:rsidRDefault="006A5D2E" w:rsidP="006A5D2E"/>
    <w:p w14:paraId="0B29E297" w14:textId="77777777" w:rsidR="006A5D2E" w:rsidRPr="00705260" w:rsidRDefault="006A5D2E" w:rsidP="006A5D2E">
      <w:pPr>
        <w:spacing w:line="360" w:lineRule="auto"/>
        <w:jc w:val="both"/>
        <w:rPr>
          <w:rFonts w:ascii="Palatino Linotype" w:eastAsia="Calibri" w:hAnsi="Palatino Linotype" w:cs="Arial"/>
        </w:rPr>
      </w:pPr>
      <w:r w:rsidRPr="00705260">
        <w:rPr>
          <w:rFonts w:ascii="Palatino Linotype" w:eastAsia="Calibri" w:hAnsi="Palatino Linotype" w:cs="Arial"/>
        </w:rPr>
        <w:t xml:space="preserve">Es de lo expuesto que el Comité de Transparencia </w:t>
      </w:r>
      <w:r w:rsidRPr="00705260">
        <w:rPr>
          <w:rFonts w:ascii="Palatino Linotype" w:eastAsia="Calibri" w:hAnsi="Palatino Linotype" w:cs="Arial"/>
          <w:b/>
          <w:u w:val="single"/>
        </w:rPr>
        <w:t>debe confirmar la incompetencia que en el presente asunto encuadra en el supuesto de la Ley</w:t>
      </w:r>
      <w:r w:rsidRPr="00705260">
        <w:rPr>
          <w:rFonts w:ascii="Palatino Linotype" w:eastAsia="Calibri" w:hAnsi="Palatino Linotype" w:cs="Arial"/>
        </w:rPr>
        <w:t>.</w:t>
      </w:r>
    </w:p>
    <w:p w14:paraId="0A41B83A" w14:textId="51A1629C" w:rsidR="00CB3E4F" w:rsidRPr="00705260" w:rsidRDefault="00CB3E4F"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16452F23" w14:textId="3F39BF9E" w:rsidR="00CB3E4F" w:rsidRPr="00705260" w:rsidRDefault="00573B09" w:rsidP="007F4DDC">
      <w:pPr>
        <w:autoSpaceDE w:val="0"/>
        <w:autoSpaceDN w:val="0"/>
        <w:adjustRightInd w:val="0"/>
        <w:spacing w:line="360" w:lineRule="auto"/>
        <w:ind w:right="49"/>
        <w:jc w:val="both"/>
        <w:rPr>
          <w:rFonts w:ascii="Palatino Linotype" w:eastAsia="MS Mincho" w:hAnsi="Palatino Linotype"/>
          <w:lang w:val="es-ES_tradnl"/>
        </w:rPr>
      </w:pPr>
      <w:r w:rsidRPr="00705260">
        <w:rPr>
          <w:rFonts w:ascii="Palatino Linotype" w:eastAsiaTheme="minorHAnsi" w:hAnsi="Palatino Linotype" w:cs="Arial"/>
          <w:bCs/>
          <w:lang w:val="es-MX" w:eastAsia="en-US"/>
        </w:rPr>
        <w:t xml:space="preserve">Ahora bien, respecto a la </w:t>
      </w:r>
      <w:r w:rsidRPr="00705260">
        <w:rPr>
          <w:rFonts w:ascii="Palatino Linotype" w:eastAsiaTheme="minorHAnsi" w:hAnsi="Palatino Linotype" w:cstheme="minorBidi"/>
          <w:iCs/>
          <w:lang w:val="es-MX" w:eastAsia="es-MX"/>
        </w:rPr>
        <w:t xml:space="preserve">licencia de construcción DLCA/0137/15, hay que recordar que el </w:t>
      </w:r>
      <w:r w:rsidRPr="00705260">
        <w:rPr>
          <w:rFonts w:ascii="Palatino Linotype" w:eastAsiaTheme="minorHAnsi" w:hAnsi="Palatino Linotype" w:cstheme="minorBidi"/>
          <w:b/>
          <w:iCs/>
          <w:lang w:val="es-MX" w:eastAsia="es-MX"/>
        </w:rPr>
        <w:t>Sujeto Obligado</w:t>
      </w:r>
      <w:r w:rsidRPr="00705260">
        <w:rPr>
          <w:rFonts w:ascii="Palatino Linotype" w:eastAsiaTheme="minorHAnsi" w:hAnsi="Palatino Linotype" w:cstheme="minorBidi"/>
          <w:iCs/>
          <w:lang w:val="es-MX" w:eastAsia="es-MX"/>
        </w:rPr>
        <w:t xml:space="preserve">, informó que por la fecha de expedición ya no se localizó en archivos de la Dirección General; no obstante lo anterior, no se advierte la búsqueda exhaustiva de la información, por lo que </w:t>
      </w:r>
      <w:r w:rsidR="003A1206" w:rsidRPr="00705260">
        <w:rPr>
          <w:rFonts w:ascii="Palatino Linotype" w:eastAsiaTheme="minorHAnsi" w:hAnsi="Palatino Linotype" w:cstheme="minorBidi"/>
          <w:iCs/>
          <w:lang w:val="es-MX" w:eastAsia="es-MX"/>
        </w:rPr>
        <w:t xml:space="preserve">es importante mencionar que, de conformidad con la fracción VI, el </w:t>
      </w:r>
      <w:r w:rsidR="003A1206" w:rsidRPr="00705260">
        <w:rPr>
          <w:rFonts w:ascii="Palatino Linotype" w:eastAsiaTheme="minorEastAsia" w:hAnsi="Palatino Linotype"/>
          <w:lang w:val="es-ES_tradnl"/>
        </w:rPr>
        <w:t xml:space="preserve">el artículo 91, de la </w:t>
      </w:r>
      <w:r w:rsidR="003A1206" w:rsidRPr="00705260">
        <w:rPr>
          <w:rFonts w:ascii="Palatino Linotype" w:eastAsia="MS Mincho" w:hAnsi="Palatino Linotype"/>
          <w:lang w:val="es-ES_tradnl"/>
        </w:rPr>
        <w:t xml:space="preserve">Ley Orgánica Municipal del Estado de México establece que </w:t>
      </w:r>
      <w:r w:rsidR="003A1206" w:rsidRPr="00705260">
        <w:rPr>
          <w:rFonts w:ascii="Palatino Linotype" w:eastAsia="MS Mincho" w:hAnsi="Palatino Linotype"/>
          <w:b/>
          <w:u w:val="single"/>
          <w:lang w:val="es-ES_tradnl"/>
        </w:rPr>
        <w:t>la Secretaría del Ayuntamiento dentro de sus atribuciones, es la de tener a su cargo el archivo general del ayuntamiento</w:t>
      </w:r>
      <w:r w:rsidR="003A1206" w:rsidRPr="00705260">
        <w:rPr>
          <w:rFonts w:ascii="Palatino Linotype" w:eastAsia="MS Mincho" w:hAnsi="Palatino Linotype"/>
          <w:lang w:val="es-ES_tradnl"/>
        </w:rPr>
        <w:t xml:space="preserve">. </w:t>
      </w:r>
    </w:p>
    <w:p w14:paraId="2BC48C11" w14:textId="77777777" w:rsidR="003A1206" w:rsidRPr="00705260" w:rsidRDefault="003A1206" w:rsidP="007F4DDC">
      <w:pPr>
        <w:autoSpaceDE w:val="0"/>
        <w:autoSpaceDN w:val="0"/>
        <w:adjustRightInd w:val="0"/>
        <w:spacing w:line="360" w:lineRule="auto"/>
        <w:ind w:right="49"/>
        <w:jc w:val="both"/>
        <w:rPr>
          <w:rFonts w:ascii="Palatino Linotype" w:eastAsia="MS Mincho" w:hAnsi="Palatino Linotype"/>
          <w:lang w:val="es-ES_tradnl"/>
        </w:rPr>
      </w:pPr>
    </w:p>
    <w:p w14:paraId="75EAA38B" w14:textId="40D62CAB" w:rsidR="003A1206" w:rsidRPr="00705260" w:rsidRDefault="003A1206" w:rsidP="003A1206">
      <w:pPr>
        <w:autoSpaceDE w:val="0"/>
        <w:autoSpaceDN w:val="0"/>
        <w:adjustRightInd w:val="0"/>
        <w:spacing w:line="360" w:lineRule="auto"/>
        <w:ind w:right="49"/>
        <w:jc w:val="both"/>
        <w:rPr>
          <w:rFonts w:ascii="Palatino Linotype" w:eastAsia="MS Mincho" w:hAnsi="Palatino Linotype"/>
          <w:lang w:val="es-ES_tradnl"/>
        </w:rPr>
      </w:pPr>
      <w:r w:rsidRPr="00705260">
        <w:rPr>
          <w:rFonts w:ascii="Palatino Linotype" w:eastAsia="MS Mincho" w:hAnsi="Palatino Linotype"/>
          <w:lang w:val="es-ES_tradnl"/>
        </w:rPr>
        <w:t xml:space="preserve">Visto lo anterior, su deduce que la información pudiera obrar en los archivos de la Secretaría del Ayuntamiento, al ser este, el área encargada del archivo general del Ayuntamiento; </w:t>
      </w:r>
      <w:r w:rsidRPr="00705260">
        <w:rPr>
          <w:rFonts w:ascii="Palatino Linotype" w:eastAsia="Palatino Linotype" w:hAnsi="Palatino Linotype" w:cs="Palatino Linotype"/>
          <w:lang w:val="es-MX" w:eastAsia="es-MX"/>
        </w:rPr>
        <w:t>por lo que en caso de que no se encuentre la información solicitada, se deberá seguir el dispuesto por el artículo 169 y 170, de la Ley de la materia.</w:t>
      </w:r>
    </w:p>
    <w:p w14:paraId="4590EF9A"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lastRenderedPageBreak/>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6444B432"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p>
    <w:p w14:paraId="3AC1C66B" w14:textId="77777777" w:rsidR="003A1206" w:rsidRPr="00705260" w:rsidRDefault="003A1206" w:rsidP="003A1206">
      <w:pPr>
        <w:spacing w:line="360" w:lineRule="auto"/>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lang w:val="es-MX" w:eastAsia="es-MX"/>
        </w:rPr>
        <w:t xml:space="preserve">Por lo que, en caso de que la información no obre en los archivos del </w:t>
      </w:r>
      <w:r w:rsidRPr="00705260">
        <w:rPr>
          <w:rFonts w:ascii="Palatino Linotype" w:eastAsia="Palatino Linotype" w:hAnsi="Palatino Linotype" w:cs="Palatino Linotype"/>
          <w:b/>
          <w:lang w:val="es-MX" w:eastAsia="es-MX"/>
        </w:rPr>
        <w:t>Sujeto Obligado</w:t>
      </w:r>
      <w:r w:rsidRPr="00705260">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14:paraId="36E5D20F"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p>
    <w:p w14:paraId="29B86576"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2193BCE"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p>
    <w:p w14:paraId="3D1822CE" w14:textId="77777777" w:rsidR="003A1206" w:rsidRPr="00705260" w:rsidRDefault="003A1206" w:rsidP="003A1206">
      <w:pPr>
        <w:shd w:val="clear" w:color="auto" w:fill="FFFFFF"/>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t xml:space="preserve">Resulta aplicable el criterio reiterado número </w:t>
      </w:r>
      <w:r w:rsidRPr="00705260">
        <w:rPr>
          <w:rFonts w:ascii="Palatino Linotype" w:eastAsia="Palatino Linotype" w:hAnsi="Palatino Linotype" w:cs="Palatino Linotype"/>
          <w:b/>
          <w:lang w:val="es-MX" w:eastAsia="es-MX"/>
        </w:rPr>
        <w:t>08/19</w:t>
      </w:r>
      <w:r w:rsidRPr="00705260">
        <w:rPr>
          <w:rFonts w:ascii="Palatino Linotype" w:eastAsia="Palatino Linotype" w:hAnsi="Palatino Linotype" w:cs="Palatino Linotype"/>
          <w:lang w:val="es-MX" w:eastAsia="es-MX"/>
        </w:rPr>
        <w:t>, emitidos por Acuerdo del Pleno del Instituto de Transparencia y Acceso a la Información Pública del Estado de México y Municipios, que a la letra dice:</w:t>
      </w:r>
    </w:p>
    <w:p w14:paraId="61FC11ED" w14:textId="77777777" w:rsidR="003A1206" w:rsidRPr="00705260" w:rsidRDefault="003A1206" w:rsidP="003A1206">
      <w:pPr>
        <w:shd w:val="clear" w:color="auto" w:fill="FFFFFF"/>
        <w:jc w:val="both"/>
        <w:rPr>
          <w:rFonts w:ascii="Palatino Linotype" w:eastAsia="Palatino Linotype" w:hAnsi="Palatino Linotype" w:cs="Palatino Linotype"/>
          <w:lang w:val="es-MX" w:eastAsia="es-MX"/>
        </w:rPr>
      </w:pPr>
    </w:p>
    <w:p w14:paraId="1E4889D1" w14:textId="77777777" w:rsidR="003A1206" w:rsidRPr="00705260" w:rsidRDefault="003A1206" w:rsidP="003A1206">
      <w:pPr>
        <w:shd w:val="clear" w:color="auto" w:fill="FFFFFF"/>
        <w:ind w:left="567" w:right="567"/>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b/>
          <w:i/>
          <w:sz w:val="22"/>
          <w:szCs w:val="22"/>
          <w:lang w:val="es-MX" w:eastAsia="es-MX"/>
        </w:rPr>
        <w:t>“INEXISTENCIA DE LA INFORMACIÓN. SUPUESTOS PARA EMITIR LA RESOLUCIÓN DE LA</w:t>
      </w:r>
      <w:r w:rsidRPr="00705260">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w:t>
      </w:r>
      <w:r w:rsidRPr="00705260">
        <w:rPr>
          <w:rFonts w:ascii="Palatino Linotype" w:eastAsia="Palatino Linotype" w:hAnsi="Palatino Linotype" w:cs="Palatino Linotype"/>
          <w:i/>
          <w:sz w:val="22"/>
          <w:szCs w:val="22"/>
          <w:lang w:val="es-MX" w:eastAsia="es-MX"/>
        </w:rPr>
        <w:lastRenderedPageBreak/>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05260">
        <w:rPr>
          <w:rFonts w:ascii="Palatino Linotype" w:eastAsia="Palatino Linotype" w:hAnsi="Palatino Linotype" w:cs="Palatino Linotype"/>
          <w:b/>
          <w:i/>
          <w:sz w:val="22"/>
          <w:szCs w:val="22"/>
          <w:lang w:val="es-MX" w:eastAsia="es-MX"/>
        </w:rPr>
        <w:t>”</w:t>
      </w:r>
    </w:p>
    <w:p w14:paraId="5FDBCCCC" w14:textId="77777777" w:rsidR="003A1206" w:rsidRPr="00705260" w:rsidRDefault="003A1206" w:rsidP="003A1206">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i/>
          <w:sz w:val="22"/>
          <w:szCs w:val="22"/>
          <w:lang w:val="es-MX" w:eastAsia="es-MX"/>
        </w:rPr>
        <w:t>(Énfasis añadido)</w:t>
      </w:r>
    </w:p>
    <w:p w14:paraId="0E4C9EF4" w14:textId="77777777" w:rsidR="003A1206" w:rsidRPr="00705260" w:rsidRDefault="003A1206" w:rsidP="003A1206">
      <w:pPr>
        <w:shd w:val="clear" w:color="auto" w:fill="FFFFFF"/>
        <w:ind w:right="902" w:firstLine="851"/>
        <w:jc w:val="both"/>
        <w:rPr>
          <w:rFonts w:ascii="Palatino Linotype" w:eastAsia="Palatino Linotype" w:hAnsi="Palatino Linotype" w:cs="Palatino Linotype"/>
          <w:i/>
          <w:sz w:val="22"/>
          <w:szCs w:val="22"/>
          <w:lang w:val="es-MX" w:eastAsia="es-MX"/>
        </w:rPr>
      </w:pPr>
    </w:p>
    <w:p w14:paraId="2C7ABF3F"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t>Lo anterior es así, ya que, si no localizó la información solicitada, lo procedente es realizar la entrega del Acuerdo de Inexistencia aun y cuando ésta haya causado baja documental.</w:t>
      </w:r>
    </w:p>
    <w:p w14:paraId="7C07AE19"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p>
    <w:p w14:paraId="4DAEE998"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A445771"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p>
    <w:p w14:paraId="3ADB611E" w14:textId="77777777" w:rsidR="003A1206" w:rsidRPr="00705260" w:rsidRDefault="003A1206" w:rsidP="003A1206">
      <w:pPr>
        <w:spacing w:line="360" w:lineRule="auto"/>
        <w:jc w:val="both"/>
        <w:rPr>
          <w:rFonts w:ascii="Palatino Linotype" w:eastAsia="Palatino Linotype" w:hAnsi="Palatino Linotype" w:cs="Palatino Linotype"/>
          <w:lang w:val="es-MX" w:eastAsia="es-MX"/>
        </w:rPr>
      </w:pPr>
      <w:r w:rsidRPr="00705260">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705260">
        <w:rPr>
          <w:rFonts w:ascii="Palatino Linotype" w:eastAsia="Palatino Linotype" w:hAnsi="Palatino Linotype" w:cs="Palatino Linotype"/>
          <w:b/>
          <w:lang w:val="es-MX" w:eastAsia="es-MX"/>
        </w:rPr>
        <w:t>Sujeto Obligado</w:t>
      </w:r>
      <w:r w:rsidRPr="00705260">
        <w:rPr>
          <w:rFonts w:ascii="Palatino Linotype" w:eastAsia="Palatino Linotype" w:hAnsi="Palatino Linotype" w:cs="Palatino Linotype"/>
          <w:lang w:val="es-MX" w:eastAsia="es-MX"/>
        </w:rPr>
        <w:t xml:space="preserve">, el Comité de </w:t>
      </w:r>
      <w:r w:rsidRPr="00705260">
        <w:rPr>
          <w:rFonts w:ascii="Palatino Linotype" w:eastAsia="Palatino Linotype" w:hAnsi="Palatino Linotype" w:cs="Palatino Linotype"/>
          <w:lang w:val="es-MX" w:eastAsia="es-MX"/>
        </w:rPr>
        <w:lastRenderedPageBreak/>
        <w:t>Transparencia en consecuencia deberá proceder a la emisión de un Acuerdo de Inexistencia, debidamente fundado y motivado en el que se detallen las razones por las cuales no existe la información a través del siguiente procedimiento:</w:t>
      </w:r>
    </w:p>
    <w:p w14:paraId="0D29984A" w14:textId="77777777" w:rsidR="003A1206" w:rsidRPr="00705260" w:rsidRDefault="003A1206" w:rsidP="003A1206">
      <w:pPr>
        <w:jc w:val="both"/>
        <w:rPr>
          <w:rFonts w:ascii="Palatino Linotype" w:eastAsia="Palatino Linotype" w:hAnsi="Palatino Linotype" w:cs="Palatino Linotype"/>
          <w:lang w:val="es-MX" w:eastAsia="es-MX"/>
        </w:rPr>
      </w:pPr>
    </w:p>
    <w:p w14:paraId="0FC400F0" w14:textId="77777777" w:rsidR="003A1206" w:rsidRPr="00705260" w:rsidRDefault="003A1206" w:rsidP="003A1206">
      <w:pPr>
        <w:spacing w:after="160"/>
        <w:ind w:left="850" w:right="901"/>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b/>
          <w:i/>
          <w:sz w:val="22"/>
          <w:szCs w:val="22"/>
          <w:lang w:val="es-MX" w:eastAsia="es-MX"/>
        </w:rPr>
        <w:t>I.</w:t>
      </w:r>
      <w:r w:rsidRPr="00705260">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6D64B78C" w14:textId="77777777" w:rsidR="003A1206" w:rsidRPr="00705260" w:rsidRDefault="003A1206" w:rsidP="003A1206">
      <w:pPr>
        <w:spacing w:after="160"/>
        <w:ind w:left="850" w:right="901"/>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b/>
          <w:i/>
          <w:sz w:val="22"/>
          <w:szCs w:val="22"/>
          <w:lang w:val="es-MX" w:eastAsia="es-MX"/>
        </w:rPr>
        <w:t>II.</w:t>
      </w:r>
      <w:r w:rsidRPr="00705260">
        <w:rPr>
          <w:rFonts w:ascii="Palatino Linotype" w:eastAsia="Palatino Linotype" w:hAnsi="Palatino Linotype" w:cs="Palatino Linotype"/>
          <w:i/>
          <w:sz w:val="22"/>
          <w:szCs w:val="22"/>
          <w:lang w:val="es-MX" w:eastAsia="es-MX"/>
        </w:rPr>
        <w:t xml:space="preserve"> </w:t>
      </w:r>
      <w:r w:rsidRPr="00705260">
        <w:rPr>
          <w:rFonts w:ascii="Palatino Linotype" w:eastAsia="Palatino Linotype" w:hAnsi="Palatino Linotype" w:cs="Palatino Linotype"/>
          <w:b/>
          <w:i/>
          <w:sz w:val="22"/>
          <w:szCs w:val="22"/>
          <w:u w:val="single"/>
          <w:lang w:val="es-MX" w:eastAsia="es-MX"/>
        </w:rPr>
        <w:t>Expedirá una resolución que confirme la inexistencia del documento</w:t>
      </w:r>
      <w:r w:rsidRPr="00705260">
        <w:rPr>
          <w:rFonts w:ascii="Palatino Linotype" w:eastAsia="Palatino Linotype" w:hAnsi="Palatino Linotype" w:cs="Palatino Linotype"/>
          <w:i/>
          <w:sz w:val="22"/>
          <w:szCs w:val="22"/>
          <w:lang w:val="es-MX" w:eastAsia="es-MX"/>
        </w:rPr>
        <w:t>;</w:t>
      </w:r>
    </w:p>
    <w:p w14:paraId="4BE2772F" w14:textId="77777777" w:rsidR="003A1206" w:rsidRPr="00705260" w:rsidRDefault="003A1206" w:rsidP="003A1206">
      <w:pPr>
        <w:spacing w:after="160"/>
        <w:ind w:left="850" w:right="901"/>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b/>
          <w:i/>
          <w:sz w:val="22"/>
          <w:szCs w:val="22"/>
          <w:lang w:val="es-MX" w:eastAsia="es-MX"/>
        </w:rPr>
        <w:t>III.</w:t>
      </w:r>
      <w:r w:rsidRPr="00705260">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A0333B2" w14:textId="77777777" w:rsidR="003A1206" w:rsidRPr="00705260" w:rsidRDefault="003A1206" w:rsidP="003A1206">
      <w:pPr>
        <w:spacing w:after="160"/>
        <w:ind w:left="850" w:right="901"/>
        <w:jc w:val="both"/>
        <w:rPr>
          <w:rFonts w:ascii="Palatino Linotype" w:eastAsia="Palatino Linotype" w:hAnsi="Palatino Linotype" w:cs="Palatino Linotype"/>
          <w:i/>
          <w:sz w:val="22"/>
          <w:szCs w:val="22"/>
          <w:lang w:val="es-MX" w:eastAsia="es-MX"/>
        </w:rPr>
      </w:pPr>
      <w:r w:rsidRPr="00705260">
        <w:rPr>
          <w:rFonts w:ascii="Palatino Linotype" w:eastAsia="Palatino Linotype" w:hAnsi="Palatino Linotype" w:cs="Palatino Linotype"/>
          <w:b/>
          <w:i/>
          <w:sz w:val="22"/>
          <w:szCs w:val="22"/>
          <w:lang w:val="es-MX" w:eastAsia="es-MX"/>
        </w:rPr>
        <w:t>IV.</w:t>
      </w:r>
      <w:r w:rsidRPr="00705260">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77E30389" w14:textId="77777777" w:rsidR="003A1206" w:rsidRPr="00705260" w:rsidRDefault="003A1206" w:rsidP="003A1206">
      <w:pPr>
        <w:spacing w:after="160"/>
        <w:ind w:left="850" w:right="901"/>
        <w:jc w:val="both"/>
        <w:rPr>
          <w:rFonts w:ascii="Palatino Linotype" w:eastAsia="Palatino Linotype" w:hAnsi="Palatino Linotype" w:cs="Palatino Linotype"/>
          <w:i/>
          <w:sz w:val="12"/>
          <w:szCs w:val="22"/>
          <w:lang w:val="es-MX" w:eastAsia="es-MX"/>
        </w:rPr>
      </w:pPr>
    </w:p>
    <w:p w14:paraId="5B0B90BC" w14:textId="76DC50AE" w:rsidR="003A1206" w:rsidRPr="00705260" w:rsidRDefault="003A1206" w:rsidP="003A1206">
      <w:pPr>
        <w:spacing w:line="360" w:lineRule="auto"/>
        <w:contextualSpacing/>
        <w:jc w:val="both"/>
        <w:rPr>
          <w:rFonts w:ascii="Palatino Linotype" w:eastAsiaTheme="minorEastAsia" w:hAnsi="Palatino Linotype" w:cstheme="minorBidi"/>
          <w:lang w:val="es-ES_tradnl"/>
        </w:rPr>
      </w:pPr>
      <w:r w:rsidRPr="00705260">
        <w:rPr>
          <w:rFonts w:ascii="Palatino Linotype" w:eastAsiaTheme="minorEastAsia" w:hAnsi="Palatino Linotype" w:cstheme="minorBidi"/>
          <w:lang w:val="es-ES_tradnl"/>
        </w:rPr>
        <w:t xml:space="preserve">Por lo anteriormente expuesto, se precisa que el </w:t>
      </w:r>
      <w:r w:rsidRPr="00705260">
        <w:rPr>
          <w:rFonts w:ascii="Palatino Linotype" w:eastAsiaTheme="minorEastAsia" w:hAnsi="Palatino Linotype" w:cstheme="minorBidi"/>
          <w:b/>
          <w:lang w:val="es-ES_tradnl"/>
        </w:rPr>
        <w:t>Sujeto Obligado</w:t>
      </w:r>
      <w:r w:rsidRPr="00705260">
        <w:rPr>
          <w:rFonts w:ascii="Palatino Linotype" w:eastAsiaTheme="minorEastAsia" w:hAnsi="Palatino Linotype" w:cstheme="minorBidi"/>
          <w:lang w:val="es-ES_tradnl"/>
        </w:rPr>
        <w:t xml:space="preserve"> en el caso de que después de la búsqueda exhaustiva y razonable no haya encontrado la información referente a Licencia de construcción </w:t>
      </w:r>
      <w:r w:rsidRPr="00705260">
        <w:rPr>
          <w:rFonts w:ascii="Palatino Linotype" w:eastAsiaTheme="minorEastAsia" w:hAnsi="Palatino Linotype" w:cstheme="minorBidi"/>
          <w:b/>
          <w:lang w:val="es-ES_tradnl"/>
        </w:rPr>
        <w:t>DLCA/0137/15</w:t>
      </w:r>
      <w:r w:rsidRPr="00705260">
        <w:rPr>
          <w:rFonts w:ascii="Palatino Linotype" w:eastAsiaTheme="minorEastAsia" w:hAnsi="Palatino Linotype" w:cstheme="minorBidi"/>
          <w:lang w:val="es-ES_tradnl"/>
        </w:rPr>
        <w:t>, deberá de emitir su respectivo Acuerdo de Inexistencia en el que se funde y motive las razones o circunstancias por las cuales no se posee la información correspondiente.</w:t>
      </w:r>
    </w:p>
    <w:p w14:paraId="3726481D" w14:textId="77777777" w:rsidR="003A1206" w:rsidRPr="00705260" w:rsidRDefault="003A1206" w:rsidP="007F4DDC">
      <w:pPr>
        <w:autoSpaceDE w:val="0"/>
        <w:autoSpaceDN w:val="0"/>
        <w:adjustRightInd w:val="0"/>
        <w:spacing w:line="360" w:lineRule="auto"/>
        <w:ind w:right="49"/>
        <w:jc w:val="both"/>
        <w:rPr>
          <w:rFonts w:ascii="Palatino Linotype" w:eastAsia="MS Mincho" w:hAnsi="Palatino Linotype"/>
          <w:lang w:val="es-ES_tradnl"/>
        </w:rPr>
      </w:pPr>
    </w:p>
    <w:p w14:paraId="20AD4660" w14:textId="65CA1321" w:rsidR="007F4DDC" w:rsidRPr="00705260" w:rsidRDefault="00816D2B" w:rsidP="00816D2B">
      <w:pPr>
        <w:autoSpaceDE w:val="0"/>
        <w:autoSpaceDN w:val="0"/>
        <w:adjustRightInd w:val="0"/>
        <w:spacing w:line="360" w:lineRule="auto"/>
        <w:ind w:right="49"/>
        <w:jc w:val="both"/>
        <w:rPr>
          <w:rFonts w:ascii="Palatino Linotype" w:eastAsia="MS Mincho" w:hAnsi="Palatino Linotype"/>
          <w:lang w:val="es-ES_tradnl"/>
        </w:rPr>
      </w:pPr>
      <w:r w:rsidRPr="00705260">
        <w:rPr>
          <w:rFonts w:ascii="Palatino Linotype" w:eastAsia="MS Mincho" w:hAnsi="Palatino Linotype"/>
          <w:lang w:val="es-ES_tradnl"/>
        </w:rPr>
        <w:t>Finalmente, en relación a los puntos correspondientes a</w:t>
      </w:r>
      <w:r w:rsidRPr="00705260">
        <w:rPr>
          <w:rFonts w:ascii="Palatino Linotype" w:eastAsiaTheme="minorHAnsi" w:hAnsi="Palatino Linotype" w:cs="Arial"/>
          <w:bCs/>
          <w:lang w:val="es-MX" w:eastAsia="en-US"/>
        </w:rPr>
        <w:t xml:space="preserve">l documento donde conste la expedición de la </w:t>
      </w:r>
      <w:r w:rsidRPr="00705260">
        <w:rPr>
          <w:rFonts w:ascii="Palatino Linotype" w:eastAsiaTheme="minorHAnsi" w:hAnsi="Palatino Linotype" w:cs="Arial"/>
          <w:b/>
          <w:bCs/>
          <w:u w:val="single"/>
          <w:lang w:val="es-MX" w:eastAsia="en-US"/>
        </w:rPr>
        <w:t>Constancia de Existencia de Documentos y Planos existentes</w:t>
      </w:r>
      <w:r w:rsidRPr="00705260">
        <w:rPr>
          <w:rFonts w:ascii="Palatino Linotype" w:eastAsiaTheme="minorHAnsi" w:hAnsi="Palatino Linotype" w:cs="Arial"/>
          <w:bCs/>
          <w:lang w:val="es-MX" w:eastAsia="en-US"/>
        </w:rPr>
        <w:t xml:space="preserve"> en el Archivo de la Dirección y el documento denominado, </w:t>
      </w:r>
      <w:r w:rsidRPr="00705260">
        <w:rPr>
          <w:rFonts w:ascii="Palatino Linotype" w:eastAsiaTheme="minorHAnsi" w:hAnsi="Palatino Linotype" w:cs="Arial"/>
          <w:b/>
          <w:bCs/>
          <w:u w:val="single"/>
          <w:lang w:val="es-MX" w:eastAsia="en-US"/>
        </w:rPr>
        <w:t>“Uso de Suelo”</w:t>
      </w:r>
      <w:r w:rsidRPr="00705260">
        <w:rPr>
          <w:rFonts w:ascii="Palatino Linotype" w:eastAsiaTheme="minorHAnsi" w:hAnsi="Palatino Linotype" w:cs="Arial"/>
          <w:bCs/>
          <w:lang w:val="es-MX" w:eastAsia="en-US"/>
        </w:rPr>
        <w:t>; de la construcción referida en la solicitud de información</w:t>
      </w:r>
      <w:r w:rsidR="007F4DDC" w:rsidRPr="00705260">
        <w:rPr>
          <w:rFonts w:ascii="Palatino Linotype" w:hAnsi="Palatino Linotype" w:cs="Arial"/>
          <w:lang w:val="es-MX"/>
        </w:rPr>
        <w:t>, es necesario precisar que los artículos 5.6 y 5.10, fracciones VI, IX y XIX, del Libro Quinto del Código Administrativo del Estado de México, establecen:</w:t>
      </w:r>
    </w:p>
    <w:p w14:paraId="3271A372" w14:textId="77777777" w:rsidR="007F4DDC" w:rsidRPr="00705260" w:rsidRDefault="007F4DDC" w:rsidP="007F4DDC">
      <w:pPr>
        <w:rPr>
          <w:lang w:val="es-MX"/>
        </w:rPr>
      </w:pPr>
    </w:p>
    <w:p w14:paraId="4C982CB2"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r w:rsidRPr="00705260">
        <w:rPr>
          <w:rFonts w:ascii="Palatino Linotype" w:eastAsia="Calibri" w:hAnsi="Palatino Linotype" w:cs="Arial"/>
          <w:i/>
          <w:sz w:val="22"/>
          <w:szCs w:val="20"/>
          <w:lang w:val="es-MX" w:eastAsia="en-US"/>
        </w:rPr>
        <w:t xml:space="preserve">“Artículo 5.6.- </w:t>
      </w:r>
      <w:r w:rsidRPr="00705260">
        <w:rPr>
          <w:rFonts w:ascii="Palatino Linotype" w:eastAsia="Calibri" w:hAnsi="Palatino Linotype" w:cs="Arial"/>
          <w:b/>
          <w:i/>
          <w:sz w:val="22"/>
          <w:szCs w:val="20"/>
          <w:lang w:val="es-MX" w:eastAsia="en-US"/>
        </w:rPr>
        <w:t>El uso y aprovechamiento del suelo con fines urbanos, así como la construcción de edificaciones</w:t>
      </w:r>
      <w:r w:rsidRPr="00705260">
        <w:rPr>
          <w:rFonts w:ascii="Palatino Linotype" w:eastAsia="Calibri" w:hAnsi="Palatino Linotype" w:cs="Arial"/>
          <w:i/>
          <w:sz w:val="22"/>
          <w:szCs w:val="20"/>
          <w:lang w:val="es-MX" w:eastAsia="en-US"/>
        </w:rPr>
        <w:t xml:space="preserve">, cualquiera que sea su régimen jurídico de propiedad, se sujetará a lo dispuesto en este Libro, su reglamentación, los planes de desarrollo urbano y las autorizaciones y </w:t>
      </w:r>
      <w:r w:rsidRPr="00705260">
        <w:rPr>
          <w:rFonts w:ascii="Palatino Linotype" w:eastAsia="Calibri" w:hAnsi="Palatino Linotype" w:cs="Arial"/>
          <w:b/>
          <w:i/>
          <w:sz w:val="22"/>
          <w:szCs w:val="20"/>
          <w:lang w:val="es-MX" w:eastAsia="en-US"/>
        </w:rPr>
        <w:t>licencias expedidas</w:t>
      </w:r>
      <w:r w:rsidRPr="00705260">
        <w:rPr>
          <w:rFonts w:ascii="Palatino Linotype" w:eastAsia="Calibri" w:hAnsi="Palatino Linotype" w:cs="Arial"/>
          <w:i/>
          <w:sz w:val="22"/>
          <w:szCs w:val="20"/>
          <w:lang w:val="es-MX" w:eastAsia="en-US"/>
        </w:rPr>
        <w:t xml:space="preserve"> por las autoridades competentes en materia urbana …”</w:t>
      </w:r>
    </w:p>
    <w:p w14:paraId="04F7922B"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p>
    <w:p w14:paraId="28AF2582"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r w:rsidRPr="00705260">
        <w:rPr>
          <w:rFonts w:ascii="Palatino Linotype" w:eastAsia="Calibri" w:hAnsi="Palatino Linotype" w:cs="Arial"/>
          <w:i/>
          <w:sz w:val="22"/>
          <w:szCs w:val="20"/>
          <w:lang w:val="es-MX" w:eastAsia="en-US"/>
        </w:rPr>
        <w:t xml:space="preserve">“Artículo 5.10.- Los </w:t>
      </w:r>
      <w:r w:rsidRPr="00705260">
        <w:rPr>
          <w:rFonts w:ascii="Palatino Linotype" w:eastAsia="Calibri" w:hAnsi="Palatino Linotype" w:cs="Arial"/>
          <w:b/>
          <w:i/>
          <w:sz w:val="22"/>
          <w:szCs w:val="20"/>
          <w:lang w:val="es-MX" w:eastAsia="en-US"/>
        </w:rPr>
        <w:t>municipios</w:t>
      </w:r>
      <w:r w:rsidRPr="00705260">
        <w:rPr>
          <w:rFonts w:ascii="Palatino Linotype" w:eastAsia="Calibri" w:hAnsi="Palatino Linotype" w:cs="Arial"/>
          <w:i/>
          <w:sz w:val="22"/>
          <w:szCs w:val="20"/>
          <w:lang w:val="es-MX" w:eastAsia="en-US"/>
        </w:rPr>
        <w:t xml:space="preserve"> tendrán las atribuciones siguientes:</w:t>
      </w:r>
    </w:p>
    <w:p w14:paraId="623EB44E"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r w:rsidRPr="00705260">
        <w:rPr>
          <w:rFonts w:ascii="Palatino Linotype" w:eastAsia="Calibri" w:hAnsi="Palatino Linotype" w:cs="Arial"/>
          <w:i/>
          <w:sz w:val="22"/>
          <w:szCs w:val="20"/>
          <w:lang w:val="es-MX" w:eastAsia="en-US"/>
        </w:rPr>
        <w:t>(…)</w:t>
      </w:r>
    </w:p>
    <w:p w14:paraId="1A980A80" w14:textId="5AA1B6C2" w:rsidR="007F4DDC" w:rsidRPr="00705260" w:rsidRDefault="007F4DDC" w:rsidP="007F4DDC">
      <w:pPr>
        <w:ind w:left="567" w:right="616"/>
        <w:jc w:val="both"/>
        <w:rPr>
          <w:rFonts w:ascii="Palatino Linotype" w:eastAsia="Calibri" w:hAnsi="Palatino Linotype" w:cs="Arial"/>
          <w:b/>
          <w:i/>
          <w:sz w:val="22"/>
          <w:szCs w:val="20"/>
          <w:lang w:val="es-MX" w:eastAsia="en-US"/>
        </w:rPr>
      </w:pPr>
      <w:r w:rsidRPr="00705260">
        <w:rPr>
          <w:rFonts w:ascii="Palatino Linotype" w:eastAsia="Calibri" w:hAnsi="Palatino Linotype" w:cs="Arial"/>
          <w:b/>
          <w:i/>
          <w:sz w:val="22"/>
          <w:szCs w:val="20"/>
          <w:lang w:val="es-MX" w:eastAsia="en-US"/>
        </w:rPr>
        <w:t xml:space="preserve">VI. </w:t>
      </w:r>
      <w:r w:rsidRPr="00705260">
        <w:rPr>
          <w:rFonts w:ascii="Palatino Linotype" w:eastAsia="Calibri" w:hAnsi="Palatino Linotype" w:cs="Arial"/>
          <w:b/>
          <w:i/>
          <w:sz w:val="22"/>
          <w:szCs w:val="20"/>
          <w:u w:val="single"/>
          <w:lang w:val="es-MX" w:eastAsia="en-US"/>
        </w:rPr>
        <w:t>Expedir cédulas informativas de zonificación, licencias de uso de suelo y licencias de construcción</w:t>
      </w:r>
      <w:r w:rsidR="00816D2B" w:rsidRPr="00705260">
        <w:rPr>
          <w:rFonts w:ascii="Palatino Linotype" w:eastAsia="Calibri" w:hAnsi="Palatino Linotype" w:cs="Arial"/>
          <w:b/>
          <w:i/>
          <w:sz w:val="22"/>
          <w:szCs w:val="20"/>
          <w:u w:val="single"/>
          <w:lang w:val="es-MX" w:eastAsia="en-US"/>
        </w:rPr>
        <w:t>.</w:t>
      </w:r>
    </w:p>
    <w:p w14:paraId="55D79522"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r w:rsidRPr="00705260">
        <w:rPr>
          <w:rFonts w:ascii="Palatino Linotype" w:eastAsia="Calibri" w:hAnsi="Palatino Linotype" w:cs="Arial"/>
          <w:i/>
          <w:sz w:val="22"/>
          <w:szCs w:val="20"/>
          <w:lang w:val="es-MX" w:eastAsia="en-US"/>
        </w:rPr>
        <w:t>(…)</w:t>
      </w:r>
    </w:p>
    <w:p w14:paraId="4A8121E0" w14:textId="77777777" w:rsidR="007F4DDC" w:rsidRPr="00705260" w:rsidRDefault="007F4DDC" w:rsidP="007F4DDC">
      <w:pPr>
        <w:ind w:left="567" w:right="616"/>
        <w:jc w:val="both"/>
        <w:rPr>
          <w:rFonts w:ascii="Palatino Linotype" w:eastAsia="Calibri" w:hAnsi="Palatino Linotype" w:cs="Arial"/>
          <w:b/>
          <w:i/>
          <w:sz w:val="22"/>
          <w:szCs w:val="20"/>
          <w:lang w:val="es-MX" w:eastAsia="en-US"/>
        </w:rPr>
      </w:pPr>
      <w:r w:rsidRPr="00705260">
        <w:rPr>
          <w:rFonts w:ascii="Palatino Linotype" w:eastAsia="Calibri" w:hAnsi="Palatino Linotype" w:cs="Arial"/>
          <w:b/>
          <w:i/>
          <w:sz w:val="22"/>
          <w:szCs w:val="20"/>
          <w:lang w:val="es-MX" w:eastAsia="en-US"/>
        </w:rPr>
        <w:t xml:space="preserve">IX. Difundir los planes de desarrollo urbano, así como los trámites para obtener </w:t>
      </w:r>
      <w:r w:rsidRPr="00705260">
        <w:rPr>
          <w:rFonts w:ascii="Palatino Linotype" w:eastAsia="Calibri" w:hAnsi="Palatino Linotype" w:cs="Arial"/>
          <w:b/>
          <w:i/>
          <w:sz w:val="22"/>
          <w:szCs w:val="20"/>
          <w:u w:val="single"/>
          <w:lang w:val="es-MX" w:eastAsia="en-US"/>
        </w:rPr>
        <w:t>las autorizaciones y licencias de su competencia</w:t>
      </w:r>
      <w:r w:rsidRPr="00705260">
        <w:rPr>
          <w:rFonts w:ascii="Palatino Linotype" w:eastAsia="Calibri" w:hAnsi="Palatino Linotype" w:cs="Arial"/>
          <w:b/>
          <w:i/>
          <w:sz w:val="22"/>
          <w:szCs w:val="20"/>
          <w:lang w:val="es-MX" w:eastAsia="en-US"/>
        </w:rPr>
        <w:t>.</w:t>
      </w:r>
    </w:p>
    <w:p w14:paraId="56FD7720" w14:textId="77777777" w:rsidR="007F4DDC" w:rsidRPr="00705260" w:rsidRDefault="007F4DDC" w:rsidP="007F4DDC">
      <w:pPr>
        <w:ind w:left="567" w:right="616"/>
        <w:jc w:val="both"/>
        <w:rPr>
          <w:rFonts w:ascii="Palatino Linotype" w:eastAsia="Calibri" w:hAnsi="Palatino Linotype" w:cs="Arial"/>
          <w:i/>
          <w:sz w:val="22"/>
          <w:szCs w:val="20"/>
          <w:lang w:val="es-MX" w:eastAsia="en-US"/>
        </w:rPr>
      </w:pPr>
      <w:r w:rsidRPr="00705260">
        <w:rPr>
          <w:rFonts w:ascii="Palatino Linotype" w:eastAsia="Calibri" w:hAnsi="Palatino Linotype" w:cs="Arial"/>
          <w:i/>
          <w:sz w:val="22"/>
          <w:szCs w:val="20"/>
          <w:lang w:val="es-MX" w:eastAsia="en-US"/>
        </w:rPr>
        <w:t>(…)</w:t>
      </w:r>
    </w:p>
    <w:p w14:paraId="54CFDDEA" w14:textId="77777777" w:rsidR="007F4DDC" w:rsidRPr="00705260" w:rsidRDefault="007F4DDC" w:rsidP="007F4DDC">
      <w:pPr>
        <w:ind w:left="567" w:right="616"/>
        <w:jc w:val="both"/>
        <w:rPr>
          <w:rFonts w:ascii="Palatino Linotype" w:eastAsia="Calibri" w:hAnsi="Palatino Linotype" w:cs="Arial"/>
          <w:b/>
          <w:i/>
          <w:sz w:val="22"/>
          <w:szCs w:val="20"/>
          <w:lang w:val="es-MX" w:eastAsia="en-US"/>
        </w:rPr>
      </w:pPr>
      <w:r w:rsidRPr="00705260">
        <w:rPr>
          <w:rFonts w:ascii="Palatino Linotype" w:eastAsia="Calibri" w:hAnsi="Palatino Linotype" w:cs="Arial"/>
          <w:b/>
          <w:i/>
          <w:sz w:val="22"/>
          <w:szCs w:val="20"/>
          <w:lang w:val="es-MX" w:eastAsia="en-US"/>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45814B4D" w14:textId="77777777" w:rsidR="007F4DDC" w:rsidRPr="00705260" w:rsidRDefault="007F4DDC" w:rsidP="007F4DDC">
      <w:pPr>
        <w:ind w:left="567" w:right="616"/>
        <w:jc w:val="right"/>
        <w:rPr>
          <w:rFonts w:ascii="Palatino Linotype" w:eastAsia="Calibri" w:hAnsi="Palatino Linotype" w:cs="Arial"/>
          <w:i/>
          <w:sz w:val="20"/>
          <w:szCs w:val="20"/>
          <w:lang w:val="es-MX" w:eastAsia="en-US"/>
        </w:rPr>
      </w:pPr>
      <w:r w:rsidRPr="00705260">
        <w:rPr>
          <w:rFonts w:ascii="Palatino Linotype" w:eastAsia="Calibri" w:hAnsi="Palatino Linotype" w:cs="Arial"/>
          <w:i/>
          <w:sz w:val="20"/>
          <w:szCs w:val="20"/>
          <w:lang w:val="es-MX" w:eastAsia="en-US"/>
        </w:rPr>
        <w:t>(Énfasis añadido)</w:t>
      </w:r>
    </w:p>
    <w:p w14:paraId="0C329507" w14:textId="77777777" w:rsidR="007F4DDC" w:rsidRPr="00705260" w:rsidRDefault="007F4DDC" w:rsidP="007F4DDC">
      <w:pPr>
        <w:ind w:left="851" w:right="708"/>
        <w:jc w:val="both"/>
        <w:rPr>
          <w:rFonts w:ascii="Palatino Linotype" w:eastAsia="Calibri" w:hAnsi="Palatino Linotype" w:cs="Arial"/>
          <w:sz w:val="16"/>
          <w:szCs w:val="20"/>
          <w:lang w:val="es-MX" w:eastAsia="en-US"/>
        </w:rPr>
      </w:pPr>
    </w:p>
    <w:p w14:paraId="0B8BEF09" w14:textId="77777777" w:rsidR="007F4DDC" w:rsidRPr="00705260" w:rsidRDefault="007F4DDC" w:rsidP="007F4DDC">
      <w:pPr>
        <w:spacing w:line="360" w:lineRule="auto"/>
        <w:jc w:val="both"/>
        <w:rPr>
          <w:rFonts w:ascii="Palatino Linotype" w:hAnsi="Palatino Linotype" w:cs="Arial"/>
          <w:szCs w:val="22"/>
          <w:lang w:val="es-MX"/>
        </w:rPr>
      </w:pPr>
    </w:p>
    <w:p w14:paraId="125DD64F" w14:textId="77777777" w:rsidR="007F4DDC" w:rsidRPr="00705260" w:rsidRDefault="007F4DDC" w:rsidP="007F4DDC">
      <w:pPr>
        <w:spacing w:line="360" w:lineRule="auto"/>
        <w:jc w:val="both"/>
        <w:rPr>
          <w:rFonts w:ascii="Palatino Linotype" w:hAnsi="Palatino Linotype" w:cs="Arial"/>
          <w:szCs w:val="22"/>
          <w:lang w:val="es-MX"/>
        </w:rPr>
      </w:pPr>
      <w:r w:rsidRPr="00705260">
        <w:rPr>
          <w:rFonts w:ascii="Palatino Linotype" w:hAnsi="Palatino Linotype" w:cs="Arial"/>
          <w:szCs w:val="22"/>
          <w:lang w:val="es-MX"/>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34F3445B" w14:textId="77777777" w:rsidR="007F4DDC" w:rsidRPr="00705260" w:rsidRDefault="007F4DDC" w:rsidP="007F4DDC">
      <w:pPr>
        <w:spacing w:line="360" w:lineRule="auto"/>
        <w:jc w:val="both"/>
        <w:rPr>
          <w:rFonts w:ascii="Palatino Linotype" w:hAnsi="Palatino Linotype" w:cs="Arial"/>
          <w:szCs w:val="22"/>
          <w:lang w:val="es-MX"/>
        </w:rPr>
      </w:pPr>
    </w:p>
    <w:p w14:paraId="73921E9D" w14:textId="77777777" w:rsidR="007F4DDC" w:rsidRPr="00705260" w:rsidRDefault="007F4DDC" w:rsidP="007F4DDC">
      <w:pPr>
        <w:spacing w:line="360" w:lineRule="auto"/>
        <w:jc w:val="both"/>
        <w:rPr>
          <w:rFonts w:ascii="Palatino Linotype" w:hAnsi="Palatino Linotype" w:cs="Arial"/>
          <w:szCs w:val="22"/>
          <w:lang w:val="es-MX"/>
        </w:rPr>
      </w:pPr>
      <w:r w:rsidRPr="00705260">
        <w:rPr>
          <w:rFonts w:ascii="Palatino Linotype" w:hAnsi="Palatino Linotype" w:cs="Arial"/>
          <w:szCs w:val="22"/>
          <w:lang w:val="es-MX"/>
        </w:rPr>
        <w:t>Sirven de apoyo a lo anterior, los artículos 18.6, fracción II y 18.7 del multicitado Código Administrativo.</w:t>
      </w:r>
    </w:p>
    <w:p w14:paraId="47AD58C8" w14:textId="77777777" w:rsidR="007F4DDC" w:rsidRPr="00705260" w:rsidRDefault="007F4DDC" w:rsidP="007F4DDC">
      <w:pPr>
        <w:rPr>
          <w:lang w:val="es-MX"/>
        </w:rPr>
      </w:pPr>
    </w:p>
    <w:p w14:paraId="6033D249" w14:textId="77777777" w:rsidR="007F4DDC" w:rsidRPr="00705260" w:rsidRDefault="007F4DDC" w:rsidP="007F4DDC">
      <w:pPr>
        <w:ind w:left="567" w:right="616"/>
        <w:jc w:val="both"/>
        <w:rPr>
          <w:rFonts w:ascii="Palatino Linotype" w:eastAsia="Calibri" w:hAnsi="Palatino Linotype" w:cs="Arial"/>
          <w:i/>
          <w:sz w:val="22"/>
          <w:szCs w:val="22"/>
          <w:lang w:val="es-MX" w:eastAsia="en-US"/>
        </w:rPr>
      </w:pPr>
      <w:r w:rsidRPr="00705260">
        <w:rPr>
          <w:rFonts w:ascii="Palatino Linotype" w:eastAsia="Calibri" w:hAnsi="Palatino Linotype" w:cs="Arial"/>
          <w:i/>
          <w:sz w:val="22"/>
          <w:szCs w:val="22"/>
          <w:lang w:val="es-MX" w:eastAsia="en-US"/>
        </w:rPr>
        <w:t>“</w:t>
      </w:r>
      <w:r w:rsidRPr="00705260">
        <w:rPr>
          <w:rFonts w:ascii="Palatino Linotype" w:eastAsia="Calibri" w:hAnsi="Palatino Linotype" w:cs="Arial"/>
          <w:b/>
          <w:i/>
          <w:sz w:val="22"/>
          <w:szCs w:val="22"/>
          <w:lang w:val="es-MX" w:eastAsia="en-US"/>
        </w:rPr>
        <w:t>Artículo 18.6.-</w:t>
      </w:r>
      <w:r w:rsidRPr="00705260">
        <w:rPr>
          <w:rFonts w:ascii="Palatino Linotype" w:eastAsia="Calibri" w:hAnsi="Palatino Linotype" w:cs="Arial"/>
          <w:i/>
          <w:sz w:val="22"/>
          <w:szCs w:val="22"/>
          <w:lang w:val="es-MX" w:eastAsia="en-US"/>
        </w:rPr>
        <w:t xml:space="preserve"> Son </w:t>
      </w:r>
      <w:r w:rsidRPr="00705260">
        <w:rPr>
          <w:rFonts w:ascii="Palatino Linotype" w:eastAsia="Calibri" w:hAnsi="Palatino Linotype" w:cs="Arial"/>
          <w:b/>
          <w:i/>
          <w:sz w:val="22"/>
          <w:szCs w:val="22"/>
          <w:lang w:val="es-MX" w:eastAsia="en-US"/>
        </w:rPr>
        <w:t>atribuciones de los Municipios</w:t>
      </w:r>
      <w:r w:rsidRPr="00705260">
        <w:rPr>
          <w:rFonts w:ascii="Palatino Linotype" w:eastAsia="Calibri" w:hAnsi="Palatino Linotype" w:cs="Arial"/>
          <w:i/>
          <w:sz w:val="22"/>
          <w:szCs w:val="22"/>
          <w:lang w:val="es-MX" w:eastAsia="en-US"/>
        </w:rPr>
        <w:t>:</w:t>
      </w:r>
    </w:p>
    <w:p w14:paraId="3F172E5C" w14:textId="77777777" w:rsidR="007F4DDC" w:rsidRPr="00705260" w:rsidRDefault="007F4DDC" w:rsidP="007F4DDC">
      <w:pPr>
        <w:ind w:left="567" w:right="616"/>
        <w:jc w:val="both"/>
        <w:rPr>
          <w:rFonts w:ascii="Palatino Linotype" w:eastAsia="Calibri" w:hAnsi="Palatino Linotype" w:cs="Arial"/>
          <w:i/>
          <w:sz w:val="22"/>
          <w:szCs w:val="22"/>
          <w:lang w:val="es-MX" w:eastAsia="en-US"/>
        </w:rPr>
      </w:pPr>
      <w:r w:rsidRPr="00705260">
        <w:rPr>
          <w:rFonts w:ascii="Palatino Linotype" w:eastAsia="Calibri" w:hAnsi="Palatino Linotype" w:cs="Arial"/>
          <w:i/>
          <w:sz w:val="22"/>
          <w:szCs w:val="22"/>
          <w:lang w:val="es-MX" w:eastAsia="en-US"/>
        </w:rPr>
        <w:t>(…)</w:t>
      </w:r>
    </w:p>
    <w:p w14:paraId="144CC5DD" w14:textId="77777777" w:rsidR="00816D2B" w:rsidRPr="00705260" w:rsidRDefault="007F4DDC" w:rsidP="007F4DDC">
      <w:pPr>
        <w:ind w:left="567" w:right="616"/>
        <w:jc w:val="both"/>
        <w:rPr>
          <w:rFonts w:ascii="Palatino Linotype" w:eastAsia="Calibri" w:hAnsi="Palatino Linotype" w:cs="Arial"/>
          <w:i/>
          <w:sz w:val="22"/>
          <w:szCs w:val="22"/>
          <w:lang w:val="es-MX" w:eastAsia="en-US"/>
        </w:rPr>
      </w:pPr>
      <w:r w:rsidRPr="00705260">
        <w:rPr>
          <w:rFonts w:ascii="Palatino Linotype" w:eastAsia="Calibri" w:hAnsi="Palatino Linotype" w:cs="Arial"/>
          <w:i/>
          <w:sz w:val="22"/>
          <w:szCs w:val="22"/>
          <w:lang w:val="es-MX" w:eastAsia="en-US"/>
        </w:rPr>
        <w:lastRenderedPageBreak/>
        <w:t xml:space="preserve">II. </w:t>
      </w:r>
      <w:r w:rsidRPr="00705260">
        <w:rPr>
          <w:rFonts w:ascii="Palatino Linotype" w:eastAsia="Calibri" w:hAnsi="Palatino Linotype" w:cs="Arial"/>
          <w:b/>
          <w:i/>
          <w:sz w:val="22"/>
          <w:szCs w:val="22"/>
          <w:u w:val="single"/>
          <w:lang w:val="es-MX" w:eastAsia="en-US"/>
        </w:rPr>
        <w:t>Expedir licencias, permisos y constancias en materia de construcción</w:t>
      </w:r>
      <w:r w:rsidRPr="00705260">
        <w:rPr>
          <w:rFonts w:ascii="Palatino Linotype" w:eastAsia="Calibri" w:hAnsi="Palatino Linotype" w:cs="Arial"/>
          <w:i/>
          <w:sz w:val="22"/>
          <w:szCs w:val="22"/>
          <w:lang w:val="es-MX" w:eastAsia="en-US"/>
        </w:rPr>
        <w:t xml:space="preserve">, de conformidad con lo dispuesto por este Libro, las Normas Técnicas, los planes municipales de desarrollo urbano y demás normatividad aplicable </w:t>
      </w:r>
    </w:p>
    <w:p w14:paraId="601C898E" w14:textId="77777777" w:rsidR="00816D2B" w:rsidRPr="00705260" w:rsidRDefault="007F4DDC" w:rsidP="007F4DDC">
      <w:pPr>
        <w:ind w:left="567" w:right="616"/>
        <w:jc w:val="both"/>
        <w:rPr>
          <w:rFonts w:ascii="Palatino Linotype" w:eastAsia="Calibri" w:hAnsi="Palatino Linotype" w:cs="Arial"/>
          <w:i/>
          <w:sz w:val="22"/>
          <w:szCs w:val="22"/>
          <w:lang w:val="es-MX" w:eastAsia="en-US"/>
        </w:rPr>
      </w:pPr>
      <w:r w:rsidRPr="00705260">
        <w:rPr>
          <w:rFonts w:ascii="Palatino Linotype" w:eastAsia="Calibri" w:hAnsi="Palatino Linotype" w:cs="Arial"/>
          <w:i/>
          <w:sz w:val="22"/>
          <w:szCs w:val="22"/>
          <w:lang w:val="es-MX" w:eastAsia="en-US"/>
        </w:rPr>
        <w:t>(…)</w:t>
      </w:r>
    </w:p>
    <w:p w14:paraId="775A5237" w14:textId="0A7D8269" w:rsidR="007F4DDC" w:rsidRPr="00705260" w:rsidRDefault="007F4DDC" w:rsidP="00816D2B">
      <w:pPr>
        <w:ind w:left="567" w:right="616"/>
        <w:jc w:val="both"/>
        <w:rPr>
          <w:rFonts w:ascii="Palatino Linotype" w:eastAsia="Calibri" w:hAnsi="Palatino Linotype" w:cs="Arial"/>
          <w:i/>
          <w:sz w:val="22"/>
          <w:szCs w:val="22"/>
          <w:lang w:val="es-MX" w:eastAsia="en-US"/>
        </w:rPr>
      </w:pPr>
    </w:p>
    <w:p w14:paraId="5F10FD2B" w14:textId="77777777" w:rsidR="007F4DDC" w:rsidRPr="00705260" w:rsidRDefault="007F4DDC" w:rsidP="007F4DDC">
      <w:pPr>
        <w:ind w:left="567" w:right="616"/>
        <w:jc w:val="both"/>
        <w:rPr>
          <w:rFonts w:ascii="Palatino Linotype" w:eastAsia="Calibri" w:hAnsi="Palatino Linotype" w:cs="Arial"/>
          <w:i/>
          <w:sz w:val="22"/>
          <w:szCs w:val="22"/>
          <w:lang w:val="es-MX" w:eastAsia="en-US"/>
        </w:rPr>
      </w:pPr>
    </w:p>
    <w:p w14:paraId="29CD37C2" w14:textId="77777777" w:rsidR="007F4DDC" w:rsidRPr="00705260" w:rsidRDefault="007F4DDC" w:rsidP="007F4DDC">
      <w:pPr>
        <w:ind w:left="567" w:right="616"/>
        <w:jc w:val="both"/>
        <w:rPr>
          <w:rFonts w:ascii="Palatino Linotype" w:eastAsia="Calibri" w:hAnsi="Palatino Linotype" w:cs="Arial"/>
          <w:i/>
          <w:sz w:val="22"/>
          <w:szCs w:val="22"/>
          <w:lang w:val="es-MX" w:eastAsia="en-US"/>
        </w:rPr>
      </w:pPr>
      <w:r w:rsidRPr="00705260">
        <w:rPr>
          <w:rFonts w:ascii="Palatino Linotype" w:eastAsia="Calibri" w:hAnsi="Palatino Linotype" w:cs="Arial"/>
          <w:b/>
          <w:i/>
          <w:sz w:val="22"/>
          <w:szCs w:val="22"/>
          <w:lang w:val="es-MX" w:eastAsia="en-US"/>
        </w:rPr>
        <w:t>“Artículo 18.7.-</w:t>
      </w:r>
      <w:r w:rsidRPr="00705260">
        <w:rPr>
          <w:rFonts w:ascii="Palatino Linotype" w:eastAsia="Calibri" w:hAnsi="Palatino Linotype" w:cs="Arial"/>
          <w:i/>
          <w:sz w:val="22"/>
          <w:szCs w:val="22"/>
          <w:lang w:val="es-MX" w:eastAsia="en-US"/>
        </w:rPr>
        <w:t xml:space="preserve"> </w:t>
      </w:r>
      <w:r w:rsidRPr="00705260">
        <w:rPr>
          <w:rFonts w:ascii="Palatino Linotype" w:eastAsia="Calibri" w:hAnsi="Palatino Linotype" w:cs="Arial"/>
          <w:b/>
          <w:i/>
          <w:sz w:val="22"/>
          <w:szCs w:val="22"/>
          <w:lang w:val="es-MX" w:eastAsia="en-US"/>
        </w:rPr>
        <w:t>Para la emisión de las licencias, permisos y constancias de que trata este Libro, los Municipios deberán contar con servidores públicos especializados</w:t>
      </w:r>
      <w:r w:rsidRPr="00705260">
        <w:rPr>
          <w:rFonts w:ascii="Palatino Linotype" w:eastAsia="Calibri" w:hAnsi="Palatino Linotype" w:cs="Arial"/>
          <w:i/>
          <w:sz w:val="22"/>
          <w:szCs w:val="22"/>
          <w:lang w:val="es-MX" w:eastAsia="en-US"/>
        </w:rPr>
        <w:t xml:space="preserve"> en la materia.”</w:t>
      </w:r>
    </w:p>
    <w:p w14:paraId="40E0DED9" w14:textId="77777777" w:rsidR="007F4DDC" w:rsidRPr="00705260" w:rsidRDefault="007F4DDC" w:rsidP="007F4DDC">
      <w:pPr>
        <w:ind w:left="567" w:right="616"/>
        <w:jc w:val="right"/>
        <w:rPr>
          <w:rFonts w:ascii="Palatino Linotype" w:eastAsia="Calibri" w:hAnsi="Palatino Linotype" w:cs="Arial"/>
          <w:i/>
          <w:sz w:val="18"/>
          <w:szCs w:val="22"/>
          <w:lang w:val="es-MX" w:eastAsia="en-US"/>
        </w:rPr>
      </w:pPr>
      <w:r w:rsidRPr="00705260">
        <w:rPr>
          <w:rFonts w:ascii="Palatino Linotype" w:eastAsia="Calibri" w:hAnsi="Palatino Linotype" w:cs="Arial"/>
          <w:i/>
          <w:sz w:val="18"/>
          <w:szCs w:val="22"/>
          <w:lang w:val="es-MX" w:eastAsia="en-US"/>
        </w:rPr>
        <w:t>(Énfasis añadido.)</w:t>
      </w:r>
    </w:p>
    <w:p w14:paraId="559A6F50" w14:textId="77777777" w:rsidR="007F4DDC" w:rsidRPr="00705260" w:rsidRDefault="007F4DDC" w:rsidP="007F4DDC">
      <w:pPr>
        <w:autoSpaceDE w:val="0"/>
        <w:autoSpaceDN w:val="0"/>
        <w:adjustRightInd w:val="0"/>
        <w:spacing w:line="360" w:lineRule="auto"/>
        <w:ind w:right="49"/>
        <w:jc w:val="both"/>
        <w:rPr>
          <w:rFonts w:ascii="Palatino Linotype" w:eastAsiaTheme="minorHAnsi" w:hAnsi="Palatino Linotype" w:cs="Arial"/>
          <w:bCs/>
          <w:lang w:val="es-MX" w:eastAsia="en-US"/>
        </w:rPr>
      </w:pPr>
    </w:p>
    <w:p w14:paraId="27EB0ABB" w14:textId="77777777" w:rsidR="00816D2B" w:rsidRPr="00705260" w:rsidRDefault="00816D2B" w:rsidP="00816D2B">
      <w:pPr>
        <w:spacing w:line="360" w:lineRule="auto"/>
        <w:jc w:val="both"/>
        <w:rPr>
          <w:rFonts w:ascii="Palatino Linotype" w:hAnsi="Palatino Linotype" w:cs="Arial"/>
          <w:lang w:val="es-MX" w:eastAsia="en-US"/>
        </w:rPr>
      </w:pPr>
      <w:r w:rsidRPr="00705260">
        <w:rPr>
          <w:rFonts w:ascii="Palatino Linotype" w:hAnsi="Palatino Linotype" w:cs="Arial"/>
          <w:lang w:val="es-MX" w:eastAsia="en-US"/>
        </w:rPr>
        <w:t>Por lo anterior, l</w:t>
      </w:r>
      <w:r w:rsidRPr="00705260">
        <w:rPr>
          <w:rFonts w:ascii="Palatino Linotype" w:eastAsia="Calibri" w:hAnsi="Palatino Linotype"/>
          <w:lang w:val="es-MX" w:eastAsia="en-US"/>
        </w:rPr>
        <w:t xml:space="preserve">a Dirección General de Desarrollo Urbano al contar con la facultad de expedir licencias, permisos y constancias en materia de construcción </w:t>
      </w:r>
      <w:r w:rsidRPr="00705260">
        <w:rPr>
          <w:rFonts w:ascii="Palatino Linotype" w:eastAsia="Calibri" w:hAnsi="Palatino Linotype"/>
          <w:b/>
          <w:u w:val="single"/>
          <w:lang w:val="es-MX" w:eastAsia="en-US"/>
        </w:rPr>
        <w:t>previa solicitud</w:t>
      </w:r>
      <w:r w:rsidRPr="00705260">
        <w:rPr>
          <w:rFonts w:ascii="Palatino Linotype" w:eastAsia="Calibri" w:hAnsi="Palatino Linotype"/>
          <w:lang w:val="es-MX" w:eastAsia="en-US"/>
        </w:rPr>
        <w:t xml:space="preserve"> </w:t>
      </w:r>
      <w:r w:rsidRPr="00705260">
        <w:rPr>
          <w:rFonts w:ascii="Palatino Linotype" w:eastAsia="Calibri" w:hAnsi="Palatino Linotype"/>
          <w:b/>
          <w:u w:val="single"/>
          <w:lang w:val="es-MX" w:eastAsia="en-US"/>
        </w:rPr>
        <w:t>que el particular presente y cumpliendo los requisitos establecidos en los Libros Quinto y Décimo Octavo, del Código Administrativo del Estado de México</w:t>
      </w:r>
      <w:r w:rsidRPr="00705260">
        <w:rPr>
          <w:rFonts w:ascii="Palatino Linotype" w:eastAsia="Calibri" w:hAnsi="Palatino Linotype"/>
          <w:lang w:val="es-MX" w:eastAsia="en-US"/>
        </w:rPr>
        <w:t xml:space="preserve">, sus Reglamentos y demás normatividad aplicable, preferentemente a través de la ventanilla de atención de trámites de dicha dependencia; y, toda vez que </w:t>
      </w:r>
      <w:r w:rsidRPr="00705260">
        <w:rPr>
          <w:rFonts w:ascii="Palatino Linotype" w:eastAsia="Calibri" w:hAnsi="Palatino Linotype"/>
          <w:b/>
          <w:u w:val="single"/>
          <w:lang w:val="es-MX" w:eastAsia="en-US"/>
        </w:rPr>
        <w:t>no se tiene la certeza de que el propietario del predio señalado en la solicitud de acceso a la información pública reunió los requisitos indispensables para tal fin o no, si se expidieron dichas licencias o no bajo ese supuesto.</w:t>
      </w:r>
    </w:p>
    <w:p w14:paraId="7F076FB6" w14:textId="77777777" w:rsidR="00816D2B" w:rsidRPr="00705260" w:rsidRDefault="00816D2B" w:rsidP="00816D2B">
      <w:pPr>
        <w:spacing w:line="360" w:lineRule="auto"/>
        <w:jc w:val="both"/>
        <w:rPr>
          <w:rFonts w:ascii="Palatino Linotype" w:eastAsia="Calibri" w:hAnsi="Palatino Linotype"/>
          <w:szCs w:val="22"/>
          <w:lang w:val="es-MX" w:eastAsia="en-US"/>
        </w:rPr>
      </w:pPr>
    </w:p>
    <w:p w14:paraId="5B5599C5" w14:textId="59B24ACC" w:rsidR="00816D2B" w:rsidRPr="00705260" w:rsidRDefault="00816D2B" w:rsidP="00816D2B">
      <w:pPr>
        <w:spacing w:line="360" w:lineRule="auto"/>
        <w:jc w:val="both"/>
        <w:rPr>
          <w:rFonts w:ascii="Palatino Linotype" w:eastAsia="Calibri" w:hAnsi="Palatino Linotype" w:cs="Arial"/>
          <w:lang w:val="es-MX" w:eastAsia="en-US"/>
        </w:rPr>
      </w:pPr>
      <w:r w:rsidRPr="00705260">
        <w:rPr>
          <w:rFonts w:ascii="Palatino Linotype" w:eastAsia="Calibri" w:hAnsi="Palatino Linotype" w:cs="Arial"/>
          <w:lang w:val="es-MX" w:eastAsia="en-US"/>
        </w:rPr>
        <w:t xml:space="preserve">En atención a todo lo anteriormente expuesto </w:t>
      </w:r>
      <w:r w:rsidR="0020148D" w:rsidRPr="00705260">
        <w:rPr>
          <w:rFonts w:ascii="Palatino Linotype" w:eastAsia="Calibri" w:hAnsi="Palatino Linotype" w:cs="Arial"/>
          <w:lang w:val="es-MX" w:eastAsia="en-US"/>
        </w:rPr>
        <w:t>l</w:t>
      </w:r>
      <w:r w:rsidRPr="00705260">
        <w:rPr>
          <w:rFonts w:ascii="Palatino Linotype" w:eastAsia="Calibri" w:hAnsi="Palatino Linotype" w:cs="Arial"/>
          <w:lang w:val="es-MX" w:eastAsia="en-US"/>
        </w:rPr>
        <w:t xml:space="preserve">o dable de ordenarse la información relativa a las </w:t>
      </w:r>
      <w:r w:rsidRPr="00705260">
        <w:rPr>
          <w:rFonts w:ascii="Palatino Linotype" w:eastAsia="Calibri" w:hAnsi="Palatino Linotype" w:cs="Arial"/>
          <w:b/>
          <w:lang w:val="es-MX" w:eastAsia="en-US"/>
        </w:rPr>
        <w:t>Licencias de Uso de Suelo</w:t>
      </w:r>
      <w:r w:rsidRPr="00705260">
        <w:rPr>
          <w:rFonts w:ascii="Palatino Linotype" w:eastAsia="Calibri" w:hAnsi="Palatino Linotype" w:cs="Arial"/>
          <w:lang w:val="es-MX" w:eastAsia="en-US"/>
        </w:rPr>
        <w:t xml:space="preserve"> y en su caso, la </w:t>
      </w:r>
      <w:r w:rsidRPr="00705260">
        <w:rPr>
          <w:rFonts w:ascii="Palatino Linotype" w:eastAsia="Calibri" w:hAnsi="Palatino Linotype" w:cs="Arial"/>
          <w:b/>
          <w:lang w:val="es-MX" w:eastAsia="en-US"/>
        </w:rPr>
        <w:t>Autorización para el Cambio de Uso del Suelo de Densidad</w:t>
      </w:r>
      <w:r w:rsidRPr="00705260">
        <w:rPr>
          <w:rFonts w:ascii="Palatino Linotype" w:eastAsia="Calibri" w:hAnsi="Palatino Linotype" w:cs="Arial"/>
          <w:lang w:val="es-MX" w:eastAsia="en-US"/>
        </w:rPr>
        <w:t>, respecto del predio mencionado, ya</w:t>
      </w:r>
      <w:r w:rsidRPr="00705260">
        <w:rPr>
          <w:rFonts w:ascii="Palatino Linotype" w:eastAsia="Calibri" w:hAnsi="Palatino Linotype"/>
          <w:lang w:val="es-MX" w:eastAsia="en-US"/>
        </w:rPr>
        <w:t xml:space="preserve"> de conformidad con lo establecido en el artículo 12, de la Ley de Transparencia y Acceso a la Información Pública del Estado de México y Municipios, </w:t>
      </w:r>
      <w:r w:rsidRPr="00705260">
        <w:rPr>
          <w:rFonts w:ascii="Palatino Linotype" w:eastAsia="Calibri" w:hAnsi="Palatino Linotype"/>
          <w:b/>
          <w:lang w:val="es-MX" w:eastAsia="en-US"/>
        </w:rPr>
        <w:t>El Sujeto Obligado</w:t>
      </w:r>
      <w:r w:rsidRPr="00705260">
        <w:rPr>
          <w:rFonts w:ascii="Palatino Linotype" w:eastAsia="Calibri" w:hAnsi="Palatino Linotype"/>
          <w:lang w:val="es-MX" w:eastAsia="en-US"/>
        </w:rPr>
        <w:t xml:space="preserve"> sólo proporcionará la información que obra en sus archivos, lo que a</w:t>
      </w:r>
      <w:r w:rsidRPr="00705260">
        <w:rPr>
          <w:rFonts w:ascii="Palatino Linotype" w:eastAsia="Calibri" w:hAnsi="Palatino Linotype"/>
          <w:i/>
          <w:lang w:val="es-MX" w:eastAsia="en-US"/>
        </w:rPr>
        <w:t xml:space="preserve"> contrario sensu</w:t>
      </w:r>
      <w:r w:rsidRPr="00705260">
        <w:rPr>
          <w:rFonts w:ascii="Palatino Linotype" w:eastAsia="Calibri" w:hAnsi="Palatino Linotype"/>
          <w:lang w:val="es-MX" w:eastAsia="en-US"/>
        </w:rPr>
        <w:t xml:space="preserve"> significa que no se está obligado a proporcionar lo que no obre en los mismos; </w:t>
      </w:r>
      <w:r w:rsidRPr="00705260">
        <w:rPr>
          <w:rFonts w:ascii="Palatino Linotype" w:eastAsia="Calibri" w:hAnsi="Palatino Linotype" w:cs="Arial"/>
          <w:lang w:val="es-MX" w:eastAsia="en-US"/>
        </w:rPr>
        <w:t xml:space="preserve">ello con relación al artículo 143, de la Constitución Política del Estado Libre y Soberano de México, pues </w:t>
      </w:r>
      <w:r w:rsidRPr="00705260">
        <w:rPr>
          <w:rFonts w:ascii="Palatino Linotype" w:eastAsia="Calibri" w:hAnsi="Palatino Linotype" w:cs="Arial"/>
          <w:lang w:val="es-MX" w:eastAsia="en-US"/>
        </w:rPr>
        <w:lastRenderedPageBreak/>
        <w:t>las autoridades sólo están facultadas para realizar lo que expresamente les faculta la Ley u ordenamientos jurídicos.</w:t>
      </w:r>
    </w:p>
    <w:p w14:paraId="7DF8EFC2" w14:textId="77777777" w:rsidR="00816D2B" w:rsidRPr="00705260" w:rsidRDefault="00816D2B" w:rsidP="00816D2B">
      <w:pPr>
        <w:spacing w:line="360" w:lineRule="auto"/>
        <w:jc w:val="both"/>
        <w:rPr>
          <w:rFonts w:ascii="Palatino Linotype" w:eastAsia="Calibri" w:hAnsi="Palatino Linotype" w:cs="Arial"/>
          <w:szCs w:val="22"/>
          <w:lang w:val="es-MX" w:eastAsia="en-US"/>
        </w:rPr>
      </w:pPr>
    </w:p>
    <w:p w14:paraId="5212D378" w14:textId="77777777" w:rsidR="00816D2B" w:rsidRPr="00705260" w:rsidRDefault="00816D2B" w:rsidP="00816D2B">
      <w:pPr>
        <w:spacing w:line="360" w:lineRule="auto"/>
        <w:jc w:val="both"/>
        <w:rPr>
          <w:rFonts w:ascii="Palatino Linotype" w:eastAsia="Calibri" w:hAnsi="Palatino Linotype" w:cs="Arial"/>
          <w:b/>
          <w:u w:val="single"/>
          <w:lang w:val="es-MX" w:eastAsia="en-US"/>
        </w:rPr>
      </w:pPr>
      <w:r w:rsidRPr="00705260">
        <w:rPr>
          <w:rFonts w:ascii="Palatino Linotype" w:eastAsia="Calibri" w:hAnsi="Palatino Linotype" w:cs="Arial"/>
          <w:b/>
          <w:szCs w:val="22"/>
          <w:u w:val="single"/>
          <w:lang w:val="es-MX" w:eastAsia="en-US"/>
        </w:rPr>
        <w:t>Ante ello, si el particular no requirió la expedición de la Licencia de Uso de Suelo y en su caso, la Autorización para el Cambio de Uso del Suelo de Densidad, para la obra referida en la solicitud de información, no hay obligación de que se entregue lo que no se emitió.</w:t>
      </w:r>
    </w:p>
    <w:p w14:paraId="3747954F" w14:textId="77777777" w:rsidR="00816D2B" w:rsidRPr="00705260" w:rsidRDefault="00816D2B" w:rsidP="00816D2B">
      <w:pPr>
        <w:spacing w:line="360" w:lineRule="auto"/>
        <w:jc w:val="both"/>
        <w:rPr>
          <w:rFonts w:ascii="Palatino Linotype" w:eastAsia="Calibri" w:hAnsi="Palatino Linotype"/>
          <w:szCs w:val="22"/>
          <w:lang w:val="es-MX" w:eastAsia="en-US"/>
        </w:rPr>
      </w:pPr>
    </w:p>
    <w:p w14:paraId="5037D50F" w14:textId="77777777" w:rsidR="00816D2B" w:rsidRPr="00705260" w:rsidRDefault="00816D2B" w:rsidP="00816D2B">
      <w:pPr>
        <w:spacing w:line="360" w:lineRule="auto"/>
        <w:jc w:val="both"/>
        <w:rPr>
          <w:rFonts w:ascii="Palatino Linotype" w:eastAsia="Calibri" w:hAnsi="Palatino Linotype"/>
          <w:szCs w:val="22"/>
          <w:lang w:val="es-MX" w:eastAsia="en-US"/>
        </w:rPr>
      </w:pPr>
      <w:r w:rsidRPr="00705260">
        <w:rPr>
          <w:rFonts w:ascii="Palatino Linotype" w:eastAsia="Calibri" w:hAnsi="Palatino Linotype"/>
          <w:szCs w:val="22"/>
          <w:lang w:val="es-MX" w:eastAsia="en-US"/>
        </w:rPr>
        <w:t xml:space="preserve">Asimismo, no debe perderse de vista que el </w:t>
      </w:r>
      <w:r w:rsidRPr="00705260">
        <w:rPr>
          <w:rFonts w:ascii="Palatino Linotype" w:eastAsia="Calibri" w:hAnsi="Palatino Linotype"/>
          <w:b/>
          <w:szCs w:val="22"/>
          <w:lang w:val="es-MX" w:eastAsia="en-US"/>
        </w:rPr>
        <w:t>Sujeto Obligado</w:t>
      </w:r>
      <w:r w:rsidRPr="00705260">
        <w:rPr>
          <w:rFonts w:ascii="Palatino Linotype" w:eastAsia="Calibri" w:hAnsi="Palatino Linotype"/>
          <w:szCs w:val="22"/>
          <w:lang w:val="es-MX" w:eastAsia="en-US"/>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08F586BB" w14:textId="77777777" w:rsidR="00816D2B" w:rsidRPr="00705260" w:rsidRDefault="00816D2B" w:rsidP="00816D2B">
      <w:pPr>
        <w:rPr>
          <w:lang w:val="es-MX"/>
        </w:rPr>
      </w:pPr>
    </w:p>
    <w:p w14:paraId="4E3E6516" w14:textId="77777777" w:rsidR="00816D2B" w:rsidRPr="00705260" w:rsidRDefault="00816D2B" w:rsidP="00816D2B">
      <w:pPr>
        <w:ind w:left="567" w:right="567"/>
        <w:jc w:val="both"/>
        <w:rPr>
          <w:rFonts w:ascii="Palatino Linotype" w:hAnsi="Palatino Linotype"/>
          <w:i/>
          <w:sz w:val="22"/>
          <w:szCs w:val="22"/>
          <w:lang w:val="es-MX"/>
        </w:rPr>
      </w:pPr>
      <w:r w:rsidRPr="00705260">
        <w:rPr>
          <w:rFonts w:ascii="Palatino Linotype" w:hAnsi="Palatino Linotype"/>
          <w:b/>
          <w:i/>
          <w:sz w:val="22"/>
          <w:szCs w:val="22"/>
          <w:lang w:val="es-MX"/>
        </w:rPr>
        <w:t>Artículo 92</w:t>
      </w:r>
      <w:r w:rsidRPr="00705260">
        <w:rPr>
          <w:rFonts w:ascii="Palatino Linotype" w:hAnsi="Palatino Linotype"/>
          <w:i/>
          <w:sz w:val="22"/>
          <w:szCs w:val="22"/>
          <w:lang w:val="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B8DCD3" w14:textId="77777777" w:rsidR="00816D2B" w:rsidRPr="00705260" w:rsidRDefault="00816D2B" w:rsidP="00816D2B">
      <w:pPr>
        <w:ind w:left="567" w:right="567"/>
        <w:jc w:val="both"/>
        <w:rPr>
          <w:rFonts w:ascii="Palatino Linotype" w:hAnsi="Palatino Linotype"/>
          <w:i/>
          <w:sz w:val="22"/>
          <w:szCs w:val="22"/>
          <w:lang w:val="es-MX"/>
        </w:rPr>
      </w:pPr>
      <w:r w:rsidRPr="00705260">
        <w:rPr>
          <w:rFonts w:ascii="Palatino Linotype" w:hAnsi="Palatino Linotype"/>
          <w:i/>
          <w:sz w:val="22"/>
          <w:szCs w:val="22"/>
          <w:lang w:val="es-MX"/>
        </w:rPr>
        <w:t>(…)</w:t>
      </w:r>
    </w:p>
    <w:p w14:paraId="30FC70B5" w14:textId="77777777" w:rsidR="00816D2B" w:rsidRPr="00705260" w:rsidRDefault="00816D2B" w:rsidP="00816D2B">
      <w:pPr>
        <w:ind w:left="567" w:right="567"/>
        <w:jc w:val="both"/>
        <w:rPr>
          <w:rFonts w:ascii="Palatino Linotype" w:hAnsi="Palatino Linotype"/>
          <w:i/>
          <w:sz w:val="22"/>
          <w:szCs w:val="22"/>
          <w:lang w:val="es-MX"/>
        </w:rPr>
      </w:pPr>
      <w:r w:rsidRPr="00705260">
        <w:rPr>
          <w:rFonts w:ascii="Palatino Linotype" w:hAnsi="Palatino Linotype"/>
          <w:i/>
          <w:sz w:val="22"/>
          <w:szCs w:val="22"/>
          <w:lang w:val="es-MX"/>
        </w:rPr>
        <w:t xml:space="preserve">XXXII. Las concesiones, contratos, convenios, </w:t>
      </w:r>
      <w:r w:rsidRPr="00705260">
        <w:rPr>
          <w:rFonts w:ascii="Palatino Linotype" w:hAnsi="Palatino Linotype"/>
          <w:b/>
          <w:i/>
          <w:sz w:val="22"/>
          <w:szCs w:val="22"/>
          <w:u w:val="single"/>
          <w:lang w:val="es-MX"/>
        </w:rPr>
        <w:t>permisos, licencias</w:t>
      </w:r>
      <w:r w:rsidRPr="00705260">
        <w:rPr>
          <w:rFonts w:ascii="Palatino Linotype" w:hAnsi="Palatino Linotype"/>
          <w:i/>
          <w:sz w:val="22"/>
          <w:szCs w:val="22"/>
          <w:lang w:val="es-MX"/>
        </w:rPr>
        <w:t xml:space="preserve"> o </w:t>
      </w:r>
      <w:r w:rsidRPr="00705260">
        <w:rPr>
          <w:rFonts w:ascii="Palatino Linotype" w:hAnsi="Palatino Linotype"/>
          <w:b/>
          <w:i/>
          <w:sz w:val="22"/>
          <w:szCs w:val="22"/>
          <w:u w:val="single"/>
          <w:lang w:val="es-MX"/>
        </w:rPr>
        <w:t>autorizaciones</w:t>
      </w:r>
      <w:r w:rsidRPr="00705260">
        <w:rPr>
          <w:rFonts w:ascii="Palatino Linotype" w:hAnsi="Palatino Linotype"/>
          <w:i/>
          <w:sz w:val="22"/>
          <w:szCs w:val="22"/>
          <w:lang w:val="es-MX"/>
        </w:rPr>
        <w:t xml:space="preserve"> otorgados, </w:t>
      </w:r>
      <w:r w:rsidRPr="00705260">
        <w:rPr>
          <w:rFonts w:ascii="Palatino Linotype" w:hAnsi="Palatino Linotype"/>
          <w:b/>
          <w:i/>
          <w:sz w:val="22"/>
          <w:szCs w:val="22"/>
          <w:u w:val="single"/>
          <w:lang w:val="es-MX"/>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705260">
        <w:rPr>
          <w:rFonts w:ascii="Palatino Linotype" w:hAnsi="Palatino Linotype"/>
          <w:i/>
          <w:sz w:val="22"/>
          <w:szCs w:val="22"/>
          <w:lang w:val="es-MX"/>
        </w:rPr>
        <w:t>;</w:t>
      </w:r>
    </w:p>
    <w:p w14:paraId="5F7C925D" w14:textId="77777777" w:rsidR="00816D2B" w:rsidRPr="00705260" w:rsidRDefault="00816D2B" w:rsidP="00816D2B">
      <w:pPr>
        <w:ind w:left="567" w:right="567"/>
        <w:jc w:val="both"/>
        <w:rPr>
          <w:rFonts w:ascii="Palatino Linotype" w:hAnsi="Palatino Linotype"/>
          <w:i/>
          <w:sz w:val="22"/>
          <w:szCs w:val="22"/>
          <w:lang w:val="es-MX"/>
        </w:rPr>
      </w:pPr>
      <w:r w:rsidRPr="00705260">
        <w:rPr>
          <w:rFonts w:ascii="Palatino Linotype" w:hAnsi="Palatino Linotype"/>
          <w:i/>
          <w:sz w:val="22"/>
          <w:szCs w:val="22"/>
          <w:lang w:val="es-MX"/>
        </w:rPr>
        <w:t>(…)</w:t>
      </w:r>
    </w:p>
    <w:p w14:paraId="50086C9E" w14:textId="77777777" w:rsidR="0020148D" w:rsidRPr="00705260" w:rsidRDefault="0020148D" w:rsidP="00816D2B">
      <w:pPr>
        <w:spacing w:line="360" w:lineRule="auto"/>
        <w:jc w:val="both"/>
        <w:rPr>
          <w:rFonts w:ascii="Palatino Linotype" w:eastAsia="Calibri" w:hAnsi="Palatino Linotype" w:cs="Arial"/>
          <w:szCs w:val="22"/>
          <w:lang w:val="es-ES_tradnl" w:eastAsia="en-US"/>
        </w:rPr>
      </w:pPr>
    </w:p>
    <w:p w14:paraId="5B3272C1" w14:textId="46011445" w:rsidR="0020148D" w:rsidRPr="00705260" w:rsidRDefault="0020148D" w:rsidP="0020148D">
      <w:pPr>
        <w:spacing w:line="360" w:lineRule="auto"/>
        <w:jc w:val="both"/>
        <w:rPr>
          <w:rFonts w:ascii="Palatino Linotype" w:eastAsia="Calibri" w:hAnsi="Palatino Linotype" w:cs="Arial"/>
          <w:szCs w:val="22"/>
          <w:lang w:val="es-MX" w:eastAsia="en-US"/>
        </w:rPr>
      </w:pPr>
      <w:r w:rsidRPr="00705260">
        <w:rPr>
          <w:rFonts w:ascii="Palatino Linotype" w:eastAsia="Calibri" w:hAnsi="Palatino Linotype" w:cs="Arial"/>
          <w:szCs w:val="22"/>
          <w:lang w:val="es-MX" w:eastAsia="en-US"/>
        </w:rPr>
        <w:t xml:space="preserve">Ahora bien, como se mencionó en líneas que anteceden, el </w:t>
      </w:r>
      <w:r w:rsidRPr="00705260">
        <w:rPr>
          <w:rFonts w:ascii="Palatino Linotype" w:eastAsia="Calibri" w:hAnsi="Palatino Linotype" w:cs="Arial"/>
          <w:b/>
          <w:szCs w:val="22"/>
          <w:lang w:val="es-MX" w:eastAsia="en-US"/>
        </w:rPr>
        <w:t>Sujeto Obligado</w:t>
      </w:r>
      <w:r w:rsidRPr="00705260">
        <w:rPr>
          <w:rFonts w:ascii="Palatino Linotype" w:eastAsia="Calibri" w:hAnsi="Palatino Linotype" w:cs="Arial"/>
          <w:szCs w:val="22"/>
          <w:lang w:val="es-MX" w:eastAsia="en-US"/>
        </w:rPr>
        <w:t xml:space="preserve"> </w:t>
      </w:r>
      <w:r w:rsidR="00A42EAB" w:rsidRPr="00705260">
        <w:rPr>
          <w:rFonts w:ascii="Palatino Linotype" w:eastAsia="Calibri" w:hAnsi="Palatino Linotype" w:cs="Arial"/>
          <w:szCs w:val="22"/>
          <w:lang w:val="es-MX" w:eastAsia="en-US"/>
        </w:rPr>
        <w:t>deberá clasificar</w:t>
      </w:r>
      <w:r w:rsidRPr="00705260">
        <w:rPr>
          <w:rFonts w:ascii="Palatino Linotype" w:eastAsia="Calibri" w:hAnsi="Palatino Linotype" w:cs="Arial"/>
          <w:szCs w:val="22"/>
          <w:lang w:val="es-MX" w:eastAsia="en-US"/>
        </w:rPr>
        <w:t xml:space="preserve"> como </w:t>
      </w:r>
      <w:r w:rsidRPr="00705260">
        <w:rPr>
          <w:rFonts w:ascii="Palatino Linotype" w:eastAsia="Calibri" w:hAnsi="Palatino Linotype" w:cs="Arial"/>
          <w:b/>
          <w:szCs w:val="22"/>
          <w:lang w:val="es-MX" w:eastAsia="en-US"/>
        </w:rPr>
        <w:t>CONFIDENCIAL</w:t>
      </w:r>
      <w:r w:rsidRPr="00705260">
        <w:rPr>
          <w:rFonts w:ascii="Palatino Linotype" w:eastAsia="Calibri" w:hAnsi="Palatino Linotype" w:cs="Arial"/>
          <w:szCs w:val="22"/>
          <w:lang w:val="es-MX" w:eastAsia="en-US"/>
        </w:rPr>
        <w:t xml:space="preserve"> ciertos datos en las licencias de construcción </w:t>
      </w:r>
      <w:r w:rsidRPr="00705260">
        <w:rPr>
          <w:rFonts w:ascii="Palatino Linotype" w:eastAsia="Calibri" w:hAnsi="Palatino Linotype" w:cs="Arial"/>
          <w:szCs w:val="22"/>
          <w:lang w:val="es-MX" w:eastAsia="en-US"/>
        </w:rPr>
        <w:lastRenderedPageBreak/>
        <w:t>refer</w:t>
      </w:r>
      <w:r w:rsidR="00A42EAB" w:rsidRPr="00705260">
        <w:rPr>
          <w:rFonts w:ascii="Palatino Linotype" w:eastAsia="Calibri" w:hAnsi="Palatino Linotype" w:cs="Arial"/>
          <w:szCs w:val="22"/>
          <w:lang w:val="es-MX" w:eastAsia="en-US"/>
        </w:rPr>
        <w:t>idas en la solicitud de origen; por lo que</w:t>
      </w:r>
      <w:r w:rsidRPr="00705260">
        <w:rPr>
          <w:rFonts w:ascii="Palatino Linotype" w:eastAsia="Calibri" w:hAnsi="Palatino Linotype" w:cs="Arial"/>
          <w:szCs w:val="22"/>
          <w:lang w:val="es-MX" w:eastAsia="en-US"/>
        </w:rPr>
        <w:t>, el análisis en comento puede ser plenamente advertido mediante el siguiente cuadro comparativo:</w:t>
      </w:r>
    </w:p>
    <w:p w14:paraId="39693B7E" w14:textId="77777777" w:rsidR="0020148D" w:rsidRPr="00705260" w:rsidRDefault="0020148D" w:rsidP="0020148D">
      <w:pPr>
        <w:spacing w:after="160" w:line="360" w:lineRule="auto"/>
        <w:jc w:val="both"/>
        <w:rPr>
          <w:rFonts w:ascii="Palatino Linotype" w:eastAsia="Calibri" w:hAnsi="Palatino Linotype" w:cs="Arial"/>
          <w:sz w:val="16"/>
          <w:szCs w:val="22"/>
          <w:lang w:val="es-MX" w:eastAsia="en-US"/>
        </w:rPr>
      </w:pPr>
    </w:p>
    <w:tbl>
      <w:tblPr>
        <w:tblStyle w:val="Tablaconcuadrcula"/>
        <w:tblW w:w="0" w:type="auto"/>
        <w:tblLook w:val="04A0" w:firstRow="1" w:lastRow="0" w:firstColumn="1" w:lastColumn="0" w:noHBand="0" w:noVBand="1"/>
      </w:tblPr>
      <w:tblGrid>
        <w:gridCol w:w="3114"/>
        <w:gridCol w:w="5997"/>
      </w:tblGrid>
      <w:tr w:rsidR="00653D08" w:rsidRPr="00705260" w14:paraId="14B60A98" w14:textId="77777777" w:rsidTr="0020148D">
        <w:trPr>
          <w:tblHeader/>
        </w:trPr>
        <w:tc>
          <w:tcPr>
            <w:tcW w:w="3114" w:type="dxa"/>
            <w:shd w:val="clear" w:color="auto" w:fill="000000"/>
            <w:vAlign w:val="center"/>
          </w:tcPr>
          <w:p w14:paraId="151C2166" w14:textId="77777777" w:rsidR="0020148D" w:rsidRPr="00705260" w:rsidRDefault="0020148D" w:rsidP="0020148D">
            <w:pPr>
              <w:jc w:val="center"/>
              <w:rPr>
                <w:rFonts w:ascii="Palatino Linotype" w:eastAsia="Calibri" w:hAnsi="Palatino Linotype" w:cs="Arial"/>
                <w:b/>
                <w:sz w:val="20"/>
                <w:szCs w:val="20"/>
                <w:lang w:val="es-MX" w:eastAsia="en-US"/>
              </w:rPr>
            </w:pPr>
            <w:r w:rsidRPr="00705260">
              <w:rPr>
                <w:rFonts w:ascii="Palatino Linotype" w:eastAsia="Calibri" w:hAnsi="Palatino Linotype" w:cs="Arial"/>
                <w:b/>
                <w:sz w:val="20"/>
                <w:szCs w:val="20"/>
                <w:lang w:val="es-MX" w:eastAsia="en-US"/>
              </w:rPr>
              <w:t>Rubros de la solicitud</w:t>
            </w:r>
          </w:p>
        </w:tc>
        <w:tc>
          <w:tcPr>
            <w:tcW w:w="5997" w:type="dxa"/>
            <w:shd w:val="clear" w:color="auto" w:fill="000000"/>
            <w:vAlign w:val="center"/>
          </w:tcPr>
          <w:p w14:paraId="733A0A9C" w14:textId="77777777" w:rsidR="0020148D" w:rsidRPr="00705260" w:rsidRDefault="0020148D" w:rsidP="0020148D">
            <w:pPr>
              <w:jc w:val="center"/>
              <w:rPr>
                <w:rFonts w:ascii="Palatino Linotype" w:eastAsia="Calibri" w:hAnsi="Palatino Linotype" w:cs="Arial"/>
                <w:b/>
                <w:sz w:val="20"/>
                <w:szCs w:val="20"/>
                <w:lang w:val="es-MX" w:eastAsia="en-US"/>
              </w:rPr>
            </w:pPr>
            <w:r w:rsidRPr="00705260">
              <w:rPr>
                <w:rFonts w:ascii="Palatino Linotype" w:eastAsia="Calibri" w:hAnsi="Palatino Linotype" w:cs="Arial"/>
                <w:b/>
                <w:sz w:val="20"/>
                <w:szCs w:val="20"/>
                <w:lang w:val="es-MX" w:eastAsia="en-US"/>
              </w:rPr>
              <w:t>Observaciones</w:t>
            </w:r>
          </w:p>
        </w:tc>
      </w:tr>
      <w:tr w:rsidR="00653D08" w:rsidRPr="00705260" w14:paraId="7EDB62A3" w14:textId="77777777" w:rsidTr="00A42EAB">
        <w:tc>
          <w:tcPr>
            <w:tcW w:w="3114" w:type="dxa"/>
            <w:shd w:val="clear" w:color="auto" w:fill="auto"/>
            <w:vAlign w:val="center"/>
          </w:tcPr>
          <w:p w14:paraId="26C12FE1" w14:textId="77777777" w:rsidR="0020148D" w:rsidRPr="00705260" w:rsidRDefault="0020148D" w:rsidP="00A42EAB">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Número de folio, licencia y expediente.</w:t>
            </w:r>
          </w:p>
        </w:tc>
        <w:tc>
          <w:tcPr>
            <w:tcW w:w="5997" w:type="dxa"/>
            <w:shd w:val="clear" w:color="auto" w:fill="auto"/>
            <w:vAlign w:val="center"/>
          </w:tcPr>
          <w:p w14:paraId="5C56893A"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No se trata de datos personales.</w:t>
            </w:r>
          </w:p>
        </w:tc>
      </w:tr>
      <w:tr w:rsidR="00653D08" w:rsidRPr="00705260" w14:paraId="31399D2C" w14:textId="77777777" w:rsidTr="00A42EAB">
        <w:tc>
          <w:tcPr>
            <w:tcW w:w="3114" w:type="dxa"/>
            <w:shd w:val="clear" w:color="auto" w:fill="auto"/>
            <w:vAlign w:val="center"/>
          </w:tcPr>
          <w:p w14:paraId="41640EFC" w14:textId="77777777" w:rsidR="0020148D" w:rsidRPr="00705260" w:rsidRDefault="0020148D" w:rsidP="00A42EAB">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Nombre del Propietario, Domicilio particular y número.</w:t>
            </w:r>
          </w:p>
        </w:tc>
        <w:tc>
          <w:tcPr>
            <w:tcW w:w="5997" w:type="dxa"/>
            <w:shd w:val="clear" w:color="auto" w:fill="auto"/>
            <w:vAlign w:val="center"/>
          </w:tcPr>
          <w:p w14:paraId="369FB87B"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considera información </w:t>
            </w:r>
            <w:r w:rsidRPr="00705260">
              <w:rPr>
                <w:rFonts w:ascii="Palatino Linotype" w:eastAsia="Calibri" w:hAnsi="Palatino Linotype" w:cs="Arial"/>
                <w:b/>
                <w:sz w:val="20"/>
                <w:szCs w:val="20"/>
                <w:lang w:val="es-MX" w:eastAsia="en-US"/>
              </w:rPr>
              <w:t>CONFIDENCIAL</w:t>
            </w:r>
            <w:r w:rsidRPr="00705260">
              <w:rPr>
                <w:rFonts w:ascii="Palatino Linotype" w:eastAsia="Calibri" w:hAnsi="Palatino Linotype" w:cs="Arial"/>
                <w:sz w:val="20"/>
                <w:szCs w:val="20"/>
                <w:lang w:val="es-MX" w:eastAsia="en-US"/>
              </w:rPr>
              <w:t>, que puede ser testada al momento de la elaboración de una versión pública.</w:t>
            </w:r>
          </w:p>
          <w:p w14:paraId="287525D8"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653D08" w:rsidRPr="00705260" w14:paraId="1A0F604E" w14:textId="77777777" w:rsidTr="00A42EAB">
        <w:tc>
          <w:tcPr>
            <w:tcW w:w="3114" w:type="dxa"/>
            <w:shd w:val="clear" w:color="auto" w:fill="auto"/>
            <w:vAlign w:val="center"/>
          </w:tcPr>
          <w:p w14:paraId="0A4F6253" w14:textId="77777777" w:rsidR="0020148D" w:rsidRPr="00705260" w:rsidRDefault="0020148D" w:rsidP="00A42EAB">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Tipo de licencia (Obra nueva y Cambio de Régimen).</w:t>
            </w:r>
          </w:p>
        </w:tc>
        <w:tc>
          <w:tcPr>
            <w:tcW w:w="5997" w:type="dxa"/>
            <w:shd w:val="clear" w:color="auto" w:fill="auto"/>
            <w:vAlign w:val="center"/>
          </w:tcPr>
          <w:p w14:paraId="227BCC9E"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Se considera información de interés público, puesto que atiende a la naturaleza del trámite a realizar y abona en la rendición de cuentas.</w:t>
            </w:r>
          </w:p>
          <w:p w14:paraId="0265814D" w14:textId="77777777" w:rsidR="0020148D" w:rsidRPr="00705260" w:rsidRDefault="0020148D" w:rsidP="0020148D">
            <w:pPr>
              <w:jc w:val="both"/>
              <w:rPr>
                <w:rFonts w:ascii="Palatino Linotype" w:eastAsia="Calibri" w:hAnsi="Palatino Linotype" w:cs="Arial"/>
                <w:sz w:val="20"/>
                <w:szCs w:val="20"/>
                <w:lang w:val="es-MX" w:eastAsia="en-US"/>
              </w:rPr>
            </w:pPr>
          </w:p>
          <w:p w14:paraId="0B1E076C"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por los artículos 3, fracción XXII, 12, 18 y 19 de la Ley de Transparencia y Acceso a la Información Pública del Estado de México y Municipios.</w:t>
            </w:r>
          </w:p>
        </w:tc>
      </w:tr>
      <w:tr w:rsidR="00653D08" w:rsidRPr="00705260" w14:paraId="25BDF227" w14:textId="77777777" w:rsidTr="00A42EAB">
        <w:tc>
          <w:tcPr>
            <w:tcW w:w="3114" w:type="dxa"/>
            <w:shd w:val="clear" w:color="auto" w:fill="auto"/>
            <w:vAlign w:val="center"/>
          </w:tcPr>
          <w:p w14:paraId="5AEE3EEE" w14:textId="77777777" w:rsidR="0020148D" w:rsidRPr="00705260" w:rsidRDefault="0020148D" w:rsidP="00A42EAB">
            <w:pPr>
              <w:jc w:val="center"/>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Destino de la Obra.</w:t>
            </w:r>
          </w:p>
        </w:tc>
        <w:tc>
          <w:tcPr>
            <w:tcW w:w="5997" w:type="dxa"/>
            <w:shd w:val="clear" w:color="auto" w:fill="auto"/>
            <w:vAlign w:val="center"/>
          </w:tcPr>
          <w:p w14:paraId="00F120AC"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Se considera información de interés público, puesto que atiende a la naturaleza del trámite a realizar y abona en la rendición de cuentas.</w:t>
            </w:r>
          </w:p>
          <w:p w14:paraId="3D7F0701" w14:textId="77777777" w:rsidR="0020148D" w:rsidRPr="00705260" w:rsidRDefault="0020148D" w:rsidP="0020148D">
            <w:pPr>
              <w:jc w:val="both"/>
              <w:rPr>
                <w:rFonts w:ascii="Palatino Linotype" w:eastAsia="Calibri" w:hAnsi="Palatino Linotype" w:cs="Arial"/>
                <w:sz w:val="20"/>
                <w:szCs w:val="20"/>
                <w:lang w:val="es-MX" w:eastAsia="en-US"/>
              </w:rPr>
            </w:pPr>
          </w:p>
          <w:p w14:paraId="4D3C84C2"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por los artículos 3, fracción XXII, 12, 18 y 19 de la Ley de Transparencia y Acceso a la Información Pública del Estado de México y Municipios.</w:t>
            </w:r>
          </w:p>
        </w:tc>
      </w:tr>
      <w:tr w:rsidR="00653D08" w:rsidRPr="00705260" w14:paraId="63706159" w14:textId="77777777" w:rsidTr="00A42EAB">
        <w:tc>
          <w:tcPr>
            <w:tcW w:w="3114" w:type="dxa"/>
            <w:shd w:val="clear" w:color="auto" w:fill="auto"/>
            <w:vAlign w:val="center"/>
          </w:tcPr>
          <w:p w14:paraId="02FF7652" w14:textId="77777777" w:rsidR="0020148D" w:rsidRPr="00705260" w:rsidRDefault="0020148D" w:rsidP="00A42EAB">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Datos del Predio: (calle, delegación, superficie prevista a construir, número, manzana, lote y unidad territorial básica).</w:t>
            </w:r>
          </w:p>
          <w:p w14:paraId="1D6AEB74" w14:textId="77777777" w:rsidR="0020148D" w:rsidRPr="00705260" w:rsidRDefault="0020148D" w:rsidP="00A42EAB">
            <w:pPr>
              <w:jc w:val="both"/>
              <w:rPr>
                <w:rFonts w:ascii="Palatino Linotype" w:eastAsia="Calibri" w:hAnsi="Palatino Linotype" w:cs="Arial"/>
                <w:sz w:val="20"/>
                <w:szCs w:val="20"/>
                <w:lang w:val="es-MX" w:eastAsia="en-US"/>
              </w:rPr>
            </w:pPr>
          </w:p>
        </w:tc>
        <w:tc>
          <w:tcPr>
            <w:tcW w:w="5997" w:type="dxa"/>
            <w:shd w:val="clear" w:color="auto" w:fill="auto"/>
            <w:vAlign w:val="center"/>
          </w:tcPr>
          <w:p w14:paraId="29D77572"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Se considera información de interés público, puesto que atiende a la naturaleza del trámite a realizar y abona en la rendición de cuentas.</w:t>
            </w:r>
          </w:p>
          <w:p w14:paraId="49C158A7" w14:textId="77777777" w:rsidR="0020148D" w:rsidRPr="00705260" w:rsidRDefault="0020148D" w:rsidP="0020148D">
            <w:pPr>
              <w:jc w:val="both"/>
              <w:rPr>
                <w:rFonts w:ascii="Palatino Linotype" w:eastAsia="Calibri" w:hAnsi="Palatino Linotype" w:cs="Arial"/>
                <w:sz w:val="20"/>
                <w:szCs w:val="20"/>
                <w:lang w:val="es-MX" w:eastAsia="en-US"/>
              </w:rPr>
            </w:pPr>
          </w:p>
          <w:p w14:paraId="1972C807"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por los artículos 3, fracción XXII, 12, 18 y 19 de la Ley de Transparencia y Acceso a la Información Pública del Estado de México y Municipios.</w:t>
            </w:r>
          </w:p>
        </w:tc>
      </w:tr>
      <w:tr w:rsidR="00653D08" w:rsidRPr="00705260" w14:paraId="45A8AB1C" w14:textId="77777777" w:rsidTr="00A42EAB">
        <w:tc>
          <w:tcPr>
            <w:tcW w:w="3114" w:type="dxa"/>
            <w:shd w:val="clear" w:color="auto" w:fill="auto"/>
            <w:vAlign w:val="center"/>
          </w:tcPr>
          <w:p w14:paraId="695384FF" w14:textId="77777777" w:rsidR="0020148D" w:rsidRPr="00705260" w:rsidRDefault="0020148D" w:rsidP="00A42EAB">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Datos del Predio: (superficie del predio y superficie de construcción existente).</w:t>
            </w:r>
          </w:p>
        </w:tc>
        <w:tc>
          <w:tcPr>
            <w:tcW w:w="5997" w:type="dxa"/>
            <w:shd w:val="clear" w:color="auto" w:fill="auto"/>
            <w:vAlign w:val="center"/>
          </w:tcPr>
          <w:p w14:paraId="44221988"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trata de información privada que sólo le atañe a sus titulares, máxime que se trata de información que no es referente a </w:t>
            </w:r>
            <w:r w:rsidRPr="00705260">
              <w:rPr>
                <w:rFonts w:ascii="Palatino Linotype" w:eastAsia="Calibri" w:hAnsi="Palatino Linotype" w:cs="Arial"/>
                <w:bCs/>
                <w:sz w:val="20"/>
                <w:szCs w:val="20"/>
                <w:lang w:val="es-MX" w:eastAsia="en-US"/>
              </w:rPr>
              <w:t>servidores públicos sino de particulares</w:t>
            </w:r>
            <w:r w:rsidRPr="00705260">
              <w:rPr>
                <w:rFonts w:ascii="Palatino Linotype" w:eastAsia="Calibri" w:hAnsi="Palatino Linotype" w:cs="Arial"/>
                <w:sz w:val="20"/>
                <w:szCs w:val="20"/>
                <w:lang w:val="es-MX" w:eastAsia="en-US"/>
              </w:rPr>
              <w:t>. Se considera que puede ser testada al momento de la elaboración de una versión pública.</w:t>
            </w:r>
          </w:p>
          <w:p w14:paraId="6B3A49A6" w14:textId="77777777" w:rsidR="0020148D" w:rsidRPr="00705260" w:rsidRDefault="0020148D" w:rsidP="0020148D">
            <w:pPr>
              <w:jc w:val="both"/>
              <w:rPr>
                <w:rFonts w:ascii="Palatino Linotype" w:eastAsia="Calibri" w:hAnsi="Palatino Linotype" w:cs="Arial"/>
                <w:sz w:val="20"/>
                <w:szCs w:val="20"/>
                <w:lang w:val="es-MX" w:eastAsia="en-US"/>
              </w:rPr>
            </w:pPr>
          </w:p>
          <w:p w14:paraId="36285DF1"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En términos de lo dispuesto en los artículos 3, fracción XXIII y 143, fracción I de la Ley de Transparencia y Acceso a la Información </w:t>
            </w:r>
            <w:r w:rsidRPr="00705260">
              <w:rPr>
                <w:rFonts w:ascii="Palatino Linotype" w:eastAsia="Calibri" w:hAnsi="Palatino Linotype" w:cs="Arial"/>
                <w:sz w:val="20"/>
                <w:szCs w:val="20"/>
                <w:lang w:val="es-MX" w:eastAsia="en-US"/>
              </w:rPr>
              <w:lastRenderedPageBreak/>
              <w:t>Pública del Estado de México y Municipios; así como, en el artículo 4, fracción XI de la Ley de Protección de Datos Personales en Posesión de Sujetos Obligados del Estado de México y Municipios.</w:t>
            </w:r>
          </w:p>
        </w:tc>
      </w:tr>
      <w:tr w:rsidR="00653D08" w:rsidRPr="00705260" w14:paraId="28958F6B" w14:textId="77777777" w:rsidTr="009956A4">
        <w:tc>
          <w:tcPr>
            <w:tcW w:w="3114" w:type="dxa"/>
            <w:shd w:val="clear" w:color="auto" w:fill="auto"/>
            <w:vAlign w:val="center"/>
          </w:tcPr>
          <w:p w14:paraId="72B932BA" w14:textId="77777777" w:rsidR="0020148D" w:rsidRPr="00705260" w:rsidRDefault="0020148D" w:rsidP="00A42EAB">
            <w:pPr>
              <w:jc w:val="center"/>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lastRenderedPageBreak/>
              <w:t>Valor estimado de la obra.</w:t>
            </w:r>
          </w:p>
        </w:tc>
        <w:tc>
          <w:tcPr>
            <w:tcW w:w="5997" w:type="dxa"/>
            <w:shd w:val="clear" w:color="auto" w:fill="auto"/>
            <w:vAlign w:val="center"/>
          </w:tcPr>
          <w:p w14:paraId="45DBF671"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trata de información privada que sólo le atañe a sus titulares, máxime que se trata de información que no es referente a </w:t>
            </w:r>
            <w:r w:rsidRPr="00705260">
              <w:rPr>
                <w:rFonts w:ascii="Palatino Linotype" w:eastAsia="Calibri" w:hAnsi="Palatino Linotype" w:cs="Arial"/>
                <w:bCs/>
                <w:sz w:val="20"/>
                <w:szCs w:val="20"/>
                <w:lang w:val="es-MX" w:eastAsia="en-US"/>
              </w:rPr>
              <w:t>servidores públicos sino de particulares</w:t>
            </w:r>
            <w:r w:rsidRPr="00705260">
              <w:rPr>
                <w:rFonts w:ascii="Palatino Linotype" w:eastAsia="Calibri" w:hAnsi="Palatino Linotype" w:cs="Arial"/>
                <w:sz w:val="20"/>
                <w:szCs w:val="20"/>
                <w:lang w:val="es-MX" w:eastAsia="en-US"/>
              </w:rPr>
              <w:t>. Se considera que puede ser testada al momento de la elaboración de una versión pública.</w:t>
            </w:r>
          </w:p>
          <w:p w14:paraId="228A240B"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653D08" w:rsidRPr="00705260" w14:paraId="6A498EA4" w14:textId="77777777" w:rsidTr="009956A4">
        <w:tc>
          <w:tcPr>
            <w:tcW w:w="3114" w:type="dxa"/>
            <w:shd w:val="clear" w:color="auto" w:fill="auto"/>
            <w:vAlign w:val="center"/>
          </w:tcPr>
          <w:p w14:paraId="0CABB20C" w14:textId="77777777" w:rsidR="0020148D" w:rsidRPr="00705260" w:rsidRDefault="0020148D" w:rsidP="00A42EAB">
            <w:pPr>
              <w:jc w:val="center"/>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Clave catastral</w:t>
            </w:r>
          </w:p>
        </w:tc>
        <w:tc>
          <w:tcPr>
            <w:tcW w:w="5997" w:type="dxa"/>
            <w:shd w:val="clear" w:color="auto" w:fill="auto"/>
            <w:vAlign w:val="center"/>
          </w:tcPr>
          <w:p w14:paraId="31DA3659"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trata de información privada que sólo le atañe a sus titulares, máxime que se trata de información que no es referente a </w:t>
            </w:r>
            <w:r w:rsidRPr="00705260">
              <w:rPr>
                <w:rFonts w:ascii="Palatino Linotype" w:eastAsia="Calibri" w:hAnsi="Palatino Linotype" w:cs="Arial"/>
                <w:bCs/>
                <w:sz w:val="20"/>
                <w:szCs w:val="20"/>
                <w:lang w:val="es-MX" w:eastAsia="en-US"/>
              </w:rPr>
              <w:t>servidores públicos sino de particulares</w:t>
            </w:r>
            <w:r w:rsidRPr="00705260">
              <w:rPr>
                <w:rFonts w:ascii="Palatino Linotype" w:eastAsia="Calibri" w:hAnsi="Palatino Linotype" w:cs="Arial"/>
                <w:sz w:val="20"/>
                <w:szCs w:val="20"/>
                <w:lang w:val="es-MX" w:eastAsia="en-US"/>
              </w:rPr>
              <w:t>. Se considera que puede ser testada al momento de la elaboración de una versión pública.</w:t>
            </w:r>
          </w:p>
          <w:p w14:paraId="1B63D2D2" w14:textId="77777777" w:rsidR="0020148D" w:rsidRPr="00705260" w:rsidRDefault="0020148D" w:rsidP="0020148D">
            <w:pPr>
              <w:jc w:val="both"/>
              <w:rPr>
                <w:rFonts w:ascii="Palatino Linotype" w:eastAsia="Calibri" w:hAnsi="Palatino Linotype" w:cs="Arial"/>
                <w:sz w:val="20"/>
                <w:szCs w:val="20"/>
                <w:lang w:val="es-MX" w:eastAsia="en-US"/>
              </w:rPr>
            </w:pPr>
          </w:p>
          <w:p w14:paraId="5F9B77A3"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653D08" w:rsidRPr="00705260" w14:paraId="358B8C40" w14:textId="77777777" w:rsidTr="009956A4">
        <w:tc>
          <w:tcPr>
            <w:tcW w:w="3114" w:type="dxa"/>
            <w:shd w:val="clear" w:color="auto" w:fill="auto"/>
            <w:vAlign w:val="center"/>
          </w:tcPr>
          <w:p w14:paraId="22F20F08"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Datos del Perito Responsable de Obra: nombre y registro.</w:t>
            </w:r>
          </w:p>
        </w:tc>
        <w:tc>
          <w:tcPr>
            <w:tcW w:w="5997" w:type="dxa"/>
            <w:shd w:val="clear" w:color="auto" w:fill="auto"/>
            <w:vAlign w:val="center"/>
          </w:tcPr>
          <w:p w14:paraId="3B377D7F"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considera información </w:t>
            </w:r>
            <w:r w:rsidRPr="00705260">
              <w:rPr>
                <w:rFonts w:ascii="Palatino Linotype" w:eastAsia="Calibri" w:hAnsi="Palatino Linotype" w:cs="Arial"/>
                <w:b/>
                <w:sz w:val="20"/>
                <w:szCs w:val="20"/>
                <w:lang w:val="es-MX" w:eastAsia="en-US"/>
              </w:rPr>
              <w:t>CONFIDENCIAL</w:t>
            </w:r>
            <w:r w:rsidRPr="00705260">
              <w:rPr>
                <w:rFonts w:ascii="Palatino Linotype" w:eastAsia="Calibri" w:hAnsi="Palatino Linotype" w:cs="Arial"/>
                <w:sz w:val="20"/>
                <w:szCs w:val="20"/>
                <w:lang w:val="es-MX" w:eastAsia="en-US"/>
              </w:rPr>
              <w:t>, que puede ser testada al momento de la elaboración de una versión pública.</w:t>
            </w:r>
          </w:p>
          <w:p w14:paraId="5AD657F0" w14:textId="77777777" w:rsidR="0020148D" w:rsidRPr="00705260" w:rsidRDefault="0020148D" w:rsidP="0020148D">
            <w:pPr>
              <w:jc w:val="both"/>
              <w:rPr>
                <w:rFonts w:ascii="Palatino Linotype" w:eastAsia="Calibri" w:hAnsi="Palatino Linotype" w:cs="Arial"/>
                <w:sz w:val="20"/>
                <w:szCs w:val="20"/>
                <w:lang w:val="es-MX" w:eastAsia="en-US"/>
              </w:rPr>
            </w:pPr>
          </w:p>
          <w:p w14:paraId="6BF8741E"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20148D" w:rsidRPr="00705260" w14:paraId="3C810459" w14:textId="77777777" w:rsidTr="009956A4">
        <w:tc>
          <w:tcPr>
            <w:tcW w:w="3114" w:type="dxa"/>
            <w:shd w:val="clear" w:color="auto" w:fill="auto"/>
            <w:vAlign w:val="center"/>
          </w:tcPr>
          <w:p w14:paraId="459035B6"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Firma de quien recibe la licencia.</w:t>
            </w:r>
          </w:p>
        </w:tc>
        <w:tc>
          <w:tcPr>
            <w:tcW w:w="5997" w:type="dxa"/>
            <w:shd w:val="clear" w:color="auto" w:fill="auto"/>
            <w:vAlign w:val="center"/>
          </w:tcPr>
          <w:p w14:paraId="48696560"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Se trata de información privada que sólo le atañe a sus titulares, máxime que se trata de información que no es referente a </w:t>
            </w:r>
            <w:r w:rsidRPr="00705260">
              <w:rPr>
                <w:rFonts w:ascii="Palatino Linotype" w:eastAsia="Calibri" w:hAnsi="Palatino Linotype" w:cs="Arial"/>
                <w:bCs/>
                <w:sz w:val="20"/>
                <w:szCs w:val="20"/>
                <w:lang w:val="es-MX" w:eastAsia="en-US"/>
              </w:rPr>
              <w:t>servidores públicos sino de particulares</w:t>
            </w:r>
            <w:r w:rsidRPr="00705260">
              <w:rPr>
                <w:rFonts w:ascii="Palatino Linotype" w:eastAsia="Calibri" w:hAnsi="Palatino Linotype" w:cs="Arial"/>
                <w:sz w:val="20"/>
                <w:szCs w:val="20"/>
                <w:lang w:val="es-MX" w:eastAsia="en-US"/>
              </w:rPr>
              <w:t>. Se considera que puede ser testada al momento de la elaboración de una versión pública.</w:t>
            </w:r>
          </w:p>
          <w:p w14:paraId="0E63010D" w14:textId="77777777" w:rsidR="0020148D" w:rsidRPr="00705260" w:rsidRDefault="0020148D" w:rsidP="0020148D">
            <w:pPr>
              <w:jc w:val="both"/>
              <w:rPr>
                <w:rFonts w:ascii="Palatino Linotype" w:eastAsia="Calibri" w:hAnsi="Palatino Linotype" w:cs="Arial"/>
                <w:sz w:val="20"/>
                <w:szCs w:val="20"/>
                <w:lang w:val="es-MX" w:eastAsia="en-US"/>
              </w:rPr>
            </w:pPr>
          </w:p>
          <w:p w14:paraId="072BF5CA" w14:textId="77777777" w:rsidR="0020148D" w:rsidRPr="00705260" w:rsidRDefault="0020148D" w:rsidP="0020148D">
            <w:pPr>
              <w:jc w:val="both"/>
              <w:rPr>
                <w:rFonts w:ascii="Palatino Linotype" w:eastAsia="Calibri" w:hAnsi="Palatino Linotype" w:cs="Arial"/>
                <w:sz w:val="20"/>
                <w:szCs w:val="20"/>
                <w:lang w:val="es-MX" w:eastAsia="en-US"/>
              </w:rPr>
            </w:pPr>
            <w:r w:rsidRPr="00705260">
              <w:rPr>
                <w:rFonts w:ascii="Palatino Linotype" w:eastAsia="Calibri" w:hAnsi="Palatino Linotype" w:cs="Arial"/>
                <w:sz w:val="20"/>
                <w:szCs w:val="20"/>
                <w:lang w:val="es-MX" w:eastAsia="en-US"/>
              </w:rPr>
              <w:t xml:space="preserve">En términos de lo dispuesto en los artículos 3, fracción XXIII y 143, fracción I de la Ley de Transparencia y Acceso a la Información Pública del Estado de México y Municipios; así como, en el artículo 4, fracción XI de la Ley de Protección de Datos Personales </w:t>
            </w:r>
            <w:r w:rsidRPr="00705260">
              <w:rPr>
                <w:rFonts w:ascii="Palatino Linotype" w:eastAsia="Calibri" w:hAnsi="Palatino Linotype" w:cs="Arial"/>
                <w:sz w:val="20"/>
                <w:szCs w:val="20"/>
                <w:lang w:val="es-MX" w:eastAsia="en-US"/>
              </w:rPr>
              <w:lastRenderedPageBreak/>
              <w:t>en Posesión de Sujetos Obligados del Estado de México y Municipios.</w:t>
            </w:r>
          </w:p>
        </w:tc>
      </w:tr>
    </w:tbl>
    <w:p w14:paraId="6E3BD225" w14:textId="77777777" w:rsidR="0020148D" w:rsidRPr="00705260" w:rsidRDefault="0020148D" w:rsidP="00816D2B">
      <w:pPr>
        <w:spacing w:line="360" w:lineRule="auto"/>
        <w:jc w:val="both"/>
        <w:rPr>
          <w:rFonts w:ascii="Palatino Linotype" w:eastAsia="Calibri" w:hAnsi="Palatino Linotype" w:cs="Arial"/>
          <w:szCs w:val="22"/>
          <w:lang w:val="es-ES_tradnl" w:eastAsia="en-US"/>
        </w:rPr>
      </w:pPr>
    </w:p>
    <w:p w14:paraId="4F0EB31D" w14:textId="77777777" w:rsidR="00816D2B" w:rsidRPr="00705260" w:rsidRDefault="00816D2B" w:rsidP="00816D2B">
      <w:pPr>
        <w:spacing w:line="360" w:lineRule="auto"/>
        <w:jc w:val="both"/>
        <w:rPr>
          <w:rFonts w:ascii="Palatino Linotype" w:eastAsia="Calibri" w:hAnsi="Palatino Linotype" w:cs="Arial"/>
          <w:szCs w:val="22"/>
          <w:lang w:val="es-ES_tradnl" w:eastAsia="en-US"/>
        </w:rPr>
      </w:pPr>
      <w:r w:rsidRPr="00705260">
        <w:rPr>
          <w:rFonts w:ascii="Palatino Linotype" w:eastAsia="Calibri" w:hAnsi="Palatino Linotype" w:cs="Arial"/>
          <w:szCs w:val="22"/>
          <w:lang w:val="es-ES_tradnl" w:eastAsia="en-US"/>
        </w:rPr>
        <w:t xml:space="preserve">Por </w:t>
      </w:r>
      <w:r w:rsidRPr="00705260">
        <w:rPr>
          <w:rFonts w:ascii="Palatino Linotype" w:eastAsia="Calibri" w:hAnsi="Palatino Linotype" w:cs="Arial"/>
          <w:szCs w:val="22"/>
          <w:lang w:val="es-MX" w:eastAsia="es-MX"/>
        </w:rPr>
        <w:t>ende</w:t>
      </w:r>
      <w:r w:rsidRPr="00705260">
        <w:rPr>
          <w:rFonts w:ascii="Palatino Linotype" w:eastAsia="Calibri" w:hAnsi="Palatino Linotype" w:cs="Arial"/>
          <w:szCs w:val="22"/>
          <w:lang w:val="es-ES_tradnl" w:eastAsia="en-US"/>
        </w:rPr>
        <w:t>, el</w:t>
      </w:r>
      <w:r w:rsidRPr="00705260">
        <w:rPr>
          <w:rFonts w:ascii="Palatino Linotype" w:eastAsia="Calibri" w:hAnsi="Palatino Linotype" w:cs="Arial"/>
          <w:b/>
          <w:szCs w:val="22"/>
          <w:lang w:val="es-ES_tradnl" w:eastAsia="en-US"/>
        </w:rPr>
        <w:t xml:space="preserve"> Sujeto Obligado</w:t>
      </w:r>
      <w:r w:rsidRPr="00705260">
        <w:rPr>
          <w:rFonts w:ascii="Palatino Linotype" w:eastAsia="Calibri" w:hAnsi="Palatino Linotype" w:cs="Arial"/>
          <w:szCs w:val="22"/>
          <w:lang w:val="es-ES_tradnl" w:eastAsia="en-US"/>
        </w:rPr>
        <w:t xml:space="preserve"> debe testar los datos </w:t>
      </w:r>
      <w:r w:rsidRPr="00705260">
        <w:rPr>
          <w:rFonts w:ascii="Palatino Linotype" w:eastAsia="Calibri" w:hAnsi="Palatino Linotype" w:cs="Arial"/>
          <w:b/>
          <w:szCs w:val="22"/>
          <w:lang w:val="es-ES_tradnl" w:eastAsia="en-US"/>
        </w:rPr>
        <w:t>CONFIDENCIALES</w:t>
      </w:r>
      <w:r w:rsidRPr="00705260">
        <w:rPr>
          <w:rFonts w:ascii="Palatino Linotype" w:eastAsia="Calibri" w:hAnsi="Palatino Linotype" w:cs="Arial"/>
          <w:szCs w:val="22"/>
          <w:lang w:val="es-ES_tradnl" w:eastAsia="en-US"/>
        </w:rPr>
        <w:t xml:space="preserve">, sin pasar por alto que la clasificación respectiva tiene </w:t>
      </w:r>
      <w:r w:rsidRPr="00705260">
        <w:rPr>
          <w:rFonts w:ascii="Palatino Linotype" w:eastAsia="Calibri" w:hAnsi="Palatino Linotype" w:cs="Arial"/>
          <w:szCs w:val="22"/>
          <w:lang w:val="es-MX" w:eastAsia="en-US"/>
        </w:rPr>
        <w:t>que</w:t>
      </w:r>
      <w:r w:rsidRPr="00705260">
        <w:rPr>
          <w:rFonts w:ascii="Palatino Linotype" w:eastAsia="Calibri" w:hAnsi="Palatino Linotype" w:cs="Arial"/>
          <w:szCs w:val="22"/>
          <w:lang w:val="es-ES_tradnl" w:eastAsia="en-US"/>
        </w:rPr>
        <w:t xml:space="preserve"> cumplirse a través de la forma y formalidades que la Ley impone; </w:t>
      </w:r>
      <w:r w:rsidRPr="00705260">
        <w:rPr>
          <w:rFonts w:ascii="Palatino Linotype" w:eastAsia="Calibri" w:hAnsi="Palatino Linotype" w:cs="Arial"/>
          <w:szCs w:val="22"/>
          <w:lang w:val="es-MX" w:eastAsia="en-US"/>
        </w:rPr>
        <w:t>es</w:t>
      </w:r>
      <w:r w:rsidRPr="00705260">
        <w:rPr>
          <w:rFonts w:ascii="Palatino Linotype" w:eastAsia="Calibri" w:hAnsi="Palatino Linotype" w:cs="Arial"/>
          <w:szCs w:val="22"/>
          <w:lang w:val="es-ES_tradnl" w:eastAsia="en-US"/>
        </w:rPr>
        <w:t xml:space="preserve"> decir, mediante Acuerdo debidamente fundado y motivado, en </w:t>
      </w:r>
      <w:r w:rsidRPr="00705260">
        <w:rPr>
          <w:rFonts w:ascii="Palatino Linotype" w:eastAsia="Calibri" w:hAnsi="Palatino Linotype" w:cs="Arial"/>
          <w:noProof/>
          <w:szCs w:val="22"/>
          <w:lang w:val="es-MX" w:eastAsia="es-MX"/>
        </w:rPr>
        <w:t>términos</w:t>
      </w:r>
      <w:r w:rsidRPr="00705260">
        <w:rPr>
          <w:rFonts w:ascii="Palatino Linotype" w:eastAsia="Calibri" w:hAnsi="Palatino Linotype" w:cs="Arial"/>
          <w:szCs w:val="22"/>
          <w:lang w:val="es-ES_tradnl" w:eastAsia="en-U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de conformidad con lo siguiente:</w:t>
      </w:r>
    </w:p>
    <w:p w14:paraId="01CB91BC" w14:textId="77777777" w:rsidR="00816D2B" w:rsidRPr="00705260" w:rsidRDefault="00816D2B" w:rsidP="00816D2B">
      <w:pPr>
        <w:spacing w:line="360" w:lineRule="auto"/>
        <w:jc w:val="both"/>
        <w:rPr>
          <w:rFonts w:ascii="Palatino Linotype" w:eastAsia="Calibri" w:hAnsi="Palatino Linotype" w:cs="Arial"/>
          <w:szCs w:val="22"/>
          <w:lang w:val="es-ES_tradnl" w:eastAsia="en-US"/>
        </w:rPr>
      </w:pPr>
    </w:p>
    <w:p w14:paraId="79A27F48" w14:textId="77777777" w:rsidR="00816D2B" w:rsidRPr="00705260" w:rsidRDefault="00816D2B" w:rsidP="00816D2B">
      <w:pPr>
        <w:numPr>
          <w:ilvl w:val="0"/>
          <w:numId w:val="39"/>
        </w:numPr>
        <w:spacing w:after="160" w:line="360" w:lineRule="auto"/>
        <w:jc w:val="both"/>
        <w:rPr>
          <w:rFonts w:ascii="Palatino Linotype" w:hAnsi="Palatino Linotype" w:cs="Arial"/>
          <w:b/>
          <w:i/>
          <w:sz w:val="28"/>
          <w:lang w:eastAsia="es-MX"/>
        </w:rPr>
      </w:pPr>
      <w:r w:rsidRPr="00705260">
        <w:rPr>
          <w:rFonts w:ascii="Palatino Linotype" w:hAnsi="Palatino Linotype" w:cs="Arial"/>
          <w:b/>
          <w:i/>
          <w:sz w:val="28"/>
          <w:lang w:eastAsia="es-MX"/>
        </w:rPr>
        <w:t>De la Versión Pública</w:t>
      </w:r>
    </w:p>
    <w:p w14:paraId="69F9F0E1" w14:textId="77777777" w:rsidR="00816D2B" w:rsidRPr="00705260" w:rsidRDefault="00816D2B" w:rsidP="00816D2B">
      <w:pPr>
        <w:spacing w:line="360" w:lineRule="auto"/>
        <w:jc w:val="both"/>
        <w:rPr>
          <w:rFonts w:ascii="Palatino Linotype" w:eastAsia="Calibri" w:hAnsi="Palatino Linotype" w:cs="Arial"/>
          <w:szCs w:val="22"/>
          <w:lang w:val="es-ES_tradnl" w:eastAsia="en-US"/>
        </w:rPr>
      </w:pPr>
      <w:r w:rsidRPr="00705260">
        <w:rPr>
          <w:rFonts w:ascii="Palatino Linotype" w:eastAsia="Calibri" w:hAnsi="Palatino Linotype" w:cs="Arial"/>
          <w:szCs w:val="22"/>
          <w:lang w:val="es-MX" w:eastAsia="en-US"/>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Pr="00705260">
        <w:rPr>
          <w:rFonts w:ascii="Palatino Linotype" w:eastAsia="Calibri" w:hAnsi="Palatino Linotype" w:cs="Arial"/>
          <w:b/>
          <w:szCs w:val="22"/>
          <w:lang w:val="es-MX" w:eastAsia="en-US"/>
        </w:rPr>
        <w:t xml:space="preserve">EL SUJETO OBLIGADO, </w:t>
      </w:r>
      <w:r w:rsidRPr="00705260">
        <w:rPr>
          <w:rFonts w:ascii="Palatino Linotype" w:eastAsia="Calibri" w:hAnsi="Palatino Linotype"/>
          <w:szCs w:val="22"/>
          <w:lang w:val="es-MX" w:eastAsia="en-US"/>
        </w:rPr>
        <w:t xml:space="preserve">en términos del artículo 143 de la Ley de Transparencia y Acceso a la Información Pública del Estado de México y Municipios, deberá proceder a clasificar la información requerida </w:t>
      </w:r>
      <w:r w:rsidRPr="00705260">
        <w:rPr>
          <w:rFonts w:ascii="Palatino Linotype" w:eastAsia="Calibri" w:hAnsi="Palatino Linotype" w:cs="Arial"/>
          <w:szCs w:val="22"/>
          <w:lang w:val="es-ES_tradnl" w:eastAsia="en-US"/>
        </w:rPr>
        <w:t>mediante las formalidades de Ley, es decir,</w:t>
      </w:r>
      <w:r w:rsidRPr="00705260">
        <w:rPr>
          <w:rFonts w:ascii="Palatino Linotype" w:eastAsia="Calibri" w:hAnsi="Palatino Linotype" w:cs="Arial"/>
          <w:szCs w:val="22"/>
          <w:lang w:val="es-MX" w:eastAsia="en-US"/>
        </w:rPr>
        <w:t xml:space="preserve"> que su Comité de Transparencia emita el Acuerdo de Clasificación correspondiente</w:t>
      </w:r>
      <w:r w:rsidRPr="00705260">
        <w:rPr>
          <w:rFonts w:ascii="Palatino Linotype" w:eastAsia="Calibri" w:hAnsi="Palatino Linotype" w:cs="Arial"/>
          <w:szCs w:val="22"/>
          <w:lang w:val="es-ES_tradnl" w:eastAsia="en-US"/>
        </w:rPr>
        <w:t xml:space="preserve"> debidamente fundado y motivado, en </w:t>
      </w:r>
      <w:r w:rsidRPr="00705260">
        <w:rPr>
          <w:rFonts w:ascii="Palatino Linotype" w:eastAsia="Calibri" w:hAnsi="Palatino Linotype" w:cs="Arial"/>
          <w:noProof/>
          <w:szCs w:val="22"/>
          <w:lang w:val="es-MX" w:eastAsia="es-MX"/>
        </w:rPr>
        <w:t>términos</w:t>
      </w:r>
      <w:r w:rsidRPr="00705260">
        <w:rPr>
          <w:rFonts w:ascii="Palatino Linotype" w:eastAsia="Calibri" w:hAnsi="Palatino Linotype" w:cs="Arial"/>
          <w:szCs w:val="22"/>
          <w:lang w:val="es-ES_tradnl" w:eastAsia="en-US"/>
        </w:rPr>
        <w:t xml:space="preserve"> de los numerales 49, fracción VIII y 132, fracción II de la Ley de Transparencia y Acceso a la Información Pública del Estado de México y Municipios; así como, los numerales Cuarto al Octavo, Décimo, Décimo Primero, Quincuagésimo y </w:t>
      </w:r>
      <w:r w:rsidRPr="00705260">
        <w:rPr>
          <w:rFonts w:ascii="Palatino Linotype" w:eastAsia="Calibri" w:hAnsi="Palatino Linotype" w:cs="Arial"/>
          <w:szCs w:val="22"/>
          <w:lang w:val="es-ES_tradnl" w:eastAsia="en-US"/>
        </w:rPr>
        <w:lastRenderedPageBreak/>
        <w:t>Quincuagésimo Tercero de los Lineamientos Generales en materia de Clasificación y Desclasificación de la Información, así como para la elaboración de Versiones Públicas, que literalmente expresan:</w:t>
      </w:r>
    </w:p>
    <w:p w14:paraId="349AE518" w14:textId="77777777" w:rsidR="00816D2B" w:rsidRPr="00705260" w:rsidRDefault="00816D2B" w:rsidP="00816D2B">
      <w:pPr>
        <w:rPr>
          <w:lang w:val="es-MX"/>
        </w:rPr>
      </w:pPr>
    </w:p>
    <w:p w14:paraId="35539F23" w14:textId="77777777" w:rsidR="00816D2B" w:rsidRPr="00705260" w:rsidRDefault="00816D2B" w:rsidP="00816D2B">
      <w:pPr>
        <w:spacing w:line="259" w:lineRule="auto"/>
        <w:ind w:left="709" w:right="709"/>
        <w:jc w:val="center"/>
        <w:rPr>
          <w:rFonts w:ascii="Palatino Linotype" w:eastAsia="Calibri" w:hAnsi="Palatino Linotype" w:cs="Arial"/>
          <w:b/>
          <w:i/>
          <w:sz w:val="22"/>
          <w:szCs w:val="22"/>
          <w:lang w:val="es-MX" w:eastAsia="en-US"/>
        </w:rPr>
      </w:pPr>
      <w:r w:rsidRPr="00705260">
        <w:rPr>
          <w:rFonts w:ascii="Palatino Linotype" w:eastAsia="Calibri" w:hAnsi="Palatino Linotype" w:cs="Arial"/>
          <w:b/>
          <w:i/>
          <w:sz w:val="22"/>
          <w:szCs w:val="22"/>
          <w:lang w:val="es-MX" w:eastAsia="en-US"/>
        </w:rPr>
        <w:t>Ley de Transparencia y Acceso a la Información Pública del Estado de México y Municipios</w:t>
      </w:r>
    </w:p>
    <w:p w14:paraId="640CDE40"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5CB7239A"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w:t>
      </w:r>
      <w:r w:rsidRPr="00705260">
        <w:rPr>
          <w:rFonts w:ascii="Palatino Linotype" w:eastAsia="Calibri" w:hAnsi="Palatino Linotype" w:cs="Arial"/>
          <w:b/>
          <w:i/>
          <w:sz w:val="22"/>
          <w:szCs w:val="22"/>
          <w:lang w:val="es-MX" w:eastAsia="es-MX"/>
        </w:rPr>
        <w:t xml:space="preserve">Artículo 49. </w:t>
      </w:r>
      <w:r w:rsidRPr="00705260">
        <w:rPr>
          <w:rFonts w:ascii="Palatino Linotype" w:eastAsia="Calibri" w:hAnsi="Palatino Linotype" w:cs="Arial"/>
          <w:i/>
          <w:sz w:val="22"/>
          <w:szCs w:val="22"/>
          <w:lang w:val="es-MX" w:eastAsia="es-MX"/>
        </w:rPr>
        <w:t xml:space="preserve">Los </w:t>
      </w:r>
      <w:r w:rsidRPr="00705260">
        <w:rPr>
          <w:rFonts w:ascii="Palatino Linotype" w:eastAsia="Calibri" w:hAnsi="Palatino Linotype" w:cs="Arial"/>
          <w:i/>
          <w:sz w:val="22"/>
          <w:szCs w:val="22"/>
          <w:lang w:val="es-MX" w:eastAsia="en-US"/>
        </w:rPr>
        <w:t>Comités</w:t>
      </w:r>
      <w:r w:rsidRPr="00705260">
        <w:rPr>
          <w:rFonts w:ascii="Palatino Linotype" w:eastAsia="Calibri" w:hAnsi="Palatino Linotype" w:cs="Arial"/>
          <w:i/>
          <w:sz w:val="22"/>
          <w:szCs w:val="22"/>
          <w:lang w:val="es-MX" w:eastAsia="es-MX"/>
        </w:rPr>
        <w:t xml:space="preserve"> de Transparencia </w:t>
      </w:r>
      <w:r w:rsidRPr="00705260">
        <w:rPr>
          <w:rFonts w:ascii="Palatino Linotype" w:eastAsia="Calibri" w:hAnsi="Palatino Linotype"/>
          <w:i/>
          <w:sz w:val="22"/>
          <w:szCs w:val="22"/>
          <w:lang w:val="es-MX" w:eastAsia="en-US"/>
        </w:rPr>
        <w:t>tendrán</w:t>
      </w:r>
      <w:r w:rsidRPr="00705260">
        <w:rPr>
          <w:rFonts w:ascii="Palatino Linotype" w:eastAsia="Calibri" w:hAnsi="Palatino Linotype" w:cs="Arial"/>
          <w:i/>
          <w:sz w:val="22"/>
          <w:szCs w:val="22"/>
          <w:lang w:val="es-MX" w:eastAsia="es-MX"/>
        </w:rPr>
        <w:t xml:space="preserve"> las siguientes atribuciones:</w:t>
      </w:r>
    </w:p>
    <w:p w14:paraId="78DDA96D"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VIII.</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Aprobar</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i/>
          <w:sz w:val="22"/>
          <w:szCs w:val="22"/>
          <w:lang w:val="es-MX" w:eastAsia="en-US"/>
        </w:rPr>
        <w:t>modificar</w:t>
      </w:r>
      <w:r w:rsidRPr="00705260">
        <w:rPr>
          <w:rFonts w:ascii="Palatino Linotype" w:eastAsia="Calibri" w:hAnsi="Palatino Linotype" w:cs="Arial"/>
          <w:i/>
          <w:sz w:val="22"/>
          <w:szCs w:val="22"/>
          <w:lang w:val="es-MX" w:eastAsia="es-MX"/>
        </w:rPr>
        <w:t xml:space="preserve"> o revocar </w:t>
      </w:r>
      <w:r w:rsidRPr="00705260">
        <w:rPr>
          <w:rFonts w:ascii="Palatino Linotype" w:eastAsia="Calibri" w:hAnsi="Palatino Linotype" w:cs="Arial"/>
          <w:b/>
          <w:i/>
          <w:sz w:val="22"/>
          <w:szCs w:val="22"/>
          <w:u w:val="single"/>
          <w:lang w:val="es-MX" w:eastAsia="es-MX"/>
        </w:rPr>
        <w:t>la clasificación de la información</w:t>
      </w:r>
      <w:r w:rsidRPr="00705260">
        <w:rPr>
          <w:rFonts w:ascii="Palatino Linotype" w:eastAsia="Calibri" w:hAnsi="Palatino Linotype" w:cs="Arial"/>
          <w:i/>
          <w:sz w:val="22"/>
          <w:szCs w:val="22"/>
          <w:lang w:val="es-MX" w:eastAsia="es-MX"/>
        </w:rPr>
        <w:t>;</w:t>
      </w:r>
    </w:p>
    <w:p w14:paraId="6AB9BCAC"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Artículo 132.</w:t>
      </w:r>
      <w:r w:rsidRPr="00705260">
        <w:rPr>
          <w:rFonts w:ascii="Palatino Linotype" w:eastAsia="Calibri" w:hAnsi="Palatino Linotype" w:cs="Arial"/>
          <w:i/>
          <w:sz w:val="22"/>
          <w:szCs w:val="22"/>
          <w:lang w:val="es-MX" w:eastAsia="es-MX"/>
        </w:rPr>
        <w:t xml:space="preserve"> La clasificación de la información se llevará a cabo en el momento en que:</w:t>
      </w:r>
    </w:p>
    <w:p w14:paraId="7287F8E9"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w:t>
      </w:r>
    </w:p>
    <w:p w14:paraId="6564E818"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II.</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Se determine mediante resolución de autoridad competente</w:t>
      </w:r>
      <w:r w:rsidRPr="00705260">
        <w:rPr>
          <w:rFonts w:ascii="Palatino Linotype" w:eastAsia="Calibri" w:hAnsi="Palatino Linotype" w:cs="Arial"/>
          <w:i/>
          <w:sz w:val="22"/>
          <w:szCs w:val="22"/>
          <w:lang w:val="es-MX" w:eastAsia="es-MX"/>
        </w:rPr>
        <w:t>; o</w:t>
      </w:r>
    </w:p>
    <w:p w14:paraId="6B28DED2" w14:textId="77777777" w:rsidR="00816D2B" w:rsidRPr="00705260" w:rsidRDefault="00816D2B" w:rsidP="00816D2B">
      <w:pPr>
        <w:spacing w:line="259" w:lineRule="auto"/>
        <w:ind w:left="709" w:right="709"/>
        <w:jc w:val="center"/>
        <w:rPr>
          <w:rFonts w:ascii="Palatino Linotype" w:eastAsia="Calibri" w:hAnsi="Palatino Linotype" w:cs="Arial"/>
          <w:b/>
          <w:i/>
          <w:sz w:val="22"/>
          <w:szCs w:val="22"/>
          <w:lang w:val="es-MX" w:eastAsia="es-MX"/>
        </w:rPr>
      </w:pPr>
    </w:p>
    <w:p w14:paraId="19F91308" w14:textId="77777777" w:rsidR="00816D2B" w:rsidRPr="00705260" w:rsidRDefault="00816D2B" w:rsidP="00816D2B">
      <w:pPr>
        <w:spacing w:line="259" w:lineRule="auto"/>
        <w:ind w:left="709" w:right="709"/>
        <w:jc w:val="center"/>
        <w:rPr>
          <w:rFonts w:ascii="Palatino Linotype" w:eastAsia="Calibri" w:hAnsi="Palatino Linotype" w:cs="Arial"/>
          <w:b/>
          <w:i/>
          <w:sz w:val="22"/>
          <w:szCs w:val="22"/>
          <w:lang w:val="es-MX" w:eastAsia="es-MX"/>
        </w:rPr>
      </w:pPr>
      <w:r w:rsidRPr="00705260">
        <w:rPr>
          <w:rFonts w:ascii="Palatino Linotype" w:eastAsia="Calibri" w:hAnsi="Palatino Linotype" w:cs="Arial"/>
          <w:b/>
          <w:i/>
          <w:sz w:val="22"/>
          <w:szCs w:val="22"/>
          <w:lang w:val="es-MX" w:eastAsia="es-MX"/>
        </w:rPr>
        <w:t xml:space="preserve">Lineamientos Generales en materia de Clasificación y Desclasificación de la </w:t>
      </w:r>
      <w:r w:rsidRPr="00705260">
        <w:rPr>
          <w:rFonts w:ascii="Palatino Linotype" w:eastAsia="Calibri" w:hAnsi="Palatino Linotype" w:cs="Arial"/>
          <w:b/>
          <w:i/>
          <w:sz w:val="22"/>
          <w:szCs w:val="22"/>
          <w:lang w:val="es-MX" w:eastAsia="en-US"/>
        </w:rPr>
        <w:t>Información, así como para la elaboración de Versiones Públicas</w:t>
      </w:r>
    </w:p>
    <w:p w14:paraId="035BCD63"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73E2FA45"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w:t>
      </w:r>
      <w:r w:rsidRPr="00705260">
        <w:rPr>
          <w:rFonts w:ascii="Palatino Linotype" w:eastAsia="Calibri" w:hAnsi="Palatino Linotype" w:cs="Arial"/>
          <w:b/>
          <w:i/>
          <w:sz w:val="22"/>
          <w:szCs w:val="22"/>
          <w:lang w:val="es-MX" w:eastAsia="es-MX"/>
        </w:rPr>
        <w:t>Cuarto.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Para clasificar la información como</w:t>
      </w:r>
      <w:r w:rsidRPr="00705260">
        <w:rPr>
          <w:rFonts w:ascii="Palatino Linotype" w:eastAsia="Calibri" w:hAnsi="Palatino Linotype" w:cs="Arial"/>
          <w:i/>
          <w:sz w:val="22"/>
          <w:szCs w:val="22"/>
          <w:lang w:val="es-MX" w:eastAsia="es-MX"/>
        </w:rPr>
        <w:t xml:space="preserve"> reservada o </w:t>
      </w:r>
      <w:r w:rsidRPr="00705260">
        <w:rPr>
          <w:rFonts w:ascii="Palatino Linotype" w:eastAsia="Calibri" w:hAnsi="Palatino Linotype" w:cs="Arial"/>
          <w:b/>
          <w:i/>
          <w:sz w:val="22"/>
          <w:szCs w:val="22"/>
          <w:u w:val="single"/>
          <w:lang w:val="es-MX" w:eastAsia="es-MX"/>
        </w:rPr>
        <w:t>confidencial, de manera total</w:t>
      </w:r>
      <w:r w:rsidRPr="00705260">
        <w:rPr>
          <w:rFonts w:ascii="Palatino Linotype" w:eastAsia="Calibri" w:hAnsi="Palatino Linotype" w:cs="Arial"/>
          <w:i/>
          <w:sz w:val="22"/>
          <w:szCs w:val="22"/>
          <w:lang w:val="es-MX" w:eastAsia="es-MX"/>
        </w:rPr>
        <w:t xml:space="preserve"> o parcial, </w:t>
      </w:r>
      <w:r w:rsidRPr="00705260">
        <w:rPr>
          <w:rFonts w:ascii="Palatino Linotype" w:eastAsia="Calibri" w:hAnsi="Palatino Linotype" w:cs="Arial"/>
          <w:b/>
          <w:i/>
          <w:sz w:val="22"/>
          <w:szCs w:val="22"/>
          <w:u w:val="single"/>
          <w:lang w:val="es-MX" w:eastAsia="es-MX"/>
        </w:rPr>
        <w:t xml:space="preserve">el titular del </w:t>
      </w:r>
      <w:r w:rsidRPr="00705260">
        <w:rPr>
          <w:rFonts w:ascii="Palatino Linotype" w:eastAsia="Calibri" w:hAnsi="Palatino Linotype" w:cs="Arial"/>
          <w:b/>
          <w:bCs/>
          <w:i/>
          <w:noProof/>
          <w:sz w:val="22"/>
          <w:szCs w:val="22"/>
          <w:u w:val="single"/>
          <w:lang w:val="es-MX" w:eastAsia="en-US"/>
        </w:rPr>
        <w:t>área</w:t>
      </w:r>
      <w:r w:rsidRPr="00705260">
        <w:rPr>
          <w:rFonts w:ascii="Palatino Linotype" w:eastAsia="Calibri" w:hAnsi="Palatino Linotype" w:cs="Arial"/>
          <w:b/>
          <w:i/>
          <w:sz w:val="22"/>
          <w:szCs w:val="22"/>
          <w:u w:val="single"/>
          <w:lang w:val="es-MX" w:eastAsia="es-MX"/>
        </w:rPr>
        <w:t xml:space="preserve"> del sujeto </w:t>
      </w:r>
      <w:r w:rsidRPr="00705260">
        <w:rPr>
          <w:rFonts w:ascii="Palatino Linotype" w:eastAsia="Calibri" w:hAnsi="Palatino Linotype" w:cs="Arial"/>
          <w:b/>
          <w:i/>
          <w:sz w:val="22"/>
          <w:szCs w:val="22"/>
          <w:u w:val="single"/>
          <w:lang w:val="es-MX" w:eastAsia="en-US"/>
        </w:rPr>
        <w:t>obligado</w:t>
      </w:r>
      <w:r w:rsidRPr="00705260">
        <w:rPr>
          <w:rFonts w:ascii="Palatino Linotype" w:eastAsia="Calibri" w:hAnsi="Palatino Linotype" w:cs="Arial"/>
          <w:b/>
          <w:i/>
          <w:sz w:val="22"/>
          <w:szCs w:val="22"/>
          <w:u w:val="single"/>
          <w:lang w:val="es-MX" w:eastAsia="es-MX"/>
        </w:rPr>
        <w:t xml:space="preserve"> deberá atender lo dispuesto por el Título Sexto de la Ley General, en relación con las disposiciones contenidas en los presentes lineamientos</w:t>
      </w:r>
      <w:r w:rsidRPr="00705260">
        <w:rPr>
          <w:rFonts w:ascii="Palatino Linotype" w:eastAsia="Calibri" w:hAnsi="Palatino Linotype" w:cs="Arial"/>
          <w:i/>
          <w:sz w:val="22"/>
          <w:szCs w:val="22"/>
          <w:lang w:val="es-MX" w:eastAsia="es-MX"/>
        </w:rPr>
        <w:t>, así como en aquellas disposiciones legales aplicables a la materia en el ámbito de sus respectivas competencias, en tanto estas últimas no contravengan lo dispuesto en la Ley General.</w:t>
      </w:r>
    </w:p>
    <w:p w14:paraId="65A828D1"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 xml:space="preserve">Los sujetos obligados deberán aplicar, de manera estricta, las excepciones al derecho de acceso a la </w:t>
      </w:r>
      <w:r w:rsidRPr="00705260">
        <w:rPr>
          <w:rFonts w:ascii="Palatino Linotype" w:eastAsia="Calibri" w:hAnsi="Palatino Linotype" w:cs="Arial"/>
          <w:bCs/>
          <w:i/>
          <w:noProof/>
          <w:sz w:val="22"/>
          <w:szCs w:val="22"/>
          <w:lang w:val="es-MX" w:eastAsia="en-US"/>
        </w:rPr>
        <w:t>información</w:t>
      </w:r>
      <w:r w:rsidRPr="00705260">
        <w:rPr>
          <w:rFonts w:ascii="Palatino Linotype" w:eastAsia="Calibri" w:hAnsi="Palatino Linotype" w:cs="Arial"/>
          <w:i/>
          <w:sz w:val="22"/>
          <w:szCs w:val="22"/>
          <w:lang w:val="es-MX" w:eastAsia="es-MX"/>
        </w:rPr>
        <w:t xml:space="preserve"> y sólo </w:t>
      </w:r>
      <w:r w:rsidRPr="00705260">
        <w:rPr>
          <w:rFonts w:ascii="Palatino Linotype" w:eastAsia="Calibri" w:hAnsi="Palatino Linotype" w:cs="Arial"/>
          <w:i/>
          <w:sz w:val="22"/>
          <w:szCs w:val="22"/>
          <w:lang w:val="es-MX" w:eastAsia="en-US"/>
        </w:rPr>
        <w:t>podrán</w:t>
      </w:r>
      <w:r w:rsidRPr="00705260">
        <w:rPr>
          <w:rFonts w:ascii="Palatino Linotype" w:eastAsia="Calibri" w:hAnsi="Palatino Linotype" w:cs="Arial"/>
          <w:i/>
          <w:sz w:val="22"/>
          <w:szCs w:val="22"/>
          <w:lang w:val="es-MX" w:eastAsia="es-MX"/>
        </w:rPr>
        <w:t xml:space="preserve"> invocarlas cuando acrediten su procedencia.</w:t>
      </w:r>
    </w:p>
    <w:p w14:paraId="7F32CE96"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5B2C4993"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Quinto.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La carga de la prueba para justificar toda negativa de acceso a la información, por actualizarse cualquiera de los supuestos de clasificación previstos en</w:t>
      </w:r>
      <w:r w:rsidRPr="00705260">
        <w:rPr>
          <w:rFonts w:ascii="Palatino Linotype" w:eastAsia="Calibri" w:hAnsi="Palatino Linotype" w:cs="Arial"/>
          <w:i/>
          <w:sz w:val="22"/>
          <w:szCs w:val="22"/>
          <w:lang w:val="es-MX" w:eastAsia="es-MX"/>
        </w:rPr>
        <w:t xml:space="preserve"> la Ley General, la Ley Federal y </w:t>
      </w:r>
      <w:r w:rsidRPr="00705260">
        <w:rPr>
          <w:rFonts w:ascii="Palatino Linotype" w:eastAsia="Calibri" w:hAnsi="Palatino Linotype" w:cs="Arial"/>
          <w:b/>
          <w:i/>
          <w:sz w:val="22"/>
          <w:szCs w:val="22"/>
          <w:u w:val="single"/>
          <w:lang w:val="es-MX" w:eastAsia="es-MX"/>
        </w:rPr>
        <w:t xml:space="preserve">leyes estatales, </w:t>
      </w:r>
      <w:r w:rsidRPr="00705260">
        <w:rPr>
          <w:rFonts w:ascii="Palatino Linotype" w:eastAsia="Calibri" w:hAnsi="Palatino Linotype" w:cs="Arial"/>
          <w:b/>
          <w:i/>
          <w:sz w:val="22"/>
          <w:szCs w:val="22"/>
          <w:u w:val="single"/>
          <w:lang w:val="es-MX" w:eastAsia="en-US"/>
        </w:rPr>
        <w:t>corresponderá</w:t>
      </w:r>
      <w:r w:rsidRPr="00705260">
        <w:rPr>
          <w:rFonts w:ascii="Palatino Linotype" w:eastAsia="Calibri" w:hAnsi="Palatino Linotype" w:cs="Arial"/>
          <w:b/>
          <w:i/>
          <w:sz w:val="22"/>
          <w:szCs w:val="22"/>
          <w:u w:val="single"/>
          <w:lang w:val="es-MX" w:eastAsia="es-MX"/>
        </w:rPr>
        <w:t xml:space="preserve"> a los sujetos obligados, por lo que deberán fundar y motivar debidamente la clasificación de la información ante una solicitud de acceso</w:t>
      </w:r>
      <w:r w:rsidRPr="00705260">
        <w:rPr>
          <w:rFonts w:ascii="Palatino Linotype" w:eastAsia="Calibri" w:hAnsi="Palatino Linotype" w:cs="Arial"/>
          <w:i/>
          <w:sz w:val="22"/>
          <w:szCs w:val="22"/>
          <w:lang w:val="es-MX" w:eastAsia="es-MX"/>
        </w:rPr>
        <w:t xml:space="preserve"> o al momento en que generen versiones públicas para dar cumplimiento a las obligaciones de transparencia, observando lo dispuesto en la Ley General y las demás disposiciones aplicables en la materia.</w:t>
      </w:r>
    </w:p>
    <w:p w14:paraId="4D0F7A9F"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65E00704"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Sexto.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Los sujetos obligados no podrán emitir acuerdos de carácter general</w:t>
      </w:r>
      <w:r w:rsidRPr="00705260">
        <w:rPr>
          <w:rFonts w:ascii="Palatino Linotype" w:eastAsia="Calibri" w:hAnsi="Palatino Linotype" w:cs="Arial"/>
          <w:i/>
          <w:sz w:val="22"/>
          <w:szCs w:val="22"/>
          <w:lang w:val="es-MX" w:eastAsia="es-MX"/>
        </w:rPr>
        <w:t xml:space="preserve"> ni particular que clasifiquen </w:t>
      </w:r>
      <w:r w:rsidRPr="00705260">
        <w:rPr>
          <w:rFonts w:ascii="Palatino Linotype" w:eastAsia="Calibri" w:hAnsi="Palatino Linotype" w:cs="Arial"/>
          <w:bCs/>
          <w:i/>
          <w:noProof/>
          <w:sz w:val="22"/>
          <w:szCs w:val="22"/>
          <w:lang w:val="es-MX" w:eastAsia="en-US"/>
        </w:rPr>
        <w:t>documentos</w:t>
      </w:r>
      <w:r w:rsidRPr="00705260">
        <w:rPr>
          <w:rFonts w:ascii="Palatino Linotype" w:eastAsia="Calibri" w:hAnsi="Palatino Linotype" w:cs="Arial"/>
          <w:i/>
          <w:sz w:val="22"/>
          <w:szCs w:val="22"/>
          <w:lang w:val="es-MX" w:eastAsia="es-MX"/>
        </w:rPr>
        <w:t xml:space="preserve"> o expedientes como reservados, ni clasificar </w:t>
      </w:r>
      <w:r w:rsidRPr="00705260">
        <w:rPr>
          <w:rFonts w:ascii="Palatino Linotype" w:eastAsia="Calibri" w:hAnsi="Palatino Linotype" w:cs="Arial"/>
          <w:i/>
          <w:sz w:val="22"/>
          <w:szCs w:val="22"/>
          <w:lang w:val="es-MX" w:eastAsia="es-MX"/>
        </w:rPr>
        <w:lastRenderedPageBreak/>
        <w:t>documentos antes de que se genere la información o cuando éstos no obren en sus archivos.</w:t>
      </w:r>
    </w:p>
    <w:p w14:paraId="5E7A1BD0" w14:textId="77777777" w:rsidR="00816D2B" w:rsidRPr="00705260" w:rsidRDefault="00816D2B" w:rsidP="00816D2B">
      <w:pPr>
        <w:spacing w:line="259" w:lineRule="auto"/>
        <w:ind w:left="709" w:right="709"/>
        <w:jc w:val="both"/>
        <w:rPr>
          <w:rFonts w:ascii="Palatino Linotype" w:eastAsia="Calibri" w:hAnsi="Palatino Linotype" w:cs="Arial"/>
          <w:b/>
          <w:i/>
          <w:sz w:val="22"/>
          <w:szCs w:val="22"/>
          <w:u w:val="single"/>
          <w:lang w:val="es-MX" w:eastAsia="es-MX"/>
        </w:rPr>
      </w:pPr>
    </w:p>
    <w:p w14:paraId="0D89E1F8" w14:textId="77777777" w:rsidR="00816D2B" w:rsidRPr="00705260" w:rsidRDefault="00816D2B" w:rsidP="00816D2B">
      <w:pPr>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u w:val="single"/>
          <w:lang w:val="es-MX" w:eastAsia="es-MX"/>
        </w:rPr>
        <w:t xml:space="preserve">La clasificación de </w:t>
      </w:r>
      <w:r w:rsidRPr="00705260">
        <w:rPr>
          <w:rFonts w:ascii="Palatino Linotype" w:eastAsia="Calibri" w:hAnsi="Palatino Linotype" w:cs="Arial"/>
          <w:b/>
          <w:i/>
          <w:sz w:val="22"/>
          <w:szCs w:val="22"/>
          <w:u w:val="single"/>
          <w:lang w:val="es-MX" w:eastAsia="en-US"/>
        </w:rPr>
        <w:t>información</w:t>
      </w:r>
      <w:r w:rsidRPr="00705260">
        <w:rPr>
          <w:rFonts w:ascii="Palatino Linotype" w:eastAsia="Calibri" w:hAnsi="Palatino Linotype" w:cs="Arial"/>
          <w:b/>
          <w:i/>
          <w:sz w:val="22"/>
          <w:szCs w:val="22"/>
          <w:u w:val="single"/>
          <w:lang w:val="es-MX" w:eastAsia="es-MX"/>
        </w:rPr>
        <w:t xml:space="preserve"> se realizará conforme a un análisis caso por caso</w:t>
      </w:r>
      <w:r w:rsidRPr="00705260">
        <w:rPr>
          <w:rFonts w:ascii="Palatino Linotype" w:eastAsia="Calibri" w:hAnsi="Palatino Linotype" w:cs="Arial"/>
          <w:i/>
          <w:sz w:val="22"/>
          <w:szCs w:val="22"/>
          <w:lang w:val="es-MX" w:eastAsia="es-MX"/>
        </w:rPr>
        <w:t xml:space="preserve">, mediante la aplicación </w:t>
      </w:r>
      <w:r w:rsidRPr="00705260">
        <w:rPr>
          <w:rFonts w:ascii="Palatino Linotype" w:eastAsia="Calibri" w:hAnsi="Palatino Linotype" w:cs="Arial"/>
          <w:bCs/>
          <w:i/>
          <w:noProof/>
          <w:sz w:val="22"/>
          <w:szCs w:val="22"/>
          <w:lang w:val="es-MX" w:eastAsia="en-US"/>
        </w:rPr>
        <w:t>de</w:t>
      </w:r>
      <w:r w:rsidRPr="00705260">
        <w:rPr>
          <w:rFonts w:ascii="Palatino Linotype" w:eastAsia="Calibri" w:hAnsi="Palatino Linotype" w:cs="Arial"/>
          <w:i/>
          <w:sz w:val="22"/>
          <w:szCs w:val="22"/>
          <w:lang w:val="es-MX" w:eastAsia="es-MX"/>
        </w:rPr>
        <w:t xml:space="preserve"> la prueba de daño y de interés público.</w:t>
      </w:r>
    </w:p>
    <w:p w14:paraId="7DAE8DAE"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Séptimo.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 xml:space="preserve">La clasificación </w:t>
      </w:r>
      <w:r w:rsidRPr="00705260">
        <w:rPr>
          <w:rFonts w:ascii="Palatino Linotype" w:eastAsia="Calibri" w:hAnsi="Palatino Linotype" w:cs="Arial"/>
          <w:b/>
          <w:bCs/>
          <w:i/>
          <w:noProof/>
          <w:sz w:val="22"/>
          <w:szCs w:val="22"/>
          <w:u w:val="single"/>
          <w:lang w:val="es-MX" w:eastAsia="en-US"/>
        </w:rPr>
        <w:t>de</w:t>
      </w:r>
      <w:r w:rsidRPr="00705260">
        <w:rPr>
          <w:rFonts w:ascii="Palatino Linotype" w:eastAsia="Calibri" w:hAnsi="Palatino Linotype" w:cs="Arial"/>
          <w:b/>
          <w:i/>
          <w:sz w:val="22"/>
          <w:szCs w:val="22"/>
          <w:u w:val="single"/>
          <w:lang w:val="es-MX" w:eastAsia="es-MX"/>
        </w:rPr>
        <w:t xml:space="preserve"> la </w:t>
      </w:r>
      <w:r w:rsidRPr="00705260">
        <w:rPr>
          <w:rFonts w:ascii="Palatino Linotype" w:eastAsia="Calibri" w:hAnsi="Palatino Linotype" w:cs="Arial"/>
          <w:b/>
          <w:i/>
          <w:sz w:val="22"/>
          <w:szCs w:val="22"/>
          <w:u w:val="single"/>
          <w:lang w:val="es-MX" w:eastAsia="en-US"/>
        </w:rPr>
        <w:t>información</w:t>
      </w:r>
      <w:r w:rsidRPr="00705260">
        <w:rPr>
          <w:rFonts w:ascii="Palatino Linotype" w:eastAsia="Calibri" w:hAnsi="Palatino Linotype" w:cs="Arial"/>
          <w:b/>
          <w:i/>
          <w:sz w:val="22"/>
          <w:szCs w:val="22"/>
          <w:u w:val="single"/>
          <w:lang w:val="es-MX" w:eastAsia="es-MX"/>
        </w:rPr>
        <w:t xml:space="preserve"> se llevará a cabo en el momento en que</w:t>
      </w:r>
      <w:r w:rsidRPr="00705260">
        <w:rPr>
          <w:rFonts w:ascii="Palatino Linotype" w:eastAsia="Calibri" w:hAnsi="Palatino Linotype" w:cs="Arial"/>
          <w:i/>
          <w:sz w:val="22"/>
          <w:szCs w:val="22"/>
          <w:lang w:val="es-MX" w:eastAsia="es-MX"/>
        </w:rPr>
        <w:t>:</w:t>
      </w:r>
    </w:p>
    <w:p w14:paraId="2C7E3AF5"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01A88E77"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I.</w:t>
      </w:r>
      <w:r w:rsidRPr="00705260">
        <w:rPr>
          <w:rFonts w:ascii="Palatino Linotype" w:eastAsia="Calibri" w:hAnsi="Palatino Linotype" w:cs="Arial"/>
          <w:i/>
          <w:sz w:val="22"/>
          <w:szCs w:val="22"/>
          <w:lang w:val="es-MX" w:eastAsia="es-MX"/>
        </w:rPr>
        <w:t xml:space="preserve"> Se reciba una solicitud de acceso a la información;</w:t>
      </w:r>
    </w:p>
    <w:p w14:paraId="3A6E2D51"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II.</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 xml:space="preserve">Se determine </w:t>
      </w:r>
      <w:r w:rsidRPr="00705260">
        <w:rPr>
          <w:rFonts w:ascii="Palatino Linotype" w:eastAsia="Calibri" w:hAnsi="Palatino Linotype" w:cs="Arial"/>
          <w:b/>
          <w:bCs/>
          <w:i/>
          <w:noProof/>
          <w:sz w:val="22"/>
          <w:szCs w:val="22"/>
          <w:u w:val="single"/>
          <w:lang w:val="es-MX" w:eastAsia="en-US"/>
        </w:rPr>
        <w:t>mediante</w:t>
      </w:r>
      <w:r w:rsidRPr="00705260">
        <w:rPr>
          <w:rFonts w:ascii="Palatino Linotype" w:eastAsia="Calibri" w:hAnsi="Palatino Linotype" w:cs="Arial"/>
          <w:b/>
          <w:i/>
          <w:sz w:val="22"/>
          <w:szCs w:val="22"/>
          <w:u w:val="single"/>
          <w:lang w:val="es-MX" w:eastAsia="es-MX"/>
        </w:rPr>
        <w:t xml:space="preserve"> resolución de autoridad competente</w:t>
      </w:r>
      <w:r w:rsidRPr="00705260">
        <w:rPr>
          <w:rFonts w:ascii="Palatino Linotype" w:eastAsia="Calibri" w:hAnsi="Palatino Linotype" w:cs="Arial"/>
          <w:i/>
          <w:sz w:val="22"/>
          <w:szCs w:val="22"/>
          <w:lang w:val="es-MX" w:eastAsia="es-MX"/>
        </w:rPr>
        <w:t>, o</w:t>
      </w:r>
    </w:p>
    <w:p w14:paraId="2FCD5E36"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III.</w:t>
      </w:r>
      <w:r w:rsidRPr="00705260">
        <w:rPr>
          <w:rFonts w:ascii="Palatino Linotype" w:eastAsia="Calibri" w:hAnsi="Palatino Linotype" w:cs="Arial"/>
          <w:i/>
          <w:sz w:val="22"/>
          <w:szCs w:val="22"/>
          <w:lang w:val="es-MX" w:eastAsia="es-MX"/>
        </w:rPr>
        <w:t xml:space="preserve"> Se generen </w:t>
      </w:r>
      <w:r w:rsidRPr="00705260">
        <w:rPr>
          <w:rFonts w:ascii="Palatino Linotype" w:eastAsia="Calibri" w:hAnsi="Palatino Linotype" w:cs="Arial"/>
          <w:bCs/>
          <w:i/>
          <w:noProof/>
          <w:sz w:val="22"/>
          <w:szCs w:val="22"/>
          <w:lang w:val="es-MX" w:eastAsia="en-US"/>
        </w:rPr>
        <w:t>versiones</w:t>
      </w:r>
      <w:r w:rsidRPr="00705260">
        <w:rPr>
          <w:rFonts w:ascii="Palatino Linotype" w:eastAsia="Calibr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74A3FE21"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525920E3"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 xml:space="preserve">Los titulares de las áreas deberán revisar la clasificación al momento de la recepción de una solicitud de </w:t>
      </w:r>
      <w:r w:rsidRPr="00705260">
        <w:rPr>
          <w:rFonts w:ascii="Palatino Linotype" w:eastAsia="Calibri" w:hAnsi="Palatino Linotype" w:cs="Arial"/>
          <w:bCs/>
          <w:i/>
          <w:noProof/>
          <w:sz w:val="22"/>
          <w:szCs w:val="22"/>
          <w:lang w:val="es-MX" w:eastAsia="en-US"/>
        </w:rPr>
        <w:t>acceso</w:t>
      </w:r>
      <w:r w:rsidRPr="00705260">
        <w:rPr>
          <w:rFonts w:ascii="Palatino Linotype" w:eastAsia="Calibri" w:hAnsi="Palatino Linotype" w:cs="Arial"/>
          <w:i/>
          <w:sz w:val="22"/>
          <w:szCs w:val="22"/>
          <w:lang w:val="es-MX" w:eastAsia="es-MX"/>
        </w:rPr>
        <w:t xml:space="preserve"> a la información, para verificar si encuadra en una causal de reserva o de confidencialidad.</w:t>
      </w:r>
    </w:p>
    <w:p w14:paraId="404F89B1"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4662345A"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Octavo.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 xml:space="preserve">Para fundar la clasificación de la información se debe señalar el artículo, fracción, inciso, párrafo o numeral de la ley o tratado internacional suscrito por el Estado mexicano que </w:t>
      </w:r>
      <w:r w:rsidRPr="00705260">
        <w:rPr>
          <w:rFonts w:ascii="Palatino Linotype" w:eastAsia="Calibri" w:hAnsi="Palatino Linotype" w:cs="Arial"/>
          <w:b/>
          <w:bCs/>
          <w:i/>
          <w:noProof/>
          <w:sz w:val="22"/>
          <w:szCs w:val="22"/>
          <w:u w:val="single"/>
          <w:lang w:val="es-MX" w:eastAsia="en-US"/>
        </w:rPr>
        <w:t>expresamente</w:t>
      </w:r>
      <w:r w:rsidRPr="00705260">
        <w:rPr>
          <w:rFonts w:ascii="Palatino Linotype" w:eastAsia="Calibri" w:hAnsi="Palatino Linotype" w:cs="Arial"/>
          <w:b/>
          <w:i/>
          <w:sz w:val="22"/>
          <w:szCs w:val="22"/>
          <w:u w:val="single"/>
          <w:lang w:val="es-MX" w:eastAsia="es-MX"/>
        </w:rPr>
        <w:t xml:space="preserve"> le otorga el carácter de</w:t>
      </w:r>
      <w:r w:rsidRPr="00705260">
        <w:rPr>
          <w:rFonts w:ascii="Palatino Linotype" w:eastAsia="Calibri" w:hAnsi="Palatino Linotype" w:cs="Arial"/>
          <w:i/>
          <w:sz w:val="22"/>
          <w:szCs w:val="22"/>
          <w:lang w:val="es-MX" w:eastAsia="es-MX"/>
        </w:rPr>
        <w:t xml:space="preserve"> reservada o </w:t>
      </w:r>
      <w:r w:rsidRPr="00705260">
        <w:rPr>
          <w:rFonts w:ascii="Palatino Linotype" w:eastAsia="Calibri" w:hAnsi="Palatino Linotype" w:cs="Arial"/>
          <w:b/>
          <w:i/>
          <w:sz w:val="22"/>
          <w:szCs w:val="22"/>
          <w:u w:val="single"/>
          <w:lang w:val="es-MX" w:eastAsia="es-MX"/>
        </w:rPr>
        <w:t>confidencial</w:t>
      </w:r>
      <w:r w:rsidRPr="00705260">
        <w:rPr>
          <w:rFonts w:ascii="Palatino Linotype" w:eastAsia="Calibri" w:hAnsi="Palatino Linotype" w:cs="Arial"/>
          <w:i/>
          <w:sz w:val="22"/>
          <w:szCs w:val="22"/>
          <w:lang w:val="es-MX" w:eastAsia="es-MX"/>
        </w:rPr>
        <w:t>.</w:t>
      </w:r>
    </w:p>
    <w:p w14:paraId="407F2D7F"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u w:val="single"/>
          <w:lang w:val="es-MX" w:eastAsia="es-MX"/>
        </w:rPr>
      </w:pPr>
    </w:p>
    <w:p w14:paraId="6A0141F1"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705260">
        <w:rPr>
          <w:rFonts w:ascii="Palatino Linotype" w:eastAsia="Calibri" w:hAnsi="Palatino Linotype" w:cs="Arial"/>
          <w:b/>
          <w:i/>
          <w:sz w:val="22"/>
          <w:szCs w:val="22"/>
          <w:u w:val="single"/>
          <w:lang w:val="es-MX" w:eastAsia="es-MX"/>
        </w:rPr>
        <w:t xml:space="preserve">Para </w:t>
      </w:r>
      <w:r w:rsidRPr="00705260">
        <w:rPr>
          <w:rFonts w:ascii="Palatino Linotype" w:eastAsia="Calibri" w:hAnsi="Palatino Linotype" w:cs="Arial"/>
          <w:b/>
          <w:bCs/>
          <w:i/>
          <w:noProof/>
          <w:sz w:val="22"/>
          <w:szCs w:val="22"/>
          <w:u w:val="single"/>
          <w:lang w:val="es-MX" w:eastAsia="en-US"/>
        </w:rPr>
        <w:t xml:space="preserve">motivar la clasificación se deberán señalar las razones o circunstancias especiales que lo </w:t>
      </w:r>
      <w:r w:rsidRPr="00705260">
        <w:rPr>
          <w:rFonts w:ascii="Palatino Linotype" w:eastAsia="Calibri" w:hAnsi="Palatino Linotype" w:cs="Arial"/>
          <w:b/>
          <w:i/>
          <w:sz w:val="22"/>
          <w:szCs w:val="22"/>
          <w:u w:val="single"/>
          <w:lang w:val="es-MX" w:eastAsia="es-MX"/>
        </w:rPr>
        <w:t>llevaron</w:t>
      </w:r>
      <w:r w:rsidRPr="00705260">
        <w:rPr>
          <w:rFonts w:ascii="Palatino Linotype" w:eastAsia="Calibri" w:hAnsi="Palatino Linotype" w:cs="Arial"/>
          <w:b/>
          <w:bCs/>
          <w:i/>
          <w:noProof/>
          <w:sz w:val="22"/>
          <w:szCs w:val="22"/>
          <w:u w:val="single"/>
          <w:lang w:val="es-MX" w:eastAsia="en-US"/>
        </w:rPr>
        <w:t xml:space="preserve"> a concluir que el caso particular se ajusta al supuesto previsto por la norma legal invocada </w:t>
      </w:r>
      <w:r w:rsidRPr="00705260">
        <w:rPr>
          <w:rFonts w:ascii="Palatino Linotype" w:eastAsia="Calibri" w:hAnsi="Palatino Linotype" w:cs="Arial"/>
          <w:bCs/>
          <w:i/>
          <w:noProof/>
          <w:sz w:val="22"/>
          <w:szCs w:val="22"/>
          <w:lang w:val="es-MX" w:eastAsia="en-US"/>
        </w:rPr>
        <w:t>como fundamento.</w:t>
      </w:r>
    </w:p>
    <w:p w14:paraId="4D4BAE77"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705260">
        <w:rPr>
          <w:rFonts w:ascii="Palatino Linotype" w:eastAsia="Calibr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705260">
        <w:rPr>
          <w:rFonts w:ascii="Palatino Linotype" w:eastAsia="Calibri" w:hAnsi="Palatino Linotype" w:cs="Arial"/>
          <w:i/>
          <w:sz w:val="22"/>
          <w:szCs w:val="22"/>
          <w:lang w:val="es-MX" w:eastAsia="es-MX"/>
        </w:rPr>
        <w:t>de</w:t>
      </w:r>
      <w:r w:rsidRPr="00705260">
        <w:rPr>
          <w:rFonts w:ascii="Palatino Linotype" w:eastAsia="Calibri" w:hAnsi="Palatino Linotype" w:cs="Arial"/>
          <w:bCs/>
          <w:i/>
          <w:noProof/>
          <w:sz w:val="22"/>
          <w:szCs w:val="22"/>
          <w:lang w:val="es-MX" w:eastAsia="en-US"/>
        </w:rPr>
        <w:t xml:space="preserve"> </w:t>
      </w:r>
      <w:r w:rsidRPr="00705260">
        <w:rPr>
          <w:rFonts w:ascii="Palatino Linotype" w:eastAsia="Calibri" w:hAnsi="Palatino Linotype" w:cs="Arial"/>
          <w:i/>
          <w:sz w:val="22"/>
          <w:szCs w:val="22"/>
          <w:lang w:val="es-MX" w:eastAsia="es-MX"/>
        </w:rPr>
        <w:t>reserva</w:t>
      </w:r>
      <w:r w:rsidRPr="00705260">
        <w:rPr>
          <w:rFonts w:ascii="Palatino Linotype" w:eastAsia="Calibri" w:hAnsi="Palatino Linotype" w:cs="Arial"/>
          <w:bCs/>
          <w:i/>
          <w:noProof/>
          <w:sz w:val="22"/>
          <w:szCs w:val="22"/>
          <w:lang w:val="es-MX" w:eastAsia="en-US"/>
        </w:rPr>
        <w:t>.</w:t>
      </w:r>
    </w:p>
    <w:p w14:paraId="6B70E4FE"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650DD557"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705260">
        <w:rPr>
          <w:rFonts w:ascii="Palatino Linotype" w:eastAsia="Calibri" w:hAnsi="Palatino Linotype" w:cs="Arial"/>
          <w:i/>
          <w:sz w:val="22"/>
          <w:szCs w:val="22"/>
          <w:lang w:val="es-MX" w:eastAsia="es-MX"/>
        </w:rPr>
        <w:t>Tratándose</w:t>
      </w:r>
      <w:r w:rsidRPr="00705260">
        <w:rPr>
          <w:rFonts w:ascii="Palatino Linotype" w:eastAsia="Calibri" w:hAnsi="Palatino Linotype" w:cs="Arial"/>
          <w:bCs/>
          <w:i/>
          <w:noProof/>
          <w:sz w:val="22"/>
          <w:szCs w:val="22"/>
          <w:lang w:val="es-MX" w:eastAsia="en-US"/>
        </w:rPr>
        <w:t xml:space="preserve"> de información clasificada como confidencial respecto de la cual se haya </w:t>
      </w:r>
      <w:r w:rsidRPr="00705260">
        <w:rPr>
          <w:rFonts w:ascii="Palatino Linotype" w:eastAsia="Calibri" w:hAnsi="Palatino Linotype" w:cs="Arial"/>
          <w:i/>
          <w:sz w:val="22"/>
          <w:szCs w:val="22"/>
          <w:lang w:val="es-MX" w:eastAsia="es-MX"/>
        </w:rPr>
        <w:t>determinado</w:t>
      </w:r>
      <w:r w:rsidRPr="00705260">
        <w:rPr>
          <w:rFonts w:ascii="Palatino Linotype" w:eastAsia="Calibri" w:hAnsi="Palatino Linotype" w:cs="Arial"/>
          <w:bCs/>
          <w:i/>
          <w:noProof/>
          <w:sz w:val="22"/>
          <w:szCs w:val="22"/>
          <w:lang w:val="es-MX" w:eastAsia="en-US"/>
        </w:rPr>
        <w:t xml:space="preserve"> </w:t>
      </w:r>
      <w:r w:rsidRPr="00705260">
        <w:rPr>
          <w:rFonts w:ascii="Palatino Linotype" w:eastAsia="Calibri" w:hAnsi="Palatino Linotype" w:cs="Arial"/>
          <w:i/>
          <w:sz w:val="22"/>
          <w:szCs w:val="22"/>
          <w:lang w:val="es-MX" w:eastAsia="es-MX"/>
        </w:rPr>
        <w:t>su</w:t>
      </w:r>
      <w:r w:rsidRPr="00705260">
        <w:rPr>
          <w:rFonts w:ascii="Palatino Linotype" w:eastAsia="Calibr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5EBE4830"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Cs/>
          <w:i/>
          <w:noProof/>
          <w:sz w:val="22"/>
          <w:szCs w:val="22"/>
          <w:lang w:val="es-MX" w:eastAsia="en-US"/>
        </w:rPr>
        <w:t>Los documentos contenidos</w:t>
      </w:r>
      <w:r w:rsidRPr="00705260">
        <w:rPr>
          <w:rFonts w:ascii="Palatino Linotype" w:eastAsia="Calibri" w:hAnsi="Palatino Linotype" w:cs="Arial"/>
          <w:i/>
          <w:sz w:val="22"/>
          <w:szCs w:val="22"/>
          <w:lang w:val="es-MX" w:eastAsia="es-MX"/>
        </w:rPr>
        <w:t xml:space="preserve"> en los archivos históricos y los identificados como históricos confidenciales no serán susceptibles de clasificación como reservados.</w:t>
      </w:r>
    </w:p>
    <w:p w14:paraId="44E4549F"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068F22EB"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lastRenderedPageBreak/>
        <w:t>Décimo.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 xml:space="preserve">Los titulares de las áreas, deberán tener conocimiento y llevar un registro del personal que, por la naturaleza de sus atribuciones, tenga acceso a los </w:t>
      </w:r>
      <w:r w:rsidRPr="00705260">
        <w:rPr>
          <w:rFonts w:ascii="Palatino Linotype" w:eastAsia="Calibri" w:hAnsi="Palatino Linotype" w:cs="Arial"/>
          <w:b/>
          <w:i/>
          <w:sz w:val="22"/>
          <w:szCs w:val="22"/>
          <w:u w:val="single"/>
          <w:lang w:val="es-MX" w:eastAsia="en-US"/>
        </w:rPr>
        <w:t>documentos</w:t>
      </w:r>
      <w:r w:rsidRPr="00705260">
        <w:rPr>
          <w:rFonts w:ascii="Palatino Linotype" w:eastAsia="Calibri" w:hAnsi="Palatino Linotype" w:cs="Arial"/>
          <w:b/>
          <w:i/>
          <w:sz w:val="22"/>
          <w:szCs w:val="22"/>
          <w:u w:val="single"/>
          <w:lang w:val="es-MX" w:eastAsia="es-MX"/>
        </w:rPr>
        <w:t xml:space="preserve"> clasificados</w:t>
      </w:r>
      <w:r w:rsidRPr="00705260">
        <w:rPr>
          <w:rFonts w:ascii="Palatino Linotype" w:eastAsia="Calibri" w:hAnsi="Palatino Linotype" w:cs="Arial"/>
          <w:i/>
          <w:sz w:val="22"/>
          <w:szCs w:val="22"/>
          <w:lang w:val="es-MX"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C3B4BF7"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49DE1E38"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705260">
        <w:rPr>
          <w:rFonts w:ascii="Palatino Linotype" w:eastAsia="Calibri" w:hAnsi="Palatino Linotype" w:cs="Arial"/>
          <w:i/>
          <w:sz w:val="22"/>
          <w:szCs w:val="22"/>
          <w:lang w:val="es-MX" w:eastAsia="en-US"/>
        </w:rPr>
        <w:t>que</w:t>
      </w:r>
      <w:r w:rsidRPr="00705260">
        <w:rPr>
          <w:rFonts w:ascii="Palatino Linotype" w:eastAsia="Calibri" w:hAnsi="Palatino Linotype" w:cs="Arial"/>
          <w:i/>
          <w:sz w:val="22"/>
          <w:szCs w:val="22"/>
          <w:lang w:val="es-MX" w:eastAsia="es-MX"/>
        </w:rPr>
        <w:t xml:space="preserve"> rija la actuación del sujeto obligado.</w:t>
      </w:r>
    </w:p>
    <w:p w14:paraId="693A1BDD"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754BDF19"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Décimo primero.</w:t>
      </w:r>
      <w:r w:rsidRPr="00705260">
        <w:rPr>
          <w:rFonts w:ascii="Palatino Linotype" w:eastAsia="Calibri" w:hAnsi="Palatino Linotype" w:cs="Arial"/>
          <w:i/>
          <w:sz w:val="22"/>
          <w:szCs w:val="22"/>
          <w:lang w:val="es-MX" w:eastAsia="es-MX"/>
        </w:rPr>
        <w:t xml:space="preserve"> </w:t>
      </w:r>
      <w:r w:rsidRPr="00705260">
        <w:rPr>
          <w:rFonts w:ascii="Palatino Linotype" w:eastAsia="Calibri" w:hAnsi="Palatino Linotype" w:cs="Arial"/>
          <w:b/>
          <w:i/>
          <w:sz w:val="22"/>
          <w:szCs w:val="22"/>
          <w:u w:val="single"/>
          <w:lang w:val="es-MX" w:eastAsia="es-MX"/>
        </w:rPr>
        <w:t>En el intercambio de información entre sujetos obligados para el ejercicio de sus atribuciones, los documentos que se encuentren clasificados deberán llevar la leyenda correspondiente</w:t>
      </w:r>
      <w:r w:rsidRPr="00705260">
        <w:rPr>
          <w:rFonts w:ascii="Palatino Linotype" w:eastAsia="Calibri" w:hAnsi="Palatino Linotype" w:cs="Arial"/>
          <w:i/>
          <w:sz w:val="22"/>
          <w:szCs w:val="22"/>
          <w:lang w:val="es-MX" w:eastAsia="es-MX"/>
        </w:rPr>
        <w:t xml:space="preserve"> de conformidad con lo dispuesto en el Capítulo VIII de los presentes lineamientos.</w:t>
      </w:r>
    </w:p>
    <w:p w14:paraId="7ABABEE9"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w:t>
      </w:r>
    </w:p>
    <w:p w14:paraId="693AE229" w14:textId="77777777" w:rsidR="00816D2B" w:rsidRPr="00705260" w:rsidRDefault="00816D2B" w:rsidP="00816D2B">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13031FEE" w14:textId="77777777" w:rsidR="00816D2B" w:rsidRPr="00705260" w:rsidRDefault="00816D2B" w:rsidP="00816D2B">
      <w:pPr>
        <w:spacing w:line="259" w:lineRule="auto"/>
        <w:ind w:left="709" w:right="709"/>
        <w:jc w:val="center"/>
        <w:rPr>
          <w:rFonts w:ascii="Palatino Linotype" w:eastAsia="Calibri" w:hAnsi="Palatino Linotype" w:cs="Arial"/>
          <w:b/>
          <w:i/>
          <w:sz w:val="22"/>
          <w:szCs w:val="22"/>
          <w:lang w:val="es-MX" w:eastAsia="es-MX"/>
        </w:rPr>
      </w:pPr>
      <w:r w:rsidRPr="00705260">
        <w:rPr>
          <w:rFonts w:ascii="Palatino Linotype" w:eastAsia="Calibri" w:hAnsi="Palatino Linotype" w:cs="Arial"/>
          <w:b/>
          <w:i/>
          <w:sz w:val="22"/>
          <w:szCs w:val="22"/>
          <w:lang w:val="es-MX" w:eastAsia="es-MX"/>
        </w:rPr>
        <w:t>CAPÍTULO VIII</w:t>
      </w:r>
    </w:p>
    <w:p w14:paraId="79ECA98D" w14:textId="77777777" w:rsidR="00816D2B" w:rsidRPr="00705260" w:rsidRDefault="00816D2B" w:rsidP="00816D2B">
      <w:pPr>
        <w:spacing w:line="259" w:lineRule="auto"/>
        <w:ind w:left="709" w:right="709"/>
        <w:jc w:val="center"/>
        <w:rPr>
          <w:rFonts w:ascii="Palatino Linotype" w:eastAsia="Calibri" w:hAnsi="Palatino Linotype" w:cs="Arial"/>
          <w:b/>
          <w:i/>
          <w:sz w:val="22"/>
          <w:szCs w:val="22"/>
          <w:lang w:val="es-MX" w:eastAsia="es-MX"/>
        </w:rPr>
      </w:pPr>
      <w:r w:rsidRPr="00705260">
        <w:rPr>
          <w:rFonts w:ascii="Palatino Linotype" w:eastAsia="Calibri" w:hAnsi="Palatino Linotype" w:cs="Arial"/>
          <w:b/>
          <w:i/>
          <w:sz w:val="22"/>
          <w:szCs w:val="22"/>
          <w:lang w:val="es-MX" w:eastAsia="es-MX"/>
        </w:rPr>
        <w:t>DE LA LEYENDA DE CLASIFICACIÓN</w:t>
      </w:r>
    </w:p>
    <w:p w14:paraId="073179FE" w14:textId="77777777" w:rsidR="00816D2B" w:rsidRPr="00705260" w:rsidRDefault="00816D2B" w:rsidP="00816D2B">
      <w:pPr>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 xml:space="preserve">Quincuagésimo. </w:t>
      </w:r>
      <w:r w:rsidRPr="00705260">
        <w:rPr>
          <w:rFonts w:ascii="Palatino Linotype" w:eastAsia="Calibri" w:hAnsi="Palatino Linotype" w:cs="Arial"/>
          <w:b/>
          <w:i/>
          <w:sz w:val="22"/>
          <w:szCs w:val="22"/>
          <w:u w:val="single"/>
          <w:lang w:val="es-MX" w:eastAsia="es-MX"/>
        </w:rPr>
        <w:t>Los titulares de las áreas de los sujetos obligados podrán utilizar los formatos contenidos en el presente Capítulo como modelo</w:t>
      </w:r>
      <w:r w:rsidRPr="00705260">
        <w:rPr>
          <w:rFonts w:ascii="Palatino Linotype" w:eastAsia="Calibri" w:hAnsi="Palatino Linotype" w:cs="Arial"/>
          <w:i/>
          <w:sz w:val="22"/>
          <w:szCs w:val="22"/>
          <w:lang w:val="es-MX" w:eastAsia="es-MX"/>
        </w:rPr>
        <w:t xml:space="preserve"> para señalar la clasificación de documentos o expedientes, sin perjuicio de que establezcan los propios.</w:t>
      </w:r>
    </w:p>
    <w:p w14:paraId="1021AAD1" w14:textId="77777777" w:rsidR="00816D2B" w:rsidRPr="00705260" w:rsidRDefault="00816D2B" w:rsidP="00816D2B">
      <w:pPr>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w:t>
      </w:r>
    </w:p>
    <w:p w14:paraId="76A2C779" w14:textId="77777777" w:rsidR="00816D2B" w:rsidRPr="00705260" w:rsidRDefault="00816D2B" w:rsidP="00816D2B">
      <w:pPr>
        <w:spacing w:line="259" w:lineRule="auto"/>
        <w:ind w:left="709" w:right="709"/>
        <w:jc w:val="both"/>
        <w:rPr>
          <w:rFonts w:ascii="Palatino Linotype" w:eastAsia="Calibri" w:hAnsi="Palatino Linotype" w:cs="Arial"/>
          <w:i/>
          <w:sz w:val="22"/>
          <w:szCs w:val="22"/>
          <w:lang w:val="es-MX" w:eastAsia="es-MX"/>
        </w:rPr>
      </w:pPr>
      <w:r w:rsidRPr="00705260">
        <w:rPr>
          <w:rFonts w:ascii="Palatino Linotype" w:eastAsia="Calibri" w:hAnsi="Palatino Linotype" w:cs="Arial"/>
          <w:b/>
          <w:i/>
          <w:sz w:val="22"/>
          <w:szCs w:val="22"/>
          <w:lang w:val="es-MX" w:eastAsia="es-MX"/>
        </w:rPr>
        <w:t xml:space="preserve">Quincuagésimo tercero. </w:t>
      </w:r>
      <w:r w:rsidRPr="00705260">
        <w:rPr>
          <w:rFonts w:ascii="Palatino Linotype" w:eastAsia="Calibri" w:hAnsi="Palatino Linotype" w:cs="Arial"/>
          <w:b/>
          <w:i/>
          <w:sz w:val="22"/>
          <w:szCs w:val="22"/>
          <w:u w:val="single"/>
          <w:lang w:val="es-MX" w:eastAsia="es-MX"/>
        </w:rPr>
        <w:t>El formato para señalar la clasificación parcial de un documento</w:t>
      </w:r>
      <w:r w:rsidRPr="00705260">
        <w:rPr>
          <w:rFonts w:ascii="Palatino Linotype" w:eastAsia="Calibri" w:hAnsi="Palatino Linotype" w:cs="Arial"/>
          <w:i/>
          <w:sz w:val="22"/>
          <w:szCs w:val="22"/>
          <w:lang w:val="es-MX" w:eastAsia="es-MX"/>
        </w:rPr>
        <w:t>, es el siguiente:</w:t>
      </w:r>
    </w:p>
    <w:p w14:paraId="5DCB6BF6" w14:textId="77777777" w:rsidR="00816D2B" w:rsidRPr="00705260" w:rsidRDefault="00816D2B" w:rsidP="00816D2B">
      <w:pPr>
        <w:spacing w:line="259" w:lineRule="auto"/>
        <w:ind w:left="709" w:right="709"/>
        <w:jc w:val="both"/>
        <w:rPr>
          <w:rFonts w:ascii="Palatino Linotype" w:eastAsia="Calibri" w:hAnsi="Palatino Linotype" w:cs="Arial"/>
          <w:i/>
          <w:sz w:val="22"/>
          <w:szCs w:val="22"/>
          <w:lang w:val="es-MX" w:eastAsia="es-MX"/>
        </w:rPr>
      </w:pPr>
    </w:p>
    <w:tbl>
      <w:tblPr>
        <w:tblStyle w:val="Tablaconcuadrcula7"/>
        <w:tblW w:w="0" w:type="auto"/>
        <w:jc w:val="center"/>
        <w:tblLook w:val="04A0" w:firstRow="1" w:lastRow="0" w:firstColumn="1" w:lastColumn="0" w:noHBand="0" w:noVBand="1"/>
      </w:tblPr>
      <w:tblGrid>
        <w:gridCol w:w="1129"/>
        <w:gridCol w:w="1990"/>
        <w:gridCol w:w="4531"/>
      </w:tblGrid>
      <w:tr w:rsidR="00653D08" w:rsidRPr="00705260" w14:paraId="3732C678" w14:textId="77777777" w:rsidTr="00816D2B">
        <w:trPr>
          <w:jc w:val="center"/>
        </w:trPr>
        <w:tc>
          <w:tcPr>
            <w:tcW w:w="1129" w:type="dxa"/>
            <w:tcBorders>
              <w:top w:val="nil"/>
              <w:left w:val="nil"/>
              <w:bottom w:val="single" w:sz="4" w:space="0" w:color="auto"/>
              <w:right w:val="single" w:sz="4" w:space="0" w:color="auto"/>
            </w:tcBorders>
          </w:tcPr>
          <w:p w14:paraId="5FF991B5"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cPr>
          <w:p w14:paraId="0457C8B0" w14:textId="77777777" w:rsidR="00816D2B" w:rsidRPr="00705260" w:rsidRDefault="00816D2B" w:rsidP="00816D2B">
            <w:pPr>
              <w:jc w:val="center"/>
              <w:rPr>
                <w:rFonts w:ascii="Palatino Linotype" w:eastAsia="Calibri" w:hAnsi="Palatino Linotype"/>
                <w:b/>
                <w:i/>
                <w:sz w:val="22"/>
                <w:szCs w:val="22"/>
                <w:lang w:val="es-MX" w:eastAsia="en-US"/>
              </w:rPr>
            </w:pPr>
            <w:r w:rsidRPr="00705260">
              <w:rPr>
                <w:rFonts w:ascii="Palatino Linotype" w:eastAsia="Calibri" w:hAnsi="Palatino Linotype"/>
                <w:b/>
                <w:i/>
                <w:sz w:val="22"/>
                <w:szCs w:val="22"/>
                <w:lang w:val="es-MX" w:eastAsia="en-US"/>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14:paraId="36BACC0C" w14:textId="77777777" w:rsidR="00816D2B" w:rsidRPr="00705260" w:rsidRDefault="00816D2B" w:rsidP="00816D2B">
            <w:pPr>
              <w:jc w:val="center"/>
              <w:rPr>
                <w:rFonts w:ascii="Palatino Linotype" w:eastAsia="Calibri" w:hAnsi="Palatino Linotype"/>
                <w:b/>
                <w:i/>
                <w:sz w:val="22"/>
                <w:szCs w:val="22"/>
                <w:lang w:val="es-MX" w:eastAsia="en-US"/>
              </w:rPr>
            </w:pPr>
            <w:r w:rsidRPr="00705260">
              <w:rPr>
                <w:rFonts w:ascii="Palatino Linotype" w:eastAsia="Calibri" w:hAnsi="Palatino Linotype"/>
                <w:b/>
                <w:i/>
                <w:sz w:val="22"/>
                <w:szCs w:val="22"/>
                <w:lang w:val="es-MX" w:eastAsia="en-US"/>
              </w:rPr>
              <w:t>Dónde:</w:t>
            </w:r>
          </w:p>
        </w:tc>
      </w:tr>
      <w:tr w:rsidR="00653D08" w:rsidRPr="00705260" w14:paraId="3E97535E" w14:textId="77777777" w:rsidTr="009956A4">
        <w:trPr>
          <w:jc w:val="center"/>
        </w:trPr>
        <w:tc>
          <w:tcPr>
            <w:tcW w:w="1129" w:type="dxa"/>
            <w:vMerge w:val="restart"/>
            <w:tcBorders>
              <w:top w:val="single" w:sz="4" w:space="0" w:color="auto"/>
            </w:tcBorders>
            <w:vAlign w:val="center"/>
          </w:tcPr>
          <w:p w14:paraId="31F4C8D4"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Sello oficial o logotipo del sujeto obligado</w:t>
            </w:r>
          </w:p>
        </w:tc>
        <w:tc>
          <w:tcPr>
            <w:tcW w:w="1990" w:type="dxa"/>
            <w:tcBorders>
              <w:top w:val="single" w:sz="4" w:space="0" w:color="auto"/>
            </w:tcBorders>
          </w:tcPr>
          <w:p w14:paraId="16C941B0"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Fecha de clasificación</w:t>
            </w:r>
          </w:p>
        </w:tc>
        <w:tc>
          <w:tcPr>
            <w:tcW w:w="4531" w:type="dxa"/>
            <w:tcBorders>
              <w:top w:val="single" w:sz="4" w:space="0" w:color="auto"/>
            </w:tcBorders>
          </w:tcPr>
          <w:p w14:paraId="41E9BA27"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anotará la fecha en la que el Comité de Transparencia confirmó la clasificación del documento, en su caso.</w:t>
            </w:r>
          </w:p>
        </w:tc>
      </w:tr>
      <w:tr w:rsidR="00653D08" w:rsidRPr="00705260" w14:paraId="163C18FA" w14:textId="77777777" w:rsidTr="009956A4">
        <w:trPr>
          <w:jc w:val="center"/>
        </w:trPr>
        <w:tc>
          <w:tcPr>
            <w:tcW w:w="1129" w:type="dxa"/>
            <w:vMerge/>
          </w:tcPr>
          <w:p w14:paraId="4E6617E3"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3DAF3808"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Área</w:t>
            </w:r>
          </w:p>
        </w:tc>
        <w:tc>
          <w:tcPr>
            <w:tcW w:w="4531" w:type="dxa"/>
          </w:tcPr>
          <w:p w14:paraId="06055936"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señalará el nombre del área del cual es titular quien clasifica.</w:t>
            </w:r>
          </w:p>
        </w:tc>
      </w:tr>
      <w:tr w:rsidR="00653D08" w:rsidRPr="00705260" w14:paraId="51A43E3C" w14:textId="77777777" w:rsidTr="009956A4">
        <w:trPr>
          <w:jc w:val="center"/>
        </w:trPr>
        <w:tc>
          <w:tcPr>
            <w:tcW w:w="1129" w:type="dxa"/>
            <w:vMerge/>
          </w:tcPr>
          <w:p w14:paraId="1A96F6AE"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2C822C1B"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Información reservada</w:t>
            </w:r>
          </w:p>
        </w:tc>
        <w:tc>
          <w:tcPr>
            <w:tcW w:w="4531" w:type="dxa"/>
          </w:tcPr>
          <w:p w14:paraId="18E2D8CF"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705260">
              <w:rPr>
                <w:rFonts w:ascii="Palatino Linotype" w:eastAsia="Calibri" w:hAnsi="Palatino Linotype" w:cs="Arial"/>
                <w:i/>
                <w:sz w:val="22"/>
                <w:szCs w:val="22"/>
                <w:lang w:val="es-MX" w:eastAsia="es-MX"/>
              </w:rPr>
              <w:t>anotarán</w:t>
            </w:r>
            <w:proofErr w:type="gramEnd"/>
            <w:r w:rsidRPr="00705260">
              <w:rPr>
                <w:rFonts w:ascii="Palatino Linotype" w:eastAsia="Calibri" w:hAnsi="Palatino Linotype" w:cs="Arial"/>
                <w:i/>
                <w:sz w:val="22"/>
                <w:szCs w:val="22"/>
                <w:lang w:val="es-MX" w:eastAsia="es-MX"/>
              </w:rPr>
              <w:t xml:space="preserve"> todas las páginas que lo conforman. Si </w:t>
            </w:r>
            <w:r w:rsidRPr="00705260">
              <w:rPr>
                <w:rFonts w:ascii="Palatino Linotype" w:eastAsia="Calibri" w:hAnsi="Palatino Linotype" w:cs="Arial"/>
                <w:i/>
                <w:sz w:val="22"/>
                <w:szCs w:val="22"/>
                <w:lang w:val="es-MX" w:eastAsia="es-MX"/>
              </w:rPr>
              <w:lastRenderedPageBreak/>
              <w:t>el documento no contiene información reservada, se tachará este apartado.</w:t>
            </w:r>
          </w:p>
        </w:tc>
      </w:tr>
      <w:tr w:rsidR="00653D08" w:rsidRPr="00705260" w14:paraId="2ACDECBA" w14:textId="77777777" w:rsidTr="009956A4">
        <w:trPr>
          <w:jc w:val="center"/>
        </w:trPr>
        <w:tc>
          <w:tcPr>
            <w:tcW w:w="1129" w:type="dxa"/>
            <w:vMerge/>
          </w:tcPr>
          <w:p w14:paraId="24F4771D"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518A5BEA"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Periodo de reserva</w:t>
            </w:r>
          </w:p>
        </w:tc>
        <w:tc>
          <w:tcPr>
            <w:tcW w:w="4531" w:type="dxa"/>
          </w:tcPr>
          <w:p w14:paraId="43F50BAE"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anotará el número de años o meses por los que se mantendrá el documento o las partes del mismo como reservado.</w:t>
            </w:r>
          </w:p>
        </w:tc>
      </w:tr>
      <w:tr w:rsidR="00653D08" w:rsidRPr="00705260" w14:paraId="6832D2A1" w14:textId="77777777" w:rsidTr="009956A4">
        <w:trPr>
          <w:jc w:val="center"/>
        </w:trPr>
        <w:tc>
          <w:tcPr>
            <w:tcW w:w="1129" w:type="dxa"/>
            <w:vMerge/>
          </w:tcPr>
          <w:p w14:paraId="38FF5F3B"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37F53519"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Fundamento legal</w:t>
            </w:r>
          </w:p>
        </w:tc>
        <w:tc>
          <w:tcPr>
            <w:tcW w:w="4531" w:type="dxa"/>
          </w:tcPr>
          <w:p w14:paraId="5502D1AE"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señalará el nombre del ordenamiento, el o los artículos, fracción(es), párrafo(s) con base en los cuales se sustente la reserva.</w:t>
            </w:r>
          </w:p>
        </w:tc>
      </w:tr>
      <w:tr w:rsidR="00653D08" w:rsidRPr="00705260" w14:paraId="17805066" w14:textId="77777777" w:rsidTr="009956A4">
        <w:trPr>
          <w:jc w:val="center"/>
        </w:trPr>
        <w:tc>
          <w:tcPr>
            <w:tcW w:w="1129" w:type="dxa"/>
            <w:vMerge/>
          </w:tcPr>
          <w:p w14:paraId="00C76334"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7C3566E7"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Ampliación del periodo de reserva</w:t>
            </w:r>
          </w:p>
        </w:tc>
        <w:tc>
          <w:tcPr>
            <w:tcW w:w="4531" w:type="dxa"/>
          </w:tcPr>
          <w:p w14:paraId="27B9A1C8"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653D08" w:rsidRPr="00705260" w14:paraId="56FB66CF" w14:textId="77777777" w:rsidTr="009956A4">
        <w:trPr>
          <w:jc w:val="center"/>
        </w:trPr>
        <w:tc>
          <w:tcPr>
            <w:tcW w:w="1129" w:type="dxa"/>
            <w:vMerge/>
          </w:tcPr>
          <w:p w14:paraId="30990B42"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7A51B146" w14:textId="77777777" w:rsidR="00816D2B" w:rsidRPr="00705260" w:rsidRDefault="00816D2B" w:rsidP="00816D2B">
            <w:pPr>
              <w:jc w:val="center"/>
              <w:rPr>
                <w:rFonts w:ascii="Palatino Linotype" w:eastAsia="Calibri" w:hAnsi="Palatino Linotype" w:cs="Arial"/>
                <w:i/>
                <w:sz w:val="22"/>
                <w:szCs w:val="22"/>
                <w:u w:val="single"/>
                <w:lang w:val="es-MX" w:eastAsia="es-MX"/>
              </w:rPr>
            </w:pPr>
            <w:r w:rsidRPr="00705260">
              <w:rPr>
                <w:rFonts w:ascii="Palatino Linotype" w:eastAsia="Calibri" w:hAnsi="Palatino Linotype" w:cs="Arial"/>
                <w:i/>
                <w:sz w:val="22"/>
                <w:szCs w:val="22"/>
                <w:u w:val="single"/>
                <w:lang w:val="es-MX" w:eastAsia="es-MX"/>
              </w:rPr>
              <w:t>Confidencial</w:t>
            </w:r>
          </w:p>
        </w:tc>
        <w:tc>
          <w:tcPr>
            <w:tcW w:w="4531" w:type="dxa"/>
          </w:tcPr>
          <w:p w14:paraId="2B0AC384"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 xml:space="preserve">Se indicarán, en su caso, las partes o páginas del documento que se clasifica como confidencial. </w:t>
            </w:r>
            <w:r w:rsidRPr="00705260">
              <w:rPr>
                <w:rFonts w:ascii="Palatino Linotype" w:eastAsia="Calibri" w:hAnsi="Palatino Linotype" w:cs="Arial"/>
                <w:i/>
                <w:sz w:val="22"/>
                <w:szCs w:val="22"/>
                <w:u w:val="single"/>
                <w:lang w:val="es-MX" w:eastAsia="es-MX"/>
              </w:rPr>
              <w:t>Si el documento fuera confidencial en su totalidad, se anotarán todas las páginas que lo conforman</w:t>
            </w:r>
            <w:r w:rsidRPr="00705260">
              <w:rPr>
                <w:rFonts w:ascii="Palatino Linotype" w:eastAsia="Calibri" w:hAnsi="Palatino Linotype" w:cs="Arial"/>
                <w:i/>
                <w:sz w:val="22"/>
                <w:szCs w:val="22"/>
                <w:lang w:val="es-MX" w:eastAsia="es-MX"/>
              </w:rPr>
              <w:t>. Si el documento no contiene información confidencial, se tachará este apartado.</w:t>
            </w:r>
          </w:p>
        </w:tc>
      </w:tr>
      <w:tr w:rsidR="00653D08" w:rsidRPr="00705260" w14:paraId="2151B0DF" w14:textId="77777777" w:rsidTr="009956A4">
        <w:trPr>
          <w:jc w:val="center"/>
        </w:trPr>
        <w:tc>
          <w:tcPr>
            <w:tcW w:w="1129" w:type="dxa"/>
            <w:vMerge/>
          </w:tcPr>
          <w:p w14:paraId="05A3F476"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7DE5FD7F"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Fundamento legal</w:t>
            </w:r>
          </w:p>
        </w:tc>
        <w:tc>
          <w:tcPr>
            <w:tcW w:w="4531" w:type="dxa"/>
          </w:tcPr>
          <w:p w14:paraId="7B3AFEE6"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señalará el nombre del ordenamiento, el o los artículos, fracción(es), párrafo(s) con base en los cuales se sustente la confidencialidad.</w:t>
            </w:r>
          </w:p>
        </w:tc>
      </w:tr>
      <w:tr w:rsidR="00653D08" w:rsidRPr="00705260" w14:paraId="0FE4E4D2" w14:textId="77777777" w:rsidTr="009956A4">
        <w:trPr>
          <w:jc w:val="center"/>
        </w:trPr>
        <w:tc>
          <w:tcPr>
            <w:tcW w:w="1129" w:type="dxa"/>
            <w:vMerge/>
          </w:tcPr>
          <w:p w14:paraId="55FB2377"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1E8C7EE0"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Rúbrica del titular del área</w:t>
            </w:r>
          </w:p>
        </w:tc>
        <w:tc>
          <w:tcPr>
            <w:tcW w:w="4531" w:type="dxa"/>
          </w:tcPr>
          <w:p w14:paraId="0EEC0768"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Rúbrica autógrafa de quien clasifica.</w:t>
            </w:r>
          </w:p>
        </w:tc>
      </w:tr>
      <w:tr w:rsidR="00653D08" w:rsidRPr="00705260" w14:paraId="3DA61321" w14:textId="77777777" w:rsidTr="009956A4">
        <w:trPr>
          <w:jc w:val="center"/>
        </w:trPr>
        <w:tc>
          <w:tcPr>
            <w:tcW w:w="1129" w:type="dxa"/>
            <w:vMerge/>
          </w:tcPr>
          <w:p w14:paraId="5B2AFD11"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1B3B5889"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Fecha de desclasificación</w:t>
            </w:r>
          </w:p>
        </w:tc>
        <w:tc>
          <w:tcPr>
            <w:tcW w:w="4531" w:type="dxa"/>
          </w:tcPr>
          <w:p w14:paraId="4EC02DB3" w14:textId="77777777" w:rsidR="00816D2B" w:rsidRPr="00705260" w:rsidRDefault="00816D2B" w:rsidP="00816D2B">
            <w:pPr>
              <w:jc w:val="both"/>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Se anotará la fecha en que se desclasifica el documento.</w:t>
            </w:r>
          </w:p>
        </w:tc>
      </w:tr>
      <w:tr w:rsidR="00816D2B" w:rsidRPr="00705260" w14:paraId="51305340" w14:textId="77777777" w:rsidTr="009956A4">
        <w:trPr>
          <w:jc w:val="center"/>
        </w:trPr>
        <w:tc>
          <w:tcPr>
            <w:tcW w:w="1129" w:type="dxa"/>
            <w:vMerge/>
          </w:tcPr>
          <w:p w14:paraId="2738B06E" w14:textId="77777777" w:rsidR="00816D2B" w:rsidRPr="00705260" w:rsidRDefault="00816D2B" w:rsidP="00816D2B">
            <w:pPr>
              <w:jc w:val="both"/>
              <w:rPr>
                <w:rFonts w:ascii="Palatino Linotype" w:eastAsia="Calibri" w:hAnsi="Palatino Linotype" w:cs="Arial"/>
                <w:i/>
                <w:sz w:val="22"/>
                <w:szCs w:val="22"/>
                <w:lang w:val="es-MX" w:eastAsia="es-MX"/>
              </w:rPr>
            </w:pPr>
          </w:p>
        </w:tc>
        <w:tc>
          <w:tcPr>
            <w:tcW w:w="1990" w:type="dxa"/>
          </w:tcPr>
          <w:p w14:paraId="44D544D3" w14:textId="77777777" w:rsidR="00816D2B" w:rsidRPr="00705260" w:rsidRDefault="00816D2B" w:rsidP="00816D2B">
            <w:pPr>
              <w:jc w:val="cente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Rúbrica y cargo del servidor público</w:t>
            </w:r>
          </w:p>
        </w:tc>
        <w:tc>
          <w:tcPr>
            <w:tcW w:w="4531" w:type="dxa"/>
            <w:vAlign w:val="center"/>
          </w:tcPr>
          <w:p w14:paraId="44BE3CD3" w14:textId="77777777" w:rsidR="00816D2B" w:rsidRPr="00705260" w:rsidRDefault="00816D2B" w:rsidP="00816D2B">
            <w:pPr>
              <w:rPr>
                <w:rFonts w:ascii="Palatino Linotype" w:eastAsia="Calibri" w:hAnsi="Palatino Linotype" w:cs="Arial"/>
                <w:i/>
                <w:sz w:val="22"/>
                <w:szCs w:val="22"/>
                <w:lang w:val="es-MX" w:eastAsia="es-MX"/>
              </w:rPr>
            </w:pPr>
            <w:r w:rsidRPr="00705260">
              <w:rPr>
                <w:rFonts w:ascii="Palatino Linotype" w:eastAsia="Calibri" w:hAnsi="Palatino Linotype" w:cs="Arial"/>
                <w:i/>
                <w:sz w:val="22"/>
                <w:szCs w:val="22"/>
                <w:lang w:val="es-MX" w:eastAsia="es-MX"/>
              </w:rPr>
              <w:t>Rúbrica autógrafa de quien desclasifica.</w:t>
            </w:r>
          </w:p>
        </w:tc>
      </w:tr>
    </w:tbl>
    <w:p w14:paraId="237CD644" w14:textId="77777777" w:rsidR="00816D2B" w:rsidRPr="00705260" w:rsidRDefault="00816D2B" w:rsidP="00816D2B">
      <w:pPr>
        <w:spacing w:line="360" w:lineRule="auto"/>
        <w:jc w:val="both"/>
        <w:rPr>
          <w:rFonts w:ascii="Palatino Linotype" w:eastAsia="Calibri" w:hAnsi="Palatino Linotype" w:cs="Arial"/>
          <w:szCs w:val="22"/>
          <w:lang w:val="es-MX" w:eastAsia="en-US"/>
        </w:rPr>
      </w:pPr>
    </w:p>
    <w:p w14:paraId="0734BA03" w14:textId="77777777" w:rsidR="00816D2B" w:rsidRPr="00705260" w:rsidRDefault="00816D2B" w:rsidP="00816D2B">
      <w:pPr>
        <w:spacing w:line="360" w:lineRule="auto"/>
        <w:jc w:val="both"/>
        <w:rPr>
          <w:rFonts w:ascii="Palatino Linotype" w:eastAsia="Calibri" w:hAnsi="Palatino Linotype" w:cs="Arial"/>
          <w:szCs w:val="22"/>
          <w:lang w:val="es-MX" w:eastAsia="en-US"/>
        </w:rPr>
      </w:pPr>
      <w:r w:rsidRPr="00705260">
        <w:rPr>
          <w:rFonts w:ascii="Palatino Linotype" w:eastAsia="Calibri" w:hAnsi="Palatino Linotype" w:cs="Arial"/>
          <w:szCs w:val="22"/>
          <w:lang w:val="es-MX" w:eastAsia="en-US"/>
        </w:rPr>
        <w:t>Por lo tanto,</w:t>
      </w:r>
      <w:r w:rsidRPr="00705260">
        <w:rPr>
          <w:rFonts w:ascii="Palatino Linotype" w:eastAsia="Calibri" w:hAnsi="Palatino Linotype"/>
          <w:szCs w:val="22"/>
          <w:lang w:val="es-MX" w:eastAsia="en-US"/>
        </w:rPr>
        <w:t xml:space="preserve"> es importante referir que el</w:t>
      </w:r>
      <w:r w:rsidRPr="00705260">
        <w:rPr>
          <w:rFonts w:ascii="Palatino Linotype" w:eastAsia="Calibri" w:hAnsi="Palatino Linotype"/>
          <w:b/>
          <w:szCs w:val="22"/>
          <w:lang w:val="es-MX" w:eastAsia="en-US"/>
        </w:rPr>
        <w:t xml:space="preserve"> Sujeto Obligado</w:t>
      </w:r>
      <w:r w:rsidRPr="00705260">
        <w:rPr>
          <w:rFonts w:ascii="Palatino Linotype" w:eastAsia="Calibri" w:hAnsi="Palatino Linotype"/>
          <w:szCs w:val="22"/>
          <w:lang w:val="es-MX" w:eastAsia="en-US"/>
        </w:rPr>
        <w:t xml:space="preserve"> deberá seguir el procedimiento legal establecido para su </w:t>
      </w:r>
      <w:r w:rsidRPr="00705260">
        <w:rPr>
          <w:rFonts w:ascii="Palatino Linotype" w:eastAsia="Calibri" w:hAnsi="Palatino Linotype"/>
          <w:szCs w:val="22"/>
          <w:lang w:val="es-MX" w:eastAsia="es-MX"/>
        </w:rPr>
        <w:t>clasificación</w:t>
      </w:r>
      <w:r w:rsidRPr="00705260">
        <w:rPr>
          <w:rFonts w:ascii="Palatino Linotype" w:eastAsia="Calibri" w:hAnsi="Palatino Linotype"/>
          <w:szCs w:val="22"/>
          <w:lang w:val="es-MX" w:eastAsia="en-US"/>
        </w:rPr>
        <w:t>, esto es, que su Comité de</w:t>
      </w:r>
      <w:r w:rsidRPr="00705260">
        <w:rPr>
          <w:rFonts w:ascii="Palatino Linotype" w:eastAsia="Calibri" w:hAnsi="Palatino Linotype" w:cs="Arial"/>
          <w:szCs w:val="22"/>
          <w:lang w:val="es-MX" w:eastAsia="en-US"/>
        </w:rPr>
        <w:t xml:space="preserve"> Transparencia emita </w:t>
      </w:r>
      <w:r w:rsidRPr="00705260">
        <w:rPr>
          <w:rFonts w:ascii="Palatino Linotype" w:eastAsia="Calibri" w:hAnsi="Palatino Linotype" w:cs="Arial"/>
          <w:szCs w:val="22"/>
          <w:lang w:val="es-ES_tradnl" w:eastAsia="en-US"/>
        </w:rPr>
        <w:t>un</w:t>
      </w:r>
      <w:r w:rsidRPr="00705260">
        <w:rPr>
          <w:rFonts w:ascii="Palatino Linotype" w:eastAsia="Calibri" w:hAnsi="Palatino Linotype" w:cs="Arial"/>
          <w:szCs w:val="22"/>
          <w:lang w:val="es-MX" w:eastAsia="en-US"/>
        </w:rPr>
        <w:t xml:space="preserve"> Acuerdo de Clasificación que cumpla con las formalidades antes citadas</w:t>
      </w:r>
      <w:r w:rsidRPr="00705260">
        <w:rPr>
          <w:rFonts w:ascii="Palatino Linotype" w:eastAsia="Calibri" w:hAnsi="Palatino Linotype" w:cs="Arial"/>
          <w:b/>
          <w:szCs w:val="22"/>
          <w:lang w:val="es-MX" w:eastAsia="en-US"/>
        </w:rPr>
        <w:t xml:space="preserve"> </w:t>
      </w:r>
      <w:r w:rsidRPr="00705260">
        <w:rPr>
          <w:rFonts w:ascii="Palatino Linotype" w:eastAsia="Calibri" w:hAnsi="Palatino Linotype" w:cs="Arial"/>
          <w:szCs w:val="22"/>
          <w:lang w:val="es-MX" w:eastAsia="en-US"/>
        </w:rPr>
        <w:t xml:space="preserve">que la sustente, en el </w:t>
      </w:r>
      <w:r w:rsidRPr="00705260">
        <w:rPr>
          <w:rFonts w:ascii="Palatino Linotype" w:eastAsia="Calibri" w:hAnsi="Palatino Linotype" w:cs="Arial"/>
          <w:szCs w:val="22"/>
          <w:lang w:val="es-MX" w:eastAsia="es-MX"/>
        </w:rPr>
        <w:t>que</w:t>
      </w:r>
      <w:r w:rsidRPr="00705260">
        <w:rPr>
          <w:rFonts w:ascii="Palatino Linotype" w:eastAsia="Calibri" w:hAnsi="Palatino Linotype" w:cs="Arial"/>
          <w:szCs w:val="22"/>
          <w:lang w:val="es-MX"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05260">
        <w:rPr>
          <w:rFonts w:ascii="Palatino Linotype" w:eastAsia="Calibri" w:hAnsi="Palatino Linotype" w:cs="Arial"/>
          <w:szCs w:val="22"/>
          <w:lang w:val="es-MX" w:eastAsia="en-US"/>
        </w:rPr>
        <w:lastRenderedPageBreak/>
        <w:t>puntual las razones de ello se estaría violentando el Derecho de Acceso a la Información del solicitante.</w:t>
      </w:r>
    </w:p>
    <w:p w14:paraId="1467633D" w14:textId="77777777" w:rsidR="000D3554" w:rsidRPr="00705260" w:rsidRDefault="000D3554" w:rsidP="001465E3">
      <w:pPr>
        <w:spacing w:line="360" w:lineRule="auto"/>
        <w:jc w:val="both"/>
        <w:rPr>
          <w:rFonts w:ascii="Palatino Linotype" w:eastAsiaTheme="minorHAnsi" w:hAnsi="Palatino Linotype" w:cstheme="minorBidi"/>
          <w:bCs/>
          <w:lang w:val="es-MX" w:eastAsia="en-US"/>
        </w:rPr>
      </w:pPr>
    </w:p>
    <w:p w14:paraId="14957C9A" w14:textId="1BF51A46" w:rsidR="008978CE" w:rsidRPr="00705260" w:rsidRDefault="008978CE" w:rsidP="008978CE">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705260">
        <w:rPr>
          <w:rFonts w:ascii="Palatino Linotype" w:hAnsi="Palatino Linotype" w:cs="Arial"/>
          <w:b/>
        </w:rPr>
        <w:t>ORDENA</w:t>
      </w:r>
      <w:r w:rsidRPr="00705260">
        <w:rPr>
          <w:rFonts w:ascii="Palatino Linotype" w:hAnsi="Palatino Linotype" w:cs="Arial"/>
        </w:rPr>
        <w:t xml:space="preserve"> al </w:t>
      </w:r>
      <w:r w:rsidRPr="00705260">
        <w:rPr>
          <w:rFonts w:ascii="Palatino Linotype" w:hAnsi="Palatino Linotype" w:cs="Arial"/>
          <w:b/>
        </w:rPr>
        <w:t>Sujeto Obligado</w:t>
      </w:r>
      <w:r w:rsidRPr="00705260">
        <w:rPr>
          <w:rFonts w:ascii="Palatino Linotype" w:hAnsi="Palatino Linotype" w:cs="Arial"/>
        </w:rPr>
        <w:t xml:space="preserve">, atienda la solicitud de información </w:t>
      </w:r>
      <w:r w:rsidR="000D3554" w:rsidRPr="00705260">
        <w:rPr>
          <w:rFonts w:ascii="Palatino Linotype" w:hAnsi="Palatino Linotype" w:cs="Arial"/>
          <w:b/>
        </w:rPr>
        <w:t>00756/NAUCALPA/IP/2022</w:t>
      </w:r>
      <w:r w:rsidRPr="00705260">
        <w:rPr>
          <w:rFonts w:ascii="Palatino Linotype" w:hAnsi="Palatino Linotype" w:cs="Arial"/>
        </w:rPr>
        <w:t>, que ha sido materia del presente fallo.</w:t>
      </w:r>
    </w:p>
    <w:p w14:paraId="45D9EBEC" w14:textId="77777777" w:rsidR="008978CE" w:rsidRPr="00705260" w:rsidRDefault="008978CE" w:rsidP="008978CE">
      <w:pPr>
        <w:autoSpaceDE w:val="0"/>
        <w:autoSpaceDN w:val="0"/>
        <w:adjustRightInd w:val="0"/>
        <w:spacing w:line="360" w:lineRule="auto"/>
        <w:jc w:val="both"/>
        <w:rPr>
          <w:rFonts w:ascii="Palatino Linotype" w:hAnsi="Palatino Linotype"/>
        </w:rPr>
      </w:pPr>
    </w:p>
    <w:p w14:paraId="062D7789" w14:textId="1E88EC48" w:rsidR="008978CE" w:rsidRPr="00705260" w:rsidRDefault="008978CE" w:rsidP="00435166">
      <w:pPr>
        <w:autoSpaceDE w:val="0"/>
        <w:autoSpaceDN w:val="0"/>
        <w:adjustRightInd w:val="0"/>
        <w:spacing w:line="360" w:lineRule="auto"/>
        <w:jc w:val="both"/>
        <w:rPr>
          <w:rFonts w:ascii="Palatino Linotype" w:hAnsi="Palatino Linotype"/>
        </w:rPr>
      </w:pPr>
      <w:r w:rsidRPr="00705260">
        <w:rPr>
          <w:rFonts w:ascii="Palatino Linotype" w:hAnsi="Palatino Linotype"/>
        </w:rPr>
        <w:t>Por lo antes expuesto y fundado es de resolverse y;</w:t>
      </w:r>
    </w:p>
    <w:p w14:paraId="05DD46D3" w14:textId="77777777" w:rsidR="00435166" w:rsidRPr="00705260" w:rsidRDefault="00435166" w:rsidP="00435166">
      <w:pPr>
        <w:autoSpaceDE w:val="0"/>
        <w:autoSpaceDN w:val="0"/>
        <w:adjustRightInd w:val="0"/>
        <w:spacing w:line="360" w:lineRule="auto"/>
        <w:jc w:val="both"/>
        <w:rPr>
          <w:rStyle w:val="Refdenotaalpie"/>
          <w:rFonts w:ascii="Palatino Linotype" w:hAnsi="Palatino Linotype"/>
          <w:vertAlign w:val="baseline"/>
        </w:rPr>
      </w:pPr>
    </w:p>
    <w:p w14:paraId="194F7666" w14:textId="77777777" w:rsidR="008978CE" w:rsidRPr="00705260" w:rsidRDefault="008978CE" w:rsidP="008978CE">
      <w:pPr>
        <w:spacing w:line="360" w:lineRule="auto"/>
        <w:ind w:right="-234" w:firstLine="567"/>
        <w:jc w:val="center"/>
        <w:rPr>
          <w:rFonts w:ascii="Palatino Linotype" w:hAnsi="Palatino Linotype"/>
          <w:b/>
          <w:sz w:val="28"/>
          <w:lang w:val="pt-BR"/>
        </w:rPr>
      </w:pPr>
      <w:r w:rsidRPr="00705260">
        <w:rPr>
          <w:rFonts w:ascii="Palatino Linotype" w:hAnsi="Palatino Linotype"/>
          <w:b/>
          <w:sz w:val="28"/>
          <w:lang w:val="pt-BR"/>
        </w:rPr>
        <w:t>S E     R E S U E L V E</w:t>
      </w:r>
    </w:p>
    <w:p w14:paraId="187DE04D" w14:textId="77777777" w:rsidR="008978CE" w:rsidRPr="00705260" w:rsidRDefault="008978CE" w:rsidP="008978CE">
      <w:pPr>
        <w:pStyle w:val="Sinespaciado"/>
      </w:pPr>
    </w:p>
    <w:p w14:paraId="3012BB1F" w14:textId="77777777" w:rsidR="008978CE" w:rsidRPr="00705260" w:rsidRDefault="008978CE" w:rsidP="008978CE">
      <w:pPr>
        <w:autoSpaceDE w:val="0"/>
        <w:autoSpaceDN w:val="0"/>
        <w:adjustRightInd w:val="0"/>
        <w:spacing w:line="360" w:lineRule="auto"/>
        <w:ind w:right="49"/>
        <w:jc w:val="both"/>
        <w:rPr>
          <w:rFonts w:ascii="Palatino Linotype" w:hAnsi="Palatino Linotype" w:cs="Arial"/>
        </w:rPr>
      </w:pPr>
      <w:r w:rsidRPr="00705260">
        <w:rPr>
          <w:rFonts w:ascii="Palatino Linotype" w:hAnsi="Palatino Linotype" w:cs="Arial"/>
          <w:b/>
          <w:sz w:val="28"/>
          <w:szCs w:val="28"/>
          <w:lang w:val="es-ES_tradnl"/>
        </w:rPr>
        <w:t>PRIMERO.</w:t>
      </w:r>
      <w:r w:rsidRPr="00705260">
        <w:rPr>
          <w:rFonts w:ascii="Palatino Linotype" w:hAnsi="Palatino Linotype" w:cs="Arial"/>
        </w:rPr>
        <w:t xml:space="preserve"> Resultan fundadas las razones o motivos de inconformidad hechos valer por el </w:t>
      </w:r>
      <w:r w:rsidRPr="00705260">
        <w:rPr>
          <w:rFonts w:ascii="Palatino Linotype" w:hAnsi="Palatino Linotype" w:cs="Arial"/>
          <w:b/>
        </w:rPr>
        <w:t>Recurrente,</w:t>
      </w:r>
      <w:r w:rsidRPr="00705260">
        <w:rPr>
          <w:rFonts w:ascii="Palatino Linotype" w:hAnsi="Palatino Linotype" w:cs="Arial"/>
        </w:rPr>
        <w:t xml:space="preserve"> en términos del Considerando </w:t>
      </w:r>
      <w:r w:rsidRPr="00705260">
        <w:rPr>
          <w:rFonts w:ascii="Palatino Linotype" w:hAnsi="Palatino Linotype" w:cs="Arial"/>
          <w:b/>
        </w:rPr>
        <w:t xml:space="preserve">CUARTO </w:t>
      </w:r>
      <w:r w:rsidRPr="00705260">
        <w:rPr>
          <w:rFonts w:ascii="Palatino Linotype" w:hAnsi="Palatino Linotype" w:cs="Arial"/>
        </w:rPr>
        <w:t>de la presente resolución.</w:t>
      </w:r>
    </w:p>
    <w:p w14:paraId="59A1633C" w14:textId="77777777" w:rsidR="008978CE" w:rsidRPr="00705260" w:rsidRDefault="008978CE" w:rsidP="008978CE">
      <w:pPr>
        <w:spacing w:line="360" w:lineRule="auto"/>
        <w:jc w:val="both"/>
        <w:rPr>
          <w:rFonts w:ascii="Palatino Linotype" w:hAnsi="Palatino Linotype" w:cs="Calibri"/>
          <w:b/>
          <w:bCs/>
          <w:shd w:val="clear" w:color="auto" w:fill="FFFFFF"/>
          <w:lang w:val="es-ES_tradnl"/>
        </w:rPr>
      </w:pPr>
    </w:p>
    <w:p w14:paraId="15613725" w14:textId="2694C1D4" w:rsidR="008978CE" w:rsidRPr="00705260" w:rsidRDefault="008978CE" w:rsidP="008978CE">
      <w:pPr>
        <w:spacing w:line="360" w:lineRule="auto"/>
        <w:jc w:val="both"/>
        <w:rPr>
          <w:rFonts w:ascii="Palatino Linotype" w:hAnsi="Palatino Linotype"/>
          <w:shd w:val="clear" w:color="auto" w:fill="FFFFFF"/>
        </w:rPr>
      </w:pPr>
      <w:r w:rsidRPr="00705260">
        <w:rPr>
          <w:rFonts w:ascii="Palatino Linotype" w:hAnsi="Palatino Linotype" w:cs="Calibri"/>
          <w:b/>
          <w:bCs/>
          <w:sz w:val="28"/>
          <w:shd w:val="clear" w:color="auto" w:fill="FFFFFF"/>
          <w:lang w:val="es-ES_tradnl"/>
        </w:rPr>
        <w:t>SEGUNDO</w:t>
      </w:r>
      <w:r w:rsidRPr="00705260">
        <w:rPr>
          <w:rFonts w:ascii="Palatino Linotype" w:hAnsi="Palatino Linotype"/>
          <w:sz w:val="28"/>
          <w:shd w:val="clear" w:color="auto" w:fill="FFFFFF"/>
        </w:rPr>
        <w:t>.</w:t>
      </w:r>
      <w:r w:rsidRPr="00705260">
        <w:rPr>
          <w:rFonts w:ascii="Palatino Linotype" w:hAnsi="Palatino Linotype"/>
          <w:shd w:val="clear" w:color="auto" w:fill="FFFFFF"/>
        </w:rPr>
        <w:t> Se</w:t>
      </w:r>
      <w:r w:rsidRPr="00705260">
        <w:rPr>
          <w:rFonts w:ascii="Palatino Linotype" w:hAnsi="Palatino Linotype"/>
          <w:b/>
          <w:bCs/>
          <w:shd w:val="clear" w:color="auto" w:fill="FFFFFF"/>
        </w:rPr>
        <w:t> ORDENA </w:t>
      </w:r>
      <w:r w:rsidRPr="00705260">
        <w:rPr>
          <w:rFonts w:ascii="Palatino Linotype" w:hAnsi="Palatino Linotype"/>
          <w:shd w:val="clear" w:color="auto" w:fill="FFFFFF"/>
        </w:rPr>
        <w:t xml:space="preserve">al </w:t>
      </w:r>
      <w:r w:rsidRPr="00705260">
        <w:rPr>
          <w:rFonts w:ascii="Palatino Linotype" w:hAnsi="Palatino Linotype"/>
          <w:b/>
          <w:shd w:val="clear" w:color="auto" w:fill="FFFFFF"/>
        </w:rPr>
        <w:t>Sujeto Obligado</w:t>
      </w:r>
      <w:r w:rsidRPr="00705260">
        <w:rPr>
          <w:rFonts w:ascii="Palatino Linotype" w:hAnsi="Palatino Linotype"/>
          <w:shd w:val="clear" w:color="auto" w:fill="FFFFFF"/>
        </w:rPr>
        <w:t>, atienda la solicitud de información número</w:t>
      </w:r>
      <w:r w:rsidRPr="00705260">
        <w:rPr>
          <w:rFonts w:ascii="Palatino Linotype" w:hAnsi="Palatino Linotype"/>
          <w:b/>
          <w:bCs/>
          <w:shd w:val="clear" w:color="auto" w:fill="FFFFFF"/>
        </w:rPr>
        <w:t xml:space="preserve"> </w:t>
      </w:r>
      <w:r w:rsidR="000D3554" w:rsidRPr="00705260">
        <w:rPr>
          <w:rFonts w:ascii="Palatino Linotype" w:hAnsi="Palatino Linotype" w:cs="Arial"/>
          <w:b/>
        </w:rPr>
        <w:t>00756/NAUCALPA/IP/2022</w:t>
      </w:r>
      <w:r w:rsidRPr="00705260">
        <w:rPr>
          <w:rFonts w:ascii="Palatino Linotype" w:hAnsi="Palatino Linotype"/>
          <w:shd w:val="clear" w:color="auto" w:fill="FFFFFF"/>
        </w:rPr>
        <w:t xml:space="preserve">, en términos del Considerando </w:t>
      </w:r>
      <w:r w:rsidRPr="00705260">
        <w:rPr>
          <w:rFonts w:ascii="Palatino Linotype" w:hAnsi="Palatino Linotype"/>
          <w:b/>
          <w:shd w:val="clear" w:color="auto" w:fill="FFFFFF"/>
        </w:rPr>
        <w:t>CUARTO</w:t>
      </w:r>
      <w:r w:rsidRPr="00705260">
        <w:rPr>
          <w:rFonts w:ascii="Palatino Linotype" w:hAnsi="Palatino Linotype"/>
          <w:shd w:val="clear" w:color="auto" w:fill="FFFFFF"/>
        </w:rPr>
        <w:t xml:space="preserve"> de esta resolución, y haga entrega de la información vía Sistema de Acceso a la Información Mexiquense </w:t>
      </w:r>
      <w:r w:rsidRPr="00705260">
        <w:rPr>
          <w:rFonts w:ascii="Palatino Linotype" w:hAnsi="Palatino Linotype"/>
          <w:b/>
          <w:shd w:val="clear" w:color="auto" w:fill="FFFFFF"/>
        </w:rPr>
        <w:t>(SAIMEX)</w:t>
      </w:r>
      <w:r w:rsidRPr="00705260">
        <w:rPr>
          <w:rFonts w:ascii="Palatino Linotype" w:hAnsi="Palatino Linotype"/>
          <w:shd w:val="clear" w:color="auto" w:fill="FFFFFF"/>
        </w:rPr>
        <w:t>, lo siguiente:</w:t>
      </w:r>
    </w:p>
    <w:p w14:paraId="1CD659AA" w14:textId="77777777" w:rsidR="00CB42BB" w:rsidRPr="00705260" w:rsidRDefault="00CB42BB" w:rsidP="008978CE">
      <w:pPr>
        <w:spacing w:line="360" w:lineRule="auto"/>
        <w:jc w:val="both"/>
        <w:rPr>
          <w:rFonts w:ascii="Palatino Linotype" w:hAnsi="Palatino Linotype" w:cs="Tahoma"/>
        </w:rPr>
      </w:pPr>
    </w:p>
    <w:p w14:paraId="2891B780" w14:textId="2B4500F6" w:rsidR="006A5D2E" w:rsidRPr="00705260" w:rsidRDefault="00435166" w:rsidP="00573B09">
      <w:pPr>
        <w:pStyle w:val="Prrafodelista"/>
        <w:numPr>
          <w:ilvl w:val="0"/>
          <w:numId w:val="36"/>
        </w:numPr>
        <w:autoSpaceDE w:val="0"/>
        <w:autoSpaceDN w:val="0"/>
        <w:adjustRightInd w:val="0"/>
        <w:spacing w:line="360" w:lineRule="auto"/>
        <w:ind w:right="49"/>
        <w:jc w:val="both"/>
        <w:rPr>
          <w:rFonts w:ascii="Palatino Linotype" w:eastAsia="Calibri" w:hAnsi="Palatino Linotype" w:cs="Arial"/>
        </w:rPr>
      </w:pPr>
      <w:r w:rsidRPr="00705260">
        <w:rPr>
          <w:rFonts w:ascii="Palatino Linotype" w:eastAsia="Calibri" w:hAnsi="Palatino Linotype" w:cs="Arial"/>
        </w:rPr>
        <w:t>El Acuerdo emitido</w:t>
      </w:r>
      <w:r w:rsidR="006A5D2E" w:rsidRPr="00705260">
        <w:rPr>
          <w:rFonts w:ascii="Palatino Linotype" w:eastAsia="Calibri" w:hAnsi="Palatino Linotype" w:cs="Arial"/>
        </w:rPr>
        <w:t xml:space="preserve"> por el Comité de Transparencia</w:t>
      </w:r>
      <w:r w:rsidRPr="00705260">
        <w:rPr>
          <w:rFonts w:ascii="Palatino Linotype" w:eastAsia="Calibri" w:hAnsi="Palatino Linotype" w:cs="Arial"/>
        </w:rPr>
        <w:t xml:space="preserve"> </w:t>
      </w:r>
      <w:r w:rsidR="006A5D2E" w:rsidRPr="00705260">
        <w:rPr>
          <w:rFonts w:ascii="Palatino Linotype" w:eastAsia="Calibri" w:hAnsi="Palatino Linotype" w:cs="Arial"/>
        </w:rPr>
        <w:t>mediante el cual, confirme</w:t>
      </w:r>
      <w:r w:rsidRPr="00705260">
        <w:rPr>
          <w:rFonts w:ascii="Palatino Linotype" w:eastAsia="Calibri" w:hAnsi="Palatino Linotype" w:cs="Arial"/>
        </w:rPr>
        <w:t xml:space="preserve"> la Declaratoria de Incompetencia del </w:t>
      </w:r>
      <w:r w:rsidRPr="00705260">
        <w:rPr>
          <w:rFonts w:ascii="Palatino Linotype" w:eastAsia="Calibri" w:hAnsi="Palatino Linotype" w:cs="Arial"/>
          <w:b/>
        </w:rPr>
        <w:t>Sujeto Obligado</w:t>
      </w:r>
      <w:r w:rsidRPr="00705260">
        <w:rPr>
          <w:rFonts w:ascii="Palatino Linotype" w:eastAsia="Calibri" w:hAnsi="Palatino Linotype" w:cs="Arial"/>
        </w:rPr>
        <w:t xml:space="preserve">, respecto de la información </w:t>
      </w:r>
      <w:r w:rsidR="006A5D2E" w:rsidRPr="00705260">
        <w:rPr>
          <w:rFonts w:ascii="Palatino Linotype" w:eastAsia="Calibri" w:hAnsi="Palatino Linotype" w:cs="Arial"/>
        </w:rPr>
        <w:t xml:space="preserve">referente al documento denominado "Autorización de Cambio a Régimen de Condominio", </w:t>
      </w:r>
      <w:r w:rsidR="00573B09" w:rsidRPr="00705260">
        <w:rPr>
          <w:rFonts w:ascii="Palatino Linotype" w:eastAsia="Calibri" w:hAnsi="Palatino Linotype" w:cs="Arial"/>
        </w:rPr>
        <w:t>l</w:t>
      </w:r>
      <w:r w:rsidR="006A5D2E" w:rsidRPr="00705260">
        <w:rPr>
          <w:rFonts w:ascii="Palatino Linotype" w:eastAsia="Calibri" w:hAnsi="Palatino Linotype" w:cs="Arial"/>
        </w:rPr>
        <w:t>os Planos A</w:t>
      </w:r>
      <w:r w:rsidR="00573B09" w:rsidRPr="00705260">
        <w:rPr>
          <w:rFonts w:ascii="Palatino Linotype" w:eastAsia="Calibri" w:hAnsi="Palatino Linotype" w:cs="Arial"/>
        </w:rPr>
        <w:t xml:space="preserve">rquitectónicos correspondientes y el </w:t>
      </w:r>
      <w:r w:rsidR="006A5D2E" w:rsidRPr="00705260">
        <w:rPr>
          <w:rFonts w:ascii="Palatino Linotype" w:eastAsia="Calibri" w:hAnsi="Palatino Linotype" w:cs="Arial"/>
        </w:rPr>
        <w:lastRenderedPageBreak/>
        <w:t>documento donde conste la debida autorización de división del suelo exp</w:t>
      </w:r>
      <w:r w:rsidR="00573B09" w:rsidRPr="00705260">
        <w:rPr>
          <w:rFonts w:ascii="Palatino Linotype" w:eastAsia="Calibri" w:hAnsi="Palatino Linotype" w:cs="Arial"/>
        </w:rPr>
        <w:t xml:space="preserve">edida por autoridad competente, referidos en la solicitud de información número </w:t>
      </w:r>
      <w:r w:rsidR="00573B09" w:rsidRPr="00705260">
        <w:rPr>
          <w:rFonts w:ascii="Palatino Linotype" w:eastAsia="Calibri" w:hAnsi="Palatino Linotype" w:cs="Arial"/>
          <w:b/>
        </w:rPr>
        <w:t>00756/NAUCALPA/IP/2022</w:t>
      </w:r>
      <w:r w:rsidR="00573B09" w:rsidRPr="00705260">
        <w:rPr>
          <w:rFonts w:ascii="Palatino Linotype" w:eastAsia="Calibri" w:hAnsi="Palatino Linotype" w:cs="Arial"/>
        </w:rPr>
        <w:t>.</w:t>
      </w:r>
    </w:p>
    <w:p w14:paraId="0A83AE14" w14:textId="77777777" w:rsidR="0020148D" w:rsidRPr="00705260" w:rsidRDefault="0020148D" w:rsidP="0020148D">
      <w:pPr>
        <w:pStyle w:val="Prrafodelista"/>
        <w:autoSpaceDE w:val="0"/>
        <w:autoSpaceDN w:val="0"/>
        <w:adjustRightInd w:val="0"/>
        <w:spacing w:line="360" w:lineRule="auto"/>
        <w:ind w:left="720" w:right="49"/>
        <w:jc w:val="both"/>
        <w:rPr>
          <w:rFonts w:ascii="Palatino Linotype" w:eastAsia="Calibri" w:hAnsi="Palatino Linotype" w:cs="Arial"/>
        </w:rPr>
      </w:pPr>
    </w:p>
    <w:p w14:paraId="466D9970" w14:textId="462F8E88" w:rsidR="00573B09" w:rsidRPr="00705260" w:rsidRDefault="00816D2B" w:rsidP="00816D2B">
      <w:pPr>
        <w:pStyle w:val="Prrafodelista"/>
        <w:numPr>
          <w:ilvl w:val="0"/>
          <w:numId w:val="36"/>
        </w:numPr>
        <w:autoSpaceDE w:val="0"/>
        <w:autoSpaceDN w:val="0"/>
        <w:adjustRightInd w:val="0"/>
        <w:spacing w:line="360" w:lineRule="auto"/>
        <w:ind w:right="49"/>
        <w:jc w:val="both"/>
        <w:rPr>
          <w:rFonts w:ascii="Palatino Linotype" w:eastAsia="Calibri" w:hAnsi="Palatino Linotype" w:cs="Arial"/>
        </w:rPr>
      </w:pPr>
      <w:r w:rsidRPr="00705260">
        <w:rPr>
          <w:rFonts w:ascii="Palatino Linotype" w:eastAsia="Calibri" w:hAnsi="Palatino Linotype" w:cs="Arial"/>
        </w:rPr>
        <w:t xml:space="preserve">Previa búsqueda exhaustiva y razonable, de ser procedente en versión pública, </w:t>
      </w:r>
      <w:r w:rsidR="0020148D" w:rsidRPr="00705260">
        <w:rPr>
          <w:rFonts w:ascii="Palatino Linotype" w:eastAsia="Calibri" w:hAnsi="Palatino Linotype" w:cs="Arial"/>
        </w:rPr>
        <w:t xml:space="preserve">de </w:t>
      </w:r>
      <w:r w:rsidRPr="00705260">
        <w:rPr>
          <w:rFonts w:ascii="Palatino Linotype" w:eastAsia="Calibri" w:hAnsi="Palatino Linotype" w:cs="Arial"/>
        </w:rPr>
        <w:t xml:space="preserve">la Licencia de Construcción DLCA/0137/15. </w:t>
      </w:r>
    </w:p>
    <w:p w14:paraId="78B9E358" w14:textId="77777777" w:rsidR="0020148D" w:rsidRPr="00705260" w:rsidRDefault="0020148D" w:rsidP="0020148D">
      <w:pPr>
        <w:autoSpaceDE w:val="0"/>
        <w:autoSpaceDN w:val="0"/>
        <w:adjustRightInd w:val="0"/>
        <w:spacing w:line="360" w:lineRule="auto"/>
        <w:ind w:right="49"/>
        <w:jc w:val="both"/>
        <w:rPr>
          <w:rFonts w:ascii="Palatino Linotype" w:eastAsia="Calibri" w:hAnsi="Palatino Linotype" w:cs="Arial"/>
        </w:rPr>
      </w:pPr>
    </w:p>
    <w:p w14:paraId="030BDFDC" w14:textId="77777777" w:rsidR="0020148D" w:rsidRPr="00705260" w:rsidRDefault="0020148D" w:rsidP="0020148D">
      <w:pPr>
        <w:pStyle w:val="Prrafodelista"/>
        <w:numPr>
          <w:ilvl w:val="0"/>
          <w:numId w:val="36"/>
        </w:numPr>
        <w:autoSpaceDE w:val="0"/>
        <w:autoSpaceDN w:val="0"/>
        <w:adjustRightInd w:val="0"/>
        <w:spacing w:line="360" w:lineRule="auto"/>
        <w:ind w:right="49"/>
        <w:jc w:val="both"/>
        <w:rPr>
          <w:rFonts w:ascii="Palatino Linotype" w:eastAsia="Calibri" w:hAnsi="Palatino Linotype" w:cs="Arial"/>
        </w:rPr>
      </w:pPr>
      <w:r w:rsidRPr="00705260">
        <w:rPr>
          <w:rFonts w:ascii="Palatino Linotype" w:eastAsiaTheme="minorHAnsi" w:hAnsi="Palatino Linotype" w:cs="Arial"/>
        </w:rPr>
        <w:t xml:space="preserve">Previa búsqueda exhaustiva y razonable, de ser procedente en versión pública, de la constancia del uso del suelo del lote referido en </w:t>
      </w:r>
      <w:r w:rsidRPr="00705260">
        <w:rPr>
          <w:rFonts w:ascii="Palatino Linotype" w:eastAsia="Calibri" w:hAnsi="Palatino Linotype" w:cs="Arial"/>
        </w:rPr>
        <w:t xml:space="preserve">la solicitud de información número </w:t>
      </w:r>
      <w:r w:rsidRPr="00705260">
        <w:rPr>
          <w:rFonts w:ascii="Palatino Linotype" w:eastAsia="Calibri" w:hAnsi="Palatino Linotype" w:cs="Arial"/>
          <w:b/>
        </w:rPr>
        <w:t>00756/NAUCALPA/IP/2022</w:t>
      </w:r>
      <w:r w:rsidRPr="00705260">
        <w:rPr>
          <w:rFonts w:ascii="Palatino Linotype" w:eastAsia="Calibri" w:hAnsi="Palatino Linotype" w:cs="Arial"/>
        </w:rPr>
        <w:t>.</w:t>
      </w:r>
    </w:p>
    <w:p w14:paraId="78D33AFD" w14:textId="77777777" w:rsidR="0020148D" w:rsidRPr="00705260" w:rsidRDefault="0020148D" w:rsidP="0020148D">
      <w:pPr>
        <w:pStyle w:val="Sinespaciado"/>
        <w:rPr>
          <w:rFonts w:eastAsiaTheme="minorHAnsi"/>
        </w:rPr>
      </w:pPr>
    </w:p>
    <w:p w14:paraId="255A6126" w14:textId="45D69270" w:rsidR="00816D2B" w:rsidRPr="00705260" w:rsidRDefault="00816D2B" w:rsidP="00816D2B">
      <w:pPr>
        <w:spacing w:line="276" w:lineRule="auto"/>
        <w:ind w:left="426" w:right="567"/>
        <w:jc w:val="both"/>
        <w:rPr>
          <w:rFonts w:ascii="Palatino Linotype" w:hAnsi="Palatino Linotype" w:cs="Arial"/>
          <w:i/>
          <w:sz w:val="22"/>
        </w:rPr>
      </w:pPr>
      <w:r w:rsidRPr="00705260">
        <w:rPr>
          <w:rFonts w:ascii="Palatino Linotype" w:hAnsi="Palatino Linotype" w:cs="Arial"/>
          <w:i/>
          <w:sz w:val="22"/>
        </w:rPr>
        <w:t xml:space="preserve">Para la entrega en versión pública señalada en </w:t>
      </w:r>
      <w:r w:rsidR="0020148D" w:rsidRPr="00705260">
        <w:rPr>
          <w:rFonts w:ascii="Palatino Linotype" w:hAnsi="Palatino Linotype" w:cs="Arial"/>
          <w:i/>
          <w:sz w:val="22"/>
        </w:rPr>
        <w:t>los</w:t>
      </w:r>
      <w:r w:rsidRPr="00705260">
        <w:rPr>
          <w:rFonts w:ascii="Palatino Linotype" w:hAnsi="Palatino Linotype" w:cs="Arial"/>
          <w:i/>
          <w:sz w:val="22"/>
        </w:rPr>
        <w:t xml:space="preserve"> </w:t>
      </w:r>
      <w:r w:rsidRPr="00705260">
        <w:rPr>
          <w:rFonts w:ascii="Palatino Linotype" w:hAnsi="Palatino Linotype" w:cs="Arial"/>
          <w:b/>
          <w:i/>
          <w:sz w:val="22"/>
        </w:rPr>
        <w:t>numeral</w:t>
      </w:r>
      <w:r w:rsidR="0020148D" w:rsidRPr="00705260">
        <w:rPr>
          <w:rFonts w:ascii="Palatino Linotype" w:hAnsi="Palatino Linotype" w:cs="Arial"/>
          <w:b/>
          <w:i/>
          <w:sz w:val="22"/>
        </w:rPr>
        <w:t>es</w:t>
      </w:r>
      <w:r w:rsidRPr="00705260">
        <w:rPr>
          <w:rFonts w:ascii="Palatino Linotype" w:hAnsi="Palatino Linotype" w:cs="Arial"/>
          <w:b/>
          <w:i/>
          <w:sz w:val="22"/>
        </w:rPr>
        <w:t xml:space="preserve"> 2)</w:t>
      </w:r>
      <w:r w:rsidR="0020148D" w:rsidRPr="00705260">
        <w:rPr>
          <w:rFonts w:ascii="Palatino Linotype" w:hAnsi="Palatino Linotype" w:cs="Arial"/>
          <w:b/>
          <w:i/>
          <w:sz w:val="22"/>
        </w:rPr>
        <w:t xml:space="preserve"> </w:t>
      </w:r>
      <w:r w:rsidR="0020148D" w:rsidRPr="00705260">
        <w:rPr>
          <w:rFonts w:ascii="Palatino Linotype" w:hAnsi="Palatino Linotype" w:cs="Arial"/>
          <w:i/>
          <w:sz w:val="22"/>
        </w:rPr>
        <w:t>y</w:t>
      </w:r>
      <w:r w:rsidR="0020148D" w:rsidRPr="00705260">
        <w:rPr>
          <w:rFonts w:ascii="Palatino Linotype" w:hAnsi="Palatino Linotype" w:cs="Arial"/>
          <w:b/>
          <w:i/>
          <w:sz w:val="22"/>
        </w:rPr>
        <w:t xml:space="preserve"> 3)</w:t>
      </w:r>
      <w:r w:rsidRPr="00705260">
        <w:rPr>
          <w:rFonts w:ascii="Palatino Linotype" w:hAnsi="Palatino Linotype" w:cs="Arial"/>
          <w:i/>
          <w:sz w:val="22"/>
        </w:rPr>
        <w:t>,</w:t>
      </w:r>
      <w:r w:rsidRPr="00705260">
        <w:rPr>
          <w:rFonts w:ascii="Palatino Linotype" w:hAnsi="Palatino Linotype" w:cs="Arial"/>
          <w:b/>
          <w:i/>
          <w:sz w:val="22"/>
        </w:rPr>
        <w:t xml:space="preserve"> </w:t>
      </w:r>
      <w:r w:rsidRPr="00705260">
        <w:rPr>
          <w:rFonts w:ascii="Palatino Linotype" w:hAnsi="Palatino Linotype" w:cs="Arial"/>
          <w:i/>
          <w:sz w:val="22"/>
        </w:rPr>
        <w:t>del</w:t>
      </w:r>
      <w:r w:rsidRPr="00705260">
        <w:rPr>
          <w:rFonts w:ascii="Palatino Linotype" w:hAnsi="Palatino Linotype" w:cs="Arial"/>
          <w:b/>
          <w:i/>
          <w:sz w:val="22"/>
        </w:rPr>
        <w:t xml:space="preserve"> </w:t>
      </w:r>
      <w:r w:rsidR="0020148D" w:rsidRPr="00705260">
        <w:rPr>
          <w:rFonts w:ascii="Palatino Linotype" w:hAnsi="Palatino Linotype" w:cs="Arial"/>
          <w:b/>
          <w:i/>
          <w:sz w:val="22"/>
        </w:rPr>
        <w:t>r</w:t>
      </w:r>
      <w:r w:rsidRPr="00705260">
        <w:rPr>
          <w:rFonts w:ascii="Palatino Linotype" w:hAnsi="Palatino Linotype" w:cs="Arial"/>
          <w:b/>
          <w:i/>
          <w:sz w:val="22"/>
        </w:rPr>
        <w:t>esolutivo Segundo</w:t>
      </w:r>
      <w:r w:rsidRPr="00705260">
        <w:rPr>
          <w:rFonts w:ascii="Palatino Linotype" w:hAnsi="Palatino Linotype" w:cs="Arial"/>
          <w:i/>
          <w:sz w:val="22"/>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05260">
        <w:rPr>
          <w:rFonts w:ascii="Palatino Linotype" w:hAnsi="Palatino Linotype" w:cs="Arial"/>
          <w:b/>
          <w:i/>
          <w:sz w:val="22"/>
        </w:rPr>
        <w:t>Recurrente</w:t>
      </w:r>
      <w:r w:rsidRPr="00705260">
        <w:rPr>
          <w:rFonts w:ascii="Palatino Linotype" w:hAnsi="Palatino Linotype" w:cs="Arial"/>
          <w:i/>
          <w:sz w:val="22"/>
        </w:rPr>
        <w:t>.</w:t>
      </w:r>
    </w:p>
    <w:p w14:paraId="174DB697" w14:textId="77777777" w:rsidR="00816D2B" w:rsidRPr="00705260" w:rsidRDefault="00816D2B" w:rsidP="00816D2B">
      <w:pPr>
        <w:spacing w:line="276" w:lineRule="auto"/>
        <w:ind w:left="426" w:right="567"/>
        <w:jc w:val="both"/>
        <w:rPr>
          <w:rFonts w:ascii="Palatino Linotype" w:hAnsi="Palatino Linotype" w:cs="Arial"/>
          <w:i/>
          <w:sz w:val="22"/>
        </w:rPr>
      </w:pPr>
    </w:p>
    <w:p w14:paraId="1B6272C9" w14:textId="3317DCCB" w:rsidR="00816D2B" w:rsidRPr="00705260" w:rsidRDefault="00816D2B" w:rsidP="00816D2B">
      <w:pPr>
        <w:spacing w:line="276" w:lineRule="auto"/>
        <w:ind w:left="426" w:right="567"/>
        <w:jc w:val="both"/>
        <w:rPr>
          <w:rFonts w:ascii="Palatino Linotype" w:hAnsi="Palatino Linotype" w:cs="Arial"/>
          <w:i/>
          <w:sz w:val="22"/>
        </w:rPr>
      </w:pPr>
      <w:r w:rsidRPr="00705260">
        <w:rPr>
          <w:rFonts w:ascii="Palatino Linotype" w:hAnsi="Palatino Linotype" w:cs="Arial"/>
          <w:i/>
          <w:sz w:val="22"/>
        </w:rPr>
        <w:t xml:space="preserve">Para el caso de que el </w:t>
      </w:r>
      <w:r w:rsidRPr="00705260">
        <w:rPr>
          <w:rFonts w:ascii="Palatino Linotype" w:hAnsi="Palatino Linotype" w:cs="Arial"/>
          <w:b/>
          <w:i/>
          <w:sz w:val="22"/>
        </w:rPr>
        <w:t>Sujeto Obligado</w:t>
      </w:r>
      <w:r w:rsidRPr="00705260">
        <w:rPr>
          <w:rFonts w:ascii="Palatino Linotype" w:hAnsi="Palatino Linotype" w:cs="Arial"/>
          <w:i/>
          <w:sz w:val="22"/>
        </w:rPr>
        <w:t xml:space="preserve">, no localice la información señalada en el </w:t>
      </w:r>
      <w:r w:rsidRPr="00705260">
        <w:rPr>
          <w:rFonts w:ascii="Palatino Linotype" w:hAnsi="Palatino Linotype" w:cs="Arial"/>
          <w:b/>
          <w:i/>
          <w:sz w:val="22"/>
        </w:rPr>
        <w:t xml:space="preserve">numeral 2), del </w:t>
      </w:r>
      <w:r w:rsidR="0020148D" w:rsidRPr="00705260">
        <w:rPr>
          <w:rFonts w:ascii="Palatino Linotype" w:hAnsi="Palatino Linotype" w:cs="Arial"/>
          <w:b/>
          <w:i/>
          <w:sz w:val="22"/>
        </w:rPr>
        <w:t>r</w:t>
      </w:r>
      <w:r w:rsidRPr="00705260">
        <w:rPr>
          <w:rFonts w:ascii="Palatino Linotype" w:hAnsi="Palatino Linotype" w:cs="Arial"/>
          <w:b/>
          <w:i/>
          <w:sz w:val="22"/>
        </w:rPr>
        <w:t>esolutivo Segundo</w:t>
      </w:r>
      <w:r w:rsidRPr="00705260">
        <w:rPr>
          <w:rFonts w:ascii="Palatino Linotype" w:hAnsi="Palatino Linotype" w:cs="Arial"/>
          <w:i/>
          <w:sz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35C310E1" w14:textId="77777777" w:rsidR="0020148D" w:rsidRPr="00705260" w:rsidRDefault="0020148D" w:rsidP="00816D2B">
      <w:pPr>
        <w:spacing w:line="276" w:lineRule="auto"/>
        <w:ind w:left="426" w:right="567"/>
        <w:jc w:val="both"/>
        <w:rPr>
          <w:rFonts w:ascii="Palatino Linotype" w:hAnsi="Palatino Linotype" w:cs="Arial"/>
          <w:i/>
          <w:sz w:val="22"/>
        </w:rPr>
      </w:pPr>
    </w:p>
    <w:p w14:paraId="64A2EEDE" w14:textId="53BCBBF6" w:rsidR="0020148D" w:rsidRPr="00705260" w:rsidRDefault="0020148D" w:rsidP="0020148D">
      <w:pPr>
        <w:spacing w:line="276" w:lineRule="auto"/>
        <w:ind w:left="426" w:right="567"/>
        <w:jc w:val="both"/>
        <w:rPr>
          <w:rFonts w:ascii="Palatino Linotype" w:hAnsi="Palatino Linotype" w:cs="Arial"/>
          <w:i/>
          <w:sz w:val="22"/>
        </w:rPr>
      </w:pPr>
      <w:r w:rsidRPr="00705260">
        <w:rPr>
          <w:rFonts w:ascii="Palatino Linotype" w:hAnsi="Palatino Linotype" w:cs="Arial"/>
          <w:i/>
          <w:sz w:val="22"/>
        </w:rPr>
        <w:t xml:space="preserve">En el supuesto de que la información referida en el </w:t>
      </w:r>
      <w:r w:rsidRPr="00705260">
        <w:rPr>
          <w:rFonts w:ascii="Palatino Linotype" w:hAnsi="Palatino Linotype" w:cs="Arial"/>
          <w:b/>
          <w:i/>
          <w:sz w:val="22"/>
        </w:rPr>
        <w:t>numeral 3)</w:t>
      </w:r>
      <w:r w:rsidRPr="00705260">
        <w:rPr>
          <w:rFonts w:ascii="Palatino Linotype" w:hAnsi="Palatino Linotype" w:cs="Arial"/>
          <w:i/>
          <w:sz w:val="22"/>
        </w:rPr>
        <w:t xml:space="preserve">, del </w:t>
      </w:r>
      <w:r w:rsidRPr="00705260">
        <w:rPr>
          <w:rFonts w:ascii="Palatino Linotype" w:hAnsi="Palatino Linotype" w:cs="Arial"/>
          <w:b/>
          <w:i/>
          <w:sz w:val="22"/>
        </w:rPr>
        <w:t>resolutivo Segundo</w:t>
      </w:r>
      <w:r w:rsidRPr="00705260">
        <w:rPr>
          <w:rFonts w:ascii="Palatino Linotype" w:hAnsi="Palatino Linotype" w:cs="Arial"/>
          <w:i/>
          <w:sz w:val="22"/>
        </w:rPr>
        <w:t xml:space="preserve"> no haya sido generada, poseída o administrada por el Sujeto Obligado, bastará con que así lo manifieste.</w:t>
      </w:r>
    </w:p>
    <w:p w14:paraId="610C772E" w14:textId="77777777" w:rsidR="001465E3" w:rsidRPr="00705260" w:rsidRDefault="001465E3" w:rsidP="001465E3">
      <w:pPr>
        <w:pStyle w:val="Prrafodelista"/>
        <w:spacing w:line="360" w:lineRule="auto"/>
        <w:ind w:left="720"/>
        <w:jc w:val="both"/>
        <w:rPr>
          <w:rFonts w:ascii="Palatino Linotype" w:hAnsi="Palatino Linotype" w:cs="Tahoma"/>
        </w:rPr>
      </w:pPr>
    </w:p>
    <w:p w14:paraId="3639D51F" w14:textId="12909E74" w:rsidR="001465E3" w:rsidRPr="00705260" w:rsidRDefault="008978CE" w:rsidP="008978CE">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b/>
          <w:sz w:val="28"/>
        </w:rPr>
        <w:t xml:space="preserve">TERCERO. </w:t>
      </w:r>
      <w:r w:rsidRPr="00705260">
        <w:rPr>
          <w:rFonts w:ascii="Palatino Linotype" w:hAnsi="Palatino Linotype" w:cs="Arial"/>
          <w:b/>
        </w:rPr>
        <w:t>NOTIFÍQUESE</w:t>
      </w:r>
      <w:r w:rsidRPr="00705260">
        <w:rPr>
          <w:rFonts w:ascii="Palatino Linotype" w:hAnsi="Palatino Linotype" w:cs="Arial"/>
          <w:i/>
        </w:rPr>
        <w:t xml:space="preserve"> </w:t>
      </w:r>
      <w:r w:rsidRPr="00705260">
        <w:rPr>
          <w:rFonts w:ascii="Palatino Linotype" w:hAnsi="Palatino Linotype" w:cs="Arial"/>
        </w:rPr>
        <w:t>la presente resolución al Titular de la Unidad de Transparencia del</w:t>
      </w:r>
      <w:r w:rsidRPr="00705260">
        <w:rPr>
          <w:rFonts w:ascii="Palatino Linotype" w:hAnsi="Palatino Linotype" w:cs="Arial"/>
          <w:b/>
        </w:rPr>
        <w:t xml:space="preserve"> Sujeto Obligado</w:t>
      </w:r>
      <w:r w:rsidRPr="00705260">
        <w:rPr>
          <w:rFonts w:ascii="Palatino Linotype" w:hAnsi="Palatino Linotype" w:cs="Arial"/>
        </w:rPr>
        <w:t xml:space="preserve">, para que conforme al artículo 186, último párrafo, </w:t>
      </w:r>
      <w:r w:rsidRPr="00705260">
        <w:rPr>
          <w:rFonts w:ascii="Palatino Linotype" w:hAnsi="Palatino Linotype" w:cs="Arial"/>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2738431" w14:textId="77777777" w:rsidR="00A42EAB" w:rsidRPr="00705260" w:rsidRDefault="00A42EAB" w:rsidP="008978CE">
      <w:pPr>
        <w:autoSpaceDE w:val="0"/>
        <w:autoSpaceDN w:val="0"/>
        <w:adjustRightInd w:val="0"/>
        <w:spacing w:line="360" w:lineRule="auto"/>
        <w:jc w:val="both"/>
        <w:rPr>
          <w:rFonts w:ascii="Palatino Linotype" w:hAnsi="Palatino Linotype" w:cs="Arial"/>
          <w:b/>
        </w:rPr>
      </w:pPr>
    </w:p>
    <w:p w14:paraId="23283C1F" w14:textId="63B1DB01" w:rsidR="008978CE" w:rsidRPr="00705260" w:rsidRDefault="008978CE" w:rsidP="008978CE">
      <w:pPr>
        <w:autoSpaceDE w:val="0"/>
        <w:autoSpaceDN w:val="0"/>
        <w:adjustRightInd w:val="0"/>
        <w:spacing w:line="360" w:lineRule="auto"/>
        <w:jc w:val="both"/>
        <w:rPr>
          <w:rFonts w:ascii="Palatino Linotype" w:hAnsi="Palatino Linotype" w:cs="Arial"/>
        </w:rPr>
      </w:pPr>
      <w:r w:rsidRPr="00705260">
        <w:rPr>
          <w:rFonts w:ascii="Palatino Linotype" w:hAnsi="Palatino Linotype" w:cs="Arial"/>
          <w:b/>
          <w:sz w:val="28"/>
        </w:rPr>
        <w:t xml:space="preserve">CUARTO. </w:t>
      </w:r>
      <w:r w:rsidRPr="00705260">
        <w:rPr>
          <w:rFonts w:ascii="Palatino Linotype" w:hAnsi="Palatino Linotype" w:cs="Arial"/>
          <w:b/>
        </w:rPr>
        <w:t xml:space="preserve">NOTIFÍQUESE </w:t>
      </w:r>
      <w:r w:rsidRPr="00705260">
        <w:rPr>
          <w:rFonts w:ascii="Palatino Linotype" w:hAnsi="Palatino Linotype" w:cs="Arial"/>
        </w:rPr>
        <w:t xml:space="preserve">al </w:t>
      </w:r>
      <w:r w:rsidRPr="00705260">
        <w:rPr>
          <w:rFonts w:ascii="Palatino Linotype" w:hAnsi="Palatino Linotype" w:cs="Arial"/>
          <w:b/>
        </w:rPr>
        <w:t xml:space="preserve">Recurrente </w:t>
      </w:r>
      <w:r w:rsidRPr="00705260">
        <w:rPr>
          <w:rFonts w:ascii="Palatino Linotype" w:hAnsi="Palatino Linotype" w:cs="Arial"/>
        </w:rPr>
        <w:t xml:space="preserve">la presente resolución </w:t>
      </w:r>
      <w:r w:rsidR="00ED3627" w:rsidRPr="00705260">
        <w:rPr>
          <w:rFonts w:ascii="Palatino Linotype" w:hAnsi="Palatino Linotype" w:cs="Arial"/>
        </w:rPr>
        <w:t xml:space="preserve">vía Sistema de Acceso a la Información Mexiquense </w:t>
      </w:r>
      <w:r w:rsidR="00ED3627" w:rsidRPr="00705260">
        <w:rPr>
          <w:rFonts w:ascii="Palatino Linotype" w:hAnsi="Palatino Linotype" w:cs="Arial"/>
          <w:b/>
        </w:rPr>
        <w:t>(SAIMEX)</w:t>
      </w:r>
      <w:r w:rsidR="00ED3627" w:rsidRPr="00705260">
        <w:rPr>
          <w:rFonts w:ascii="Palatino Linotype" w:hAnsi="Palatino Linotype" w:cs="Arial"/>
        </w:rPr>
        <w:t xml:space="preserve"> </w:t>
      </w:r>
      <w:r w:rsidRPr="00705260">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44012B" w14:textId="77777777" w:rsidR="00ED3627" w:rsidRPr="00705260" w:rsidRDefault="00ED3627" w:rsidP="008978CE">
      <w:pPr>
        <w:autoSpaceDE w:val="0"/>
        <w:autoSpaceDN w:val="0"/>
        <w:adjustRightInd w:val="0"/>
        <w:spacing w:line="360" w:lineRule="auto"/>
        <w:jc w:val="both"/>
        <w:rPr>
          <w:rFonts w:ascii="Palatino Linotype" w:hAnsi="Palatino Linotype" w:cs="Arial"/>
        </w:rPr>
      </w:pPr>
    </w:p>
    <w:p w14:paraId="5997330C" w14:textId="6E2D76B1" w:rsidR="008978CE" w:rsidRPr="00705260" w:rsidRDefault="00ED3627" w:rsidP="008978CE">
      <w:pPr>
        <w:autoSpaceDE w:val="0"/>
        <w:autoSpaceDN w:val="0"/>
        <w:adjustRightInd w:val="0"/>
        <w:spacing w:line="360" w:lineRule="auto"/>
        <w:jc w:val="both"/>
        <w:rPr>
          <w:rFonts w:ascii="Palatino Linotype" w:hAnsi="Palatino Linotype"/>
        </w:rPr>
      </w:pPr>
      <w:r w:rsidRPr="00705260">
        <w:rPr>
          <w:rFonts w:ascii="Palatino Linotype" w:eastAsia="Calibri" w:hAnsi="Palatino Linotype" w:cs="Tahoma"/>
          <w:b/>
          <w:bCs/>
          <w:iCs/>
          <w:sz w:val="28"/>
          <w:lang w:eastAsia="es-ES_tradnl"/>
        </w:rPr>
        <w:t>QUIN</w:t>
      </w:r>
      <w:r w:rsidR="008978CE" w:rsidRPr="00705260">
        <w:rPr>
          <w:rFonts w:ascii="Palatino Linotype" w:eastAsia="Calibri" w:hAnsi="Palatino Linotype" w:cs="Tahoma"/>
          <w:b/>
          <w:bCs/>
          <w:iCs/>
          <w:sz w:val="28"/>
          <w:lang w:eastAsia="es-ES_tradnl"/>
        </w:rPr>
        <w:t>TO.</w:t>
      </w:r>
      <w:r w:rsidR="008978CE" w:rsidRPr="00705260">
        <w:rPr>
          <w:rFonts w:ascii="Palatino Linotype" w:eastAsia="Calibri" w:hAnsi="Palatino Linotype" w:cs="Tahoma"/>
          <w:bCs/>
          <w:iCs/>
          <w:sz w:val="28"/>
          <w:lang w:eastAsia="es-ES_tradnl"/>
        </w:rPr>
        <w:t xml:space="preserve"> </w:t>
      </w:r>
      <w:r w:rsidR="008978CE" w:rsidRPr="00705260">
        <w:rPr>
          <w:rFonts w:ascii="Palatino Linotype" w:eastAsia="Calibri" w:hAnsi="Palatino Linotype" w:cs="Tahoma"/>
          <w:bCs/>
          <w:iCs/>
          <w:lang w:eastAsia="es-ES_tradnl"/>
        </w:rPr>
        <w:t xml:space="preserve">Se hace del conocimiento del </w:t>
      </w:r>
      <w:r w:rsidR="008978CE" w:rsidRPr="00705260">
        <w:rPr>
          <w:rFonts w:ascii="Palatino Linotype" w:eastAsia="Calibri" w:hAnsi="Palatino Linotype" w:cs="Tahoma"/>
          <w:b/>
          <w:bCs/>
          <w:iCs/>
          <w:lang w:eastAsia="es-ES_tradnl"/>
        </w:rPr>
        <w:t xml:space="preserve">Recurrente </w:t>
      </w:r>
      <w:r w:rsidR="008978CE" w:rsidRPr="00705260">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8978CE" w:rsidRPr="00705260">
        <w:rPr>
          <w:rFonts w:ascii="Palatino Linotype" w:eastAsia="Calibri" w:hAnsi="Palatino Linotype" w:cs="Tahoma"/>
          <w:b/>
          <w:bCs/>
          <w:iCs/>
          <w:lang w:eastAsia="es-ES_tradnl"/>
        </w:rPr>
        <w:t>Sujeto Obligado</w:t>
      </w:r>
      <w:r w:rsidR="008978CE" w:rsidRPr="00705260">
        <w:rPr>
          <w:rFonts w:ascii="Palatino Linotype" w:eastAsia="Calibri" w:hAnsi="Palatino Linotype" w:cs="Tahoma"/>
          <w:bCs/>
          <w:iCs/>
          <w:lang w:eastAsia="es-ES_tradnl"/>
        </w:rPr>
        <w:t>, en cumplimiento a esta Resolución.</w:t>
      </w:r>
      <w:r w:rsidR="008978CE" w:rsidRPr="00705260">
        <w:rPr>
          <w:rFonts w:ascii="Palatino Linotype" w:hAnsi="Palatino Linotype"/>
        </w:rPr>
        <w:t xml:space="preserve"> </w:t>
      </w:r>
    </w:p>
    <w:p w14:paraId="188E4B23" w14:textId="77777777" w:rsidR="008978CE" w:rsidRPr="00705260" w:rsidRDefault="008978CE" w:rsidP="008978CE">
      <w:pPr>
        <w:autoSpaceDE w:val="0"/>
        <w:autoSpaceDN w:val="0"/>
        <w:adjustRightInd w:val="0"/>
        <w:spacing w:line="360" w:lineRule="auto"/>
        <w:jc w:val="both"/>
        <w:rPr>
          <w:rFonts w:ascii="Palatino Linotype" w:hAnsi="Palatino Linotype"/>
        </w:rPr>
      </w:pPr>
    </w:p>
    <w:p w14:paraId="3A7CD4D9" w14:textId="2CBCB5FE" w:rsidR="008978CE" w:rsidRPr="00705260" w:rsidRDefault="00ED3627" w:rsidP="00260711">
      <w:pPr>
        <w:autoSpaceDE w:val="0"/>
        <w:autoSpaceDN w:val="0"/>
        <w:adjustRightInd w:val="0"/>
        <w:spacing w:line="360" w:lineRule="auto"/>
        <w:jc w:val="both"/>
        <w:rPr>
          <w:rFonts w:ascii="Palatino Linotype" w:eastAsia="Calibri" w:hAnsi="Palatino Linotype" w:cs="Tahoma"/>
          <w:bCs/>
          <w:iCs/>
          <w:lang w:eastAsia="es-ES_tradnl"/>
        </w:rPr>
      </w:pPr>
      <w:r w:rsidRPr="00705260">
        <w:rPr>
          <w:rFonts w:ascii="Palatino Linotype" w:eastAsia="Calibri" w:hAnsi="Palatino Linotype" w:cs="Tahoma"/>
          <w:b/>
          <w:bCs/>
          <w:iCs/>
          <w:sz w:val="28"/>
          <w:lang w:eastAsia="es-ES_tradnl"/>
        </w:rPr>
        <w:t>SEXT</w:t>
      </w:r>
      <w:r w:rsidR="008978CE" w:rsidRPr="00705260">
        <w:rPr>
          <w:rFonts w:ascii="Palatino Linotype" w:eastAsia="Calibri" w:hAnsi="Palatino Linotype" w:cs="Tahoma"/>
          <w:b/>
          <w:bCs/>
          <w:iCs/>
          <w:sz w:val="28"/>
          <w:lang w:eastAsia="es-ES_tradnl"/>
        </w:rPr>
        <w:t>O.</w:t>
      </w:r>
      <w:r w:rsidR="008978CE" w:rsidRPr="00705260">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008978CE" w:rsidRPr="00705260">
        <w:rPr>
          <w:rFonts w:ascii="Palatino Linotype" w:eastAsia="Calibri" w:hAnsi="Palatino Linotype" w:cs="Tahoma"/>
          <w:b/>
          <w:bCs/>
          <w:iCs/>
          <w:lang w:eastAsia="es-ES_tradnl"/>
        </w:rPr>
        <w:t>Sujeto Obligado</w:t>
      </w:r>
      <w:r w:rsidR="008978CE" w:rsidRPr="00705260">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4D6D9568" w14:textId="77777777" w:rsidR="0077339E" w:rsidRPr="00705260" w:rsidRDefault="0077339E" w:rsidP="00260711">
      <w:pPr>
        <w:autoSpaceDE w:val="0"/>
        <w:autoSpaceDN w:val="0"/>
        <w:adjustRightInd w:val="0"/>
        <w:spacing w:line="360" w:lineRule="auto"/>
        <w:jc w:val="both"/>
        <w:rPr>
          <w:rFonts w:ascii="Palatino Linotype" w:eastAsia="Calibri" w:hAnsi="Palatino Linotype" w:cs="Tahoma"/>
          <w:bCs/>
          <w:iCs/>
          <w:lang w:eastAsia="es-ES_tradnl"/>
        </w:rPr>
      </w:pPr>
    </w:p>
    <w:p w14:paraId="6C7C0ADF" w14:textId="1927126A" w:rsidR="00A036A6" w:rsidRPr="00705260" w:rsidRDefault="00A036A6" w:rsidP="00CB42BB">
      <w:pPr>
        <w:spacing w:line="360" w:lineRule="auto"/>
        <w:jc w:val="both"/>
        <w:rPr>
          <w:rFonts w:ascii="Palatino Linotype" w:hAnsi="Palatino Linotype" w:cs="Arial"/>
        </w:rPr>
      </w:pPr>
      <w:r w:rsidRPr="00705260">
        <w:rPr>
          <w:rFonts w:ascii="Palatino Linotype" w:hAnsi="Palatino Linotype" w:cs="Arial"/>
        </w:rPr>
        <w:lastRenderedPageBreak/>
        <w:t>ASÍ LO RESUELVE, POR UNANIMIDAD DE VOTOS EL PLENO DEL</w:t>
      </w:r>
      <w:r w:rsidRPr="00705260">
        <w:rPr>
          <w:rFonts w:ascii="Palatino Linotype" w:eastAsia="Arial Unicode MS" w:hAnsi="Palatino Linotype" w:cs="Arial"/>
        </w:rPr>
        <w:t xml:space="preserve"> INSTITUTO DE TRANSPARENCIA, ACCESO A LA INFORMACIÓN PÚBLICA Y PROTECCIÓN DE DATOS PERSONALES DEL ESTADO DE MÉXICO Y MUNICIPIOS</w:t>
      </w:r>
      <w:r w:rsidRPr="00705260">
        <w:rPr>
          <w:rFonts w:ascii="Palatino Linotype" w:hAnsi="Palatino Linotype" w:cs="Arial"/>
        </w:rPr>
        <w:t>, CONFORMADO POR LOS COMISIONADOS JOSÉ MARTÍNEZ VILCHIS; MARÍA DEL ROSARIO MEJÍA AYALA; SHARON CRISTINA MORALES MARTÍNEZ; LUIS GUSTAVO PARRA NORIEGA Y GUADALUPE RAMÍREZ PEÑA</w:t>
      </w:r>
      <w:r w:rsidR="003535E0" w:rsidRPr="00705260">
        <w:rPr>
          <w:rFonts w:ascii="Palatino Linotype" w:hAnsi="Palatino Linotype" w:cs="Arial"/>
        </w:rPr>
        <w:t>;</w:t>
      </w:r>
      <w:r w:rsidRPr="00705260">
        <w:rPr>
          <w:rFonts w:ascii="Palatino Linotype" w:hAnsi="Palatino Linotype" w:cs="Arial"/>
        </w:rPr>
        <w:t xml:space="preserve"> EN LA </w:t>
      </w:r>
      <w:r w:rsidR="000D3554" w:rsidRPr="00705260">
        <w:rPr>
          <w:rFonts w:ascii="Palatino Linotype" w:hAnsi="Palatino Linotype" w:cs="Arial"/>
        </w:rPr>
        <w:t xml:space="preserve">CUADRAGÉSIMA TERCERA </w:t>
      </w:r>
      <w:r w:rsidRPr="00705260">
        <w:rPr>
          <w:rFonts w:ascii="Palatino Linotype" w:hAnsi="Palatino Linotype" w:cs="Arial"/>
        </w:rPr>
        <w:t xml:space="preserve">SESIÓN ORDINARIA CELEBRADA EL </w:t>
      </w:r>
      <w:r w:rsidR="000D3554" w:rsidRPr="00705260">
        <w:rPr>
          <w:rFonts w:ascii="Palatino Linotype" w:hAnsi="Palatino Linotype" w:cs="Arial"/>
        </w:rPr>
        <w:t>TREINTA DE NOVIEMBRE</w:t>
      </w:r>
      <w:r w:rsidR="00341648" w:rsidRPr="00705260">
        <w:rPr>
          <w:rFonts w:ascii="Palatino Linotype" w:hAnsi="Palatino Linotype" w:cs="Arial"/>
        </w:rPr>
        <w:t xml:space="preserve"> </w:t>
      </w:r>
      <w:r w:rsidRPr="00705260">
        <w:rPr>
          <w:rFonts w:ascii="Palatino Linotype" w:hAnsi="Palatino Linotype" w:cs="Arial"/>
        </w:rPr>
        <w:t>DE DOS MIL VEINTIDÓS, ANTE EL SECRETARIO TÉCNICO DEL PLENO, ALEXIS TAPIA RA</w:t>
      </w:r>
      <w:r w:rsidR="00CB42BB" w:rsidRPr="00705260">
        <w:rPr>
          <w:rFonts w:ascii="Palatino Linotype" w:hAnsi="Palatino Linotype" w:cs="Arial"/>
        </w:rPr>
        <w:t>MÍREZ.</w:t>
      </w:r>
      <w:r w:rsidR="003749B8" w:rsidRPr="00705260">
        <w:rPr>
          <w:rFonts w:ascii="Palatino Linotype" w:hAnsi="Palatino Linotype" w:cs="Arial"/>
        </w:rPr>
        <w:t>-----------------------------------</w:t>
      </w:r>
      <w:r w:rsidR="003535E0" w:rsidRPr="00705260">
        <w:rPr>
          <w:rFonts w:ascii="Palatino Linotype" w:hAnsi="Palatino Linotype" w:cs="Arial"/>
        </w:rPr>
        <w:t>-------------------------------</w:t>
      </w:r>
      <w:r w:rsidR="003749B8" w:rsidRPr="00705260">
        <w:rPr>
          <w:rFonts w:ascii="Palatino Linotype" w:hAnsi="Palatino Linotype" w:cs="Arial"/>
        </w:rPr>
        <w:t>------------------------------------------------------------------------------------------------------------------------------------------------------------------------------------------------------------------------------------------------------------------------------------------------------------------------------------------------------------------------------------------------------------------------------------------------------------------------------------------------------------------------------------------------------------------------------------------------------------------------------------------------------------------------------------------------------------------------------------------------------------------------------------------------------------------------------------------------------------------------------------------------------------------------------------------------------------------------------------------------------------------------------------------------------------------</w:t>
      </w:r>
      <w:r w:rsidR="00A42EAB" w:rsidRPr="00705260">
        <w:rPr>
          <w:rFonts w:ascii="Palatino Linotype" w:hAnsi="Palatino Linotype" w:cs="Arial"/>
        </w:rPr>
        <w:t xml:space="preserve"> ------------------------------------------------------------------------------------------------------------------------------------------------------------------------------------------------------------------------------------------------------------------------------------------------------------------------------------------------------------------------------------------------------------------------------------------------------------------------------------------------------------------------------------------------------------------------------------------------------------------------------------------------------------------------------------------------------------</w:t>
      </w:r>
    </w:p>
    <w:p w14:paraId="5183AE9B" w14:textId="5FE7B878" w:rsidR="003749B8" w:rsidRPr="00653D08" w:rsidRDefault="003749B8" w:rsidP="00CB42BB">
      <w:pPr>
        <w:spacing w:line="360" w:lineRule="auto"/>
        <w:jc w:val="both"/>
        <w:rPr>
          <w:rFonts w:ascii="Palatino Linotype" w:hAnsi="Palatino Linotype" w:cs="Arial"/>
          <w:sz w:val="18"/>
          <w:szCs w:val="22"/>
        </w:rPr>
      </w:pPr>
      <w:r w:rsidRPr="00705260">
        <w:rPr>
          <w:rFonts w:ascii="Palatino Linotype" w:hAnsi="Palatino Linotype" w:cs="Arial"/>
          <w:sz w:val="18"/>
          <w:szCs w:val="22"/>
        </w:rPr>
        <w:t>JMV/CCR/</w:t>
      </w:r>
      <w:proofErr w:type="spellStart"/>
      <w:r w:rsidRPr="00705260">
        <w:rPr>
          <w:rFonts w:ascii="Palatino Linotype" w:hAnsi="Palatino Linotype" w:cs="Arial"/>
          <w:sz w:val="18"/>
          <w:szCs w:val="22"/>
        </w:rPr>
        <w:t>jasm</w:t>
      </w:r>
      <w:proofErr w:type="spellEnd"/>
    </w:p>
    <w:p w14:paraId="4F3C264B" w14:textId="77777777" w:rsidR="00A036A6" w:rsidRPr="00653D08"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653D08"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653D08"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653D08" w:rsidRDefault="00A036A6" w:rsidP="00A036A6">
      <w:pPr>
        <w:autoSpaceDE w:val="0"/>
        <w:autoSpaceDN w:val="0"/>
        <w:adjustRightInd w:val="0"/>
        <w:spacing w:line="480" w:lineRule="auto"/>
        <w:jc w:val="both"/>
        <w:rPr>
          <w:rFonts w:ascii="Palatino Linotype" w:hAnsi="Palatino Linotype"/>
        </w:rPr>
      </w:pPr>
      <w:r w:rsidRPr="00653D08">
        <w:rPr>
          <w:rFonts w:ascii="Palatino Linotype" w:hAnsi="Palatino Linotype" w:cs="Arial"/>
        </w:rPr>
        <w:t xml:space="preserve"> </w:t>
      </w:r>
    </w:p>
    <w:p w14:paraId="3FFA5343" w14:textId="77777777" w:rsidR="00A036A6" w:rsidRPr="00653D08" w:rsidRDefault="00A036A6" w:rsidP="00A036A6">
      <w:pPr>
        <w:spacing w:line="480" w:lineRule="auto"/>
        <w:jc w:val="both"/>
        <w:rPr>
          <w:rFonts w:ascii="Palatino Linotype" w:hAnsi="Palatino Linotype"/>
        </w:rPr>
      </w:pPr>
    </w:p>
    <w:p w14:paraId="01590723" w14:textId="77777777" w:rsidR="00A036A6" w:rsidRPr="00653D08" w:rsidRDefault="00A036A6" w:rsidP="00E04CCB">
      <w:pPr>
        <w:spacing w:line="480" w:lineRule="auto"/>
        <w:rPr>
          <w:rFonts w:ascii="Palatino Linotype" w:hAnsi="Palatino Linotype"/>
        </w:rPr>
      </w:pPr>
    </w:p>
    <w:p w14:paraId="4F737C5E" w14:textId="77777777" w:rsidR="00A036A6" w:rsidRPr="00653D08" w:rsidRDefault="00A036A6" w:rsidP="00A036A6">
      <w:pPr>
        <w:spacing w:line="480" w:lineRule="auto"/>
        <w:rPr>
          <w:rFonts w:ascii="Palatino Linotype" w:hAnsi="Palatino Linotype"/>
          <w:b/>
        </w:rPr>
      </w:pPr>
    </w:p>
    <w:p w14:paraId="1C76F3E6" w14:textId="77777777" w:rsidR="00A036A6" w:rsidRPr="00653D08" w:rsidRDefault="00A036A6" w:rsidP="00A036A6">
      <w:pPr>
        <w:spacing w:line="480" w:lineRule="auto"/>
        <w:rPr>
          <w:rFonts w:ascii="Palatino Linotype" w:hAnsi="Palatino Linotype"/>
          <w:b/>
        </w:rPr>
      </w:pPr>
    </w:p>
    <w:p w14:paraId="1A778404" w14:textId="77777777" w:rsidR="00A036A6" w:rsidRPr="00653D08" w:rsidRDefault="00A036A6" w:rsidP="00A036A6">
      <w:pPr>
        <w:spacing w:line="480" w:lineRule="auto"/>
        <w:rPr>
          <w:rFonts w:ascii="Palatino Linotype" w:hAnsi="Palatino Linotype"/>
          <w:b/>
        </w:rPr>
      </w:pPr>
    </w:p>
    <w:p w14:paraId="76104F89" w14:textId="77777777" w:rsidR="00A036A6" w:rsidRPr="00653D08" w:rsidRDefault="00A036A6" w:rsidP="00A036A6">
      <w:pPr>
        <w:spacing w:line="480" w:lineRule="auto"/>
        <w:rPr>
          <w:rFonts w:ascii="Palatino Linotype" w:hAnsi="Palatino Linotype"/>
          <w:b/>
        </w:rPr>
      </w:pPr>
    </w:p>
    <w:p w14:paraId="6AC842E9" w14:textId="77777777" w:rsidR="00A036A6" w:rsidRPr="00653D08" w:rsidRDefault="00A036A6" w:rsidP="00A036A6">
      <w:pPr>
        <w:spacing w:line="480" w:lineRule="auto"/>
        <w:rPr>
          <w:rFonts w:ascii="Palatino Linotype" w:hAnsi="Palatino Linotype"/>
          <w:b/>
        </w:rPr>
      </w:pPr>
    </w:p>
    <w:p w14:paraId="6D4669B7" w14:textId="77777777" w:rsidR="00A036A6" w:rsidRPr="00653D08" w:rsidRDefault="00A036A6" w:rsidP="00A036A6">
      <w:pPr>
        <w:tabs>
          <w:tab w:val="left" w:pos="709"/>
        </w:tabs>
        <w:spacing w:line="360" w:lineRule="auto"/>
        <w:ind w:right="51"/>
        <w:jc w:val="both"/>
        <w:rPr>
          <w:rFonts w:ascii="Palatino Linotype" w:hAnsi="Palatino Linotype"/>
        </w:rPr>
      </w:pPr>
    </w:p>
    <w:p w14:paraId="41528A31" w14:textId="3D5FED62" w:rsidR="0043515A" w:rsidRPr="00653D08" w:rsidRDefault="0043515A" w:rsidP="003E56C9"/>
    <w:sectPr w:rsidR="0043515A" w:rsidRPr="00653D08"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7A476" w14:textId="77777777" w:rsidR="009956A4" w:rsidRDefault="009956A4" w:rsidP="000B5E25">
      <w:r>
        <w:separator/>
      </w:r>
    </w:p>
  </w:endnote>
  <w:endnote w:type="continuationSeparator" w:id="0">
    <w:p w14:paraId="54BD7463" w14:textId="77777777" w:rsidR="009956A4" w:rsidRDefault="009956A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342B8030" w:rsidR="009956A4" w:rsidRPr="00EA7A12" w:rsidRDefault="009956A4"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44F79">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44F79">
      <w:rPr>
        <w:rFonts w:ascii="Palatino Linotype" w:hAnsi="Palatino Linotype" w:cs="Arial"/>
        <w:bCs/>
        <w:noProof/>
        <w:sz w:val="20"/>
        <w:szCs w:val="20"/>
      </w:rPr>
      <w:t>58</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59285E81" w:rsidR="009956A4" w:rsidRPr="00EA7A12" w:rsidRDefault="009956A4"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1128CB">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1128CB">
      <w:rPr>
        <w:rFonts w:ascii="Palatino Linotype" w:hAnsi="Palatino Linotype" w:cs="Arial"/>
        <w:bCs/>
        <w:noProof/>
        <w:sz w:val="20"/>
        <w:szCs w:val="20"/>
      </w:rPr>
      <w:t>58</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58F43" w14:textId="77777777" w:rsidR="009956A4" w:rsidRDefault="009956A4" w:rsidP="000B5E25">
      <w:r>
        <w:separator/>
      </w:r>
    </w:p>
  </w:footnote>
  <w:footnote w:type="continuationSeparator" w:id="0">
    <w:p w14:paraId="48213B32" w14:textId="77777777" w:rsidR="009956A4" w:rsidRDefault="009956A4"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9956A4" w:rsidRDefault="009956A4">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9956A4" w:rsidRPr="008F2CCC" w14:paraId="3DCCF5FC" w14:textId="77777777" w:rsidTr="00E8184E">
      <w:tc>
        <w:tcPr>
          <w:tcW w:w="2551" w:type="dxa"/>
          <w:shd w:val="clear" w:color="auto" w:fill="auto"/>
        </w:tcPr>
        <w:p w14:paraId="0B353FC0" w14:textId="77777777" w:rsidR="009956A4" w:rsidRPr="00807CDA" w:rsidRDefault="009956A4"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15F89379" w:rsidR="009956A4" w:rsidRPr="00A036A6" w:rsidRDefault="009956A4"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14685</w:t>
          </w:r>
          <w:r w:rsidRPr="00A036A6">
            <w:rPr>
              <w:rFonts w:ascii="Palatino Linotype" w:hAnsi="Palatino Linotype"/>
              <w:sz w:val="22"/>
              <w:szCs w:val="22"/>
              <w:lang w:val="es-ES_tradnl"/>
            </w:rPr>
            <w:t>/INFOEM/IP/RR/2022</w:t>
          </w:r>
        </w:p>
      </w:tc>
    </w:tr>
    <w:tr w:rsidR="009956A4" w:rsidRPr="008F2CCC" w14:paraId="0A96D364" w14:textId="77777777" w:rsidTr="00E8184E">
      <w:tc>
        <w:tcPr>
          <w:tcW w:w="2551" w:type="dxa"/>
          <w:shd w:val="clear" w:color="auto" w:fill="auto"/>
        </w:tcPr>
        <w:p w14:paraId="7B059E88" w14:textId="77777777" w:rsidR="009956A4" w:rsidRPr="00807CDA" w:rsidRDefault="009956A4"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0469D8E5" w:rsidR="009956A4" w:rsidRPr="00A036A6" w:rsidRDefault="009956A4" w:rsidP="00271073">
          <w:pPr>
            <w:spacing w:line="360" w:lineRule="auto"/>
            <w:jc w:val="right"/>
            <w:rPr>
              <w:rFonts w:ascii="Palatino Linotype" w:hAnsi="Palatino Linotype"/>
              <w:sz w:val="22"/>
              <w:szCs w:val="22"/>
              <w:lang w:val="es-ES_tradnl"/>
            </w:rPr>
          </w:pPr>
          <w:r w:rsidRPr="00E4400E">
            <w:rPr>
              <w:rFonts w:ascii="Palatino Linotype" w:hAnsi="Palatino Linotype"/>
              <w:sz w:val="22"/>
              <w:szCs w:val="22"/>
            </w:rPr>
            <w:t>Ayuntamiento de Naucalpan de Juárez</w:t>
          </w:r>
        </w:p>
      </w:tc>
    </w:tr>
    <w:tr w:rsidR="009956A4" w:rsidRPr="008F2CCC" w14:paraId="3CF6D078" w14:textId="77777777" w:rsidTr="00E8184E">
      <w:trPr>
        <w:trHeight w:val="228"/>
      </w:trPr>
      <w:tc>
        <w:tcPr>
          <w:tcW w:w="2551" w:type="dxa"/>
          <w:shd w:val="clear" w:color="auto" w:fill="auto"/>
        </w:tcPr>
        <w:p w14:paraId="57384BF0" w14:textId="77777777" w:rsidR="009956A4" w:rsidRPr="00807CDA" w:rsidRDefault="009956A4"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9956A4" w:rsidRPr="00A036A6" w:rsidRDefault="009956A4"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9956A4" w:rsidRPr="001779E0" w:rsidRDefault="009956A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9956A4" w:rsidRPr="008F2CCC" w14:paraId="1C0641CB" w14:textId="77777777" w:rsidTr="00E8184E">
      <w:tc>
        <w:tcPr>
          <w:tcW w:w="2552" w:type="dxa"/>
          <w:shd w:val="clear" w:color="auto" w:fill="auto"/>
        </w:tcPr>
        <w:p w14:paraId="4577EC74" w14:textId="77777777" w:rsidR="009956A4" w:rsidRPr="00807CDA" w:rsidRDefault="009956A4"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010A8514" w:rsidR="009956A4" w:rsidRPr="00A036A6" w:rsidRDefault="009956A4" w:rsidP="007F006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14685</w:t>
          </w:r>
          <w:r w:rsidRPr="00A036A6">
            <w:rPr>
              <w:rFonts w:ascii="Palatino Linotype" w:hAnsi="Palatino Linotype"/>
              <w:sz w:val="22"/>
              <w:szCs w:val="22"/>
              <w:lang w:val="es-ES_tradnl"/>
            </w:rPr>
            <w:t>/INFOEM/IP/RR/2022</w:t>
          </w:r>
        </w:p>
      </w:tc>
    </w:tr>
    <w:tr w:rsidR="009956A4" w:rsidRPr="008F2CCC" w14:paraId="1DD5B75C" w14:textId="77777777" w:rsidTr="00E8184E">
      <w:tc>
        <w:tcPr>
          <w:tcW w:w="2552" w:type="dxa"/>
          <w:shd w:val="clear" w:color="auto" w:fill="auto"/>
          <w:vAlign w:val="center"/>
        </w:tcPr>
        <w:p w14:paraId="3716D1A7" w14:textId="77777777" w:rsidR="009956A4" w:rsidRPr="00807CDA" w:rsidRDefault="009956A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3FFCC72" w:rsidR="009956A4" w:rsidRPr="00A036A6" w:rsidRDefault="009956A4"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9956A4" w:rsidRPr="008F2CCC" w14:paraId="5B580D2A" w14:textId="77777777" w:rsidTr="00E8184E">
      <w:trPr>
        <w:trHeight w:val="228"/>
      </w:trPr>
      <w:tc>
        <w:tcPr>
          <w:tcW w:w="2552" w:type="dxa"/>
          <w:shd w:val="clear" w:color="auto" w:fill="auto"/>
        </w:tcPr>
        <w:p w14:paraId="2AE80AB5" w14:textId="77777777" w:rsidR="009956A4" w:rsidRPr="00807CDA" w:rsidRDefault="009956A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4DE83A96" w:rsidR="009956A4" w:rsidRPr="00A036A6" w:rsidRDefault="009956A4" w:rsidP="00E8184E">
          <w:pPr>
            <w:spacing w:line="360" w:lineRule="auto"/>
            <w:jc w:val="right"/>
            <w:rPr>
              <w:rFonts w:ascii="Palatino Linotype" w:hAnsi="Palatino Linotype"/>
              <w:sz w:val="22"/>
              <w:szCs w:val="22"/>
            </w:rPr>
          </w:pPr>
          <w:r w:rsidRPr="00E4400E">
            <w:rPr>
              <w:rFonts w:ascii="Palatino Linotype" w:hAnsi="Palatino Linotype"/>
              <w:sz w:val="22"/>
              <w:szCs w:val="22"/>
            </w:rPr>
            <w:t>Ayuntamiento de Naucalpan de Juárez</w:t>
          </w:r>
        </w:p>
      </w:tc>
    </w:tr>
    <w:tr w:rsidR="009956A4" w:rsidRPr="008F2CCC" w14:paraId="4A338987" w14:textId="77777777" w:rsidTr="00E8184E">
      <w:tc>
        <w:tcPr>
          <w:tcW w:w="2552" w:type="dxa"/>
          <w:shd w:val="clear" w:color="auto" w:fill="auto"/>
        </w:tcPr>
        <w:p w14:paraId="5BFDE434" w14:textId="77777777" w:rsidR="009956A4" w:rsidRPr="00807CDA" w:rsidRDefault="009956A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9956A4" w:rsidRPr="00A036A6" w:rsidRDefault="009956A4"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9956A4" w:rsidRPr="009F1AB6" w:rsidRDefault="009956A4">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FEA"/>
      </v:shape>
    </w:pict>
  </w:numPicBullet>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FB1C18"/>
    <w:multiLevelType w:val="hybridMultilevel"/>
    <w:tmpl w:val="794028A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811F3"/>
    <w:multiLevelType w:val="hybridMultilevel"/>
    <w:tmpl w:val="794028A4"/>
    <w:lvl w:ilvl="0" w:tplc="A8D43C3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5" w15:restartNumberingAfterBreak="0">
    <w:nsid w:val="5F853BCB"/>
    <w:multiLevelType w:val="hybridMultilevel"/>
    <w:tmpl w:val="794028A4"/>
    <w:lvl w:ilvl="0" w:tplc="A8D43C3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8636ABF"/>
    <w:multiLevelType w:val="hybridMultilevel"/>
    <w:tmpl w:val="8578B4D0"/>
    <w:lvl w:ilvl="0" w:tplc="1478B56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CB3E6D"/>
    <w:multiLevelType w:val="hybridMultilevel"/>
    <w:tmpl w:val="9F3EABE8"/>
    <w:lvl w:ilvl="0" w:tplc="9000BE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97165F"/>
    <w:multiLevelType w:val="hybridMultilevel"/>
    <w:tmpl w:val="6AB050DE"/>
    <w:lvl w:ilvl="0" w:tplc="012C35B2">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C7CFC"/>
    <w:multiLevelType w:val="hybridMultilevel"/>
    <w:tmpl w:val="45D8D9BC"/>
    <w:lvl w:ilvl="0" w:tplc="080A000B">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4"/>
  </w:num>
  <w:num w:numId="3">
    <w:abstractNumId w:val="33"/>
  </w:num>
  <w:num w:numId="4">
    <w:abstractNumId w:val="8"/>
  </w:num>
  <w:num w:numId="5">
    <w:abstractNumId w:val="22"/>
  </w:num>
  <w:num w:numId="6">
    <w:abstractNumId w:val="20"/>
  </w:num>
  <w:num w:numId="7">
    <w:abstractNumId w:val="23"/>
  </w:num>
  <w:num w:numId="8">
    <w:abstractNumId w:val="0"/>
  </w:num>
  <w:num w:numId="9">
    <w:abstractNumId w:val="36"/>
  </w:num>
  <w:num w:numId="10">
    <w:abstractNumId w:val="38"/>
  </w:num>
  <w:num w:numId="11">
    <w:abstractNumId w:val="1"/>
  </w:num>
  <w:num w:numId="12">
    <w:abstractNumId w:val="7"/>
  </w:num>
  <w:num w:numId="13">
    <w:abstractNumId w:val="28"/>
  </w:num>
  <w:num w:numId="14">
    <w:abstractNumId w:val="37"/>
  </w:num>
  <w:num w:numId="15">
    <w:abstractNumId w:val="4"/>
  </w:num>
  <w:num w:numId="16">
    <w:abstractNumId w:val="30"/>
  </w:num>
  <w:num w:numId="17">
    <w:abstractNumId w:val="14"/>
  </w:num>
  <w:num w:numId="18">
    <w:abstractNumId w:val="6"/>
  </w:num>
  <w:num w:numId="19">
    <w:abstractNumId w:val="24"/>
  </w:num>
  <w:num w:numId="20">
    <w:abstractNumId w:val="21"/>
  </w:num>
  <w:num w:numId="21">
    <w:abstractNumId w:val="27"/>
  </w:num>
  <w:num w:numId="22">
    <w:abstractNumId w:val="16"/>
  </w:num>
  <w:num w:numId="23">
    <w:abstractNumId w:val="13"/>
  </w:num>
  <w:num w:numId="24">
    <w:abstractNumId w:val="10"/>
  </w:num>
  <w:num w:numId="25">
    <w:abstractNumId w:val="2"/>
  </w:num>
  <w:num w:numId="26">
    <w:abstractNumId w:val="15"/>
  </w:num>
  <w:num w:numId="27">
    <w:abstractNumId w:val="12"/>
  </w:num>
  <w:num w:numId="28">
    <w:abstractNumId w:val="11"/>
  </w:num>
  <w:num w:numId="29">
    <w:abstractNumId w:val="29"/>
  </w:num>
  <w:num w:numId="30">
    <w:abstractNumId w:val="25"/>
  </w:num>
  <w:num w:numId="31">
    <w:abstractNumId w:val="3"/>
  </w:num>
  <w:num w:numId="32">
    <w:abstractNumId w:val="31"/>
  </w:num>
  <w:num w:numId="33">
    <w:abstractNumId w:val="19"/>
  </w:num>
  <w:num w:numId="34">
    <w:abstractNumId w:val="26"/>
  </w:num>
  <w:num w:numId="35">
    <w:abstractNumId w:val="35"/>
  </w:num>
  <w:num w:numId="36">
    <w:abstractNumId w:val="9"/>
  </w:num>
  <w:num w:numId="37">
    <w:abstractNumId w:val="32"/>
  </w:num>
  <w:num w:numId="38">
    <w:abstractNumId w:val="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40358"/>
    <w:rsid w:val="000572E9"/>
    <w:rsid w:val="0007185E"/>
    <w:rsid w:val="00075337"/>
    <w:rsid w:val="00092C26"/>
    <w:rsid w:val="00093AE1"/>
    <w:rsid w:val="000A3C31"/>
    <w:rsid w:val="000A717C"/>
    <w:rsid w:val="000B5E25"/>
    <w:rsid w:val="000D3554"/>
    <w:rsid w:val="000F16BA"/>
    <w:rsid w:val="00101AD8"/>
    <w:rsid w:val="001128CB"/>
    <w:rsid w:val="00123996"/>
    <w:rsid w:val="0012510D"/>
    <w:rsid w:val="001465E3"/>
    <w:rsid w:val="00186CCB"/>
    <w:rsid w:val="0019170F"/>
    <w:rsid w:val="00194783"/>
    <w:rsid w:val="001A07A6"/>
    <w:rsid w:val="001D4046"/>
    <w:rsid w:val="0020148D"/>
    <w:rsid w:val="0020249A"/>
    <w:rsid w:val="002167BB"/>
    <w:rsid w:val="00225163"/>
    <w:rsid w:val="0023023F"/>
    <w:rsid w:val="00235936"/>
    <w:rsid w:val="002369B5"/>
    <w:rsid w:val="00255730"/>
    <w:rsid w:val="00260711"/>
    <w:rsid w:val="00267BB5"/>
    <w:rsid w:val="00271073"/>
    <w:rsid w:val="0028077D"/>
    <w:rsid w:val="00283046"/>
    <w:rsid w:val="00295B3F"/>
    <w:rsid w:val="002A4B43"/>
    <w:rsid w:val="002A676F"/>
    <w:rsid w:val="002C0BE5"/>
    <w:rsid w:val="002E2FC3"/>
    <w:rsid w:val="002E3085"/>
    <w:rsid w:val="002E4DD7"/>
    <w:rsid w:val="002F3B20"/>
    <w:rsid w:val="002F6E39"/>
    <w:rsid w:val="003008A0"/>
    <w:rsid w:val="00307006"/>
    <w:rsid w:val="0030701F"/>
    <w:rsid w:val="003100D8"/>
    <w:rsid w:val="00311C4E"/>
    <w:rsid w:val="00330FC3"/>
    <w:rsid w:val="003413FD"/>
    <w:rsid w:val="00341648"/>
    <w:rsid w:val="00343F0B"/>
    <w:rsid w:val="003520C5"/>
    <w:rsid w:val="003535E0"/>
    <w:rsid w:val="00370C8E"/>
    <w:rsid w:val="003746DE"/>
    <w:rsid w:val="003749B8"/>
    <w:rsid w:val="003804E8"/>
    <w:rsid w:val="00380D3E"/>
    <w:rsid w:val="003A1206"/>
    <w:rsid w:val="003B1C85"/>
    <w:rsid w:val="003C4B74"/>
    <w:rsid w:val="003E56C9"/>
    <w:rsid w:val="004018F9"/>
    <w:rsid w:val="00425E0F"/>
    <w:rsid w:val="004272CE"/>
    <w:rsid w:val="004344EA"/>
    <w:rsid w:val="0043515A"/>
    <w:rsid w:val="00435166"/>
    <w:rsid w:val="00442FD8"/>
    <w:rsid w:val="00443892"/>
    <w:rsid w:val="004445A1"/>
    <w:rsid w:val="00444F79"/>
    <w:rsid w:val="00445CAA"/>
    <w:rsid w:val="0045393B"/>
    <w:rsid w:val="004A1597"/>
    <w:rsid w:val="004A1D4C"/>
    <w:rsid w:val="004B632B"/>
    <w:rsid w:val="004D2577"/>
    <w:rsid w:val="004D6F71"/>
    <w:rsid w:val="005107B3"/>
    <w:rsid w:val="005175FE"/>
    <w:rsid w:val="0055326A"/>
    <w:rsid w:val="00555C87"/>
    <w:rsid w:val="00563D3D"/>
    <w:rsid w:val="00573B09"/>
    <w:rsid w:val="0059032F"/>
    <w:rsid w:val="00595DAC"/>
    <w:rsid w:val="005A6216"/>
    <w:rsid w:val="005B234D"/>
    <w:rsid w:val="005B26AD"/>
    <w:rsid w:val="005B36A8"/>
    <w:rsid w:val="005B5693"/>
    <w:rsid w:val="005C6646"/>
    <w:rsid w:val="005D77CC"/>
    <w:rsid w:val="005E058C"/>
    <w:rsid w:val="005E5716"/>
    <w:rsid w:val="005F7B93"/>
    <w:rsid w:val="006002E0"/>
    <w:rsid w:val="00615903"/>
    <w:rsid w:val="00620280"/>
    <w:rsid w:val="006258FD"/>
    <w:rsid w:val="00632E48"/>
    <w:rsid w:val="00645FD2"/>
    <w:rsid w:val="00653D08"/>
    <w:rsid w:val="006820E1"/>
    <w:rsid w:val="00693EA5"/>
    <w:rsid w:val="00694976"/>
    <w:rsid w:val="006A5D2E"/>
    <w:rsid w:val="006A71F5"/>
    <w:rsid w:val="006B321A"/>
    <w:rsid w:val="006B418F"/>
    <w:rsid w:val="006D1713"/>
    <w:rsid w:val="006D3A03"/>
    <w:rsid w:val="006E08FA"/>
    <w:rsid w:val="006F5F93"/>
    <w:rsid w:val="00705260"/>
    <w:rsid w:val="00710A52"/>
    <w:rsid w:val="00710FED"/>
    <w:rsid w:val="00714553"/>
    <w:rsid w:val="00732345"/>
    <w:rsid w:val="00735CA7"/>
    <w:rsid w:val="00756F04"/>
    <w:rsid w:val="0076367D"/>
    <w:rsid w:val="00770F18"/>
    <w:rsid w:val="0077339E"/>
    <w:rsid w:val="007809CB"/>
    <w:rsid w:val="007A118C"/>
    <w:rsid w:val="007C11CD"/>
    <w:rsid w:val="007D2A81"/>
    <w:rsid w:val="007D2DFE"/>
    <w:rsid w:val="007D70FE"/>
    <w:rsid w:val="007E534B"/>
    <w:rsid w:val="007E7C02"/>
    <w:rsid w:val="007F0067"/>
    <w:rsid w:val="007F4DDC"/>
    <w:rsid w:val="007F7462"/>
    <w:rsid w:val="008000C0"/>
    <w:rsid w:val="00802662"/>
    <w:rsid w:val="00816D2B"/>
    <w:rsid w:val="00835035"/>
    <w:rsid w:val="00841B23"/>
    <w:rsid w:val="0084481B"/>
    <w:rsid w:val="00845633"/>
    <w:rsid w:val="00852668"/>
    <w:rsid w:val="008578BF"/>
    <w:rsid w:val="008660D6"/>
    <w:rsid w:val="008800AF"/>
    <w:rsid w:val="00880476"/>
    <w:rsid w:val="008943AA"/>
    <w:rsid w:val="008978CE"/>
    <w:rsid w:val="008A1A90"/>
    <w:rsid w:val="008B6224"/>
    <w:rsid w:val="008C3B24"/>
    <w:rsid w:val="008E01E4"/>
    <w:rsid w:val="00900C9B"/>
    <w:rsid w:val="00901487"/>
    <w:rsid w:val="00926C44"/>
    <w:rsid w:val="0093645B"/>
    <w:rsid w:val="00943108"/>
    <w:rsid w:val="009758CB"/>
    <w:rsid w:val="00976A88"/>
    <w:rsid w:val="00993406"/>
    <w:rsid w:val="009956A4"/>
    <w:rsid w:val="009A0F77"/>
    <w:rsid w:val="009A1B92"/>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06D3"/>
    <w:rsid w:val="00A14948"/>
    <w:rsid w:val="00A42DFC"/>
    <w:rsid w:val="00A42EAB"/>
    <w:rsid w:val="00A5260D"/>
    <w:rsid w:val="00A55123"/>
    <w:rsid w:val="00A6692F"/>
    <w:rsid w:val="00A72262"/>
    <w:rsid w:val="00A810BA"/>
    <w:rsid w:val="00AA26B4"/>
    <w:rsid w:val="00AB15E3"/>
    <w:rsid w:val="00AD33BE"/>
    <w:rsid w:val="00AE1A47"/>
    <w:rsid w:val="00AE5995"/>
    <w:rsid w:val="00B01BD5"/>
    <w:rsid w:val="00B05B83"/>
    <w:rsid w:val="00B17992"/>
    <w:rsid w:val="00B31853"/>
    <w:rsid w:val="00B50B07"/>
    <w:rsid w:val="00B5142B"/>
    <w:rsid w:val="00B732D6"/>
    <w:rsid w:val="00B8098B"/>
    <w:rsid w:val="00B9638C"/>
    <w:rsid w:val="00BB3A54"/>
    <w:rsid w:val="00BC0CFA"/>
    <w:rsid w:val="00BC0FAB"/>
    <w:rsid w:val="00BD14B3"/>
    <w:rsid w:val="00BE233B"/>
    <w:rsid w:val="00BE7A6E"/>
    <w:rsid w:val="00C0689E"/>
    <w:rsid w:val="00C25418"/>
    <w:rsid w:val="00C33DAD"/>
    <w:rsid w:val="00C56DD5"/>
    <w:rsid w:val="00C802FB"/>
    <w:rsid w:val="00CA216C"/>
    <w:rsid w:val="00CB3E4F"/>
    <w:rsid w:val="00CB42BB"/>
    <w:rsid w:val="00CC0700"/>
    <w:rsid w:val="00CD024D"/>
    <w:rsid w:val="00CD6A31"/>
    <w:rsid w:val="00CF0F1D"/>
    <w:rsid w:val="00CF1C8E"/>
    <w:rsid w:val="00CF76AC"/>
    <w:rsid w:val="00D04DA1"/>
    <w:rsid w:val="00D15A6E"/>
    <w:rsid w:val="00D40B14"/>
    <w:rsid w:val="00D43C77"/>
    <w:rsid w:val="00D4431A"/>
    <w:rsid w:val="00D52F88"/>
    <w:rsid w:val="00D57210"/>
    <w:rsid w:val="00D901D7"/>
    <w:rsid w:val="00D92BFE"/>
    <w:rsid w:val="00DD1866"/>
    <w:rsid w:val="00DE0A8D"/>
    <w:rsid w:val="00DE562A"/>
    <w:rsid w:val="00E04CCB"/>
    <w:rsid w:val="00E07A2B"/>
    <w:rsid w:val="00E12750"/>
    <w:rsid w:val="00E24753"/>
    <w:rsid w:val="00E420F1"/>
    <w:rsid w:val="00E42B2B"/>
    <w:rsid w:val="00E43D8B"/>
    <w:rsid w:val="00E4400E"/>
    <w:rsid w:val="00E5647F"/>
    <w:rsid w:val="00E65F37"/>
    <w:rsid w:val="00E711DE"/>
    <w:rsid w:val="00E8184E"/>
    <w:rsid w:val="00E823B8"/>
    <w:rsid w:val="00E9091C"/>
    <w:rsid w:val="00E92ACC"/>
    <w:rsid w:val="00EA61B9"/>
    <w:rsid w:val="00EA7A12"/>
    <w:rsid w:val="00EA7BF4"/>
    <w:rsid w:val="00EB6C62"/>
    <w:rsid w:val="00EC2AB7"/>
    <w:rsid w:val="00ED3627"/>
    <w:rsid w:val="00EE4D9C"/>
    <w:rsid w:val="00EE6265"/>
    <w:rsid w:val="00EE7518"/>
    <w:rsid w:val="00EF193B"/>
    <w:rsid w:val="00F022E9"/>
    <w:rsid w:val="00F34A32"/>
    <w:rsid w:val="00F455F1"/>
    <w:rsid w:val="00F570D3"/>
    <w:rsid w:val="00F8513C"/>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33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A1D4C"/>
    <w:rPr>
      <w:color w:val="954F72" w:themeColor="followedHyperlink"/>
      <w:u w:val="single"/>
    </w:rPr>
  </w:style>
  <w:style w:type="paragraph" w:customStyle="1" w:styleId="Citas">
    <w:name w:val="Citas"/>
    <w:basedOn w:val="Normal"/>
    <w:qFormat/>
    <w:rsid w:val="00B732D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7">
    <w:name w:val="Tabla con cuadrícula7"/>
    <w:basedOn w:val="Tablanormal"/>
    <w:next w:val="Tablaconcuadrcula"/>
    <w:uiPriority w:val="39"/>
    <w:rsid w:val="0081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58</Pages>
  <Words>16419</Words>
  <Characters>90306</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2022-10-04T23:49:00Z</dcterms:created>
  <dcterms:modified xsi:type="dcterms:W3CDTF">2022-12-14T19:37:00Z</dcterms:modified>
</cp:coreProperties>
</file>