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EA55578" w:rsidR="00200BFC" w:rsidRPr="00712350" w:rsidRDefault="00200BFC" w:rsidP="00165C2B">
      <w:pPr>
        <w:spacing w:line="360" w:lineRule="auto"/>
        <w:jc w:val="both"/>
        <w:rPr>
          <w:rFonts w:ascii="Palatino Linotype" w:hAnsi="Palatino Linotype" w:cs="Arial"/>
        </w:rPr>
      </w:pPr>
      <w:r w:rsidRPr="00712350">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247AB6" w:rsidRPr="00712350">
        <w:rPr>
          <w:rFonts w:ascii="Palatino Linotype" w:hAnsi="Palatino Linotype" w:cs="Arial"/>
        </w:rPr>
        <w:t xml:space="preserve"> </w:t>
      </w:r>
      <w:r w:rsidR="00602721" w:rsidRPr="00712350">
        <w:rPr>
          <w:rFonts w:ascii="Palatino Linotype" w:hAnsi="Palatino Linotype" w:cs="Arial"/>
        </w:rPr>
        <w:t>dieciséis</w:t>
      </w:r>
      <w:r w:rsidR="00247AB6" w:rsidRPr="00712350">
        <w:rPr>
          <w:rFonts w:ascii="Palatino Linotype" w:hAnsi="Palatino Linotype" w:cs="Arial"/>
        </w:rPr>
        <w:t xml:space="preserve"> de marzo</w:t>
      </w:r>
      <w:r w:rsidR="009F0479" w:rsidRPr="00712350">
        <w:rPr>
          <w:rFonts w:ascii="Palatino Linotype" w:hAnsi="Palatino Linotype" w:cs="Arial"/>
        </w:rPr>
        <w:t xml:space="preserve"> de dos mil veintidós</w:t>
      </w:r>
      <w:r w:rsidR="003253C6" w:rsidRPr="00712350">
        <w:rPr>
          <w:rFonts w:ascii="Palatino Linotype" w:hAnsi="Palatino Linotype" w:cs="Arial"/>
        </w:rPr>
        <w:t>.</w:t>
      </w:r>
    </w:p>
    <w:p w14:paraId="57CA25AC" w14:textId="77777777" w:rsidR="003253C6" w:rsidRPr="00712350" w:rsidRDefault="003253C6" w:rsidP="00165C2B">
      <w:pPr>
        <w:spacing w:line="360" w:lineRule="auto"/>
        <w:jc w:val="both"/>
        <w:rPr>
          <w:rFonts w:ascii="Palatino Linotype" w:hAnsi="Palatino Linotype" w:cs="Arial"/>
          <w:lang w:val="es-ES"/>
        </w:rPr>
      </w:pPr>
    </w:p>
    <w:p w14:paraId="5C778860" w14:textId="287EDFD3" w:rsidR="00967AC9" w:rsidRPr="00712350" w:rsidRDefault="00200BFC" w:rsidP="00165C2B">
      <w:pPr>
        <w:spacing w:line="360" w:lineRule="auto"/>
        <w:jc w:val="both"/>
        <w:rPr>
          <w:rFonts w:ascii="Palatino Linotype" w:hAnsi="Palatino Linotype" w:cs="Arial"/>
          <w:lang w:val="es-ES"/>
        </w:rPr>
      </w:pPr>
      <w:r w:rsidRPr="00712350">
        <w:rPr>
          <w:rFonts w:ascii="Palatino Linotype" w:hAnsi="Palatino Linotype" w:cs="Arial"/>
          <w:b/>
          <w:sz w:val="28"/>
        </w:rPr>
        <w:t>VISTO</w:t>
      </w:r>
      <w:r w:rsidRPr="00712350">
        <w:rPr>
          <w:rFonts w:ascii="Palatino Linotype" w:hAnsi="Palatino Linotype" w:cs="Arial"/>
        </w:rPr>
        <w:t xml:space="preserve"> el expediente formado con motivo del </w:t>
      </w:r>
      <w:r w:rsidR="0009763D" w:rsidRPr="00712350">
        <w:rPr>
          <w:rFonts w:ascii="Palatino Linotype" w:hAnsi="Palatino Linotype" w:cs="Arial"/>
        </w:rPr>
        <w:t>Recurso de Revisión</w:t>
      </w:r>
      <w:r w:rsidRPr="00712350">
        <w:rPr>
          <w:rFonts w:ascii="Palatino Linotype" w:hAnsi="Palatino Linotype" w:cs="Arial"/>
        </w:rPr>
        <w:t xml:space="preserve"> </w:t>
      </w:r>
      <w:r w:rsidR="00CE4AFB" w:rsidRPr="00712350">
        <w:rPr>
          <w:rFonts w:ascii="Palatino Linotype" w:hAnsi="Palatino Linotype" w:cs="Arial"/>
          <w:b/>
        </w:rPr>
        <w:t>0</w:t>
      </w:r>
      <w:r w:rsidR="00B717EF" w:rsidRPr="00712350">
        <w:rPr>
          <w:rFonts w:ascii="Palatino Linotype" w:hAnsi="Palatino Linotype" w:cs="Arial"/>
          <w:b/>
        </w:rPr>
        <w:t>01</w:t>
      </w:r>
      <w:r w:rsidR="00D5619C" w:rsidRPr="00712350">
        <w:rPr>
          <w:rFonts w:ascii="Palatino Linotype" w:hAnsi="Palatino Linotype" w:cs="Arial"/>
          <w:b/>
        </w:rPr>
        <w:t>5</w:t>
      </w:r>
      <w:r w:rsidR="00662493" w:rsidRPr="00712350">
        <w:rPr>
          <w:rFonts w:ascii="Palatino Linotype" w:hAnsi="Palatino Linotype" w:cs="Arial"/>
          <w:b/>
        </w:rPr>
        <w:t>7</w:t>
      </w:r>
      <w:r w:rsidR="000A27E2" w:rsidRPr="00712350">
        <w:rPr>
          <w:rFonts w:ascii="Palatino Linotype" w:hAnsi="Palatino Linotype" w:cs="Arial"/>
          <w:b/>
          <w:bCs/>
        </w:rPr>
        <w:t>/INFOEM/IP/RR/202</w:t>
      </w:r>
      <w:r w:rsidR="00B717EF" w:rsidRPr="00712350">
        <w:rPr>
          <w:rFonts w:ascii="Palatino Linotype" w:hAnsi="Palatino Linotype" w:cs="Arial"/>
          <w:b/>
          <w:bCs/>
        </w:rPr>
        <w:t>2</w:t>
      </w:r>
      <w:r w:rsidRPr="00712350">
        <w:rPr>
          <w:rFonts w:ascii="Palatino Linotype" w:hAnsi="Palatino Linotype" w:cs="Arial"/>
        </w:rPr>
        <w:t xml:space="preserve">, promovido </w:t>
      </w:r>
      <w:r w:rsidRPr="00712350">
        <w:rPr>
          <w:rFonts w:ascii="Palatino Linotype" w:hAnsi="Palatino Linotype"/>
        </w:rPr>
        <w:t>por</w:t>
      </w:r>
      <w:r w:rsidR="0022458E" w:rsidRPr="00712350">
        <w:rPr>
          <w:rFonts w:ascii="Palatino Linotype" w:hAnsi="Palatino Linotype"/>
        </w:rPr>
        <w:t xml:space="preserve"> </w:t>
      </w:r>
      <w:r w:rsidR="00C24A13" w:rsidRPr="00712350">
        <w:rPr>
          <w:rFonts w:ascii="Palatino Linotype" w:hAnsi="Palatino Linotype" w:cs="Arial"/>
        </w:rPr>
        <w:t xml:space="preserve">el </w:t>
      </w:r>
      <w:r w:rsidR="00C24A13" w:rsidRPr="00712350">
        <w:rPr>
          <w:rFonts w:ascii="Palatino Linotype" w:hAnsi="Palatino Linotype" w:cs="Arial"/>
          <w:b/>
        </w:rPr>
        <w:t>C</w:t>
      </w:r>
      <w:r w:rsidR="00C24A13" w:rsidRPr="00712350">
        <w:rPr>
          <w:rFonts w:ascii="Palatino Linotype" w:hAnsi="Palatino Linotype" w:cs="Arial"/>
        </w:rPr>
        <w:t xml:space="preserve">. </w:t>
      </w:r>
      <w:r w:rsidR="00F20330">
        <w:rPr>
          <w:rFonts w:ascii="Palatino Linotype" w:hAnsi="Palatino Linotype" w:cs="Arial"/>
          <w:b/>
        </w:rPr>
        <w:t>XXXXXX XXXXXXX XXXXX</w:t>
      </w:r>
      <w:r w:rsidR="00C24A13" w:rsidRPr="00712350">
        <w:rPr>
          <w:rFonts w:ascii="Palatino Linotype" w:hAnsi="Palatino Linotype" w:cs="Arial"/>
        </w:rPr>
        <w:t xml:space="preserve">, en representación de </w:t>
      </w:r>
      <w:bookmarkStart w:id="0" w:name="_GoBack"/>
      <w:r w:rsidR="0066740D">
        <w:rPr>
          <w:rFonts w:ascii="Palatino Linotype" w:hAnsi="Palatino Linotype" w:cs="Arial"/>
          <w:b/>
        </w:rPr>
        <w:t>XXXXX XXXXXX XXXXXXXX XX XXXXXXXXXX X XXXXXXXXXXXXX XX XX XX</w:t>
      </w:r>
      <w:bookmarkEnd w:id="0"/>
      <w:r w:rsidR="00C24A13" w:rsidRPr="00712350">
        <w:rPr>
          <w:rFonts w:ascii="Palatino Linotype" w:hAnsi="Palatino Linotype"/>
          <w:b/>
          <w:lang w:val="es-ES"/>
        </w:rPr>
        <w:t>,</w:t>
      </w:r>
      <w:r w:rsidR="00C24A13" w:rsidRPr="00712350">
        <w:rPr>
          <w:rFonts w:ascii="Palatino Linotype" w:hAnsi="Palatino Linotype" w:cs="Arial"/>
          <w:b/>
          <w:lang w:val="es-ES"/>
        </w:rPr>
        <w:t xml:space="preserve"> </w:t>
      </w:r>
      <w:r w:rsidR="00C24A13" w:rsidRPr="00712350">
        <w:rPr>
          <w:rFonts w:ascii="Palatino Linotype" w:hAnsi="Palatino Linotype" w:cs="Arial"/>
          <w:lang w:val="es-ES"/>
        </w:rPr>
        <w:t>en lo sucesivos se denominará</w:t>
      </w:r>
      <w:r w:rsidR="00C24A13" w:rsidRPr="00712350">
        <w:rPr>
          <w:rFonts w:ascii="Palatino Linotype" w:hAnsi="Palatino Linotype" w:cs="Arial"/>
          <w:b/>
          <w:lang w:val="es-ES"/>
        </w:rPr>
        <w:t xml:space="preserve"> EL RECURRENTE</w:t>
      </w:r>
      <w:r w:rsidRPr="00712350">
        <w:rPr>
          <w:rFonts w:ascii="Palatino Linotype" w:hAnsi="Palatino Linotype" w:cs="Arial"/>
          <w:b/>
          <w:lang w:val="es-ES"/>
        </w:rPr>
        <w:t>,</w:t>
      </w:r>
      <w:r w:rsidR="008B3120" w:rsidRPr="00712350">
        <w:rPr>
          <w:rFonts w:ascii="Palatino Linotype" w:hAnsi="Palatino Linotype" w:cs="Arial"/>
          <w:lang w:val="es-ES"/>
        </w:rPr>
        <w:t xml:space="preserve"> en contra de la respuesta </w:t>
      </w:r>
      <w:r w:rsidR="008E4ECC" w:rsidRPr="00712350">
        <w:rPr>
          <w:rFonts w:ascii="Palatino Linotype" w:hAnsi="Palatino Linotype" w:cs="Arial"/>
          <w:lang w:val="es-ES"/>
        </w:rPr>
        <w:t>de</w:t>
      </w:r>
      <w:r w:rsidR="00CE34D2" w:rsidRPr="00712350">
        <w:rPr>
          <w:rFonts w:ascii="Palatino Linotype" w:hAnsi="Palatino Linotype" w:cs="Arial"/>
          <w:lang w:val="es-ES"/>
        </w:rPr>
        <w:t>l</w:t>
      </w:r>
      <w:r w:rsidR="008E4ECC" w:rsidRPr="00712350">
        <w:rPr>
          <w:rFonts w:ascii="Palatino Linotype" w:hAnsi="Palatino Linotype" w:cs="Arial"/>
          <w:lang w:val="es-ES"/>
        </w:rPr>
        <w:t xml:space="preserve"> </w:t>
      </w:r>
      <w:r w:rsidR="0069687F" w:rsidRPr="00712350">
        <w:rPr>
          <w:rFonts w:ascii="Palatino Linotype" w:hAnsi="Palatino Linotype" w:cs="Arial"/>
          <w:b/>
          <w:bCs/>
        </w:rPr>
        <w:t xml:space="preserve">Ayuntamiento de </w:t>
      </w:r>
      <w:r w:rsidR="003758A9">
        <w:rPr>
          <w:rFonts w:ascii="Palatino Linotype" w:hAnsi="Palatino Linotype" w:cs="Arial"/>
          <w:b/>
          <w:bCs/>
        </w:rPr>
        <w:t>Ecatepec de Morelos</w:t>
      </w:r>
      <w:r w:rsidRPr="00712350">
        <w:rPr>
          <w:rFonts w:ascii="Palatino Linotype" w:hAnsi="Palatino Linotype" w:cs="Arial"/>
          <w:b/>
          <w:lang w:val="es-ES"/>
        </w:rPr>
        <w:t xml:space="preserve">, </w:t>
      </w:r>
      <w:r w:rsidR="005F0E30" w:rsidRPr="00712350">
        <w:rPr>
          <w:rFonts w:ascii="Palatino Linotype" w:hAnsi="Palatino Linotype"/>
        </w:rPr>
        <w:t xml:space="preserve">en lo subsecuente se le denominará </w:t>
      </w:r>
      <w:r w:rsidRPr="00712350">
        <w:rPr>
          <w:rFonts w:ascii="Palatino Linotype" w:hAnsi="Palatino Linotype" w:cs="Arial"/>
          <w:b/>
          <w:lang w:val="es-ES"/>
        </w:rPr>
        <w:t xml:space="preserve">EL SUJETO OBLIGADO, </w:t>
      </w:r>
      <w:r w:rsidRPr="00712350">
        <w:rPr>
          <w:rFonts w:ascii="Palatino Linotype" w:hAnsi="Palatino Linotype" w:cs="Arial"/>
          <w:lang w:val="es-ES"/>
        </w:rPr>
        <w:t xml:space="preserve">se procede a dictar la presente resolución con base en lo siguiente: </w:t>
      </w:r>
    </w:p>
    <w:p w14:paraId="71F79FE3" w14:textId="77777777" w:rsidR="00A1125E" w:rsidRPr="00712350" w:rsidRDefault="00A1125E" w:rsidP="00165C2B">
      <w:pPr>
        <w:jc w:val="both"/>
        <w:rPr>
          <w:rFonts w:ascii="Palatino Linotype" w:hAnsi="Palatino Linotype" w:cs="Arial"/>
          <w:b/>
          <w:bCs/>
          <w:spacing w:val="60"/>
        </w:rPr>
      </w:pPr>
    </w:p>
    <w:p w14:paraId="60D636C8" w14:textId="50BA6B63" w:rsidR="000F15D9" w:rsidRPr="00712350" w:rsidRDefault="00200BFC" w:rsidP="00165C2B">
      <w:pPr>
        <w:jc w:val="center"/>
        <w:rPr>
          <w:rFonts w:ascii="Palatino Linotype" w:hAnsi="Palatino Linotype" w:cs="Arial"/>
          <w:b/>
          <w:bCs/>
          <w:spacing w:val="60"/>
          <w:sz w:val="28"/>
        </w:rPr>
      </w:pPr>
      <w:r w:rsidRPr="00712350">
        <w:rPr>
          <w:rFonts w:ascii="Palatino Linotype" w:hAnsi="Palatino Linotype" w:cs="Arial"/>
          <w:b/>
          <w:bCs/>
          <w:spacing w:val="60"/>
          <w:sz w:val="28"/>
        </w:rPr>
        <w:t>RESULTANDO</w:t>
      </w:r>
    </w:p>
    <w:p w14:paraId="52087D33" w14:textId="77777777" w:rsidR="00967AC9" w:rsidRPr="00712350" w:rsidRDefault="00967AC9" w:rsidP="00165C2B">
      <w:pPr>
        <w:spacing w:line="360" w:lineRule="auto"/>
        <w:jc w:val="both"/>
        <w:rPr>
          <w:rFonts w:ascii="Palatino Linotype" w:eastAsia="Calibri" w:hAnsi="Palatino Linotype" w:cs="Arial"/>
          <w:b/>
          <w:lang w:val="es-ES" w:eastAsia="en-US"/>
        </w:rPr>
      </w:pPr>
    </w:p>
    <w:p w14:paraId="46A3EE77" w14:textId="77777777" w:rsidR="0009763D" w:rsidRPr="00712350" w:rsidRDefault="0009763D" w:rsidP="00165C2B">
      <w:pPr>
        <w:spacing w:line="360" w:lineRule="auto"/>
        <w:jc w:val="both"/>
        <w:rPr>
          <w:rFonts w:ascii="Palatino Linotype" w:eastAsia="Calibri" w:hAnsi="Palatino Linotype" w:cs="Arial"/>
          <w:b/>
          <w:sz w:val="26"/>
          <w:szCs w:val="26"/>
          <w:lang w:val="es-ES" w:eastAsia="en-US"/>
        </w:rPr>
      </w:pPr>
      <w:r w:rsidRPr="00712350">
        <w:rPr>
          <w:rFonts w:ascii="Palatino Linotype" w:eastAsia="Calibri" w:hAnsi="Palatino Linotype" w:cs="Arial"/>
          <w:b/>
          <w:sz w:val="26"/>
          <w:szCs w:val="26"/>
          <w:lang w:val="es-ES" w:eastAsia="en-US"/>
        </w:rPr>
        <w:t xml:space="preserve">I. </w:t>
      </w:r>
      <w:r w:rsidRPr="00712350">
        <w:rPr>
          <w:rFonts w:ascii="Palatino Linotype" w:hAnsi="Palatino Linotype"/>
          <w:b/>
          <w:sz w:val="26"/>
          <w:szCs w:val="26"/>
        </w:rPr>
        <w:t>De la Solicitud de Información</w:t>
      </w:r>
    </w:p>
    <w:p w14:paraId="69AC5CD0" w14:textId="43D7BE14" w:rsidR="00200BFC" w:rsidRPr="00712350" w:rsidRDefault="00163A20" w:rsidP="00165C2B">
      <w:pPr>
        <w:spacing w:line="360" w:lineRule="auto"/>
        <w:jc w:val="both"/>
        <w:rPr>
          <w:rFonts w:ascii="Palatino Linotype" w:eastAsia="MS Mincho" w:hAnsi="Palatino Linotype" w:cs="Arial"/>
        </w:rPr>
      </w:pPr>
      <w:r w:rsidRPr="00712350">
        <w:rPr>
          <w:rFonts w:ascii="Palatino Linotype" w:eastAsia="MS Mincho" w:hAnsi="Palatino Linotype" w:cs="Arial"/>
        </w:rPr>
        <w:t xml:space="preserve">En fecha </w:t>
      </w:r>
      <w:r w:rsidR="00C24A13" w:rsidRPr="00712350">
        <w:rPr>
          <w:rFonts w:ascii="Palatino Linotype" w:eastAsia="MS Mincho" w:hAnsi="Palatino Linotype" w:cs="Arial"/>
        </w:rPr>
        <w:t>veinte de diciembre</w:t>
      </w:r>
      <w:r w:rsidR="0069687F" w:rsidRPr="00712350">
        <w:rPr>
          <w:rFonts w:ascii="Palatino Linotype" w:eastAsia="MS Mincho" w:hAnsi="Palatino Linotype" w:cs="Arial"/>
        </w:rPr>
        <w:t xml:space="preserve"> de dos mil veintiuno</w:t>
      </w:r>
      <w:r w:rsidRPr="00712350">
        <w:rPr>
          <w:rFonts w:ascii="Palatino Linotype" w:eastAsia="MS Mincho" w:hAnsi="Palatino Linotype" w:cs="Arial"/>
        </w:rPr>
        <w:t xml:space="preserve">, </w:t>
      </w:r>
      <w:r w:rsidR="0022458E" w:rsidRPr="00712350">
        <w:rPr>
          <w:rFonts w:ascii="Palatino Linotype" w:hAnsi="Palatino Linotype" w:cs="Arial"/>
          <w:b/>
        </w:rPr>
        <w:t>EL RECURRENTE</w:t>
      </w:r>
      <w:r w:rsidR="0022458E" w:rsidRPr="00712350">
        <w:rPr>
          <w:rFonts w:ascii="Palatino Linotype" w:hAnsi="Palatino Linotype" w:cs="Arial"/>
        </w:rPr>
        <w:t xml:space="preserve"> presentó a través del Sistema de Acceso a la Información Mexiquense, en lo subsecuente </w:t>
      </w:r>
      <w:r w:rsidR="0022458E" w:rsidRPr="00712350">
        <w:rPr>
          <w:rFonts w:ascii="Palatino Linotype" w:hAnsi="Palatino Linotype" w:cs="Arial"/>
          <w:b/>
        </w:rPr>
        <w:t>EL SAIMEX,</w:t>
      </w:r>
      <w:r w:rsidR="0022458E" w:rsidRPr="00712350">
        <w:rPr>
          <w:rFonts w:ascii="Palatino Linotype" w:hAnsi="Palatino Linotype"/>
        </w:rPr>
        <w:t xml:space="preserve"> ante </w:t>
      </w:r>
      <w:r w:rsidR="0022458E" w:rsidRPr="00712350">
        <w:rPr>
          <w:rFonts w:ascii="Palatino Linotype" w:hAnsi="Palatino Linotype"/>
          <w:b/>
        </w:rPr>
        <w:t>EL SUJETO OBLIGADO</w:t>
      </w:r>
      <w:r w:rsidR="00BF3E26" w:rsidRPr="00712350">
        <w:rPr>
          <w:rFonts w:ascii="Palatino Linotype" w:eastAsia="MS Mincho" w:hAnsi="Palatino Linotype" w:cs="Arial"/>
          <w:lang w:val="es-ES_tradnl"/>
        </w:rPr>
        <w:t>, la solicitud de acceso a la información pública, a la que se le asignó el número de expediente</w:t>
      </w:r>
      <w:r w:rsidR="00CE34D2" w:rsidRPr="00712350">
        <w:rPr>
          <w:rFonts w:ascii="Palatino Linotype" w:eastAsia="MS Mincho" w:hAnsi="Palatino Linotype" w:cs="Arial"/>
          <w:b/>
          <w:bCs/>
        </w:rPr>
        <w:t xml:space="preserve"> </w:t>
      </w:r>
      <w:r w:rsidR="00C24A13" w:rsidRPr="00712350">
        <w:rPr>
          <w:rFonts w:ascii="Palatino Linotype" w:eastAsia="MS Mincho" w:hAnsi="Palatino Linotype" w:cs="Arial"/>
          <w:b/>
          <w:bCs/>
        </w:rPr>
        <w:t>01019/ECATEPEC/IP/2021</w:t>
      </w:r>
      <w:r w:rsidRPr="00712350">
        <w:rPr>
          <w:rFonts w:ascii="Palatino Linotype" w:eastAsia="MS Mincho" w:hAnsi="Palatino Linotype" w:cs="Arial"/>
        </w:rPr>
        <w:t xml:space="preserve">, </w:t>
      </w:r>
      <w:r w:rsidR="00AA7AD8" w:rsidRPr="00712350">
        <w:rPr>
          <w:rFonts w:ascii="Palatino Linotype" w:eastAsia="MS Mincho" w:hAnsi="Palatino Linotype" w:cs="Arial"/>
          <w:bCs/>
        </w:rPr>
        <w:t>mediante la cual requirió</w:t>
      </w:r>
      <w:r w:rsidR="009D0744" w:rsidRPr="00712350">
        <w:rPr>
          <w:rFonts w:ascii="Palatino Linotype" w:eastAsia="MS Mincho" w:hAnsi="Palatino Linotype" w:cs="Arial"/>
          <w:bCs/>
        </w:rPr>
        <w:t xml:space="preserve">, </w:t>
      </w:r>
      <w:r w:rsidR="00AA7AD8" w:rsidRPr="00712350">
        <w:rPr>
          <w:rFonts w:ascii="Palatino Linotype" w:eastAsia="MS Mincho" w:hAnsi="Palatino Linotype" w:cs="Arial"/>
          <w:bCs/>
        </w:rPr>
        <w:t>lo siguiente:</w:t>
      </w:r>
    </w:p>
    <w:p w14:paraId="1F6B0AE1" w14:textId="77777777" w:rsidR="00AA7AD8" w:rsidRPr="00712350" w:rsidRDefault="00AA7AD8" w:rsidP="00165C2B">
      <w:pPr>
        <w:tabs>
          <w:tab w:val="left" w:pos="851"/>
        </w:tabs>
        <w:ind w:left="851" w:right="901" w:hanging="142"/>
        <w:jc w:val="both"/>
        <w:rPr>
          <w:rFonts w:ascii="Palatino Linotype" w:eastAsia="MS Mincho" w:hAnsi="Palatino Linotype" w:cs="Arial"/>
          <w:i/>
          <w:sz w:val="22"/>
          <w:szCs w:val="22"/>
        </w:rPr>
      </w:pPr>
    </w:p>
    <w:p w14:paraId="23D830CD" w14:textId="1AD67F01" w:rsidR="009D0744" w:rsidRPr="00712350" w:rsidRDefault="00200BFC" w:rsidP="00165C2B">
      <w:pPr>
        <w:tabs>
          <w:tab w:val="left" w:pos="851"/>
        </w:tabs>
        <w:ind w:left="992" w:right="901" w:hanging="142"/>
        <w:jc w:val="both"/>
        <w:rPr>
          <w:rFonts w:ascii="Palatino Linotype" w:eastAsia="MS Mincho" w:hAnsi="Palatino Linotype" w:cs="Arial"/>
          <w:i/>
          <w:sz w:val="22"/>
          <w:szCs w:val="22"/>
        </w:rPr>
      </w:pPr>
      <w:r w:rsidRPr="00712350">
        <w:rPr>
          <w:rFonts w:ascii="Palatino Linotype" w:eastAsia="MS Mincho" w:hAnsi="Palatino Linotype" w:cs="Arial"/>
          <w:i/>
          <w:sz w:val="22"/>
          <w:szCs w:val="22"/>
        </w:rPr>
        <w:t>“</w:t>
      </w:r>
      <w:r w:rsidR="00C24A13" w:rsidRPr="00712350">
        <w:rPr>
          <w:rFonts w:ascii="Palatino Linotype" w:eastAsia="MS Mincho" w:hAnsi="Palatino Linotype" w:cs="Arial"/>
          <w:i/>
          <w:sz w:val="22"/>
          <w:szCs w:val="22"/>
        </w:rPr>
        <w:t xml:space="preserve">mencione cada uno de los bienes muebles, e inmuebles, valores, cuentas bancarias, etc, </w:t>
      </w:r>
      <w:bookmarkStart w:id="1" w:name="_Hlk96431780"/>
      <w:r w:rsidR="00C24A13" w:rsidRPr="00712350">
        <w:rPr>
          <w:rFonts w:ascii="Palatino Linotype" w:eastAsia="MS Mincho" w:hAnsi="Palatino Linotype" w:cs="Arial"/>
          <w:i/>
          <w:sz w:val="22"/>
          <w:szCs w:val="22"/>
        </w:rPr>
        <w:t>que pueden ser sujetos de embargo y/o puedan garantizar el pago de adeudos, obligaciones, responsabilidades, civiles,penales y administrativas, etc contraídas y no pagados por el municipio que representa.</w:t>
      </w:r>
      <w:bookmarkEnd w:id="1"/>
      <w:r w:rsidRPr="00712350">
        <w:rPr>
          <w:rFonts w:ascii="Palatino Linotype" w:eastAsia="MS Mincho" w:hAnsi="Palatino Linotype" w:cs="Arial"/>
          <w:i/>
          <w:sz w:val="22"/>
          <w:szCs w:val="22"/>
        </w:rPr>
        <w:t>” (</w:t>
      </w:r>
      <w:r w:rsidR="00967AC9" w:rsidRPr="00712350">
        <w:rPr>
          <w:rFonts w:ascii="Palatino Linotype" w:eastAsia="MS Mincho" w:hAnsi="Palatino Linotype" w:cs="Arial"/>
          <w:i/>
          <w:sz w:val="22"/>
          <w:szCs w:val="22"/>
        </w:rPr>
        <w:t>Sic</w:t>
      </w:r>
      <w:r w:rsidRPr="00712350">
        <w:rPr>
          <w:rFonts w:ascii="Palatino Linotype" w:eastAsia="MS Mincho" w:hAnsi="Palatino Linotype" w:cs="Arial"/>
          <w:i/>
          <w:sz w:val="22"/>
          <w:szCs w:val="22"/>
        </w:rPr>
        <w:t>)</w:t>
      </w:r>
    </w:p>
    <w:p w14:paraId="7E7327EF" w14:textId="2AB7FDD9" w:rsidR="003F343F" w:rsidRPr="00712350" w:rsidRDefault="003F343F" w:rsidP="00165C2B">
      <w:pPr>
        <w:tabs>
          <w:tab w:val="left" w:pos="851"/>
        </w:tabs>
        <w:ind w:right="901"/>
        <w:jc w:val="both"/>
        <w:rPr>
          <w:rFonts w:ascii="Palatino Linotype" w:eastAsia="MS Mincho" w:hAnsi="Palatino Linotype" w:cs="Arial"/>
          <w:sz w:val="22"/>
          <w:szCs w:val="22"/>
        </w:rPr>
      </w:pPr>
    </w:p>
    <w:p w14:paraId="3A2F0D43" w14:textId="2EACE85A" w:rsidR="00A525BF" w:rsidRPr="00712350" w:rsidRDefault="003F157B" w:rsidP="00165C2B">
      <w:pPr>
        <w:widowControl w:val="0"/>
        <w:autoSpaceDE w:val="0"/>
        <w:autoSpaceDN w:val="0"/>
        <w:adjustRightInd w:val="0"/>
        <w:spacing w:line="360" w:lineRule="auto"/>
        <w:jc w:val="both"/>
        <w:rPr>
          <w:rFonts w:ascii="Palatino Linotype" w:eastAsia="Calibri" w:hAnsi="Palatino Linotype" w:cs="Arial"/>
          <w:b/>
          <w:bCs/>
          <w:lang w:val="es-ES" w:eastAsia="en-US"/>
        </w:rPr>
      </w:pPr>
      <w:r w:rsidRPr="00712350">
        <w:rPr>
          <w:rFonts w:ascii="Palatino Linotype" w:eastAsia="Calibri" w:hAnsi="Palatino Linotype" w:cs="Arial"/>
          <w:b/>
          <w:bCs/>
          <w:lang w:val="es-ES" w:eastAsia="en-US"/>
        </w:rPr>
        <w:t>MODALIDAD DE ENTREGA</w:t>
      </w:r>
      <w:r w:rsidR="00A525BF" w:rsidRPr="00712350">
        <w:rPr>
          <w:rFonts w:ascii="Palatino Linotype" w:eastAsia="Calibri" w:hAnsi="Palatino Linotype" w:cs="Arial"/>
          <w:b/>
          <w:bCs/>
          <w:lang w:val="es-ES" w:eastAsia="en-US"/>
        </w:rPr>
        <w:t xml:space="preserve">: </w:t>
      </w:r>
      <w:r w:rsidR="00967AC9" w:rsidRPr="00712350">
        <w:rPr>
          <w:rFonts w:ascii="Palatino Linotype" w:eastAsia="Calibri" w:hAnsi="Palatino Linotype" w:cs="Arial"/>
          <w:lang w:val="es-ES" w:eastAsia="en-US"/>
        </w:rPr>
        <w:t>Vía</w:t>
      </w:r>
      <w:r w:rsidR="00967AC9" w:rsidRPr="00712350">
        <w:rPr>
          <w:rFonts w:ascii="Palatino Linotype" w:eastAsia="Calibri" w:hAnsi="Palatino Linotype" w:cs="Arial"/>
          <w:b/>
          <w:bCs/>
          <w:lang w:val="es-ES" w:eastAsia="en-US"/>
        </w:rPr>
        <w:t xml:space="preserve"> </w:t>
      </w:r>
      <w:r w:rsidR="00C24A13" w:rsidRPr="00712350">
        <w:rPr>
          <w:rFonts w:ascii="Palatino Linotype" w:hAnsi="Palatino Linotype" w:cs="Arial"/>
          <w:b/>
          <w:bCs/>
        </w:rPr>
        <w:t>copias certificadas con costo</w:t>
      </w:r>
      <w:r w:rsidR="00C85944" w:rsidRPr="00712350">
        <w:rPr>
          <w:rFonts w:ascii="Palatino Linotype" w:eastAsia="Calibri" w:hAnsi="Palatino Linotype" w:cs="Arial"/>
          <w:b/>
          <w:bCs/>
          <w:lang w:val="es-ES" w:eastAsia="en-US"/>
        </w:rPr>
        <w:t>.</w:t>
      </w:r>
    </w:p>
    <w:p w14:paraId="35E685B9" w14:textId="77777777" w:rsidR="0069687F" w:rsidRPr="00712350" w:rsidRDefault="0069687F" w:rsidP="00165C2B">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4CDB56" w14:textId="77777777" w:rsidR="00A5710B" w:rsidRPr="00712350" w:rsidRDefault="009D0744" w:rsidP="00165C2B">
      <w:pPr>
        <w:widowControl w:val="0"/>
        <w:autoSpaceDE w:val="0"/>
        <w:autoSpaceDN w:val="0"/>
        <w:adjustRightInd w:val="0"/>
        <w:spacing w:line="360" w:lineRule="auto"/>
        <w:jc w:val="both"/>
        <w:rPr>
          <w:rFonts w:ascii="Palatino Linotype" w:hAnsi="Palatino Linotype" w:cs="Segoe UI"/>
          <w:sz w:val="26"/>
          <w:szCs w:val="26"/>
          <w:lang w:eastAsia="es-MX"/>
        </w:rPr>
      </w:pPr>
      <w:r w:rsidRPr="00712350">
        <w:rPr>
          <w:rFonts w:ascii="Palatino Linotype" w:eastAsia="Calibri" w:hAnsi="Palatino Linotype" w:cs="Arial"/>
          <w:b/>
          <w:bCs/>
          <w:sz w:val="26"/>
          <w:szCs w:val="26"/>
          <w:lang w:val="es-ES" w:eastAsia="en-US"/>
        </w:rPr>
        <w:t>II.</w:t>
      </w:r>
      <w:r w:rsidRPr="00712350">
        <w:rPr>
          <w:rFonts w:ascii="Palatino Linotype" w:eastAsia="Calibri" w:hAnsi="Palatino Linotype" w:cs="Arial"/>
          <w:sz w:val="26"/>
          <w:szCs w:val="26"/>
          <w:lang w:val="es-ES" w:eastAsia="en-US"/>
        </w:rPr>
        <w:t xml:space="preserve"> </w:t>
      </w:r>
      <w:r w:rsidR="00A5710B" w:rsidRPr="00712350">
        <w:rPr>
          <w:rFonts w:ascii="Palatino Linotype" w:hAnsi="Palatino Linotype" w:cs="Arial"/>
          <w:b/>
          <w:sz w:val="26"/>
          <w:szCs w:val="26"/>
        </w:rPr>
        <w:t>Respuesta del Sujeto Obligado</w:t>
      </w:r>
      <w:r w:rsidR="00A5710B" w:rsidRPr="00712350">
        <w:rPr>
          <w:rFonts w:ascii="Palatino Linotype" w:hAnsi="Palatino Linotype" w:cs="Segoe UI"/>
          <w:sz w:val="26"/>
          <w:szCs w:val="26"/>
          <w:lang w:eastAsia="es-MX"/>
        </w:rPr>
        <w:t xml:space="preserve"> </w:t>
      </w:r>
    </w:p>
    <w:p w14:paraId="4EEC5FFD" w14:textId="609B6A60" w:rsidR="00E028E3" w:rsidRPr="00712350" w:rsidRDefault="00BF3E26" w:rsidP="00165C2B">
      <w:pPr>
        <w:widowControl w:val="0"/>
        <w:autoSpaceDE w:val="0"/>
        <w:autoSpaceDN w:val="0"/>
        <w:adjustRightInd w:val="0"/>
        <w:spacing w:line="360" w:lineRule="auto"/>
        <w:jc w:val="both"/>
        <w:rPr>
          <w:rFonts w:ascii="Palatino Linotype" w:hAnsi="Palatino Linotype" w:cs="Segoe UI"/>
          <w:lang w:eastAsia="es-MX"/>
        </w:rPr>
      </w:pPr>
      <w:r w:rsidRPr="00712350">
        <w:rPr>
          <w:rFonts w:ascii="Palatino Linotype" w:hAnsi="Palatino Linotype" w:cs="Segoe UI"/>
          <w:lang w:eastAsia="es-MX"/>
        </w:rPr>
        <w:t xml:space="preserve">En fecha </w:t>
      </w:r>
      <w:r w:rsidR="00C24A13" w:rsidRPr="00712350">
        <w:rPr>
          <w:rFonts w:ascii="Palatino Linotype" w:hAnsi="Palatino Linotype" w:cs="Segoe UI"/>
          <w:lang w:eastAsia="es-MX"/>
        </w:rPr>
        <w:t>veinticuatro de diciembre</w:t>
      </w:r>
      <w:r w:rsidR="0069687F" w:rsidRPr="00712350">
        <w:rPr>
          <w:rFonts w:ascii="Palatino Linotype" w:hAnsi="Palatino Linotype" w:cs="Segoe UI"/>
          <w:lang w:eastAsia="es-MX"/>
        </w:rPr>
        <w:t xml:space="preserve"> de enero de dos mil veintidós</w:t>
      </w:r>
      <w:r w:rsidRPr="00712350">
        <w:rPr>
          <w:rFonts w:ascii="Palatino Linotype" w:hAnsi="Palatino Linotype" w:cs="Segoe UI"/>
          <w:lang w:eastAsia="es-MX"/>
        </w:rPr>
        <w:t xml:space="preserve">, </w:t>
      </w:r>
      <w:r w:rsidR="00922B7D" w:rsidRPr="00712350">
        <w:rPr>
          <w:rFonts w:ascii="Palatino Linotype" w:hAnsi="Palatino Linotype" w:cs="Segoe UI"/>
          <w:b/>
          <w:bCs/>
          <w:lang w:eastAsia="es-MX"/>
        </w:rPr>
        <w:t>EL SU</w:t>
      </w:r>
      <w:r w:rsidRPr="00712350">
        <w:rPr>
          <w:rFonts w:ascii="Palatino Linotype" w:hAnsi="Palatino Linotype" w:cs="Segoe UI"/>
          <w:b/>
          <w:lang w:eastAsia="es-MX"/>
        </w:rPr>
        <w:t>JETO OBLIGADO</w:t>
      </w:r>
      <w:r w:rsidRPr="00712350">
        <w:rPr>
          <w:rFonts w:ascii="Palatino Linotype" w:hAnsi="Palatino Linotype" w:cs="Segoe UI"/>
          <w:lang w:eastAsia="es-MX"/>
        </w:rPr>
        <w:t xml:space="preserve"> dio respuesta a la solicitud de información en los siguientes términos:</w:t>
      </w:r>
    </w:p>
    <w:p w14:paraId="580BA35E" w14:textId="77777777" w:rsidR="009A66C5" w:rsidRPr="00712350" w:rsidRDefault="009A66C5" w:rsidP="00165C2B">
      <w:pPr>
        <w:ind w:right="900"/>
        <w:jc w:val="both"/>
        <w:textAlignment w:val="baseline"/>
        <w:rPr>
          <w:rFonts w:ascii="Palatino Linotype" w:hAnsi="Palatino Linotype" w:cs="Segoe UI"/>
          <w:i/>
          <w:iCs/>
          <w:sz w:val="22"/>
          <w:szCs w:val="22"/>
          <w:lang w:eastAsia="es-MX"/>
        </w:rPr>
      </w:pPr>
    </w:p>
    <w:p w14:paraId="0BA1F6ED" w14:textId="6561DA00" w:rsidR="00D929A4" w:rsidRPr="00712350" w:rsidRDefault="008B3120" w:rsidP="00165C2B">
      <w:pPr>
        <w:ind w:left="840" w:right="900"/>
        <w:jc w:val="both"/>
        <w:textAlignment w:val="baseline"/>
        <w:rPr>
          <w:rFonts w:ascii="Palatino Linotype" w:hAnsi="Palatino Linotype" w:cs="Segoe UI"/>
          <w:i/>
          <w:iCs/>
          <w:sz w:val="22"/>
          <w:szCs w:val="22"/>
          <w:lang w:eastAsia="es-MX"/>
        </w:rPr>
      </w:pPr>
      <w:r w:rsidRPr="00712350">
        <w:rPr>
          <w:rFonts w:ascii="Palatino Linotype" w:hAnsi="Palatino Linotype" w:cs="Segoe UI"/>
          <w:i/>
          <w:iCs/>
          <w:sz w:val="22"/>
          <w:szCs w:val="22"/>
          <w:lang w:eastAsia="es-MX"/>
        </w:rPr>
        <w:t>“…</w:t>
      </w:r>
      <w:r w:rsidR="00D929A4" w:rsidRPr="0071235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F5192C" w14:textId="77777777" w:rsidR="00D929A4" w:rsidRPr="00712350" w:rsidRDefault="00D929A4" w:rsidP="00165C2B">
      <w:pPr>
        <w:ind w:left="840" w:right="900"/>
        <w:jc w:val="both"/>
        <w:textAlignment w:val="baseline"/>
        <w:rPr>
          <w:rFonts w:ascii="Palatino Linotype" w:hAnsi="Palatino Linotype" w:cs="Segoe UI"/>
          <w:i/>
          <w:iCs/>
          <w:sz w:val="22"/>
          <w:szCs w:val="22"/>
          <w:lang w:eastAsia="es-MX"/>
        </w:rPr>
      </w:pPr>
    </w:p>
    <w:p w14:paraId="6BE0F33A" w14:textId="5F8AA827" w:rsidR="008B3120" w:rsidRPr="00712350" w:rsidRDefault="00D929A4" w:rsidP="00165C2B">
      <w:pPr>
        <w:ind w:left="840" w:right="900"/>
        <w:jc w:val="both"/>
        <w:textAlignment w:val="baseline"/>
        <w:rPr>
          <w:rFonts w:ascii="Palatino Linotype" w:hAnsi="Palatino Linotype" w:cs="Segoe UI"/>
          <w:i/>
          <w:sz w:val="22"/>
          <w:szCs w:val="22"/>
          <w:lang w:eastAsia="es-MX"/>
        </w:rPr>
      </w:pPr>
      <w:r w:rsidRPr="00712350">
        <w:rPr>
          <w:rFonts w:ascii="Palatino Linotype" w:hAnsi="Palatino Linotype" w:cs="Segoe UI"/>
          <w:i/>
          <w:iCs/>
          <w:sz w:val="22"/>
          <w:szCs w:val="22"/>
          <w:lang w:eastAsia="es-MX"/>
        </w:rPr>
        <w:t>mencione cada uno de los bienes muebles, e inmuebles, valores, cuentas bancarias, etc, que pueden ser sujetos de embargo y/o puedan garantizar el pago de adeudos, obligaciones, responsabilidades, civiles,penales y administrativas, etc contraídas y no pagados por el municipio que representa.</w:t>
      </w:r>
      <w:r w:rsidR="00D95D7F" w:rsidRPr="00712350">
        <w:rPr>
          <w:rFonts w:ascii="Palatino Linotype" w:hAnsi="Palatino Linotype" w:cs="Segoe UI"/>
          <w:i/>
          <w:iCs/>
          <w:sz w:val="22"/>
          <w:szCs w:val="22"/>
          <w:lang w:eastAsia="es-MX"/>
        </w:rPr>
        <w:t>.</w:t>
      </w:r>
      <w:r w:rsidR="008B3120" w:rsidRPr="00712350">
        <w:rPr>
          <w:rFonts w:ascii="Palatino Linotype" w:hAnsi="Palatino Linotype" w:cs="Segoe UI"/>
          <w:i/>
          <w:iCs/>
          <w:sz w:val="22"/>
          <w:szCs w:val="22"/>
          <w:lang w:eastAsia="es-MX"/>
        </w:rPr>
        <w:t>..”</w:t>
      </w:r>
      <w:r w:rsidR="008B3120" w:rsidRPr="00712350">
        <w:rPr>
          <w:rFonts w:ascii="Palatino Linotype" w:hAnsi="Palatino Linotype" w:cs="Segoe UI"/>
          <w:i/>
          <w:sz w:val="22"/>
          <w:szCs w:val="22"/>
          <w:lang w:eastAsia="es-MX"/>
        </w:rPr>
        <w:t> </w:t>
      </w:r>
      <w:r w:rsidR="00491C18" w:rsidRPr="00712350">
        <w:rPr>
          <w:rFonts w:ascii="Palatino Linotype" w:hAnsi="Palatino Linotype" w:cs="Segoe UI"/>
          <w:i/>
          <w:sz w:val="22"/>
          <w:szCs w:val="22"/>
          <w:lang w:eastAsia="es-MX"/>
        </w:rPr>
        <w:t>(Sic)</w:t>
      </w:r>
    </w:p>
    <w:p w14:paraId="53E5C2E5" w14:textId="77777777" w:rsidR="00CE4AFB" w:rsidRPr="00712350" w:rsidRDefault="00CE4AFB" w:rsidP="00165C2B">
      <w:pPr>
        <w:ind w:left="840" w:right="900"/>
        <w:jc w:val="both"/>
        <w:textAlignment w:val="baseline"/>
        <w:rPr>
          <w:rFonts w:ascii="Palatino Linotype" w:hAnsi="Palatino Linotype" w:cs="Segoe UI"/>
          <w:i/>
          <w:sz w:val="22"/>
          <w:szCs w:val="22"/>
          <w:lang w:eastAsia="es-MX"/>
        </w:rPr>
      </w:pPr>
    </w:p>
    <w:p w14:paraId="53C572BE" w14:textId="49E2702F" w:rsidR="0096652C" w:rsidRPr="00712350" w:rsidRDefault="00CE4AFB" w:rsidP="00165C2B">
      <w:pPr>
        <w:spacing w:line="360" w:lineRule="auto"/>
        <w:jc w:val="both"/>
        <w:rPr>
          <w:rFonts w:ascii="Palatino Linotype" w:hAnsi="Palatino Linotype" w:cs="Segoe UI"/>
          <w:bCs/>
          <w:iCs/>
          <w:lang w:eastAsia="es-MX"/>
        </w:rPr>
      </w:pPr>
      <w:r w:rsidRPr="00712350">
        <w:rPr>
          <w:rFonts w:ascii="Palatino Linotype" w:hAnsi="Palatino Linotype" w:cs="Segoe UI"/>
          <w:bCs/>
          <w:iCs/>
          <w:lang w:eastAsia="es-MX"/>
        </w:rPr>
        <w:t xml:space="preserve">Así mismo, </w:t>
      </w:r>
      <w:r w:rsidRPr="00712350">
        <w:rPr>
          <w:rFonts w:ascii="Palatino Linotype" w:hAnsi="Palatino Linotype" w:cs="Segoe UI"/>
          <w:b/>
          <w:bCs/>
          <w:iCs/>
          <w:lang w:eastAsia="es-MX"/>
        </w:rPr>
        <w:t>EL SUJETO OBLIGADO</w:t>
      </w:r>
      <w:r w:rsidRPr="00712350">
        <w:rPr>
          <w:rFonts w:ascii="Palatino Linotype" w:hAnsi="Palatino Linotype" w:cs="Segoe UI"/>
          <w:bCs/>
          <w:iCs/>
          <w:lang w:eastAsia="es-MX"/>
        </w:rPr>
        <w:t xml:space="preserve"> adjuntó </w:t>
      </w:r>
      <w:r w:rsidR="0041799F" w:rsidRPr="00712350">
        <w:rPr>
          <w:rFonts w:ascii="Palatino Linotype" w:hAnsi="Palatino Linotype" w:cs="Segoe UI"/>
          <w:bCs/>
          <w:iCs/>
          <w:lang w:eastAsia="es-MX"/>
        </w:rPr>
        <w:t xml:space="preserve">a la </w:t>
      </w:r>
      <w:r w:rsidRPr="00712350">
        <w:rPr>
          <w:rFonts w:ascii="Palatino Linotype" w:hAnsi="Palatino Linotype" w:cs="Segoe UI"/>
          <w:bCs/>
          <w:iCs/>
          <w:lang w:eastAsia="es-MX"/>
        </w:rPr>
        <w:t xml:space="preserve">respuesta </w:t>
      </w:r>
      <w:r w:rsidR="0041799F" w:rsidRPr="00712350">
        <w:rPr>
          <w:rFonts w:ascii="Palatino Linotype" w:hAnsi="Palatino Linotype" w:cs="Segoe UI"/>
          <w:bCs/>
          <w:iCs/>
          <w:lang w:eastAsia="es-MX"/>
        </w:rPr>
        <w:t>el</w:t>
      </w:r>
      <w:r w:rsidRPr="00712350">
        <w:rPr>
          <w:rFonts w:ascii="Palatino Linotype" w:hAnsi="Palatino Linotype" w:cs="Segoe UI"/>
          <w:bCs/>
          <w:iCs/>
          <w:lang w:eastAsia="es-MX"/>
        </w:rPr>
        <w:t xml:space="preserve"> archivo electrónico</w:t>
      </w:r>
      <w:r w:rsidR="0041799F" w:rsidRPr="00712350">
        <w:rPr>
          <w:rFonts w:ascii="Palatino Linotype" w:hAnsi="Palatino Linotype" w:cs="Segoe UI"/>
          <w:bCs/>
          <w:iCs/>
          <w:lang w:eastAsia="es-MX"/>
        </w:rPr>
        <w:t xml:space="preserve"> </w:t>
      </w:r>
      <w:r w:rsidR="0041799F" w:rsidRPr="00712350">
        <w:rPr>
          <w:rFonts w:ascii="Palatino Linotype" w:hAnsi="Palatino Linotype" w:cs="Segoe UI"/>
          <w:b/>
          <w:i/>
          <w:lang w:eastAsia="es-MX"/>
        </w:rPr>
        <w:t>“</w:t>
      </w:r>
      <w:r w:rsidR="00D929A4" w:rsidRPr="00712350">
        <w:rPr>
          <w:rFonts w:ascii="Palatino Linotype" w:hAnsi="Palatino Linotype" w:cs="Segoe UI"/>
          <w:b/>
          <w:i/>
          <w:lang w:eastAsia="es-MX"/>
        </w:rPr>
        <w:t>1019-1.pdf</w:t>
      </w:r>
      <w:r w:rsidR="0041799F" w:rsidRPr="00712350">
        <w:rPr>
          <w:rFonts w:ascii="Palatino Linotype" w:hAnsi="Palatino Linotype" w:cs="Segoe UI"/>
          <w:b/>
          <w:i/>
          <w:lang w:eastAsia="es-MX"/>
        </w:rPr>
        <w:t>”</w:t>
      </w:r>
      <w:r w:rsidR="001C6A4B" w:rsidRPr="00712350">
        <w:rPr>
          <w:rFonts w:ascii="Palatino Linotype" w:hAnsi="Palatino Linotype" w:cs="Segoe UI"/>
          <w:b/>
          <w:i/>
          <w:lang w:eastAsia="es-MX"/>
        </w:rPr>
        <w:t xml:space="preserve">, </w:t>
      </w:r>
      <w:r w:rsidR="00D929A4" w:rsidRPr="00712350">
        <w:rPr>
          <w:rFonts w:ascii="Palatino Linotype" w:hAnsi="Palatino Linotype" w:cs="Segoe UI"/>
          <w:bCs/>
          <w:iCs/>
          <w:lang w:eastAsia="es-MX"/>
        </w:rPr>
        <w:t>que contiene oficio de turno de la solicitud al secretario del Ayuntamiento</w:t>
      </w:r>
      <w:r w:rsidR="00967AC9" w:rsidRPr="00712350">
        <w:rPr>
          <w:rFonts w:ascii="Palatino Linotype" w:hAnsi="Palatino Linotype" w:cs="Segoe UI"/>
          <w:bCs/>
          <w:iCs/>
          <w:lang w:eastAsia="es-MX"/>
        </w:rPr>
        <w:t>.</w:t>
      </w:r>
    </w:p>
    <w:p w14:paraId="63A0F9C6" w14:textId="77777777" w:rsidR="0041799F" w:rsidRPr="00712350" w:rsidRDefault="0041799F" w:rsidP="00165C2B">
      <w:pPr>
        <w:spacing w:line="360" w:lineRule="auto"/>
        <w:jc w:val="both"/>
        <w:rPr>
          <w:rFonts w:ascii="Palatino Linotype" w:hAnsi="Palatino Linotype" w:cs="Segoe UI"/>
          <w:b/>
          <w:bCs/>
          <w:i/>
          <w:iCs/>
          <w:lang w:eastAsia="es-MX"/>
        </w:rPr>
      </w:pPr>
    </w:p>
    <w:p w14:paraId="15770FC0" w14:textId="77777777" w:rsidR="00A5710B" w:rsidRPr="00712350" w:rsidRDefault="00364628" w:rsidP="00165C2B">
      <w:pPr>
        <w:spacing w:line="360" w:lineRule="auto"/>
        <w:jc w:val="both"/>
        <w:rPr>
          <w:rFonts w:ascii="Palatino Linotype" w:hAnsi="Palatino Linotype" w:cs="Arial"/>
          <w:sz w:val="26"/>
          <w:szCs w:val="26"/>
        </w:rPr>
      </w:pPr>
      <w:r w:rsidRPr="00712350">
        <w:rPr>
          <w:rFonts w:ascii="Palatino Linotype" w:hAnsi="Palatino Linotype" w:cs="Arial"/>
          <w:b/>
          <w:sz w:val="26"/>
          <w:szCs w:val="26"/>
        </w:rPr>
        <w:t>I</w:t>
      </w:r>
      <w:r w:rsidR="00967AC9" w:rsidRPr="00712350">
        <w:rPr>
          <w:rFonts w:ascii="Palatino Linotype" w:hAnsi="Palatino Linotype" w:cs="Arial"/>
          <w:b/>
          <w:sz w:val="26"/>
          <w:szCs w:val="26"/>
        </w:rPr>
        <w:t>II</w:t>
      </w:r>
      <w:r w:rsidR="00AF06A3" w:rsidRPr="00712350">
        <w:rPr>
          <w:rFonts w:ascii="Palatino Linotype" w:hAnsi="Palatino Linotype" w:cs="Arial"/>
          <w:b/>
          <w:sz w:val="26"/>
          <w:szCs w:val="26"/>
        </w:rPr>
        <w:t>.</w:t>
      </w:r>
      <w:r w:rsidR="009E6E1F" w:rsidRPr="00712350">
        <w:rPr>
          <w:rFonts w:ascii="Palatino Linotype" w:hAnsi="Palatino Linotype" w:cs="Arial"/>
          <w:b/>
          <w:sz w:val="26"/>
          <w:szCs w:val="26"/>
        </w:rPr>
        <w:t xml:space="preserve"> </w:t>
      </w:r>
      <w:r w:rsidR="00A5710B" w:rsidRPr="00712350">
        <w:rPr>
          <w:rFonts w:ascii="Palatino Linotype" w:hAnsi="Palatino Linotype" w:cs="Arial"/>
          <w:b/>
          <w:bCs/>
          <w:sz w:val="26"/>
          <w:szCs w:val="26"/>
        </w:rPr>
        <w:t>Del Recurso de Revisión</w:t>
      </w:r>
      <w:r w:rsidR="00A5710B" w:rsidRPr="00712350">
        <w:rPr>
          <w:rFonts w:ascii="Palatino Linotype" w:hAnsi="Palatino Linotype" w:cs="Arial"/>
          <w:sz w:val="26"/>
          <w:szCs w:val="26"/>
        </w:rPr>
        <w:t xml:space="preserve"> </w:t>
      </w:r>
    </w:p>
    <w:p w14:paraId="48148F34" w14:textId="6056DD29" w:rsidR="00AF06A3" w:rsidRPr="00712350" w:rsidRDefault="009E6E1F" w:rsidP="00165C2B">
      <w:pPr>
        <w:spacing w:line="360" w:lineRule="auto"/>
        <w:jc w:val="both"/>
        <w:rPr>
          <w:rFonts w:ascii="Palatino Linotype" w:hAnsi="Palatino Linotype" w:cs="Arial"/>
        </w:rPr>
      </w:pPr>
      <w:r w:rsidRPr="00712350">
        <w:rPr>
          <w:rFonts w:ascii="Palatino Linotype" w:hAnsi="Palatino Linotype" w:cs="Arial"/>
        </w:rPr>
        <w:t>Inconforme por la respuesta del</w:t>
      </w:r>
      <w:r w:rsidRPr="00712350">
        <w:rPr>
          <w:rFonts w:ascii="Palatino Linotype" w:hAnsi="Palatino Linotype" w:cs="Arial"/>
          <w:b/>
        </w:rPr>
        <w:t xml:space="preserve"> SUJETO OBLIGADO</w:t>
      </w:r>
      <w:r w:rsidRPr="00712350">
        <w:rPr>
          <w:rFonts w:ascii="Palatino Linotype" w:hAnsi="Palatino Linotype" w:cs="Arial"/>
        </w:rPr>
        <w:t xml:space="preserve">, </w:t>
      </w:r>
      <w:bookmarkStart w:id="2" w:name="_Hlk65869348"/>
      <w:r w:rsidRPr="00712350">
        <w:rPr>
          <w:rFonts w:ascii="Palatino Linotype" w:hAnsi="Palatino Linotype" w:cs="Arial"/>
        </w:rPr>
        <w:t xml:space="preserve">el </w:t>
      </w:r>
      <w:bookmarkStart w:id="3" w:name="_Hlk95471104"/>
      <w:bookmarkStart w:id="4" w:name="_Hlk94635182"/>
      <w:bookmarkEnd w:id="2"/>
      <w:r w:rsidR="00D929A4" w:rsidRPr="00712350">
        <w:rPr>
          <w:rFonts w:ascii="Palatino Linotype" w:hAnsi="Palatino Linotype" w:cs="Arial"/>
        </w:rPr>
        <w:t>diecisiete</w:t>
      </w:r>
      <w:r w:rsidR="00D44427" w:rsidRPr="00712350">
        <w:rPr>
          <w:rFonts w:ascii="Palatino Linotype" w:hAnsi="Palatino Linotype" w:cs="Arial"/>
        </w:rPr>
        <w:t xml:space="preserve"> </w:t>
      </w:r>
      <w:bookmarkEnd w:id="3"/>
      <w:r w:rsidR="00D44427" w:rsidRPr="00712350">
        <w:rPr>
          <w:rFonts w:ascii="Palatino Linotype" w:hAnsi="Palatino Linotype" w:cs="Arial"/>
        </w:rPr>
        <w:t>de enero de dos mil veintidós</w:t>
      </w:r>
      <w:bookmarkEnd w:id="4"/>
      <w:r w:rsidRPr="00712350">
        <w:rPr>
          <w:rFonts w:ascii="Palatino Linotype" w:hAnsi="Palatino Linotype" w:cs="Arial"/>
        </w:rPr>
        <w:t xml:space="preserve">, </w:t>
      </w:r>
      <w:r w:rsidR="00967AC9" w:rsidRPr="00712350">
        <w:rPr>
          <w:rFonts w:ascii="Palatino Linotype" w:hAnsi="Palatino Linotype" w:cs="Arial"/>
          <w:bCs/>
        </w:rPr>
        <w:t>se</w:t>
      </w:r>
      <w:r w:rsidR="00967AC9" w:rsidRPr="00712350">
        <w:rPr>
          <w:rFonts w:ascii="Palatino Linotype" w:hAnsi="Palatino Linotype" w:cs="Arial"/>
          <w:b/>
        </w:rPr>
        <w:t xml:space="preserve"> </w:t>
      </w:r>
      <w:r w:rsidRPr="00712350">
        <w:rPr>
          <w:rFonts w:ascii="Palatino Linotype" w:hAnsi="Palatino Linotype" w:cs="Arial"/>
        </w:rPr>
        <w:t xml:space="preserve">interpuso el </w:t>
      </w:r>
      <w:r w:rsidR="0009763D" w:rsidRPr="00712350">
        <w:rPr>
          <w:rFonts w:ascii="Palatino Linotype" w:hAnsi="Palatino Linotype" w:cs="Arial"/>
        </w:rPr>
        <w:t>Recurso de Revisión</w:t>
      </w:r>
      <w:r w:rsidRPr="00712350">
        <w:rPr>
          <w:rFonts w:ascii="Palatino Linotype" w:hAnsi="Palatino Linotype" w:cs="Arial"/>
        </w:rPr>
        <w:t xml:space="preserve"> </w:t>
      </w:r>
      <w:r w:rsidR="00D632B7" w:rsidRPr="00712350">
        <w:rPr>
          <w:rFonts w:ascii="Palatino Linotype" w:hAnsi="Palatino Linotype" w:cs="Arial"/>
        </w:rPr>
        <w:t>materia</w:t>
      </w:r>
      <w:r w:rsidRPr="00712350">
        <w:rPr>
          <w:rFonts w:ascii="Palatino Linotype" w:hAnsi="Palatino Linotype" w:cs="Arial"/>
        </w:rPr>
        <w:t xml:space="preserve"> del presente estudio, el cual fue registrado en </w:t>
      </w:r>
      <w:r w:rsidRPr="00712350">
        <w:rPr>
          <w:rFonts w:ascii="Palatino Linotype" w:hAnsi="Palatino Linotype" w:cs="Arial"/>
          <w:b/>
        </w:rPr>
        <w:t>EL SAIMEX</w:t>
      </w:r>
      <w:r w:rsidRPr="00712350">
        <w:rPr>
          <w:rFonts w:ascii="Palatino Linotype" w:hAnsi="Palatino Linotype" w:cs="Arial"/>
        </w:rPr>
        <w:t xml:space="preserve"> y se le asignó el número de expediente </w:t>
      </w:r>
      <w:r w:rsidR="00967AC9" w:rsidRPr="00712350">
        <w:rPr>
          <w:rFonts w:ascii="Palatino Linotype" w:hAnsi="Palatino Linotype" w:cs="Arial"/>
        </w:rPr>
        <w:t>anotado al rubro</w:t>
      </w:r>
      <w:r w:rsidRPr="00712350">
        <w:rPr>
          <w:rFonts w:ascii="Palatino Linotype" w:hAnsi="Palatino Linotype" w:cs="Arial"/>
          <w:b/>
        </w:rPr>
        <w:t>,</w:t>
      </w:r>
      <w:r w:rsidRPr="00712350">
        <w:rPr>
          <w:rFonts w:ascii="Palatino Linotype" w:hAnsi="Palatino Linotype" w:cs="Arial"/>
        </w:rPr>
        <w:t xml:space="preserve"> en el que señaló </w:t>
      </w:r>
      <w:r w:rsidR="00D632B7" w:rsidRPr="00712350">
        <w:rPr>
          <w:rFonts w:ascii="Palatino Linotype" w:hAnsi="Palatino Linotype" w:cs="Arial"/>
        </w:rPr>
        <w:t>el particular</w:t>
      </w:r>
      <w:r w:rsidR="00E45BFD" w:rsidRPr="00712350">
        <w:rPr>
          <w:rFonts w:ascii="Palatino Linotype" w:hAnsi="Palatino Linotype" w:cs="Arial"/>
        </w:rPr>
        <w:t>:</w:t>
      </w:r>
    </w:p>
    <w:p w14:paraId="50212F53" w14:textId="77777777" w:rsidR="00E75A1A" w:rsidRPr="00712350" w:rsidRDefault="00E75A1A" w:rsidP="00165C2B">
      <w:pPr>
        <w:spacing w:line="360" w:lineRule="auto"/>
        <w:jc w:val="both"/>
        <w:rPr>
          <w:rFonts w:ascii="Palatino Linotype" w:hAnsi="Palatino Linotype" w:cs="Arial"/>
        </w:rPr>
      </w:pPr>
    </w:p>
    <w:p w14:paraId="5958D373" w14:textId="77777777" w:rsidR="00E75A1A" w:rsidRPr="00712350" w:rsidRDefault="00E75A1A" w:rsidP="00165C2B">
      <w:pPr>
        <w:pStyle w:val="Prrafodelista"/>
        <w:numPr>
          <w:ilvl w:val="0"/>
          <w:numId w:val="31"/>
        </w:numPr>
        <w:spacing w:line="360" w:lineRule="auto"/>
        <w:jc w:val="both"/>
        <w:rPr>
          <w:rFonts w:ascii="Palatino Linotype" w:hAnsi="Palatino Linotype" w:cs="Arial"/>
          <w:b/>
          <w:bCs/>
        </w:rPr>
      </w:pPr>
      <w:r w:rsidRPr="00712350">
        <w:rPr>
          <w:rFonts w:ascii="Palatino Linotype" w:hAnsi="Palatino Linotype" w:cs="Arial"/>
          <w:b/>
          <w:bCs/>
        </w:rPr>
        <w:t>Acto impugnado:</w:t>
      </w:r>
    </w:p>
    <w:p w14:paraId="714C36A1" w14:textId="77777777" w:rsidR="003869E4" w:rsidRPr="00712350" w:rsidRDefault="003869E4" w:rsidP="00165C2B">
      <w:pPr>
        <w:tabs>
          <w:tab w:val="left" w:pos="851"/>
        </w:tabs>
        <w:ind w:left="851" w:right="901"/>
        <w:jc w:val="both"/>
        <w:rPr>
          <w:rFonts w:ascii="Palatino Linotype" w:hAnsi="Palatino Linotype" w:cs="Arial"/>
          <w:i/>
          <w:sz w:val="22"/>
          <w:szCs w:val="22"/>
        </w:rPr>
      </w:pPr>
      <w:bookmarkStart w:id="5" w:name="_Hlk76554159"/>
    </w:p>
    <w:p w14:paraId="288057DC" w14:textId="0A1515ED" w:rsidR="00F862A0" w:rsidRPr="00712350" w:rsidRDefault="00200BFC" w:rsidP="00165C2B">
      <w:pPr>
        <w:tabs>
          <w:tab w:val="left" w:pos="851"/>
        </w:tabs>
        <w:ind w:left="851" w:right="901"/>
        <w:jc w:val="both"/>
        <w:rPr>
          <w:rFonts w:ascii="Palatino Linotype" w:hAnsi="Palatino Linotype" w:cs="Arial"/>
          <w:i/>
          <w:sz w:val="22"/>
          <w:szCs w:val="22"/>
        </w:rPr>
      </w:pPr>
      <w:r w:rsidRPr="00712350">
        <w:rPr>
          <w:rFonts w:ascii="Palatino Linotype" w:hAnsi="Palatino Linotype" w:cs="Arial"/>
          <w:i/>
          <w:sz w:val="22"/>
          <w:szCs w:val="22"/>
        </w:rPr>
        <w:t>“</w:t>
      </w:r>
      <w:r w:rsidR="00D929A4" w:rsidRPr="00712350">
        <w:rPr>
          <w:rFonts w:ascii="Palatino Linotype" w:hAnsi="Palatino Linotype" w:cs="Arial"/>
          <w:i/>
          <w:sz w:val="22"/>
          <w:szCs w:val="22"/>
        </w:rPr>
        <w:t xml:space="preserve">RESPUESTA OTORGADA </w:t>
      </w:r>
      <w:r w:rsidR="006A2F60" w:rsidRPr="00712350">
        <w:rPr>
          <w:rFonts w:ascii="Palatino Linotype" w:hAnsi="Palatino Linotype" w:cs="Arial"/>
          <w:i/>
          <w:sz w:val="22"/>
          <w:szCs w:val="22"/>
        </w:rPr>
        <w:t>"</w:t>
      </w:r>
      <w:r w:rsidR="009A2B79" w:rsidRPr="00712350">
        <w:rPr>
          <w:rFonts w:ascii="Palatino Linotype" w:hAnsi="Palatino Linotype" w:cs="Arial"/>
          <w:i/>
          <w:sz w:val="22"/>
          <w:szCs w:val="22"/>
        </w:rPr>
        <w:t xml:space="preserve"> </w:t>
      </w:r>
      <w:r w:rsidRPr="00712350">
        <w:rPr>
          <w:rFonts w:ascii="Palatino Linotype" w:hAnsi="Palatino Linotype" w:cs="Arial"/>
          <w:i/>
          <w:sz w:val="22"/>
          <w:szCs w:val="22"/>
        </w:rPr>
        <w:t>(</w:t>
      </w:r>
      <w:r w:rsidR="00967AC9" w:rsidRPr="00712350">
        <w:rPr>
          <w:rFonts w:ascii="Palatino Linotype" w:hAnsi="Palatino Linotype" w:cs="Arial"/>
          <w:i/>
          <w:sz w:val="22"/>
          <w:szCs w:val="22"/>
        </w:rPr>
        <w:t>Sic</w:t>
      </w:r>
      <w:r w:rsidRPr="00712350">
        <w:rPr>
          <w:rFonts w:ascii="Palatino Linotype" w:hAnsi="Palatino Linotype" w:cs="Arial"/>
          <w:i/>
          <w:sz w:val="22"/>
          <w:szCs w:val="22"/>
        </w:rPr>
        <w:t>)</w:t>
      </w:r>
    </w:p>
    <w:p w14:paraId="0A1A73D0" w14:textId="77777777" w:rsidR="00A86E1F" w:rsidRPr="00712350" w:rsidRDefault="00A86E1F" w:rsidP="00165C2B">
      <w:pPr>
        <w:jc w:val="both"/>
        <w:rPr>
          <w:rFonts w:ascii="Palatino Linotype" w:hAnsi="Palatino Linotype" w:cs="Arial"/>
        </w:rPr>
      </w:pPr>
    </w:p>
    <w:p w14:paraId="6A787594" w14:textId="77777777" w:rsidR="00E75A1A" w:rsidRPr="00712350" w:rsidRDefault="00E75A1A" w:rsidP="00165C2B">
      <w:pPr>
        <w:pStyle w:val="Prrafodelista"/>
        <w:numPr>
          <w:ilvl w:val="0"/>
          <w:numId w:val="31"/>
        </w:numPr>
        <w:spacing w:line="360" w:lineRule="auto"/>
        <w:jc w:val="both"/>
        <w:rPr>
          <w:rFonts w:ascii="Palatino Linotype" w:hAnsi="Palatino Linotype" w:cs="Arial"/>
          <w:b/>
          <w:bCs/>
        </w:rPr>
      </w:pPr>
      <w:r w:rsidRPr="00712350">
        <w:rPr>
          <w:rFonts w:ascii="Palatino Linotype" w:hAnsi="Palatino Linotype" w:cs="Arial"/>
          <w:b/>
          <w:bCs/>
        </w:rPr>
        <w:t>Razones o motivos de inconformidad:</w:t>
      </w:r>
    </w:p>
    <w:p w14:paraId="0E773EEA" w14:textId="77777777" w:rsidR="00967AC9" w:rsidRPr="00712350" w:rsidRDefault="00967AC9" w:rsidP="00165C2B">
      <w:pPr>
        <w:jc w:val="both"/>
        <w:rPr>
          <w:rFonts w:ascii="Palatino Linotype" w:hAnsi="Palatino Linotype" w:cs="Arial"/>
          <w:b/>
          <w:bCs/>
        </w:rPr>
      </w:pPr>
    </w:p>
    <w:p w14:paraId="2D1561F6" w14:textId="64AC40CA" w:rsidR="00967AC9" w:rsidRPr="00712350" w:rsidRDefault="00967AC9" w:rsidP="00165C2B">
      <w:pPr>
        <w:ind w:left="850" w:right="901"/>
        <w:jc w:val="both"/>
        <w:rPr>
          <w:rFonts w:ascii="Palatino Linotype" w:hAnsi="Palatino Linotype" w:cs="Arial"/>
          <w:i/>
          <w:iCs/>
          <w:sz w:val="22"/>
          <w:szCs w:val="22"/>
        </w:rPr>
      </w:pPr>
      <w:r w:rsidRPr="00712350">
        <w:rPr>
          <w:rFonts w:ascii="Palatino Linotype" w:hAnsi="Palatino Linotype" w:cs="Arial"/>
          <w:i/>
          <w:iCs/>
          <w:sz w:val="22"/>
          <w:szCs w:val="22"/>
        </w:rPr>
        <w:t>“</w:t>
      </w:r>
      <w:r w:rsidR="00261A84" w:rsidRPr="00712350">
        <w:rPr>
          <w:rFonts w:ascii="Palatino Linotype" w:hAnsi="Palatino Linotype" w:cs="Arial"/>
          <w:i/>
          <w:iCs/>
          <w:sz w:val="22"/>
          <w:szCs w:val="22"/>
        </w:rPr>
        <w:t>NO DAN UNA RESPUESTA COMO TAL, SOLO ADJUNTAN UN ACUSE SOLICITANDO LA INFORMACIÓN AL SECRETARIO DEL AYUNTAMIENTO DE FECHA 21 DE DICIEMBRE DE 2021 Y RECIBIDA EL 23 SIGUIENTE, SIN EMBARGO NO SE DIO SEGUIMIENTO A LA SOLICITUD DE INFORMACIÓN A DICHO SECRETARIO , ES DECIR, NO EXHIBE LA RESPUESTA OTORGADA POR DICHO SECRETARIO, Y MUCHO MENOS REQUIERE O APERCIBE PARA QUE HAGA ENTREGA DE LA INFORMACIÓN SOLICITADA, SOLO SE CONSTRIÑE A REPETIR LO QUE SOLICITE DE FORMA TEXTUAL EN LA RESPUESTA OTORGADA AL SUSCRITO, LO QUE ME DEJA EN ESTADO DE INDEFENSION VIOLENTANDO EL DERECHO DE PETICIÓN Y AL ESTAR INFORMADO , YA QUE NO PROPORCIONA LA INFORMACIÓN SOLICITADA, SOLO REPITE LO QUE EL SUSCRITO PEDÍ DE INFORMACIÓN, TAL Y COMO SE PUEDE VER EN LA RESPUESTA OTORGADA.</w:t>
      </w:r>
      <w:r w:rsidRPr="00712350">
        <w:rPr>
          <w:rFonts w:ascii="Palatino Linotype" w:hAnsi="Palatino Linotype" w:cs="Arial"/>
          <w:i/>
          <w:iCs/>
          <w:sz w:val="22"/>
          <w:szCs w:val="22"/>
        </w:rPr>
        <w:t>” (Sic)</w:t>
      </w:r>
    </w:p>
    <w:p w14:paraId="577F017B" w14:textId="3E68BB54" w:rsidR="00261A84" w:rsidRPr="00712350" w:rsidRDefault="00261A84" w:rsidP="00165C2B">
      <w:pPr>
        <w:ind w:right="901"/>
        <w:jc w:val="both"/>
        <w:rPr>
          <w:rFonts w:ascii="Palatino Linotype" w:hAnsi="Palatino Linotype" w:cs="Arial"/>
          <w:i/>
          <w:iCs/>
          <w:sz w:val="22"/>
          <w:szCs w:val="22"/>
        </w:rPr>
      </w:pPr>
    </w:p>
    <w:p w14:paraId="278D4237" w14:textId="65545067" w:rsidR="00CF0CAF" w:rsidRPr="00712350" w:rsidRDefault="00261A84" w:rsidP="00165C2B">
      <w:pPr>
        <w:spacing w:line="360" w:lineRule="auto"/>
        <w:jc w:val="both"/>
        <w:rPr>
          <w:rFonts w:ascii="Palatino Linotype" w:hAnsi="Palatino Linotype" w:cs="Arial"/>
        </w:rPr>
      </w:pPr>
      <w:r w:rsidRPr="00712350">
        <w:rPr>
          <w:rFonts w:ascii="Palatino Linotype" w:hAnsi="Palatino Linotype" w:cs="Arial"/>
        </w:rPr>
        <w:t xml:space="preserve">A la interposición, </w:t>
      </w:r>
      <w:r w:rsidRPr="00712350">
        <w:rPr>
          <w:rFonts w:ascii="Palatino Linotype" w:hAnsi="Palatino Linotype" w:cs="Arial"/>
          <w:b/>
          <w:bCs/>
        </w:rPr>
        <w:t>EL RECURRENTE</w:t>
      </w:r>
      <w:r w:rsidRPr="00712350">
        <w:rPr>
          <w:rFonts w:ascii="Palatino Linotype" w:hAnsi="Palatino Linotype" w:cs="Arial"/>
        </w:rPr>
        <w:t xml:space="preserve"> adjunto el </w:t>
      </w:r>
      <w:r w:rsidR="00CF0CAF" w:rsidRPr="00712350">
        <w:rPr>
          <w:rFonts w:ascii="Palatino Linotype" w:hAnsi="Palatino Linotype" w:cs="Arial"/>
        </w:rPr>
        <w:t xml:space="preserve">archivo electrónico denominado </w:t>
      </w:r>
      <w:r w:rsidR="00CF0CAF" w:rsidRPr="00712350">
        <w:rPr>
          <w:rFonts w:ascii="Palatino Linotype" w:hAnsi="Palatino Linotype" w:cs="Arial"/>
          <w:i/>
          <w:iCs/>
        </w:rPr>
        <w:t>“</w:t>
      </w:r>
      <w:hyperlink r:id="rId8" w:tgtFrame="_blank" w:history="1">
        <w:r w:rsidR="00CF0CAF" w:rsidRPr="00712350">
          <w:rPr>
            <w:rStyle w:val="Hipervnculo"/>
            <w:rFonts w:ascii="Palatino Linotype" w:hAnsi="Palatino Linotype" w:cs="Arial"/>
            <w:b/>
            <w:bCs/>
            <w:i/>
            <w:iCs/>
            <w:color w:val="auto"/>
          </w:rPr>
          <w:t>informe de bienes a embargar cider.pdf</w:t>
        </w:r>
      </w:hyperlink>
      <w:r w:rsidR="00CF0CAF" w:rsidRPr="00712350">
        <w:rPr>
          <w:rFonts w:ascii="Palatino Linotype" w:hAnsi="Palatino Linotype" w:cs="Arial"/>
          <w:i/>
          <w:iCs/>
        </w:rPr>
        <w:t xml:space="preserve">”, </w:t>
      </w:r>
      <w:r w:rsidR="00CF0CAF" w:rsidRPr="00712350">
        <w:rPr>
          <w:rFonts w:ascii="Palatino Linotype" w:hAnsi="Palatino Linotype" w:cs="Arial"/>
        </w:rPr>
        <w:t>que contiene el documento que EL</w:t>
      </w:r>
      <w:r w:rsidR="00CF0CAF" w:rsidRPr="00712350">
        <w:rPr>
          <w:rFonts w:ascii="Palatino Linotype" w:hAnsi="Palatino Linotype" w:cs="Arial"/>
          <w:b/>
          <w:bCs/>
        </w:rPr>
        <w:t xml:space="preserve"> SUJETO OBLIGADO</w:t>
      </w:r>
      <w:r w:rsidR="00CF0CAF" w:rsidRPr="00712350">
        <w:rPr>
          <w:rFonts w:ascii="Palatino Linotype" w:hAnsi="Palatino Linotype" w:cs="Arial"/>
        </w:rPr>
        <w:t xml:space="preserve"> entregó en respuesta. </w:t>
      </w:r>
    </w:p>
    <w:p w14:paraId="3E39D106" w14:textId="77777777" w:rsidR="00A86E1F" w:rsidRPr="00712350" w:rsidRDefault="00A86E1F" w:rsidP="00165C2B">
      <w:pPr>
        <w:spacing w:line="360" w:lineRule="auto"/>
        <w:jc w:val="both"/>
        <w:rPr>
          <w:rFonts w:ascii="Palatino Linotype" w:hAnsi="Palatino Linotype" w:cs="Arial"/>
          <w:sz w:val="28"/>
          <w:szCs w:val="28"/>
        </w:rPr>
      </w:pPr>
    </w:p>
    <w:bookmarkEnd w:id="5"/>
    <w:p w14:paraId="7F0E7BA5" w14:textId="77777777" w:rsidR="00E75A1A" w:rsidRPr="00712350" w:rsidRDefault="00D44427" w:rsidP="00165C2B">
      <w:pPr>
        <w:spacing w:line="360" w:lineRule="auto"/>
        <w:jc w:val="both"/>
        <w:rPr>
          <w:rFonts w:ascii="Palatino Linotype" w:hAnsi="Palatino Linotype" w:cs="Arial"/>
          <w:b/>
          <w:sz w:val="26"/>
          <w:szCs w:val="26"/>
        </w:rPr>
      </w:pPr>
      <w:r w:rsidRPr="00712350">
        <w:rPr>
          <w:rFonts w:ascii="Palatino Linotype" w:hAnsi="Palatino Linotype" w:cs="Arial"/>
          <w:b/>
          <w:sz w:val="28"/>
          <w:szCs w:val="28"/>
        </w:rPr>
        <w:t>I</w:t>
      </w:r>
      <w:r w:rsidR="00F862A0" w:rsidRPr="00712350">
        <w:rPr>
          <w:rFonts w:ascii="Palatino Linotype" w:hAnsi="Palatino Linotype" w:cs="Arial"/>
          <w:b/>
          <w:sz w:val="28"/>
          <w:szCs w:val="28"/>
        </w:rPr>
        <w:t>V</w:t>
      </w:r>
      <w:r w:rsidR="00200BFC" w:rsidRPr="00712350">
        <w:rPr>
          <w:rFonts w:ascii="Palatino Linotype" w:hAnsi="Palatino Linotype" w:cs="Arial"/>
          <w:b/>
          <w:sz w:val="32"/>
          <w:szCs w:val="32"/>
        </w:rPr>
        <w:t>.</w:t>
      </w:r>
      <w:r w:rsidR="00E75A1A" w:rsidRPr="00712350">
        <w:rPr>
          <w:rFonts w:ascii="Palatino Linotype" w:hAnsi="Palatino Linotype" w:cs="Arial"/>
          <w:b/>
          <w:sz w:val="26"/>
          <w:szCs w:val="26"/>
        </w:rPr>
        <w:t xml:space="preserve"> Del turno del Recurso de Revisión</w:t>
      </w:r>
    </w:p>
    <w:p w14:paraId="25A654B0" w14:textId="69AA714F" w:rsidR="00F3473A" w:rsidRPr="00712350" w:rsidRDefault="00200BFC" w:rsidP="00165C2B">
      <w:pPr>
        <w:spacing w:line="360" w:lineRule="auto"/>
        <w:jc w:val="both"/>
        <w:rPr>
          <w:rFonts w:ascii="Palatino Linotype" w:hAnsi="Palatino Linotype" w:cs="Arial"/>
        </w:rPr>
      </w:pPr>
      <w:r w:rsidRPr="00712350">
        <w:rPr>
          <w:rFonts w:ascii="Palatino Linotype" w:hAnsi="Palatino Linotype" w:cs="Arial"/>
        </w:rPr>
        <w:t>E</w:t>
      </w:r>
      <w:r w:rsidR="008C7579" w:rsidRPr="00712350">
        <w:rPr>
          <w:rFonts w:ascii="Palatino Linotype" w:hAnsi="Palatino Linotype" w:cs="Arial"/>
        </w:rPr>
        <w:t xml:space="preserve">l </w:t>
      </w:r>
      <w:r w:rsidR="00CF0CAF" w:rsidRPr="00712350">
        <w:rPr>
          <w:rFonts w:ascii="Palatino Linotype" w:hAnsi="Palatino Linotype" w:cs="Arial"/>
        </w:rPr>
        <w:t xml:space="preserve">diecisiete </w:t>
      </w:r>
      <w:r w:rsidR="00D44427" w:rsidRPr="00712350">
        <w:rPr>
          <w:rFonts w:ascii="Palatino Linotype" w:hAnsi="Palatino Linotype" w:cs="Arial"/>
        </w:rPr>
        <w:t>de enero de dos mil veintidós</w:t>
      </w:r>
      <w:r w:rsidRPr="00712350">
        <w:rPr>
          <w:rFonts w:ascii="Palatino Linotype" w:hAnsi="Palatino Linotype" w:cs="Arial"/>
        </w:rPr>
        <w:t xml:space="preserve">, </w:t>
      </w:r>
      <w:r w:rsidR="00F3473A" w:rsidRPr="00712350">
        <w:rPr>
          <w:rFonts w:ascii="Palatino Linotype" w:hAnsi="Palatino Linotype" w:cs="Arial"/>
        </w:rPr>
        <w:t xml:space="preserve">el recurso que se trata se envió electrónicamente al Instituto de </w:t>
      </w:r>
      <w:r w:rsidR="00F3473A" w:rsidRPr="00712350">
        <w:rPr>
          <w:rFonts w:ascii="Palatino Linotype" w:eastAsia="Arial Unicode MS" w:hAnsi="Palatino Linotype" w:cs="Arial"/>
        </w:rPr>
        <w:t>Transparencia</w:t>
      </w:r>
      <w:r w:rsidR="00F3473A" w:rsidRPr="00712350">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712350">
        <w:rPr>
          <w:rFonts w:ascii="Palatino Linotype" w:hAnsi="Palatino Linotype"/>
        </w:rPr>
        <w:t>Ley de Transparencia y Acceso a la Información Pública del Estado de México y Municipios</w:t>
      </w:r>
      <w:r w:rsidR="00947E30" w:rsidRPr="00712350">
        <w:rPr>
          <w:rFonts w:ascii="Palatino Linotype" w:hAnsi="Palatino Linotype" w:cs="Arial"/>
        </w:rPr>
        <w:t>, se turnó</w:t>
      </w:r>
      <w:r w:rsidR="00F3473A" w:rsidRPr="00712350">
        <w:rPr>
          <w:rFonts w:ascii="Palatino Linotype" w:hAnsi="Palatino Linotype" w:cs="Arial"/>
        </w:rPr>
        <w:t xml:space="preserve"> </w:t>
      </w:r>
      <w:r w:rsidR="00FA74BA" w:rsidRPr="00712350">
        <w:rPr>
          <w:rFonts w:ascii="Palatino Linotype" w:hAnsi="Palatino Linotype" w:cs="Arial"/>
        </w:rPr>
        <w:t>mediante el</w:t>
      </w:r>
      <w:r w:rsidR="00F3473A" w:rsidRPr="00712350">
        <w:rPr>
          <w:rFonts w:ascii="Palatino Linotype" w:eastAsia="Arial Unicode MS" w:hAnsi="Palatino Linotype" w:cs="Arial"/>
        </w:rPr>
        <w:t xml:space="preserve"> </w:t>
      </w:r>
      <w:r w:rsidR="00F3473A" w:rsidRPr="00712350">
        <w:rPr>
          <w:rFonts w:ascii="Palatino Linotype" w:eastAsia="Arial Unicode MS" w:hAnsi="Palatino Linotype" w:cs="Arial"/>
          <w:b/>
        </w:rPr>
        <w:t>SAIMEX</w:t>
      </w:r>
      <w:r w:rsidR="00F3473A" w:rsidRPr="00712350">
        <w:rPr>
          <w:rFonts w:ascii="Palatino Linotype" w:hAnsi="Palatino Linotype"/>
        </w:rPr>
        <w:t>, a</w:t>
      </w:r>
      <w:r w:rsidR="00662493" w:rsidRPr="00712350">
        <w:rPr>
          <w:rFonts w:ascii="Palatino Linotype" w:hAnsi="Palatino Linotype"/>
        </w:rPr>
        <w:t xml:space="preserve"> la</w:t>
      </w:r>
      <w:r w:rsidR="00D44427" w:rsidRPr="00712350">
        <w:rPr>
          <w:rFonts w:ascii="Palatino Linotype" w:hAnsi="Palatino Linotype"/>
        </w:rPr>
        <w:t xml:space="preserve"> </w:t>
      </w:r>
      <w:r w:rsidR="00F3473A" w:rsidRPr="00712350">
        <w:rPr>
          <w:rFonts w:ascii="Palatino Linotype" w:hAnsi="Palatino Linotype" w:cs="Arial"/>
          <w:b/>
          <w:bCs/>
        </w:rPr>
        <w:lastRenderedPageBreak/>
        <w:t>Comisionad</w:t>
      </w:r>
      <w:r w:rsidR="00662493" w:rsidRPr="00712350">
        <w:rPr>
          <w:rFonts w:ascii="Palatino Linotype" w:hAnsi="Palatino Linotype" w:cs="Arial"/>
          <w:b/>
          <w:bCs/>
        </w:rPr>
        <w:t>a</w:t>
      </w:r>
      <w:r w:rsidR="00F3473A" w:rsidRPr="00712350">
        <w:rPr>
          <w:rFonts w:ascii="Palatino Linotype" w:hAnsi="Palatino Linotype" w:cs="Arial"/>
        </w:rPr>
        <w:t xml:space="preserve"> </w:t>
      </w:r>
      <w:bookmarkStart w:id="6" w:name="_Hlk95471335"/>
      <w:r w:rsidR="00CF0CAF" w:rsidRPr="00712350">
        <w:rPr>
          <w:rFonts w:ascii="Palatino Linotype" w:hAnsi="Palatino Linotype"/>
          <w:b/>
          <w:bCs/>
        </w:rPr>
        <w:t>Guadalupe Ramírez Peña</w:t>
      </w:r>
      <w:bookmarkEnd w:id="6"/>
      <w:r w:rsidR="00F3473A" w:rsidRPr="00712350">
        <w:rPr>
          <w:rFonts w:ascii="Palatino Linotype" w:hAnsi="Palatino Linotype"/>
        </w:rPr>
        <w:t>,</w:t>
      </w:r>
      <w:r w:rsidR="00F3473A" w:rsidRPr="00712350">
        <w:rPr>
          <w:rFonts w:ascii="Palatino Linotype" w:hAnsi="Palatino Linotype" w:cs="Arial"/>
        </w:rPr>
        <w:t xml:space="preserve"> a efecto de decretar su admisión o desechamiento.</w:t>
      </w:r>
    </w:p>
    <w:p w14:paraId="74931326" w14:textId="72258D30" w:rsidR="00200BFC" w:rsidRPr="00712350" w:rsidRDefault="00200BFC" w:rsidP="00165C2B">
      <w:pPr>
        <w:spacing w:line="360" w:lineRule="auto"/>
        <w:jc w:val="both"/>
        <w:rPr>
          <w:rFonts w:ascii="Palatino Linotype" w:hAnsi="Palatino Linotype" w:cs="Arial"/>
        </w:rPr>
      </w:pPr>
    </w:p>
    <w:p w14:paraId="76F42DC4" w14:textId="77777777" w:rsidR="00E75A1A" w:rsidRPr="00712350" w:rsidRDefault="00E75A1A" w:rsidP="00165C2B">
      <w:pPr>
        <w:tabs>
          <w:tab w:val="center" w:pos="4252"/>
          <w:tab w:val="right" w:pos="8504"/>
        </w:tabs>
        <w:spacing w:line="360" w:lineRule="auto"/>
        <w:jc w:val="both"/>
        <w:rPr>
          <w:rFonts w:ascii="Palatino Linotype" w:hAnsi="Palatino Linotype" w:cs="Arial"/>
          <w:b/>
          <w:color w:val="000000" w:themeColor="text1"/>
          <w:sz w:val="26"/>
          <w:szCs w:val="26"/>
        </w:rPr>
      </w:pPr>
      <w:r w:rsidRPr="00712350">
        <w:rPr>
          <w:rFonts w:ascii="Palatino Linotype" w:hAnsi="Palatino Linotype" w:cs="Arial"/>
          <w:b/>
          <w:color w:val="000000" w:themeColor="text1"/>
          <w:sz w:val="26"/>
          <w:szCs w:val="26"/>
        </w:rPr>
        <w:t>a) Admisión del Recurso de Revisión</w:t>
      </w:r>
    </w:p>
    <w:p w14:paraId="4952A0CD" w14:textId="0506F511" w:rsidR="00200BFC" w:rsidRPr="00712350" w:rsidRDefault="00200BFC" w:rsidP="00165C2B">
      <w:pPr>
        <w:tabs>
          <w:tab w:val="center" w:pos="4252"/>
          <w:tab w:val="right" w:pos="8504"/>
        </w:tabs>
        <w:spacing w:line="360" w:lineRule="auto"/>
        <w:jc w:val="both"/>
        <w:rPr>
          <w:rFonts w:ascii="Palatino Linotype" w:hAnsi="Palatino Linotype" w:cs="Arial"/>
        </w:rPr>
      </w:pPr>
      <w:r w:rsidRPr="00712350">
        <w:rPr>
          <w:rFonts w:ascii="Palatino Linotype" w:hAnsi="Palatino Linotype" w:cs="Arial"/>
        </w:rPr>
        <w:t>De las constancias del expediente electrónico del</w:t>
      </w:r>
      <w:r w:rsidRPr="00712350">
        <w:rPr>
          <w:rFonts w:ascii="Palatino Linotype" w:hAnsi="Palatino Linotype" w:cs="Arial"/>
          <w:b/>
        </w:rPr>
        <w:t xml:space="preserve"> SAIMEX</w:t>
      </w:r>
      <w:r w:rsidRPr="00712350">
        <w:rPr>
          <w:rFonts w:ascii="Palatino Linotype" w:hAnsi="Palatino Linotype" w:cs="Arial"/>
        </w:rPr>
        <w:t xml:space="preserve">, se advierte que en fecha </w:t>
      </w:r>
      <w:r w:rsidR="00CF0CAF" w:rsidRPr="00712350">
        <w:rPr>
          <w:rFonts w:ascii="Palatino Linotype" w:hAnsi="Palatino Linotype" w:cs="Arial"/>
        </w:rPr>
        <w:t>dieciocho</w:t>
      </w:r>
      <w:r w:rsidR="00D44427" w:rsidRPr="00712350">
        <w:rPr>
          <w:rFonts w:ascii="Palatino Linotype" w:hAnsi="Palatino Linotype" w:cs="Arial"/>
        </w:rPr>
        <w:t xml:space="preserve"> de enero de dos mil veintidós</w:t>
      </w:r>
      <w:r w:rsidRPr="00712350">
        <w:rPr>
          <w:rFonts w:ascii="Palatino Linotype" w:hAnsi="Palatino Linotype" w:cs="Arial"/>
        </w:rPr>
        <w:t xml:space="preserve">, se acordó la admisión a trámite del </w:t>
      </w:r>
      <w:r w:rsidR="0009763D" w:rsidRPr="00712350">
        <w:rPr>
          <w:rFonts w:ascii="Palatino Linotype" w:hAnsi="Palatino Linotype" w:cs="Arial"/>
        </w:rPr>
        <w:t>Recurso de Revisión</w:t>
      </w:r>
      <w:r w:rsidRPr="0071235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12350">
        <w:rPr>
          <w:rFonts w:ascii="Palatino Linotype" w:hAnsi="Palatino Linotype" w:cs="Arial"/>
          <w:b/>
        </w:rPr>
        <w:t xml:space="preserve">EL SUJETO OBLIGADO </w:t>
      </w:r>
      <w:r w:rsidRPr="00712350">
        <w:rPr>
          <w:rFonts w:ascii="Palatino Linotype" w:hAnsi="Palatino Linotype" w:cs="Arial"/>
        </w:rPr>
        <w:t>rindiera su</w:t>
      </w:r>
      <w:r w:rsidRPr="00712350">
        <w:rPr>
          <w:rFonts w:ascii="Palatino Linotype" w:hAnsi="Palatino Linotype" w:cs="Arial"/>
          <w:b/>
        </w:rPr>
        <w:t xml:space="preserve"> </w:t>
      </w:r>
      <w:r w:rsidRPr="00712350">
        <w:rPr>
          <w:rFonts w:ascii="Palatino Linotype" w:hAnsi="Palatino Linotype" w:cs="Arial"/>
        </w:rPr>
        <w:t>Informe Justificado.</w:t>
      </w:r>
    </w:p>
    <w:p w14:paraId="21640909" w14:textId="77777777" w:rsidR="00EB19F2" w:rsidRPr="00712350" w:rsidRDefault="00EB19F2" w:rsidP="00165C2B">
      <w:pPr>
        <w:tabs>
          <w:tab w:val="center" w:pos="4252"/>
          <w:tab w:val="right" w:pos="8504"/>
        </w:tabs>
        <w:spacing w:line="360" w:lineRule="auto"/>
        <w:jc w:val="both"/>
        <w:rPr>
          <w:rFonts w:ascii="Palatino Linotype" w:hAnsi="Palatino Linotype" w:cs="Arial"/>
        </w:rPr>
      </w:pPr>
    </w:p>
    <w:p w14:paraId="7A968FBA" w14:textId="77777777" w:rsidR="00E75A1A" w:rsidRPr="00712350" w:rsidRDefault="00E75A1A" w:rsidP="00165C2B">
      <w:pPr>
        <w:spacing w:line="360" w:lineRule="auto"/>
        <w:jc w:val="both"/>
        <w:rPr>
          <w:rFonts w:ascii="Palatino Linotype" w:eastAsia="Arial Unicode MS" w:hAnsi="Palatino Linotype" w:cs="Arial"/>
          <w:b/>
          <w:color w:val="000000" w:themeColor="text1"/>
          <w:sz w:val="26"/>
          <w:szCs w:val="26"/>
        </w:rPr>
      </w:pPr>
      <w:r w:rsidRPr="00712350">
        <w:rPr>
          <w:rFonts w:ascii="Palatino Linotype" w:eastAsia="Arial Unicode MS" w:hAnsi="Palatino Linotype" w:cs="Arial"/>
          <w:b/>
          <w:color w:val="000000" w:themeColor="text1"/>
          <w:sz w:val="26"/>
          <w:szCs w:val="26"/>
        </w:rPr>
        <w:t xml:space="preserve">b) </w:t>
      </w:r>
      <w:r w:rsidRPr="00712350">
        <w:rPr>
          <w:rFonts w:ascii="Palatino Linotype" w:hAnsi="Palatino Linotype" w:cs="Arial"/>
          <w:b/>
          <w:bCs/>
          <w:sz w:val="26"/>
          <w:szCs w:val="26"/>
        </w:rPr>
        <w:t>Informe Justificado</w:t>
      </w:r>
    </w:p>
    <w:p w14:paraId="09415682" w14:textId="77777777" w:rsidR="006838A2" w:rsidRPr="00712350" w:rsidRDefault="006838A2" w:rsidP="00165C2B">
      <w:pPr>
        <w:tabs>
          <w:tab w:val="center" w:pos="4252"/>
          <w:tab w:val="right" w:pos="8504"/>
        </w:tabs>
        <w:spacing w:line="360" w:lineRule="auto"/>
        <w:jc w:val="both"/>
        <w:rPr>
          <w:rFonts w:ascii="Palatino Linotype" w:hAnsi="Palatino Linotype" w:cs="Arial"/>
        </w:rPr>
      </w:pPr>
      <w:r w:rsidRPr="00712350">
        <w:rPr>
          <w:rFonts w:ascii="Palatino Linotype" w:eastAsia="Palatino Linotype" w:hAnsi="Palatino Linotype" w:cs="Palatino Linotype"/>
          <w:color w:val="000000"/>
          <w:lang w:eastAsia="es-MX"/>
        </w:rPr>
        <w:t xml:space="preserve">Conforme a las constancias del </w:t>
      </w:r>
      <w:r w:rsidRPr="00712350">
        <w:rPr>
          <w:rFonts w:ascii="Palatino Linotype" w:eastAsia="Palatino Linotype" w:hAnsi="Palatino Linotype" w:cs="Palatino Linotype"/>
          <w:b/>
          <w:color w:val="000000"/>
          <w:lang w:eastAsia="es-MX"/>
        </w:rPr>
        <w:t>SAIMEX,</w:t>
      </w:r>
      <w:r w:rsidRPr="00712350">
        <w:rPr>
          <w:rFonts w:ascii="Palatino Linotype" w:eastAsia="Palatino Linotype" w:hAnsi="Palatino Linotype" w:cs="Palatino Linotype"/>
          <w:color w:val="000000"/>
          <w:lang w:eastAsia="es-MX"/>
        </w:rPr>
        <w:t xml:space="preserve"> se desprende que atento a lo dispuesto en el artículo 185, de la Ley de Transparencia y Acceso a la Información Pública del Estado de México y Municipios, se advierte que </w:t>
      </w:r>
      <w:r w:rsidRPr="00712350">
        <w:rPr>
          <w:rFonts w:ascii="Palatino Linotype" w:eastAsia="Palatino Linotype" w:hAnsi="Palatino Linotype" w:cs="Palatino Linotype"/>
          <w:b/>
          <w:color w:val="000000"/>
          <w:lang w:eastAsia="es-MX"/>
        </w:rPr>
        <w:t>EL SUJETO OBLIGADO</w:t>
      </w:r>
      <w:r w:rsidRPr="00712350">
        <w:rPr>
          <w:rFonts w:ascii="Palatino Linotype" w:eastAsia="Palatino Linotype" w:hAnsi="Palatino Linotype" w:cs="Palatino Linotype"/>
          <w:color w:val="000000"/>
          <w:lang w:eastAsia="es-MX"/>
        </w:rPr>
        <w:t xml:space="preserve"> no presentó su Informe Justificado, como se advierte de la siguiente imagen:</w:t>
      </w:r>
    </w:p>
    <w:p w14:paraId="419EA352" w14:textId="1BD94B45" w:rsidR="00A525BF" w:rsidRPr="00712350" w:rsidRDefault="00A525BF" w:rsidP="00165C2B">
      <w:pPr>
        <w:rPr>
          <w:rFonts w:ascii="Palatino Linotype" w:eastAsia="Arial Unicode MS" w:hAnsi="Palatino Linotype" w:cs="Arial"/>
          <w:bCs/>
        </w:rPr>
      </w:pPr>
    </w:p>
    <w:p w14:paraId="7A294B7D" w14:textId="28B4D7C6" w:rsidR="00686504" w:rsidRPr="00712350" w:rsidRDefault="00812E74" w:rsidP="00165C2B">
      <w:pPr>
        <w:jc w:val="center"/>
        <w:rPr>
          <w:rFonts w:ascii="Palatino Linotype" w:eastAsia="Arial Unicode MS" w:hAnsi="Palatino Linotype" w:cs="Arial"/>
          <w:bCs/>
        </w:rPr>
      </w:pPr>
      <w:r w:rsidRPr="00712350">
        <w:rPr>
          <w:rFonts w:ascii="Palatino Linotype" w:hAnsi="Palatino Linotype"/>
          <w:noProof/>
          <w:lang w:eastAsia="es-MX"/>
        </w:rPr>
        <w:drawing>
          <wp:inline distT="0" distB="0" distL="0" distR="0" wp14:anchorId="3CC69E09" wp14:editId="6FEB528E">
            <wp:extent cx="5657850" cy="1285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23" t="4627" r="1491" b="6126"/>
                    <a:stretch/>
                  </pic:blipFill>
                  <pic:spPr bwMode="auto">
                    <a:xfrm>
                      <a:off x="0" y="0"/>
                      <a:ext cx="5657850" cy="1285875"/>
                    </a:xfrm>
                    <a:prstGeom prst="rect">
                      <a:avLst/>
                    </a:prstGeom>
                    <a:ln>
                      <a:noFill/>
                    </a:ln>
                    <a:extLst>
                      <a:ext uri="{53640926-AAD7-44D8-BBD7-CCE9431645EC}">
                        <a14:shadowObscured xmlns:a14="http://schemas.microsoft.com/office/drawing/2010/main"/>
                      </a:ext>
                    </a:extLst>
                  </pic:spPr>
                </pic:pic>
              </a:graphicData>
            </a:graphic>
          </wp:inline>
        </w:drawing>
      </w:r>
    </w:p>
    <w:p w14:paraId="77325D82" w14:textId="77777777" w:rsidR="00686504" w:rsidRPr="00712350" w:rsidRDefault="00686504" w:rsidP="00165C2B">
      <w:pPr>
        <w:rPr>
          <w:rFonts w:ascii="Palatino Linotype" w:eastAsia="Arial Unicode MS" w:hAnsi="Palatino Linotype" w:cs="Arial"/>
          <w:bCs/>
        </w:rPr>
      </w:pPr>
    </w:p>
    <w:p w14:paraId="3649F036" w14:textId="77777777" w:rsidR="006838A2" w:rsidRPr="00712350" w:rsidRDefault="006838A2" w:rsidP="00165C2B">
      <w:pPr>
        <w:spacing w:line="360" w:lineRule="auto"/>
        <w:jc w:val="both"/>
        <w:rPr>
          <w:rFonts w:ascii="Palatino Linotype" w:eastAsia="Arial Unicode MS" w:hAnsi="Palatino Linotype" w:cs="Arial"/>
          <w:b/>
          <w:sz w:val="26"/>
          <w:szCs w:val="26"/>
        </w:rPr>
      </w:pPr>
      <w:r w:rsidRPr="00712350">
        <w:rPr>
          <w:rFonts w:ascii="Palatino Linotype" w:eastAsia="Arial Unicode MS" w:hAnsi="Palatino Linotype" w:cs="Arial"/>
          <w:b/>
          <w:sz w:val="26"/>
          <w:szCs w:val="26"/>
        </w:rPr>
        <w:lastRenderedPageBreak/>
        <w:t>c) Manifestaciones del Recurrente.</w:t>
      </w:r>
    </w:p>
    <w:p w14:paraId="4D911F95" w14:textId="77777777" w:rsidR="006838A2" w:rsidRPr="00712350" w:rsidRDefault="006838A2" w:rsidP="00165C2B">
      <w:pPr>
        <w:spacing w:line="360" w:lineRule="auto"/>
        <w:jc w:val="both"/>
        <w:rPr>
          <w:rFonts w:ascii="Palatino Linotype" w:eastAsia="Palatino Linotype" w:hAnsi="Palatino Linotype" w:cs="Palatino Linotype"/>
          <w:color w:val="000000"/>
          <w:lang w:eastAsia="es-MX"/>
        </w:rPr>
      </w:pPr>
      <w:r w:rsidRPr="00712350">
        <w:rPr>
          <w:rFonts w:ascii="Palatino Linotype" w:eastAsia="Arial Unicode MS" w:hAnsi="Palatino Linotype" w:cs="Arial"/>
          <w:bCs/>
        </w:rPr>
        <w:t xml:space="preserve">De las constancias que obran en el expediente electrónico del Sistema de Acceso a la Información Mexiquense (SAIMEX), se advierte que </w:t>
      </w:r>
      <w:r w:rsidRPr="00712350">
        <w:rPr>
          <w:rFonts w:ascii="Palatino Linotype" w:eastAsia="Palatino Linotype" w:hAnsi="Palatino Linotype" w:cs="Palatino Linotype"/>
          <w:color w:val="000000"/>
          <w:lang w:eastAsia="es-MX"/>
        </w:rPr>
        <w:t xml:space="preserve">dentro del término legalmente concedido al </w:t>
      </w:r>
      <w:r w:rsidRPr="00712350">
        <w:rPr>
          <w:rFonts w:ascii="Palatino Linotype" w:eastAsia="Palatino Linotype" w:hAnsi="Palatino Linotype" w:cs="Palatino Linotype"/>
          <w:b/>
          <w:color w:val="000000"/>
          <w:lang w:eastAsia="es-MX"/>
        </w:rPr>
        <w:t>RECURRENTE</w:t>
      </w:r>
      <w:r w:rsidRPr="00712350">
        <w:rPr>
          <w:rFonts w:ascii="Palatino Linotype" w:eastAsia="Palatino Linotype" w:hAnsi="Palatino Linotype" w:cs="Palatino Linotype"/>
          <w:color w:val="000000"/>
          <w:lang w:eastAsia="es-MX"/>
        </w:rPr>
        <w:t>, no realizó las manifestaciones que conforme a derecho le correspondían.</w:t>
      </w:r>
    </w:p>
    <w:p w14:paraId="4E087A55" w14:textId="77777777" w:rsidR="006838A2" w:rsidRPr="00712350" w:rsidRDefault="006838A2" w:rsidP="00165C2B">
      <w:pPr>
        <w:rPr>
          <w:rFonts w:ascii="Palatino Linotype" w:eastAsia="Arial Unicode MS" w:hAnsi="Palatino Linotype" w:cs="Arial"/>
          <w:bCs/>
        </w:rPr>
      </w:pPr>
    </w:p>
    <w:p w14:paraId="5B6AD9A8" w14:textId="77777777" w:rsidR="006838A2" w:rsidRPr="00712350" w:rsidRDefault="006838A2" w:rsidP="00165C2B">
      <w:pPr>
        <w:pStyle w:val="Prrafodelista"/>
        <w:spacing w:line="360" w:lineRule="auto"/>
        <w:ind w:left="0"/>
        <w:jc w:val="both"/>
        <w:rPr>
          <w:rFonts w:ascii="Palatino Linotype" w:hAnsi="Palatino Linotype" w:cs="Arial"/>
          <w:b/>
          <w:bCs/>
          <w:sz w:val="26"/>
          <w:szCs w:val="26"/>
        </w:rPr>
      </w:pPr>
      <w:r w:rsidRPr="00712350">
        <w:rPr>
          <w:rFonts w:ascii="Palatino Linotype" w:hAnsi="Palatino Linotype" w:cs="Arial"/>
          <w:b/>
          <w:bCs/>
          <w:sz w:val="26"/>
          <w:szCs w:val="26"/>
        </w:rPr>
        <w:t>d) Cierre de Instrucción</w:t>
      </w:r>
    </w:p>
    <w:p w14:paraId="2DABFC6D" w14:textId="652CEEF3" w:rsidR="00947E30" w:rsidRPr="00712350" w:rsidRDefault="002C2F04" w:rsidP="00165C2B">
      <w:pPr>
        <w:tabs>
          <w:tab w:val="left" w:pos="709"/>
        </w:tabs>
        <w:spacing w:line="360" w:lineRule="auto"/>
        <w:jc w:val="both"/>
        <w:rPr>
          <w:rFonts w:ascii="Palatino Linotype" w:hAnsi="Palatino Linotype" w:cs="Arial"/>
        </w:rPr>
      </w:pPr>
      <w:r w:rsidRPr="00712350">
        <w:rPr>
          <w:rFonts w:ascii="Palatino Linotype" w:hAnsi="Palatino Linotype" w:cs="Arial"/>
        </w:rPr>
        <w:t xml:space="preserve">Una vez analizado el estado procesal que guardaba el expediente, en fecha </w:t>
      </w:r>
      <w:r w:rsidR="00812E74" w:rsidRPr="00712350">
        <w:rPr>
          <w:rFonts w:ascii="Palatino Linotype" w:hAnsi="Palatino Linotype" w:cs="Arial"/>
        </w:rPr>
        <w:t>cuatro</w:t>
      </w:r>
      <w:r w:rsidR="00D44427" w:rsidRPr="00712350">
        <w:rPr>
          <w:rFonts w:ascii="Palatino Linotype" w:hAnsi="Palatino Linotype" w:cs="Arial"/>
        </w:rPr>
        <w:t xml:space="preserve"> de febrero de dos mil </w:t>
      </w:r>
      <w:r w:rsidR="00686504" w:rsidRPr="00712350">
        <w:rPr>
          <w:rFonts w:ascii="Palatino Linotype" w:hAnsi="Palatino Linotype" w:cs="Arial"/>
        </w:rPr>
        <w:t>veintidós</w:t>
      </w:r>
      <w:r w:rsidRPr="00712350">
        <w:rPr>
          <w:rFonts w:ascii="Palatino Linotype" w:hAnsi="Palatino Linotype" w:cs="Arial"/>
        </w:rPr>
        <w:t xml:space="preserve">, </w:t>
      </w:r>
      <w:r w:rsidR="00662493" w:rsidRPr="00712350">
        <w:rPr>
          <w:rFonts w:ascii="Palatino Linotype" w:hAnsi="Palatino Linotype" w:cs="Arial"/>
        </w:rPr>
        <w:t>la</w:t>
      </w:r>
      <w:r w:rsidRPr="00712350">
        <w:rPr>
          <w:rFonts w:ascii="Palatino Linotype" w:hAnsi="Palatino Linotype" w:cs="Arial"/>
        </w:rPr>
        <w:t xml:space="preserve"> </w:t>
      </w:r>
      <w:r w:rsidRPr="00712350">
        <w:rPr>
          <w:rFonts w:ascii="Palatino Linotype" w:eastAsia="MS Mincho" w:hAnsi="Palatino Linotype"/>
          <w:b/>
          <w:bCs/>
          <w:lang w:val="es-ES_tradnl"/>
        </w:rPr>
        <w:t>Comisionad</w:t>
      </w:r>
      <w:r w:rsidR="00662493" w:rsidRPr="00712350">
        <w:rPr>
          <w:rFonts w:ascii="Palatino Linotype" w:eastAsia="MS Mincho" w:hAnsi="Palatino Linotype"/>
          <w:b/>
          <w:bCs/>
          <w:lang w:val="es-ES_tradnl"/>
        </w:rPr>
        <w:t>a</w:t>
      </w:r>
      <w:r w:rsidRPr="00712350">
        <w:rPr>
          <w:rFonts w:ascii="Palatino Linotype" w:eastAsia="MS Mincho" w:hAnsi="Palatino Linotype"/>
          <w:b/>
          <w:bCs/>
          <w:lang w:val="es-ES_tradnl"/>
        </w:rPr>
        <w:t xml:space="preserve"> </w:t>
      </w:r>
      <w:r w:rsidR="00812E74" w:rsidRPr="00712350">
        <w:rPr>
          <w:rFonts w:ascii="Palatino Linotype" w:hAnsi="Palatino Linotype"/>
          <w:b/>
          <w:bCs/>
        </w:rPr>
        <w:t>Guadalupe Ramírez Peña</w:t>
      </w:r>
      <w:r w:rsidR="00812E74" w:rsidRPr="00712350">
        <w:rPr>
          <w:rFonts w:ascii="Palatino Linotype" w:hAnsi="Palatino Linotype" w:cs="Arial"/>
        </w:rPr>
        <w:t xml:space="preserve"> </w:t>
      </w:r>
      <w:r w:rsidRPr="00712350">
        <w:rPr>
          <w:rFonts w:ascii="Palatino Linotype" w:hAnsi="Palatino Linotype" w:cs="Arial"/>
        </w:rPr>
        <w:t xml:space="preserve">acordó el cierre de instrucción, así como la remisión </w:t>
      </w:r>
      <w:r w:rsidR="008072E7" w:rsidRPr="00712350">
        <w:rPr>
          <w:rFonts w:ascii="Palatino Linotype" w:hAnsi="Palatino Linotype" w:cs="Arial"/>
        </w:rPr>
        <w:t>de este</w:t>
      </w:r>
      <w:r w:rsidRPr="00712350">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6838A2" w:rsidRPr="00712350">
        <w:rPr>
          <w:rFonts w:ascii="Palatino Linotype" w:hAnsi="Palatino Linotype" w:cs="Arial"/>
        </w:rPr>
        <w:t>.</w:t>
      </w:r>
    </w:p>
    <w:p w14:paraId="7C4AC8B4" w14:textId="77777777" w:rsidR="006838A2" w:rsidRPr="00712350" w:rsidRDefault="006838A2" w:rsidP="00165C2B">
      <w:pPr>
        <w:tabs>
          <w:tab w:val="left" w:pos="709"/>
        </w:tabs>
        <w:spacing w:line="360" w:lineRule="auto"/>
        <w:jc w:val="both"/>
        <w:rPr>
          <w:rFonts w:ascii="Palatino Linotype" w:hAnsi="Palatino Linotype" w:cs="Arial"/>
        </w:rPr>
      </w:pPr>
    </w:p>
    <w:p w14:paraId="339DD0D5" w14:textId="08E36599" w:rsidR="00D3605D" w:rsidRPr="00712350" w:rsidRDefault="006838A2" w:rsidP="00165C2B">
      <w:pPr>
        <w:spacing w:line="360" w:lineRule="auto"/>
        <w:jc w:val="both"/>
        <w:rPr>
          <w:rFonts w:ascii="Palatino Linotype" w:hAnsi="Palatino Linotype"/>
          <w:b/>
          <w:color w:val="000000" w:themeColor="text1"/>
          <w:sz w:val="26"/>
          <w:szCs w:val="26"/>
        </w:rPr>
      </w:pPr>
      <w:r w:rsidRPr="00712350">
        <w:rPr>
          <w:rFonts w:ascii="Palatino Linotype" w:hAnsi="Palatino Linotype"/>
          <w:b/>
          <w:color w:val="000000" w:themeColor="text1"/>
          <w:sz w:val="26"/>
          <w:szCs w:val="26"/>
        </w:rPr>
        <w:t xml:space="preserve">e) </w:t>
      </w:r>
      <w:r w:rsidR="00D3605D" w:rsidRPr="00712350">
        <w:rPr>
          <w:rFonts w:ascii="Palatino Linotype" w:hAnsi="Palatino Linotype"/>
          <w:b/>
          <w:color w:val="000000" w:themeColor="text1"/>
          <w:sz w:val="26"/>
          <w:szCs w:val="26"/>
        </w:rPr>
        <w:t>Ampliación del plazo para resolver</w:t>
      </w:r>
    </w:p>
    <w:p w14:paraId="58C493CC" w14:textId="028F4653" w:rsidR="00D3605D" w:rsidRPr="00712350" w:rsidRDefault="00D3605D" w:rsidP="00D3605D">
      <w:pPr>
        <w:spacing w:line="360" w:lineRule="auto"/>
        <w:jc w:val="both"/>
        <w:rPr>
          <w:rFonts w:ascii="Palatino Linotype" w:eastAsia="Palatino Linotype" w:hAnsi="Palatino Linotype" w:cs="Palatino Linotype"/>
          <w:color w:val="0D0D0D" w:themeColor="text1" w:themeTint="F2"/>
          <w:lang w:val="es-ES"/>
        </w:rPr>
      </w:pPr>
      <w:r w:rsidRPr="00712350">
        <w:rPr>
          <w:rFonts w:ascii="Palatino Linotype" w:eastAsia="Palatino Linotype" w:hAnsi="Palatino Linotype" w:cs="Palatino Linotype"/>
          <w:color w:val="0D0D0D" w:themeColor="text1" w:themeTint="F2"/>
          <w:lang w:val="es-ES"/>
        </w:rPr>
        <w:t>El cuatro de marzo de dos mil veintidós, se acordó ampliar por un periodo de quince días hábiles, el plazo para resolver el Recurso de Revisión que nos ocupa; acto que fue notificado a las partes, mediante el Sistema de Acceso a la Información Mexiquense (SAIMEX).</w:t>
      </w:r>
    </w:p>
    <w:p w14:paraId="57B90667" w14:textId="77777777" w:rsidR="00D3605D" w:rsidRPr="00712350" w:rsidRDefault="00D3605D" w:rsidP="00165C2B">
      <w:pPr>
        <w:spacing w:line="360" w:lineRule="auto"/>
        <w:jc w:val="both"/>
        <w:rPr>
          <w:rFonts w:ascii="Palatino Linotype" w:hAnsi="Palatino Linotype"/>
          <w:b/>
          <w:color w:val="000000" w:themeColor="text1"/>
          <w:sz w:val="26"/>
          <w:szCs w:val="26"/>
          <w:lang w:val="es-ES"/>
        </w:rPr>
      </w:pPr>
    </w:p>
    <w:p w14:paraId="0927EBD8" w14:textId="61EAE021" w:rsidR="006838A2" w:rsidRPr="00712350" w:rsidRDefault="00D3605D" w:rsidP="00165C2B">
      <w:pPr>
        <w:spacing w:line="360" w:lineRule="auto"/>
        <w:jc w:val="both"/>
        <w:rPr>
          <w:rFonts w:ascii="Palatino Linotype" w:hAnsi="Palatino Linotype"/>
          <w:b/>
          <w:color w:val="000000" w:themeColor="text1"/>
          <w:sz w:val="26"/>
          <w:szCs w:val="26"/>
        </w:rPr>
      </w:pPr>
      <w:r w:rsidRPr="00712350">
        <w:rPr>
          <w:rFonts w:ascii="Palatino Linotype" w:hAnsi="Palatino Linotype"/>
          <w:b/>
          <w:color w:val="000000" w:themeColor="text1"/>
          <w:sz w:val="26"/>
          <w:szCs w:val="26"/>
        </w:rPr>
        <w:t xml:space="preserve">f) </w:t>
      </w:r>
      <w:r w:rsidR="006838A2" w:rsidRPr="00712350">
        <w:rPr>
          <w:rFonts w:ascii="Palatino Linotype" w:hAnsi="Palatino Linotype"/>
          <w:b/>
          <w:color w:val="000000" w:themeColor="text1"/>
          <w:sz w:val="26"/>
          <w:szCs w:val="26"/>
        </w:rPr>
        <w:t>Del returno del Recurso de Revisión</w:t>
      </w:r>
    </w:p>
    <w:p w14:paraId="5B8F646E" w14:textId="0CCF795C" w:rsidR="006838A2" w:rsidRPr="00712350" w:rsidRDefault="006838A2" w:rsidP="00165C2B">
      <w:pPr>
        <w:pStyle w:val="Prrafodelista"/>
        <w:spacing w:line="360" w:lineRule="auto"/>
        <w:ind w:left="0"/>
        <w:contextualSpacing/>
        <w:jc w:val="both"/>
        <w:rPr>
          <w:rFonts w:ascii="Palatino Linotype" w:hAnsi="Palatino Linotype"/>
          <w:color w:val="000000" w:themeColor="text1"/>
        </w:rPr>
      </w:pPr>
      <w:r w:rsidRPr="00712350">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712350">
        <w:rPr>
          <w:rFonts w:ascii="Palatino Linotype" w:hAnsi="Palatino Linotype"/>
          <w:b/>
        </w:rPr>
        <w:t>00157/INFOEM/IP/RR/2022</w:t>
      </w:r>
      <w:r w:rsidRPr="00712350">
        <w:rPr>
          <w:rFonts w:ascii="Palatino Linotype" w:hAnsi="Palatino Linotype"/>
          <w:color w:val="000000" w:themeColor="text1"/>
        </w:rPr>
        <w:t xml:space="preserve">, a la </w:t>
      </w:r>
      <w:r w:rsidRPr="00712350">
        <w:rPr>
          <w:rFonts w:ascii="Palatino Linotype" w:hAnsi="Palatino Linotype"/>
          <w:b/>
          <w:color w:val="000000" w:themeColor="text1"/>
        </w:rPr>
        <w:t xml:space="preserve">Comisionada Sharon Cristina Morales Martínez </w:t>
      </w:r>
      <w:r w:rsidRPr="00712350">
        <w:rPr>
          <w:rFonts w:ascii="Palatino Linotype" w:hAnsi="Palatino Linotype"/>
          <w:color w:val="000000" w:themeColor="text1"/>
        </w:rPr>
        <w:t>para su resolución y presentación al Pleno</w:t>
      </w:r>
      <w:r w:rsidR="00D3605D" w:rsidRPr="00712350">
        <w:rPr>
          <w:rFonts w:ascii="Palatino Linotype" w:hAnsi="Palatino Linotype"/>
          <w:color w:val="000000" w:themeColor="text1"/>
        </w:rPr>
        <w:t>;</w:t>
      </w:r>
      <w:r w:rsidRPr="00712350">
        <w:rPr>
          <w:rFonts w:ascii="Palatino Linotype" w:hAnsi="Palatino Linotype"/>
          <w:color w:val="000000" w:themeColor="text1"/>
        </w:rPr>
        <w:t xml:space="preserve"> y, </w:t>
      </w:r>
    </w:p>
    <w:p w14:paraId="0A17408E" w14:textId="734E7BBD" w:rsidR="005A070A" w:rsidRPr="00712350" w:rsidRDefault="00200BFC" w:rsidP="00165C2B">
      <w:pPr>
        <w:spacing w:line="360" w:lineRule="auto"/>
        <w:jc w:val="center"/>
        <w:rPr>
          <w:rFonts w:ascii="Palatino Linotype" w:hAnsi="Palatino Linotype" w:cs="Arial"/>
          <w:b/>
          <w:bCs/>
          <w:spacing w:val="60"/>
          <w:sz w:val="28"/>
        </w:rPr>
      </w:pPr>
      <w:r w:rsidRPr="00712350">
        <w:rPr>
          <w:rFonts w:ascii="Palatino Linotype" w:hAnsi="Palatino Linotype" w:cs="Arial"/>
          <w:b/>
          <w:bCs/>
          <w:spacing w:val="60"/>
          <w:sz w:val="28"/>
        </w:rPr>
        <w:lastRenderedPageBreak/>
        <w:t>CONSIDERANDO</w:t>
      </w:r>
    </w:p>
    <w:p w14:paraId="24EDF1AE" w14:textId="77777777" w:rsidR="00F546EA" w:rsidRPr="00712350" w:rsidRDefault="00F546EA" w:rsidP="00165C2B">
      <w:pPr>
        <w:spacing w:line="360" w:lineRule="auto"/>
        <w:jc w:val="center"/>
        <w:rPr>
          <w:rFonts w:ascii="Palatino Linotype" w:hAnsi="Palatino Linotype" w:cs="Arial"/>
          <w:b/>
          <w:bCs/>
          <w:spacing w:val="60"/>
          <w:sz w:val="28"/>
        </w:rPr>
      </w:pPr>
    </w:p>
    <w:p w14:paraId="7EF62753" w14:textId="77777777" w:rsidR="007366EE" w:rsidRPr="00712350" w:rsidRDefault="00CC0BEF" w:rsidP="00165C2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12350">
        <w:rPr>
          <w:rFonts w:ascii="Palatino Linotype" w:hAnsi="Palatino Linotype"/>
          <w:b/>
        </w:rPr>
        <w:t>Competencia</w:t>
      </w:r>
      <w:r w:rsidRPr="00712350">
        <w:rPr>
          <w:rFonts w:ascii="Palatino Linotype" w:hAnsi="Palatino Linotype"/>
        </w:rPr>
        <w:t>.</w:t>
      </w:r>
      <w:r w:rsidRPr="00712350">
        <w:rPr>
          <w:rFonts w:ascii="Palatino Linotype" w:hAnsi="Palatino Linotype"/>
          <w:b/>
        </w:rPr>
        <w:t xml:space="preserve"> </w:t>
      </w:r>
    </w:p>
    <w:p w14:paraId="1CE2C5E0" w14:textId="05AC10F3" w:rsidR="00CC0BEF" w:rsidRPr="00712350" w:rsidRDefault="00CC0BEF" w:rsidP="00165C2B">
      <w:pPr>
        <w:widowControl w:val="0"/>
        <w:tabs>
          <w:tab w:val="left" w:pos="1701"/>
        </w:tabs>
        <w:autoSpaceDE w:val="0"/>
        <w:autoSpaceDN w:val="0"/>
        <w:adjustRightInd w:val="0"/>
        <w:spacing w:line="360" w:lineRule="auto"/>
        <w:jc w:val="both"/>
        <w:rPr>
          <w:rFonts w:ascii="Palatino Linotype" w:hAnsi="Palatino Linotype" w:cs="Arial"/>
        </w:rPr>
      </w:pPr>
      <w:r w:rsidRPr="00712350">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09763D" w:rsidRPr="00712350">
        <w:rPr>
          <w:rFonts w:ascii="Palatino Linotype" w:hAnsi="Palatino Linotype"/>
        </w:rPr>
        <w:t>Recurso de Revisión</w:t>
      </w:r>
      <w:r w:rsidRPr="00712350">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712350">
        <w:rPr>
          <w:rFonts w:ascii="Palatino Linotype" w:eastAsia="Calibri" w:hAnsi="Palatino Linotype" w:cs="Arial"/>
          <w:lang w:val="es-ES_tradnl"/>
        </w:rPr>
        <w:t>trigésimo, trigésimo primero y trigésimo segundo</w:t>
      </w:r>
      <w:bookmarkEnd w:id="7"/>
      <w:r w:rsidRPr="00712350">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1235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00F26BE" w14:textId="77777777" w:rsidR="00F546EA" w:rsidRPr="00712350" w:rsidRDefault="00F546EA" w:rsidP="00165C2B">
      <w:pPr>
        <w:widowControl w:val="0"/>
        <w:tabs>
          <w:tab w:val="left" w:pos="1701"/>
        </w:tabs>
        <w:autoSpaceDE w:val="0"/>
        <w:autoSpaceDN w:val="0"/>
        <w:adjustRightInd w:val="0"/>
        <w:spacing w:line="360" w:lineRule="auto"/>
        <w:jc w:val="both"/>
        <w:rPr>
          <w:rFonts w:ascii="Palatino Linotype" w:hAnsi="Palatino Linotype" w:cs="Arial"/>
        </w:rPr>
      </w:pPr>
    </w:p>
    <w:p w14:paraId="68CC0890" w14:textId="77777777" w:rsidR="009B5D21" w:rsidRPr="00712350" w:rsidRDefault="009B5D21" w:rsidP="00165C2B">
      <w:pPr>
        <w:pStyle w:val="Prrafodelista"/>
        <w:widowControl w:val="0"/>
        <w:autoSpaceDE w:val="0"/>
        <w:autoSpaceDN w:val="0"/>
        <w:adjustRightInd w:val="0"/>
        <w:spacing w:line="360" w:lineRule="auto"/>
        <w:ind w:left="0"/>
        <w:jc w:val="both"/>
        <w:rPr>
          <w:rFonts w:ascii="Palatino Linotype" w:hAnsi="Palatino Linotype" w:cs="Arial"/>
          <w:b/>
        </w:rPr>
      </w:pPr>
      <w:r w:rsidRPr="00712350">
        <w:rPr>
          <w:rFonts w:ascii="Palatino Linotype" w:hAnsi="Palatino Linotype" w:cs="Arial"/>
          <w:b/>
          <w:color w:val="000000" w:themeColor="text1"/>
          <w:sz w:val="28"/>
          <w:szCs w:val="28"/>
        </w:rPr>
        <w:t>SEGUNDO</w:t>
      </w:r>
      <w:r w:rsidRPr="00712350">
        <w:rPr>
          <w:rFonts w:ascii="Palatino Linotype" w:hAnsi="Palatino Linotype" w:cs="Arial"/>
          <w:b/>
          <w:color w:val="000000" w:themeColor="text1"/>
        </w:rPr>
        <w:t xml:space="preserve">. </w:t>
      </w:r>
      <w:r w:rsidRPr="00712350">
        <w:rPr>
          <w:rFonts w:ascii="Palatino Linotype" w:hAnsi="Palatino Linotype" w:cs="Arial"/>
          <w:b/>
        </w:rPr>
        <w:t xml:space="preserve">Cuestiones de previo y especial pronunciamiento. </w:t>
      </w:r>
    </w:p>
    <w:p w14:paraId="767168E1" w14:textId="69FE71F6" w:rsidR="009B5D21" w:rsidRPr="00712350" w:rsidRDefault="009B5D21" w:rsidP="00165C2B">
      <w:pPr>
        <w:pStyle w:val="Prrafodelista"/>
        <w:widowControl w:val="0"/>
        <w:autoSpaceDE w:val="0"/>
        <w:autoSpaceDN w:val="0"/>
        <w:adjustRightInd w:val="0"/>
        <w:spacing w:line="360" w:lineRule="auto"/>
        <w:ind w:left="0"/>
        <w:jc w:val="both"/>
        <w:rPr>
          <w:rFonts w:ascii="Palatino Linotype" w:hAnsi="Palatino Linotype" w:cs="Arial"/>
        </w:rPr>
      </w:pPr>
      <w:r w:rsidRPr="00712350">
        <w:rPr>
          <w:rFonts w:ascii="Palatino Linotype" w:hAnsi="Palatino Linotype" w:cs="Arial"/>
        </w:rPr>
        <w:t xml:space="preserve">Como puede apreciarse en el presente medio de impugnación, el </w:t>
      </w:r>
      <w:r w:rsidRPr="00712350">
        <w:rPr>
          <w:rFonts w:ascii="Palatino Linotype" w:hAnsi="Palatino Linotype" w:cs="Arial"/>
          <w:b/>
        </w:rPr>
        <w:t xml:space="preserve">C. </w:t>
      </w:r>
      <w:r w:rsidR="00F20330">
        <w:rPr>
          <w:rFonts w:ascii="Palatino Linotype" w:hAnsi="Palatino Linotype" w:cs="Arial"/>
          <w:b/>
        </w:rPr>
        <w:t>XXXXXX XXXXXXX XXXXX</w:t>
      </w:r>
      <w:r w:rsidR="00F546EA" w:rsidRPr="00712350">
        <w:rPr>
          <w:rFonts w:ascii="Palatino Linotype" w:hAnsi="Palatino Linotype" w:cs="Arial"/>
          <w:b/>
        </w:rPr>
        <w:t xml:space="preserve">, </w:t>
      </w:r>
      <w:r w:rsidRPr="00712350">
        <w:rPr>
          <w:rFonts w:ascii="Palatino Linotype" w:hAnsi="Palatino Linotype" w:cs="Arial"/>
        </w:rPr>
        <w:t xml:space="preserve">solicitó información del </w:t>
      </w:r>
      <w:r w:rsidRPr="00712350">
        <w:rPr>
          <w:rFonts w:ascii="Palatino Linotype" w:hAnsi="Palatino Linotype" w:cs="Arial"/>
          <w:b/>
        </w:rPr>
        <w:t>SUJETO OBLIGADO</w:t>
      </w:r>
      <w:r w:rsidRPr="00712350">
        <w:rPr>
          <w:rFonts w:ascii="Palatino Linotype" w:hAnsi="Palatino Linotype" w:cs="Arial"/>
        </w:rPr>
        <w:t xml:space="preserve"> en representación de la persona </w:t>
      </w:r>
      <w:r w:rsidR="00621A12" w:rsidRPr="00712350">
        <w:rPr>
          <w:rFonts w:ascii="Palatino Linotype" w:hAnsi="Palatino Linotype" w:cs="Arial"/>
        </w:rPr>
        <w:t>jurídico-colectiva</w:t>
      </w:r>
      <w:r w:rsidRPr="00712350">
        <w:rPr>
          <w:rFonts w:ascii="Palatino Linotype" w:hAnsi="Palatino Linotype" w:cs="Arial"/>
        </w:rPr>
        <w:t xml:space="preserve"> de </w:t>
      </w:r>
      <w:r w:rsidR="0066740D">
        <w:rPr>
          <w:rFonts w:ascii="Palatino Linotype" w:hAnsi="Palatino Linotype" w:cs="Arial"/>
          <w:b/>
        </w:rPr>
        <w:t>XXXXX XXXXXX XXXXXXXX XX XXXXXXXXXX X XXXXXXXXXXXXX XX XX XX</w:t>
      </w:r>
      <w:r w:rsidRPr="00712350">
        <w:rPr>
          <w:rFonts w:ascii="Palatino Linotype" w:hAnsi="Palatino Linotype" w:cs="Arial"/>
        </w:rPr>
        <w:t xml:space="preserve">, sin que exhiba documento legal que acredite tal representación. </w:t>
      </w:r>
    </w:p>
    <w:p w14:paraId="77D18781" w14:textId="77777777" w:rsidR="009B5D21" w:rsidRPr="00712350" w:rsidRDefault="009B5D21" w:rsidP="00165C2B">
      <w:pPr>
        <w:pStyle w:val="Prrafodelista"/>
        <w:widowControl w:val="0"/>
        <w:autoSpaceDE w:val="0"/>
        <w:autoSpaceDN w:val="0"/>
        <w:adjustRightInd w:val="0"/>
        <w:spacing w:line="360" w:lineRule="auto"/>
        <w:ind w:left="0"/>
        <w:jc w:val="both"/>
        <w:rPr>
          <w:rFonts w:ascii="Palatino Linotype" w:hAnsi="Palatino Linotype" w:cs="Arial"/>
        </w:rPr>
      </w:pPr>
    </w:p>
    <w:p w14:paraId="3C486529" w14:textId="7B3C731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Ante tal situación, es de suma importancia señalar que este Instituto como autoridad aplicativa del derecho, en el ejercicio de sus funciones materialmente jurisdiccionales, </w:t>
      </w:r>
      <w:r w:rsidRPr="00712350">
        <w:rPr>
          <w:rFonts w:ascii="Palatino Linotype" w:hAnsi="Palatino Linotype" w:cs="Arial"/>
        </w:rPr>
        <w:lastRenderedPageBreak/>
        <w:t xml:space="preserve">y siguiendo las directrices constitucionales del principio de máxima publicidad de la información se pronuncie respecto de la </w:t>
      </w:r>
      <w:r w:rsidR="00F546EA" w:rsidRPr="00712350">
        <w:rPr>
          <w:rFonts w:ascii="Palatino Linotype" w:hAnsi="Palatino Linotype" w:cs="Arial"/>
        </w:rPr>
        <w:t>calidad</w:t>
      </w:r>
      <w:r w:rsidRPr="00712350">
        <w:rPr>
          <w:rFonts w:ascii="Palatino Linotype" w:hAnsi="Palatino Linotype" w:cs="Arial"/>
        </w:rPr>
        <w:t xml:space="preserve"> con la que se ostenta el </w:t>
      </w:r>
      <w:r w:rsidRPr="00712350">
        <w:rPr>
          <w:rFonts w:ascii="Palatino Linotype" w:hAnsi="Palatino Linotype" w:cs="Arial"/>
          <w:b/>
        </w:rPr>
        <w:t xml:space="preserve">C. </w:t>
      </w:r>
      <w:r w:rsidR="00F20330">
        <w:rPr>
          <w:rFonts w:ascii="Palatino Linotype" w:hAnsi="Palatino Linotype" w:cs="Arial"/>
          <w:b/>
        </w:rPr>
        <w:t>XXXXXX XXXXXXX XXXXX</w:t>
      </w:r>
      <w:r w:rsidRPr="00712350">
        <w:rPr>
          <w:rFonts w:ascii="Palatino Linotype" w:hAnsi="Palatino Linotype" w:cs="Arial"/>
        </w:rPr>
        <w:t>, a fin de determinar el alcance frente a terceros de la presente resolución.</w:t>
      </w:r>
    </w:p>
    <w:p w14:paraId="3DE6332E" w14:textId="77777777" w:rsidR="00F546EA" w:rsidRPr="00712350" w:rsidRDefault="00F546EA" w:rsidP="00165C2B">
      <w:pPr>
        <w:widowControl w:val="0"/>
        <w:autoSpaceDE w:val="0"/>
        <w:autoSpaceDN w:val="0"/>
        <w:adjustRightInd w:val="0"/>
        <w:spacing w:line="360" w:lineRule="auto"/>
        <w:jc w:val="both"/>
        <w:rPr>
          <w:rFonts w:ascii="Palatino Linotype" w:hAnsi="Palatino Linotype" w:cs="Arial"/>
        </w:rPr>
      </w:pPr>
    </w:p>
    <w:p w14:paraId="405DB521"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Así, nuestra Constitución Política de los Estados Unidos Mexicanos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14:paraId="65FA87A8" w14:textId="77777777" w:rsidR="009B5D21" w:rsidRPr="00712350" w:rsidRDefault="009B5D21" w:rsidP="00165C2B">
      <w:pPr>
        <w:pStyle w:val="Prrafodelista"/>
        <w:widowControl w:val="0"/>
        <w:autoSpaceDE w:val="0"/>
        <w:autoSpaceDN w:val="0"/>
        <w:adjustRightInd w:val="0"/>
        <w:ind w:right="757"/>
        <w:jc w:val="both"/>
        <w:rPr>
          <w:rFonts w:ascii="Palatino Linotype" w:hAnsi="Palatino Linotype" w:cs="Arial"/>
          <w:i/>
          <w:sz w:val="22"/>
        </w:rPr>
      </w:pPr>
    </w:p>
    <w:p w14:paraId="57331B9C" w14:textId="77777777" w:rsidR="009B5D21" w:rsidRPr="00712350" w:rsidRDefault="009B5D21" w:rsidP="00165C2B">
      <w:pPr>
        <w:pStyle w:val="Prrafodelista"/>
        <w:widowControl w:val="0"/>
        <w:autoSpaceDE w:val="0"/>
        <w:autoSpaceDN w:val="0"/>
        <w:adjustRightInd w:val="0"/>
        <w:ind w:left="850" w:right="901"/>
        <w:jc w:val="both"/>
        <w:rPr>
          <w:rFonts w:ascii="Palatino Linotype" w:hAnsi="Palatino Linotype" w:cs="Arial"/>
          <w:i/>
          <w:sz w:val="22"/>
        </w:rPr>
      </w:pPr>
      <w:r w:rsidRPr="00712350">
        <w:rPr>
          <w:rFonts w:ascii="Palatino Linotype" w:hAnsi="Palatino Linotype" w:cs="Arial"/>
          <w:i/>
          <w:sz w:val="22"/>
        </w:rPr>
        <w:t>“Artículo 6</w:t>
      </w:r>
    </w:p>
    <w:p w14:paraId="5EB718DF" w14:textId="77777777" w:rsidR="009B5D21" w:rsidRPr="00712350" w:rsidRDefault="009B5D21" w:rsidP="00165C2B">
      <w:pPr>
        <w:pStyle w:val="Prrafodelista"/>
        <w:widowControl w:val="0"/>
        <w:autoSpaceDE w:val="0"/>
        <w:autoSpaceDN w:val="0"/>
        <w:adjustRightInd w:val="0"/>
        <w:ind w:left="850" w:right="901"/>
        <w:jc w:val="both"/>
        <w:rPr>
          <w:rFonts w:ascii="Palatino Linotype" w:hAnsi="Palatino Linotype" w:cs="Arial"/>
          <w:i/>
          <w:sz w:val="22"/>
        </w:rPr>
      </w:pPr>
      <w:r w:rsidRPr="00712350">
        <w:rPr>
          <w:rFonts w:ascii="Palatino Linotype" w:hAnsi="Palatino Linotype" w:cs="Arial"/>
          <w:i/>
          <w:sz w:val="22"/>
        </w:rPr>
        <w:t>…</w:t>
      </w:r>
    </w:p>
    <w:p w14:paraId="3141FDC0" w14:textId="77777777" w:rsidR="009B5D21" w:rsidRPr="00712350" w:rsidRDefault="009B5D21" w:rsidP="00165C2B">
      <w:pPr>
        <w:pStyle w:val="Prrafodelista"/>
        <w:widowControl w:val="0"/>
        <w:autoSpaceDE w:val="0"/>
        <w:autoSpaceDN w:val="0"/>
        <w:adjustRightInd w:val="0"/>
        <w:ind w:left="850" w:right="901"/>
        <w:jc w:val="both"/>
        <w:rPr>
          <w:rFonts w:ascii="Palatino Linotype" w:hAnsi="Palatino Linotype" w:cs="Arial"/>
          <w:i/>
          <w:sz w:val="22"/>
        </w:rPr>
      </w:pPr>
      <w:r w:rsidRPr="00712350">
        <w:rPr>
          <w:rFonts w:ascii="Palatino Linotype" w:hAnsi="Palatino Linotype" w:cs="Arial"/>
          <w:i/>
          <w:sz w:val="22"/>
        </w:rPr>
        <w:t xml:space="preserve">A. Para el ejercicio del derecho de acceso a la información, la Federación y las entidades federativas, en el ámbito de sus respectivas competencias, se regirán por los siguientes principios y bases: </w:t>
      </w:r>
    </w:p>
    <w:p w14:paraId="4BB08751" w14:textId="77777777" w:rsidR="009B5D21" w:rsidRPr="00712350" w:rsidRDefault="009B5D21" w:rsidP="00165C2B">
      <w:pPr>
        <w:pStyle w:val="Prrafodelista"/>
        <w:widowControl w:val="0"/>
        <w:autoSpaceDE w:val="0"/>
        <w:autoSpaceDN w:val="0"/>
        <w:adjustRightInd w:val="0"/>
        <w:ind w:left="850" w:right="901"/>
        <w:jc w:val="both"/>
        <w:rPr>
          <w:rFonts w:ascii="Palatino Linotype" w:hAnsi="Palatino Linotype" w:cs="Arial"/>
          <w:i/>
          <w:sz w:val="22"/>
        </w:rPr>
      </w:pPr>
      <w:r w:rsidRPr="0071235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E43FCBA"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21433E4B"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14:paraId="2BB98B1B"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081A45B5"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lastRenderedPageBreak/>
        <w:t>De los principios y bases constitucionales establecidas se deriva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14:paraId="72F0DB63"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1D1D4C5E"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08077F1B"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22A3D0D4"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“locución tiene dos acepciones, que son: a) en términos generales, la pretensión que se encuentra reconocida por las normas de derecho, y b) en materia procesal, la pretensión que intenta tutelar un derecho subjetivo mediante el ejercicio de la acción jurisdiccional.” </w:t>
      </w:r>
    </w:p>
    <w:p w14:paraId="018F1A54"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69F1BCAA"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Asimismo, el artículo 61 fracción XII de la Ley de Amparo, Reglamentaria de los Artículos 103 y 107 de la Constitución Política de los Estados Unidos Mexicanos, dispone que el medio de control constitucional, consistente en el amparo, es improcedente cuando el acto reclamado no afecte el interés jurídico del quejoso, interés que ha sido identificado como un derecho público subjetivo el cual consiste en la </w:t>
      </w:r>
      <w:r w:rsidRPr="00712350">
        <w:rPr>
          <w:rFonts w:ascii="Palatino Linotype" w:hAnsi="Palatino Linotype" w:cs="Arial"/>
        </w:rPr>
        <w:lastRenderedPageBreak/>
        <w:t>facultad de un sujeto (gobernado) para exigir de otro (Estado) una acción u omisión concreta, protegida directamente por el derecho objetivo.</w:t>
      </w:r>
    </w:p>
    <w:p w14:paraId="79DFAFC8"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156771C9"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3C84F5AD"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53D1B687"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Sirve de apoyo la Jurisprudencia que a continuación se transcribe:</w:t>
      </w:r>
    </w:p>
    <w:p w14:paraId="2F543A3A" w14:textId="77777777" w:rsidR="009B5D21" w:rsidRPr="00712350" w:rsidRDefault="009B5D21" w:rsidP="00165C2B">
      <w:pPr>
        <w:widowControl w:val="0"/>
        <w:autoSpaceDE w:val="0"/>
        <w:autoSpaceDN w:val="0"/>
        <w:adjustRightInd w:val="0"/>
        <w:spacing w:line="360" w:lineRule="auto"/>
        <w:jc w:val="both"/>
        <w:rPr>
          <w:rFonts w:ascii="Palatino Linotype" w:hAnsi="Palatino Linotype" w:cs="Arial"/>
        </w:rPr>
      </w:pPr>
    </w:p>
    <w:p w14:paraId="4D4A8D19" w14:textId="77777777" w:rsidR="009B5D21" w:rsidRPr="00712350" w:rsidRDefault="009B5D21" w:rsidP="00165C2B">
      <w:pPr>
        <w:pStyle w:val="Prrafodelista"/>
        <w:widowControl w:val="0"/>
        <w:autoSpaceDE w:val="0"/>
        <w:autoSpaceDN w:val="0"/>
        <w:adjustRightInd w:val="0"/>
        <w:ind w:left="850" w:right="901"/>
        <w:jc w:val="both"/>
        <w:rPr>
          <w:rFonts w:ascii="Palatino Linotype" w:hAnsi="Palatino Linotype" w:cs="Arial"/>
          <w:i/>
          <w:sz w:val="22"/>
        </w:rPr>
      </w:pPr>
      <w:r w:rsidRPr="00712350">
        <w:rPr>
          <w:rFonts w:ascii="Palatino Linotype" w:hAnsi="Palatino Linotype" w:cs="Arial"/>
          <w:i/>
          <w:sz w:val="22"/>
        </w:rPr>
        <w:t>“</w:t>
      </w:r>
      <w:r w:rsidRPr="00712350">
        <w:rPr>
          <w:rFonts w:ascii="Palatino Linotype" w:hAnsi="Palatino Linotype" w:cs="Arial"/>
          <w:b/>
          <w:i/>
          <w:sz w:val="22"/>
        </w:rPr>
        <w:t>INTERÉS JURÍDICO EN EL AMPARO. SU CONCEPTO</w:t>
      </w:r>
      <w:r w:rsidRPr="00712350">
        <w:rPr>
          <w:rFonts w:ascii="Palatino Linotype" w:hAnsi="Palatino Linotype" w:cs="Arial"/>
          <w:i/>
          <w:sz w:val="22"/>
        </w:rPr>
        <w:t>. De acuerdo con el artículo 4o. de la Ley de Amparo, el ejercicio de la acción constitucional está reservado 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 ( Sic)</w:t>
      </w:r>
    </w:p>
    <w:p w14:paraId="7D929AF8" w14:textId="77777777" w:rsidR="00C65CC3" w:rsidRPr="00712350" w:rsidRDefault="00C65CC3" w:rsidP="00165C2B">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62E140CA" w:rsidR="007366EE" w:rsidRPr="00712350" w:rsidRDefault="00F546EA" w:rsidP="00165C2B">
      <w:pPr>
        <w:spacing w:line="360" w:lineRule="auto"/>
        <w:jc w:val="both"/>
        <w:rPr>
          <w:rFonts w:ascii="Palatino Linotype" w:hAnsi="Palatino Linotype" w:cs="Arial"/>
          <w:b/>
        </w:rPr>
      </w:pPr>
      <w:r w:rsidRPr="00712350">
        <w:rPr>
          <w:rFonts w:ascii="Palatino Linotype" w:hAnsi="Palatino Linotype" w:cs="Arial"/>
          <w:b/>
          <w:sz w:val="28"/>
        </w:rPr>
        <w:t>TERCERO</w:t>
      </w:r>
      <w:r w:rsidR="00200BFC" w:rsidRPr="00712350">
        <w:rPr>
          <w:rFonts w:ascii="Palatino Linotype" w:hAnsi="Palatino Linotype" w:cs="Arial"/>
          <w:b/>
        </w:rPr>
        <w:t xml:space="preserve">. Interés. </w:t>
      </w:r>
    </w:p>
    <w:p w14:paraId="4DD8B4F5" w14:textId="33124CF5" w:rsidR="00200BFC" w:rsidRPr="00712350" w:rsidRDefault="00200BFC" w:rsidP="00165C2B">
      <w:pPr>
        <w:spacing w:line="360" w:lineRule="auto"/>
        <w:jc w:val="both"/>
        <w:rPr>
          <w:rFonts w:ascii="Palatino Linotype" w:hAnsi="Palatino Linotype" w:cs="Arial"/>
          <w:b/>
          <w:bCs/>
        </w:rPr>
      </w:pPr>
      <w:r w:rsidRPr="00712350">
        <w:rPr>
          <w:rFonts w:ascii="Palatino Linotype" w:hAnsi="Palatino Linotype" w:cs="Arial"/>
          <w:bCs/>
        </w:rPr>
        <w:t xml:space="preserve">El </w:t>
      </w:r>
      <w:r w:rsidR="0009763D" w:rsidRPr="00712350">
        <w:rPr>
          <w:rFonts w:ascii="Palatino Linotype" w:hAnsi="Palatino Linotype" w:cs="Arial"/>
          <w:bCs/>
        </w:rPr>
        <w:t>Recurso de Revisión</w:t>
      </w:r>
      <w:r w:rsidRPr="00712350">
        <w:rPr>
          <w:rFonts w:ascii="Palatino Linotype" w:hAnsi="Palatino Linotype" w:cs="Arial"/>
          <w:bCs/>
        </w:rPr>
        <w:t xml:space="preserve"> fue interpuesto por parte legítima, en atención a que se presentó por </w:t>
      </w:r>
      <w:r w:rsidR="00AE11AA" w:rsidRPr="00712350">
        <w:rPr>
          <w:rFonts w:ascii="Palatino Linotype" w:hAnsi="Palatino Linotype" w:cs="Arial"/>
          <w:b/>
          <w:bCs/>
        </w:rPr>
        <w:t>EL</w:t>
      </w:r>
      <w:r w:rsidRPr="00712350">
        <w:rPr>
          <w:rFonts w:ascii="Palatino Linotype" w:hAnsi="Palatino Linotype" w:cs="Arial"/>
          <w:b/>
          <w:bCs/>
        </w:rPr>
        <w:t xml:space="preserve"> RECURRENTE,</w:t>
      </w:r>
      <w:r w:rsidRPr="00712350">
        <w:rPr>
          <w:rFonts w:ascii="Palatino Linotype" w:hAnsi="Palatino Linotype" w:cs="Arial"/>
          <w:bCs/>
        </w:rPr>
        <w:t xml:space="preserve"> quien es la misma persona que formuló la solicitud de acceso a la información pública al </w:t>
      </w:r>
      <w:r w:rsidRPr="00712350">
        <w:rPr>
          <w:rFonts w:ascii="Palatino Linotype" w:hAnsi="Palatino Linotype" w:cs="Arial"/>
          <w:b/>
          <w:bCs/>
        </w:rPr>
        <w:t>SUJETO OBLIGADO.</w:t>
      </w:r>
    </w:p>
    <w:p w14:paraId="7AC33B49" w14:textId="77777777" w:rsidR="00585683" w:rsidRPr="00712350" w:rsidRDefault="00585683" w:rsidP="00165C2B">
      <w:pPr>
        <w:spacing w:line="360" w:lineRule="auto"/>
        <w:jc w:val="both"/>
        <w:rPr>
          <w:rFonts w:ascii="Palatino Linotype" w:hAnsi="Palatino Linotype" w:cs="Arial"/>
          <w:b/>
          <w:bCs/>
        </w:rPr>
      </w:pPr>
    </w:p>
    <w:p w14:paraId="375B2909" w14:textId="2AA5448D" w:rsidR="007366EE" w:rsidRPr="00712350" w:rsidRDefault="00F546EA" w:rsidP="00165C2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12350">
        <w:rPr>
          <w:rFonts w:ascii="Palatino Linotype" w:hAnsi="Palatino Linotype" w:cs="Arial"/>
          <w:b/>
          <w:sz w:val="28"/>
        </w:rPr>
        <w:t>CUARTO</w:t>
      </w:r>
      <w:r w:rsidR="00200BFC" w:rsidRPr="00712350">
        <w:rPr>
          <w:rFonts w:ascii="Palatino Linotype" w:hAnsi="Palatino Linotype" w:cs="Arial"/>
          <w:b/>
        </w:rPr>
        <w:t xml:space="preserve">. </w:t>
      </w:r>
      <w:r w:rsidR="00200BFC" w:rsidRPr="00712350">
        <w:rPr>
          <w:rFonts w:ascii="Palatino Linotype" w:hAnsi="Palatino Linotype" w:cs="Arial"/>
          <w:b/>
          <w:lang w:val="es-ES"/>
        </w:rPr>
        <w:t>Oportunidad</w:t>
      </w:r>
      <w:r w:rsidR="00FD561B" w:rsidRPr="00712350">
        <w:rPr>
          <w:rFonts w:ascii="Palatino Linotype" w:hAnsi="Palatino Linotype" w:cs="Arial"/>
        </w:rPr>
        <w:t xml:space="preserve">. </w:t>
      </w:r>
    </w:p>
    <w:p w14:paraId="7267C8A1" w14:textId="260577C8" w:rsidR="00FD561B" w:rsidRPr="00712350" w:rsidRDefault="00FD561B" w:rsidP="00165C2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12350">
        <w:rPr>
          <w:rFonts w:ascii="Palatino Linotype" w:hAnsi="Palatino Linotype" w:cs="Arial"/>
        </w:rPr>
        <w:t xml:space="preserve">El </w:t>
      </w:r>
      <w:r w:rsidR="0009763D" w:rsidRPr="00712350">
        <w:rPr>
          <w:rFonts w:ascii="Palatino Linotype" w:hAnsi="Palatino Linotype" w:cs="Arial"/>
        </w:rPr>
        <w:t>Recurso de Revisión</w:t>
      </w:r>
      <w:r w:rsidRPr="00712350">
        <w:rPr>
          <w:rFonts w:ascii="Palatino Linotype" w:hAnsi="Palatino Linotype" w:cs="Arial"/>
        </w:rPr>
        <w:t xml:space="preserve"> fue interpuesto dentro del plazo de quince días hábiles, contados a partir del día siguiente al que </w:t>
      </w:r>
      <w:r w:rsidR="005342F7" w:rsidRPr="00712350">
        <w:rPr>
          <w:rFonts w:ascii="Palatino Linotype" w:hAnsi="Palatino Linotype" w:cs="Arial"/>
          <w:b/>
        </w:rPr>
        <w:t>EL</w:t>
      </w:r>
      <w:r w:rsidRPr="00712350">
        <w:rPr>
          <w:rFonts w:ascii="Palatino Linotype" w:hAnsi="Palatino Linotype" w:cs="Arial"/>
          <w:b/>
        </w:rPr>
        <w:t xml:space="preserve"> RECURRENTE </w:t>
      </w:r>
      <w:r w:rsidRPr="0071235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12350" w:rsidRDefault="005A070A" w:rsidP="00165C2B">
      <w:pPr>
        <w:ind w:left="720" w:right="709"/>
        <w:contextualSpacing/>
        <w:jc w:val="both"/>
        <w:rPr>
          <w:rFonts w:ascii="Palatino Linotype" w:hAnsi="Palatino Linotype" w:cs="Arial"/>
          <w:i/>
          <w:sz w:val="22"/>
        </w:rPr>
      </w:pPr>
    </w:p>
    <w:p w14:paraId="3A05F024" w14:textId="7F05A991" w:rsidR="00D063EF" w:rsidRPr="00712350" w:rsidRDefault="00FD561B" w:rsidP="00165C2B">
      <w:pPr>
        <w:ind w:left="851" w:right="899"/>
        <w:contextualSpacing/>
        <w:jc w:val="both"/>
        <w:rPr>
          <w:rFonts w:ascii="Palatino Linotype" w:hAnsi="Palatino Linotype" w:cs="Arial"/>
          <w:i/>
          <w:sz w:val="22"/>
        </w:rPr>
      </w:pPr>
      <w:r w:rsidRPr="00712350">
        <w:rPr>
          <w:rFonts w:ascii="Palatino Linotype" w:hAnsi="Palatino Linotype" w:cs="Arial"/>
          <w:i/>
          <w:sz w:val="22"/>
        </w:rPr>
        <w:t>“</w:t>
      </w:r>
      <w:r w:rsidRPr="00712350">
        <w:rPr>
          <w:rFonts w:ascii="Palatino Linotype" w:hAnsi="Palatino Linotype" w:cs="Arial"/>
          <w:b/>
          <w:i/>
          <w:sz w:val="22"/>
        </w:rPr>
        <w:t>Artículo 178.</w:t>
      </w:r>
      <w:r w:rsidRPr="00712350">
        <w:rPr>
          <w:rFonts w:ascii="Palatino Linotype" w:hAnsi="Palatino Linotype" w:cs="Arial"/>
          <w:i/>
          <w:sz w:val="22"/>
        </w:rPr>
        <w:t xml:space="preserve"> El solicitante podrá interponer, por sí mismo o a través de su representante, de manera directa o por medios electrónicos, </w:t>
      </w:r>
      <w:r w:rsidR="0009763D" w:rsidRPr="00712350">
        <w:rPr>
          <w:rFonts w:ascii="Palatino Linotype" w:hAnsi="Palatino Linotype" w:cs="Arial"/>
          <w:i/>
          <w:sz w:val="22"/>
        </w:rPr>
        <w:t>Recurso de Revisión</w:t>
      </w:r>
      <w:r w:rsidRPr="0071235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12350">
        <w:rPr>
          <w:rFonts w:ascii="Palatino Linotype" w:hAnsi="Palatino Linotype" w:cs="Arial"/>
          <w:i/>
          <w:sz w:val="22"/>
        </w:rPr>
        <w:t>.</w:t>
      </w:r>
    </w:p>
    <w:p w14:paraId="0BB4C98F" w14:textId="77777777" w:rsidR="00585683" w:rsidRPr="00712350" w:rsidRDefault="00585683" w:rsidP="00165C2B">
      <w:pPr>
        <w:ind w:left="851" w:right="899"/>
        <w:contextualSpacing/>
        <w:jc w:val="both"/>
        <w:rPr>
          <w:rFonts w:ascii="Palatino Linotype" w:hAnsi="Palatino Linotype" w:cs="Arial"/>
          <w:i/>
          <w:sz w:val="22"/>
        </w:rPr>
      </w:pPr>
    </w:p>
    <w:p w14:paraId="10DA754A" w14:textId="31A53A48" w:rsidR="00D063EF" w:rsidRPr="00712350" w:rsidRDefault="00FD561B" w:rsidP="00165C2B">
      <w:pPr>
        <w:ind w:left="851" w:right="899"/>
        <w:contextualSpacing/>
        <w:jc w:val="both"/>
        <w:rPr>
          <w:rFonts w:ascii="Palatino Linotype" w:hAnsi="Palatino Linotype" w:cs="Arial"/>
          <w:i/>
          <w:sz w:val="22"/>
        </w:rPr>
      </w:pPr>
      <w:r w:rsidRPr="0071235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712350" w:rsidRDefault="00585683" w:rsidP="00165C2B">
      <w:pPr>
        <w:ind w:left="851" w:right="899"/>
        <w:contextualSpacing/>
        <w:jc w:val="both"/>
        <w:rPr>
          <w:rFonts w:ascii="Palatino Linotype" w:hAnsi="Palatino Linotype" w:cs="Arial"/>
          <w:i/>
          <w:sz w:val="22"/>
        </w:rPr>
      </w:pPr>
    </w:p>
    <w:p w14:paraId="5D4FEB8F" w14:textId="1E039379" w:rsidR="00FD561B" w:rsidRPr="00712350" w:rsidRDefault="00FD561B" w:rsidP="00165C2B">
      <w:pPr>
        <w:ind w:left="851" w:right="899"/>
        <w:jc w:val="both"/>
        <w:rPr>
          <w:rFonts w:ascii="Palatino Linotype" w:hAnsi="Palatino Linotype" w:cs="Arial"/>
          <w:i/>
          <w:sz w:val="22"/>
        </w:rPr>
      </w:pPr>
      <w:r w:rsidRPr="00712350">
        <w:rPr>
          <w:rFonts w:ascii="Palatino Linotype" w:hAnsi="Palatino Linotype" w:cs="Arial"/>
          <w:i/>
          <w:sz w:val="22"/>
        </w:rPr>
        <w:t xml:space="preserve">En el caso de que se interponga ante la Unidad de Transparencia, ésta deberá remitir el </w:t>
      </w:r>
      <w:r w:rsidR="0009763D" w:rsidRPr="00712350">
        <w:rPr>
          <w:rFonts w:ascii="Palatino Linotype" w:hAnsi="Palatino Linotype" w:cs="Arial"/>
          <w:i/>
          <w:sz w:val="22"/>
        </w:rPr>
        <w:t>Recurso de Revisión</w:t>
      </w:r>
      <w:r w:rsidRPr="00712350">
        <w:rPr>
          <w:rFonts w:ascii="Palatino Linotype" w:hAnsi="Palatino Linotype" w:cs="Arial"/>
          <w:i/>
          <w:sz w:val="22"/>
        </w:rPr>
        <w:t xml:space="preserve"> al Instituto a más tardar al día </w:t>
      </w:r>
      <w:r w:rsidRPr="00712350">
        <w:rPr>
          <w:rFonts w:ascii="Palatino Linotype" w:hAnsi="Palatino Linotype" w:cs="Arial"/>
          <w:i/>
          <w:sz w:val="22"/>
          <w:lang w:eastAsia="es-MX"/>
        </w:rPr>
        <w:t>siguiente</w:t>
      </w:r>
      <w:r w:rsidRPr="00712350">
        <w:rPr>
          <w:rFonts w:ascii="Palatino Linotype" w:hAnsi="Palatino Linotype" w:cs="Arial"/>
          <w:i/>
          <w:sz w:val="22"/>
        </w:rPr>
        <w:t xml:space="preserve"> de haberlo recibido.”</w:t>
      </w:r>
    </w:p>
    <w:p w14:paraId="7DA3EF18" w14:textId="77777777" w:rsidR="005A070A" w:rsidRPr="00712350" w:rsidRDefault="005A070A" w:rsidP="00165C2B">
      <w:pPr>
        <w:ind w:left="720" w:right="709"/>
        <w:jc w:val="both"/>
        <w:rPr>
          <w:rFonts w:ascii="Palatino Linotype" w:hAnsi="Palatino Linotype" w:cs="Arial"/>
          <w:i/>
          <w:sz w:val="22"/>
        </w:rPr>
      </w:pPr>
    </w:p>
    <w:p w14:paraId="0658090C" w14:textId="6A1921EF" w:rsidR="00C07EF1" w:rsidRPr="00712350" w:rsidRDefault="00FD561B" w:rsidP="00165C2B">
      <w:pPr>
        <w:spacing w:line="360" w:lineRule="auto"/>
        <w:jc w:val="both"/>
        <w:rPr>
          <w:rFonts w:ascii="Palatino Linotype" w:eastAsiaTheme="minorEastAsia" w:hAnsi="Palatino Linotype" w:cs="Arial"/>
          <w:lang w:val="es-ES_tradnl"/>
        </w:rPr>
      </w:pPr>
      <w:r w:rsidRPr="00712350">
        <w:rPr>
          <w:rFonts w:ascii="Palatino Linotype" w:hAnsi="Palatino Linotype" w:cs="Arial"/>
        </w:rPr>
        <w:t xml:space="preserve">En esa tesitura, atendiendo a que </w:t>
      </w:r>
      <w:r w:rsidRPr="00712350">
        <w:rPr>
          <w:rFonts w:ascii="Palatino Linotype" w:hAnsi="Palatino Linotype" w:cs="Arial"/>
          <w:b/>
        </w:rPr>
        <w:t>EL SUJETO OBLIGADO</w:t>
      </w:r>
      <w:r w:rsidRPr="00712350">
        <w:rPr>
          <w:rFonts w:ascii="Palatino Linotype" w:hAnsi="Palatino Linotype" w:cs="Arial"/>
        </w:rPr>
        <w:t xml:space="preserve"> notificó la respuesta a la solicitud de acceso a la información pública el día</w:t>
      </w:r>
      <w:r w:rsidRPr="00712350">
        <w:rPr>
          <w:rFonts w:ascii="Palatino Linotype" w:hAnsi="Palatino Linotype" w:cs="Arial"/>
          <w:b/>
        </w:rPr>
        <w:t xml:space="preserve"> </w:t>
      </w:r>
      <w:r w:rsidR="00812E74" w:rsidRPr="00712350">
        <w:rPr>
          <w:rFonts w:ascii="Palatino Linotype" w:hAnsi="Palatino Linotype" w:cs="Arial"/>
          <w:b/>
        </w:rPr>
        <w:t xml:space="preserve">veinticuatro de diciembre </w:t>
      </w:r>
      <w:r w:rsidR="00585683" w:rsidRPr="00712350">
        <w:rPr>
          <w:rFonts w:ascii="Palatino Linotype" w:hAnsi="Palatino Linotype" w:cs="Arial"/>
          <w:b/>
        </w:rPr>
        <w:t xml:space="preserve">de dos mil </w:t>
      </w:r>
      <w:r w:rsidR="00812E74" w:rsidRPr="00712350">
        <w:rPr>
          <w:rFonts w:ascii="Palatino Linotype" w:hAnsi="Palatino Linotype" w:cs="Arial"/>
          <w:b/>
        </w:rPr>
        <w:t>veintiuno</w:t>
      </w:r>
      <w:r w:rsidRPr="00712350">
        <w:rPr>
          <w:rFonts w:ascii="Palatino Linotype" w:hAnsi="Palatino Linotype" w:cs="Arial"/>
        </w:rPr>
        <w:t xml:space="preserve">; así, el plazo de quince días hábiles que el artículo 178 de la Ley de la </w:t>
      </w:r>
      <w:r w:rsidRPr="00712350">
        <w:rPr>
          <w:rFonts w:ascii="Palatino Linotype" w:hAnsi="Palatino Linotype" w:cs="Arial"/>
        </w:rPr>
        <w:lastRenderedPageBreak/>
        <w:t>materia otorga al</w:t>
      </w:r>
      <w:r w:rsidRPr="00712350">
        <w:rPr>
          <w:rFonts w:ascii="Palatino Linotype" w:hAnsi="Palatino Linotype" w:cs="Arial"/>
          <w:b/>
        </w:rPr>
        <w:t xml:space="preserve"> RECURRENTE</w:t>
      </w:r>
      <w:r w:rsidRPr="00712350">
        <w:rPr>
          <w:rFonts w:ascii="Palatino Linotype" w:hAnsi="Palatino Linotype" w:cs="Arial"/>
        </w:rPr>
        <w:t xml:space="preserve"> para presentar el respectivo </w:t>
      </w:r>
      <w:r w:rsidR="0009763D" w:rsidRPr="00712350">
        <w:rPr>
          <w:rFonts w:ascii="Palatino Linotype" w:hAnsi="Palatino Linotype" w:cs="Arial"/>
        </w:rPr>
        <w:t>Recurso de Revisión</w:t>
      </w:r>
      <w:r w:rsidRPr="00712350">
        <w:rPr>
          <w:rFonts w:ascii="Palatino Linotype" w:hAnsi="Palatino Linotype" w:cs="Arial"/>
        </w:rPr>
        <w:t xml:space="preserve">, transcurrió del </w:t>
      </w:r>
      <w:r w:rsidR="009B5D21" w:rsidRPr="00712350">
        <w:rPr>
          <w:rFonts w:ascii="Palatino Linotype" w:hAnsi="Palatino Linotype" w:cs="Arial"/>
          <w:b/>
        </w:rPr>
        <w:t>diez al veintisiete</w:t>
      </w:r>
      <w:r w:rsidR="00D71F23" w:rsidRPr="00712350">
        <w:rPr>
          <w:rFonts w:ascii="Palatino Linotype" w:hAnsi="Palatino Linotype" w:cs="Arial"/>
          <w:b/>
        </w:rPr>
        <w:t xml:space="preserve"> de enero de dos mil veintidós</w:t>
      </w:r>
      <w:r w:rsidRPr="00712350">
        <w:rPr>
          <w:rFonts w:ascii="Palatino Linotype" w:hAnsi="Palatino Linotype" w:cs="Arial"/>
        </w:rPr>
        <w:t xml:space="preserve">, </w:t>
      </w:r>
      <w:r w:rsidR="00EE68EE" w:rsidRPr="00712350">
        <w:rPr>
          <w:rFonts w:ascii="Palatino Linotype" w:eastAsiaTheme="minorEastAsia" w:hAnsi="Palatino Linotype" w:cs="Arial"/>
          <w:lang w:val="es-ES_tradnl"/>
        </w:rPr>
        <w:t>sin contemplar en el cómputo los días</w:t>
      </w:r>
      <w:r w:rsidR="009B5D21" w:rsidRPr="00712350">
        <w:rPr>
          <w:rFonts w:ascii="Palatino Linotype" w:eastAsiaTheme="minorEastAsia" w:hAnsi="Palatino Linotype" w:cs="Arial"/>
          <w:lang w:val="es-ES_tradnl"/>
        </w:rPr>
        <w:t xml:space="preserve"> quince, dieciséis,</w:t>
      </w:r>
      <w:r w:rsidR="00D71F23" w:rsidRPr="00712350">
        <w:rPr>
          <w:rFonts w:ascii="Palatino Linotype" w:eastAsiaTheme="minorEastAsia" w:hAnsi="Palatino Linotype" w:cs="Arial"/>
          <w:lang w:val="es-ES_tradnl"/>
        </w:rPr>
        <w:t xml:space="preserve"> veintidós</w:t>
      </w:r>
      <w:r w:rsidR="009B5D21" w:rsidRPr="00712350">
        <w:rPr>
          <w:rFonts w:ascii="Palatino Linotype" w:eastAsiaTheme="minorEastAsia" w:hAnsi="Palatino Linotype" w:cs="Arial"/>
          <w:lang w:val="es-ES_tradnl"/>
        </w:rPr>
        <w:t xml:space="preserve"> y</w:t>
      </w:r>
      <w:r w:rsidR="00D71F23" w:rsidRPr="00712350">
        <w:rPr>
          <w:rFonts w:ascii="Palatino Linotype" w:eastAsiaTheme="minorEastAsia" w:hAnsi="Palatino Linotype" w:cs="Arial"/>
          <w:lang w:val="es-ES_tradnl"/>
        </w:rPr>
        <w:t xml:space="preserve"> veintitrés</w:t>
      </w:r>
      <w:r w:rsidR="009B5D21" w:rsidRPr="00712350">
        <w:rPr>
          <w:rFonts w:ascii="Palatino Linotype" w:eastAsiaTheme="minorEastAsia" w:hAnsi="Palatino Linotype" w:cs="Arial"/>
          <w:lang w:val="es-ES_tradnl"/>
        </w:rPr>
        <w:t xml:space="preserve"> </w:t>
      </w:r>
      <w:r w:rsidR="00D71F23" w:rsidRPr="00712350">
        <w:rPr>
          <w:rFonts w:ascii="Palatino Linotype" w:eastAsiaTheme="minorEastAsia" w:hAnsi="Palatino Linotype" w:cs="Arial"/>
          <w:lang w:val="es-ES_tradnl"/>
        </w:rPr>
        <w:t xml:space="preserve">de enero de dos mil </w:t>
      </w:r>
      <w:r w:rsidR="004854BD" w:rsidRPr="00712350">
        <w:rPr>
          <w:rFonts w:ascii="Palatino Linotype" w:eastAsiaTheme="minorEastAsia" w:hAnsi="Palatino Linotype" w:cs="Arial"/>
          <w:lang w:val="es-ES_tradnl"/>
        </w:rPr>
        <w:t>veintidós</w:t>
      </w:r>
      <w:r w:rsidR="00EE68EE" w:rsidRPr="00712350">
        <w:rPr>
          <w:rFonts w:ascii="Palatino Linotype" w:eastAsiaTheme="minorEastAsia" w:hAnsi="Palatino Linotype" w:cs="Arial"/>
          <w:lang w:val="es-ES_tradnl"/>
        </w:rPr>
        <w:t xml:space="preserve">, </w:t>
      </w:r>
      <w:bookmarkStart w:id="8" w:name="_Hlk62134391"/>
      <w:r w:rsidR="00EE68EE" w:rsidRPr="00712350">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9B5D21" w:rsidRPr="00712350">
        <w:rPr>
          <w:rFonts w:ascii="Palatino Linotype" w:eastAsiaTheme="minorEastAsia" w:hAnsi="Palatino Linotype" w:cs="Arial"/>
          <w:lang w:val="es-ES_tradnl"/>
        </w:rPr>
        <w:t>.</w:t>
      </w:r>
    </w:p>
    <w:p w14:paraId="5EB14068" w14:textId="77777777" w:rsidR="009B5D21" w:rsidRPr="00712350" w:rsidRDefault="009B5D21" w:rsidP="00165C2B">
      <w:pPr>
        <w:spacing w:line="360" w:lineRule="auto"/>
        <w:jc w:val="both"/>
        <w:rPr>
          <w:rFonts w:ascii="Palatino Linotype" w:eastAsiaTheme="minorEastAsia" w:hAnsi="Palatino Linotype" w:cs="Arial"/>
          <w:lang w:val="es-ES_tradnl"/>
        </w:rPr>
      </w:pPr>
    </w:p>
    <w:bookmarkEnd w:id="8"/>
    <w:p w14:paraId="512CEFEE" w14:textId="329A6EBA" w:rsidR="009B5D21" w:rsidRPr="00712350" w:rsidRDefault="009B5D21" w:rsidP="00165C2B">
      <w:pPr>
        <w:spacing w:line="360" w:lineRule="auto"/>
        <w:ind w:left="-5" w:hanging="10"/>
        <w:jc w:val="both"/>
        <w:rPr>
          <w:rFonts w:ascii="Palatino Linotype" w:eastAsia="Palatino Linotype" w:hAnsi="Palatino Linotype" w:cs="Palatino Linotype"/>
          <w:lang w:eastAsia="es-MX"/>
        </w:rPr>
      </w:pPr>
      <w:r w:rsidRPr="00712350">
        <w:rPr>
          <w:rFonts w:ascii="Palatino Linotype" w:eastAsia="Palatino Linotype" w:hAnsi="Palatino Linotype" w:cs="Palatino Linotype"/>
          <w:lang w:eastAsia="es-MX"/>
        </w:rPr>
        <w:t xml:space="preserve">En ese tenor, si el </w:t>
      </w:r>
      <w:r w:rsidR="0009763D" w:rsidRPr="00712350">
        <w:rPr>
          <w:rFonts w:ascii="Palatino Linotype" w:eastAsia="Palatino Linotype" w:hAnsi="Palatino Linotype" w:cs="Palatino Linotype"/>
          <w:lang w:eastAsia="es-MX"/>
        </w:rPr>
        <w:t>Recurso de Revisión</w:t>
      </w:r>
      <w:r w:rsidRPr="00712350">
        <w:rPr>
          <w:rFonts w:ascii="Palatino Linotype" w:eastAsia="Palatino Linotype" w:hAnsi="Palatino Linotype" w:cs="Palatino Linotype"/>
          <w:lang w:eastAsia="es-MX"/>
        </w:rPr>
        <w:t xml:space="preserve"> que nos ocupa, se interpuso el</w:t>
      </w:r>
      <w:r w:rsidRPr="00712350">
        <w:rPr>
          <w:rFonts w:ascii="Palatino Linotype" w:eastAsia="Palatino Linotype" w:hAnsi="Palatino Linotype" w:cs="Palatino Linotype"/>
          <w:b/>
          <w:lang w:eastAsia="es-MX"/>
        </w:rPr>
        <w:t xml:space="preserve"> diecisiete de enero de dos mil veintidós,</w:t>
      </w:r>
      <w:r w:rsidRPr="0071235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712350" w:rsidRDefault="002E46F6" w:rsidP="00165C2B">
      <w:pPr>
        <w:spacing w:line="360" w:lineRule="auto"/>
        <w:ind w:left="-5" w:hanging="10"/>
        <w:jc w:val="both"/>
        <w:rPr>
          <w:rFonts w:ascii="Palatino Linotype" w:eastAsia="Palatino Linotype" w:hAnsi="Palatino Linotype" w:cs="Palatino Linotype"/>
          <w:lang w:eastAsia="es-MX"/>
        </w:rPr>
      </w:pPr>
    </w:p>
    <w:p w14:paraId="61FD85DF" w14:textId="341327D0" w:rsidR="007366EE" w:rsidRPr="00712350" w:rsidRDefault="00F546EA" w:rsidP="00165C2B">
      <w:pPr>
        <w:autoSpaceDE w:val="0"/>
        <w:autoSpaceDN w:val="0"/>
        <w:adjustRightInd w:val="0"/>
        <w:spacing w:line="360" w:lineRule="auto"/>
        <w:ind w:right="49"/>
        <w:jc w:val="both"/>
        <w:rPr>
          <w:rFonts w:ascii="Palatino Linotype" w:hAnsi="Palatino Linotype"/>
          <w:b/>
        </w:rPr>
      </w:pPr>
      <w:r w:rsidRPr="00712350">
        <w:rPr>
          <w:rFonts w:ascii="Palatino Linotype" w:hAnsi="Palatino Linotype" w:cs="Arial"/>
          <w:b/>
          <w:sz w:val="28"/>
        </w:rPr>
        <w:t>QUINTO</w:t>
      </w:r>
      <w:r w:rsidR="00200BFC" w:rsidRPr="00712350">
        <w:rPr>
          <w:rFonts w:ascii="Palatino Linotype" w:hAnsi="Palatino Linotype"/>
          <w:b/>
        </w:rPr>
        <w:t xml:space="preserve">. </w:t>
      </w:r>
      <w:r w:rsidR="0072617B" w:rsidRPr="00712350">
        <w:rPr>
          <w:rFonts w:ascii="Palatino Linotype" w:hAnsi="Palatino Linotype"/>
          <w:b/>
        </w:rPr>
        <w:t xml:space="preserve">Procedibilidad. </w:t>
      </w:r>
    </w:p>
    <w:p w14:paraId="1CC67650" w14:textId="77777777" w:rsidR="00F546EA" w:rsidRPr="00712350" w:rsidRDefault="00F546EA" w:rsidP="00165C2B">
      <w:pPr>
        <w:autoSpaceDE w:val="0"/>
        <w:autoSpaceDN w:val="0"/>
        <w:adjustRightInd w:val="0"/>
        <w:spacing w:line="360" w:lineRule="auto"/>
        <w:ind w:right="49"/>
        <w:jc w:val="both"/>
        <w:rPr>
          <w:rFonts w:ascii="Palatino Linotype" w:hAnsi="Palatino Linotype"/>
          <w:b/>
        </w:rPr>
      </w:pPr>
      <w:r w:rsidRPr="0071235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12350">
        <w:rPr>
          <w:rFonts w:ascii="Palatino Linotype" w:hAnsi="Palatino Linotype"/>
        </w:rPr>
        <w:t xml:space="preserve">Ley de Transparencia y Acceso a la Información Pública del Estado de México y Municipios, en atención a que fueron presentados mediante el formato visible en </w:t>
      </w:r>
      <w:r w:rsidRPr="00712350">
        <w:rPr>
          <w:rFonts w:ascii="Palatino Linotype" w:hAnsi="Palatino Linotype"/>
          <w:b/>
        </w:rPr>
        <w:t>EL SAIMEX.</w:t>
      </w:r>
    </w:p>
    <w:p w14:paraId="08D043F0" w14:textId="77777777" w:rsidR="00E452CD" w:rsidRPr="00712350" w:rsidRDefault="00E452CD" w:rsidP="00165C2B">
      <w:pPr>
        <w:autoSpaceDE w:val="0"/>
        <w:autoSpaceDN w:val="0"/>
        <w:adjustRightInd w:val="0"/>
        <w:spacing w:line="360" w:lineRule="auto"/>
        <w:ind w:right="49"/>
        <w:jc w:val="both"/>
        <w:rPr>
          <w:rFonts w:ascii="Palatino Linotype" w:hAnsi="Palatino Linotype"/>
          <w:b/>
        </w:rPr>
      </w:pPr>
    </w:p>
    <w:p w14:paraId="5E9B4121" w14:textId="29BB0F12" w:rsidR="001E349C" w:rsidRPr="00712350" w:rsidRDefault="00F546EA" w:rsidP="00165C2B">
      <w:pPr>
        <w:spacing w:line="360" w:lineRule="auto"/>
        <w:jc w:val="both"/>
        <w:rPr>
          <w:rFonts w:ascii="Palatino Linotype" w:hAnsi="Palatino Linotype" w:cs="Arial"/>
          <w:b/>
        </w:rPr>
      </w:pPr>
      <w:r w:rsidRPr="00712350">
        <w:rPr>
          <w:rFonts w:ascii="Palatino Linotype" w:hAnsi="Palatino Linotype" w:cs="Arial"/>
          <w:b/>
          <w:sz w:val="28"/>
          <w:szCs w:val="28"/>
        </w:rPr>
        <w:t>SEXTO</w:t>
      </w:r>
      <w:r w:rsidR="00CE0362" w:rsidRPr="00712350">
        <w:rPr>
          <w:rFonts w:ascii="Palatino Linotype" w:hAnsi="Palatino Linotype" w:cs="Arial"/>
          <w:b/>
        </w:rPr>
        <w:t xml:space="preserve">. </w:t>
      </w:r>
      <w:r w:rsidR="00DA3158" w:rsidRPr="00712350">
        <w:rPr>
          <w:rFonts w:ascii="Palatino Linotype" w:hAnsi="Palatino Linotype" w:cs="Arial"/>
          <w:b/>
        </w:rPr>
        <w:t xml:space="preserve">Estudio y análisis del asunto. </w:t>
      </w:r>
    </w:p>
    <w:p w14:paraId="3A5660CD" w14:textId="77777777" w:rsidR="00EA0DDD" w:rsidRPr="00712350" w:rsidRDefault="00EA0DDD" w:rsidP="00165C2B">
      <w:pPr>
        <w:spacing w:line="360" w:lineRule="auto"/>
        <w:jc w:val="both"/>
        <w:rPr>
          <w:rFonts w:ascii="Palatino Linotype" w:hAnsi="Palatino Linotype" w:cs="Arial"/>
        </w:rPr>
      </w:pPr>
      <w:r w:rsidRPr="00712350">
        <w:rPr>
          <w:rFonts w:ascii="Palatino Linotype" w:hAnsi="Palatino Linotype" w:cs="Arial"/>
        </w:rPr>
        <w:t xml:space="preserve">Una vez determinada la vía sobre la que versará el presente recurso, y previa revisión del expediente electrónico formado en </w:t>
      </w:r>
      <w:r w:rsidRPr="00712350">
        <w:rPr>
          <w:rFonts w:ascii="Palatino Linotype" w:hAnsi="Palatino Linotype" w:cs="Arial"/>
          <w:b/>
        </w:rPr>
        <w:t>EL SAIMEX</w:t>
      </w:r>
      <w:r w:rsidRPr="0071235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712350">
        <w:rPr>
          <w:rFonts w:ascii="Palatino Linotype" w:hAnsi="Palatino Linotype" w:cs="Arial"/>
        </w:rPr>
        <w:lastRenderedPageBreak/>
        <w:t>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ECC765C" w14:textId="77777777" w:rsidR="00EA0DDD" w:rsidRPr="00712350" w:rsidRDefault="00EA0DDD" w:rsidP="00165C2B">
      <w:pPr>
        <w:spacing w:line="360" w:lineRule="auto"/>
        <w:jc w:val="both"/>
        <w:rPr>
          <w:rFonts w:ascii="Palatino Linotype" w:hAnsi="Palatino Linotype" w:cs="Arial"/>
        </w:rPr>
      </w:pPr>
    </w:p>
    <w:p w14:paraId="2CFDB72F" w14:textId="13F77630" w:rsidR="0030725A" w:rsidRPr="00712350" w:rsidRDefault="0030725A" w:rsidP="00165C2B">
      <w:pPr>
        <w:spacing w:line="360" w:lineRule="auto"/>
        <w:jc w:val="both"/>
        <w:rPr>
          <w:rFonts w:ascii="Palatino Linotype" w:hAnsi="Palatino Linotype"/>
          <w:bCs/>
          <w:lang w:val="es-ES"/>
        </w:rPr>
      </w:pPr>
      <w:r w:rsidRPr="00712350">
        <w:rPr>
          <w:rFonts w:ascii="Palatino Linotype" w:hAnsi="Palatino Linotype" w:cs="Arial"/>
        </w:rPr>
        <w:t xml:space="preserve">Atento a ello, </w:t>
      </w:r>
      <w:r w:rsidRPr="00712350">
        <w:rPr>
          <w:rFonts w:ascii="Palatino Linotype" w:hAnsi="Palatino Linotype"/>
          <w:bCs/>
          <w:lang w:val="es-ES"/>
        </w:rPr>
        <w:t xml:space="preserve">es conveniente recordar que el particular requirió del </w:t>
      </w:r>
      <w:r w:rsidRPr="00712350">
        <w:rPr>
          <w:rFonts w:ascii="Palatino Linotype" w:hAnsi="Palatino Linotype"/>
          <w:b/>
          <w:bCs/>
          <w:lang w:val="es-ES"/>
        </w:rPr>
        <w:t>SUJETO OBLIGADO</w:t>
      </w:r>
      <w:r w:rsidR="00CA61C1" w:rsidRPr="00712350">
        <w:rPr>
          <w:rFonts w:ascii="Palatino Linotype" w:hAnsi="Palatino Linotype"/>
          <w:b/>
          <w:bCs/>
          <w:lang w:val="es-ES"/>
        </w:rPr>
        <w:t>,</w:t>
      </w:r>
      <w:r w:rsidRPr="00712350">
        <w:rPr>
          <w:rFonts w:ascii="Palatino Linotype" w:hAnsi="Palatino Linotype"/>
          <w:b/>
          <w:bCs/>
          <w:lang w:val="es-ES"/>
        </w:rPr>
        <w:t xml:space="preserve"> </w:t>
      </w:r>
      <w:r w:rsidRPr="00712350">
        <w:rPr>
          <w:rFonts w:ascii="Palatino Linotype" w:hAnsi="Palatino Linotype"/>
          <w:bCs/>
          <w:lang w:val="es-ES"/>
        </w:rPr>
        <w:t>lo siguiente:</w:t>
      </w:r>
    </w:p>
    <w:p w14:paraId="1C6962FD" w14:textId="77777777" w:rsidR="0030725A" w:rsidRPr="00712350" w:rsidRDefault="0030725A" w:rsidP="00165C2B">
      <w:pPr>
        <w:jc w:val="both"/>
        <w:rPr>
          <w:rFonts w:ascii="Palatino Linotype" w:hAnsi="Palatino Linotype"/>
          <w:bCs/>
          <w:lang w:val="es-ES"/>
        </w:rPr>
      </w:pPr>
    </w:p>
    <w:p w14:paraId="509C2B5D" w14:textId="77777777" w:rsidR="00CA61C1" w:rsidRPr="00712350" w:rsidRDefault="00CA61C1" w:rsidP="00165C2B">
      <w:pPr>
        <w:tabs>
          <w:tab w:val="left" w:pos="851"/>
        </w:tabs>
        <w:ind w:left="992" w:right="901" w:hanging="142"/>
        <w:jc w:val="both"/>
        <w:rPr>
          <w:rFonts w:ascii="Palatino Linotype" w:eastAsia="MS Mincho" w:hAnsi="Palatino Linotype" w:cs="Arial"/>
          <w:i/>
          <w:sz w:val="22"/>
          <w:szCs w:val="22"/>
        </w:rPr>
      </w:pPr>
      <w:r w:rsidRPr="00712350">
        <w:rPr>
          <w:rFonts w:ascii="Palatino Linotype" w:eastAsia="MS Mincho" w:hAnsi="Palatino Linotype" w:cs="Arial"/>
          <w:i/>
          <w:sz w:val="22"/>
          <w:szCs w:val="22"/>
        </w:rPr>
        <w:t>“</w:t>
      </w:r>
      <w:bookmarkStart w:id="9" w:name="_Hlk96431992"/>
      <w:r w:rsidRPr="00712350">
        <w:rPr>
          <w:rFonts w:ascii="Palatino Linotype" w:eastAsia="MS Mincho" w:hAnsi="Palatino Linotype" w:cs="Arial"/>
          <w:i/>
          <w:sz w:val="22"/>
          <w:szCs w:val="22"/>
        </w:rPr>
        <w:t>mencione cada uno de los bienes muebles, e inmuebles, valores, cuentas bancarias</w:t>
      </w:r>
      <w:bookmarkEnd w:id="9"/>
      <w:r w:rsidRPr="00712350">
        <w:rPr>
          <w:rFonts w:ascii="Palatino Linotype" w:eastAsia="MS Mincho" w:hAnsi="Palatino Linotype" w:cs="Arial"/>
          <w:i/>
          <w:sz w:val="22"/>
          <w:szCs w:val="22"/>
        </w:rPr>
        <w:t>, etc, que pueden ser sujetos de embargo y/o puedan garantizar el pago de adeudos, obligaciones, responsabilidades, civiles,penales y administrativas, etc contraídas y no pagados por el municipio que representa.” (Sic)</w:t>
      </w:r>
    </w:p>
    <w:p w14:paraId="34E926E9" w14:textId="77777777" w:rsidR="008E1EEF" w:rsidRPr="00712350" w:rsidRDefault="008E1EEF" w:rsidP="00165C2B">
      <w:pPr>
        <w:spacing w:line="360" w:lineRule="auto"/>
        <w:jc w:val="both"/>
        <w:textAlignment w:val="baseline"/>
        <w:rPr>
          <w:rFonts w:ascii="Palatino Linotype" w:hAnsi="Palatino Linotype" w:cs="Arial"/>
        </w:rPr>
      </w:pPr>
    </w:p>
    <w:p w14:paraId="7433ED99" w14:textId="07DC02F6" w:rsidR="008E1EEF" w:rsidRPr="00712350" w:rsidRDefault="008E1EEF" w:rsidP="00165C2B">
      <w:pPr>
        <w:spacing w:line="360" w:lineRule="auto"/>
        <w:jc w:val="both"/>
        <w:textAlignment w:val="baseline"/>
        <w:rPr>
          <w:rFonts w:ascii="Palatino Linotype" w:hAnsi="Palatino Linotype" w:cs="Arial"/>
        </w:rPr>
      </w:pPr>
      <w:r w:rsidRPr="00712350">
        <w:rPr>
          <w:rFonts w:ascii="Palatino Linotype" w:hAnsi="Palatino Linotype" w:cs="Arial"/>
        </w:rPr>
        <w:t>Primero por cuanto a “</w:t>
      </w:r>
      <w:r w:rsidRPr="00712350">
        <w:rPr>
          <w:rFonts w:ascii="Palatino Linotype" w:hAnsi="Palatino Linotype" w:cs="Arial"/>
          <w:i/>
        </w:rPr>
        <w:t>mencione cada uno de los bienes muebles, e inmuebles, valores, cuentas bancarias</w:t>
      </w:r>
      <w:r w:rsidRPr="00712350">
        <w:rPr>
          <w:rFonts w:ascii="Palatino Linotype" w:hAnsi="Palatino Linotype" w:cs="Arial"/>
        </w:rPr>
        <w:t xml:space="preserve">” </w:t>
      </w:r>
      <w:r w:rsidRPr="00712350">
        <w:rPr>
          <w:rFonts w:ascii="Palatino Linotype" w:hAnsi="Palatino Linotype" w:cs="Arial"/>
          <w:i/>
          <w:iCs/>
        </w:rPr>
        <w:t>(sic)</w:t>
      </w:r>
      <w:r w:rsidRPr="00712350">
        <w:rPr>
          <w:rFonts w:ascii="Palatino Linotype" w:hAnsi="Palatino Linotype" w:cs="Arial"/>
        </w:rPr>
        <w:t xml:space="preserve">, ahora bien, los documentos procedentes a entregar forman parte del patrimonio del </w:t>
      </w:r>
      <w:r w:rsidRPr="00712350">
        <w:rPr>
          <w:rFonts w:ascii="Palatino Linotype" w:hAnsi="Palatino Linotype" w:cs="Arial"/>
          <w:b/>
          <w:bCs/>
        </w:rPr>
        <w:t>SUJETO OBLIGADO</w:t>
      </w:r>
      <w:r w:rsidRPr="00712350">
        <w:rPr>
          <w:rFonts w:ascii="Palatino Linotype" w:hAnsi="Palatino Linotype" w:cs="Arial"/>
        </w:rPr>
        <w:t xml:space="preserve"> de conformidad a lo establecido en el artículo </w:t>
      </w:r>
      <w:bookmarkStart w:id="10" w:name="_Hlk96539036"/>
      <w:r w:rsidRPr="00712350">
        <w:rPr>
          <w:rFonts w:ascii="Palatino Linotype" w:hAnsi="Palatino Linotype" w:cs="Arial"/>
        </w:rPr>
        <w:t>13, del Bando Municipal de Ecatepec de Morelos, Estado De México 2021</w:t>
      </w:r>
      <w:bookmarkEnd w:id="10"/>
      <w:r w:rsidRPr="00712350">
        <w:rPr>
          <w:rFonts w:ascii="Palatino Linotype" w:hAnsi="Palatino Linotype" w:cs="Arial"/>
        </w:rPr>
        <w:t>, cuyo tenor literal, es el siguiente:</w:t>
      </w:r>
    </w:p>
    <w:p w14:paraId="072EF3F2" w14:textId="77777777" w:rsidR="008E1EEF" w:rsidRPr="00712350" w:rsidRDefault="008E1EEF" w:rsidP="00165C2B">
      <w:pPr>
        <w:spacing w:line="360" w:lineRule="auto"/>
        <w:jc w:val="both"/>
        <w:textAlignment w:val="baseline"/>
        <w:rPr>
          <w:rFonts w:ascii="Palatino Linotype" w:hAnsi="Palatino Linotype" w:cs="Arial"/>
        </w:rPr>
      </w:pPr>
    </w:p>
    <w:p w14:paraId="2F512F41"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13. La </w:t>
      </w:r>
      <w:bookmarkStart w:id="11" w:name="_Hlk96536036"/>
      <w:r w:rsidRPr="00712350">
        <w:rPr>
          <w:rFonts w:ascii="Palatino Linotype" w:hAnsi="Palatino Linotype" w:cs="Arial"/>
          <w:i/>
          <w:iCs/>
          <w:sz w:val="22"/>
          <w:szCs w:val="22"/>
        </w:rPr>
        <w:t xml:space="preserve">Hacienda Pública Municipal </w:t>
      </w:r>
      <w:bookmarkEnd w:id="11"/>
      <w:r w:rsidRPr="00712350">
        <w:rPr>
          <w:rFonts w:ascii="Palatino Linotype" w:hAnsi="Palatino Linotype" w:cs="Arial"/>
          <w:i/>
          <w:iCs/>
          <w:sz w:val="22"/>
          <w:szCs w:val="22"/>
        </w:rPr>
        <w:t xml:space="preserve">se integra por: </w:t>
      </w:r>
    </w:p>
    <w:p w14:paraId="588EAE1F" w14:textId="77777777" w:rsidR="008E1EEF" w:rsidRPr="00712350" w:rsidRDefault="008E1EEF" w:rsidP="00165C2B">
      <w:pPr>
        <w:ind w:left="850" w:right="901"/>
        <w:jc w:val="both"/>
        <w:textAlignment w:val="baseline"/>
        <w:rPr>
          <w:rFonts w:ascii="Palatino Linotype" w:hAnsi="Palatino Linotype" w:cs="Arial"/>
          <w:i/>
          <w:iCs/>
          <w:sz w:val="22"/>
          <w:szCs w:val="22"/>
        </w:rPr>
      </w:pPr>
    </w:p>
    <w:p w14:paraId="74BACF79"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 Los bienes muebles e inmuebles propiedad del municipio; </w:t>
      </w:r>
    </w:p>
    <w:p w14:paraId="3DB64A98"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lastRenderedPageBreak/>
        <w:t xml:space="preserve">II. Los capitales y créditos a favor del municipio, así como los intereses y productos que generen los mismos; </w:t>
      </w:r>
    </w:p>
    <w:p w14:paraId="155889F4"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III. Las rentas y productos de todos los bienes municipales; </w:t>
      </w:r>
    </w:p>
    <w:p w14:paraId="00B11C3A"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IV. Las participaciones y aportaciones que perciban de acuerdo con las leyes federales y del estado; </w:t>
      </w:r>
    </w:p>
    <w:p w14:paraId="25949498"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V. Las contribuciones y demás ingresos determinados en la Ley de Ingresos de los Municipios, los que decrete la Legislatura y otros que por cualquier título legal reciba; y </w:t>
      </w:r>
    </w:p>
    <w:p w14:paraId="5015558C"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VI. Donaciones, herencias y legados que reciba conforme a derecho. Los egresos del gasto público comprenden las erogaciones por concepto de gasto corriente, inversión financiera y cancelación de pasivos, dentro del periodo de la Administración Pública Municipal.”</w:t>
      </w:r>
    </w:p>
    <w:p w14:paraId="5D7FC864" w14:textId="77777777" w:rsidR="008E1EEF" w:rsidRPr="00712350" w:rsidRDefault="008E1EEF"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(énfasis </w:t>
      </w:r>
    </w:p>
    <w:p w14:paraId="0A379579" w14:textId="77777777" w:rsidR="008E1EEF" w:rsidRPr="00712350" w:rsidRDefault="008E1EEF" w:rsidP="00165C2B">
      <w:pPr>
        <w:spacing w:line="360" w:lineRule="auto"/>
        <w:jc w:val="both"/>
        <w:textAlignment w:val="baseline"/>
        <w:rPr>
          <w:rFonts w:ascii="Palatino Linotype" w:hAnsi="Palatino Linotype" w:cs="Arial"/>
        </w:rPr>
      </w:pPr>
    </w:p>
    <w:p w14:paraId="116E0113" w14:textId="77777777" w:rsidR="008E1EEF" w:rsidRPr="00712350" w:rsidRDefault="008E1EEF" w:rsidP="00165C2B">
      <w:pPr>
        <w:spacing w:line="360" w:lineRule="auto"/>
        <w:jc w:val="both"/>
        <w:rPr>
          <w:rFonts w:ascii="Palatino Linotype" w:eastAsia="Palatino Linotype" w:hAnsi="Palatino Linotype" w:cs="Palatino Linotype"/>
        </w:rPr>
      </w:pPr>
      <w:r w:rsidRPr="00712350">
        <w:rPr>
          <w:rFonts w:ascii="Palatino Linotype" w:hAnsi="Palatino Linotype" w:cs="Arial"/>
        </w:rPr>
        <w:t xml:space="preserve">Abordado lo anterior, con respecto a los </w:t>
      </w:r>
      <w:r w:rsidRPr="00712350">
        <w:rPr>
          <w:rFonts w:ascii="Palatino Linotype" w:hAnsi="Palatino Linotype" w:cs="Arial"/>
          <w:i/>
          <w:iCs/>
        </w:rPr>
        <w:t>bienes muebles e inmuebles</w:t>
      </w:r>
      <w:r w:rsidRPr="00712350">
        <w:rPr>
          <w:rFonts w:ascii="Palatino Linotype" w:hAnsi="Palatino Linotype" w:cs="Arial"/>
        </w:rPr>
        <w:t xml:space="preserve">, el </w:t>
      </w:r>
      <w:r w:rsidRPr="00712350">
        <w:rPr>
          <w:rFonts w:ascii="Palatino Linotype" w:eastAsia="Palatino Linotype" w:hAnsi="Palatino Linotype" w:cs="Palatino Linotype"/>
        </w:rPr>
        <w:t xml:space="preserve">Órgano Superior de Fiscalización del Estado de México (OSFEM), emite anualmente los Lineamientos para definir los criterios, formatos y documentación necesaria para presentar los informes, dentro de los cuales destaca información del formato de </w:t>
      </w:r>
      <w:bookmarkStart w:id="12" w:name="_Hlk95478804"/>
      <w:bookmarkStart w:id="13" w:name="_Hlk95477296"/>
      <w:r w:rsidRPr="00712350">
        <w:rPr>
          <w:rFonts w:ascii="Palatino Linotype" w:eastAsia="Palatino Linotype" w:hAnsi="Palatino Linotype" w:cs="Palatino Linotype"/>
        </w:rPr>
        <w:t>inventario de bienes muebles e inmuebles.</w:t>
      </w:r>
      <w:bookmarkEnd w:id="12"/>
    </w:p>
    <w:bookmarkEnd w:id="13"/>
    <w:p w14:paraId="442BFFA2" w14:textId="77777777" w:rsidR="008E1EEF" w:rsidRPr="00712350" w:rsidRDefault="008E1EEF" w:rsidP="00165C2B">
      <w:pPr>
        <w:spacing w:line="360" w:lineRule="auto"/>
        <w:rPr>
          <w:rFonts w:ascii="Palatino Linotype" w:eastAsia="Palatino Linotype" w:hAnsi="Palatino Linotype" w:cs="Palatino Linotype"/>
        </w:rPr>
      </w:pPr>
    </w:p>
    <w:p w14:paraId="66FAB980" w14:textId="77777777" w:rsidR="008E1EEF" w:rsidRPr="00712350" w:rsidRDefault="008E1EEF" w:rsidP="00165C2B">
      <w:pPr>
        <w:spacing w:line="360" w:lineRule="auto"/>
        <w:jc w:val="both"/>
        <w:rPr>
          <w:rFonts w:ascii="Palatino Linotype" w:eastAsia="Palatino Linotype" w:hAnsi="Palatino Linotype" w:cs="Palatino Linotype"/>
        </w:rPr>
      </w:pPr>
      <w:r w:rsidRPr="00712350">
        <w:rPr>
          <w:rFonts w:ascii="Palatino Linotype" w:eastAsia="Palatino Linotype" w:hAnsi="Palatino Linotype" w:cs="Palatino Linotype"/>
        </w:rPr>
        <w:t xml:space="preserve">Atento a lo anterior, en las Políticas para la Integración del Informe Trimestral de los Sujetos de Fiscalización Municipales para el ejercicio 2021, encontrado en la dirección </w:t>
      </w:r>
      <w:hyperlink r:id="rId10" w:history="1">
        <w:r w:rsidRPr="00712350">
          <w:rPr>
            <w:rStyle w:val="Hipervnculo"/>
            <w:rFonts w:ascii="Palatino Linotype" w:hAnsi="Palatino Linotype"/>
          </w:rPr>
          <w:t>https://www.osfem.gob.mx/04_Iconografia/Ent_Fisc/Doc_Apoy/doc/2021/01_PresentacionPoliticasPresupuesto.pdf</w:t>
        </w:r>
      </w:hyperlink>
      <w:r w:rsidRPr="00712350">
        <w:rPr>
          <w:rFonts w:ascii="Palatino Linotype" w:hAnsi="Palatino Linotype"/>
        </w:rPr>
        <w:t>,</w:t>
      </w:r>
      <w:r w:rsidRPr="00712350">
        <w:rPr>
          <w:rFonts w:ascii="Palatino Linotype" w:hAnsi="Palatino Linotype"/>
          <w:i/>
          <w:iCs/>
          <w:sz w:val="22"/>
          <w:szCs w:val="22"/>
        </w:rPr>
        <w:t xml:space="preserve"> </w:t>
      </w:r>
      <w:r w:rsidRPr="00712350">
        <w:rPr>
          <w:rFonts w:ascii="Palatino Linotype" w:eastAsia="Palatino Linotype" w:hAnsi="Palatino Linotype" w:cs="Palatino Linotype"/>
        </w:rPr>
        <w:t xml:space="preserve">pues son susceptibles de revisión directa por el OSFEM, destacando que dentro de los informes trimestrales que </w:t>
      </w:r>
      <w:r w:rsidRPr="00712350">
        <w:rPr>
          <w:rFonts w:ascii="Palatino Linotype" w:eastAsia="Palatino Linotype" w:hAnsi="Palatino Linotype" w:cs="Palatino Linotype"/>
          <w:b/>
          <w:bCs/>
        </w:rPr>
        <w:t xml:space="preserve">EL SUJETO OBLIGADO, </w:t>
      </w:r>
      <w:r w:rsidRPr="00712350">
        <w:rPr>
          <w:rFonts w:ascii="Palatino Linotype" w:eastAsia="Palatino Linotype" w:hAnsi="Palatino Linotype" w:cs="Palatino Linotype"/>
        </w:rPr>
        <w:t>como entidad fiscalizable</w:t>
      </w:r>
      <w:r w:rsidRPr="00712350">
        <w:rPr>
          <w:rFonts w:ascii="Palatino Linotype" w:eastAsia="Palatino Linotype" w:hAnsi="Palatino Linotype" w:cs="Palatino Linotype"/>
          <w:b/>
          <w:bCs/>
        </w:rPr>
        <w:t>,</w:t>
      </w:r>
      <w:r w:rsidRPr="00712350">
        <w:rPr>
          <w:rFonts w:ascii="Palatino Linotype" w:eastAsia="Palatino Linotype" w:hAnsi="Palatino Linotype" w:cs="Palatino Linotype"/>
        </w:rPr>
        <w:t xml:space="preserve"> tiene la obligación de rendir, se contempla precisamente la presentación de la Información referente a los inventario de bienes muebles e inmuebles, dicho formato constituye un soporte documental de que la información </w:t>
      </w:r>
      <w:r w:rsidRPr="00712350">
        <w:rPr>
          <w:rFonts w:ascii="Palatino Linotype" w:eastAsia="Palatino Linotype" w:hAnsi="Palatino Linotype" w:cs="Palatino Linotype"/>
        </w:rPr>
        <w:lastRenderedPageBreak/>
        <w:t xml:space="preserve">solicitada por el recurrente, que obra en los archivos del Sujeto Obligado, tal y como se muestra en las siguientes imágenes: </w:t>
      </w:r>
    </w:p>
    <w:p w14:paraId="3BAB4090" w14:textId="77777777" w:rsidR="008E1EEF" w:rsidRPr="00712350" w:rsidRDefault="008E1EEF" w:rsidP="00165C2B">
      <w:pPr>
        <w:spacing w:line="360" w:lineRule="auto"/>
        <w:jc w:val="both"/>
        <w:rPr>
          <w:rFonts w:ascii="Palatino Linotype" w:eastAsia="Palatino Linotype" w:hAnsi="Palatino Linotype" w:cs="Palatino Linotype"/>
        </w:rPr>
      </w:pPr>
    </w:p>
    <w:p w14:paraId="33D89EB8" w14:textId="77777777" w:rsidR="008E1EEF" w:rsidRPr="00712350" w:rsidRDefault="008E1EEF" w:rsidP="00165C2B">
      <w:pPr>
        <w:spacing w:line="360" w:lineRule="auto"/>
        <w:jc w:val="center"/>
        <w:rPr>
          <w:rFonts w:ascii="Palatino Linotype" w:eastAsia="Palatino Linotype" w:hAnsi="Palatino Linotype" w:cs="Palatino Linotype"/>
        </w:rPr>
      </w:pPr>
      <w:r w:rsidRPr="00712350">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086E5B8" wp14:editId="422791FF">
                <wp:simplePos x="0" y="0"/>
                <wp:positionH relativeFrom="column">
                  <wp:posOffset>91440</wp:posOffset>
                </wp:positionH>
                <wp:positionV relativeFrom="paragraph">
                  <wp:posOffset>1954530</wp:posOffset>
                </wp:positionV>
                <wp:extent cx="5591175" cy="69532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5591175" cy="69532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01C635" id="Rectángulo 5" o:spid="_x0000_s1026" style="position:absolute;margin-left:7.2pt;margin-top:153.9pt;width:440.25pt;height:5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" filled="f" strokecolor="#c0504d" strokeweight="2pt"/>
            </w:pict>
          </mc:Fallback>
        </mc:AlternateContent>
      </w:r>
      <w:r w:rsidRPr="00712350">
        <w:rPr>
          <w:rFonts w:ascii="Palatino Linotype" w:hAnsi="Palatino Linotype"/>
          <w:noProof/>
          <w:lang w:eastAsia="es-MX"/>
        </w:rPr>
        <w:drawing>
          <wp:inline distT="0" distB="0" distL="0" distR="0" wp14:anchorId="0318A86D" wp14:editId="64020755">
            <wp:extent cx="5591175" cy="3939540"/>
            <wp:effectExtent l="0" t="0" r="9525" b="381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a:srcRect r="3464"/>
                    <a:stretch/>
                  </pic:blipFill>
                  <pic:spPr bwMode="auto">
                    <a:xfrm>
                      <a:off x="0" y="0"/>
                      <a:ext cx="5591175" cy="3939540"/>
                    </a:xfrm>
                    <a:prstGeom prst="rect">
                      <a:avLst/>
                    </a:prstGeom>
                    <a:ln>
                      <a:noFill/>
                    </a:ln>
                    <a:extLst>
                      <a:ext uri="{53640926-AAD7-44D8-BBD7-CCE9431645EC}">
                        <a14:shadowObscured xmlns:a14="http://schemas.microsoft.com/office/drawing/2010/main"/>
                      </a:ext>
                    </a:extLst>
                  </pic:spPr>
                </pic:pic>
              </a:graphicData>
            </a:graphic>
          </wp:inline>
        </w:drawing>
      </w:r>
    </w:p>
    <w:p w14:paraId="184DBA7C" w14:textId="5C4E500C" w:rsidR="008E1EEF" w:rsidRPr="00712350" w:rsidRDefault="008E1EEF" w:rsidP="00165C2B">
      <w:pPr>
        <w:spacing w:line="360" w:lineRule="auto"/>
        <w:jc w:val="both"/>
        <w:rPr>
          <w:rFonts w:ascii="Palatino Linotype" w:eastAsia="Palatino Linotype" w:hAnsi="Palatino Linotype" w:cs="Palatino Linotype"/>
        </w:rPr>
      </w:pPr>
      <w:r w:rsidRPr="00712350">
        <w:rPr>
          <w:rFonts w:ascii="Palatino Linotype" w:eastAsia="Palatino Linotype" w:hAnsi="Palatino Linotype" w:cs="Palatino Linotype"/>
        </w:rPr>
        <w:t xml:space="preserve">De la imagen insertada, se </w:t>
      </w:r>
      <w:r w:rsidR="00520C06" w:rsidRPr="00712350">
        <w:rPr>
          <w:rFonts w:ascii="Palatino Linotype" w:eastAsia="Palatino Linotype" w:hAnsi="Palatino Linotype" w:cs="Palatino Linotype"/>
        </w:rPr>
        <w:t>observa</w:t>
      </w:r>
      <w:r w:rsidRPr="00712350">
        <w:rPr>
          <w:rFonts w:ascii="Palatino Linotype" w:eastAsia="Palatino Linotype" w:hAnsi="Palatino Linotype" w:cs="Palatino Linotype"/>
        </w:rPr>
        <w:t xml:space="preserve"> que </w:t>
      </w:r>
      <w:r w:rsidRPr="00712350">
        <w:rPr>
          <w:rFonts w:ascii="Palatino Linotype" w:eastAsia="Palatino Linotype" w:hAnsi="Palatino Linotype" w:cs="Palatino Linotype"/>
          <w:b/>
        </w:rPr>
        <w:t>EL SUJETO OBLIGADO</w:t>
      </w:r>
      <w:r w:rsidRPr="00712350">
        <w:rPr>
          <w:rFonts w:ascii="Palatino Linotype" w:eastAsia="Palatino Linotype" w:hAnsi="Palatino Linotype" w:cs="Palatino Linotype"/>
        </w:rPr>
        <w:t xml:space="preserve"> tiene el deber de generar dichos documentales que pueden colmar con la pretensión del particular, por tal motivo, es dable ordenar haga entrega de los inventarios de bienes muebles e inmuebles.</w:t>
      </w:r>
    </w:p>
    <w:p w14:paraId="78F7DF04" w14:textId="77777777" w:rsidR="008E1EEF" w:rsidRPr="00712350" w:rsidRDefault="008E1EEF" w:rsidP="00165C2B">
      <w:pPr>
        <w:spacing w:line="360" w:lineRule="auto"/>
        <w:jc w:val="both"/>
        <w:rPr>
          <w:rFonts w:ascii="Palatino Linotype" w:eastAsia="Palatino Linotype" w:hAnsi="Palatino Linotype" w:cs="Palatino Linotype"/>
        </w:rPr>
      </w:pPr>
    </w:p>
    <w:p w14:paraId="781AFDA7" w14:textId="0071330B" w:rsidR="007F2B7D" w:rsidRPr="00712350" w:rsidRDefault="007F2B7D" w:rsidP="00165C2B">
      <w:pPr>
        <w:spacing w:line="360" w:lineRule="auto"/>
        <w:jc w:val="both"/>
        <w:rPr>
          <w:rFonts w:ascii="Palatino Linotype" w:eastAsia="Palatino Linotype" w:hAnsi="Palatino Linotype" w:cs="Palatino Linotype"/>
        </w:rPr>
      </w:pPr>
      <w:r w:rsidRPr="00712350">
        <w:rPr>
          <w:rFonts w:ascii="Palatino Linotype" w:eastAsia="Palatino Linotype" w:hAnsi="Palatino Linotype" w:cs="Palatino Linotype"/>
        </w:rPr>
        <w:t xml:space="preserve">Así mismo, </w:t>
      </w:r>
      <w:r w:rsidR="002E5B44" w:rsidRPr="00712350">
        <w:rPr>
          <w:rFonts w:ascii="Palatino Linotype" w:eastAsia="Palatino Linotype" w:hAnsi="Palatino Linotype" w:cs="Palatino Linotype"/>
        </w:rPr>
        <w:t>dentro de las Obligaciones de Transparencia comunes, señala que los bienes muebles e inmuebles forman parte d</w:t>
      </w:r>
      <w:r w:rsidR="000B47E6" w:rsidRPr="00712350">
        <w:rPr>
          <w:rFonts w:ascii="Palatino Linotype" w:eastAsia="Palatino Linotype" w:hAnsi="Palatino Linotype" w:cs="Palatino Linotype"/>
        </w:rPr>
        <w:t xml:space="preserve">e tales obligaciones, como lo señala el </w:t>
      </w:r>
      <w:r w:rsidR="000B47E6" w:rsidRPr="00712350">
        <w:rPr>
          <w:rFonts w:ascii="Palatino Linotype" w:eastAsia="Palatino Linotype" w:hAnsi="Palatino Linotype" w:cs="Palatino Linotype"/>
        </w:rPr>
        <w:lastRenderedPageBreak/>
        <w:t xml:space="preserve">articulo 92, fracción </w:t>
      </w:r>
      <w:r w:rsidR="00AD7E5D" w:rsidRPr="00712350">
        <w:rPr>
          <w:rFonts w:ascii="Palatino Linotype" w:eastAsia="Palatino Linotype" w:hAnsi="Palatino Linotype" w:cs="Palatino Linotype"/>
        </w:rPr>
        <w:t>XXXVIII, de la Ley de Transparencia y Acceso a la Información Pública del Estado de México y Municipios, que a la letra dice:</w:t>
      </w:r>
    </w:p>
    <w:p w14:paraId="29705861" w14:textId="77777777" w:rsidR="00BF0889" w:rsidRPr="00712350" w:rsidRDefault="00BF0889" w:rsidP="00165C2B">
      <w:pPr>
        <w:spacing w:line="360" w:lineRule="auto"/>
        <w:jc w:val="both"/>
        <w:rPr>
          <w:rFonts w:ascii="Palatino Linotype" w:eastAsia="Palatino Linotype" w:hAnsi="Palatino Linotype" w:cs="Palatino Linotype"/>
        </w:rPr>
      </w:pPr>
    </w:p>
    <w:p w14:paraId="7B0A9D26" w14:textId="50C50522" w:rsidR="00AD7E5D" w:rsidRPr="00712350" w:rsidRDefault="005E2ECE" w:rsidP="00165C2B">
      <w:pPr>
        <w:ind w:left="850" w:right="901"/>
        <w:jc w:val="both"/>
        <w:rPr>
          <w:rFonts w:ascii="Palatino Linotype" w:eastAsia="Palatino Linotype" w:hAnsi="Palatino Linotype" w:cs="Palatino Linotype"/>
          <w:i/>
          <w:iCs/>
          <w:sz w:val="22"/>
          <w:szCs w:val="22"/>
        </w:rPr>
      </w:pPr>
      <w:r w:rsidRPr="00712350">
        <w:rPr>
          <w:rFonts w:ascii="Palatino Linotype" w:eastAsia="Palatino Linotype" w:hAnsi="Palatino Linotype" w:cs="Palatino Linotype"/>
          <w:b/>
          <w:bCs/>
          <w:i/>
          <w:iCs/>
          <w:sz w:val="22"/>
          <w:szCs w:val="22"/>
        </w:rPr>
        <w:t>Artículo 92.</w:t>
      </w:r>
      <w:r w:rsidRPr="00712350">
        <w:rPr>
          <w:rFonts w:ascii="Palatino Linotype" w:eastAsia="Palatino Linotype" w:hAnsi="Palatino Linotype" w:cs="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2B2CA4" w14:textId="2637A97E" w:rsidR="00BF0889" w:rsidRPr="00712350" w:rsidRDefault="00BF0889" w:rsidP="00165C2B">
      <w:pPr>
        <w:ind w:left="850" w:right="901"/>
        <w:jc w:val="both"/>
        <w:rPr>
          <w:rFonts w:ascii="Palatino Linotype" w:eastAsia="Palatino Linotype" w:hAnsi="Palatino Linotype" w:cs="Palatino Linotype"/>
          <w:i/>
          <w:iCs/>
          <w:sz w:val="22"/>
          <w:szCs w:val="22"/>
        </w:rPr>
      </w:pPr>
      <w:r w:rsidRPr="00712350">
        <w:rPr>
          <w:rFonts w:ascii="Palatino Linotype" w:eastAsia="Palatino Linotype" w:hAnsi="Palatino Linotype" w:cs="Palatino Linotype"/>
          <w:i/>
          <w:iCs/>
          <w:sz w:val="22"/>
          <w:szCs w:val="22"/>
        </w:rPr>
        <w:t>(…)</w:t>
      </w:r>
    </w:p>
    <w:p w14:paraId="09B31728" w14:textId="37A32824" w:rsidR="00AD7E5D" w:rsidRPr="00712350" w:rsidRDefault="00AD7E5D" w:rsidP="00165C2B">
      <w:pPr>
        <w:ind w:left="850" w:right="901"/>
        <w:jc w:val="both"/>
        <w:rPr>
          <w:rFonts w:ascii="Palatino Linotype" w:eastAsia="Palatino Linotype" w:hAnsi="Palatino Linotype" w:cs="Palatino Linotype"/>
          <w:b/>
          <w:bCs/>
          <w:i/>
          <w:iCs/>
          <w:sz w:val="22"/>
          <w:szCs w:val="22"/>
        </w:rPr>
      </w:pPr>
      <w:r w:rsidRPr="00712350">
        <w:rPr>
          <w:rFonts w:ascii="Palatino Linotype" w:eastAsia="Palatino Linotype" w:hAnsi="Palatino Linotype" w:cs="Palatino Linotype"/>
          <w:b/>
          <w:bCs/>
          <w:i/>
          <w:iCs/>
          <w:sz w:val="22"/>
          <w:szCs w:val="22"/>
        </w:rPr>
        <w:t>XXXVIII. El inventario de bienes muebles e inmuebles en posesión y propiedad;</w:t>
      </w:r>
    </w:p>
    <w:p w14:paraId="7ED189D0" w14:textId="023A2404" w:rsidR="00BF0889" w:rsidRPr="00712350" w:rsidRDefault="00BF0889" w:rsidP="00165C2B">
      <w:pPr>
        <w:ind w:left="850" w:right="901"/>
        <w:jc w:val="both"/>
        <w:rPr>
          <w:rFonts w:ascii="Palatino Linotype" w:eastAsia="Palatino Linotype" w:hAnsi="Palatino Linotype" w:cs="Palatino Linotype"/>
          <w:i/>
          <w:iCs/>
          <w:sz w:val="22"/>
          <w:szCs w:val="22"/>
        </w:rPr>
      </w:pPr>
      <w:r w:rsidRPr="00712350">
        <w:rPr>
          <w:rFonts w:ascii="Palatino Linotype" w:eastAsia="Palatino Linotype" w:hAnsi="Palatino Linotype" w:cs="Palatino Linotype"/>
          <w:i/>
          <w:iCs/>
          <w:sz w:val="22"/>
          <w:szCs w:val="22"/>
        </w:rPr>
        <w:t>(…)</w:t>
      </w:r>
    </w:p>
    <w:p w14:paraId="7272E605" w14:textId="30A4E690" w:rsidR="00BF0889" w:rsidRPr="00712350" w:rsidRDefault="00BF0889" w:rsidP="00165C2B">
      <w:pPr>
        <w:ind w:left="850" w:right="901"/>
        <w:jc w:val="both"/>
        <w:rPr>
          <w:rFonts w:ascii="Palatino Linotype" w:eastAsia="Palatino Linotype" w:hAnsi="Palatino Linotype" w:cs="Palatino Linotype"/>
          <w:i/>
          <w:iCs/>
          <w:sz w:val="22"/>
          <w:szCs w:val="22"/>
        </w:rPr>
      </w:pPr>
      <w:r w:rsidRPr="00712350">
        <w:rPr>
          <w:rFonts w:ascii="Palatino Linotype" w:eastAsia="Palatino Linotype" w:hAnsi="Palatino Linotype" w:cs="Palatino Linotype"/>
          <w:i/>
          <w:iCs/>
          <w:sz w:val="22"/>
          <w:szCs w:val="22"/>
        </w:rPr>
        <w:t>(énfasis añadido)</w:t>
      </w:r>
    </w:p>
    <w:p w14:paraId="18CB1CE6" w14:textId="77777777" w:rsidR="00BF0889" w:rsidRPr="00712350" w:rsidRDefault="00BF0889" w:rsidP="00165C2B">
      <w:pPr>
        <w:ind w:left="850" w:right="901"/>
        <w:jc w:val="both"/>
        <w:rPr>
          <w:rFonts w:ascii="Palatino Linotype" w:eastAsia="Palatino Linotype" w:hAnsi="Palatino Linotype" w:cs="Palatino Linotype"/>
          <w:i/>
          <w:iCs/>
          <w:sz w:val="22"/>
          <w:szCs w:val="22"/>
        </w:rPr>
      </w:pPr>
    </w:p>
    <w:p w14:paraId="58339097" w14:textId="77777777" w:rsidR="008E1EEF" w:rsidRPr="00712350" w:rsidRDefault="008E1EEF" w:rsidP="00165C2B">
      <w:pPr>
        <w:spacing w:line="360" w:lineRule="auto"/>
        <w:jc w:val="both"/>
        <w:rPr>
          <w:rFonts w:ascii="Palatino Linotype" w:eastAsia="Calibri" w:hAnsi="Palatino Linotype" w:cs="Arial"/>
          <w:iCs/>
        </w:rPr>
      </w:pPr>
      <w:r w:rsidRPr="00712350">
        <w:rPr>
          <w:rFonts w:ascii="Palatino Linotype" w:eastAsia="Calibri" w:hAnsi="Palatino Linotype" w:cs="Arial"/>
          <w:iCs/>
        </w:rPr>
        <w:t xml:space="preserve">Derivado que del contenido de la solicitud de información, se advierte que el particular omitió señalar el periodo temporal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Pr="00712350">
        <w:rPr>
          <w:rFonts w:ascii="Palatino Linotype" w:eastAsia="MS Mincho" w:hAnsi="Palatino Linotype" w:cs="Arial"/>
        </w:rPr>
        <w:t xml:space="preserve">veinte de diciembre </w:t>
      </w:r>
      <w:r w:rsidRPr="00712350">
        <w:rPr>
          <w:rFonts w:ascii="Palatino Linotype" w:eastAsia="Calibri" w:hAnsi="Palatino Linotype" w:cs="Arial"/>
          <w:iCs/>
        </w:rPr>
        <w:t xml:space="preserve">de dos mil veinte al </w:t>
      </w:r>
      <w:bookmarkStart w:id="14" w:name="_Hlk95486024"/>
      <w:r w:rsidRPr="00712350">
        <w:rPr>
          <w:rFonts w:ascii="Palatino Linotype" w:eastAsia="MS Mincho" w:hAnsi="Palatino Linotype" w:cs="Arial"/>
        </w:rPr>
        <w:t xml:space="preserve">veinte de diciembre </w:t>
      </w:r>
      <w:bookmarkEnd w:id="14"/>
      <w:r w:rsidRPr="00712350">
        <w:rPr>
          <w:rFonts w:ascii="Palatino Linotype" w:eastAsia="MS Mincho" w:hAnsi="Palatino Linotype" w:cs="Arial"/>
        </w:rPr>
        <w:t>de dos mil veintiuno</w:t>
      </w:r>
      <w:r w:rsidRPr="00712350">
        <w:rPr>
          <w:rFonts w:ascii="Palatino Linotype" w:eastAsia="Calibri" w:hAnsi="Palatino Linotype" w:cs="Arial"/>
          <w:iCs/>
        </w:rPr>
        <w:t xml:space="preserve">. </w:t>
      </w:r>
    </w:p>
    <w:p w14:paraId="4D3EDFAD" w14:textId="77777777" w:rsidR="008E1EEF" w:rsidRPr="00712350" w:rsidRDefault="008E1EEF" w:rsidP="00165C2B">
      <w:pPr>
        <w:spacing w:line="360" w:lineRule="auto"/>
        <w:jc w:val="both"/>
        <w:rPr>
          <w:rFonts w:ascii="Palatino Linotype" w:eastAsia="Calibri" w:hAnsi="Palatino Linotype" w:cs="Arial"/>
          <w:iCs/>
        </w:rPr>
      </w:pPr>
    </w:p>
    <w:p w14:paraId="0017BC21" w14:textId="42EA8B01" w:rsidR="008E1EEF" w:rsidRPr="00712350" w:rsidRDefault="00520C06" w:rsidP="00165C2B">
      <w:pPr>
        <w:spacing w:line="360" w:lineRule="auto"/>
        <w:jc w:val="both"/>
        <w:rPr>
          <w:rFonts w:ascii="Palatino Linotype" w:eastAsia="Calibri" w:hAnsi="Palatino Linotype" w:cs="Arial"/>
          <w:iCs/>
        </w:rPr>
      </w:pPr>
      <w:r w:rsidRPr="00712350">
        <w:rPr>
          <w:rFonts w:ascii="Palatino Linotype" w:eastAsia="Calibri" w:hAnsi="Palatino Linotype" w:cs="Arial"/>
          <w:iCs/>
        </w:rPr>
        <w:t xml:space="preserve">Es importante señalar que, es </w:t>
      </w:r>
      <w:r w:rsidR="008E1EEF" w:rsidRPr="00712350">
        <w:rPr>
          <w:rFonts w:ascii="Palatino Linotype" w:eastAsia="Calibri" w:hAnsi="Palatino Linotype" w:cs="Arial"/>
          <w:iCs/>
        </w:rPr>
        <w:t xml:space="preserve">aplicable el Criterio 03-19, emitido por el Instituto Nacional de Transparencia, Acceso a la Información y Protección de Datos Personales, que dice: </w:t>
      </w:r>
    </w:p>
    <w:p w14:paraId="2998EE05" w14:textId="77777777" w:rsidR="008E1EEF" w:rsidRPr="00712350" w:rsidRDefault="008E1EEF" w:rsidP="00165C2B">
      <w:pPr>
        <w:jc w:val="both"/>
        <w:rPr>
          <w:rFonts w:ascii="Palatino Linotype" w:eastAsia="Calibri" w:hAnsi="Palatino Linotype" w:cs="Arial"/>
          <w:iCs/>
        </w:rPr>
      </w:pPr>
    </w:p>
    <w:p w14:paraId="6AEFF9DA" w14:textId="77777777" w:rsidR="008E1EEF" w:rsidRPr="00712350" w:rsidRDefault="008E1EEF" w:rsidP="00165C2B">
      <w:pPr>
        <w:ind w:left="850" w:right="901"/>
        <w:jc w:val="both"/>
        <w:rPr>
          <w:rFonts w:ascii="Palatino Linotype" w:eastAsia="Calibri" w:hAnsi="Palatino Linotype" w:cs="Arial"/>
          <w:i/>
          <w:sz w:val="22"/>
          <w:szCs w:val="22"/>
        </w:rPr>
      </w:pPr>
      <w:r w:rsidRPr="00712350">
        <w:rPr>
          <w:rFonts w:ascii="Palatino Linotype" w:eastAsia="Calibri" w:hAnsi="Palatino Linotype" w:cs="Arial"/>
          <w:i/>
          <w:sz w:val="22"/>
          <w:szCs w:val="22"/>
        </w:rPr>
        <w:t>“</w:t>
      </w:r>
      <w:r w:rsidRPr="00712350">
        <w:rPr>
          <w:rFonts w:ascii="Palatino Linotype" w:eastAsia="Calibri" w:hAnsi="Palatino Linotype" w:cs="Arial"/>
          <w:b/>
          <w:bCs/>
          <w:i/>
          <w:sz w:val="22"/>
          <w:szCs w:val="22"/>
        </w:rPr>
        <w:t>Periodo de búsqueda de la información.</w:t>
      </w:r>
      <w:r w:rsidRPr="00712350">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w:t>
      </w:r>
      <w:r w:rsidRPr="00712350">
        <w:rPr>
          <w:rFonts w:ascii="Palatino Linotype" w:eastAsia="Calibri" w:hAnsi="Palatino Linotype" w:cs="Arial"/>
          <w:i/>
          <w:sz w:val="22"/>
          <w:szCs w:val="22"/>
        </w:rPr>
        <w:lastRenderedPageBreak/>
        <w:t>refiere al año inmediato anterior, contado a partir de la fecha en que se presentó la solicitud.</w:t>
      </w:r>
    </w:p>
    <w:p w14:paraId="135104FA" w14:textId="77777777" w:rsidR="008E1EEF" w:rsidRPr="00712350" w:rsidRDefault="008E1EEF" w:rsidP="00165C2B">
      <w:pPr>
        <w:widowControl w:val="0"/>
        <w:autoSpaceDE w:val="0"/>
        <w:autoSpaceDN w:val="0"/>
        <w:adjustRightInd w:val="0"/>
        <w:spacing w:line="360" w:lineRule="auto"/>
        <w:contextualSpacing/>
        <w:jc w:val="both"/>
        <w:rPr>
          <w:rFonts w:ascii="Palatino Linotype" w:hAnsi="Palatino Linotype" w:cs="Arial"/>
        </w:rPr>
      </w:pPr>
    </w:p>
    <w:p w14:paraId="14EA5C44" w14:textId="77777777" w:rsidR="00E86A3C" w:rsidRPr="00712350" w:rsidRDefault="00E86A3C" w:rsidP="00165C2B">
      <w:pPr>
        <w:widowControl w:val="0"/>
        <w:autoSpaceDE w:val="0"/>
        <w:autoSpaceDN w:val="0"/>
        <w:adjustRightInd w:val="0"/>
        <w:spacing w:line="360" w:lineRule="auto"/>
        <w:contextualSpacing/>
        <w:jc w:val="both"/>
        <w:rPr>
          <w:rFonts w:ascii="Palatino Linotype" w:hAnsi="Palatino Linotype" w:cs="Arial"/>
        </w:rPr>
      </w:pPr>
    </w:p>
    <w:p w14:paraId="0CF1B2CB" w14:textId="43B476FE" w:rsidR="00736AAD" w:rsidRPr="00712350" w:rsidRDefault="008E1EEF"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t xml:space="preserve">Por lo que respecta, a los </w:t>
      </w:r>
      <w:r w:rsidRPr="00712350">
        <w:rPr>
          <w:rFonts w:ascii="Palatino Linotype" w:hAnsi="Palatino Linotype" w:cs="Arial"/>
          <w:i/>
          <w:iCs/>
        </w:rPr>
        <w:t>valores</w:t>
      </w:r>
      <w:r w:rsidRPr="00712350">
        <w:rPr>
          <w:rFonts w:ascii="Palatino Linotype" w:hAnsi="Palatino Linotype" w:cs="Arial"/>
        </w:rPr>
        <w:t xml:space="preserve">, este Organismo Garante </w:t>
      </w:r>
      <w:r w:rsidR="0072053F" w:rsidRPr="00712350">
        <w:rPr>
          <w:rFonts w:ascii="Palatino Linotype" w:hAnsi="Palatino Linotype" w:cs="Arial"/>
        </w:rPr>
        <w:t xml:space="preserve">advierte que </w:t>
      </w:r>
      <w:r w:rsidR="005B15B3" w:rsidRPr="00712350">
        <w:rPr>
          <w:rFonts w:ascii="Palatino Linotype" w:hAnsi="Palatino Linotype" w:cs="Arial"/>
        </w:rPr>
        <w:t xml:space="preserve">es conveniente señalar que los solicitantes de información no son expertos o especialistas en la materia; por lo que, es deber de los </w:t>
      </w:r>
      <w:r w:rsidR="005B15B3" w:rsidRPr="00712350">
        <w:rPr>
          <w:rFonts w:ascii="Palatino Linotype" w:hAnsi="Palatino Linotype" w:cs="Arial"/>
          <w:b/>
        </w:rPr>
        <w:t>SUJETOS OBLIGADOS</w:t>
      </w:r>
      <w:r w:rsidR="005B15B3" w:rsidRPr="00712350">
        <w:rPr>
          <w:rFonts w:ascii="Palatino Linotype" w:hAnsi="Palatino Linotype" w:cs="Arial"/>
        </w:rPr>
        <w:t xml:space="preserve"> orientarlos o requerirlos para que indiquen otros elementos que complementen, corrijan o amplíen los datos proporcionados o bien, precisen la información</w:t>
      </w:r>
      <w:r w:rsidR="00B13F20" w:rsidRPr="00712350">
        <w:rPr>
          <w:rFonts w:ascii="Palatino Linotype" w:hAnsi="Palatino Linotype" w:cs="Arial"/>
        </w:rPr>
        <w:t>; b</w:t>
      </w:r>
      <w:r w:rsidR="005B15B3" w:rsidRPr="00712350">
        <w:rPr>
          <w:rFonts w:ascii="Palatino Linotype" w:hAnsi="Palatino Linotype" w:cs="Arial"/>
        </w:rPr>
        <w:t xml:space="preserve">ajo ese contexto, es importante señalar que si bien el particular requirió la información relativa a </w:t>
      </w:r>
      <w:r w:rsidR="00B13F20" w:rsidRPr="00712350">
        <w:rPr>
          <w:rFonts w:ascii="Palatino Linotype" w:hAnsi="Palatino Linotype" w:cs="Arial"/>
        </w:rPr>
        <w:t>los valores del Ayuntamiento</w:t>
      </w:r>
      <w:r w:rsidR="005B15B3" w:rsidRPr="00712350">
        <w:rPr>
          <w:rFonts w:ascii="Palatino Linotype" w:hAnsi="Palatino Linotype" w:cs="Arial"/>
        </w:rPr>
        <w:t xml:space="preserve">; al respecto, este </w:t>
      </w:r>
      <w:r w:rsidR="00AA7D90" w:rsidRPr="00712350">
        <w:rPr>
          <w:rFonts w:ascii="Palatino Linotype" w:hAnsi="Palatino Linotype" w:cs="Arial"/>
        </w:rPr>
        <w:t>Instituto</w:t>
      </w:r>
      <w:r w:rsidR="005B15B3" w:rsidRPr="00712350">
        <w:rPr>
          <w:rFonts w:ascii="Palatino Linotype" w:hAnsi="Palatino Linotype" w:cs="Arial"/>
        </w:rPr>
        <w:t xml:space="preserv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requiere </w:t>
      </w:r>
      <w:r w:rsidR="00AA7D90" w:rsidRPr="00712350">
        <w:rPr>
          <w:rFonts w:ascii="Palatino Linotype" w:hAnsi="Palatino Linotype" w:cs="Arial"/>
        </w:rPr>
        <w:t xml:space="preserve">son </w:t>
      </w:r>
      <w:bookmarkStart w:id="15" w:name="_Hlk96539546"/>
      <w:r w:rsidR="00AA7D90" w:rsidRPr="00712350">
        <w:rPr>
          <w:rFonts w:ascii="Palatino Linotype" w:hAnsi="Palatino Linotype" w:cs="Arial"/>
        </w:rPr>
        <w:t xml:space="preserve">los documentos donde conste los títulos-valores </w:t>
      </w:r>
      <w:bookmarkEnd w:id="15"/>
      <w:r w:rsidR="00AA7D90" w:rsidRPr="00712350">
        <w:rPr>
          <w:rFonts w:ascii="Palatino Linotype" w:hAnsi="Palatino Linotype" w:cs="Arial"/>
        </w:rPr>
        <w:t xml:space="preserve">con lo que cuenta </w:t>
      </w:r>
      <w:r w:rsidR="00736AAD" w:rsidRPr="00712350">
        <w:rPr>
          <w:rFonts w:ascii="Palatino Linotype" w:hAnsi="Palatino Linotype" w:cs="Arial"/>
          <w:b/>
          <w:bCs/>
        </w:rPr>
        <w:t>EL SUJETO OBLIGADO</w:t>
      </w:r>
      <w:r w:rsidR="00736AAD" w:rsidRPr="00712350">
        <w:rPr>
          <w:rFonts w:ascii="Palatino Linotype" w:hAnsi="Palatino Linotype" w:cs="Arial"/>
        </w:rPr>
        <w:t xml:space="preserve"> </w:t>
      </w:r>
      <w:r w:rsidR="000B67BB" w:rsidRPr="00712350">
        <w:rPr>
          <w:rFonts w:ascii="Palatino Linotype" w:hAnsi="Palatino Linotype" w:cs="Arial"/>
        </w:rPr>
        <w:t>en el</w:t>
      </w:r>
      <w:r w:rsidR="00736AAD" w:rsidRPr="00712350">
        <w:rPr>
          <w:rFonts w:ascii="Palatino Linotype" w:hAnsi="Palatino Linotype" w:cs="Arial"/>
        </w:rPr>
        <w:t xml:space="preserve"> patrimonio de la Hacienda Pública Municipal. </w:t>
      </w:r>
    </w:p>
    <w:p w14:paraId="48E17D5F" w14:textId="77777777" w:rsidR="00736AAD" w:rsidRPr="00712350" w:rsidRDefault="00736AAD" w:rsidP="00165C2B">
      <w:pPr>
        <w:widowControl w:val="0"/>
        <w:autoSpaceDE w:val="0"/>
        <w:autoSpaceDN w:val="0"/>
        <w:adjustRightInd w:val="0"/>
        <w:spacing w:line="360" w:lineRule="auto"/>
        <w:contextualSpacing/>
        <w:jc w:val="both"/>
        <w:rPr>
          <w:rFonts w:ascii="Palatino Linotype" w:hAnsi="Palatino Linotype" w:cs="Arial"/>
        </w:rPr>
      </w:pPr>
    </w:p>
    <w:p w14:paraId="6D5766C3" w14:textId="65176D63" w:rsidR="002A7E6C" w:rsidRPr="00712350" w:rsidRDefault="00ED13B4"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t xml:space="preserve">A lo anterior, resulta aplicable </w:t>
      </w:r>
      <w:r w:rsidR="00CD7999" w:rsidRPr="00712350">
        <w:rPr>
          <w:rFonts w:ascii="Palatino Linotype" w:hAnsi="Palatino Linotype" w:cs="Arial"/>
        </w:rPr>
        <w:t xml:space="preserve">el criterio jurisprudencial </w:t>
      </w:r>
      <w:r w:rsidR="002A7E6C" w:rsidRPr="00712350">
        <w:rPr>
          <w:rFonts w:ascii="Palatino Linotype" w:hAnsi="Palatino Linotype" w:cs="Arial"/>
        </w:rPr>
        <w:t xml:space="preserve">emitido por los Tribunales Colegiados de Circuito, encontrado en </w:t>
      </w:r>
      <w:r w:rsidR="0072538C" w:rsidRPr="00712350">
        <w:rPr>
          <w:rFonts w:ascii="Palatino Linotype" w:hAnsi="Palatino Linotype" w:cs="Arial"/>
        </w:rPr>
        <w:t xml:space="preserve">el Tomo XIII, Abril de 2001, página 1146, en </w:t>
      </w:r>
      <w:r w:rsidR="000B67BB" w:rsidRPr="00712350">
        <w:rPr>
          <w:rFonts w:ascii="Palatino Linotype" w:hAnsi="Palatino Linotype" w:cs="Arial"/>
        </w:rPr>
        <w:t>el Semanario</w:t>
      </w:r>
      <w:r w:rsidR="0072538C" w:rsidRPr="00712350">
        <w:rPr>
          <w:rFonts w:ascii="Palatino Linotype" w:hAnsi="Palatino Linotype" w:cs="Arial"/>
        </w:rPr>
        <w:t xml:space="preserve"> Judicial de la Federación y su Gaceta, </w:t>
      </w:r>
      <w:r w:rsidR="00B82699" w:rsidRPr="00712350">
        <w:rPr>
          <w:rFonts w:ascii="Palatino Linotype" w:hAnsi="Palatino Linotype" w:cs="Arial"/>
        </w:rPr>
        <w:t xml:space="preserve">Novena Época, Registro 189842, donde </w:t>
      </w:r>
      <w:r w:rsidR="000B67BB" w:rsidRPr="00712350">
        <w:rPr>
          <w:rFonts w:ascii="Palatino Linotype" w:hAnsi="Palatino Linotype" w:cs="Arial"/>
        </w:rPr>
        <w:t xml:space="preserve">se define </w:t>
      </w:r>
      <w:r w:rsidR="006C1476" w:rsidRPr="00712350">
        <w:rPr>
          <w:rFonts w:ascii="Palatino Linotype" w:hAnsi="Palatino Linotype" w:cs="Arial"/>
        </w:rPr>
        <w:t>valor, cuyo tenor literal es el siguiente:</w:t>
      </w:r>
    </w:p>
    <w:p w14:paraId="3BCFE53A" w14:textId="4D0E49BD" w:rsidR="00ED13B4" w:rsidRPr="00712350" w:rsidRDefault="00ED13B4" w:rsidP="00165C2B">
      <w:pPr>
        <w:widowControl w:val="0"/>
        <w:autoSpaceDE w:val="0"/>
        <w:autoSpaceDN w:val="0"/>
        <w:adjustRightInd w:val="0"/>
        <w:spacing w:line="360" w:lineRule="auto"/>
        <w:contextualSpacing/>
        <w:jc w:val="both"/>
        <w:rPr>
          <w:rFonts w:ascii="Palatino Linotype" w:hAnsi="Palatino Linotype" w:cs="Arial"/>
        </w:rPr>
      </w:pPr>
    </w:p>
    <w:p w14:paraId="43399A59" w14:textId="1DEC3C50" w:rsidR="00ED13B4" w:rsidRPr="00712350" w:rsidRDefault="00360F53" w:rsidP="00165C2B">
      <w:pPr>
        <w:widowControl w:val="0"/>
        <w:autoSpaceDE w:val="0"/>
        <w:autoSpaceDN w:val="0"/>
        <w:adjustRightInd w:val="0"/>
        <w:ind w:left="850" w:right="901"/>
        <w:contextualSpacing/>
        <w:jc w:val="both"/>
        <w:rPr>
          <w:rFonts w:ascii="Palatino Linotype" w:hAnsi="Palatino Linotype" w:cs="Arial"/>
          <w:b/>
          <w:bCs/>
          <w:i/>
          <w:iCs/>
          <w:sz w:val="22"/>
          <w:szCs w:val="22"/>
        </w:rPr>
      </w:pPr>
      <w:r w:rsidRPr="00712350">
        <w:rPr>
          <w:rFonts w:ascii="Palatino Linotype" w:hAnsi="Palatino Linotype" w:cs="Arial"/>
          <w:b/>
          <w:bCs/>
          <w:i/>
          <w:iCs/>
          <w:sz w:val="22"/>
          <w:szCs w:val="22"/>
        </w:rPr>
        <w:t>“</w:t>
      </w:r>
      <w:r w:rsidR="00ED13B4" w:rsidRPr="00712350">
        <w:rPr>
          <w:rFonts w:ascii="Palatino Linotype" w:hAnsi="Palatino Linotype" w:cs="Arial"/>
          <w:b/>
          <w:bCs/>
          <w:i/>
          <w:iCs/>
          <w:sz w:val="22"/>
          <w:szCs w:val="22"/>
        </w:rPr>
        <w:t xml:space="preserve">TÍTULO-VALOR. LAS CONSTANCIAS NO NEGOCIABLES DE SU DEPÓSITO EXPEDIDAS POR LA INSTITUCIÓN FACULTADA PARA ELLO, ACREDITAN LA TITULARIDAD DEL DOCUMENTO Y FACULTAN AL DEPOSITANTE PARA EL EJERCICIO DE LAS ACCIONES </w:t>
      </w:r>
      <w:r w:rsidR="00ED13B4" w:rsidRPr="00712350">
        <w:rPr>
          <w:rFonts w:ascii="Palatino Linotype" w:hAnsi="Palatino Linotype" w:cs="Arial"/>
          <w:b/>
          <w:bCs/>
          <w:i/>
          <w:iCs/>
          <w:sz w:val="22"/>
          <w:szCs w:val="22"/>
        </w:rPr>
        <w:lastRenderedPageBreak/>
        <w:t>RESPECTIVAS.</w:t>
      </w:r>
      <w:r w:rsidR="006C1476" w:rsidRPr="00712350">
        <w:rPr>
          <w:rFonts w:ascii="Palatino Linotype" w:hAnsi="Palatino Linotype" w:cs="Arial"/>
          <w:b/>
          <w:bCs/>
          <w:i/>
          <w:iCs/>
          <w:sz w:val="22"/>
          <w:szCs w:val="22"/>
        </w:rPr>
        <w:t xml:space="preserve"> </w:t>
      </w:r>
      <w:r w:rsidR="00ED13B4" w:rsidRPr="00712350">
        <w:rPr>
          <w:rFonts w:ascii="Palatino Linotype" w:hAnsi="Palatino Linotype" w:cs="Arial"/>
          <w:i/>
          <w:iCs/>
          <w:sz w:val="22"/>
          <w:szCs w:val="22"/>
        </w:rPr>
        <w:t>De una recta interpretación del artículo </w:t>
      </w:r>
      <w:hyperlink r:id="rId12" w:history="1">
        <w:r w:rsidR="00ED13B4" w:rsidRPr="00712350">
          <w:rPr>
            <w:rStyle w:val="Hipervnculo"/>
            <w:rFonts w:ascii="Palatino Linotype" w:hAnsi="Palatino Linotype" w:cs="Arial"/>
            <w:b/>
            <w:bCs/>
            <w:i/>
            <w:iCs/>
            <w:sz w:val="22"/>
            <w:szCs w:val="22"/>
          </w:rPr>
          <w:t>78 de la Ley del Mercado de Valores</w:t>
        </w:r>
      </w:hyperlink>
      <w:r w:rsidR="00ED13B4" w:rsidRPr="00712350">
        <w:rPr>
          <w:rFonts w:ascii="Palatino Linotype" w:hAnsi="Palatino Linotype" w:cs="Arial"/>
          <w:i/>
          <w:iCs/>
          <w:sz w:val="22"/>
          <w:szCs w:val="22"/>
        </w:rPr>
        <w:t xml:space="preserve">, cuerpo normativo especial que debe regir sobre las previsiones de la Ley General de Títulos y Operaciones de Crédito y del Código de Comercio, que son generales, se arriba al conocimiento de que cuando un </w:t>
      </w:r>
      <w:r w:rsidR="00ED13B4" w:rsidRPr="00712350">
        <w:rPr>
          <w:rFonts w:ascii="Palatino Linotype" w:hAnsi="Palatino Linotype" w:cs="Arial"/>
          <w:b/>
          <w:bCs/>
          <w:i/>
          <w:iCs/>
          <w:sz w:val="22"/>
          <w:szCs w:val="22"/>
        </w:rPr>
        <w:t>título-valor se encuentre depositado en una institución facultada para ello, ésta expedirá constancias no negociables sobre el mismo al depositante, las que complementadas, en su caso, con el listado de los titulares de dichos valores, sirven o dan lugar, por un lado, a la demostración de la titularidad de los documentos de que se trata, es decir, al derecho que se tiene sobre ellos; y, por otro, a legitimar a sus titulares para el ejercicio de las acciones a que se refieren los artículos </w:t>
      </w:r>
      <w:hyperlink r:id="rId13" w:history="1">
        <w:r w:rsidR="00ED13B4" w:rsidRPr="00712350">
          <w:rPr>
            <w:rStyle w:val="Hipervnculo"/>
            <w:rFonts w:ascii="Palatino Linotype" w:hAnsi="Palatino Linotype" w:cs="Arial"/>
            <w:b/>
            <w:bCs/>
            <w:i/>
            <w:iCs/>
            <w:sz w:val="22"/>
            <w:szCs w:val="22"/>
          </w:rPr>
          <w:t>185 y 201 de la Ley General de Sociedades Mercantiles</w:t>
        </w:r>
      </w:hyperlink>
      <w:r w:rsidR="00ED13B4" w:rsidRPr="00712350">
        <w:rPr>
          <w:rFonts w:ascii="Palatino Linotype" w:hAnsi="Palatino Linotype" w:cs="Arial"/>
          <w:b/>
          <w:bCs/>
          <w:i/>
          <w:iCs/>
          <w:sz w:val="22"/>
          <w:szCs w:val="22"/>
        </w:rPr>
        <w:t xml:space="preserve">, así como cualquiera otra, inclusive, las de carácter procesal en juicios en los que sea necesario exhibir valores; por lo que una interpretación armónica y sistemática del artículo primeramente citado, debe ser en el sentido de que la constancia de depósito de un título-valor, expedida por una institución legalmente facultada para recibirlo, </w:t>
      </w:r>
      <w:r w:rsidR="00ED13B4" w:rsidRPr="00712350">
        <w:rPr>
          <w:rFonts w:ascii="Palatino Linotype" w:hAnsi="Palatino Linotype" w:cs="Arial"/>
          <w:i/>
          <w:iCs/>
          <w:sz w:val="22"/>
          <w:szCs w:val="22"/>
        </w:rPr>
        <w:t>hace desde luego las veces de aquél, y para los efectos legales correspondientes procesalmente hablando, por una ficción jurídica contenida en dicho numeral</w:t>
      </w:r>
      <w:r w:rsidR="00ED13B4" w:rsidRPr="00712350">
        <w:rPr>
          <w:rFonts w:ascii="Palatino Linotype" w:hAnsi="Palatino Linotype" w:cs="Arial"/>
          <w:b/>
          <w:bCs/>
          <w:i/>
          <w:iCs/>
          <w:sz w:val="22"/>
          <w:szCs w:val="22"/>
        </w:rPr>
        <w:t xml:space="preserve">, </w:t>
      </w:r>
      <w:r w:rsidR="00ED13B4" w:rsidRPr="00712350">
        <w:rPr>
          <w:rFonts w:ascii="Palatino Linotype" w:hAnsi="Palatino Linotype" w:cs="Arial"/>
          <w:i/>
          <w:iCs/>
          <w:sz w:val="22"/>
          <w:szCs w:val="22"/>
        </w:rPr>
        <w:t>sustituye al título e incorpora a la constancia su valor ante la imposibilidad de exhibirlo en juicio por encontrarse depositado, es decir, la constancia del depósito del título-valor, representa a éste en sí mismo y, por lo tanto, adquiere las características de literalidad, autonomía, incorporación y buena fe en la circulación.</w:t>
      </w:r>
      <w:r w:rsidRPr="00712350">
        <w:rPr>
          <w:rFonts w:ascii="Palatino Linotype" w:hAnsi="Palatino Linotype" w:cs="Arial"/>
          <w:i/>
          <w:iCs/>
          <w:sz w:val="22"/>
          <w:szCs w:val="22"/>
        </w:rPr>
        <w:t>”</w:t>
      </w:r>
    </w:p>
    <w:p w14:paraId="2983CB1E" w14:textId="77777777" w:rsidR="00ED13B4" w:rsidRPr="00712350" w:rsidRDefault="00ED13B4" w:rsidP="00165C2B">
      <w:pPr>
        <w:widowControl w:val="0"/>
        <w:autoSpaceDE w:val="0"/>
        <w:autoSpaceDN w:val="0"/>
        <w:adjustRightInd w:val="0"/>
        <w:spacing w:line="360" w:lineRule="auto"/>
        <w:contextualSpacing/>
        <w:jc w:val="both"/>
        <w:rPr>
          <w:rFonts w:ascii="Palatino Linotype" w:hAnsi="Palatino Linotype" w:cs="Arial"/>
          <w:sz w:val="22"/>
          <w:szCs w:val="22"/>
        </w:rPr>
      </w:pPr>
    </w:p>
    <w:p w14:paraId="09DC82EE" w14:textId="10305D28" w:rsidR="00D157EB" w:rsidRPr="00712350" w:rsidRDefault="00E21FAF"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t xml:space="preserve">Precisado lo anterior, </w:t>
      </w:r>
      <w:r w:rsidR="005734B2" w:rsidRPr="00712350">
        <w:rPr>
          <w:rFonts w:ascii="Palatino Linotype" w:hAnsi="Palatino Linotype" w:cs="Arial"/>
        </w:rPr>
        <w:t>se precisa q</w:t>
      </w:r>
      <w:r w:rsidR="002A2D84" w:rsidRPr="00712350">
        <w:rPr>
          <w:rFonts w:ascii="Palatino Linotype" w:hAnsi="Palatino Linotype" w:cs="Arial"/>
        </w:rPr>
        <w:t xml:space="preserve">ue valores son los títulos de </w:t>
      </w:r>
      <w:r w:rsidR="00F202BA" w:rsidRPr="00712350">
        <w:rPr>
          <w:rFonts w:ascii="Palatino Linotype" w:hAnsi="Palatino Linotype" w:cs="Arial"/>
        </w:rPr>
        <w:t>crédito, que derivan de actos de comercio</w:t>
      </w:r>
      <w:r w:rsidR="004207C5" w:rsidRPr="00712350">
        <w:rPr>
          <w:rFonts w:ascii="Palatino Linotype" w:hAnsi="Palatino Linotype" w:cs="Arial"/>
        </w:rPr>
        <w:t xml:space="preserve"> de todos los que tengan capacidad legal para contratar</w:t>
      </w:r>
      <w:r w:rsidR="00107F75" w:rsidRPr="00712350">
        <w:rPr>
          <w:rFonts w:ascii="Palatino Linotype" w:hAnsi="Palatino Linotype" w:cs="Arial"/>
        </w:rPr>
        <w:t>, de conformidad con lo establecido en los artículos 1,</w:t>
      </w:r>
      <w:r w:rsidR="00D157EB" w:rsidRPr="00712350">
        <w:rPr>
          <w:rFonts w:ascii="Palatino Linotype" w:hAnsi="Palatino Linotype" w:cs="Arial"/>
        </w:rPr>
        <w:t xml:space="preserve"> 2, 3 y 5, de la Ley General de Títulos y Operaciones de Crédito, que a la letra dicen:</w:t>
      </w:r>
    </w:p>
    <w:p w14:paraId="6A006502" w14:textId="77777777" w:rsidR="00C615D2" w:rsidRPr="00712350" w:rsidRDefault="00C615D2" w:rsidP="00165C2B">
      <w:pPr>
        <w:widowControl w:val="0"/>
        <w:autoSpaceDE w:val="0"/>
        <w:autoSpaceDN w:val="0"/>
        <w:adjustRightInd w:val="0"/>
        <w:contextualSpacing/>
        <w:jc w:val="both"/>
        <w:rPr>
          <w:rFonts w:ascii="Palatino Linotype" w:hAnsi="Palatino Linotype" w:cs="Arial"/>
        </w:rPr>
      </w:pPr>
    </w:p>
    <w:p w14:paraId="53836865" w14:textId="58F1FFEE" w:rsidR="00C615D2" w:rsidRPr="00712350" w:rsidRDefault="008E14A3"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w:t>
      </w:r>
      <w:r w:rsidR="00C615D2" w:rsidRPr="00712350">
        <w:rPr>
          <w:rFonts w:ascii="Palatino Linotype" w:hAnsi="Palatino Linotype" w:cs="Arial"/>
          <w:i/>
          <w:iCs/>
          <w:sz w:val="22"/>
          <w:szCs w:val="22"/>
        </w:rPr>
        <w:t>Artículo 1o.- Son cosas mercantiles los títulos de crédito. Su emisión, expedición, endoso, aval o aceptación y las demás operaciones que en ellos se consignen, son actos de comercio. Los derechos y obligaciones derivados de los actos o contratos que hayan dado lugar a la emisión o transmisión de títulos de crédito, o se hayan practicado con éstos, se rigen por las normas enumeradas en el artículo 2o., cuando no se puedan ejercitar o cumplir separadamente del título, y por la Ley que corresponda a la naturaleza civil o mercantil de tales actos o contratos, en los demás casos.</w:t>
      </w:r>
    </w:p>
    <w:p w14:paraId="4AEA5898"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Las operaciones de crédito que esta Ley reglamenta son actos de comercio.</w:t>
      </w:r>
    </w:p>
    <w:p w14:paraId="2411431F"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p>
    <w:p w14:paraId="1B559790"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Artículo 2o.- Los actos y las operaciones a que se refiere el artículo anterior, se rigen:</w:t>
      </w:r>
    </w:p>
    <w:p w14:paraId="3DA428B5"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I.- Por lo dispuesto en esta Ley, y en las demás leyes especiales, relativas; en su defecto,</w:t>
      </w:r>
    </w:p>
    <w:p w14:paraId="5DBA86D6"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II.- Por la Legislación Mercantil general; en su defecto,</w:t>
      </w:r>
    </w:p>
    <w:p w14:paraId="57D3ACD6"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III.- Por los usos bancarios y mercantiles y, en defecto de éstos,</w:t>
      </w:r>
    </w:p>
    <w:p w14:paraId="373671C3" w14:textId="10FC8078"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IV.- Por el Derecho Común, declarándose aplicable en toda la República, para los fines de esta ley, el Código Civil del Distrito Federal.</w:t>
      </w:r>
    </w:p>
    <w:p w14:paraId="19B5B334" w14:textId="77777777" w:rsidR="00C615D2"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p>
    <w:p w14:paraId="03A0FC04" w14:textId="753B0876" w:rsidR="00D157EB" w:rsidRPr="00712350" w:rsidRDefault="00C615D2"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Artículo 3o.- Todos los que tengan capacidad legal para contratar, conforme a las Leyes que menciona el artículo anterior, podrán efectuar las operaciones a que se refiere esta ley, salvo aquellas que requieran concesión o autorización especial.</w:t>
      </w:r>
    </w:p>
    <w:p w14:paraId="63E5C56D" w14:textId="77777777" w:rsidR="00D157EB" w:rsidRPr="00712350" w:rsidRDefault="00D157EB" w:rsidP="00165C2B">
      <w:pPr>
        <w:widowControl w:val="0"/>
        <w:autoSpaceDE w:val="0"/>
        <w:autoSpaceDN w:val="0"/>
        <w:adjustRightInd w:val="0"/>
        <w:ind w:left="850" w:right="901"/>
        <w:contextualSpacing/>
        <w:jc w:val="both"/>
        <w:rPr>
          <w:rFonts w:ascii="Palatino Linotype" w:hAnsi="Palatino Linotype" w:cs="Arial"/>
          <w:i/>
          <w:iCs/>
          <w:sz w:val="22"/>
          <w:szCs w:val="22"/>
        </w:rPr>
      </w:pPr>
    </w:p>
    <w:p w14:paraId="4806C53D" w14:textId="66D3AD82" w:rsidR="008E14A3" w:rsidRPr="00712350" w:rsidRDefault="008E14A3" w:rsidP="00165C2B">
      <w:pPr>
        <w:widowControl w:val="0"/>
        <w:autoSpaceDE w:val="0"/>
        <w:autoSpaceDN w:val="0"/>
        <w:adjustRightInd w:val="0"/>
        <w:ind w:left="850" w:right="901"/>
        <w:contextualSpacing/>
        <w:jc w:val="both"/>
        <w:rPr>
          <w:rFonts w:ascii="Palatino Linotype" w:hAnsi="Palatino Linotype" w:cs="Arial"/>
          <w:i/>
          <w:iCs/>
          <w:sz w:val="22"/>
          <w:szCs w:val="22"/>
        </w:rPr>
      </w:pPr>
      <w:r w:rsidRPr="00712350">
        <w:rPr>
          <w:rFonts w:ascii="Palatino Linotype" w:hAnsi="Palatino Linotype" w:cs="Arial"/>
          <w:i/>
          <w:iCs/>
          <w:sz w:val="22"/>
          <w:szCs w:val="22"/>
        </w:rPr>
        <w:t>Artículo 5o.- Son títulos de crédito, los documentos necesarios para ejercitar el derecho literal que en ellos se consigna.”</w:t>
      </w:r>
    </w:p>
    <w:p w14:paraId="20313A1A" w14:textId="77777777" w:rsidR="00E21FAF" w:rsidRPr="00712350" w:rsidRDefault="00E21FAF" w:rsidP="00165C2B">
      <w:pPr>
        <w:widowControl w:val="0"/>
        <w:autoSpaceDE w:val="0"/>
        <w:autoSpaceDN w:val="0"/>
        <w:adjustRightInd w:val="0"/>
        <w:contextualSpacing/>
        <w:jc w:val="both"/>
        <w:rPr>
          <w:rFonts w:ascii="Palatino Linotype" w:hAnsi="Palatino Linotype" w:cs="Arial"/>
        </w:rPr>
      </w:pPr>
    </w:p>
    <w:p w14:paraId="4EA6EA38" w14:textId="13AA28DE" w:rsidR="00E21FAF" w:rsidRPr="00712350" w:rsidRDefault="008E14A3"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t xml:space="preserve">Ahora bien, dentro de la </w:t>
      </w:r>
      <w:r w:rsidR="003D21E5" w:rsidRPr="00712350">
        <w:rPr>
          <w:rFonts w:ascii="Palatino Linotype" w:hAnsi="Palatino Linotype" w:cs="Arial"/>
        </w:rPr>
        <w:t>Hacienda Pública Municipal del Ayuntamiento de Ecatepec de Morelos, menci</w:t>
      </w:r>
      <w:r w:rsidR="00D24CEC" w:rsidRPr="00712350">
        <w:rPr>
          <w:rFonts w:ascii="Palatino Linotype" w:hAnsi="Palatino Linotype" w:cs="Arial"/>
        </w:rPr>
        <w:t xml:space="preserve">ona en el artículo </w:t>
      </w:r>
      <w:r w:rsidR="003D21E5" w:rsidRPr="00712350">
        <w:rPr>
          <w:rFonts w:ascii="Palatino Linotype" w:hAnsi="Palatino Linotype" w:cs="Arial"/>
        </w:rPr>
        <w:t xml:space="preserve">13, </w:t>
      </w:r>
      <w:r w:rsidR="00D24CEC" w:rsidRPr="00712350">
        <w:rPr>
          <w:rFonts w:ascii="Palatino Linotype" w:hAnsi="Palatino Linotype" w:cs="Arial"/>
        </w:rPr>
        <w:t xml:space="preserve">fracción II, </w:t>
      </w:r>
      <w:r w:rsidR="003D21E5" w:rsidRPr="00712350">
        <w:rPr>
          <w:rFonts w:ascii="Palatino Linotype" w:hAnsi="Palatino Linotype" w:cs="Arial"/>
        </w:rPr>
        <w:t>del Bando Municipal de Ecatepec de Morelos, Estado De México 2021</w:t>
      </w:r>
      <w:r w:rsidR="00D24CEC" w:rsidRPr="00712350">
        <w:rPr>
          <w:rFonts w:ascii="Palatino Linotype" w:hAnsi="Palatino Linotype" w:cs="Arial"/>
        </w:rPr>
        <w:t>, que cuenta con</w:t>
      </w:r>
      <w:r w:rsidR="00D24CEC" w:rsidRPr="00712350">
        <w:rPr>
          <w:rFonts w:ascii="Palatino Linotype" w:hAnsi="Palatino Linotype"/>
        </w:rPr>
        <w:t xml:space="preserve"> </w:t>
      </w:r>
      <w:r w:rsidR="00D24CEC" w:rsidRPr="00712350">
        <w:rPr>
          <w:rFonts w:ascii="Palatino Linotype" w:hAnsi="Palatino Linotype" w:cs="Arial"/>
        </w:rPr>
        <w:t>los capitales y créditos a su favor</w:t>
      </w:r>
      <w:r w:rsidR="00BD3930" w:rsidRPr="00712350">
        <w:rPr>
          <w:rFonts w:ascii="Palatino Linotype" w:hAnsi="Palatino Linotype" w:cs="Arial"/>
        </w:rPr>
        <w:t xml:space="preserve">; </w:t>
      </w:r>
    </w:p>
    <w:p w14:paraId="406380E2" w14:textId="77777777" w:rsidR="003D21E5" w:rsidRPr="00712350" w:rsidRDefault="003D21E5" w:rsidP="00165C2B">
      <w:pPr>
        <w:widowControl w:val="0"/>
        <w:autoSpaceDE w:val="0"/>
        <w:autoSpaceDN w:val="0"/>
        <w:adjustRightInd w:val="0"/>
        <w:contextualSpacing/>
        <w:jc w:val="both"/>
        <w:rPr>
          <w:rFonts w:ascii="Palatino Linotype" w:hAnsi="Palatino Linotype" w:cs="Arial"/>
        </w:rPr>
      </w:pPr>
    </w:p>
    <w:p w14:paraId="5C7DABC5" w14:textId="77777777" w:rsidR="00BD3930" w:rsidRPr="00712350" w:rsidRDefault="003D21E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13. La </w:t>
      </w:r>
      <w:bookmarkStart w:id="16" w:name="_Hlk96538998"/>
      <w:r w:rsidRPr="00712350">
        <w:rPr>
          <w:rFonts w:ascii="Palatino Linotype" w:hAnsi="Palatino Linotype" w:cs="Arial"/>
          <w:i/>
          <w:iCs/>
          <w:sz w:val="22"/>
          <w:szCs w:val="22"/>
        </w:rPr>
        <w:t xml:space="preserve">Hacienda Pública Municipal </w:t>
      </w:r>
      <w:bookmarkEnd w:id="16"/>
      <w:r w:rsidRPr="00712350">
        <w:rPr>
          <w:rFonts w:ascii="Palatino Linotype" w:hAnsi="Palatino Linotype" w:cs="Arial"/>
          <w:i/>
          <w:iCs/>
          <w:sz w:val="22"/>
          <w:szCs w:val="22"/>
        </w:rPr>
        <w:t xml:space="preserve">se integra por: </w:t>
      </w:r>
    </w:p>
    <w:p w14:paraId="40739736" w14:textId="45A77485" w:rsidR="00BD3930" w:rsidRPr="00712350" w:rsidRDefault="00BD3930"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w:t>
      </w:r>
    </w:p>
    <w:p w14:paraId="78411CB3" w14:textId="5C338B4B" w:rsidR="003D21E5" w:rsidRPr="00712350" w:rsidRDefault="003D21E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b/>
          <w:bCs/>
          <w:i/>
          <w:iCs/>
          <w:sz w:val="22"/>
          <w:szCs w:val="22"/>
        </w:rPr>
        <w:t>II. Los capitales y créditos a favor del municipio</w:t>
      </w:r>
      <w:r w:rsidRPr="00712350">
        <w:rPr>
          <w:rFonts w:ascii="Palatino Linotype" w:hAnsi="Palatino Linotype" w:cs="Arial"/>
          <w:i/>
          <w:iCs/>
          <w:sz w:val="22"/>
          <w:szCs w:val="22"/>
        </w:rPr>
        <w:t xml:space="preserve">, así como los intereses y productos que generen los mismos; </w:t>
      </w:r>
    </w:p>
    <w:p w14:paraId="63451E4E" w14:textId="225919B5" w:rsidR="003D21E5" w:rsidRPr="00712350" w:rsidRDefault="00C26DF9"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w:t>
      </w:r>
      <w:r w:rsidR="003D21E5" w:rsidRPr="00712350">
        <w:rPr>
          <w:rFonts w:ascii="Palatino Linotype" w:hAnsi="Palatino Linotype" w:cs="Arial"/>
          <w:i/>
          <w:iCs/>
          <w:sz w:val="22"/>
          <w:szCs w:val="22"/>
        </w:rPr>
        <w:t>.”</w:t>
      </w:r>
    </w:p>
    <w:p w14:paraId="6DA87D36" w14:textId="77777777" w:rsidR="003D21E5" w:rsidRPr="00712350" w:rsidRDefault="003D21E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(énfasis </w:t>
      </w:r>
    </w:p>
    <w:p w14:paraId="2D55DFA6" w14:textId="77777777" w:rsidR="00E21FAF" w:rsidRPr="00712350" w:rsidRDefault="00E21FAF" w:rsidP="00165C2B">
      <w:pPr>
        <w:widowControl w:val="0"/>
        <w:autoSpaceDE w:val="0"/>
        <w:autoSpaceDN w:val="0"/>
        <w:adjustRightInd w:val="0"/>
        <w:contextualSpacing/>
        <w:jc w:val="both"/>
        <w:rPr>
          <w:rFonts w:ascii="Palatino Linotype" w:hAnsi="Palatino Linotype" w:cs="Arial"/>
        </w:rPr>
      </w:pPr>
    </w:p>
    <w:p w14:paraId="1A4C49FB" w14:textId="21F1CDA3" w:rsidR="000E5ED5" w:rsidRPr="00712350" w:rsidRDefault="000E5ED5"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t>Como qued</w:t>
      </w:r>
      <w:r w:rsidR="00AB1CCB" w:rsidRPr="00712350">
        <w:rPr>
          <w:rFonts w:ascii="Palatino Linotype" w:hAnsi="Palatino Linotype" w:cs="Arial"/>
        </w:rPr>
        <w:t xml:space="preserve">o precisado </w:t>
      </w:r>
      <w:r w:rsidR="00EC27BB" w:rsidRPr="00712350">
        <w:rPr>
          <w:rFonts w:ascii="Palatino Linotype" w:hAnsi="Palatino Linotype" w:cs="Arial"/>
          <w:b/>
          <w:bCs/>
        </w:rPr>
        <w:t>EL SUJETO OBLIGADO</w:t>
      </w:r>
      <w:r w:rsidR="00EC27BB" w:rsidRPr="00712350">
        <w:rPr>
          <w:rFonts w:ascii="Palatino Linotype" w:hAnsi="Palatino Linotype" w:cs="Arial"/>
        </w:rPr>
        <w:t xml:space="preserve"> cuenta a su favor capitales, créditos, intereses</w:t>
      </w:r>
      <w:r w:rsidR="008E5DD5" w:rsidRPr="00712350">
        <w:rPr>
          <w:rFonts w:ascii="Palatino Linotype" w:hAnsi="Palatino Linotype" w:cs="Arial"/>
        </w:rPr>
        <w:t xml:space="preserve"> y con el fin de dar atención al rubro solicitado del particular</w:t>
      </w:r>
      <w:r w:rsidR="00E763B3" w:rsidRPr="00712350">
        <w:rPr>
          <w:rFonts w:ascii="Palatino Linotype" w:hAnsi="Palatino Linotype" w:cs="Arial"/>
        </w:rPr>
        <w:t xml:space="preserve">, este Instituto determina se haga entrega de </w:t>
      </w:r>
      <w:bookmarkStart w:id="17" w:name="_Hlk96539694"/>
      <w:r w:rsidR="00E763B3" w:rsidRPr="00712350">
        <w:rPr>
          <w:rFonts w:ascii="Palatino Linotype" w:hAnsi="Palatino Linotype" w:cs="Arial"/>
        </w:rPr>
        <w:t xml:space="preserve">los documentos donde conste los títulos-valores por concepto capitales, créditos, intereses a favor del </w:t>
      </w:r>
      <w:r w:rsidR="00E763B3" w:rsidRPr="00712350">
        <w:rPr>
          <w:rFonts w:ascii="Palatino Linotype" w:hAnsi="Palatino Linotype" w:cs="Arial"/>
          <w:b/>
          <w:bCs/>
        </w:rPr>
        <w:t>SUJETO OBLIGADO</w:t>
      </w:r>
      <w:r w:rsidR="00E763B3" w:rsidRPr="00712350">
        <w:rPr>
          <w:rFonts w:ascii="Palatino Linotype" w:hAnsi="Palatino Linotype" w:cs="Arial"/>
        </w:rPr>
        <w:t>, vigente</w:t>
      </w:r>
      <w:r w:rsidR="00146FA0" w:rsidRPr="00712350">
        <w:rPr>
          <w:rFonts w:ascii="Palatino Linotype" w:hAnsi="Palatino Linotype" w:cs="Arial"/>
        </w:rPr>
        <w:t>s</w:t>
      </w:r>
      <w:r w:rsidR="00E763B3" w:rsidRPr="00712350">
        <w:rPr>
          <w:rFonts w:ascii="Palatino Linotype" w:hAnsi="Palatino Linotype" w:cs="Arial"/>
        </w:rPr>
        <w:t xml:space="preserve"> a la fecha de la solicitud</w:t>
      </w:r>
      <w:r w:rsidR="00146FA0" w:rsidRPr="00712350">
        <w:rPr>
          <w:rFonts w:ascii="Palatino Linotype" w:hAnsi="Palatino Linotype" w:cs="Arial"/>
        </w:rPr>
        <w:t xml:space="preserve">. </w:t>
      </w:r>
    </w:p>
    <w:bookmarkEnd w:id="17"/>
    <w:p w14:paraId="6093D857" w14:textId="77777777" w:rsidR="00EC27BB" w:rsidRPr="00712350" w:rsidRDefault="00EC27BB" w:rsidP="00165C2B">
      <w:pPr>
        <w:widowControl w:val="0"/>
        <w:autoSpaceDE w:val="0"/>
        <w:autoSpaceDN w:val="0"/>
        <w:adjustRightInd w:val="0"/>
        <w:spacing w:line="360" w:lineRule="auto"/>
        <w:contextualSpacing/>
        <w:jc w:val="both"/>
        <w:rPr>
          <w:rFonts w:ascii="Palatino Linotype" w:hAnsi="Palatino Linotype" w:cs="Arial"/>
        </w:rPr>
      </w:pPr>
    </w:p>
    <w:p w14:paraId="4B504D45" w14:textId="77777777" w:rsidR="008E1EEF" w:rsidRPr="00712350" w:rsidRDefault="008E1EEF" w:rsidP="00165C2B">
      <w:pPr>
        <w:widowControl w:val="0"/>
        <w:autoSpaceDE w:val="0"/>
        <w:autoSpaceDN w:val="0"/>
        <w:adjustRightInd w:val="0"/>
        <w:spacing w:line="360" w:lineRule="auto"/>
        <w:contextualSpacing/>
        <w:jc w:val="both"/>
        <w:rPr>
          <w:rFonts w:ascii="Palatino Linotype" w:hAnsi="Palatino Linotype" w:cs="Arial"/>
        </w:rPr>
      </w:pPr>
      <w:r w:rsidRPr="00712350">
        <w:rPr>
          <w:rFonts w:ascii="Palatino Linotype" w:hAnsi="Palatino Linotype" w:cs="Arial"/>
        </w:rPr>
        <w:lastRenderedPageBreak/>
        <w:t xml:space="preserve">Por cuanto hace a las </w:t>
      </w:r>
      <w:r w:rsidRPr="00712350">
        <w:rPr>
          <w:rFonts w:ascii="Palatino Linotype" w:hAnsi="Palatino Linotype" w:cs="Arial"/>
          <w:i/>
          <w:iCs/>
        </w:rPr>
        <w:t>cuentas bancarias</w:t>
      </w:r>
      <w:r w:rsidRPr="00712350">
        <w:rPr>
          <w:rFonts w:ascii="Palatino Linotype" w:hAnsi="Palatino Linotype" w:cs="Arial"/>
        </w:rPr>
        <w:t xml:space="preserve"> es de precisar que dicha información es información confidencial únicamente; por lo que, concierne a los particulares, y no así del </w:t>
      </w:r>
      <w:r w:rsidRPr="00712350">
        <w:rPr>
          <w:rFonts w:ascii="Palatino Linotype" w:hAnsi="Palatino Linotype" w:cs="Arial"/>
          <w:b/>
        </w:rPr>
        <w:t xml:space="preserve">SUJETO OBLIGADO, </w:t>
      </w:r>
      <w:r w:rsidRPr="00712350">
        <w:rPr>
          <w:rFonts w:ascii="Palatino Linotype" w:hAnsi="Palatino Linotype" w:cs="Arial"/>
        </w:rPr>
        <w:t>toda vez que su publicidad abona a la transparencia y a la rendición de cuentas.</w:t>
      </w:r>
    </w:p>
    <w:p w14:paraId="2EFBB7D7" w14:textId="77777777" w:rsidR="00677151" w:rsidRPr="00712350" w:rsidRDefault="00677151" w:rsidP="00165C2B">
      <w:pPr>
        <w:widowControl w:val="0"/>
        <w:autoSpaceDE w:val="0"/>
        <w:autoSpaceDN w:val="0"/>
        <w:adjustRightInd w:val="0"/>
        <w:spacing w:line="360" w:lineRule="auto"/>
        <w:contextualSpacing/>
        <w:jc w:val="both"/>
        <w:rPr>
          <w:rFonts w:ascii="Palatino Linotype" w:hAnsi="Palatino Linotype" w:cs="Arial"/>
        </w:rPr>
      </w:pPr>
    </w:p>
    <w:p w14:paraId="43030B0C" w14:textId="77777777" w:rsidR="008E1EEF" w:rsidRPr="00712350" w:rsidRDefault="008E1EEF" w:rsidP="00165C2B">
      <w:pPr>
        <w:spacing w:line="360" w:lineRule="auto"/>
        <w:contextualSpacing/>
        <w:jc w:val="both"/>
        <w:rPr>
          <w:rFonts w:ascii="Palatino Linotype" w:eastAsia="Calibri" w:hAnsi="Palatino Linotype"/>
        </w:rPr>
      </w:pPr>
      <w:r w:rsidRPr="00712350">
        <w:rPr>
          <w:rFonts w:ascii="Palatino Linotype" w:eastAsia="Calibri" w:hAnsi="Palatino Linotype"/>
        </w:rPr>
        <w:t xml:space="preserve">En este sentido, es importante precisar que de acuerdo al </w:t>
      </w:r>
      <w:r w:rsidRPr="00712350">
        <w:rPr>
          <w:rFonts w:ascii="Palatino Linotype" w:eastAsia="Calibri" w:hAnsi="Palatino Linotype"/>
          <w:b/>
        </w:rPr>
        <w:t>criterio 11/17</w:t>
      </w:r>
      <w:r w:rsidRPr="00712350">
        <w:rPr>
          <w:rFonts w:ascii="Palatino Linotype" w:eastAsia="Calibri" w:hAnsi="Palatino Linotype"/>
        </w:rPr>
        <w:t xml:space="preserve"> emitido por el Instituto Nacional de Transparencia, Acceso a la Información y Protección de Datos Personales, las cuentas bancarias y/o clave interbancaria de los Sujetos Obligados es información de carácter público. </w:t>
      </w:r>
    </w:p>
    <w:p w14:paraId="66CB9C94" w14:textId="77777777" w:rsidR="008E1EEF" w:rsidRPr="00712350" w:rsidRDefault="008E1EEF" w:rsidP="00165C2B">
      <w:pPr>
        <w:tabs>
          <w:tab w:val="left" w:pos="8222"/>
        </w:tabs>
        <w:ind w:left="851" w:right="902"/>
        <w:contextualSpacing/>
        <w:jc w:val="center"/>
        <w:rPr>
          <w:rFonts w:ascii="Palatino Linotype" w:hAnsi="Palatino Linotype" w:cs="Arial"/>
          <w:color w:val="000000"/>
          <w:sz w:val="22"/>
          <w:szCs w:val="22"/>
        </w:rPr>
      </w:pPr>
    </w:p>
    <w:p w14:paraId="2C42D613" w14:textId="77777777" w:rsidR="008E1EEF" w:rsidRPr="00712350" w:rsidRDefault="008E1EEF" w:rsidP="00165C2B">
      <w:pPr>
        <w:tabs>
          <w:tab w:val="left" w:pos="8222"/>
        </w:tabs>
        <w:ind w:left="851" w:right="902"/>
        <w:contextualSpacing/>
        <w:jc w:val="center"/>
        <w:rPr>
          <w:rFonts w:ascii="Palatino Linotype" w:hAnsi="Palatino Linotype" w:cs="Arial"/>
          <w:b/>
          <w:color w:val="000000"/>
          <w:sz w:val="22"/>
          <w:szCs w:val="22"/>
        </w:rPr>
      </w:pPr>
      <w:r w:rsidRPr="00712350">
        <w:rPr>
          <w:rFonts w:ascii="Palatino Linotype" w:hAnsi="Palatino Linotype" w:cs="Arial"/>
          <w:color w:val="000000"/>
          <w:sz w:val="22"/>
          <w:szCs w:val="22"/>
        </w:rPr>
        <w:t>“</w:t>
      </w:r>
      <w:r w:rsidRPr="00712350">
        <w:rPr>
          <w:rFonts w:ascii="Palatino Linotype" w:hAnsi="Palatino Linotype" w:cs="Arial"/>
          <w:b/>
          <w:color w:val="000000"/>
          <w:sz w:val="22"/>
          <w:szCs w:val="22"/>
        </w:rPr>
        <w:t>Criterio 11/17</w:t>
      </w:r>
    </w:p>
    <w:p w14:paraId="1B1B577E" w14:textId="77777777" w:rsidR="008E1EEF" w:rsidRPr="00712350" w:rsidRDefault="008E1EEF" w:rsidP="00165C2B">
      <w:pPr>
        <w:tabs>
          <w:tab w:val="left" w:pos="8222"/>
        </w:tabs>
        <w:ind w:left="851" w:right="902"/>
        <w:contextualSpacing/>
        <w:jc w:val="both"/>
        <w:rPr>
          <w:rFonts w:ascii="Palatino Linotype" w:hAnsi="Palatino Linotype"/>
          <w:sz w:val="22"/>
          <w:szCs w:val="22"/>
        </w:rPr>
      </w:pPr>
      <w:r w:rsidRPr="00712350">
        <w:rPr>
          <w:rFonts w:ascii="Palatino Linotype" w:hAnsi="Palatino Linotype"/>
          <w:b/>
          <w:i/>
          <w:sz w:val="22"/>
          <w:szCs w:val="22"/>
        </w:rPr>
        <w:t>Cuentas bancarias y/o CLABE interbancaria de sujetos obligados que reciben y/o transfieren recursos públicos, son información pública.</w:t>
      </w:r>
      <w:r w:rsidRPr="00712350">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r w:rsidRPr="00712350">
        <w:rPr>
          <w:rFonts w:ascii="Palatino Linotype" w:hAnsi="Palatino Linotype"/>
          <w:sz w:val="22"/>
          <w:szCs w:val="22"/>
        </w:rPr>
        <w:t>(</w:t>
      </w:r>
      <w:r w:rsidRPr="00712350">
        <w:rPr>
          <w:rFonts w:ascii="Palatino Linotype" w:hAnsi="Palatino Linotype"/>
          <w:i/>
          <w:sz w:val="22"/>
          <w:szCs w:val="22"/>
        </w:rPr>
        <w:t>Sic</w:t>
      </w:r>
      <w:r w:rsidRPr="00712350">
        <w:rPr>
          <w:rFonts w:ascii="Palatino Linotype" w:hAnsi="Palatino Linotype"/>
          <w:sz w:val="22"/>
          <w:szCs w:val="22"/>
        </w:rPr>
        <w:t>)</w:t>
      </w:r>
    </w:p>
    <w:p w14:paraId="02F84648" w14:textId="77777777" w:rsidR="008E1EEF" w:rsidRPr="00712350" w:rsidRDefault="008E1EEF" w:rsidP="00165C2B">
      <w:pPr>
        <w:tabs>
          <w:tab w:val="left" w:pos="8222"/>
        </w:tabs>
        <w:ind w:left="851" w:right="902"/>
        <w:contextualSpacing/>
        <w:jc w:val="both"/>
        <w:rPr>
          <w:rFonts w:ascii="Palatino Linotype" w:hAnsi="Palatino Linotype"/>
          <w:i/>
          <w:sz w:val="22"/>
          <w:szCs w:val="22"/>
        </w:rPr>
      </w:pPr>
    </w:p>
    <w:p w14:paraId="09ACF2E7" w14:textId="77777777" w:rsidR="008E1EEF" w:rsidRPr="00712350" w:rsidRDefault="008E1EEF" w:rsidP="00165C2B">
      <w:pPr>
        <w:spacing w:line="360" w:lineRule="auto"/>
        <w:jc w:val="both"/>
        <w:textAlignment w:val="baseline"/>
        <w:rPr>
          <w:rFonts w:ascii="Palatino Linotype" w:hAnsi="Palatino Linotype" w:cs="Arial"/>
        </w:rPr>
      </w:pPr>
      <w:r w:rsidRPr="00712350">
        <w:rPr>
          <w:rFonts w:ascii="Palatino Linotype" w:hAnsi="Palatino Linotype" w:cs="Arial"/>
        </w:rPr>
        <w:t>Del criterio transcrito se advierte que el Instituto Nacional de Transparencia ha determinado que tratándose de sujetos que deben cumplir con obligaciones en materia de Transparencia, los datos relativos a sus cuentas bancarias o claves interbancarias no deben clasificarse como información confidencial, pues a través de esos datos se favorece la rendición de cuentas al transparentar un medio en el que se administran sus recursos.</w:t>
      </w:r>
    </w:p>
    <w:p w14:paraId="52E65F58" w14:textId="77777777" w:rsidR="00B34F84" w:rsidRPr="00712350" w:rsidRDefault="00B34F84" w:rsidP="00165C2B">
      <w:pPr>
        <w:spacing w:line="360" w:lineRule="auto"/>
        <w:jc w:val="both"/>
        <w:textAlignment w:val="baseline"/>
        <w:rPr>
          <w:rFonts w:ascii="Palatino Linotype" w:hAnsi="Palatino Linotype" w:cs="Arial"/>
        </w:rPr>
      </w:pPr>
    </w:p>
    <w:p w14:paraId="591C5F75" w14:textId="789E9584" w:rsidR="008E1EEF" w:rsidRPr="00712350" w:rsidRDefault="00520C06" w:rsidP="00165C2B">
      <w:pPr>
        <w:spacing w:line="360" w:lineRule="auto"/>
        <w:jc w:val="both"/>
        <w:textAlignment w:val="baseline"/>
        <w:rPr>
          <w:rFonts w:ascii="Palatino Linotype" w:hAnsi="Palatino Linotype"/>
        </w:rPr>
      </w:pPr>
      <w:r w:rsidRPr="00712350">
        <w:rPr>
          <w:rFonts w:ascii="Palatino Linotype" w:hAnsi="Palatino Linotype"/>
        </w:rPr>
        <w:lastRenderedPageBreak/>
        <w:t>Bajo esas perspectivas</w:t>
      </w:r>
      <w:r w:rsidR="008E1EEF" w:rsidRPr="00712350">
        <w:rPr>
          <w:rFonts w:ascii="Palatino Linotype" w:hAnsi="Palatino Linotype"/>
        </w:rPr>
        <w:t>, se tiene presente que de conformidad con el artículo 10</w:t>
      </w:r>
      <w:r w:rsidR="008E1EEF" w:rsidRPr="00712350">
        <w:rPr>
          <w:rStyle w:val="Refdenotaalpie"/>
          <w:rFonts w:ascii="Palatino Linotype" w:hAnsi="Palatino Linotype"/>
        </w:rPr>
        <w:footnoteReference w:id="1"/>
      </w:r>
      <w:r w:rsidR="008E1EEF" w:rsidRPr="00712350">
        <w:rPr>
          <w:rFonts w:ascii="Palatino Linotype" w:hAnsi="Palatino Linotype"/>
        </w:rPr>
        <w:t xml:space="preserve">, del </w:t>
      </w:r>
      <w:r w:rsidR="008E1EEF" w:rsidRPr="00712350">
        <w:rPr>
          <w:rFonts w:ascii="Palatino Linotype" w:hAnsi="Palatino Linotype" w:cs="Arial"/>
        </w:rPr>
        <w:t>Bando Municipal de Ecatepec de Morelos, Estado De México 2021, el cual refiere que e</w:t>
      </w:r>
      <w:r w:rsidR="008E1EEF" w:rsidRPr="00712350">
        <w:rPr>
          <w:rFonts w:ascii="Palatino Linotype" w:hAnsi="Palatino Linotype"/>
        </w:rPr>
        <w:t xml:space="preserve">l municipio está investido de personalidad jurídica y patrimonio propio, es autónomo en lo concerniente a su régimen interior y administrará libremente su hacienda; por lo tanto, el Ayuntamiento de Ecatepec de Morelos, es un sujeto obligado en la materia, en términos de lo dispuesto en los artículos 6, apartado A, fracción I de la Constitución Política de los Estados Unidos Mexicanos y 23 de la Ley de Transparencia y Acceso a la Información Pública del Estado de México y Municipios y por ello, que este dable para este Organismo Garante haga entrega de los documentos donde se advierta los números cuentas bancarias. </w:t>
      </w:r>
    </w:p>
    <w:p w14:paraId="5BE35732" w14:textId="220A12E1" w:rsidR="008E1EEF" w:rsidRPr="00712350" w:rsidRDefault="008E1EEF" w:rsidP="00165C2B">
      <w:pPr>
        <w:spacing w:line="360" w:lineRule="auto"/>
        <w:jc w:val="both"/>
        <w:textAlignment w:val="baseline"/>
        <w:rPr>
          <w:rFonts w:ascii="Palatino Linotype" w:eastAsia="Calibri" w:hAnsi="Palatino Linotype" w:cs="Arial"/>
          <w:lang w:eastAsia="es-MX"/>
        </w:rPr>
      </w:pPr>
    </w:p>
    <w:p w14:paraId="7BC684C6" w14:textId="5665A193" w:rsidR="00223883" w:rsidRPr="00712350" w:rsidRDefault="00223883" w:rsidP="00165C2B">
      <w:pPr>
        <w:spacing w:line="360" w:lineRule="auto"/>
        <w:jc w:val="both"/>
        <w:textAlignment w:val="baseline"/>
        <w:rPr>
          <w:rFonts w:ascii="Palatino Linotype" w:eastAsia="Calibri" w:hAnsi="Palatino Linotype" w:cs="Arial"/>
          <w:lang w:eastAsia="es-MX"/>
        </w:rPr>
      </w:pPr>
      <w:r w:rsidRPr="00712350">
        <w:rPr>
          <w:rFonts w:ascii="Palatino Linotype" w:eastAsia="Calibri" w:hAnsi="Palatino Linotype" w:cs="Arial"/>
          <w:lang w:eastAsia="es-MX"/>
        </w:rPr>
        <w:t>No se omite comentar</w:t>
      </w:r>
      <w:r w:rsidR="00B376EE" w:rsidRPr="00712350">
        <w:rPr>
          <w:rFonts w:ascii="Palatino Linotype" w:eastAsia="Calibri" w:hAnsi="Palatino Linotype" w:cs="Arial"/>
          <w:lang w:eastAsia="es-MX"/>
        </w:rPr>
        <w:t>, que de conformidad a lo establecido en los artículos 12, 13, 14, 15, 16, 17, 18, 19, 20, 22 y 29, de la</w:t>
      </w:r>
      <w:r w:rsidRPr="00712350">
        <w:rPr>
          <w:rFonts w:ascii="Palatino Linotype" w:eastAsia="Calibri" w:hAnsi="Palatino Linotype" w:cs="Arial"/>
          <w:lang w:eastAsia="es-MX"/>
        </w:rPr>
        <w:t xml:space="preserve"> Ley de Bienes del Estado de México y de sus Municipios, el particular puede conocer los bienes que pueden embargarse, sin necesidad de hacer un documento </w:t>
      </w:r>
      <w:r w:rsidRPr="00712350">
        <w:rPr>
          <w:rFonts w:ascii="Palatino Linotype" w:eastAsia="Calibri" w:hAnsi="Palatino Linotype" w:cs="Arial"/>
          <w:i/>
          <w:iCs/>
          <w:lang w:eastAsia="es-MX"/>
        </w:rPr>
        <w:t>ad hoc</w:t>
      </w:r>
      <w:r w:rsidR="00B376EE" w:rsidRPr="00712350">
        <w:rPr>
          <w:rFonts w:ascii="Palatino Linotype" w:eastAsia="Calibri" w:hAnsi="Palatino Linotype" w:cs="Arial"/>
          <w:i/>
          <w:iCs/>
          <w:lang w:eastAsia="es-MX"/>
        </w:rPr>
        <w:t xml:space="preserve">, </w:t>
      </w:r>
      <w:r w:rsidR="00B376EE" w:rsidRPr="00712350">
        <w:rPr>
          <w:rFonts w:ascii="Palatino Linotype" w:eastAsia="Calibri" w:hAnsi="Palatino Linotype" w:cs="Arial"/>
          <w:lang w:eastAsia="es-MX"/>
        </w:rPr>
        <w:t>para mayor referencia se citan preceptos legales antes mencionados:</w:t>
      </w:r>
    </w:p>
    <w:p w14:paraId="3F72B756" w14:textId="77777777" w:rsidR="00165C2B" w:rsidRPr="00712350" w:rsidRDefault="00165C2B" w:rsidP="00165C2B">
      <w:pPr>
        <w:ind w:left="850" w:right="901"/>
        <w:jc w:val="both"/>
        <w:rPr>
          <w:rFonts w:ascii="Palatino Linotype" w:hAnsi="Palatino Linotype"/>
          <w:b/>
          <w:i/>
          <w:iCs/>
          <w:sz w:val="20"/>
          <w:szCs w:val="20"/>
          <w:lang w:val="es-ES_tradnl" w:eastAsia="es-MX"/>
        </w:rPr>
      </w:pPr>
    </w:p>
    <w:p w14:paraId="03D999CC" w14:textId="30656212"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12.-</w:t>
      </w:r>
      <w:r w:rsidRPr="00712350">
        <w:rPr>
          <w:rFonts w:ascii="Palatino Linotype" w:hAnsi="Palatino Linotype"/>
          <w:i/>
          <w:iCs/>
          <w:sz w:val="22"/>
          <w:szCs w:val="22"/>
          <w:lang w:val="es-ES_tradnl" w:eastAsia="es-MX"/>
        </w:rPr>
        <w:t xml:space="preserve"> El Estado de México y sus municipios tienen personalidad jurídica para adquirir y poseer bienes para la prestación de los servicios públicos y el cumplimiento de sus fines.</w:t>
      </w:r>
    </w:p>
    <w:p w14:paraId="4DEDE22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A09D11A"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13.-</w:t>
      </w:r>
      <w:r w:rsidRPr="00712350">
        <w:rPr>
          <w:rFonts w:ascii="Palatino Linotype" w:hAnsi="Palatino Linotype"/>
          <w:i/>
          <w:iCs/>
          <w:sz w:val="22"/>
          <w:szCs w:val="22"/>
          <w:lang w:val="es-ES_tradnl" w:eastAsia="es-MX"/>
        </w:rPr>
        <w:t xml:space="preserve"> Los bienes del Estado de México y sus municipios son:</w:t>
      </w:r>
    </w:p>
    <w:p w14:paraId="25A7B19B"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2D555503" w14:textId="77777777" w:rsidR="00165C2B" w:rsidRPr="00712350" w:rsidRDefault="00165C2B" w:rsidP="00165C2B">
      <w:pPr>
        <w:numPr>
          <w:ilvl w:val="0"/>
          <w:numId w:val="32"/>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Bienes del dominio público; y</w:t>
      </w:r>
    </w:p>
    <w:p w14:paraId="3DAB156E"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6761DF6C" w14:textId="77777777" w:rsidR="00165C2B" w:rsidRPr="00712350" w:rsidRDefault="00165C2B" w:rsidP="00165C2B">
      <w:pPr>
        <w:numPr>
          <w:ilvl w:val="0"/>
          <w:numId w:val="32"/>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lastRenderedPageBreak/>
        <w:t>Bienes del dominio privado.</w:t>
      </w:r>
    </w:p>
    <w:p w14:paraId="30C5107F"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13169EF2"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14.-</w:t>
      </w:r>
      <w:r w:rsidRPr="00712350">
        <w:rPr>
          <w:rFonts w:ascii="Palatino Linotype" w:hAnsi="Palatino Linotype"/>
          <w:i/>
          <w:iCs/>
          <w:sz w:val="22"/>
          <w:szCs w:val="22"/>
          <w:lang w:val="es-ES_tradnl" w:eastAsia="es-MX"/>
        </w:rPr>
        <w:t xml:space="preserve"> Los bienes del dominio público, se clasifican en:</w:t>
      </w:r>
    </w:p>
    <w:p w14:paraId="65DC765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55B4CBEF" w14:textId="77777777" w:rsidR="00165C2B" w:rsidRPr="00712350" w:rsidRDefault="00165C2B" w:rsidP="00165C2B">
      <w:pPr>
        <w:numPr>
          <w:ilvl w:val="0"/>
          <w:numId w:val="33"/>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Bienes de uso común; y</w:t>
      </w:r>
    </w:p>
    <w:p w14:paraId="140071FC"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70218212" w14:textId="77777777" w:rsidR="00165C2B" w:rsidRPr="00712350" w:rsidRDefault="00165C2B" w:rsidP="00165C2B">
      <w:pPr>
        <w:numPr>
          <w:ilvl w:val="0"/>
          <w:numId w:val="33"/>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Bienes destinados a un servicio público.</w:t>
      </w:r>
    </w:p>
    <w:p w14:paraId="5087EF3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09F0E26E"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También se consideran bienes del dominio público, las pinturas, murales, esculturas y cualquier obra artística incorporada o adherida permanentemente a los inmuebles del Estado, de los municipios o de sus organismos auxiliares,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fonograbaciones, películas, videos; archivos fotográficos, cintas magnetofónicas y cualquier otro objeto que contenga imágenes o sonido y las piezas artísticas o históricas de los museos.</w:t>
      </w:r>
    </w:p>
    <w:p w14:paraId="792B5A71"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0F39A201"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15.-</w:t>
      </w:r>
      <w:r w:rsidRPr="00712350">
        <w:rPr>
          <w:rFonts w:ascii="Palatino Linotype" w:hAnsi="Palatino Linotype"/>
          <w:i/>
          <w:iCs/>
          <w:sz w:val="22"/>
          <w:szCs w:val="22"/>
          <w:lang w:val="es-ES_tradnl" w:eastAsia="es-MX"/>
        </w:rPr>
        <w:t xml:space="preserve"> Son bienes de uso común los que pueden ser aprovechados por los habitante del Estado de México y de sus municipios, sin más limitaciones y restricciones que las establecidas por las leyes y los reglamentos administrativos.</w:t>
      </w:r>
    </w:p>
    <w:p w14:paraId="3108CB11"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96328B0"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16.-</w:t>
      </w:r>
      <w:r w:rsidRPr="00712350">
        <w:rPr>
          <w:rFonts w:ascii="Palatino Linotype" w:hAnsi="Palatino Linotype"/>
          <w:i/>
          <w:iCs/>
          <w:sz w:val="22"/>
          <w:szCs w:val="22"/>
          <w:lang w:val="es-ES_tradnl" w:eastAsia="es-MX"/>
        </w:rPr>
        <w:t xml:space="preserve"> Son bienes de uso común:</w:t>
      </w:r>
    </w:p>
    <w:p w14:paraId="2C1CB5CA"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6476D5A8"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Las vías terrestres de comunicación del domino estatal o municipal;</w:t>
      </w:r>
    </w:p>
    <w:p w14:paraId="3DEF6E9D"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25735C0C"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montes, bosques y aguas que no sean de la federación o de los particulares;</w:t>
      </w:r>
    </w:p>
    <w:p w14:paraId="559EF81F"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4EA1AD34"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eastAsia="es-MX"/>
        </w:rPr>
        <w:t>Las plazas, calles, avenidas, viaductos, bajo puentes, paseos, jardines y parques públicos;</w:t>
      </w:r>
    </w:p>
    <w:p w14:paraId="2B7E8BF8"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0CC6809"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monumentos históricos de propiedad estatal o municipal;</w:t>
      </w:r>
    </w:p>
    <w:p w14:paraId="2CBFEAED"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59A44EC7"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Las servidumbres cuando el predio dominante sea propiedad del Estado, de los municipios o de los organismos auxiliares estatales o municipales; y</w:t>
      </w:r>
    </w:p>
    <w:p w14:paraId="0F6F097A"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1CB575A" w14:textId="77777777" w:rsidR="00165C2B" w:rsidRPr="00712350" w:rsidRDefault="00165C2B" w:rsidP="00165C2B">
      <w:pPr>
        <w:numPr>
          <w:ilvl w:val="0"/>
          <w:numId w:val="34"/>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demás a los que las leyes les asignen este carácter.</w:t>
      </w:r>
    </w:p>
    <w:p w14:paraId="60E2DCDA"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7A3F8A22"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17.-</w:t>
      </w:r>
      <w:r w:rsidRPr="00712350">
        <w:rPr>
          <w:rFonts w:ascii="Palatino Linotype" w:hAnsi="Palatino Linotype"/>
          <w:i/>
          <w:iCs/>
          <w:sz w:val="22"/>
          <w:szCs w:val="22"/>
          <w:lang w:val="es-ES_tradnl" w:eastAsia="es-MX"/>
        </w:rPr>
        <w:t xml:space="preserve"> Son bienes destinados a un servicio público, aquéllos que utilicen los poderes del Estado y los municipios para el desarrollo de sus actividades o los que de hecho se utilicen para la prestación de servicios públicos o actividades equiparables a ellos.</w:t>
      </w:r>
    </w:p>
    <w:p w14:paraId="72A32C9D"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78F38362"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18.-</w:t>
      </w:r>
      <w:r w:rsidRPr="00712350">
        <w:rPr>
          <w:rFonts w:ascii="Palatino Linotype" w:hAnsi="Palatino Linotype"/>
          <w:i/>
          <w:iCs/>
          <w:sz w:val="22"/>
          <w:szCs w:val="22"/>
          <w:lang w:val="es-ES_tradnl" w:eastAsia="es-MX"/>
        </w:rPr>
        <w:t xml:space="preserve"> Son bienes destinados a un servicio público:</w:t>
      </w:r>
    </w:p>
    <w:p w14:paraId="31044CA6"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0CFD5480"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destinados al servicio de los poderes públicos del Estado de México y de los ayuntamientos;</w:t>
      </w:r>
    </w:p>
    <w:p w14:paraId="6D9F5DF5"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15E46755"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de propiedad estatal destinados al servicio público de los gobiernos federal o municipales;</w:t>
      </w:r>
    </w:p>
    <w:p w14:paraId="765CEDEF"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6620E3A8"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propiedad municipal destinados al servicio de los gobiernos federal y estatal;</w:t>
      </w:r>
    </w:p>
    <w:p w14:paraId="16CA8B5C"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73510E67"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que forman parte del patrimonio de los organismos auxiliares estatales o municipales, que se utilicen en las actividades que tengan encomendadas conforme a sus respectivos objetos.</w:t>
      </w:r>
    </w:p>
    <w:p w14:paraId="07A27849"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7EED4D86"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No quedan comprendidos entre los bienes a que se refiere esta fracción los inmuebles que los organismos auxiliares utilicen para propósitos distintos a los de su objeto;</w:t>
      </w:r>
    </w:p>
    <w:p w14:paraId="70C4190B"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2E01B581"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utilizados para la prestación de servicios públicos estatales o municipales, tales como: mercados, rastros, hospitales, panteones públicos, zoológicos, jardines botánicos, museos, bibliotecas, parques y los demás similares o análogos a ellos;</w:t>
      </w:r>
    </w:p>
    <w:p w14:paraId="129CEF1B"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298D9F19"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bienes muebles de propiedad estatal o municipal que tengan uso o utilidad en la prestación de un servicio público; y</w:t>
      </w:r>
    </w:p>
    <w:p w14:paraId="391D5614"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57C087F" w14:textId="77777777" w:rsidR="00165C2B" w:rsidRPr="00712350" w:rsidRDefault="00165C2B" w:rsidP="00165C2B">
      <w:pPr>
        <w:numPr>
          <w:ilvl w:val="0"/>
          <w:numId w:val="35"/>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demás a los que las leyes les asignen este carácter.</w:t>
      </w:r>
    </w:p>
    <w:p w14:paraId="725EB1B2" w14:textId="77777777" w:rsidR="00165C2B" w:rsidRPr="00712350" w:rsidRDefault="00165C2B" w:rsidP="00165C2B">
      <w:pPr>
        <w:ind w:left="850" w:right="901"/>
        <w:jc w:val="both"/>
        <w:rPr>
          <w:rFonts w:ascii="Palatino Linotype" w:hAnsi="Palatino Linotype" w:cs="Arial"/>
          <w:i/>
          <w:iCs/>
          <w:sz w:val="22"/>
          <w:szCs w:val="22"/>
          <w:lang w:eastAsia="es-MX"/>
        </w:rPr>
      </w:pPr>
    </w:p>
    <w:p w14:paraId="35D3F765" w14:textId="77777777" w:rsidR="00165C2B" w:rsidRPr="00712350" w:rsidRDefault="00165C2B" w:rsidP="00165C2B">
      <w:pPr>
        <w:ind w:left="850" w:right="901"/>
        <w:jc w:val="both"/>
        <w:rPr>
          <w:rFonts w:ascii="Palatino Linotype" w:hAnsi="Palatino Linotype" w:cs="Arial"/>
          <w:i/>
          <w:iCs/>
          <w:sz w:val="22"/>
          <w:szCs w:val="22"/>
          <w:lang w:eastAsia="es-MX"/>
        </w:rPr>
      </w:pPr>
      <w:r w:rsidRPr="00712350">
        <w:rPr>
          <w:rFonts w:ascii="Palatino Linotype" w:hAnsi="Palatino Linotype" w:cs="Arial"/>
          <w:i/>
          <w:iCs/>
          <w:sz w:val="22"/>
          <w:szCs w:val="22"/>
          <w:lang w:eastAsia="es-MX"/>
        </w:rPr>
        <w:t>Se equiparan a los bienes destinados a un servicio público, los inmuebles asignados por la Secretaría de Finanzas o los ayuntamientos, en su caso, a los organismos auxiliares y fideicomisos públicos, estatales o municipales.</w:t>
      </w:r>
    </w:p>
    <w:p w14:paraId="1FC6AFBD" w14:textId="77777777" w:rsidR="00165C2B" w:rsidRPr="00712350" w:rsidRDefault="00165C2B" w:rsidP="00165C2B">
      <w:pPr>
        <w:ind w:left="850" w:right="901"/>
        <w:jc w:val="both"/>
        <w:rPr>
          <w:rFonts w:ascii="Palatino Linotype" w:hAnsi="Palatino Linotype"/>
          <w:i/>
          <w:iCs/>
          <w:sz w:val="22"/>
          <w:szCs w:val="22"/>
          <w:lang w:eastAsia="es-MX"/>
        </w:rPr>
      </w:pPr>
    </w:p>
    <w:p w14:paraId="2450BB88"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lastRenderedPageBreak/>
        <w:t>Artículo 19.-</w:t>
      </w:r>
      <w:r w:rsidRPr="00712350">
        <w:rPr>
          <w:rFonts w:ascii="Palatino Linotype" w:hAnsi="Palatino Linotype"/>
          <w:i/>
          <w:iCs/>
          <w:sz w:val="22"/>
          <w:szCs w:val="22"/>
          <w:lang w:val="es-ES_tradnl" w:eastAsia="es-MX"/>
        </w:rPr>
        <w:t xml:space="preserve"> Son bienes del dominio privado, aquéllos que no son de uso común ni están destinados a un servicio público y que por su naturaleza están sujetos al derecho privado.</w:t>
      </w:r>
    </w:p>
    <w:p w14:paraId="48370A0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02887C2C" w14:textId="77777777" w:rsidR="00165C2B" w:rsidRPr="00712350" w:rsidRDefault="00165C2B" w:rsidP="00165C2B">
      <w:pPr>
        <w:ind w:left="850" w:right="901"/>
        <w:jc w:val="both"/>
        <w:rPr>
          <w:rFonts w:ascii="Palatino Linotype" w:hAnsi="Palatino Linotype"/>
          <w:i/>
          <w:iCs/>
          <w:sz w:val="22"/>
          <w:szCs w:val="22"/>
          <w:lang w:val="es-ES_tradnl" w:eastAsia="es-MX"/>
        </w:rPr>
      </w:pPr>
      <w:r w:rsidRPr="00712350">
        <w:rPr>
          <w:rFonts w:ascii="Palatino Linotype" w:hAnsi="Palatino Linotype"/>
          <w:b/>
          <w:i/>
          <w:iCs/>
          <w:sz w:val="22"/>
          <w:szCs w:val="22"/>
          <w:lang w:val="es-ES_tradnl" w:eastAsia="es-MX"/>
        </w:rPr>
        <w:t>Artículo 20.-</w:t>
      </w:r>
      <w:r w:rsidRPr="00712350">
        <w:rPr>
          <w:rFonts w:ascii="Palatino Linotype" w:hAnsi="Palatino Linotype"/>
          <w:i/>
          <w:iCs/>
          <w:sz w:val="22"/>
          <w:szCs w:val="22"/>
          <w:lang w:val="es-ES_tradnl" w:eastAsia="es-MX"/>
        </w:rPr>
        <w:t xml:space="preserve"> Son bienes del dominio privado:</w:t>
      </w:r>
    </w:p>
    <w:p w14:paraId="49105E5A"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14008FA5"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muebles e inmuebles no comprendidos en los artículos 15 y 17 de esta ley;</w:t>
      </w:r>
    </w:p>
    <w:p w14:paraId="74937B7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58F46BDB"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ubicados dentro del Estado de México que puedan ser enajenados;</w:t>
      </w:r>
    </w:p>
    <w:p w14:paraId="33DA927E"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6332AEC2"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declarados vacantes conforme a la legislación civil del Estado de México, en tanto no se declaren bienes de uso común o se destinen a un servicio público;</w:t>
      </w:r>
    </w:p>
    <w:p w14:paraId="2A673127"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53D5757D"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que hayan formado parte del patrimonio de los organismos auxiliares o de los fideicomisos que se extingan o liquiden y no se incorporen a la administración pública central estatal o municipal;</w:t>
      </w:r>
    </w:p>
    <w:p w14:paraId="3F0931D3"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5EC93754"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que adquieran el Estado o los municipios por vías de derecho público en tanto no se declaren bienes de uso común o se destinen a un servicio público; y</w:t>
      </w:r>
    </w:p>
    <w:p w14:paraId="685C7CE3" w14:textId="77777777" w:rsidR="00165C2B" w:rsidRPr="00712350" w:rsidRDefault="00165C2B" w:rsidP="00165C2B">
      <w:pPr>
        <w:ind w:left="850" w:right="901"/>
        <w:jc w:val="both"/>
        <w:rPr>
          <w:rFonts w:ascii="Palatino Linotype" w:hAnsi="Palatino Linotype"/>
          <w:i/>
          <w:iCs/>
          <w:sz w:val="22"/>
          <w:szCs w:val="22"/>
          <w:lang w:val="es-ES_tradnl" w:eastAsia="es-MX"/>
        </w:rPr>
      </w:pPr>
    </w:p>
    <w:p w14:paraId="3F2FF578" w14:textId="77777777" w:rsidR="00165C2B" w:rsidRPr="00712350" w:rsidRDefault="00165C2B" w:rsidP="00165C2B">
      <w:pPr>
        <w:numPr>
          <w:ilvl w:val="0"/>
          <w:numId w:val="36"/>
        </w:numPr>
        <w:ind w:left="850" w:right="901"/>
        <w:jc w:val="both"/>
        <w:rPr>
          <w:rFonts w:ascii="Palatino Linotype" w:hAnsi="Palatino Linotype"/>
          <w:i/>
          <w:iCs/>
          <w:sz w:val="22"/>
          <w:szCs w:val="22"/>
          <w:lang w:val="es-ES_tradnl" w:eastAsia="es-MX"/>
        </w:rPr>
      </w:pPr>
      <w:r w:rsidRPr="00712350">
        <w:rPr>
          <w:rFonts w:ascii="Palatino Linotype" w:hAnsi="Palatino Linotype"/>
          <w:i/>
          <w:iCs/>
          <w:sz w:val="22"/>
          <w:szCs w:val="22"/>
          <w:lang w:val="es-ES_tradnl" w:eastAsia="es-MX"/>
        </w:rPr>
        <w:t>Los inmuebles que por cualquier título adquieran el Estado o los municipios en tanto no se declaren bienes de uso común o se destinen a un servicio público.</w:t>
      </w:r>
    </w:p>
    <w:p w14:paraId="0B805552" w14:textId="77777777" w:rsidR="00494233" w:rsidRPr="00712350" w:rsidRDefault="00494233" w:rsidP="00165C2B">
      <w:pPr>
        <w:ind w:left="850" w:right="901"/>
        <w:jc w:val="both"/>
        <w:textAlignment w:val="baseline"/>
        <w:rPr>
          <w:rFonts w:ascii="Palatino Linotype" w:eastAsia="Calibri" w:hAnsi="Palatino Linotype" w:cs="Arial"/>
          <w:b/>
          <w:bCs/>
          <w:i/>
          <w:iCs/>
          <w:sz w:val="22"/>
          <w:szCs w:val="22"/>
          <w:lang w:val="es-ES_tradnl" w:eastAsia="es-MX"/>
        </w:rPr>
      </w:pPr>
    </w:p>
    <w:p w14:paraId="09E092F3" w14:textId="47755005" w:rsidR="00223883" w:rsidRPr="00712350" w:rsidRDefault="00223883" w:rsidP="00165C2B">
      <w:pPr>
        <w:ind w:left="850" w:right="901"/>
        <w:jc w:val="both"/>
        <w:textAlignment w:val="baseline"/>
        <w:rPr>
          <w:rFonts w:ascii="Palatino Linotype" w:eastAsia="Calibri" w:hAnsi="Palatino Linotype" w:cs="Arial"/>
          <w:i/>
          <w:iCs/>
          <w:sz w:val="22"/>
          <w:szCs w:val="22"/>
          <w:lang w:eastAsia="es-MX"/>
        </w:rPr>
      </w:pPr>
      <w:r w:rsidRPr="00712350">
        <w:rPr>
          <w:rFonts w:ascii="Palatino Linotype" w:eastAsia="Calibri" w:hAnsi="Palatino Linotype" w:cs="Arial"/>
          <w:b/>
          <w:bCs/>
          <w:i/>
          <w:iCs/>
          <w:sz w:val="22"/>
          <w:szCs w:val="22"/>
          <w:lang w:eastAsia="es-MX"/>
        </w:rPr>
        <w:t>Artículo 22</w:t>
      </w:r>
      <w:r w:rsidRPr="00712350">
        <w:rPr>
          <w:rFonts w:ascii="Palatino Linotype" w:eastAsia="Calibri" w:hAnsi="Palatino Linotype" w:cs="Arial"/>
          <w:i/>
          <w:iCs/>
          <w:sz w:val="22"/>
          <w:szCs w:val="22"/>
          <w:lang w:eastAsia="es-MX"/>
        </w:rPr>
        <w:t>.- Los bienes del dominio público son inalienables, imprescriptibles, inembargables y no estarán sujetos a gravamen o afectación de dominio alguno, acción reivindicatoria o de posesión definitiva o provisional, mientras no se pierda este carácter. Los órganos de gobierno y los particulares sólo podrán adquirir sobre el uso, aprovechamiento y explotación de estos bienes, los derechos que la ley establezca. Los aprovechamientos accidentales o accesorios compatibles con la naturaleza de estos bienes, como la venta de frutos, materiales o desperdicios o la autorización de los usos a que se refiere el artículo 24 de esta ley, se regirán por las disposiciones de derecho privado.</w:t>
      </w:r>
    </w:p>
    <w:p w14:paraId="7A8BAE99" w14:textId="77777777" w:rsidR="00165C2B" w:rsidRPr="00712350" w:rsidRDefault="00165C2B" w:rsidP="00165C2B">
      <w:pPr>
        <w:ind w:left="850" w:right="901"/>
        <w:jc w:val="both"/>
        <w:textAlignment w:val="baseline"/>
        <w:rPr>
          <w:rFonts w:ascii="Palatino Linotype" w:eastAsia="Calibri" w:hAnsi="Palatino Linotype" w:cs="Arial"/>
          <w:i/>
          <w:iCs/>
          <w:sz w:val="22"/>
          <w:szCs w:val="22"/>
          <w:lang w:eastAsia="es-MX"/>
        </w:rPr>
      </w:pPr>
    </w:p>
    <w:p w14:paraId="077220DD" w14:textId="08477C99" w:rsidR="00223883" w:rsidRPr="00712350" w:rsidRDefault="00223883" w:rsidP="00165C2B">
      <w:pPr>
        <w:ind w:left="850" w:right="901"/>
        <w:jc w:val="both"/>
        <w:textAlignment w:val="baseline"/>
        <w:rPr>
          <w:rFonts w:ascii="Palatino Linotype" w:eastAsia="Calibri" w:hAnsi="Palatino Linotype" w:cs="Arial"/>
          <w:i/>
          <w:iCs/>
          <w:sz w:val="22"/>
          <w:szCs w:val="22"/>
          <w:lang w:eastAsia="es-MX"/>
        </w:rPr>
      </w:pPr>
      <w:r w:rsidRPr="00712350">
        <w:rPr>
          <w:rFonts w:ascii="Palatino Linotype" w:eastAsia="Calibri" w:hAnsi="Palatino Linotype" w:cs="Arial"/>
          <w:b/>
          <w:bCs/>
          <w:i/>
          <w:iCs/>
          <w:sz w:val="22"/>
          <w:szCs w:val="22"/>
          <w:lang w:eastAsia="es-MX"/>
        </w:rPr>
        <w:t>Artículo 29.-</w:t>
      </w:r>
      <w:r w:rsidRPr="00712350">
        <w:rPr>
          <w:rFonts w:ascii="Palatino Linotype" w:eastAsia="Calibri" w:hAnsi="Palatino Linotype" w:cs="Arial"/>
          <w:i/>
          <w:iCs/>
          <w:sz w:val="22"/>
          <w:szCs w:val="22"/>
          <w:lang w:eastAsia="es-MX"/>
        </w:rPr>
        <w:t xml:space="preserve"> Los inmuebles del dominio privado del Estado y municipios son inembargables e imprescriptibles.</w:t>
      </w:r>
      <w:r w:rsidR="00165C2B" w:rsidRPr="00712350">
        <w:rPr>
          <w:rFonts w:ascii="Palatino Linotype" w:eastAsia="Calibri" w:hAnsi="Palatino Linotype" w:cs="Arial"/>
          <w:i/>
          <w:iCs/>
          <w:sz w:val="22"/>
          <w:szCs w:val="22"/>
          <w:lang w:eastAsia="es-MX"/>
        </w:rPr>
        <w:t>”</w:t>
      </w:r>
    </w:p>
    <w:p w14:paraId="56583B4F" w14:textId="77777777" w:rsidR="00223883" w:rsidRPr="00712350" w:rsidRDefault="00223883" w:rsidP="00165C2B">
      <w:pPr>
        <w:spacing w:line="360" w:lineRule="auto"/>
        <w:jc w:val="both"/>
        <w:textAlignment w:val="baseline"/>
        <w:rPr>
          <w:rFonts w:ascii="Palatino Linotype" w:eastAsia="Calibri" w:hAnsi="Palatino Linotype" w:cs="Arial"/>
          <w:lang w:eastAsia="es-MX"/>
        </w:rPr>
      </w:pPr>
    </w:p>
    <w:p w14:paraId="7628CE4F" w14:textId="6C58406A" w:rsidR="00AC2841" w:rsidRPr="00712350" w:rsidRDefault="00AC2841" w:rsidP="00165C2B">
      <w:pPr>
        <w:spacing w:line="360" w:lineRule="auto"/>
        <w:jc w:val="both"/>
        <w:textAlignment w:val="baseline"/>
        <w:rPr>
          <w:rFonts w:ascii="Palatino Linotype" w:hAnsi="Palatino Linotype" w:cs="Segoe UI"/>
          <w:lang w:eastAsia="es-MX"/>
        </w:rPr>
      </w:pPr>
      <w:r w:rsidRPr="00712350">
        <w:rPr>
          <w:rFonts w:ascii="Palatino Linotype" w:eastAsia="Calibri" w:hAnsi="Palatino Linotype" w:cs="Arial"/>
          <w:lang w:eastAsia="es-MX"/>
        </w:rPr>
        <w:lastRenderedPageBreak/>
        <w:t xml:space="preserve">Ahora bien, </w:t>
      </w:r>
      <w:r w:rsidR="008E1EEF" w:rsidRPr="00712350">
        <w:rPr>
          <w:rFonts w:ascii="Palatino Linotype" w:eastAsia="Calibri" w:hAnsi="Palatino Linotype" w:cs="Arial"/>
          <w:lang w:eastAsia="es-MX"/>
        </w:rPr>
        <w:t>por cuanto a “…</w:t>
      </w:r>
      <w:r w:rsidR="008E1EEF" w:rsidRPr="00712350">
        <w:rPr>
          <w:rFonts w:ascii="Palatino Linotype" w:eastAsia="Calibri" w:hAnsi="Palatino Linotype" w:cs="Arial"/>
          <w:i/>
          <w:lang w:eastAsia="es-MX"/>
        </w:rPr>
        <w:t>que pueden ser sujetos de embargo y/o puedan garantizar el pago de adeudos, obligaciones, responsabilidades, civiles,</w:t>
      </w:r>
      <w:r w:rsidR="00520C06" w:rsidRPr="00712350">
        <w:rPr>
          <w:rFonts w:ascii="Palatino Linotype" w:eastAsia="Calibri" w:hAnsi="Palatino Linotype" w:cs="Arial"/>
          <w:i/>
          <w:lang w:eastAsia="es-MX"/>
        </w:rPr>
        <w:t xml:space="preserve"> </w:t>
      </w:r>
      <w:r w:rsidR="008E1EEF" w:rsidRPr="00712350">
        <w:rPr>
          <w:rFonts w:ascii="Palatino Linotype" w:eastAsia="Calibri" w:hAnsi="Palatino Linotype" w:cs="Arial"/>
          <w:i/>
          <w:lang w:eastAsia="es-MX"/>
        </w:rPr>
        <w:t>penales y administrativas, etc contraídas y no pagados por el municipio que representa….” (</w:t>
      </w:r>
      <w:r w:rsidR="00520C06" w:rsidRPr="00712350">
        <w:rPr>
          <w:rFonts w:ascii="Palatino Linotype" w:eastAsia="Calibri" w:hAnsi="Palatino Linotype" w:cs="Arial"/>
          <w:i/>
          <w:lang w:eastAsia="es-MX"/>
        </w:rPr>
        <w:t>S</w:t>
      </w:r>
      <w:r w:rsidR="008E1EEF" w:rsidRPr="00712350">
        <w:rPr>
          <w:rFonts w:ascii="Palatino Linotype" w:eastAsia="Calibri" w:hAnsi="Palatino Linotype" w:cs="Arial"/>
          <w:i/>
          <w:lang w:eastAsia="es-MX"/>
        </w:rPr>
        <w:t xml:space="preserve">ic), </w:t>
      </w:r>
      <w:r w:rsidR="008E1EEF" w:rsidRPr="00712350">
        <w:rPr>
          <w:rFonts w:ascii="Palatino Linotype" w:eastAsia="Calibri" w:hAnsi="Palatino Linotype" w:cs="Arial"/>
          <w:iCs/>
          <w:lang w:eastAsia="es-MX"/>
        </w:rPr>
        <w:t>se advierte que</w:t>
      </w:r>
      <w:r w:rsidRPr="00712350">
        <w:rPr>
          <w:rFonts w:ascii="Palatino Linotype" w:eastAsia="Calibri" w:hAnsi="Palatino Linotype" w:cs="Arial"/>
          <w:lang w:eastAsia="es-MX"/>
        </w:rPr>
        <w:t xml:space="preserve"> el particular busca un pronunciamiento por parte del </w:t>
      </w:r>
      <w:r w:rsidRPr="00712350">
        <w:rPr>
          <w:rFonts w:ascii="Palatino Linotype" w:eastAsia="Calibri" w:hAnsi="Palatino Linotype" w:cs="Arial"/>
          <w:b/>
          <w:lang w:eastAsia="es-MX"/>
        </w:rPr>
        <w:t>SUJETO OBLIGADO</w:t>
      </w:r>
      <w:r w:rsidRPr="00712350">
        <w:rPr>
          <w:rFonts w:ascii="Palatino Linotype" w:eastAsia="Calibri" w:hAnsi="Palatino Linotype" w:cs="Arial"/>
          <w:lang w:eastAsia="es-MX"/>
        </w:rPr>
        <w:t xml:space="preserve">, lo cual no </w:t>
      </w:r>
      <w:r w:rsidRPr="00712350">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167FA855" w14:textId="77777777" w:rsidR="00AC2841" w:rsidRPr="00712350" w:rsidRDefault="00AC2841" w:rsidP="00165C2B">
      <w:pPr>
        <w:autoSpaceDE w:val="0"/>
        <w:autoSpaceDN w:val="0"/>
        <w:adjustRightInd w:val="0"/>
        <w:spacing w:line="360" w:lineRule="auto"/>
        <w:jc w:val="both"/>
        <w:rPr>
          <w:rFonts w:ascii="Palatino Linotype" w:hAnsi="Palatino Linotype" w:cs="Arial"/>
        </w:rPr>
      </w:pPr>
    </w:p>
    <w:p w14:paraId="3A6993A1" w14:textId="10AC0DE2" w:rsidR="00AC2841" w:rsidRPr="00712350" w:rsidRDefault="00AC2841" w:rsidP="00165C2B">
      <w:pPr>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Bajo ese contexto, es importante dejar en claro lo que debe entenderse por derecho de petición y por derecho de acceso a la información pública.</w:t>
      </w:r>
    </w:p>
    <w:p w14:paraId="339D55D1" w14:textId="77777777" w:rsidR="00520C06" w:rsidRPr="00712350" w:rsidRDefault="00520C06" w:rsidP="00165C2B">
      <w:pPr>
        <w:autoSpaceDE w:val="0"/>
        <w:autoSpaceDN w:val="0"/>
        <w:adjustRightInd w:val="0"/>
        <w:spacing w:line="360" w:lineRule="auto"/>
        <w:jc w:val="both"/>
        <w:rPr>
          <w:rFonts w:ascii="Palatino Linotype" w:hAnsi="Palatino Linotype" w:cs="Arial"/>
        </w:rPr>
      </w:pPr>
    </w:p>
    <w:p w14:paraId="6F82CB86" w14:textId="77777777" w:rsidR="00AC2841" w:rsidRPr="00712350" w:rsidRDefault="00AC2841" w:rsidP="00165C2B">
      <w:pPr>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Por lo que respecta a la definición de Derecho de Petición, el Maestro Ignacio Burgoa Orihuela refiere: </w:t>
      </w:r>
    </w:p>
    <w:p w14:paraId="3AE226A9" w14:textId="77777777" w:rsidR="00F23497" w:rsidRPr="00712350" w:rsidRDefault="00F23497" w:rsidP="00165C2B">
      <w:pPr>
        <w:tabs>
          <w:tab w:val="left" w:pos="8222"/>
        </w:tabs>
        <w:ind w:left="851" w:right="901"/>
        <w:jc w:val="both"/>
        <w:rPr>
          <w:rFonts w:ascii="Palatino Linotype" w:hAnsi="Palatino Linotype" w:cs="Arial"/>
          <w:b/>
          <w:sz w:val="22"/>
          <w:szCs w:val="22"/>
        </w:rPr>
      </w:pPr>
    </w:p>
    <w:p w14:paraId="07C6B743" w14:textId="11364EE9" w:rsidR="00AC2841" w:rsidRPr="00712350" w:rsidRDefault="00AC2841" w:rsidP="00165C2B">
      <w:pPr>
        <w:tabs>
          <w:tab w:val="left" w:pos="8222"/>
        </w:tabs>
        <w:ind w:left="851" w:right="901"/>
        <w:jc w:val="both"/>
        <w:rPr>
          <w:rFonts w:ascii="Palatino Linotype" w:hAnsi="Palatino Linotype" w:cs="Arial"/>
          <w:i/>
          <w:sz w:val="22"/>
          <w:szCs w:val="22"/>
        </w:rPr>
      </w:pPr>
      <w:r w:rsidRPr="00712350">
        <w:rPr>
          <w:rFonts w:ascii="Palatino Linotype" w:hAnsi="Palatino Linotype" w:cs="Arial"/>
          <w:b/>
          <w:sz w:val="22"/>
          <w:szCs w:val="22"/>
        </w:rPr>
        <w:t>“</w:t>
      </w:r>
      <w:r w:rsidRPr="00712350">
        <w:rPr>
          <w:rFonts w:ascii="Palatino Linotype" w:hAnsi="Palatino Linotype" w:cs="Arial"/>
          <w:sz w:val="22"/>
          <w:szCs w:val="22"/>
        </w:rPr>
        <w:t>…</w:t>
      </w:r>
      <w:r w:rsidRPr="00712350">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712350">
        <w:rPr>
          <w:rFonts w:ascii="Palatino Linotype" w:eastAsia="MS Mincho" w:hAnsi="Palatino Linotype"/>
          <w:i/>
          <w:sz w:val="22"/>
          <w:szCs w:val="22"/>
          <w:shd w:val="clear" w:color="auto" w:fill="FFFFFF"/>
          <w:lang w:val="es-ES_tradnl"/>
        </w:rPr>
        <w:t>autoridad</w:t>
      </w:r>
      <w:r w:rsidRPr="00712350">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712350">
        <w:rPr>
          <w:rFonts w:ascii="Palatino Linotype" w:hAnsi="Palatino Linotype"/>
          <w:b/>
          <w:i/>
          <w:sz w:val="22"/>
          <w:szCs w:val="22"/>
        </w:rPr>
        <w:t xml:space="preserve"> “</w:t>
      </w:r>
      <w:r w:rsidRPr="00712350">
        <w:rPr>
          <w:rFonts w:ascii="Palatino Linotype" w:hAnsi="Palatino Linotype" w:cs="Arial"/>
          <w:i/>
          <w:sz w:val="22"/>
          <w:szCs w:val="22"/>
        </w:rPr>
        <w:t>(</w:t>
      </w:r>
      <w:r w:rsidR="00520C06" w:rsidRPr="00712350">
        <w:rPr>
          <w:rFonts w:ascii="Palatino Linotype" w:hAnsi="Palatino Linotype" w:cs="Arial"/>
          <w:i/>
          <w:sz w:val="22"/>
          <w:szCs w:val="22"/>
        </w:rPr>
        <w:t>S</w:t>
      </w:r>
      <w:r w:rsidRPr="00712350">
        <w:rPr>
          <w:rFonts w:ascii="Palatino Linotype" w:hAnsi="Palatino Linotype" w:cs="Arial"/>
          <w:i/>
          <w:sz w:val="22"/>
          <w:szCs w:val="22"/>
        </w:rPr>
        <w:t>ic)</w:t>
      </w:r>
    </w:p>
    <w:p w14:paraId="6B7DEEDF" w14:textId="77777777" w:rsidR="00520C06" w:rsidRPr="00712350" w:rsidRDefault="00520C06" w:rsidP="00165C2B">
      <w:pPr>
        <w:tabs>
          <w:tab w:val="left" w:pos="8222"/>
        </w:tabs>
        <w:ind w:left="851" w:right="901"/>
        <w:jc w:val="both"/>
        <w:rPr>
          <w:rFonts w:ascii="Palatino Linotype" w:hAnsi="Palatino Linotype" w:cs="Arial"/>
          <w:i/>
          <w:sz w:val="22"/>
          <w:szCs w:val="22"/>
        </w:rPr>
      </w:pPr>
    </w:p>
    <w:p w14:paraId="6D714840" w14:textId="77777777" w:rsidR="00AC2841" w:rsidRPr="00712350" w:rsidRDefault="00AC2841" w:rsidP="00165C2B">
      <w:pPr>
        <w:autoSpaceDE w:val="0"/>
        <w:autoSpaceDN w:val="0"/>
        <w:adjustRightInd w:val="0"/>
        <w:ind w:left="851" w:right="901"/>
        <w:jc w:val="both"/>
        <w:rPr>
          <w:rFonts w:ascii="Palatino Linotype" w:hAnsi="Palatino Linotype" w:cs="Arial"/>
          <w:i/>
          <w:sz w:val="22"/>
          <w:szCs w:val="22"/>
        </w:rPr>
      </w:pPr>
    </w:p>
    <w:p w14:paraId="2DEDA0F5" w14:textId="77777777" w:rsidR="00AC2841" w:rsidRPr="00712350" w:rsidRDefault="00AC2841" w:rsidP="00165C2B">
      <w:pPr>
        <w:autoSpaceDE w:val="0"/>
        <w:autoSpaceDN w:val="0"/>
        <w:adjustRightInd w:val="0"/>
        <w:spacing w:line="360" w:lineRule="auto"/>
        <w:jc w:val="both"/>
        <w:rPr>
          <w:rFonts w:ascii="Palatino Linotype" w:hAnsi="Palatino Linotype" w:cs="Arial"/>
        </w:rPr>
      </w:pPr>
      <w:r w:rsidRPr="00712350">
        <w:rPr>
          <w:rFonts w:ascii="Palatino Linotype" w:hAnsi="Palatino Linotype" w:cs="Arial"/>
        </w:rPr>
        <w:t xml:space="preserve">Por su parte, David Cienfuegos Salgado, concibe al derecho de petición como: </w:t>
      </w:r>
    </w:p>
    <w:p w14:paraId="1044AB74" w14:textId="77777777" w:rsidR="00AC2841" w:rsidRPr="00712350" w:rsidRDefault="00AC2841" w:rsidP="00165C2B">
      <w:pPr>
        <w:tabs>
          <w:tab w:val="left" w:pos="8222"/>
        </w:tabs>
        <w:ind w:left="851" w:right="992"/>
        <w:jc w:val="both"/>
        <w:rPr>
          <w:rFonts w:ascii="Palatino Linotype" w:hAnsi="Palatino Linotype" w:cs="Arial"/>
          <w:b/>
          <w:i/>
          <w:sz w:val="22"/>
          <w:szCs w:val="22"/>
        </w:rPr>
      </w:pPr>
    </w:p>
    <w:p w14:paraId="35722974" w14:textId="77777777" w:rsidR="00AC2841" w:rsidRPr="00712350" w:rsidRDefault="00AC2841" w:rsidP="00165C2B">
      <w:pPr>
        <w:tabs>
          <w:tab w:val="left" w:pos="8222"/>
        </w:tabs>
        <w:ind w:left="851" w:right="992"/>
        <w:jc w:val="both"/>
        <w:rPr>
          <w:rFonts w:ascii="Palatino Linotype" w:hAnsi="Palatino Linotype" w:cs="Arial"/>
          <w:i/>
          <w:sz w:val="22"/>
          <w:szCs w:val="22"/>
        </w:rPr>
      </w:pPr>
      <w:r w:rsidRPr="00712350">
        <w:rPr>
          <w:rFonts w:ascii="Palatino Linotype" w:hAnsi="Palatino Linotype" w:cs="Arial"/>
          <w:b/>
          <w:i/>
          <w:sz w:val="22"/>
          <w:szCs w:val="22"/>
        </w:rPr>
        <w:t>“</w:t>
      </w:r>
      <w:r w:rsidRPr="00712350">
        <w:rPr>
          <w:rFonts w:ascii="Palatino Linotype" w:hAnsi="Palatino Linotype" w:cs="Arial"/>
          <w:i/>
          <w:sz w:val="22"/>
          <w:szCs w:val="22"/>
        </w:rPr>
        <w:t xml:space="preserve">el derecho de toda persona a ser </w:t>
      </w:r>
      <w:r w:rsidRPr="00712350">
        <w:rPr>
          <w:rFonts w:ascii="Palatino Linotype" w:eastAsia="MS Mincho" w:hAnsi="Palatino Linotype"/>
          <w:i/>
          <w:sz w:val="22"/>
          <w:szCs w:val="22"/>
          <w:shd w:val="clear" w:color="auto" w:fill="FFFFFF"/>
          <w:lang w:val="es-ES_tradnl"/>
        </w:rPr>
        <w:t>escuchado</w:t>
      </w:r>
      <w:r w:rsidRPr="00712350">
        <w:rPr>
          <w:rFonts w:ascii="Palatino Linotype" w:hAnsi="Palatino Linotype" w:cs="Arial"/>
          <w:i/>
          <w:sz w:val="22"/>
          <w:szCs w:val="22"/>
        </w:rPr>
        <w:t xml:space="preserve"> por quienes ejercen el poder público.</w:t>
      </w:r>
      <w:r w:rsidRPr="00712350">
        <w:rPr>
          <w:rFonts w:ascii="Palatino Linotype" w:hAnsi="Palatino Linotype" w:cs="Arial"/>
          <w:b/>
          <w:i/>
          <w:sz w:val="22"/>
          <w:szCs w:val="22"/>
        </w:rPr>
        <w:t>”</w:t>
      </w:r>
      <w:r w:rsidRPr="00712350">
        <w:rPr>
          <w:rFonts w:ascii="Palatino Linotype" w:hAnsi="Palatino Linotype" w:cs="Arial"/>
          <w:i/>
          <w:sz w:val="22"/>
          <w:szCs w:val="22"/>
        </w:rPr>
        <w:t xml:space="preserve"> (Sic) </w:t>
      </w:r>
    </w:p>
    <w:p w14:paraId="77AD1656" w14:textId="77777777" w:rsidR="00AC2841" w:rsidRPr="00712350" w:rsidRDefault="00AC2841" w:rsidP="00165C2B">
      <w:pPr>
        <w:autoSpaceDE w:val="0"/>
        <w:autoSpaceDN w:val="0"/>
        <w:adjustRightInd w:val="0"/>
        <w:ind w:right="901"/>
        <w:jc w:val="both"/>
        <w:rPr>
          <w:rFonts w:ascii="Palatino Linotype" w:hAnsi="Palatino Linotype" w:cs="Arial"/>
          <w:i/>
          <w:sz w:val="22"/>
          <w:szCs w:val="22"/>
        </w:rPr>
      </w:pPr>
    </w:p>
    <w:p w14:paraId="463EE138" w14:textId="77777777" w:rsidR="00AC2841" w:rsidRPr="00712350" w:rsidRDefault="00AC2841" w:rsidP="00165C2B">
      <w:pPr>
        <w:autoSpaceDE w:val="0"/>
        <w:autoSpaceDN w:val="0"/>
        <w:adjustRightInd w:val="0"/>
        <w:spacing w:line="360" w:lineRule="auto"/>
        <w:jc w:val="both"/>
        <w:rPr>
          <w:rFonts w:ascii="Palatino Linotype" w:hAnsi="Palatino Linotype" w:cs="Arial"/>
          <w:szCs w:val="22"/>
        </w:rPr>
      </w:pPr>
      <w:r w:rsidRPr="00712350">
        <w:rPr>
          <w:rFonts w:ascii="Palatino Linotype" w:hAnsi="Palatino Linotype" w:cs="Arial"/>
          <w:szCs w:val="22"/>
        </w:rPr>
        <w:lastRenderedPageBreak/>
        <w:t xml:space="preserve">Para robustecer lo anterior, se cita el criterio Jurisprudencial, emitido por los Tribunales Colegiados de Circuito, encontrado en el Tomo XXXIII, de marzo de 2011, página 2167, en el Semanario Judicial de la Federación y su Gaceta Novena Época, cuya tenor literal es el siguiente: </w:t>
      </w:r>
    </w:p>
    <w:p w14:paraId="75530479" w14:textId="77777777" w:rsidR="00AC2841" w:rsidRPr="00712350" w:rsidRDefault="00AC2841" w:rsidP="00165C2B">
      <w:pPr>
        <w:autoSpaceDE w:val="0"/>
        <w:autoSpaceDN w:val="0"/>
        <w:adjustRightInd w:val="0"/>
        <w:jc w:val="both"/>
        <w:rPr>
          <w:rFonts w:ascii="Palatino Linotype" w:hAnsi="Palatino Linotype" w:cs="Arial"/>
          <w:szCs w:val="22"/>
        </w:rPr>
      </w:pPr>
    </w:p>
    <w:p w14:paraId="0CDF7BB7" w14:textId="77777777" w:rsidR="00AC2841" w:rsidRPr="00712350" w:rsidRDefault="00AC2841" w:rsidP="00165C2B">
      <w:pPr>
        <w:autoSpaceDE w:val="0"/>
        <w:autoSpaceDN w:val="0"/>
        <w:adjustRightInd w:val="0"/>
        <w:ind w:left="850" w:right="901"/>
        <w:jc w:val="both"/>
        <w:rPr>
          <w:rFonts w:ascii="Palatino Linotype" w:hAnsi="Palatino Linotype" w:cs="Arial"/>
          <w:i/>
          <w:sz w:val="22"/>
          <w:szCs w:val="22"/>
        </w:rPr>
      </w:pPr>
      <w:r w:rsidRPr="00712350">
        <w:rPr>
          <w:rFonts w:ascii="Palatino Linotype" w:hAnsi="Palatino Linotype" w:cs="Arial"/>
          <w:i/>
          <w:sz w:val="22"/>
          <w:szCs w:val="22"/>
        </w:rPr>
        <w:t>“</w:t>
      </w:r>
      <w:r w:rsidRPr="00712350">
        <w:rPr>
          <w:rFonts w:ascii="Palatino Linotype" w:hAnsi="Palatino Linotype" w:cs="Arial"/>
          <w:b/>
          <w:i/>
          <w:sz w:val="22"/>
          <w:szCs w:val="22"/>
        </w:rPr>
        <w:t>DERECHO DE PETICIÓN. SUS ELEMENTOS</w:t>
      </w:r>
      <w:r w:rsidRPr="00712350">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712350">
        <w:rPr>
          <w:rFonts w:ascii="Palatino Linotype" w:hAnsi="Palatino Linotype" w:cs="Arial"/>
          <w:szCs w:val="22"/>
        </w:rPr>
        <w:t xml:space="preserve">                                                                                                                                                                                                                                                                                                                                                                                                                                                                </w:t>
      </w:r>
    </w:p>
    <w:p w14:paraId="7499C25E" w14:textId="77777777" w:rsidR="00AC2841" w:rsidRPr="00712350" w:rsidRDefault="00AC2841" w:rsidP="00165C2B">
      <w:pPr>
        <w:autoSpaceDE w:val="0"/>
        <w:autoSpaceDN w:val="0"/>
        <w:adjustRightInd w:val="0"/>
        <w:ind w:right="901"/>
        <w:jc w:val="both"/>
        <w:rPr>
          <w:rFonts w:ascii="Palatino Linotype" w:hAnsi="Palatino Linotype" w:cs="Arial"/>
          <w:sz w:val="22"/>
          <w:szCs w:val="22"/>
        </w:rPr>
      </w:pPr>
    </w:p>
    <w:p w14:paraId="49C27467" w14:textId="77777777"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43F86EC1" w14:textId="77777777" w:rsidR="00AC2841" w:rsidRPr="00712350" w:rsidRDefault="00AC2841" w:rsidP="00165C2B">
      <w:pPr>
        <w:jc w:val="both"/>
        <w:rPr>
          <w:rFonts w:ascii="Palatino Linotype" w:hAnsi="Palatino Linotype" w:cs="Arial"/>
        </w:rPr>
      </w:pPr>
    </w:p>
    <w:p w14:paraId="2CBDCC10" w14:textId="77777777" w:rsidR="00AC2841" w:rsidRPr="00712350" w:rsidRDefault="00AC2841" w:rsidP="00165C2B">
      <w:pPr>
        <w:tabs>
          <w:tab w:val="left" w:pos="8222"/>
        </w:tabs>
        <w:ind w:left="851" w:right="901"/>
        <w:jc w:val="both"/>
        <w:rPr>
          <w:rFonts w:ascii="Palatino Linotype" w:hAnsi="Palatino Linotype" w:cs="Arial"/>
          <w:i/>
          <w:sz w:val="22"/>
          <w:szCs w:val="22"/>
        </w:rPr>
      </w:pPr>
      <w:r w:rsidRPr="00712350">
        <w:rPr>
          <w:rFonts w:ascii="Palatino Linotype" w:hAnsi="Palatino Linotype" w:cs="Arial"/>
          <w:b/>
          <w:i/>
          <w:sz w:val="22"/>
          <w:szCs w:val="22"/>
        </w:rPr>
        <w:t>“</w:t>
      </w:r>
      <w:r w:rsidRPr="00712350">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712350">
        <w:rPr>
          <w:rFonts w:ascii="Palatino Linotype" w:eastAsia="MS Mincho" w:hAnsi="Palatino Linotype"/>
          <w:i/>
          <w:sz w:val="22"/>
          <w:szCs w:val="22"/>
          <w:shd w:val="clear" w:color="auto" w:fill="FFFFFF"/>
          <w:lang w:val="es-ES_tradnl"/>
        </w:rPr>
        <w:t>claridad</w:t>
      </w:r>
      <w:r w:rsidRPr="00712350">
        <w:rPr>
          <w:rFonts w:ascii="Palatino Linotype" w:hAnsi="Palatino Linotype" w:cs="Arial"/>
          <w:i/>
          <w:sz w:val="22"/>
          <w:szCs w:val="22"/>
        </w:rPr>
        <w:t xml:space="preserve"> y objetividad, por cuanto a que es un bien </w:t>
      </w:r>
      <w:r w:rsidRPr="00712350">
        <w:rPr>
          <w:rFonts w:ascii="Palatino Linotype" w:hAnsi="Palatino Linotype" w:cs="Arial"/>
          <w:i/>
          <w:sz w:val="22"/>
          <w:szCs w:val="22"/>
        </w:rPr>
        <w:lastRenderedPageBreak/>
        <w:t>jurídico que coadyuva al desarrollo de las personas y a la formación de opinión pública de calidad para poder participar y luego influir en la vida pública.</w:t>
      </w:r>
      <w:r w:rsidRPr="00712350">
        <w:rPr>
          <w:rFonts w:ascii="Palatino Linotype" w:hAnsi="Palatino Linotype" w:cs="Arial"/>
          <w:b/>
          <w:i/>
          <w:sz w:val="22"/>
          <w:szCs w:val="22"/>
        </w:rPr>
        <w:t>”</w:t>
      </w:r>
      <w:r w:rsidRPr="00712350">
        <w:rPr>
          <w:rFonts w:ascii="Palatino Linotype" w:hAnsi="Palatino Linotype" w:cs="Arial"/>
          <w:i/>
          <w:sz w:val="22"/>
          <w:szCs w:val="22"/>
        </w:rPr>
        <w:t xml:space="preserve"> (Sic) </w:t>
      </w:r>
    </w:p>
    <w:p w14:paraId="084A5583" w14:textId="77777777" w:rsidR="00AC2841" w:rsidRPr="00712350" w:rsidRDefault="00AC2841" w:rsidP="00165C2B">
      <w:pPr>
        <w:ind w:right="901"/>
        <w:jc w:val="both"/>
        <w:rPr>
          <w:rFonts w:ascii="Palatino Linotype" w:hAnsi="Palatino Linotype" w:cs="Arial"/>
          <w:i/>
          <w:sz w:val="22"/>
          <w:szCs w:val="22"/>
        </w:rPr>
      </w:pPr>
    </w:p>
    <w:p w14:paraId="26BF31F2" w14:textId="77777777" w:rsidR="00AC2841" w:rsidRPr="00712350" w:rsidRDefault="00AC2841" w:rsidP="00165C2B">
      <w:pPr>
        <w:spacing w:line="360" w:lineRule="auto"/>
        <w:jc w:val="both"/>
        <w:rPr>
          <w:rFonts w:ascii="Palatino Linotype" w:hAnsi="Palatino Linotype"/>
        </w:rPr>
      </w:pPr>
      <w:r w:rsidRPr="00712350">
        <w:rPr>
          <w:rFonts w:ascii="Palatino Linotype" w:hAnsi="Palatino Linotype" w:cs="Arial"/>
        </w:rPr>
        <w:t xml:space="preserve">Ahora bien, el derecho </w:t>
      </w:r>
      <w:r w:rsidRPr="00712350">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FEBE2F7" w14:textId="77777777" w:rsidR="00AC2841" w:rsidRPr="00712350" w:rsidRDefault="00AC2841" w:rsidP="00165C2B">
      <w:pPr>
        <w:spacing w:line="360" w:lineRule="auto"/>
        <w:jc w:val="both"/>
        <w:rPr>
          <w:rFonts w:ascii="Palatino Linotype" w:hAnsi="Palatino Linotype"/>
        </w:rPr>
      </w:pPr>
    </w:p>
    <w:p w14:paraId="676ECD3C" w14:textId="464E3FD3"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 xml:space="preserve">Es por ello que, el derecho de acceso a la información </w:t>
      </w:r>
      <w:r w:rsidR="00BE1653" w:rsidRPr="00712350">
        <w:rPr>
          <w:rFonts w:ascii="Palatino Linotype" w:hAnsi="Palatino Linotype" w:cs="Arial"/>
        </w:rPr>
        <w:t>pública</w:t>
      </w:r>
      <w:r w:rsidRPr="00712350">
        <w:rPr>
          <w:rFonts w:ascii="Palatino Linotype"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20C456C8" w14:textId="77777777" w:rsidR="00AC2841" w:rsidRPr="00712350" w:rsidRDefault="00AC2841" w:rsidP="00165C2B">
      <w:pPr>
        <w:spacing w:line="360" w:lineRule="auto"/>
        <w:jc w:val="both"/>
        <w:rPr>
          <w:rFonts w:ascii="Palatino Linotype" w:hAnsi="Palatino Linotype" w:cs="Arial"/>
        </w:rPr>
      </w:pPr>
    </w:p>
    <w:p w14:paraId="27420449" w14:textId="5941E3FC"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FD427DE" w14:textId="77777777" w:rsidR="00520C06" w:rsidRPr="00712350" w:rsidRDefault="00520C06" w:rsidP="00165C2B">
      <w:pPr>
        <w:spacing w:line="360" w:lineRule="auto"/>
        <w:jc w:val="both"/>
        <w:rPr>
          <w:rFonts w:ascii="Palatino Linotype" w:hAnsi="Palatino Linotype" w:cs="Arial"/>
        </w:rPr>
      </w:pPr>
    </w:p>
    <w:p w14:paraId="01CCD76A" w14:textId="77777777"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2A70B508" w14:textId="77777777" w:rsidR="00AC2841" w:rsidRPr="00712350" w:rsidRDefault="00AC2841" w:rsidP="00165C2B">
      <w:pPr>
        <w:spacing w:line="360" w:lineRule="auto"/>
        <w:jc w:val="both"/>
        <w:rPr>
          <w:rFonts w:ascii="Palatino Linotype" w:hAnsi="Palatino Linotype" w:cs="Arial"/>
        </w:rPr>
      </w:pPr>
    </w:p>
    <w:p w14:paraId="40DDBE3D" w14:textId="77777777"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Lo anterior, tiene sustento en los artículos 3 fracciones XI y XXII; 4; 11 y 12 de la Ley de Transparencia y Acceso a la Información Pública del Estado de México y Municipios:</w:t>
      </w:r>
    </w:p>
    <w:p w14:paraId="15D7FBD6" w14:textId="77777777" w:rsidR="00AC2841" w:rsidRPr="00712350" w:rsidRDefault="00AC2841" w:rsidP="00165C2B">
      <w:pPr>
        <w:jc w:val="both"/>
        <w:rPr>
          <w:rFonts w:ascii="Palatino Linotype" w:hAnsi="Palatino Linotype" w:cs="Arial"/>
        </w:rPr>
      </w:pPr>
    </w:p>
    <w:p w14:paraId="19E4F3C5"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
          <w:bCs/>
          <w:i/>
          <w:noProof/>
          <w:sz w:val="22"/>
        </w:rPr>
        <w:t xml:space="preserve">“Artículo 3. Para los efectos </w:t>
      </w:r>
      <w:r w:rsidRPr="00712350">
        <w:rPr>
          <w:rFonts w:ascii="Palatino Linotype" w:hAnsi="Palatino Linotype" w:cs="Arial"/>
          <w:b/>
          <w:i/>
          <w:sz w:val="22"/>
          <w:szCs w:val="22"/>
        </w:rPr>
        <w:t>de</w:t>
      </w:r>
      <w:r w:rsidRPr="00712350">
        <w:rPr>
          <w:rFonts w:ascii="Palatino Linotype" w:hAnsi="Palatino Linotype" w:cs="Arial"/>
          <w:b/>
          <w:bCs/>
          <w:i/>
          <w:noProof/>
          <w:sz w:val="22"/>
        </w:rPr>
        <w:t xml:space="preserve"> la presente Ley se entenderá por: </w:t>
      </w:r>
      <w:r w:rsidRPr="00712350">
        <w:rPr>
          <w:rFonts w:ascii="Palatino Linotype" w:hAnsi="Palatino Linotype" w:cs="Arial"/>
          <w:bCs/>
          <w:i/>
          <w:noProof/>
          <w:sz w:val="22"/>
        </w:rPr>
        <w:t>…</w:t>
      </w:r>
    </w:p>
    <w:p w14:paraId="7F689ACA" w14:textId="5773A6D1" w:rsidR="00AC2841" w:rsidRPr="00712350" w:rsidRDefault="00F23497"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Cs/>
          <w:i/>
          <w:noProof/>
          <w:sz w:val="22"/>
        </w:rPr>
        <w:t>(</w:t>
      </w:r>
      <w:r w:rsidR="00AC2841" w:rsidRPr="00712350">
        <w:rPr>
          <w:rFonts w:ascii="Palatino Linotype" w:hAnsi="Palatino Linotype" w:cs="Arial"/>
          <w:bCs/>
          <w:i/>
          <w:noProof/>
          <w:sz w:val="22"/>
        </w:rPr>
        <w:t>…</w:t>
      </w:r>
      <w:r w:rsidRPr="00712350">
        <w:rPr>
          <w:rFonts w:ascii="Palatino Linotype" w:hAnsi="Palatino Linotype" w:cs="Arial"/>
          <w:bCs/>
          <w:i/>
          <w:noProof/>
          <w:sz w:val="22"/>
        </w:rPr>
        <w:t>)</w:t>
      </w:r>
    </w:p>
    <w:p w14:paraId="6B07297F"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12350">
        <w:rPr>
          <w:rFonts w:ascii="Palatino Linotype" w:hAnsi="Palatino Linotype" w:cs="Arial"/>
          <w:bCs/>
          <w:i/>
          <w:noProof/>
          <w:sz w:val="22"/>
        </w:rPr>
        <w:t xml:space="preserve">;  </w:t>
      </w:r>
    </w:p>
    <w:p w14:paraId="0CCFDF8E" w14:textId="6E4F21BC" w:rsidR="00AC2841" w:rsidRPr="00712350" w:rsidRDefault="00F23497" w:rsidP="00165C2B">
      <w:pPr>
        <w:tabs>
          <w:tab w:val="left" w:pos="2670"/>
        </w:tabs>
        <w:ind w:left="851" w:right="901"/>
        <w:jc w:val="both"/>
        <w:rPr>
          <w:rFonts w:ascii="Palatino Linotype" w:hAnsi="Palatino Linotype" w:cs="Arial"/>
          <w:bCs/>
          <w:i/>
          <w:noProof/>
          <w:sz w:val="22"/>
        </w:rPr>
      </w:pPr>
      <w:r w:rsidRPr="00712350">
        <w:rPr>
          <w:rFonts w:ascii="Palatino Linotype" w:hAnsi="Palatino Linotype" w:cs="Arial"/>
          <w:bCs/>
          <w:i/>
          <w:noProof/>
          <w:sz w:val="22"/>
        </w:rPr>
        <w:t>(</w:t>
      </w:r>
      <w:r w:rsidR="00AC2841" w:rsidRPr="00712350">
        <w:rPr>
          <w:rFonts w:ascii="Palatino Linotype" w:hAnsi="Palatino Linotype" w:cs="Arial"/>
          <w:bCs/>
          <w:i/>
          <w:noProof/>
          <w:sz w:val="22"/>
        </w:rPr>
        <w:t>…</w:t>
      </w:r>
      <w:r w:rsidRPr="00712350">
        <w:rPr>
          <w:rFonts w:ascii="Palatino Linotype" w:hAnsi="Palatino Linotype" w:cs="Arial"/>
          <w:bCs/>
          <w:i/>
          <w:noProof/>
          <w:sz w:val="22"/>
        </w:rPr>
        <w:t>)</w:t>
      </w:r>
      <w:r w:rsidR="00AC2841" w:rsidRPr="00712350">
        <w:rPr>
          <w:rFonts w:ascii="Palatino Linotype" w:hAnsi="Palatino Linotype" w:cs="Arial"/>
          <w:bCs/>
          <w:i/>
          <w:noProof/>
          <w:sz w:val="22"/>
        </w:rPr>
        <w:tab/>
      </w:r>
    </w:p>
    <w:p w14:paraId="1DC00C27"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
          <w:bCs/>
          <w:i/>
          <w:noProof/>
          <w:sz w:val="22"/>
        </w:rPr>
        <w:t>XXII.</w:t>
      </w:r>
      <w:r w:rsidRPr="00712350">
        <w:rPr>
          <w:rFonts w:ascii="Palatino Linotype" w:hAnsi="Palatino Linotype" w:cs="Arial"/>
          <w:bCs/>
          <w:i/>
          <w:noProof/>
          <w:sz w:val="22"/>
        </w:rPr>
        <w:t xml:space="preserve"> </w:t>
      </w:r>
      <w:r w:rsidRPr="00712350">
        <w:rPr>
          <w:rFonts w:ascii="Palatino Linotype" w:hAnsi="Palatino Linotype" w:cs="Arial"/>
          <w:b/>
          <w:bCs/>
          <w:i/>
          <w:noProof/>
          <w:sz w:val="22"/>
        </w:rPr>
        <w:t>Información de interés público</w:t>
      </w:r>
      <w:r w:rsidRPr="00712350">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6B9EE52B"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
          <w:bCs/>
          <w:i/>
          <w:noProof/>
          <w:sz w:val="22"/>
        </w:rPr>
        <w:t>Artículo 4.</w:t>
      </w:r>
      <w:r w:rsidRPr="00712350">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A9AE1"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CA4981B"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516C3300" w14:textId="77777777" w:rsidR="00AC2841" w:rsidRPr="00712350" w:rsidRDefault="00AC2841" w:rsidP="00165C2B">
      <w:pPr>
        <w:tabs>
          <w:tab w:val="left" w:pos="8222"/>
        </w:tabs>
        <w:ind w:left="851" w:right="901"/>
        <w:jc w:val="both"/>
        <w:rPr>
          <w:rFonts w:ascii="Palatino Linotype" w:hAnsi="Palatino Linotype" w:cs="Arial"/>
          <w:bCs/>
          <w:i/>
          <w:noProof/>
          <w:sz w:val="22"/>
        </w:rPr>
      </w:pPr>
      <w:r w:rsidRPr="00712350">
        <w:rPr>
          <w:rFonts w:ascii="Palatino Linotype" w:hAnsi="Palatino Linotype" w:cs="Arial"/>
          <w:b/>
          <w:bCs/>
          <w:i/>
          <w:noProof/>
          <w:sz w:val="22"/>
        </w:rPr>
        <w:t>Artículo 11.-</w:t>
      </w:r>
      <w:r w:rsidRPr="00712350">
        <w:rPr>
          <w:rFonts w:ascii="Palatino Linotype" w:hAnsi="Palatino Linotype" w:cs="Arial"/>
          <w:bCs/>
          <w:i/>
          <w:noProof/>
          <w:sz w:val="22"/>
        </w:rPr>
        <w:t xml:space="preserve"> Los Sujetos Obligados sólo proporcionarán la información que generen en el ejercicio de sus atribuciones.”</w:t>
      </w:r>
    </w:p>
    <w:p w14:paraId="3EED761E" w14:textId="77777777" w:rsidR="00AC2841" w:rsidRPr="00712350" w:rsidRDefault="00AC2841" w:rsidP="00165C2B">
      <w:pPr>
        <w:ind w:left="851" w:right="901"/>
        <w:jc w:val="both"/>
        <w:rPr>
          <w:rFonts w:ascii="Palatino Linotype" w:hAnsi="Palatino Linotype" w:cs="Arial"/>
          <w:bCs/>
          <w:i/>
          <w:noProof/>
          <w:sz w:val="22"/>
        </w:rPr>
      </w:pPr>
    </w:p>
    <w:p w14:paraId="36D9450D" w14:textId="10F1E55C"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AF8A43C" w14:textId="77777777" w:rsidR="00F23497" w:rsidRPr="00712350" w:rsidRDefault="00F23497" w:rsidP="00165C2B">
      <w:pPr>
        <w:spacing w:line="360" w:lineRule="auto"/>
        <w:jc w:val="both"/>
        <w:rPr>
          <w:rFonts w:ascii="Palatino Linotype" w:hAnsi="Palatino Linotype" w:cs="Arial"/>
        </w:rPr>
      </w:pPr>
    </w:p>
    <w:p w14:paraId="483AC9A1" w14:textId="77777777"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712350">
        <w:rPr>
          <w:rFonts w:ascii="Palatino Linotype" w:hAnsi="Palatino Linotype" w:cs="Arial"/>
          <w:b/>
        </w:rPr>
        <w:t>cualquier otro registro que documente el ejercicio de las facultades, funciones y competencias de los sujetos obligados</w:t>
      </w:r>
      <w:r w:rsidRPr="00712350">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2561163" w14:textId="77777777" w:rsidR="00AC2841" w:rsidRPr="00712350" w:rsidRDefault="00AC2841" w:rsidP="00165C2B">
      <w:pPr>
        <w:spacing w:line="360" w:lineRule="auto"/>
        <w:jc w:val="both"/>
        <w:rPr>
          <w:rFonts w:ascii="Palatino Linotype" w:hAnsi="Palatino Linotype" w:cs="Arial"/>
        </w:rPr>
      </w:pPr>
    </w:p>
    <w:p w14:paraId="0AE5CC06" w14:textId="77777777" w:rsidR="00AC2841" w:rsidRPr="00712350" w:rsidRDefault="00AC2841" w:rsidP="00165C2B">
      <w:pPr>
        <w:spacing w:line="360" w:lineRule="auto"/>
        <w:jc w:val="both"/>
        <w:rPr>
          <w:rFonts w:ascii="Palatino Linotype" w:hAnsi="Palatino Linotype" w:cs="Arial"/>
        </w:rPr>
      </w:pPr>
      <w:r w:rsidRPr="00712350">
        <w:rPr>
          <w:rFonts w:ascii="Palatino Linotype" w:hAnsi="Palatino Linotype" w:cs="Arial"/>
        </w:rPr>
        <w:t xml:space="preserve">Por otro lado, así como la </w:t>
      </w:r>
      <w:r w:rsidRPr="00712350">
        <w:rPr>
          <w:rFonts w:ascii="Palatino Linotype" w:hAnsi="Palatino Linotype" w:cs="Arial"/>
          <w:color w:val="000000" w:themeColor="text1"/>
        </w:rPr>
        <w:t>Constitución Política de los Estados Unidos Mexicanos, la Constitución Política del Estado Libre del Estado de México</w:t>
      </w:r>
      <w:r w:rsidRPr="00712350">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w:t>
      </w:r>
      <w:r w:rsidRPr="00712350">
        <w:rPr>
          <w:rFonts w:ascii="Palatino Linotype" w:hAnsi="Palatino Linotype" w:cs="Arial"/>
        </w:rPr>
        <w:lastRenderedPageBreak/>
        <w:t>comprende el procesamiento de la misma, ni el presentarla conforme al interés del solicitante ya que no estarán constreñidos a generarla, resumirla, efectuar cálculos o practicar investigaciones.</w:t>
      </w:r>
    </w:p>
    <w:p w14:paraId="2CD0B97A" w14:textId="77777777" w:rsidR="00AC2841" w:rsidRPr="00712350" w:rsidRDefault="00AC2841" w:rsidP="00165C2B">
      <w:pPr>
        <w:ind w:right="902"/>
        <w:jc w:val="both"/>
        <w:rPr>
          <w:rFonts w:ascii="Palatino Linotype" w:hAnsi="Palatino Linotype" w:cs="Arial"/>
          <w:i/>
          <w:sz w:val="22"/>
          <w:szCs w:val="22"/>
        </w:rPr>
      </w:pPr>
    </w:p>
    <w:p w14:paraId="5E68591B" w14:textId="77777777" w:rsidR="00AC2841" w:rsidRPr="00712350" w:rsidRDefault="00AC2841" w:rsidP="00165C2B">
      <w:pPr>
        <w:spacing w:line="360" w:lineRule="auto"/>
        <w:jc w:val="both"/>
        <w:rPr>
          <w:rFonts w:ascii="Palatino Linotype" w:hAnsi="Palatino Linotype" w:cs="Arial"/>
          <w:bCs/>
        </w:rPr>
      </w:pPr>
      <w:r w:rsidRPr="00712350">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71235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12350">
        <w:rPr>
          <w:rFonts w:ascii="Palatino Linotype" w:hAnsi="Palatino Linotype" w:cs="Arial"/>
          <w:bCs/>
          <w:lang w:eastAsia="es-CO"/>
        </w:rPr>
        <w:t>segundo supuesto la solicitud de acceso a la información pública se encamina primordialmente a</w:t>
      </w:r>
      <w:r w:rsidRPr="00712350">
        <w:rPr>
          <w:rFonts w:ascii="Palatino Linotype" w:hAnsi="Palatino Linotype" w:cs="Arial"/>
          <w:bCs/>
        </w:rPr>
        <w:t xml:space="preserve"> permitir el </w:t>
      </w:r>
      <w:r w:rsidRPr="00712350">
        <w:rPr>
          <w:rFonts w:ascii="Palatino Linotype" w:hAnsi="Palatino Linotype" w:cs="Arial"/>
          <w:bCs/>
          <w:lang w:eastAsia="es-CO"/>
        </w:rPr>
        <w:t xml:space="preserve">acceso a datos, registros y todo tipo de información pública que conste en documentos, sea generada o se encuentre en posesión de </w:t>
      </w:r>
      <w:r w:rsidRPr="00712350">
        <w:rPr>
          <w:rFonts w:ascii="Palatino Linotype" w:hAnsi="Palatino Linotype" w:cs="Arial"/>
          <w:bCs/>
        </w:rPr>
        <w:t xml:space="preserve">la autoridad. </w:t>
      </w:r>
    </w:p>
    <w:p w14:paraId="642F4E34" w14:textId="77777777" w:rsidR="00AC2841" w:rsidRPr="00712350" w:rsidRDefault="00AC2841" w:rsidP="00165C2B">
      <w:pPr>
        <w:spacing w:line="360" w:lineRule="auto"/>
        <w:jc w:val="both"/>
        <w:rPr>
          <w:rFonts w:ascii="Palatino Linotype" w:hAnsi="Palatino Linotype" w:cs="Arial"/>
          <w:b/>
          <w:u w:val="single"/>
        </w:rPr>
      </w:pPr>
    </w:p>
    <w:p w14:paraId="3F51763C" w14:textId="42B27BB7" w:rsidR="00B25FF3" w:rsidRPr="00712350" w:rsidRDefault="00AC2841" w:rsidP="00165C2B">
      <w:pPr>
        <w:spacing w:line="360" w:lineRule="auto"/>
        <w:jc w:val="both"/>
        <w:textAlignment w:val="baseline"/>
        <w:rPr>
          <w:rFonts w:ascii="Palatino Linotype" w:hAnsi="Palatino Linotype" w:cs="Arial"/>
        </w:rPr>
      </w:pPr>
      <w:r w:rsidRPr="00712350">
        <w:rPr>
          <w:rFonts w:ascii="Palatino Linotype" w:hAnsi="Palatino Linotype" w:cs="Segoe UI"/>
          <w:lang w:eastAsia="es-MX"/>
        </w:rPr>
        <w:t>Por lo antes expuesto</w:t>
      </w:r>
      <w:r w:rsidRPr="00712350">
        <w:rPr>
          <w:rFonts w:ascii="Palatino Linotype" w:hAnsi="Palatino Linotype" w:cs="Segoe UI"/>
          <w:b/>
          <w:lang w:eastAsia="es-MX"/>
        </w:rPr>
        <w:t>,</w:t>
      </w:r>
      <w:r w:rsidR="00F23497" w:rsidRPr="00712350">
        <w:rPr>
          <w:rFonts w:ascii="Palatino Linotype" w:hAnsi="Palatino Linotype" w:cs="Segoe UI"/>
          <w:b/>
          <w:lang w:eastAsia="es-MX"/>
        </w:rPr>
        <w:t xml:space="preserve"> </w:t>
      </w:r>
      <w:r w:rsidR="00CA61C1" w:rsidRPr="00712350">
        <w:rPr>
          <w:rFonts w:ascii="Palatino Linotype" w:hAnsi="Palatino Linotype" w:cs="Arial"/>
        </w:rPr>
        <w:t xml:space="preserve">la redacción del particular para este Organismo se entiende como Derecho de </w:t>
      </w:r>
      <w:r w:rsidR="00F23497" w:rsidRPr="00712350">
        <w:rPr>
          <w:rFonts w:ascii="Palatino Linotype" w:hAnsi="Palatino Linotype" w:cs="Arial"/>
        </w:rPr>
        <w:t>Petición</w:t>
      </w:r>
      <w:r w:rsidR="00CA61C1" w:rsidRPr="00712350">
        <w:rPr>
          <w:rFonts w:ascii="Palatino Linotype" w:hAnsi="Palatino Linotype" w:cs="Arial"/>
        </w:rPr>
        <w:t xml:space="preserve">, también lo es que, en aras de privilegiar el derecho al acceso a la información </w:t>
      </w:r>
      <w:r w:rsidR="00F23497" w:rsidRPr="00712350">
        <w:rPr>
          <w:rFonts w:ascii="Palatino Linotype" w:hAnsi="Palatino Linotype" w:cs="Arial"/>
        </w:rPr>
        <w:t>pública</w:t>
      </w:r>
      <w:r w:rsidR="00CA61C1" w:rsidRPr="00712350">
        <w:rPr>
          <w:rFonts w:ascii="Palatino Linotype" w:hAnsi="Palatino Linotype" w:cs="Arial"/>
        </w:rPr>
        <w:t xml:space="preserve">, </w:t>
      </w:r>
      <w:r w:rsidR="00CA61C1" w:rsidRPr="00712350">
        <w:rPr>
          <w:rFonts w:ascii="Palatino Linotype" w:hAnsi="Palatino Linotype" w:cs="Arial"/>
          <w:b/>
          <w:bCs/>
        </w:rPr>
        <w:t>EL SUJETO OBLIGADO</w:t>
      </w:r>
      <w:r w:rsidR="00CA61C1" w:rsidRPr="00712350">
        <w:rPr>
          <w:rFonts w:ascii="Palatino Linotype" w:hAnsi="Palatino Linotype" w:cs="Arial"/>
        </w:rPr>
        <w:t xml:space="preserve"> administra, archiva, posee documentos los cuales puede atender los requerimientos señalados de manera </w:t>
      </w:r>
      <w:r w:rsidR="00F23497" w:rsidRPr="00712350">
        <w:rPr>
          <w:rFonts w:ascii="Palatino Linotype" w:hAnsi="Palatino Linotype" w:cs="Arial"/>
        </w:rPr>
        <w:t>enunciativa</w:t>
      </w:r>
      <w:r w:rsidR="00CA61C1" w:rsidRPr="00712350">
        <w:rPr>
          <w:rFonts w:ascii="Palatino Linotype" w:hAnsi="Palatino Linotype" w:cs="Arial"/>
        </w:rPr>
        <w:t xml:space="preserve"> mas no limitativa, sin generar documentos ad hoc</w:t>
      </w:r>
      <w:r w:rsidR="00877BC9" w:rsidRPr="00712350">
        <w:rPr>
          <w:rFonts w:ascii="Palatino Linotype" w:hAnsi="Palatino Linotype" w:cs="Arial"/>
        </w:rPr>
        <w:t xml:space="preserve">, los sujeto obligados </w:t>
      </w:r>
      <w:r w:rsidR="00877BC9" w:rsidRPr="00712350">
        <w:rPr>
          <w:rFonts w:ascii="Palatino Linotype" w:hAnsi="Palatino Linotype" w:cs="Arial"/>
          <w:color w:val="000000"/>
        </w:rPr>
        <w:t>solo se concretaran a proporcionar la información que obre en sus archivos de acuerdo a sus atribuciones y facultades.</w:t>
      </w:r>
    </w:p>
    <w:p w14:paraId="58038FE0" w14:textId="77777777" w:rsidR="00877BC9" w:rsidRPr="00712350" w:rsidRDefault="00877BC9" w:rsidP="00165C2B">
      <w:pPr>
        <w:spacing w:line="360" w:lineRule="auto"/>
        <w:jc w:val="both"/>
        <w:textAlignment w:val="baseline"/>
        <w:rPr>
          <w:rFonts w:ascii="Palatino Linotype" w:hAnsi="Palatino Linotype" w:cs="Arial"/>
        </w:rPr>
      </w:pPr>
    </w:p>
    <w:p w14:paraId="1392D559" w14:textId="1254E4D2" w:rsidR="00877BC9" w:rsidRPr="00712350" w:rsidRDefault="00877BC9" w:rsidP="00165C2B">
      <w:pPr>
        <w:spacing w:line="360" w:lineRule="auto"/>
        <w:jc w:val="both"/>
        <w:rPr>
          <w:rFonts w:ascii="Palatino Linotype" w:hAnsi="Palatino Linotype"/>
          <w:b/>
          <w:bCs/>
          <w:color w:val="000000"/>
        </w:rPr>
      </w:pPr>
      <w:r w:rsidRPr="00712350">
        <w:rPr>
          <w:rFonts w:ascii="Palatino Linotype" w:hAnsi="Palatino Linotype" w:cs="Arial"/>
          <w:color w:val="000000"/>
        </w:rPr>
        <w:t xml:space="preserve">Sirve de apoyo a lo anterior, el criterio 03/17, Segunda Época, emitido por </w:t>
      </w:r>
      <w:r w:rsidRPr="00712350">
        <w:rPr>
          <w:rFonts w:ascii="Palatino Linotype" w:eastAsia="Arial Unicode MS" w:hAnsi="Palatino Linotype" w:cs="Arial"/>
          <w:color w:val="000000"/>
        </w:rPr>
        <w:t>el Instituto Nacional de Transparencia, Acceso a la Información y Protección de Datos Personales,</w:t>
      </w:r>
      <w:r w:rsidRPr="00712350">
        <w:rPr>
          <w:rFonts w:ascii="Palatino Linotype" w:hAnsi="Palatino Linotype"/>
          <w:bCs/>
          <w:color w:val="000000"/>
        </w:rPr>
        <w:t xml:space="preserve"> que dice:</w:t>
      </w:r>
      <w:r w:rsidRPr="00712350">
        <w:rPr>
          <w:rFonts w:ascii="Palatino Linotype" w:hAnsi="Palatino Linotype"/>
          <w:b/>
          <w:bCs/>
          <w:color w:val="000000"/>
        </w:rPr>
        <w:t xml:space="preserve"> </w:t>
      </w:r>
    </w:p>
    <w:p w14:paraId="02C62A43" w14:textId="117C47E7" w:rsidR="00877BC9" w:rsidRPr="00712350" w:rsidRDefault="00877BC9" w:rsidP="00165C2B">
      <w:pPr>
        <w:ind w:left="851" w:right="901"/>
        <w:jc w:val="both"/>
        <w:rPr>
          <w:rFonts w:ascii="Palatino Linotype" w:hAnsi="Palatino Linotype" w:cs="Arial"/>
          <w:i/>
          <w:color w:val="000000"/>
          <w:sz w:val="22"/>
          <w:szCs w:val="22"/>
        </w:rPr>
      </w:pPr>
      <w:r w:rsidRPr="00712350">
        <w:rPr>
          <w:rFonts w:ascii="Palatino Linotype" w:hAnsi="Palatino Linotype" w:cs="Arial"/>
          <w:i/>
          <w:color w:val="000000"/>
          <w:sz w:val="22"/>
          <w:szCs w:val="22"/>
        </w:rPr>
        <w:lastRenderedPageBreak/>
        <w:t>“</w:t>
      </w:r>
      <w:r w:rsidRPr="00712350">
        <w:rPr>
          <w:rFonts w:ascii="Palatino Linotype" w:hAnsi="Palatino Linotype" w:cs="Arial"/>
          <w:b/>
          <w:i/>
          <w:color w:val="000000"/>
          <w:sz w:val="22"/>
          <w:szCs w:val="22"/>
        </w:rPr>
        <w:t>No existe obligación de elaborar documentos ad hoc para atender las solicitudes de acceso a la información</w:t>
      </w:r>
      <w:r w:rsidRPr="00712350">
        <w:rPr>
          <w:rFonts w:ascii="Palatino Linotype" w:hAnsi="Palatino Linotype" w:cs="Arial"/>
          <w:bCs/>
          <w:i/>
          <w:color w:val="000000"/>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4FFA0D" w14:textId="77777777" w:rsidR="00877BC9" w:rsidRPr="00712350" w:rsidRDefault="00877BC9" w:rsidP="00165C2B">
      <w:pPr>
        <w:ind w:left="851" w:right="901"/>
        <w:jc w:val="both"/>
        <w:rPr>
          <w:rFonts w:ascii="Palatino Linotype" w:hAnsi="Palatino Linotype" w:cs="Arial"/>
          <w:i/>
          <w:color w:val="000000"/>
          <w:sz w:val="22"/>
          <w:szCs w:val="22"/>
        </w:rPr>
      </w:pPr>
      <w:r w:rsidRPr="00712350">
        <w:rPr>
          <w:rFonts w:ascii="Palatino Linotype" w:hAnsi="Palatino Linotype" w:cs="Arial"/>
          <w:i/>
          <w:color w:val="000000"/>
          <w:sz w:val="22"/>
          <w:szCs w:val="22"/>
        </w:rPr>
        <w:t>(Énfasis añadido)</w:t>
      </w:r>
    </w:p>
    <w:p w14:paraId="1A0051B0" w14:textId="77777777" w:rsidR="006C536F" w:rsidRPr="00712350" w:rsidRDefault="006C536F" w:rsidP="00165C2B">
      <w:pPr>
        <w:spacing w:line="360" w:lineRule="auto"/>
        <w:jc w:val="both"/>
        <w:textAlignment w:val="baseline"/>
        <w:rPr>
          <w:rFonts w:ascii="Palatino Linotype" w:hAnsi="Palatino Linotype" w:cs="Arial"/>
        </w:rPr>
      </w:pPr>
    </w:p>
    <w:p w14:paraId="14A9A5E0" w14:textId="6EB76C18" w:rsidR="006C536F" w:rsidRPr="00712350" w:rsidRDefault="006C536F" w:rsidP="00165C2B">
      <w:pPr>
        <w:spacing w:line="360" w:lineRule="auto"/>
        <w:jc w:val="both"/>
        <w:textAlignment w:val="baseline"/>
        <w:rPr>
          <w:rFonts w:ascii="Palatino Linotype" w:hAnsi="Palatino Linotype" w:cs="Arial"/>
        </w:rPr>
      </w:pPr>
      <w:r w:rsidRPr="00712350">
        <w:rPr>
          <w:rFonts w:ascii="Palatino Linotype" w:hAnsi="Palatino Linotype" w:cs="Arial"/>
        </w:rPr>
        <w:t>Ahora bien, de la redacción de</w:t>
      </w:r>
      <w:r w:rsidR="001F11F1" w:rsidRPr="00712350">
        <w:rPr>
          <w:rFonts w:ascii="Palatino Linotype" w:hAnsi="Palatino Linotype" w:cs="Arial"/>
        </w:rPr>
        <w:t xml:space="preserve"> la solicitud se entiende que </w:t>
      </w:r>
      <w:r w:rsidR="001C611E" w:rsidRPr="00712350">
        <w:rPr>
          <w:rFonts w:ascii="Palatino Linotype" w:hAnsi="Palatino Linotype" w:cs="Arial"/>
          <w:b/>
          <w:bCs/>
        </w:rPr>
        <w:t>EL RECURRENTE</w:t>
      </w:r>
      <w:r w:rsidR="001C611E" w:rsidRPr="00712350">
        <w:rPr>
          <w:rFonts w:ascii="Palatino Linotype" w:hAnsi="Palatino Linotype" w:cs="Arial"/>
        </w:rPr>
        <w:t xml:space="preserve"> busca un pronunciamiento</w:t>
      </w:r>
      <w:r w:rsidR="00996ABF" w:rsidRPr="00712350">
        <w:rPr>
          <w:rFonts w:ascii="Palatino Linotype" w:hAnsi="Palatino Linotype" w:cs="Arial"/>
        </w:rPr>
        <w:t xml:space="preserve">, también lo es que, </w:t>
      </w:r>
      <w:r w:rsidR="00871345" w:rsidRPr="00712350">
        <w:rPr>
          <w:rFonts w:ascii="Palatino Linotype" w:hAnsi="Palatino Linotype" w:cs="Arial"/>
        </w:rPr>
        <w:t xml:space="preserve">del análisis realizado a la normatividad se destaca que </w:t>
      </w:r>
      <w:r w:rsidR="00871345" w:rsidRPr="00712350">
        <w:rPr>
          <w:rFonts w:ascii="Palatino Linotype" w:hAnsi="Palatino Linotype" w:cs="Arial"/>
          <w:b/>
          <w:bCs/>
        </w:rPr>
        <w:t>EL SUJETO OBLIGADO</w:t>
      </w:r>
      <w:r w:rsidR="003C149E" w:rsidRPr="00712350">
        <w:rPr>
          <w:rFonts w:ascii="Palatino Linotype" w:hAnsi="Palatino Linotype" w:cs="Arial"/>
          <w:b/>
          <w:bCs/>
        </w:rPr>
        <w:t xml:space="preserve">, </w:t>
      </w:r>
      <w:r w:rsidR="008C7901" w:rsidRPr="00712350">
        <w:rPr>
          <w:rFonts w:ascii="Palatino Linotype" w:hAnsi="Palatino Linotype" w:cs="Arial"/>
        </w:rPr>
        <w:t xml:space="preserve">se debe de dar atención </w:t>
      </w:r>
      <w:r w:rsidR="00720DC6" w:rsidRPr="00712350">
        <w:rPr>
          <w:rFonts w:ascii="Palatino Linotype" w:hAnsi="Palatino Linotype" w:cs="Arial"/>
        </w:rPr>
        <w:t xml:space="preserve">a la solicitud de información sin generar documentos </w:t>
      </w:r>
      <w:r w:rsidR="00720DC6" w:rsidRPr="00712350">
        <w:rPr>
          <w:rFonts w:ascii="Palatino Linotype" w:hAnsi="Palatino Linotype" w:cs="Arial"/>
          <w:i/>
          <w:iCs/>
        </w:rPr>
        <w:t>ad hoc</w:t>
      </w:r>
      <w:r w:rsidR="006E77BB" w:rsidRPr="00712350">
        <w:rPr>
          <w:rFonts w:ascii="Palatino Linotype" w:hAnsi="Palatino Linotype" w:cs="Arial"/>
          <w:i/>
          <w:iCs/>
        </w:rPr>
        <w:t>,</w:t>
      </w:r>
      <w:r w:rsidR="00C10E9A" w:rsidRPr="00712350">
        <w:rPr>
          <w:rFonts w:ascii="Palatino Linotype" w:hAnsi="Palatino Linotype" w:cs="Arial"/>
          <w:i/>
          <w:iCs/>
        </w:rPr>
        <w:t xml:space="preserve"> </w:t>
      </w:r>
      <w:r w:rsidR="00C10E9A" w:rsidRPr="00712350">
        <w:rPr>
          <w:rFonts w:ascii="Palatino Linotype" w:hAnsi="Palatino Linotype" w:cs="Arial"/>
        </w:rPr>
        <w:t>por motivo de las relaciones que tiene</w:t>
      </w:r>
      <w:r w:rsidR="0046229F" w:rsidRPr="00712350">
        <w:rPr>
          <w:rFonts w:ascii="Palatino Linotype" w:hAnsi="Palatino Linotype" w:cs="Arial"/>
        </w:rPr>
        <w:t>n los particulares y las dependencias</w:t>
      </w:r>
      <w:r w:rsidR="00C03F4D" w:rsidRPr="00712350">
        <w:rPr>
          <w:rFonts w:ascii="Palatino Linotype" w:hAnsi="Palatino Linotype" w:cs="Arial"/>
        </w:rPr>
        <w:t xml:space="preserve"> por la contratación de empréstitos y </w:t>
      </w:r>
      <w:r w:rsidR="006C671D" w:rsidRPr="00712350">
        <w:rPr>
          <w:rFonts w:ascii="Palatino Linotype" w:hAnsi="Palatino Linotype" w:cs="Arial"/>
        </w:rPr>
        <w:t xml:space="preserve">deuda </w:t>
      </w:r>
      <w:r w:rsidR="008E1EEF" w:rsidRPr="00712350">
        <w:rPr>
          <w:rFonts w:ascii="Palatino Linotype" w:hAnsi="Palatino Linotype" w:cs="Arial"/>
        </w:rPr>
        <w:t>pública</w:t>
      </w:r>
      <w:r w:rsidR="0046229F" w:rsidRPr="00712350">
        <w:rPr>
          <w:rFonts w:ascii="Palatino Linotype" w:hAnsi="Palatino Linotype" w:cs="Arial"/>
        </w:rPr>
        <w:t xml:space="preserve">, </w:t>
      </w:r>
      <w:r w:rsidR="003E51C5" w:rsidRPr="00712350">
        <w:rPr>
          <w:rFonts w:ascii="Palatino Linotype" w:hAnsi="Palatino Linotype" w:cs="Arial"/>
        </w:rPr>
        <w:t xml:space="preserve">de conformidad con lo establecido en el </w:t>
      </w:r>
      <w:r w:rsidR="008E1EEF" w:rsidRPr="00712350">
        <w:rPr>
          <w:rFonts w:ascii="Palatino Linotype" w:hAnsi="Palatino Linotype" w:cs="Arial"/>
        </w:rPr>
        <w:t>artículo</w:t>
      </w:r>
      <w:r w:rsidR="003E51C5" w:rsidRPr="00712350">
        <w:rPr>
          <w:rFonts w:ascii="Palatino Linotype" w:hAnsi="Palatino Linotype" w:cs="Arial"/>
        </w:rPr>
        <w:t xml:space="preserve"> </w:t>
      </w:r>
      <w:r w:rsidR="00B13CD0" w:rsidRPr="00712350">
        <w:rPr>
          <w:rFonts w:ascii="Palatino Linotype" w:hAnsi="Palatino Linotype" w:cs="Arial"/>
        </w:rPr>
        <w:t xml:space="preserve">31, fracciones </w:t>
      </w:r>
      <w:r w:rsidR="0093476D" w:rsidRPr="00712350">
        <w:rPr>
          <w:rFonts w:ascii="Palatino Linotype" w:hAnsi="Palatino Linotype" w:cs="Arial"/>
        </w:rPr>
        <w:t xml:space="preserve">VII y XX, </w:t>
      </w:r>
      <w:r w:rsidR="007E1DD6" w:rsidRPr="00712350">
        <w:rPr>
          <w:rFonts w:ascii="Palatino Linotype" w:hAnsi="Palatino Linotype" w:cs="Arial"/>
        </w:rPr>
        <w:t xml:space="preserve">101, </w:t>
      </w:r>
      <w:r w:rsidR="0093476D" w:rsidRPr="00712350">
        <w:rPr>
          <w:rFonts w:ascii="Palatino Linotype" w:hAnsi="Palatino Linotype" w:cs="Arial"/>
        </w:rPr>
        <w:t xml:space="preserve">de la </w:t>
      </w:r>
      <w:bookmarkStart w:id="18" w:name="_Hlk96356930"/>
      <w:r w:rsidR="00071B39" w:rsidRPr="00712350">
        <w:rPr>
          <w:rFonts w:ascii="Palatino Linotype" w:hAnsi="Palatino Linotype" w:cs="Arial"/>
        </w:rPr>
        <w:t>Ley Orgánica Municipal del Estado de México</w:t>
      </w:r>
      <w:bookmarkEnd w:id="18"/>
      <w:r w:rsidR="006C671D" w:rsidRPr="00712350">
        <w:rPr>
          <w:rFonts w:ascii="Palatino Linotype" w:hAnsi="Palatino Linotype" w:cs="Arial"/>
        </w:rPr>
        <w:t xml:space="preserve">, así como, 256, 257, </w:t>
      </w:r>
      <w:r w:rsidR="00394450" w:rsidRPr="00712350">
        <w:rPr>
          <w:rFonts w:ascii="Palatino Linotype" w:hAnsi="Palatino Linotype" w:cs="Arial"/>
        </w:rPr>
        <w:t xml:space="preserve">258, fracciones I y VII, </w:t>
      </w:r>
      <w:r w:rsidR="00B42E05" w:rsidRPr="00712350">
        <w:rPr>
          <w:rFonts w:ascii="Palatino Linotype" w:hAnsi="Palatino Linotype" w:cs="Arial"/>
        </w:rPr>
        <w:t xml:space="preserve">259, fracción II, </w:t>
      </w:r>
      <w:r w:rsidR="00650EA8" w:rsidRPr="00712350">
        <w:rPr>
          <w:rFonts w:ascii="Palatino Linotype" w:hAnsi="Palatino Linotype" w:cs="Arial"/>
        </w:rPr>
        <w:t>261, 26</w:t>
      </w:r>
      <w:r w:rsidR="00763BAB" w:rsidRPr="00712350">
        <w:rPr>
          <w:rFonts w:ascii="Palatino Linotype" w:hAnsi="Palatino Linotype" w:cs="Arial"/>
        </w:rPr>
        <w:t>4</w:t>
      </w:r>
      <w:r w:rsidR="00650EA8" w:rsidRPr="00712350">
        <w:rPr>
          <w:rFonts w:ascii="Palatino Linotype" w:hAnsi="Palatino Linotype" w:cs="Arial"/>
        </w:rPr>
        <w:t xml:space="preserve">, fracciones I, II, III, </w:t>
      </w:r>
      <w:r w:rsidR="00CB4A19" w:rsidRPr="00712350">
        <w:rPr>
          <w:rFonts w:ascii="Palatino Linotype" w:hAnsi="Palatino Linotype" w:cs="Arial"/>
        </w:rPr>
        <w:t>IV, V</w:t>
      </w:r>
      <w:r w:rsidR="004F3B26" w:rsidRPr="00712350">
        <w:rPr>
          <w:rFonts w:ascii="Palatino Linotype" w:hAnsi="Palatino Linotype" w:cs="Arial"/>
        </w:rPr>
        <w:t xml:space="preserve"> y los artículos </w:t>
      </w:r>
      <w:r w:rsidR="00E91E9D" w:rsidRPr="00712350">
        <w:rPr>
          <w:rFonts w:ascii="Palatino Linotype" w:hAnsi="Palatino Linotype" w:cs="Arial"/>
        </w:rPr>
        <w:t xml:space="preserve">32, 34, 35 de la </w:t>
      </w:r>
      <w:r w:rsidR="00DE7BE4" w:rsidRPr="00712350">
        <w:rPr>
          <w:rFonts w:ascii="Palatino Linotype" w:hAnsi="Palatino Linotype" w:cs="Arial"/>
        </w:rPr>
        <w:t>Ley de Fiscalización Superior del Estado de México, que mencionan los siguiente:</w:t>
      </w:r>
    </w:p>
    <w:p w14:paraId="459EE037" w14:textId="526477C5" w:rsidR="00DE7BE4" w:rsidRPr="00712350" w:rsidRDefault="00DE7BE4" w:rsidP="00165C2B">
      <w:pPr>
        <w:ind w:left="850" w:right="901"/>
        <w:jc w:val="center"/>
        <w:textAlignment w:val="baseline"/>
        <w:rPr>
          <w:rFonts w:ascii="Palatino Linotype" w:hAnsi="Palatino Linotype" w:cs="Arial"/>
          <w:b/>
          <w:bCs/>
          <w:i/>
          <w:iCs/>
          <w:sz w:val="22"/>
          <w:szCs w:val="22"/>
        </w:rPr>
      </w:pPr>
      <w:r w:rsidRPr="00712350">
        <w:rPr>
          <w:rFonts w:ascii="Palatino Linotype" w:hAnsi="Palatino Linotype" w:cs="Arial"/>
          <w:i/>
          <w:iCs/>
          <w:sz w:val="22"/>
          <w:szCs w:val="22"/>
        </w:rPr>
        <w:t>“</w:t>
      </w:r>
      <w:r w:rsidRPr="00712350">
        <w:rPr>
          <w:rFonts w:ascii="Palatino Linotype" w:hAnsi="Palatino Linotype" w:cs="Arial"/>
          <w:b/>
          <w:bCs/>
          <w:i/>
          <w:iCs/>
          <w:sz w:val="22"/>
          <w:szCs w:val="22"/>
        </w:rPr>
        <w:t>Ley Orgánica Municipal del Estado de México</w:t>
      </w:r>
    </w:p>
    <w:p w14:paraId="7353AC3C" w14:textId="77777777" w:rsidR="009369A4" w:rsidRPr="00712350" w:rsidRDefault="009369A4" w:rsidP="00165C2B">
      <w:pPr>
        <w:ind w:left="850" w:right="901"/>
        <w:jc w:val="center"/>
        <w:textAlignment w:val="baseline"/>
        <w:rPr>
          <w:rFonts w:ascii="Palatino Linotype" w:hAnsi="Palatino Linotype" w:cs="Arial"/>
          <w:i/>
          <w:iCs/>
          <w:sz w:val="22"/>
          <w:szCs w:val="22"/>
        </w:rPr>
      </w:pPr>
    </w:p>
    <w:p w14:paraId="09E8C871" w14:textId="752FCB80" w:rsidR="002B5617" w:rsidRPr="00712350" w:rsidRDefault="002B5617"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Artículo 31.- Son atribuciones de los ayuntamientos:</w:t>
      </w:r>
    </w:p>
    <w:p w14:paraId="2D0526F6" w14:textId="77777777" w:rsidR="002B5617" w:rsidRPr="00712350" w:rsidRDefault="002B5617" w:rsidP="00165C2B">
      <w:pPr>
        <w:ind w:left="850" w:right="901"/>
        <w:jc w:val="both"/>
        <w:textAlignment w:val="baseline"/>
        <w:rPr>
          <w:rFonts w:ascii="Palatino Linotype" w:hAnsi="Palatino Linotype" w:cs="Arial"/>
          <w:i/>
          <w:iCs/>
          <w:sz w:val="22"/>
          <w:szCs w:val="22"/>
        </w:rPr>
      </w:pPr>
    </w:p>
    <w:p w14:paraId="387A5667" w14:textId="0F15331F" w:rsidR="002B5617" w:rsidRPr="00712350" w:rsidRDefault="0035432F"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3B56E61B" w14:textId="0FC67C58" w:rsidR="0035432F" w:rsidRPr="00712350" w:rsidRDefault="0035432F" w:rsidP="00165C2B">
      <w:pPr>
        <w:tabs>
          <w:tab w:val="left" w:pos="1530"/>
        </w:tabs>
        <w:ind w:left="850" w:right="901"/>
        <w:jc w:val="both"/>
        <w:textAlignment w:val="baseline"/>
        <w:rPr>
          <w:rFonts w:ascii="Palatino Linotype" w:hAnsi="Palatino Linotype" w:cs="Arial"/>
          <w:i/>
          <w:iCs/>
          <w:sz w:val="22"/>
          <w:szCs w:val="22"/>
        </w:rPr>
      </w:pPr>
    </w:p>
    <w:p w14:paraId="4C9CE9F9" w14:textId="4D213475" w:rsidR="0035432F" w:rsidRPr="00712350" w:rsidRDefault="0035432F"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lastRenderedPageBreak/>
        <w:t>XX. Autorizar la contratación de empréstitos, en términos de la Ley de Deuda Pública Municipal del Estado de México;</w:t>
      </w:r>
    </w:p>
    <w:p w14:paraId="0DE64214" w14:textId="77777777" w:rsidR="007E1DD6" w:rsidRPr="00712350" w:rsidRDefault="007E1DD6" w:rsidP="00165C2B">
      <w:pPr>
        <w:tabs>
          <w:tab w:val="left" w:pos="1530"/>
        </w:tabs>
        <w:ind w:left="850" w:right="901"/>
        <w:jc w:val="both"/>
        <w:textAlignment w:val="baseline"/>
        <w:rPr>
          <w:rFonts w:ascii="Palatino Linotype" w:hAnsi="Palatino Linotype" w:cs="Arial"/>
          <w:i/>
          <w:iCs/>
          <w:sz w:val="22"/>
          <w:szCs w:val="22"/>
        </w:rPr>
      </w:pPr>
    </w:p>
    <w:p w14:paraId="13BFAE19" w14:textId="2164BDE9" w:rsidR="007E1DD6" w:rsidRPr="00712350" w:rsidRDefault="007E1DD6"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101.- El proyecto del presupuesto de egresos se integrará básicamente con: </w:t>
      </w:r>
    </w:p>
    <w:p w14:paraId="30D64566" w14:textId="77777777" w:rsidR="007E3807" w:rsidRPr="00712350" w:rsidRDefault="007E3807" w:rsidP="00165C2B">
      <w:pPr>
        <w:tabs>
          <w:tab w:val="left" w:pos="1530"/>
        </w:tabs>
        <w:ind w:left="850" w:right="901"/>
        <w:jc w:val="both"/>
        <w:textAlignment w:val="baseline"/>
        <w:rPr>
          <w:rFonts w:ascii="Palatino Linotype" w:hAnsi="Palatino Linotype" w:cs="Arial"/>
          <w:i/>
          <w:iCs/>
          <w:sz w:val="22"/>
          <w:szCs w:val="22"/>
        </w:rPr>
      </w:pPr>
    </w:p>
    <w:p w14:paraId="6AFDA47F" w14:textId="5326D4D4" w:rsidR="007E1DD6" w:rsidRPr="00712350" w:rsidRDefault="007E1DD6"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 Los programas en que se señalen objetivos, metas y unidades responsables para su ejecución, así como la valuación estimada del programa; </w:t>
      </w:r>
    </w:p>
    <w:p w14:paraId="51555EE8" w14:textId="77777777" w:rsidR="007E1DD6" w:rsidRPr="00712350" w:rsidRDefault="007E1DD6"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II. Estimación de los ingresos y gastos del ejercicio fiscal calendarizados; </w:t>
      </w:r>
    </w:p>
    <w:p w14:paraId="72D33604" w14:textId="525F5601" w:rsidR="0035432F" w:rsidRPr="00712350" w:rsidRDefault="007E1DD6"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III. Situación de la deuda pública, incluyendo el contingente económico de los litigios laborales en los que el ayuntamiento forme parte. El proyecto de presupuesto de egresos deberá realizarse con base en los criterios de proporcionalidad y equidad, considerando las necesidades básicas de las localidades que integran al municipio.</w:t>
      </w:r>
    </w:p>
    <w:p w14:paraId="2E7348BB" w14:textId="17BA005C" w:rsidR="00A02B6B" w:rsidRPr="00712350" w:rsidRDefault="00A02B6B" w:rsidP="00165C2B">
      <w:pPr>
        <w:tabs>
          <w:tab w:val="left" w:pos="1530"/>
        </w:tabs>
        <w:ind w:left="850" w:right="901"/>
        <w:jc w:val="both"/>
        <w:textAlignment w:val="baseline"/>
        <w:rPr>
          <w:rFonts w:ascii="Palatino Linotype" w:hAnsi="Palatino Linotype" w:cs="Arial"/>
          <w:i/>
          <w:iCs/>
          <w:sz w:val="22"/>
          <w:szCs w:val="22"/>
        </w:rPr>
      </w:pPr>
    </w:p>
    <w:p w14:paraId="55AC7567" w14:textId="0B79D32E" w:rsidR="00A02B6B" w:rsidRPr="00712350" w:rsidRDefault="00A02B6B"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Artículo 102.- Los municipios solo podrán contraer obligaciones directas y contingentes derivadas de créditos en los términos que establece la Ley de Deuda Pública Municipal del Estado.</w:t>
      </w:r>
      <w:r w:rsidR="009369A4" w:rsidRPr="00712350">
        <w:rPr>
          <w:rFonts w:ascii="Palatino Linotype" w:hAnsi="Palatino Linotype" w:cs="Arial"/>
          <w:i/>
          <w:iCs/>
          <w:sz w:val="22"/>
          <w:szCs w:val="22"/>
        </w:rPr>
        <w:t>”</w:t>
      </w:r>
    </w:p>
    <w:p w14:paraId="6E1F4648" w14:textId="40D81FEF" w:rsidR="00A02B6B" w:rsidRPr="00712350" w:rsidRDefault="00A02B6B" w:rsidP="00165C2B">
      <w:pPr>
        <w:tabs>
          <w:tab w:val="left" w:pos="1530"/>
        </w:tabs>
        <w:ind w:left="850" w:right="901"/>
        <w:jc w:val="both"/>
        <w:textAlignment w:val="baseline"/>
        <w:rPr>
          <w:rFonts w:ascii="Palatino Linotype" w:hAnsi="Palatino Linotype" w:cs="Arial"/>
          <w:i/>
          <w:iCs/>
          <w:sz w:val="22"/>
          <w:szCs w:val="22"/>
        </w:rPr>
      </w:pPr>
    </w:p>
    <w:p w14:paraId="3E4DDD54" w14:textId="77777777" w:rsidR="00A02B6B" w:rsidRPr="00712350" w:rsidRDefault="00A02B6B" w:rsidP="00165C2B">
      <w:pPr>
        <w:tabs>
          <w:tab w:val="left" w:pos="1530"/>
        </w:tabs>
        <w:ind w:left="850" w:right="901"/>
        <w:jc w:val="both"/>
        <w:textAlignment w:val="baseline"/>
        <w:rPr>
          <w:rFonts w:ascii="Palatino Linotype" w:hAnsi="Palatino Linotype" w:cs="Arial"/>
          <w:i/>
          <w:iCs/>
          <w:sz w:val="22"/>
          <w:szCs w:val="22"/>
        </w:rPr>
      </w:pPr>
    </w:p>
    <w:p w14:paraId="3703E085" w14:textId="26F2530D" w:rsidR="00E43C2D" w:rsidRPr="00712350" w:rsidRDefault="009369A4" w:rsidP="00165C2B">
      <w:pPr>
        <w:tabs>
          <w:tab w:val="left" w:pos="1530"/>
        </w:tabs>
        <w:ind w:left="850" w:right="901"/>
        <w:jc w:val="center"/>
        <w:textAlignment w:val="baseline"/>
        <w:rPr>
          <w:rFonts w:ascii="Palatino Linotype" w:hAnsi="Palatino Linotype" w:cs="Arial"/>
          <w:i/>
          <w:iCs/>
          <w:sz w:val="22"/>
          <w:szCs w:val="22"/>
        </w:rPr>
      </w:pPr>
      <w:r w:rsidRPr="00712350">
        <w:rPr>
          <w:rFonts w:ascii="Palatino Linotype" w:hAnsi="Palatino Linotype" w:cs="Arial"/>
          <w:i/>
          <w:iCs/>
          <w:sz w:val="22"/>
          <w:szCs w:val="22"/>
        </w:rPr>
        <w:t>“</w:t>
      </w:r>
      <w:r w:rsidR="00757542" w:rsidRPr="00712350">
        <w:rPr>
          <w:rFonts w:ascii="Palatino Linotype" w:hAnsi="Palatino Linotype" w:cs="Arial"/>
          <w:b/>
          <w:bCs/>
          <w:i/>
          <w:iCs/>
          <w:sz w:val="22"/>
          <w:szCs w:val="22"/>
        </w:rPr>
        <w:t xml:space="preserve">Código Financiero </w:t>
      </w:r>
      <w:r w:rsidRPr="00712350">
        <w:rPr>
          <w:rFonts w:ascii="Palatino Linotype" w:hAnsi="Palatino Linotype" w:cs="Arial"/>
          <w:b/>
          <w:bCs/>
          <w:i/>
          <w:iCs/>
          <w:sz w:val="22"/>
          <w:szCs w:val="22"/>
        </w:rPr>
        <w:t xml:space="preserve">del </w:t>
      </w:r>
      <w:r w:rsidR="00757542" w:rsidRPr="00712350">
        <w:rPr>
          <w:rFonts w:ascii="Palatino Linotype" w:hAnsi="Palatino Linotype" w:cs="Arial"/>
          <w:b/>
          <w:bCs/>
          <w:i/>
          <w:iCs/>
          <w:sz w:val="22"/>
          <w:szCs w:val="22"/>
        </w:rPr>
        <w:t xml:space="preserve">Estado </w:t>
      </w:r>
      <w:r w:rsidRPr="00712350">
        <w:rPr>
          <w:rFonts w:ascii="Palatino Linotype" w:hAnsi="Palatino Linotype" w:cs="Arial"/>
          <w:b/>
          <w:bCs/>
          <w:i/>
          <w:iCs/>
          <w:sz w:val="22"/>
          <w:szCs w:val="22"/>
        </w:rPr>
        <w:t xml:space="preserve">de </w:t>
      </w:r>
      <w:r w:rsidR="00757542" w:rsidRPr="00712350">
        <w:rPr>
          <w:rFonts w:ascii="Palatino Linotype" w:hAnsi="Palatino Linotype" w:cs="Arial"/>
          <w:b/>
          <w:bCs/>
          <w:i/>
          <w:iCs/>
          <w:sz w:val="22"/>
          <w:szCs w:val="22"/>
        </w:rPr>
        <w:t xml:space="preserve">México </w:t>
      </w:r>
      <w:r w:rsidRPr="00712350">
        <w:rPr>
          <w:rFonts w:ascii="Palatino Linotype" w:hAnsi="Palatino Linotype" w:cs="Arial"/>
          <w:b/>
          <w:bCs/>
          <w:i/>
          <w:iCs/>
          <w:sz w:val="22"/>
          <w:szCs w:val="22"/>
        </w:rPr>
        <w:t>y</w:t>
      </w:r>
      <w:r w:rsidR="00757542" w:rsidRPr="00712350">
        <w:rPr>
          <w:rFonts w:ascii="Palatino Linotype" w:hAnsi="Palatino Linotype" w:cs="Arial"/>
          <w:b/>
          <w:bCs/>
          <w:i/>
          <w:iCs/>
          <w:sz w:val="22"/>
          <w:szCs w:val="22"/>
        </w:rPr>
        <w:t xml:space="preserve"> Municipios</w:t>
      </w:r>
    </w:p>
    <w:p w14:paraId="2CD4E18E" w14:textId="7DDDD462" w:rsidR="0052490E" w:rsidRPr="00712350" w:rsidRDefault="0052490E" w:rsidP="00165C2B">
      <w:pPr>
        <w:tabs>
          <w:tab w:val="left" w:pos="1530"/>
        </w:tabs>
        <w:ind w:left="850" w:right="901"/>
        <w:jc w:val="both"/>
        <w:textAlignment w:val="baseline"/>
        <w:rPr>
          <w:rFonts w:ascii="Palatino Linotype" w:hAnsi="Palatino Linotype" w:cs="Arial"/>
          <w:i/>
          <w:iCs/>
          <w:sz w:val="22"/>
          <w:szCs w:val="22"/>
        </w:rPr>
      </w:pPr>
    </w:p>
    <w:p w14:paraId="42299E99" w14:textId="7CE99555" w:rsidR="0052490E" w:rsidRPr="00712350" w:rsidRDefault="0052490E"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Artículo 256.- Para los efectos de este Código la deuda pública está constituida por las obligaciones de pasivo directas, indirectas o contingentes, contraídas por los entes públicos.</w:t>
      </w:r>
    </w:p>
    <w:p w14:paraId="2812EA25" w14:textId="77777777" w:rsidR="0052490E" w:rsidRPr="00712350" w:rsidRDefault="0052490E" w:rsidP="00165C2B">
      <w:pPr>
        <w:tabs>
          <w:tab w:val="left" w:pos="1530"/>
        </w:tabs>
        <w:ind w:left="850" w:right="901"/>
        <w:jc w:val="both"/>
        <w:textAlignment w:val="baseline"/>
        <w:rPr>
          <w:rFonts w:ascii="Palatino Linotype" w:hAnsi="Palatino Linotype" w:cs="Arial"/>
          <w:i/>
          <w:iCs/>
          <w:sz w:val="22"/>
          <w:szCs w:val="22"/>
        </w:rPr>
      </w:pPr>
    </w:p>
    <w:p w14:paraId="798E0E5B" w14:textId="0ECBDA81" w:rsidR="002B5617" w:rsidRPr="00712350" w:rsidRDefault="00026371" w:rsidP="00165C2B">
      <w:pPr>
        <w:tabs>
          <w:tab w:val="left" w:pos="1530"/>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Artículo 257.- Se entiende por financiamiento, toda operación constitutiva de un pasivo, directo o contingente, de corto, mediano o largo plazo, a cargo de los entes públicos, derivada de un crédito, empréstito o préstamo, incluyendo arrendamientos y factorajes financieros o cadenas productivas, independientemente de la forma mediante la que se instrumente.</w:t>
      </w:r>
    </w:p>
    <w:p w14:paraId="273D3A79" w14:textId="77777777" w:rsidR="002B5617" w:rsidRPr="00712350" w:rsidRDefault="002B5617" w:rsidP="00165C2B">
      <w:pPr>
        <w:ind w:left="850" w:right="901"/>
        <w:jc w:val="both"/>
        <w:textAlignment w:val="baseline"/>
        <w:rPr>
          <w:rFonts w:ascii="Palatino Linotype" w:hAnsi="Palatino Linotype" w:cs="Arial"/>
          <w:i/>
          <w:iCs/>
          <w:sz w:val="22"/>
          <w:szCs w:val="22"/>
        </w:rPr>
      </w:pPr>
    </w:p>
    <w:p w14:paraId="24F2C301" w14:textId="77777777" w:rsidR="0034001A" w:rsidRPr="00712350" w:rsidRDefault="0034001A" w:rsidP="00165C2B">
      <w:pPr>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Artículo 258.- Para efectos de este título se entenderá por: </w:t>
      </w:r>
    </w:p>
    <w:p w14:paraId="54F55AEA" w14:textId="60F6A7BF" w:rsidR="002B5617" w:rsidRPr="00712350" w:rsidRDefault="0034001A" w:rsidP="00165C2B">
      <w:pPr>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I. Endeudamiento: Conjunto de financiamientos y obligaciones contratadas con instituciones financieras o empresas.</w:t>
      </w:r>
    </w:p>
    <w:p w14:paraId="718E2832" w14:textId="5EE2BE7B" w:rsidR="004230F5" w:rsidRPr="00712350" w:rsidRDefault="004230F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i/>
          <w:iCs/>
          <w:sz w:val="22"/>
          <w:szCs w:val="22"/>
        </w:rPr>
        <w:t>VII. Saldo de la deuda pública: Es el adeudo total que se tiene a una fecha determinada.</w:t>
      </w:r>
    </w:p>
    <w:p w14:paraId="7EF0F5DD" w14:textId="77777777" w:rsidR="002B5617" w:rsidRPr="00712350" w:rsidRDefault="002B5617" w:rsidP="00165C2B">
      <w:pPr>
        <w:ind w:right="901"/>
        <w:jc w:val="both"/>
        <w:textAlignment w:val="baseline"/>
        <w:rPr>
          <w:rFonts w:ascii="Palatino Linotype" w:hAnsi="Palatino Linotype" w:cs="Arial"/>
          <w:i/>
          <w:iCs/>
          <w:sz w:val="22"/>
          <w:szCs w:val="22"/>
        </w:rPr>
      </w:pPr>
    </w:p>
    <w:p w14:paraId="1C9D0045" w14:textId="77777777" w:rsidR="00B42E05" w:rsidRPr="00712350" w:rsidRDefault="00B42E0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II. La deuda pública de los municipios: </w:t>
      </w:r>
    </w:p>
    <w:p w14:paraId="40AE2C3C" w14:textId="77777777" w:rsidR="00B42E05" w:rsidRPr="00712350" w:rsidRDefault="00B42E0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 Directa, la que contraten los ayuntamientos. </w:t>
      </w:r>
    </w:p>
    <w:p w14:paraId="61FEB41C" w14:textId="77777777" w:rsidR="00B42E05" w:rsidRPr="00712350" w:rsidRDefault="00B42E0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lastRenderedPageBreak/>
        <w:t>B). Indirecta, la que contraten los organismos públicos descentralizados municipales, empresas de participación municipal mayoritaria y fideicomisos en los que el fideicomitente sea el propio ayuntamiento.</w:t>
      </w:r>
    </w:p>
    <w:p w14:paraId="2CC2230A" w14:textId="03508EE3" w:rsidR="002B5617" w:rsidRPr="00712350" w:rsidRDefault="00B42E05"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C). Contingente, cualquier financiamiento sin fuente o garantía de pago definida, que sea asumida de manera solidaria o subsidiaria por los municipios con sus respectivos organismos descentralizados y empresas de participación municipal mayoritaria.</w:t>
      </w:r>
    </w:p>
    <w:p w14:paraId="24FB0D33" w14:textId="2572EAD4" w:rsidR="002B5617" w:rsidRPr="00712350" w:rsidRDefault="002126CD"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b/>
      </w:r>
    </w:p>
    <w:p w14:paraId="3C76A327" w14:textId="107020FC" w:rsidR="002126CD" w:rsidRPr="00712350" w:rsidRDefault="002126CD"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260.- En los términos del artículo 117 fracción VIII de la Constitución Política de los Estados Unidos Mexicanos las obligaciones de deuda pública estarán destinadas al financiamiento de inversiones públicas productivas; a la prestación de servicios públicos que en forma directa o mediata generen recursos públicos, incluyendo sin limitar, la contratación de obligaciones de deuda para el pago de pasivos anteriores o la reestructuración de pasivos a cargo del Estado y/o de los Municipios. </w:t>
      </w:r>
    </w:p>
    <w:p w14:paraId="38AE0FC1" w14:textId="77777777" w:rsidR="002126CD" w:rsidRPr="00712350" w:rsidRDefault="002126CD" w:rsidP="00165C2B">
      <w:pPr>
        <w:tabs>
          <w:tab w:val="left" w:pos="1125"/>
        </w:tabs>
        <w:ind w:left="850" w:right="901"/>
        <w:jc w:val="both"/>
        <w:textAlignment w:val="baseline"/>
        <w:rPr>
          <w:rFonts w:ascii="Palatino Linotype" w:hAnsi="Palatino Linotype" w:cs="Arial"/>
          <w:i/>
          <w:iCs/>
          <w:sz w:val="22"/>
          <w:szCs w:val="22"/>
        </w:rPr>
      </w:pPr>
    </w:p>
    <w:p w14:paraId="650874A7" w14:textId="089F3F66" w:rsidR="002126CD" w:rsidRPr="00712350" w:rsidRDefault="002126CD"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Estas obligaciones podrán incrementar el saldo de la deuda pública, cuando los costos del financiamiento se incrementen por efecto de la inflación o cuando por circunstancias especiales el costo financiero sea mayor a lo presupuestado, debiendo informar de esta circunstancia a la Legislatura. </w:t>
      </w:r>
    </w:p>
    <w:p w14:paraId="604FEF30" w14:textId="77777777" w:rsidR="002126CD" w:rsidRPr="00712350" w:rsidRDefault="002126CD" w:rsidP="00165C2B">
      <w:pPr>
        <w:tabs>
          <w:tab w:val="left" w:pos="1125"/>
        </w:tabs>
        <w:ind w:left="850" w:right="901"/>
        <w:jc w:val="both"/>
        <w:textAlignment w:val="baseline"/>
        <w:rPr>
          <w:rFonts w:ascii="Palatino Linotype" w:hAnsi="Palatino Linotype" w:cs="Arial"/>
          <w:i/>
          <w:iCs/>
          <w:sz w:val="22"/>
          <w:szCs w:val="22"/>
        </w:rPr>
      </w:pPr>
    </w:p>
    <w:p w14:paraId="44A7983D" w14:textId="2E00A335" w:rsidR="002126CD" w:rsidRPr="00712350" w:rsidRDefault="002126CD"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Se entiende por deuda pública la que contraiga el Gobierno del Estado como responsable directo, subsidiario o solidario de sus organismos descentralizados, empresas de participación mayoritaria y sus respectivos fideicomisos públicos o municipios, siempre que no estén dentro de las prohibiciones previstas por la fracción VIII del artículo 117 de la Constitución Política de los Estados Unidos Mexicanos.</w:t>
      </w:r>
    </w:p>
    <w:p w14:paraId="698202B1" w14:textId="3BAE235B" w:rsidR="00711FEE" w:rsidRPr="00712350" w:rsidRDefault="00711FEE" w:rsidP="00165C2B">
      <w:pPr>
        <w:tabs>
          <w:tab w:val="left" w:pos="1125"/>
        </w:tabs>
        <w:ind w:left="850" w:right="901"/>
        <w:jc w:val="both"/>
        <w:textAlignment w:val="baseline"/>
        <w:rPr>
          <w:rFonts w:ascii="Palatino Linotype" w:hAnsi="Palatino Linotype" w:cs="Arial"/>
          <w:i/>
          <w:iCs/>
          <w:sz w:val="22"/>
          <w:szCs w:val="22"/>
        </w:rPr>
      </w:pPr>
    </w:p>
    <w:p w14:paraId="0CAFEFC8" w14:textId="77777777" w:rsidR="004530C6" w:rsidRPr="00712350" w:rsidRDefault="00864B97"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261.- Son autoridades en materia de deuda pública, la Legislatura, el Gobernador y los ayuntamientos. </w:t>
      </w:r>
    </w:p>
    <w:p w14:paraId="703D32A1" w14:textId="4C17EB4B" w:rsidR="00335801" w:rsidRPr="00712350" w:rsidRDefault="00335801" w:rsidP="00165C2B">
      <w:pPr>
        <w:tabs>
          <w:tab w:val="left" w:pos="1125"/>
        </w:tabs>
        <w:ind w:left="850" w:right="901"/>
        <w:jc w:val="both"/>
        <w:textAlignment w:val="baseline"/>
        <w:rPr>
          <w:rFonts w:ascii="Palatino Linotype" w:hAnsi="Palatino Linotype" w:cs="Arial"/>
          <w:i/>
          <w:iCs/>
          <w:sz w:val="22"/>
          <w:szCs w:val="22"/>
        </w:rPr>
      </w:pPr>
    </w:p>
    <w:p w14:paraId="30CF8DA3" w14:textId="77777777" w:rsidR="00AC1B41" w:rsidRPr="00712350" w:rsidRDefault="0051166B"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Artículo 264.- Los ayuntamientos de acuerdo a sus atribuciones podrán, por el voto aprobatorio de las dos terceras partes de sus miembros presentes: </w:t>
      </w:r>
    </w:p>
    <w:p w14:paraId="40C24FCD" w14:textId="77777777" w:rsidR="00AC1B41" w:rsidRPr="00712350" w:rsidRDefault="0051166B"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I. Celebrar contratos, convenios y demás instrumentos legales relacionados directa o indirectamente con la obtención, manejo, operación, gestión y demás actos vinculados con la deuda pública, cuyo destino sea el objeto pactado, informando trimestralmente a la Legislatura o cuando ésta lo solicite, acerca de las operaciones de deuda pública y su aplicación en los meses de abril, julio y octubre y el trimestre correspondiente al cierre del ejercicio, a través de la presentación de la cuenta pública. </w:t>
      </w:r>
    </w:p>
    <w:p w14:paraId="20021F8D" w14:textId="77777777" w:rsidR="00AC1B41" w:rsidRPr="00712350" w:rsidRDefault="0051166B"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lastRenderedPageBreak/>
        <w:t xml:space="preserve">II. Reestructurar los créditos adquiridos como deudor directo o responsable subsidiario o solidario. </w:t>
      </w:r>
    </w:p>
    <w:p w14:paraId="530BF672" w14:textId="0CFA428B" w:rsidR="00AC1B41" w:rsidRPr="00712350" w:rsidRDefault="0051166B"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III. Constituir por sí o con el apoyo del Ejecutivo Estatal, las garantías y fuentes de pago directa y/o indirecta de las obligaciones contraídas en términos de la fracción I del presente artículo, además de aquellas que se contraigan con el carácter de responsable subsidiario o solidario, en términos de la fracción I del presente artículo. </w:t>
      </w:r>
    </w:p>
    <w:p w14:paraId="77D77AC7" w14:textId="77777777" w:rsidR="00AC1B41" w:rsidRPr="00712350" w:rsidRDefault="00AC1B41" w:rsidP="00165C2B">
      <w:pPr>
        <w:tabs>
          <w:tab w:val="left" w:pos="1125"/>
        </w:tabs>
        <w:ind w:left="850" w:right="901"/>
        <w:jc w:val="both"/>
        <w:textAlignment w:val="baseline"/>
        <w:rPr>
          <w:rFonts w:ascii="Palatino Linotype" w:hAnsi="Palatino Linotype"/>
          <w:i/>
          <w:iCs/>
          <w:sz w:val="22"/>
          <w:szCs w:val="22"/>
        </w:rPr>
      </w:pPr>
    </w:p>
    <w:p w14:paraId="045DB907" w14:textId="77777777" w:rsidR="00AC1B41" w:rsidRPr="00712350" w:rsidRDefault="0051166B"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IV. Afectar como fuente o garantía de pago o ambas, de las obligaciones que contraigan los municipios, incluyendo la emisión de valores representativos de un pasivo a su cargo para su colocación en el Mercado de Valores, sus ingresos derivados de contribuciones, productos, aprovechamientos y accesorios, </w:t>
      </w:r>
      <w:r w:rsidR="008B7D3F" w:rsidRPr="00712350">
        <w:rPr>
          <w:rFonts w:ascii="Palatino Linotype" w:hAnsi="Palatino Linotype"/>
          <w:i/>
          <w:iCs/>
          <w:sz w:val="22"/>
          <w:szCs w:val="22"/>
        </w:rPr>
        <w:t xml:space="preserve">así como las participaciones derivadas del Sistema Nacional de Coordinación Fiscal. </w:t>
      </w:r>
    </w:p>
    <w:p w14:paraId="1243C037" w14:textId="208E0B8C" w:rsidR="008B7D3F" w:rsidRPr="00712350" w:rsidRDefault="008B7D3F" w:rsidP="00165C2B">
      <w:pPr>
        <w:tabs>
          <w:tab w:val="left" w:pos="1125"/>
        </w:tabs>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Además de los ingresos mencionados en el párrafo anterior, serán susceptibles de afectación las aportaciones del Fondo para la Infraestructura Social Municipal, en los términos y para los fines establecidos en los artículos 25 fracción III, 33 inciso a) y 50 de la Ley de Coordinación Fiscal, así como 230 y 239 del presente Código.</w:t>
      </w:r>
    </w:p>
    <w:p w14:paraId="37288EE2" w14:textId="77777777" w:rsidR="008B7D3F" w:rsidRPr="00712350" w:rsidRDefault="008B7D3F" w:rsidP="00165C2B">
      <w:pPr>
        <w:tabs>
          <w:tab w:val="left" w:pos="1125"/>
        </w:tabs>
        <w:ind w:left="850" w:right="901"/>
        <w:jc w:val="both"/>
        <w:textAlignment w:val="baseline"/>
        <w:rPr>
          <w:rFonts w:ascii="Palatino Linotype" w:hAnsi="Palatino Linotype"/>
          <w:i/>
          <w:iCs/>
          <w:sz w:val="22"/>
          <w:szCs w:val="22"/>
        </w:rPr>
      </w:pPr>
    </w:p>
    <w:p w14:paraId="66DCE05F" w14:textId="77869C11" w:rsidR="00335801" w:rsidRPr="00712350" w:rsidRDefault="00FF0391" w:rsidP="00165C2B">
      <w:pPr>
        <w:tabs>
          <w:tab w:val="left" w:pos="112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V. En los casos señalados en las fracciones I, II y IV cuyos plazos de amortización excedan el período constitucional para el que fue electo el Ayuntamiento, éste deberá contar con el acuerdo de las dos terceras partes de sus miembros y justificar plenamente la necesidad que se tiene para excederse del período constitucional, sometiéndolo a la aprobación de la Legislatura atendiendo a las disposiciones contenidas en el artículo 260 de este Código. En el caso de la contratación de créditos para reestructuración de pasivos, los ayuntamientos deberán presentar el análisis de los ahorros que dicha acción propiciaría.</w:t>
      </w:r>
    </w:p>
    <w:p w14:paraId="021E3E4D" w14:textId="77777777" w:rsidR="00AC6609" w:rsidRPr="00712350" w:rsidRDefault="00AC6609" w:rsidP="00165C2B">
      <w:pPr>
        <w:tabs>
          <w:tab w:val="left" w:pos="1125"/>
        </w:tabs>
        <w:ind w:left="850" w:right="901"/>
        <w:jc w:val="both"/>
        <w:textAlignment w:val="baseline"/>
        <w:rPr>
          <w:rFonts w:ascii="Palatino Linotype" w:hAnsi="Palatino Linotype" w:cs="Arial"/>
          <w:i/>
          <w:iCs/>
          <w:sz w:val="22"/>
          <w:szCs w:val="22"/>
        </w:rPr>
      </w:pPr>
    </w:p>
    <w:p w14:paraId="109AE6F6" w14:textId="2D9F8052" w:rsidR="002B5617" w:rsidRPr="00712350" w:rsidRDefault="008532C1" w:rsidP="00165C2B">
      <w:pPr>
        <w:ind w:left="850" w:right="901"/>
        <w:jc w:val="center"/>
        <w:textAlignment w:val="baseline"/>
        <w:rPr>
          <w:rFonts w:ascii="Palatino Linotype" w:hAnsi="Palatino Linotype" w:cs="Arial"/>
          <w:i/>
          <w:iCs/>
          <w:sz w:val="22"/>
          <w:szCs w:val="22"/>
        </w:rPr>
      </w:pPr>
      <w:r w:rsidRPr="00712350">
        <w:rPr>
          <w:rFonts w:ascii="Palatino Linotype" w:hAnsi="Palatino Linotype" w:cs="Arial"/>
          <w:i/>
          <w:iCs/>
          <w:sz w:val="22"/>
          <w:szCs w:val="22"/>
        </w:rPr>
        <w:t>“</w:t>
      </w:r>
      <w:r w:rsidRPr="00712350">
        <w:rPr>
          <w:rFonts w:ascii="Palatino Linotype" w:hAnsi="Palatino Linotype" w:cs="Arial"/>
          <w:b/>
          <w:bCs/>
          <w:i/>
          <w:iCs/>
          <w:sz w:val="22"/>
          <w:szCs w:val="22"/>
        </w:rPr>
        <w:t xml:space="preserve">Ley de </w:t>
      </w:r>
      <w:bookmarkStart w:id="19" w:name="_Hlk96357907"/>
      <w:r w:rsidRPr="00712350">
        <w:rPr>
          <w:rFonts w:ascii="Palatino Linotype" w:hAnsi="Palatino Linotype" w:cs="Arial"/>
          <w:b/>
          <w:bCs/>
          <w:i/>
          <w:iCs/>
          <w:sz w:val="22"/>
          <w:szCs w:val="22"/>
        </w:rPr>
        <w:t>Fiscalización Superior del Estado de México</w:t>
      </w:r>
      <w:bookmarkEnd w:id="19"/>
    </w:p>
    <w:p w14:paraId="68120B96" w14:textId="77777777" w:rsidR="00EB5CC4" w:rsidRPr="00712350" w:rsidRDefault="00AC1B41" w:rsidP="00165C2B">
      <w:pPr>
        <w:tabs>
          <w:tab w:val="left" w:pos="136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Artículo 32</w:t>
      </w:r>
      <w:r w:rsidR="00EB5CC4" w:rsidRPr="00712350">
        <w:rPr>
          <w:rFonts w:ascii="Palatino Linotype" w:hAnsi="Palatino Linotype" w:cs="Arial"/>
          <w:i/>
          <w:iCs/>
          <w:sz w:val="22"/>
          <w:szCs w:val="22"/>
        </w:rPr>
        <w:t>.</w:t>
      </w:r>
    </w:p>
    <w:p w14:paraId="41D96F19" w14:textId="77777777" w:rsidR="00EB5CC4" w:rsidRPr="00712350" w:rsidRDefault="00EB5CC4" w:rsidP="00165C2B">
      <w:pPr>
        <w:tabs>
          <w:tab w:val="left" w:pos="136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w:t>
      </w:r>
    </w:p>
    <w:p w14:paraId="596DB9F2" w14:textId="4D87DB36" w:rsidR="002B5617" w:rsidRPr="00712350" w:rsidRDefault="00AC1B41" w:rsidP="00165C2B">
      <w:pPr>
        <w:tabs>
          <w:tab w:val="left" w:pos="136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Los presidentes municipales presentarán a la Legislatura las cuentas públicas de sus respectivos municipios, del ejercicio fiscal inmediato anterior, dentro de los quince primeros días del mes de marzo de cada año.</w:t>
      </w:r>
    </w:p>
    <w:p w14:paraId="6FF18B3E" w14:textId="2077C78E" w:rsidR="00EB5CC4" w:rsidRPr="00712350" w:rsidRDefault="00EB5CC4" w:rsidP="00165C2B">
      <w:pPr>
        <w:tabs>
          <w:tab w:val="left" w:pos="1365"/>
        </w:tabs>
        <w:ind w:left="850" w:right="901"/>
        <w:jc w:val="both"/>
        <w:textAlignment w:val="baseline"/>
        <w:rPr>
          <w:rFonts w:ascii="Palatino Linotype" w:hAnsi="Palatino Linotype" w:cs="Arial"/>
          <w:i/>
          <w:iCs/>
          <w:sz w:val="22"/>
          <w:szCs w:val="22"/>
        </w:rPr>
      </w:pPr>
    </w:p>
    <w:p w14:paraId="2E2F5A25" w14:textId="46DBC0F7" w:rsidR="00EB5CC4" w:rsidRPr="00712350" w:rsidRDefault="00EB5CC4" w:rsidP="00165C2B">
      <w:pPr>
        <w:tabs>
          <w:tab w:val="left" w:pos="1365"/>
        </w:tabs>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34.- El </w:t>
      </w:r>
      <w:r w:rsidR="00AC6609" w:rsidRPr="00712350">
        <w:rPr>
          <w:rFonts w:ascii="Palatino Linotype" w:hAnsi="Palatino Linotype" w:cs="Arial"/>
          <w:i/>
          <w:iCs/>
          <w:sz w:val="22"/>
          <w:szCs w:val="22"/>
        </w:rPr>
        <w:t>Órgano</w:t>
      </w:r>
      <w:r w:rsidRPr="00712350">
        <w:rPr>
          <w:rFonts w:ascii="Palatino Linotype" w:hAnsi="Palatino Linotype" w:cs="Arial"/>
          <w:i/>
          <w:iCs/>
          <w:sz w:val="22"/>
          <w:szCs w:val="22"/>
        </w:rPr>
        <w:t xml:space="preserve"> Superior conservará en su poder las cuentas públicas del Estado y municipios de cada ejercicio fiscal y los informes de resultados de su revisión, en tanto no prescriban las responsabilidades derivadas de las irregularidades que se observen en las operaciones objeto de revisión. Asimismo, conservará las copias autógrafas de los pliegos que formulen y copias de los trámites </w:t>
      </w:r>
      <w:r w:rsidRPr="00712350">
        <w:rPr>
          <w:rFonts w:ascii="Palatino Linotype" w:hAnsi="Palatino Linotype" w:cs="Arial"/>
          <w:i/>
          <w:iCs/>
          <w:sz w:val="22"/>
          <w:szCs w:val="22"/>
        </w:rPr>
        <w:lastRenderedPageBreak/>
        <w:t>que hubiere realizado ante las instancias competentes para la presentación de denuncias o querellas penales derivadas del ejercicio de sus funciones.</w:t>
      </w:r>
    </w:p>
    <w:p w14:paraId="0951E207" w14:textId="2B554270" w:rsidR="002B5617" w:rsidRPr="00712350" w:rsidRDefault="002B5617" w:rsidP="00165C2B">
      <w:pPr>
        <w:ind w:left="850" w:right="901"/>
        <w:jc w:val="both"/>
        <w:textAlignment w:val="baseline"/>
        <w:rPr>
          <w:rFonts w:ascii="Palatino Linotype" w:hAnsi="Palatino Linotype" w:cs="Arial"/>
          <w:i/>
          <w:iCs/>
          <w:sz w:val="22"/>
          <w:szCs w:val="22"/>
        </w:rPr>
      </w:pPr>
    </w:p>
    <w:p w14:paraId="2B4E3C12" w14:textId="77777777" w:rsidR="0062652A" w:rsidRPr="00712350" w:rsidRDefault="00A511C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Artículo 35.- La revisión, fiscalización y calificación de las cuentas públicas tiene por objeto determinar: </w:t>
      </w:r>
    </w:p>
    <w:p w14:paraId="43FD8186" w14:textId="77777777" w:rsidR="0062652A" w:rsidRPr="00712350" w:rsidRDefault="00A511C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 Si los programas y su ejecución se ajustaron a los términos y montos aprobados; </w:t>
      </w:r>
    </w:p>
    <w:p w14:paraId="67415FD7" w14:textId="77777777" w:rsidR="0062652A" w:rsidRPr="00712350" w:rsidRDefault="00A511C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II. Si las cantidades correspondientes a los ingresos o a los egresos, se ajustan o corresponden a los conceptos y a las partidas respectivas; III. El cumplimiento de los programas autorizados; </w:t>
      </w:r>
    </w:p>
    <w:p w14:paraId="622252DC" w14:textId="77777777" w:rsidR="0062652A" w:rsidRPr="00712350" w:rsidRDefault="00A511C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 xml:space="preserve">IV. Si los recursos provenientes del financiamiento se obtuvieron en los términos autorizados y se aplicaron con la periodicidad y forma establecidas por la Ley y demás disposiciones aplicables, y si se cumplieron los compromisos adquiridos en los actos respectivos; </w:t>
      </w:r>
    </w:p>
    <w:p w14:paraId="00E2963D" w14:textId="520698D7" w:rsidR="00A511CB" w:rsidRPr="00712350" w:rsidRDefault="00A511C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cs="Arial"/>
          <w:i/>
          <w:iCs/>
          <w:sz w:val="22"/>
          <w:szCs w:val="22"/>
        </w:rPr>
        <w:t>V. La gestión financiera de las entidades fiscalizables, en sus programas y procesos concluidos;</w:t>
      </w:r>
    </w:p>
    <w:p w14:paraId="5932F599" w14:textId="77777777" w:rsidR="0062652A" w:rsidRPr="00712350" w:rsidRDefault="0062652A" w:rsidP="00165C2B">
      <w:pPr>
        <w:ind w:left="850" w:right="901"/>
        <w:jc w:val="both"/>
        <w:textAlignment w:val="baseline"/>
        <w:rPr>
          <w:rFonts w:ascii="Palatino Linotype" w:hAnsi="Palatino Linotype" w:cs="Arial"/>
          <w:i/>
          <w:iCs/>
          <w:sz w:val="22"/>
          <w:szCs w:val="22"/>
        </w:rPr>
      </w:pPr>
    </w:p>
    <w:p w14:paraId="3D6F1C08" w14:textId="72741AC2" w:rsidR="0062652A" w:rsidRPr="00712350" w:rsidRDefault="00D5130B" w:rsidP="00165C2B">
      <w:pPr>
        <w:ind w:left="850" w:right="901"/>
        <w:jc w:val="both"/>
        <w:textAlignment w:val="baseline"/>
        <w:rPr>
          <w:rFonts w:ascii="Palatino Linotype" w:hAnsi="Palatino Linotype"/>
          <w:i/>
          <w:iCs/>
          <w:sz w:val="22"/>
          <w:szCs w:val="22"/>
        </w:rPr>
      </w:pPr>
      <w:r w:rsidRPr="00712350">
        <w:rPr>
          <w:rFonts w:ascii="Palatino Linotype" w:hAnsi="Palatino Linotype"/>
          <w:i/>
          <w:iCs/>
          <w:sz w:val="22"/>
          <w:szCs w:val="22"/>
        </w:rPr>
        <w:t xml:space="preserve">VI. Si la gestión financiera cumple con las leyes, decretos, reglamentos y demás disposiciones aplicables en materia de sistemas de registro y contabilidad gubernamental; contratación de servicios, obra pública, adquisiciones, arrendamientos, conservación, uso, destino, afectación, enajenación y baja de bienes muebles e inmuebles, almacenes y demás activos y recursos materiales; </w:t>
      </w:r>
    </w:p>
    <w:p w14:paraId="6B336A9A" w14:textId="77777777" w:rsidR="00370820" w:rsidRPr="00712350" w:rsidRDefault="00370820" w:rsidP="00165C2B">
      <w:pPr>
        <w:ind w:left="850" w:right="901"/>
        <w:jc w:val="both"/>
        <w:textAlignment w:val="baseline"/>
        <w:rPr>
          <w:rFonts w:ascii="Palatino Linotype" w:hAnsi="Palatino Linotype"/>
          <w:i/>
          <w:iCs/>
          <w:sz w:val="22"/>
          <w:szCs w:val="22"/>
        </w:rPr>
      </w:pPr>
    </w:p>
    <w:p w14:paraId="5134B87D" w14:textId="47372A4D" w:rsidR="00D5130B" w:rsidRPr="00712350" w:rsidRDefault="00D5130B" w:rsidP="00165C2B">
      <w:pPr>
        <w:ind w:left="850" w:right="901"/>
        <w:jc w:val="both"/>
        <w:textAlignment w:val="baseline"/>
        <w:rPr>
          <w:rFonts w:ascii="Palatino Linotype" w:hAnsi="Palatino Linotype" w:cs="Arial"/>
          <w:i/>
          <w:iCs/>
          <w:sz w:val="22"/>
          <w:szCs w:val="22"/>
        </w:rPr>
      </w:pPr>
      <w:r w:rsidRPr="00712350">
        <w:rPr>
          <w:rFonts w:ascii="Palatino Linotype" w:hAnsi="Palatino Linotype"/>
          <w:i/>
          <w:iCs/>
          <w:sz w:val="22"/>
          <w:szCs w:val="22"/>
        </w:rPr>
        <w:t>VII. Si se ajustan a la Ley la recaudación, administración, manejo y aplicación de recursos estatales y municipales, y los federales en términos de los convenios respectivos; los actos, contratos,</w:t>
      </w:r>
      <w:r w:rsidR="00370820" w:rsidRPr="00712350">
        <w:rPr>
          <w:rFonts w:ascii="Palatino Linotype" w:hAnsi="Palatino Linotype"/>
        </w:rPr>
        <w:t xml:space="preserve"> </w:t>
      </w:r>
      <w:r w:rsidR="00370820" w:rsidRPr="00712350">
        <w:rPr>
          <w:rFonts w:ascii="Palatino Linotype" w:hAnsi="Palatino Linotype"/>
          <w:i/>
          <w:iCs/>
          <w:sz w:val="22"/>
          <w:szCs w:val="22"/>
        </w:rPr>
        <w:t>convenios, concesiones u operaciones que las entidades fiscalizables celebraron o realizaron; y”</w:t>
      </w:r>
    </w:p>
    <w:p w14:paraId="11EF5F0F" w14:textId="271E7CB5" w:rsidR="00A511CB" w:rsidRPr="00712350" w:rsidRDefault="00A511CB" w:rsidP="00165C2B">
      <w:pPr>
        <w:spacing w:line="360" w:lineRule="auto"/>
        <w:jc w:val="both"/>
        <w:textAlignment w:val="baseline"/>
        <w:rPr>
          <w:rFonts w:ascii="Palatino Linotype" w:hAnsi="Palatino Linotype" w:cs="Arial"/>
        </w:rPr>
      </w:pPr>
    </w:p>
    <w:p w14:paraId="66E4D769" w14:textId="234A9CC7" w:rsidR="00006EEA" w:rsidRPr="00712350" w:rsidRDefault="00AF12ED" w:rsidP="00165C2B">
      <w:pPr>
        <w:spacing w:line="360" w:lineRule="auto"/>
        <w:jc w:val="both"/>
        <w:textAlignment w:val="baseline"/>
        <w:rPr>
          <w:rFonts w:ascii="Palatino Linotype" w:hAnsi="Palatino Linotype" w:cs="Arial"/>
        </w:rPr>
      </w:pPr>
      <w:r w:rsidRPr="00712350">
        <w:rPr>
          <w:rFonts w:ascii="Palatino Linotype" w:hAnsi="Palatino Linotype" w:cs="Arial"/>
        </w:rPr>
        <w:t xml:space="preserve">Por lo anterior, queda precisado que </w:t>
      </w:r>
      <w:r w:rsidRPr="00712350">
        <w:rPr>
          <w:rFonts w:ascii="Palatino Linotype" w:hAnsi="Palatino Linotype" w:cs="Arial"/>
          <w:b/>
          <w:bCs/>
        </w:rPr>
        <w:t>EL SUJETO OBLIGADO</w:t>
      </w:r>
      <w:r w:rsidR="001E78E5" w:rsidRPr="00712350">
        <w:rPr>
          <w:rFonts w:ascii="Palatino Linotype" w:hAnsi="Palatino Linotype" w:cs="Arial"/>
        </w:rPr>
        <w:t xml:space="preserve"> </w:t>
      </w:r>
      <w:r w:rsidR="00F34AF8" w:rsidRPr="00712350">
        <w:rPr>
          <w:rFonts w:ascii="Palatino Linotype" w:hAnsi="Palatino Linotype" w:cs="Arial"/>
        </w:rPr>
        <w:t xml:space="preserve">tiene la obligación de hacer publica las deudas que </w:t>
      </w:r>
      <w:r w:rsidR="008E1EEF" w:rsidRPr="00712350">
        <w:rPr>
          <w:rFonts w:ascii="Palatino Linotype" w:hAnsi="Palatino Linotype" w:cs="Arial"/>
        </w:rPr>
        <w:t>contraídas</w:t>
      </w:r>
      <w:r w:rsidR="00F34AF8" w:rsidRPr="00712350">
        <w:rPr>
          <w:rFonts w:ascii="Palatino Linotype" w:hAnsi="Palatino Linotype" w:cs="Arial"/>
        </w:rPr>
        <w:t xml:space="preserve"> con particulares o empresas, </w:t>
      </w:r>
      <w:r w:rsidR="00843A1F" w:rsidRPr="00712350">
        <w:rPr>
          <w:rFonts w:ascii="Palatino Linotype" w:hAnsi="Palatino Linotype" w:cs="Arial"/>
        </w:rPr>
        <w:t xml:space="preserve">así mismo, como entidad fiscalizable debe de entregar al </w:t>
      </w:r>
      <w:r w:rsidR="00BB4A77" w:rsidRPr="00712350">
        <w:rPr>
          <w:rFonts w:ascii="Palatino Linotype" w:hAnsi="Palatino Linotype" w:cs="Arial"/>
        </w:rPr>
        <w:t>Órgano Superior de Fiscalización del Estado de México</w:t>
      </w:r>
      <w:r w:rsidR="00006EEA" w:rsidRPr="00712350">
        <w:rPr>
          <w:rFonts w:ascii="Palatino Linotype" w:hAnsi="Palatino Linotype" w:cs="Arial"/>
        </w:rPr>
        <w:t xml:space="preserve"> con el fin de que </w:t>
      </w:r>
      <w:r w:rsidR="00531F73" w:rsidRPr="00712350">
        <w:rPr>
          <w:rFonts w:ascii="Palatino Linotype" w:hAnsi="Palatino Linotype" w:cs="Arial"/>
        </w:rPr>
        <w:t>llev</w:t>
      </w:r>
      <w:r w:rsidR="00006EEA" w:rsidRPr="00712350">
        <w:rPr>
          <w:rFonts w:ascii="Palatino Linotype" w:hAnsi="Palatino Linotype" w:cs="Arial"/>
        </w:rPr>
        <w:t>e</w:t>
      </w:r>
      <w:r w:rsidR="00531F73" w:rsidRPr="00712350">
        <w:rPr>
          <w:rFonts w:ascii="Palatino Linotype" w:hAnsi="Palatino Linotype" w:cs="Arial"/>
        </w:rPr>
        <w:t xml:space="preserve"> a cabo la revisión sistemática y</w:t>
      </w:r>
      <w:r w:rsidR="005677CB" w:rsidRPr="00712350">
        <w:rPr>
          <w:rFonts w:ascii="Palatino Linotype" w:hAnsi="Palatino Linotype" w:cs="Arial"/>
        </w:rPr>
        <w:t xml:space="preserve"> </w:t>
      </w:r>
      <w:r w:rsidR="00AC6609" w:rsidRPr="00712350">
        <w:rPr>
          <w:rFonts w:ascii="Palatino Linotype" w:hAnsi="Palatino Linotype" w:cs="Arial"/>
        </w:rPr>
        <w:t>evaluación</w:t>
      </w:r>
      <w:r w:rsidR="00531F73" w:rsidRPr="00712350">
        <w:rPr>
          <w:rFonts w:ascii="Palatino Linotype" w:hAnsi="Palatino Linotype" w:cs="Arial"/>
        </w:rPr>
        <w:t xml:space="preserve"> </w:t>
      </w:r>
      <w:r w:rsidR="005677CB" w:rsidRPr="00712350">
        <w:rPr>
          <w:rFonts w:ascii="Palatino Linotype" w:hAnsi="Palatino Linotype" w:cs="Arial"/>
        </w:rPr>
        <w:t>en</w:t>
      </w:r>
      <w:r w:rsidR="00531F73" w:rsidRPr="00712350">
        <w:rPr>
          <w:rFonts w:ascii="Palatino Linotype" w:hAnsi="Palatino Linotype" w:cs="Arial"/>
        </w:rPr>
        <w:t xml:space="preserve"> el ejercicio de los recursos públicos conforme a </w:t>
      </w:r>
      <w:r w:rsidR="00E06E81" w:rsidRPr="00712350">
        <w:rPr>
          <w:rFonts w:ascii="Palatino Linotype" w:hAnsi="Palatino Linotype" w:cs="Arial"/>
        </w:rPr>
        <w:t>j</w:t>
      </w:r>
      <w:r w:rsidR="00531F73" w:rsidRPr="00712350">
        <w:rPr>
          <w:rFonts w:ascii="Palatino Linotype" w:hAnsi="Palatino Linotype" w:cs="Arial"/>
        </w:rPr>
        <w:t>urídicos aplicables</w:t>
      </w:r>
      <w:r w:rsidR="00485BEB" w:rsidRPr="00712350">
        <w:rPr>
          <w:rFonts w:ascii="Palatino Linotype" w:hAnsi="Palatino Linotype" w:cs="Arial"/>
        </w:rPr>
        <w:t>, así mismo,</w:t>
      </w:r>
      <w:r w:rsidR="00006EEA" w:rsidRPr="00712350">
        <w:rPr>
          <w:rFonts w:ascii="Palatino Linotype" w:hAnsi="Palatino Linotype" w:cs="Arial"/>
        </w:rPr>
        <w:t xml:space="preserve"> la deuda pública está constituida por las obligaciones de pasivo directas, indirectas </w:t>
      </w:r>
      <w:r w:rsidR="00485BEB" w:rsidRPr="00712350">
        <w:rPr>
          <w:rFonts w:ascii="Palatino Linotype" w:hAnsi="Palatino Linotype" w:cs="Arial"/>
        </w:rPr>
        <w:t>o</w:t>
      </w:r>
      <w:r w:rsidR="00006EEA" w:rsidRPr="00712350">
        <w:rPr>
          <w:rFonts w:ascii="Palatino Linotype" w:hAnsi="Palatino Linotype" w:cs="Arial"/>
        </w:rPr>
        <w:t xml:space="preserve"> contingentes, derivadas de financiamientos a cargo de los </w:t>
      </w:r>
      <w:r w:rsidR="00485BEB" w:rsidRPr="00712350">
        <w:rPr>
          <w:rFonts w:ascii="Palatino Linotype" w:hAnsi="Palatino Linotype" w:cs="Arial"/>
        </w:rPr>
        <w:t>mu</w:t>
      </w:r>
      <w:r w:rsidR="005823EB" w:rsidRPr="00712350">
        <w:rPr>
          <w:rFonts w:ascii="Palatino Linotype" w:hAnsi="Palatino Linotype" w:cs="Arial"/>
        </w:rPr>
        <w:t>nicipios</w:t>
      </w:r>
      <w:r w:rsidR="003F7AA2" w:rsidRPr="00712350">
        <w:rPr>
          <w:rFonts w:ascii="Palatino Linotype" w:hAnsi="Palatino Linotype" w:cs="Arial"/>
        </w:rPr>
        <w:t xml:space="preserve">, por ello de acuerdos a sus </w:t>
      </w:r>
      <w:r w:rsidR="003F7AA2" w:rsidRPr="00712350">
        <w:rPr>
          <w:rFonts w:ascii="Palatino Linotype" w:hAnsi="Palatino Linotype" w:cs="Arial"/>
        </w:rPr>
        <w:lastRenderedPageBreak/>
        <w:t xml:space="preserve">atribuciones </w:t>
      </w:r>
      <w:r w:rsidR="00006EEA" w:rsidRPr="00712350">
        <w:rPr>
          <w:rFonts w:ascii="Palatino Linotype" w:hAnsi="Palatino Linotype" w:cs="Arial"/>
        </w:rPr>
        <w:t xml:space="preserve">podrán informar trimestralmente a la </w:t>
      </w:r>
      <w:r w:rsidR="003F7AA2" w:rsidRPr="00712350">
        <w:rPr>
          <w:rFonts w:ascii="Palatino Linotype" w:hAnsi="Palatino Linotype" w:cs="Arial"/>
        </w:rPr>
        <w:t>Legislatura o cuando esta</w:t>
      </w:r>
      <w:r w:rsidR="00006EEA" w:rsidRPr="00712350">
        <w:rPr>
          <w:rFonts w:ascii="Palatino Linotype" w:hAnsi="Palatino Linotype" w:cs="Arial"/>
        </w:rPr>
        <w:t xml:space="preserve"> lo solicite, acerca de las operaciones de deuda </w:t>
      </w:r>
      <w:r w:rsidR="00122417" w:rsidRPr="00712350">
        <w:rPr>
          <w:rFonts w:ascii="Palatino Linotype" w:hAnsi="Palatino Linotype" w:cs="Arial"/>
        </w:rPr>
        <w:t>pública</w:t>
      </w:r>
      <w:r w:rsidR="006B3669" w:rsidRPr="00712350">
        <w:rPr>
          <w:rFonts w:ascii="Palatino Linotype" w:hAnsi="Palatino Linotype" w:cs="Arial"/>
        </w:rPr>
        <w:t>, así mismo</w:t>
      </w:r>
      <w:r w:rsidR="00122417" w:rsidRPr="00712350">
        <w:rPr>
          <w:rFonts w:ascii="Palatino Linotype" w:hAnsi="Palatino Linotype" w:cs="Arial"/>
        </w:rPr>
        <w:t>, tienen las o</w:t>
      </w:r>
      <w:r w:rsidR="00006EEA" w:rsidRPr="00712350">
        <w:rPr>
          <w:rFonts w:ascii="Palatino Linotype" w:hAnsi="Palatino Linotype" w:cs="Arial"/>
        </w:rPr>
        <w:t xml:space="preserve">bligación de llevar control de empréstitos y </w:t>
      </w:r>
      <w:r w:rsidR="00122417" w:rsidRPr="00712350">
        <w:rPr>
          <w:rFonts w:ascii="Palatino Linotype" w:hAnsi="Palatino Linotype" w:cs="Arial"/>
        </w:rPr>
        <w:t>créditos que contraten.</w:t>
      </w:r>
    </w:p>
    <w:p w14:paraId="2303D7AC" w14:textId="77777777" w:rsidR="008C39D7" w:rsidRPr="00712350" w:rsidRDefault="008C39D7" w:rsidP="00165C2B">
      <w:pPr>
        <w:autoSpaceDE w:val="0"/>
        <w:autoSpaceDN w:val="0"/>
        <w:adjustRightInd w:val="0"/>
        <w:ind w:right="901"/>
        <w:jc w:val="both"/>
        <w:rPr>
          <w:rFonts w:ascii="Palatino Linotype" w:hAnsi="Palatino Linotype"/>
          <w:i/>
          <w:iCs/>
          <w:sz w:val="22"/>
          <w:szCs w:val="22"/>
        </w:rPr>
      </w:pPr>
    </w:p>
    <w:p w14:paraId="3992C70F" w14:textId="61C1323E" w:rsidR="008C39D7" w:rsidRPr="00712350" w:rsidRDefault="008C39D7" w:rsidP="00165C2B">
      <w:pPr>
        <w:spacing w:line="360" w:lineRule="auto"/>
        <w:jc w:val="both"/>
        <w:rPr>
          <w:rFonts w:ascii="Palatino Linotype" w:hAnsi="Palatino Linotype"/>
          <w:sz w:val="22"/>
          <w:szCs w:val="22"/>
          <w:lang w:val="es-ES"/>
        </w:rPr>
      </w:pPr>
      <w:r w:rsidRPr="00712350">
        <w:rPr>
          <w:rFonts w:ascii="Palatino Linotype" w:hAnsi="Palatino Linotype" w:cs="Arial"/>
        </w:rPr>
        <w:t xml:space="preserve">En consecuencia, y en atención a las consideraciones antes señaladas, esta Ponencia Resolutora, en términos del artículo 186, fracción III, de la Ley de Transparencia y Acceso a la </w:t>
      </w:r>
      <w:r w:rsidRPr="00712350">
        <w:rPr>
          <w:rFonts w:ascii="Palatino Linotype" w:hAnsi="Palatino Linotype"/>
        </w:rPr>
        <w:t>Información</w:t>
      </w:r>
      <w:r w:rsidRPr="00712350">
        <w:rPr>
          <w:rFonts w:ascii="Palatino Linotype" w:hAnsi="Palatino Linotype" w:cs="Arial"/>
        </w:rPr>
        <w:t xml:space="preserve"> Pública del Estado de México y Municipios, determina </w:t>
      </w:r>
      <w:r w:rsidRPr="00712350">
        <w:rPr>
          <w:rFonts w:ascii="Palatino Linotype" w:hAnsi="Palatino Linotype" w:cs="Arial"/>
          <w:b/>
        </w:rPr>
        <w:t xml:space="preserve">REVOCAR </w:t>
      </w:r>
      <w:r w:rsidRPr="00712350">
        <w:rPr>
          <w:rFonts w:ascii="Palatino Linotype" w:hAnsi="Palatino Linotype" w:cs="Arial"/>
        </w:rPr>
        <w:t xml:space="preserve">la respuesta del </w:t>
      </w:r>
      <w:r w:rsidRPr="00712350">
        <w:rPr>
          <w:rFonts w:ascii="Palatino Linotype" w:hAnsi="Palatino Linotype" w:cs="Arial"/>
          <w:b/>
        </w:rPr>
        <w:t>SUJETO OBLIGADO</w:t>
      </w:r>
      <w:r w:rsidRPr="00712350">
        <w:rPr>
          <w:rFonts w:ascii="Palatino Linotype" w:hAnsi="Palatino Linotype" w:cs="Arial"/>
        </w:rPr>
        <w:t xml:space="preserve"> y ordenar la entrega de la información, </w:t>
      </w:r>
      <w:r w:rsidRPr="00712350">
        <w:rPr>
          <w:rFonts w:ascii="Palatino Linotype" w:eastAsia="Palatino Linotype" w:hAnsi="Palatino Linotype" w:cs="Palatino Linotype"/>
        </w:rPr>
        <w:t xml:space="preserve">vía </w:t>
      </w:r>
      <w:r w:rsidRPr="00712350">
        <w:rPr>
          <w:rFonts w:ascii="Palatino Linotype" w:eastAsia="Palatino Linotype" w:hAnsi="Palatino Linotype" w:cs="Palatino Linotype"/>
          <w:b/>
          <w:bCs/>
        </w:rPr>
        <w:t>SAIMEX</w:t>
      </w:r>
      <w:r w:rsidRPr="00712350">
        <w:rPr>
          <w:rFonts w:ascii="Palatino Linotype" w:hAnsi="Palatino Linotype"/>
          <w:lang w:val="es-ES"/>
        </w:rPr>
        <w:t>, en los términos siguientes:</w:t>
      </w:r>
      <w:r w:rsidRPr="00712350">
        <w:rPr>
          <w:rFonts w:ascii="Palatino Linotype" w:hAnsi="Palatino Linotype"/>
          <w:sz w:val="22"/>
          <w:szCs w:val="22"/>
          <w:lang w:val="es-ES"/>
        </w:rPr>
        <w:t xml:space="preserve"> </w:t>
      </w:r>
    </w:p>
    <w:p w14:paraId="4BB16D4F" w14:textId="77777777" w:rsidR="008C39D7" w:rsidRPr="00712350" w:rsidRDefault="008C39D7" w:rsidP="00165C2B">
      <w:pPr>
        <w:spacing w:line="360" w:lineRule="auto"/>
        <w:jc w:val="both"/>
        <w:rPr>
          <w:rFonts w:ascii="Palatino Linotype" w:hAnsi="Palatino Linotype"/>
          <w:sz w:val="22"/>
          <w:szCs w:val="22"/>
          <w:lang w:val="es-ES"/>
        </w:rPr>
      </w:pPr>
    </w:p>
    <w:p w14:paraId="77BCEC94" w14:textId="66862C11" w:rsidR="00EC0E8C" w:rsidRPr="00712350" w:rsidRDefault="008C39D7" w:rsidP="0042718A">
      <w:pPr>
        <w:spacing w:line="360" w:lineRule="auto"/>
        <w:jc w:val="both"/>
        <w:rPr>
          <w:rFonts w:ascii="Palatino Linotype" w:hAnsi="Palatino Linotype"/>
        </w:rPr>
      </w:pPr>
      <w:bookmarkStart w:id="20" w:name="_Hlk95498319"/>
      <w:r w:rsidRPr="00712350">
        <w:rPr>
          <w:rFonts w:ascii="Palatino Linotype" w:eastAsia="Palatino Linotype" w:hAnsi="Palatino Linotype" w:cs="Palatino Linotype"/>
        </w:rPr>
        <w:t xml:space="preserve">Los inventarios de bienes muebles e inmuebles, del periodo comprendido </w:t>
      </w:r>
      <w:r w:rsidRPr="00712350">
        <w:rPr>
          <w:rFonts w:ascii="Palatino Linotype" w:eastAsia="Calibri" w:hAnsi="Palatino Linotype" w:cs="Arial"/>
          <w:iCs/>
        </w:rPr>
        <w:t xml:space="preserve">del </w:t>
      </w:r>
      <w:r w:rsidRPr="00712350">
        <w:rPr>
          <w:rFonts w:ascii="Palatino Linotype" w:eastAsia="MS Mincho" w:hAnsi="Palatino Linotype" w:cs="Arial"/>
        </w:rPr>
        <w:t xml:space="preserve">veinte de diciembre </w:t>
      </w:r>
      <w:r w:rsidRPr="00712350">
        <w:rPr>
          <w:rFonts w:ascii="Palatino Linotype" w:eastAsia="Calibri" w:hAnsi="Palatino Linotype" w:cs="Arial"/>
          <w:iCs/>
        </w:rPr>
        <w:t xml:space="preserve">de dos mil veinte al </w:t>
      </w:r>
      <w:r w:rsidRPr="00712350">
        <w:rPr>
          <w:rFonts w:ascii="Palatino Linotype" w:eastAsia="MS Mincho" w:hAnsi="Palatino Linotype" w:cs="Arial"/>
        </w:rPr>
        <w:t>veinte de diciembre de dos mil veintiuno</w:t>
      </w:r>
      <w:r w:rsidRPr="00712350">
        <w:rPr>
          <w:rFonts w:ascii="Palatino Linotype" w:eastAsia="Calibri" w:hAnsi="Palatino Linotype" w:cs="Arial"/>
          <w:iCs/>
        </w:rPr>
        <w:t xml:space="preserve">. </w:t>
      </w:r>
    </w:p>
    <w:p w14:paraId="5E17902E" w14:textId="77777777" w:rsidR="00D3605D" w:rsidRPr="00712350" w:rsidRDefault="00D3605D" w:rsidP="00165C2B">
      <w:pPr>
        <w:pStyle w:val="Prrafodelista"/>
        <w:spacing w:line="360" w:lineRule="auto"/>
        <w:ind w:left="720"/>
        <w:jc w:val="both"/>
        <w:rPr>
          <w:rFonts w:ascii="Palatino Linotype" w:hAnsi="Palatino Linotype"/>
        </w:rPr>
      </w:pPr>
    </w:p>
    <w:p w14:paraId="58F2B3EE" w14:textId="4BB7F19A" w:rsidR="008C39D7" w:rsidRPr="00712350" w:rsidRDefault="008C39D7" w:rsidP="0042718A">
      <w:pPr>
        <w:spacing w:line="360" w:lineRule="auto"/>
        <w:jc w:val="both"/>
        <w:textAlignment w:val="baseline"/>
        <w:rPr>
          <w:rFonts w:ascii="Palatino Linotype" w:hAnsi="Palatino Linotype"/>
        </w:rPr>
      </w:pPr>
      <w:r w:rsidRPr="00712350">
        <w:rPr>
          <w:rFonts w:ascii="Palatino Linotype" w:hAnsi="Palatino Linotype"/>
        </w:rPr>
        <w:t xml:space="preserve">Los documentos donde se advierta los números cuentas bancarias. </w:t>
      </w:r>
    </w:p>
    <w:bookmarkEnd w:id="20"/>
    <w:p w14:paraId="140DCB7B" w14:textId="77777777" w:rsidR="00EC0E8C" w:rsidRPr="00712350" w:rsidRDefault="00EC0E8C" w:rsidP="00165C2B">
      <w:pPr>
        <w:spacing w:line="360" w:lineRule="auto"/>
        <w:ind w:right="-93"/>
        <w:jc w:val="both"/>
        <w:rPr>
          <w:rFonts w:ascii="Palatino Linotype" w:hAnsi="Palatino Linotype"/>
          <w:color w:val="000000"/>
          <w:szCs w:val="22"/>
        </w:rPr>
      </w:pPr>
    </w:p>
    <w:p w14:paraId="62CD0B96" w14:textId="0496810B" w:rsidR="00A768C0" w:rsidRPr="00712350" w:rsidRDefault="00A768C0" w:rsidP="00165C2B">
      <w:pPr>
        <w:spacing w:line="360" w:lineRule="auto"/>
        <w:ind w:right="-93"/>
        <w:jc w:val="both"/>
        <w:rPr>
          <w:rFonts w:ascii="Palatino Linotype" w:hAnsi="Palatino Linotype"/>
        </w:rPr>
      </w:pPr>
      <w:r w:rsidRPr="00712350">
        <w:rPr>
          <w:rFonts w:ascii="Palatino Linotype" w:eastAsia="Calibri" w:hAnsi="Palatino Linotype" w:cs="Tahoma"/>
          <w:bCs/>
          <w:lang w:eastAsia="en-US"/>
        </w:rPr>
        <w:t xml:space="preserve">Ahora bien, para la entrega de las </w:t>
      </w:r>
      <w:r w:rsidRPr="00712350">
        <w:rPr>
          <w:rFonts w:ascii="Palatino Linotype" w:eastAsia="Calibri" w:hAnsi="Palatino Linotype" w:cs="Tahoma"/>
          <w:b/>
          <w:bCs/>
          <w:lang w:eastAsia="en-US"/>
        </w:rPr>
        <w:t xml:space="preserve">copias certificadas, </w:t>
      </w:r>
      <w:r w:rsidRPr="00712350">
        <w:rPr>
          <w:rFonts w:ascii="Palatino Linotype" w:eastAsia="Calibri" w:hAnsi="Palatino Linotype" w:cs="Tahoma"/>
          <w:bCs/>
          <w:lang w:eastAsia="en-US"/>
        </w:rPr>
        <w:t xml:space="preserve">es importante referir que </w:t>
      </w:r>
      <w:r w:rsidRPr="00712350">
        <w:rPr>
          <w:rFonts w:ascii="Palatino Linotype" w:eastAsia="Calibri" w:hAnsi="Palatino Linotype" w:cs="Tahoma"/>
          <w:b/>
          <w:bCs/>
          <w:lang w:eastAsia="en-US"/>
        </w:rPr>
        <w:t xml:space="preserve">EL SUJETO OBLIGADO </w:t>
      </w:r>
      <w:r w:rsidRPr="00712350">
        <w:rPr>
          <w:rFonts w:ascii="Palatino Linotype" w:eastAsia="Calibri" w:hAnsi="Palatino Linotype" w:cs="Tahoma"/>
          <w:bCs/>
          <w:lang w:eastAsia="en-US"/>
        </w:rPr>
        <w:t xml:space="preserve">debe observar los </w:t>
      </w:r>
      <w:r w:rsidRPr="00712350">
        <w:rPr>
          <w:rFonts w:ascii="Palatino Linotype" w:hAnsi="Palatino Linotype"/>
        </w:rPr>
        <w:t>Lineamientos para Recepción, Trámite y Resolución de l</w:t>
      </w:r>
      <w:r w:rsidR="00843C6F" w:rsidRPr="00712350">
        <w:rPr>
          <w:rFonts w:ascii="Palatino Linotype" w:hAnsi="Palatino Linotype"/>
        </w:rPr>
        <w:t>as Solicitudes de Acceso a la I</w:t>
      </w:r>
      <w:r w:rsidRPr="00712350">
        <w:rPr>
          <w:rFonts w:ascii="Palatino Linotype" w:hAnsi="Palatino Linotype"/>
        </w:rPr>
        <w:t xml:space="preserve">nformación </w:t>
      </w:r>
      <w:r w:rsidR="00843C6F" w:rsidRPr="00712350">
        <w:rPr>
          <w:rFonts w:ascii="Palatino Linotype" w:hAnsi="Palatino Linotype"/>
        </w:rPr>
        <w:t>P</w:t>
      </w:r>
      <w:r w:rsidRPr="00712350">
        <w:rPr>
          <w:rFonts w:ascii="Palatino Linotype" w:hAnsi="Palatino Linotype"/>
        </w:rPr>
        <w:t xml:space="preserve">ública, así como de los </w:t>
      </w:r>
      <w:r w:rsidR="00843C6F" w:rsidRPr="00712350">
        <w:rPr>
          <w:rFonts w:ascii="Palatino Linotype" w:hAnsi="Palatino Linotype"/>
        </w:rPr>
        <w:t>Recursos de Revisión</w:t>
      </w:r>
      <w:r w:rsidRPr="00712350">
        <w:rPr>
          <w:rFonts w:ascii="Palatino Linotype" w:hAnsi="Palatino Linotype"/>
        </w:rPr>
        <w:t xml:space="preserve"> que deberán observar los Sujetos Obligados por la Ley de Transparencia y Acceso a la Información Pública del Estado de México y Municipios, los cuales establecen lo que se muestra a continuación:</w:t>
      </w:r>
    </w:p>
    <w:p w14:paraId="6F425F04" w14:textId="77777777" w:rsidR="00A768C0" w:rsidRPr="00712350" w:rsidRDefault="00A768C0" w:rsidP="00165C2B">
      <w:pPr>
        <w:widowControl w:val="0"/>
        <w:autoSpaceDE w:val="0"/>
        <w:autoSpaceDN w:val="0"/>
        <w:adjustRightInd w:val="0"/>
        <w:jc w:val="both"/>
        <w:rPr>
          <w:rFonts w:ascii="Palatino Linotype" w:hAnsi="Palatino Linotype"/>
        </w:rPr>
      </w:pPr>
    </w:p>
    <w:p w14:paraId="60442160" w14:textId="77777777" w:rsidR="00A768C0" w:rsidRPr="00712350" w:rsidRDefault="00A768C0" w:rsidP="00165C2B">
      <w:pPr>
        <w:tabs>
          <w:tab w:val="left" w:pos="851"/>
        </w:tabs>
        <w:ind w:left="851" w:right="901"/>
        <w:jc w:val="both"/>
        <w:rPr>
          <w:rFonts w:ascii="Palatino Linotype" w:hAnsi="Palatino Linotype"/>
          <w:i/>
          <w:color w:val="000000" w:themeColor="text1"/>
          <w:sz w:val="22"/>
          <w:szCs w:val="22"/>
        </w:rPr>
      </w:pPr>
      <w:r w:rsidRPr="00712350">
        <w:rPr>
          <w:rFonts w:ascii="Palatino Linotype" w:hAnsi="Palatino Linotype"/>
          <w:b/>
          <w:i/>
          <w:color w:val="000000" w:themeColor="text1"/>
          <w:sz w:val="22"/>
          <w:szCs w:val="22"/>
        </w:rPr>
        <w:t>CINCUENTA Y CINCO</w:t>
      </w:r>
      <w:r w:rsidRPr="00712350">
        <w:rPr>
          <w:rFonts w:ascii="Palatino Linotype" w:hAnsi="Palatino Linotype"/>
          <w:i/>
          <w:color w:val="000000" w:themeColor="text1"/>
          <w:sz w:val="22"/>
          <w:szCs w:val="22"/>
        </w:rPr>
        <w:t xml:space="preserve">.- En caso de que el particular hubiera solicitado copias simples, copias certificadas o cualquier otro medio en el cual </w:t>
      </w:r>
      <w:r w:rsidRPr="00712350">
        <w:rPr>
          <w:rFonts w:ascii="Palatino Linotype" w:hAnsi="Palatino Linotype"/>
          <w:i/>
          <w:sz w:val="22"/>
          <w:szCs w:val="22"/>
        </w:rPr>
        <w:t>se</w:t>
      </w:r>
      <w:r w:rsidRPr="00712350">
        <w:rPr>
          <w:rFonts w:ascii="Palatino Linotype" w:hAnsi="Palatino Linotype"/>
          <w:i/>
          <w:color w:val="000000" w:themeColor="text1"/>
          <w:sz w:val="22"/>
          <w:szCs w:val="22"/>
        </w:rPr>
        <w:t xml:space="preserve"> encuentre la información, se </w:t>
      </w:r>
      <w:r w:rsidRPr="00712350">
        <w:rPr>
          <w:rFonts w:ascii="Palatino Linotype" w:hAnsi="Palatino Linotype"/>
          <w:b/>
          <w:i/>
          <w:color w:val="000000" w:themeColor="text1"/>
          <w:sz w:val="22"/>
          <w:szCs w:val="22"/>
        </w:rPr>
        <w:t>deberá exhibir previamente el pago correspondiente</w:t>
      </w:r>
      <w:r w:rsidRPr="00712350">
        <w:rPr>
          <w:rFonts w:ascii="Palatino Linotype" w:hAnsi="Palatino Linotype"/>
          <w:i/>
          <w:color w:val="000000" w:themeColor="text1"/>
          <w:sz w:val="22"/>
          <w:szCs w:val="22"/>
        </w:rPr>
        <w:t xml:space="preserve"> o, en su caso, el medio magnético en el cual hubiere solicitado la información, si técnicamente </w:t>
      </w:r>
      <w:r w:rsidRPr="00712350">
        <w:rPr>
          <w:rFonts w:ascii="Palatino Linotype" w:hAnsi="Palatino Linotype"/>
          <w:i/>
          <w:color w:val="000000" w:themeColor="text1"/>
          <w:sz w:val="22"/>
          <w:szCs w:val="22"/>
        </w:rPr>
        <w:lastRenderedPageBreak/>
        <w:t xml:space="preserve">fuere factible su reproducción, a efecto de que pueda ser entregada en los medios solicitados. El recibo de pago, así como la constancia de entrega del medio magnético por parte del solicitante a la Unidad de Información, deberán de agregarse al expediente electrónico. </w:t>
      </w:r>
    </w:p>
    <w:p w14:paraId="30C142B5" w14:textId="77777777" w:rsidR="00A768C0" w:rsidRPr="00712350" w:rsidRDefault="00A768C0" w:rsidP="00165C2B">
      <w:pPr>
        <w:tabs>
          <w:tab w:val="left" w:pos="851"/>
        </w:tabs>
        <w:ind w:left="851" w:right="901"/>
        <w:jc w:val="both"/>
        <w:rPr>
          <w:rFonts w:ascii="Palatino Linotype" w:hAnsi="Palatino Linotype"/>
          <w:i/>
          <w:color w:val="000000" w:themeColor="text1"/>
          <w:sz w:val="22"/>
          <w:szCs w:val="22"/>
        </w:rPr>
      </w:pPr>
      <w:r w:rsidRPr="00712350">
        <w:rPr>
          <w:rFonts w:ascii="Palatino Linotype" w:hAnsi="Palatino Linotype"/>
          <w:b/>
          <w:i/>
          <w:color w:val="000000" w:themeColor="text1"/>
          <w:sz w:val="22"/>
          <w:szCs w:val="22"/>
        </w:rPr>
        <w:t>CINCUENTA Y SEIS</w:t>
      </w:r>
      <w:r w:rsidRPr="00712350">
        <w:rPr>
          <w:rFonts w:ascii="Palatino Linotype" w:hAnsi="Palatino Linotype"/>
          <w:i/>
          <w:color w:val="000000" w:themeColor="text1"/>
          <w:sz w:val="22"/>
          <w:szCs w:val="22"/>
        </w:rPr>
        <w:t xml:space="preserve">.- El costo por la </w:t>
      </w:r>
      <w:r w:rsidRPr="00712350">
        <w:rPr>
          <w:rFonts w:ascii="Palatino Linotype" w:hAnsi="Palatino Linotype"/>
          <w:i/>
          <w:sz w:val="22"/>
          <w:szCs w:val="22"/>
        </w:rPr>
        <w:t>reproducción</w:t>
      </w:r>
      <w:r w:rsidRPr="00712350">
        <w:rPr>
          <w:rFonts w:ascii="Palatino Linotype" w:hAnsi="Palatino Linotype"/>
          <w:i/>
          <w:color w:val="000000" w:themeColor="text1"/>
          <w:sz w:val="22"/>
          <w:szCs w:val="22"/>
        </w:rPr>
        <w:t xml:space="preserve"> de la información se sujetará a las disposiciones del </w:t>
      </w:r>
      <w:r w:rsidRPr="00712350">
        <w:rPr>
          <w:rFonts w:ascii="Palatino Linotype" w:hAnsi="Palatino Linotype"/>
          <w:b/>
          <w:i/>
          <w:color w:val="000000" w:themeColor="text1"/>
          <w:sz w:val="22"/>
          <w:szCs w:val="22"/>
        </w:rPr>
        <w:t>Código Financiero del Estado de México y Municipio</w:t>
      </w:r>
      <w:r w:rsidRPr="00712350">
        <w:rPr>
          <w:rFonts w:ascii="Palatino Linotype" w:hAnsi="Palatino Linotype"/>
          <w:i/>
          <w:color w:val="000000" w:themeColor="text1"/>
          <w:sz w:val="22"/>
          <w:szCs w:val="22"/>
        </w:rPr>
        <w:t>s y demás normatividad aplicable.</w:t>
      </w:r>
    </w:p>
    <w:p w14:paraId="0128E3A3" w14:textId="77777777" w:rsidR="00A768C0" w:rsidRPr="00712350" w:rsidRDefault="00A768C0" w:rsidP="00165C2B">
      <w:pPr>
        <w:jc w:val="both"/>
        <w:rPr>
          <w:rFonts w:ascii="Palatino Linotype" w:hAnsi="Palatino Linotype" w:cs="Arial"/>
        </w:rPr>
      </w:pPr>
    </w:p>
    <w:p w14:paraId="18B19B71" w14:textId="77777777" w:rsidR="00A768C0" w:rsidRPr="00712350" w:rsidRDefault="00A768C0" w:rsidP="00165C2B">
      <w:pPr>
        <w:spacing w:line="360" w:lineRule="auto"/>
        <w:jc w:val="both"/>
        <w:rPr>
          <w:rFonts w:ascii="Palatino Linotype" w:hAnsi="Palatino Linotype" w:cs="Arial"/>
        </w:rPr>
      </w:pPr>
      <w:r w:rsidRPr="00712350">
        <w:rPr>
          <w:rFonts w:ascii="Palatino Linotype" w:hAnsi="Palatino Linotype" w:cs="Arial"/>
        </w:rPr>
        <w:t xml:space="preserve">Atento a lo anterior, </w:t>
      </w:r>
      <w:r w:rsidRPr="00712350">
        <w:rPr>
          <w:rFonts w:ascii="Palatino Linotype" w:hAnsi="Palatino Linotype" w:cs="Arial"/>
          <w:b/>
        </w:rPr>
        <w:t>EL SUJETO OBLIGADO</w:t>
      </w:r>
      <w:r w:rsidRPr="00712350">
        <w:rPr>
          <w:rFonts w:ascii="Palatino Linotype" w:hAnsi="Palatino Linotype" w:cs="Arial"/>
        </w:rPr>
        <w:t xml:space="preserve"> debe de dar a conocer el procedimiento a efectuar para que </w:t>
      </w:r>
      <w:r w:rsidRPr="00712350">
        <w:rPr>
          <w:rFonts w:ascii="Palatino Linotype" w:hAnsi="Palatino Linotype" w:cs="Arial"/>
          <w:b/>
        </w:rPr>
        <w:t>EL RECURRENTE</w:t>
      </w:r>
      <w:r w:rsidRPr="00712350">
        <w:rPr>
          <w:rFonts w:ascii="Palatino Linotype" w:hAnsi="Palatino Linotype" w:cs="Arial"/>
        </w:rPr>
        <w:t xml:space="preserve"> tenga acceso a la información requerida, es decir, debe dar a conocer entre otras el número de fojas que integran los documentos a los que desea acceder, ante quién se efectúa el pago, el costo total, etc.</w:t>
      </w:r>
    </w:p>
    <w:p w14:paraId="70A4EC81" w14:textId="77777777" w:rsidR="00A768C0" w:rsidRPr="00712350" w:rsidRDefault="00A768C0" w:rsidP="00165C2B">
      <w:pPr>
        <w:spacing w:line="360" w:lineRule="auto"/>
        <w:jc w:val="both"/>
        <w:rPr>
          <w:rFonts w:ascii="Palatino Linotype" w:hAnsi="Palatino Linotype" w:cs="Arial"/>
        </w:rPr>
      </w:pPr>
    </w:p>
    <w:p w14:paraId="02120DE3" w14:textId="598FBB3A" w:rsidR="00A768C0" w:rsidRPr="00712350" w:rsidRDefault="00A768C0" w:rsidP="00165C2B">
      <w:pPr>
        <w:spacing w:line="360" w:lineRule="auto"/>
        <w:jc w:val="both"/>
        <w:rPr>
          <w:rFonts w:ascii="Palatino Linotype" w:hAnsi="Palatino Linotype" w:cs="Arial"/>
        </w:rPr>
      </w:pPr>
      <w:r w:rsidRPr="00712350">
        <w:rPr>
          <w:rFonts w:ascii="Palatino Linotype" w:hAnsi="Palatino Linotype" w:cs="Arial"/>
        </w:rPr>
        <w:t>A mayor abundamiento se debe precisar que, el artículo 148 del Código Financiero del Estado de México y Municipios establece lo siguiente:</w:t>
      </w:r>
    </w:p>
    <w:p w14:paraId="7A0E7B08" w14:textId="77777777" w:rsidR="0042718A" w:rsidRPr="00712350" w:rsidRDefault="0042718A" w:rsidP="00165C2B">
      <w:pPr>
        <w:spacing w:line="360" w:lineRule="auto"/>
        <w:jc w:val="both"/>
        <w:rPr>
          <w:rFonts w:ascii="Palatino Linotype" w:hAnsi="Palatino Linotype" w:cs="Arial"/>
        </w:rPr>
      </w:pPr>
    </w:p>
    <w:p w14:paraId="09AB6076" w14:textId="77777777" w:rsidR="00A768C0" w:rsidRPr="00712350" w:rsidRDefault="00A768C0" w:rsidP="00165C2B">
      <w:pPr>
        <w:spacing w:line="360" w:lineRule="auto"/>
        <w:jc w:val="center"/>
        <w:rPr>
          <w:rFonts w:ascii="Palatino Linotype" w:hAnsi="Palatino Linotype" w:cs="Arial"/>
        </w:rPr>
      </w:pPr>
      <w:r w:rsidRPr="00712350">
        <w:rPr>
          <w:rFonts w:ascii="Palatino Linotype" w:hAnsi="Palatino Linotype" w:cs="Arial"/>
          <w:noProof/>
          <w:lang w:eastAsia="es-MX"/>
        </w:rPr>
        <w:drawing>
          <wp:inline distT="0" distB="0" distL="0" distR="0" wp14:anchorId="0788F2E6" wp14:editId="2BDB26A4">
            <wp:extent cx="4821555" cy="2790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 - copia - copia.PNG"/>
                    <pic:cNvPicPr/>
                  </pic:nvPicPr>
                  <pic:blipFill>
                    <a:blip r:embed="rId14">
                      <a:extLst>
                        <a:ext uri="{28A0092B-C50C-407E-A947-70E740481C1C}">
                          <a14:useLocalDpi xmlns:a14="http://schemas.microsoft.com/office/drawing/2010/main" val="0"/>
                        </a:ext>
                      </a:extLst>
                    </a:blip>
                    <a:stretch>
                      <a:fillRect/>
                    </a:stretch>
                  </pic:blipFill>
                  <pic:spPr>
                    <a:xfrm>
                      <a:off x="0" y="0"/>
                      <a:ext cx="4849883" cy="2807222"/>
                    </a:xfrm>
                    <a:prstGeom prst="rect">
                      <a:avLst/>
                    </a:prstGeom>
                  </pic:spPr>
                </pic:pic>
              </a:graphicData>
            </a:graphic>
          </wp:inline>
        </w:drawing>
      </w:r>
    </w:p>
    <w:p w14:paraId="0EA03BAE" w14:textId="77777777" w:rsidR="00A768C0" w:rsidRPr="00712350" w:rsidRDefault="00A768C0" w:rsidP="00165C2B">
      <w:pPr>
        <w:spacing w:line="360" w:lineRule="auto"/>
        <w:jc w:val="center"/>
        <w:rPr>
          <w:rFonts w:ascii="Palatino Linotype" w:hAnsi="Palatino Linotype" w:cs="Arial"/>
        </w:rPr>
      </w:pPr>
    </w:p>
    <w:p w14:paraId="341E3E25" w14:textId="77777777"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rPr>
        <w:lastRenderedPageBreak/>
        <w:t xml:space="preserve">En consecuencia, </w:t>
      </w:r>
      <w:r w:rsidRPr="00712350">
        <w:rPr>
          <w:rFonts w:ascii="Palatino Linotype" w:eastAsia="Arial Unicode MS" w:hAnsi="Palatino Linotype" w:cs="Arial"/>
          <w:b/>
        </w:rPr>
        <w:t>EL SUJETO OBLIGADO</w:t>
      </w:r>
      <w:r w:rsidRPr="00712350">
        <w:rPr>
          <w:rFonts w:ascii="Palatino Linotype" w:eastAsia="Arial Unicode MS" w:hAnsi="Palatino Linotype" w:cs="Arial"/>
        </w:rPr>
        <w:t xml:space="preserve"> al momento de dar cumplimiento a la presente resolución, deberá informar al </w:t>
      </w:r>
      <w:r w:rsidRPr="00712350">
        <w:rPr>
          <w:rFonts w:ascii="Palatino Linotype" w:eastAsia="Arial Unicode MS" w:hAnsi="Palatino Linotype" w:cs="Arial"/>
          <w:b/>
          <w:color w:val="000000"/>
        </w:rPr>
        <w:t>RECURRENTE</w:t>
      </w:r>
      <w:r w:rsidRPr="00712350">
        <w:rPr>
          <w:rFonts w:ascii="Palatino Linotype" w:eastAsia="Arial Unicode MS" w:hAnsi="Palatino Linotype" w:cs="Arial"/>
        </w:rPr>
        <w:t xml:space="preserve"> el procedimiento para efectuar el pago de los derechos correspondientes por la expedición de las copias certificadas, su costo, el lugar o lugares, días y horario en que tiene la posibilidad de efectuar el pago de los derechos correspondientes, así como el lugar día y hora en que debe recoger dichos documentos</w:t>
      </w:r>
      <w:r w:rsidRPr="00712350">
        <w:rPr>
          <w:rFonts w:ascii="Palatino Linotype" w:hAnsi="Palatino Linotype" w:cs="Arial"/>
          <w:color w:val="000000" w:themeColor="text1"/>
        </w:rPr>
        <w:t xml:space="preserve">, en términos del artículo 17, 174 y 175 de la Ley de Transparencia Local que dispone que la expedición de documentos, grabaciones y reproducciones se sujetará al pago de los derechos establecidos en la legislación correspondiente, como se aprecia a continuación: </w:t>
      </w:r>
    </w:p>
    <w:p w14:paraId="0742E806" w14:textId="77777777" w:rsidR="00A768C0" w:rsidRPr="00712350" w:rsidRDefault="00A768C0" w:rsidP="00165C2B">
      <w:pPr>
        <w:jc w:val="both"/>
        <w:rPr>
          <w:rFonts w:ascii="Palatino Linotype" w:hAnsi="Palatino Linotype" w:cs="Arial"/>
          <w:color w:val="000000" w:themeColor="text1"/>
        </w:rPr>
      </w:pPr>
    </w:p>
    <w:p w14:paraId="2CCBF075" w14:textId="5E6D3310" w:rsidR="00A768C0" w:rsidRPr="00712350" w:rsidRDefault="00A768C0" w:rsidP="00165C2B">
      <w:pPr>
        <w:tabs>
          <w:tab w:val="left" w:pos="851"/>
        </w:tabs>
        <w:ind w:left="851" w:right="901"/>
        <w:jc w:val="both"/>
        <w:rPr>
          <w:rFonts w:ascii="Palatino Linotype" w:hAnsi="Palatino Linotype" w:cs="Arial"/>
          <w:i/>
          <w:color w:val="000000" w:themeColor="text1"/>
          <w:sz w:val="22"/>
          <w:szCs w:val="22"/>
        </w:rPr>
      </w:pPr>
      <w:r w:rsidRPr="00712350">
        <w:rPr>
          <w:rFonts w:ascii="Palatino Linotype" w:hAnsi="Palatino Linotype" w:cs="Arial"/>
          <w:b/>
          <w:i/>
          <w:color w:val="000000" w:themeColor="text1"/>
          <w:sz w:val="22"/>
          <w:szCs w:val="22"/>
        </w:rPr>
        <w:t>“Artículo 17.</w:t>
      </w:r>
      <w:r w:rsidRPr="00712350">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712350">
        <w:rPr>
          <w:rFonts w:ascii="Palatino Linotype" w:hAnsi="Palatino Linotype"/>
          <w:i/>
          <w:sz w:val="22"/>
          <w:szCs w:val="22"/>
        </w:rPr>
        <w:t>los</w:t>
      </w:r>
      <w:r w:rsidRPr="00712350">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14:paraId="26D4722A" w14:textId="0758CDB3" w:rsidR="00A768C0" w:rsidRPr="00712350" w:rsidRDefault="00A768C0" w:rsidP="00165C2B">
      <w:pPr>
        <w:ind w:left="851" w:right="900"/>
        <w:jc w:val="both"/>
        <w:rPr>
          <w:rFonts w:ascii="Palatino Linotype" w:hAnsi="Palatino Linotype" w:cs="Arial"/>
          <w:i/>
          <w:color w:val="000000" w:themeColor="text1"/>
          <w:sz w:val="22"/>
          <w:szCs w:val="22"/>
        </w:rPr>
      </w:pPr>
      <w:r w:rsidRPr="00712350">
        <w:rPr>
          <w:rFonts w:ascii="Palatino Linotype" w:hAnsi="Palatino Linotype" w:cs="Arial"/>
          <w:b/>
          <w:i/>
          <w:color w:val="000000" w:themeColor="text1"/>
          <w:sz w:val="22"/>
          <w:szCs w:val="22"/>
        </w:rPr>
        <w:t>Artículo 174.</w:t>
      </w:r>
      <w:r w:rsidRPr="00712350">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712350">
        <w:rPr>
          <w:rFonts w:ascii="Palatino Linotype" w:hAnsi="Palatino Linotype"/>
          <w:i/>
          <w:sz w:val="22"/>
          <w:szCs w:val="22"/>
        </w:rPr>
        <w:t>n</w:t>
      </w:r>
      <w:r w:rsidRPr="00712350">
        <w:rPr>
          <w:rFonts w:ascii="Palatino Linotype" w:hAnsi="Palatino Linotype" w:cs="Arial"/>
          <w:i/>
          <w:color w:val="000000" w:themeColor="text1"/>
          <w:sz w:val="22"/>
          <w:szCs w:val="22"/>
        </w:rPr>
        <w:t xml:space="preserve"> ser superiores a la suma de: </w:t>
      </w:r>
    </w:p>
    <w:p w14:paraId="3F2C7330" w14:textId="77777777" w:rsidR="00A768C0" w:rsidRPr="00712350" w:rsidRDefault="00A768C0" w:rsidP="00165C2B">
      <w:pPr>
        <w:numPr>
          <w:ilvl w:val="0"/>
          <w:numId w:val="30"/>
        </w:numPr>
        <w:ind w:right="900"/>
        <w:contextualSpacing/>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El costo de los materiales utilizados en la reproducción de la información; </w:t>
      </w:r>
    </w:p>
    <w:p w14:paraId="274BC3EE" w14:textId="77777777" w:rsidR="00A768C0" w:rsidRPr="00712350" w:rsidRDefault="00A768C0" w:rsidP="00165C2B">
      <w:pPr>
        <w:numPr>
          <w:ilvl w:val="0"/>
          <w:numId w:val="30"/>
        </w:numPr>
        <w:ind w:right="900"/>
        <w:contextualSpacing/>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El costo de envío, en su caso; y </w:t>
      </w:r>
    </w:p>
    <w:p w14:paraId="20A84832" w14:textId="77777777" w:rsidR="00A768C0" w:rsidRPr="00712350" w:rsidRDefault="00A768C0" w:rsidP="00165C2B">
      <w:pPr>
        <w:numPr>
          <w:ilvl w:val="0"/>
          <w:numId w:val="30"/>
        </w:numPr>
        <w:ind w:right="900"/>
        <w:contextualSpacing/>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El pago de la certificación de los documentos, cuando proceda. </w:t>
      </w:r>
    </w:p>
    <w:p w14:paraId="72E66B9F" w14:textId="1D15CDAD" w:rsidR="00A768C0" w:rsidRPr="00712350" w:rsidRDefault="00A768C0" w:rsidP="00165C2B">
      <w:pPr>
        <w:ind w:left="851" w:right="900"/>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0CBB9B37" w14:textId="17D0BA60" w:rsidR="00A768C0" w:rsidRPr="00712350" w:rsidRDefault="00A768C0" w:rsidP="00165C2B">
      <w:pPr>
        <w:tabs>
          <w:tab w:val="left" w:pos="851"/>
        </w:tabs>
        <w:ind w:left="851" w:right="901"/>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143E488D" w14:textId="0D747ED5" w:rsidR="00A768C0" w:rsidRPr="00712350" w:rsidRDefault="00A768C0" w:rsidP="00165C2B">
      <w:pPr>
        <w:ind w:left="851" w:right="900"/>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493275A3" w14:textId="77777777" w:rsidR="00D3605D" w:rsidRPr="00712350" w:rsidRDefault="00D3605D" w:rsidP="00165C2B">
      <w:pPr>
        <w:ind w:left="851" w:right="900"/>
        <w:jc w:val="both"/>
        <w:rPr>
          <w:rFonts w:ascii="Palatino Linotype" w:hAnsi="Palatino Linotype" w:cs="Arial"/>
          <w:i/>
          <w:color w:val="000000" w:themeColor="text1"/>
          <w:sz w:val="22"/>
          <w:szCs w:val="22"/>
        </w:rPr>
      </w:pPr>
    </w:p>
    <w:p w14:paraId="34720C36" w14:textId="4D898CFB" w:rsidR="00A768C0" w:rsidRPr="00712350" w:rsidRDefault="00A768C0" w:rsidP="00165C2B">
      <w:pPr>
        <w:ind w:left="851" w:right="900"/>
        <w:jc w:val="both"/>
        <w:rPr>
          <w:rFonts w:ascii="Palatino Linotype" w:hAnsi="Palatino Linotype" w:cs="Arial"/>
          <w:i/>
          <w:color w:val="000000" w:themeColor="text1"/>
          <w:sz w:val="22"/>
          <w:szCs w:val="22"/>
        </w:rPr>
      </w:pPr>
      <w:r w:rsidRPr="00712350">
        <w:rPr>
          <w:rFonts w:ascii="Palatino Linotype" w:hAnsi="Palatino Linotype" w:cs="Arial"/>
          <w:b/>
          <w:i/>
          <w:color w:val="000000" w:themeColor="text1"/>
          <w:sz w:val="22"/>
          <w:szCs w:val="22"/>
        </w:rPr>
        <w:lastRenderedPageBreak/>
        <w:t>Artículo 175.</w:t>
      </w:r>
      <w:r w:rsidRPr="00712350">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164B35EE" w14:textId="77777777" w:rsidR="00A768C0" w:rsidRPr="00712350" w:rsidRDefault="00A768C0" w:rsidP="00165C2B">
      <w:pPr>
        <w:ind w:left="851" w:right="900"/>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5E60BBC8" w14:textId="77777777" w:rsidR="00A768C0" w:rsidRPr="00712350" w:rsidRDefault="00A768C0" w:rsidP="00165C2B">
      <w:pPr>
        <w:jc w:val="both"/>
        <w:rPr>
          <w:rFonts w:ascii="Palatino Linotype" w:hAnsi="Palatino Linotype" w:cs="Arial"/>
          <w:color w:val="000000" w:themeColor="text1"/>
        </w:rPr>
      </w:pPr>
    </w:p>
    <w:p w14:paraId="4010DD12" w14:textId="77777777"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 xml:space="preserve">En esa tesitura, con la finalidad de dar certeza jurídica al solicitante, </w:t>
      </w:r>
      <w:r w:rsidRPr="00712350">
        <w:rPr>
          <w:rFonts w:ascii="Palatino Linotype" w:hAnsi="Palatino Linotype" w:cs="Arial"/>
          <w:b/>
          <w:color w:val="000000" w:themeColor="text1"/>
        </w:rPr>
        <w:t>EL SUJETO OBLIGADO</w:t>
      </w:r>
      <w:r w:rsidRPr="00712350">
        <w:rPr>
          <w:rFonts w:ascii="Palatino Linotype" w:hAnsi="Palatino Linotype" w:cs="Arial"/>
          <w:color w:val="000000" w:themeColor="text1"/>
        </w:rPr>
        <w:t> debe señalar con precisión:</w:t>
      </w:r>
    </w:p>
    <w:p w14:paraId="61FDC737" w14:textId="77777777" w:rsidR="00A768C0" w:rsidRPr="00712350" w:rsidRDefault="00A768C0" w:rsidP="00165C2B">
      <w:pPr>
        <w:spacing w:line="360" w:lineRule="auto"/>
        <w:jc w:val="both"/>
        <w:rPr>
          <w:rFonts w:ascii="Palatino Linotype" w:hAnsi="Palatino Linotype" w:cs="Arial"/>
          <w:color w:val="000000" w:themeColor="text1"/>
        </w:rPr>
      </w:pPr>
    </w:p>
    <w:p w14:paraId="5FD0745A" w14:textId="77777777"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a) El costo unitario,</w:t>
      </w:r>
    </w:p>
    <w:p w14:paraId="5B0C85B3" w14:textId="77777777"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b) El costo global,</w:t>
      </w:r>
    </w:p>
    <w:p w14:paraId="0A71F82D" w14:textId="77777777"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c) El fundamento del cobro y,</w:t>
      </w:r>
    </w:p>
    <w:p w14:paraId="514A8926" w14:textId="3B1DD4CE"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d) El lugar y horario de entrega.</w:t>
      </w:r>
    </w:p>
    <w:p w14:paraId="0279A66D" w14:textId="77777777" w:rsidR="00D3605D" w:rsidRPr="00712350" w:rsidRDefault="00D3605D" w:rsidP="00165C2B">
      <w:pPr>
        <w:spacing w:line="360" w:lineRule="auto"/>
        <w:jc w:val="both"/>
        <w:rPr>
          <w:rFonts w:ascii="Palatino Linotype" w:hAnsi="Palatino Linotype" w:cs="Arial"/>
          <w:color w:val="000000" w:themeColor="text1"/>
        </w:rPr>
      </w:pPr>
    </w:p>
    <w:p w14:paraId="440ED187" w14:textId="0E4C65F2" w:rsidR="00A768C0" w:rsidRPr="00712350" w:rsidRDefault="00A768C0" w:rsidP="00165C2B">
      <w:pPr>
        <w:spacing w:line="360" w:lineRule="auto"/>
        <w:jc w:val="both"/>
        <w:rPr>
          <w:rFonts w:ascii="Palatino Linotype" w:hAnsi="Palatino Linotype" w:cs="Arial"/>
          <w:color w:val="000000" w:themeColor="text1"/>
        </w:rPr>
      </w:pPr>
      <w:r w:rsidRPr="00712350">
        <w:rPr>
          <w:rFonts w:ascii="Palatino Linotype" w:hAnsi="Palatino Linotype" w:cs="Arial"/>
          <w:color w:val="000000" w:themeColor="text1"/>
        </w:rPr>
        <w:t>Para que una vez cubierto el monto de reproducción, </w:t>
      </w:r>
      <w:r w:rsidRPr="00712350">
        <w:rPr>
          <w:rFonts w:ascii="Palatino Linotype" w:hAnsi="Palatino Linotype" w:cs="Arial"/>
          <w:b/>
          <w:color w:val="000000" w:themeColor="text1"/>
        </w:rPr>
        <w:t>EL SUJETO OBLIGADO</w:t>
      </w:r>
      <w:r w:rsidRPr="00712350">
        <w:rPr>
          <w:rFonts w:ascii="Palatino Linotype" w:hAnsi="Palatino Linotype" w:cs="Arial"/>
          <w:color w:val="000000" w:themeColor="text1"/>
        </w:rPr>
        <w:t xml:space="preserve"> entregue las copias certificadas solicitadas por </w:t>
      </w:r>
      <w:r w:rsidRPr="00712350">
        <w:rPr>
          <w:rFonts w:ascii="Palatino Linotype" w:hAnsi="Palatino Linotype" w:cs="Arial"/>
          <w:b/>
          <w:color w:val="000000" w:themeColor="text1"/>
        </w:rPr>
        <w:t>EL RECURRENTE</w:t>
      </w:r>
      <w:r w:rsidRPr="00712350">
        <w:rPr>
          <w:rFonts w:ascii="Palatino Linotype" w:hAnsi="Palatino Linotype" w:cs="Arial"/>
          <w:color w:val="000000" w:themeColor="text1"/>
        </w:rPr>
        <w:t>, a través del área con las facultades para hacerlo.</w:t>
      </w:r>
    </w:p>
    <w:p w14:paraId="6A5E996A" w14:textId="77777777" w:rsidR="00677151" w:rsidRPr="00712350" w:rsidRDefault="00677151" w:rsidP="00165C2B">
      <w:pPr>
        <w:spacing w:line="360" w:lineRule="auto"/>
        <w:ind w:right="-93"/>
        <w:jc w:val="both"/>
        <w:rPr>
          <w:rFonts w:ascii="Palatino Linotype" w:eastAsia="Calibri" w:hAnsi="Palatino Linotype" w:cs="Tahoma"/>
          <w:bCs/>
          <w:lang w:eastAsia="en-US"/>
        </w:rPr>
      </w:pPr>
    </w:p>
    <w:p w14:paraId="2B359574" w14:textId="41CA1BFE" w:rsidR="00601587" w:rsidRPr="00712350" w:rsidRDefault="001E349C" w:rsidP="00165C2B">
      <w:pPr>
        <w:widowControl w:val="0"/>
        <w:autoSpaceDE w:val="0"/>
        <w:autoSpaceDN w:val="0"/>
        <w:adjustRightInd w:val="0"/>
        <w:spacing w:line="360" w:lineRule="auto"/>
        <w:jc w:val="both"/>
        <w:rPr>
          <w:rFonts w:ascii="Palatino Linotype" w:eastAsia="Calibri" w:hAnsi="Palatino Linotype" w:cs="Arial"/>
        </w:rPr>
      </w:pPr>
      <w:r w:rsidRPr="00712350">
        <w:rPr>
          <w:rFonts w:ascii="Palatino Linotype" w:eastAsia="Calibri" w:hAnsi="Palatino Linotype" w:cs="Arial"/>
        </w:rPr>
        <w:t xml:space="preserve">Así, con </w:t>
      </w:r>
      <w:r w:rsidRPr="00712350">
        <w:rPr>
          <w:rFonts w:ascii="Palatino Linotype" w:hAnsi="Palatino Linotype" w:cs="Arial"/>
        </w:rPr>
        <w:t>fundamento</w:t>
      </w:r>
      <w:r w:rsidRPr="00712350">
        <w:rPr>
          <w:rFonts w:ascii="Palatino Linotype" w:eastAsia="Calibri" w:hAnsi="Palatino Linotype" w:cs="Arial"/>
        </w:rPr>
        <w:t xml:space="preserve"> en lo prescrito en los artículos 5, </w:t>
      </w:r>
      <w:r w:rsidRPr="00712350">
        <w:rPr>
          <w:rFonts w:ascii="Palatino Linotype" w:eastAsia="Calibri" w:hAnsi="Palatino Linotype" w:cs="Arial"/>
          <w:lang w:val="es-ES_tradnl"/>
        </w:rPr>
        <w:t xml:space="preserve">párrafos </w:t>
      </w:r>
      <w:bookmarkStart w:id="21" w:name="_Hlk65874252"/>
      <w:r w:rsidRPr="00712350">
        <w:rPr>
          <w:rFonts w:ascii="Palatino Linotype" w:eastAsia="Calibri" w:hAnsi="Palatino Linotype" w:cs="Arial"/>
          <w:lang w:val="es-ES_tradnl"/>
        </w:rPr>
        <w:t>trigésimo, trigésimo primero y trigésimo segundo</w:t>
      </w:r>
      <w:bookmarkEnd w:id="21"/>
      <w:r w:rsidRPr="00712350">
        <w:rPr>
          <w:rFonts w:ascii="Palatino Linotype" w:hAnsi="Palatino Linotype" w:cs="Arial"/>
        </w:rPr>
        <w:t>,</w:t>
      </w:r>
      <w:r w:rsidRPr="00712350">
        <w:rPr>
          <w:rFonts w:ascii="Palatino Linotype" w:hAnsi="Palatino Linotype"/>
        </w:rPr>
        <w:t xml:space="preserve"> fracciones IV y V,</w:t>
      </w:r>
      <w:r w:rsidRPr="00712350">
        <w:rPr>
          <w:rFonts w:ascii="Palatino Linotype" w:eastAsia="Calibri" w:hAnsi="Palatino Linotype" w:cs="Arial"/>
        </w:rPr>
        <w:t xml:space="preserve"> de la Constitución Política del Estado Libre y Soberano de </w:t>
      </w:r>
      <w:r w:rsidRPr="00712350">
        <w:rPr>
          <w:rFonts w:ascii="Palatino Linotype" w:hAnsi="Palatino Linotype" w:cs="Arial"/>
          <w:lang w:val="es-ES_tradnl"/>
        </w:rPr>
        <w:t>México</w:t>
      </w:r>
      <w:r w:rsidRPr="00712350">
        <w:rPr>
          <w:rFonts w:ascii="Palatino Linotype" w:eastAsia="Calibri" w:hAnsi="Palatino Linotype" w:cs="Arial"/>
        </w:rPr>
        <w:t xml:space="preserve">, y los artículos </w:t>
      </w:r>
      <w:r w:rsidRPr="00712350">
        <w:rPr>
          <w:rFonts w:ascii="Palatino Linotype" w:hAnsi="Palatino Linotype"/>
        </w:rPr>
        <w:t xml:space="preserve">2, </w:t>
      </w:r>
      <w:r w:rsidRPr="00712350">
        <w:rPr>
          <w:rFonts w:ascii="Palatino Linotype" w:hAnsi="Palatino Linotype" w:cs="Arial"/>
        </w:rPr>
        <w:t>fracción</w:t>
      </w:r>
      <w:r w:rsidRPr="00712350">
        <w:rPr>
          <w:rFonts w:ascii="Palatino Linotype" w:hAnsi="Palatino Linotype"/>
        </w:rPr>
        <w:t xml:space="preserve"> II, 9, </w:t>
      </w:r>
      <w:r w:rsidRPr="00712350">
        <w:rPr>
          <w:rFonts w:ascii="Palatino Linotype" w:hAnsi="Palatino Linotype" w:cs="Arial"/>
          <w:lang w:val="es-ES_tradnl"/>
        </w:rPr>
        <w:t>29</w:t>
      </w:r>
      <w:r w:rsidRPr="00712350">
        <w:rPr>
          <w:rFonts w:ascii="Palatino Linotype" w:hAnsi="Palatino Linotype"/>
        </w:rPr>
        <w:t>, 36, fracciones I y II, 176, 178, 179, 181, 185, fracción I, 186 y 188,</w:t>
      </w:r>
      <w:r w:rsidRPr="00712350">
        <w:rPr>
          <w:rFonts w:ascii="Palatino Linotype" w:eastAsia="Calibri" w:hAnsi="Palatino Linotype" w:cs="Arial"/>
        </w:rPr>
        <w:t xml:space="preserve"> de la Ley de Transparencia y Acceso a la Información Pública del Estado de México y </w:t>
      </w:r>
      <w:r w:rsidRPr="00712350">
        <w:rPr>
          <w:rFonts w:ascii="Palatino Linotype" w:hAnsi="Palatino Linotype" w:cs="Arial"/>
        </w:rPr>
        <w:t>Municipios</w:t>
      </w:r>
      <w:r w:rsidRPr="00712350">
        <w:rPr>
          <w:rFonts w:ascii="Palatino Linotype" w:eastAsia="Calibri" w:hAnsi="Palatino Linotype" w:cs="Arial"/>
        </w:rPr>
        <w:t xml:space="preserve">, </w:t>
      </w:r>
      <w:r w:rsidRPr="00712350">
        <w:rPr>
          <w:rFonts w:ascii="Palatino Linotype" w:hAnsi="Palatino Linotype"/>
        </w:rPr>
        <w:t>este</w:t>
      </w:r>
      <w:r w:rsidRPr="00712350">
        <w:rPr>
          <w:rFonts w:ascii="Palatino Linotype" w:eastAsia="Calibri" w:hAnsi="Palatino Linotype" w:cs="Arial"/>
        </w:rPr>
        <w:t xml:space="preserve"> Pleno:</w:t>
      </w:r>
    </w:p>
    <w:p w14:paraId="5D3753F5" w14:textId="2FD7DA43" w:rsidR="000E318D" w:rsidRPr="00712350" w:rsidRDefault="001E349C" w:rsidP="00165C2B">
      <w:pPr>
        <w:spacing w:line="480" w:lineRule="auto"/>
        <w:jc w:val="center"/>
        <w:rPr>
          <w:rFonts w:ascii="Palatino Linotype" w:hAnsi="Palatino Linotype" w:cs="Arial"/>
          <w:b/>
          <w:spacing w:val="44"/>
          <w:sz w:val="28"/>
        </w:rPr>
      </w:pPr>
      <w:r w:rsidRPr="00712350">
        <w:rPr>
          <w:rFonts w:ascii="Palatino Linotype" w:hAnsi="Palatino Linotype" w:cs="Arial"/>
          <w:b/>
          <w:spacing w:val="44"/>
          <w:sz w:val="28"/>
        </w:rPr>
        <w:lastRenderedPageBreak/>
        <w:t>RESUELVE</w:t>
      </w:r>
    </w:p>
    <w:p w14:paraId="06DD1356" w14:textId="77777777" w:rsidR="00D3605D" w:rsidRPr="00712350" w:rsidRDefault="00D3605D" w:rsidP="00D3605D">
      <w:pPr>
        <w:jc w:val="center"/>
        <w:rPr>
          <w:rFonts w:ascii="Palatino Linotype" w:hAnsi="Palatino Linotype" w:cs="Arial"/>
          <w:b/>
          <w:spacing w:val="44"/>
          <w:sz w:val="28"/>
        </w:rPr>
      </w:pPr>
    </w:p>
    <w:p w14:paraId="55D0C3C0" w14:textId="7C5B925E" w:rsidR="002B0E32" w:rsidRPr="00712350" w:rsidRDefault="002B0E32" w:rsidP="00165C2B">
      <w:pPr>
        <w:spacing w:line="360" w:lineRule="auto"/>
        <w:jc w:val="both"/>
        <w:rPr>
          <w:rFonts w:ascii="Palatino Linotype" w:hAnsi="Palatino Linotype" w:cs="Arial"/>
          <w:lang w:val="es-ES"/>
        </w:rPr>
      </w:pPr>
      <w:r w:rsidRPr="00712350">
        <w:rPr>
          <w:rFonts w:ascii="Palatino Linotype" w:hAnsi="Palatino Linotype" w:cs="Arial"/>
          <w:b/>
          <w:sz w:val="28"/>
          <w:szCs w:val="28"/>
          <w:lang w:val="es-ES"/>
        </w:rPr>
        <w:t>PRIMERO</w:t>
      </w:r>
      <w:r w:rsidRPr="00712350">
        <w:rPr>
          <w:rFonts w:ascii="Palatino Linotype" w:hAnsi="Palatino Linotype" w:cs="Arial"/>
          <w:sz w:val="28"/>
          <w:szCs w:val="28"/>
          <w:lang w:val="es-ES"/>
        </w:rPr>
        <w:t>.</w:t>
      </w:r>
      <w:r w:rsidRPr="00712350">
        <w:rPr>
          <w:rFonts w:ascii="Palatino Linotype" w:hAnsi="Palatino Linotype" w:cs="Arial"/>
          <w:lang w:val="es-ES"/>
        </w:rPr>
        <w:t xml:space="preserve"> Resultan </w:t>
      </w:r>
      <w:r w:rsidRPr="00712350">
        <w:rPr>
          <w:rFonts w:ascii="Palatino Linotype" w:hAnsi="Palatino Linotype" w:cs="Arial"/>
          <w:b/>
          <w:lang w:val="es-ES"/>
        </w:rPr>
        <w:t>fundadas</w:t>
      </w:r>
      <w:r w:rsidRPr="00712350">
        <w:rPr>
          <w:rFonts w:ascii="Palatino Linotype" w:hAnsi="Palatino Linotype" w:cs="Arial"/>
          <w:lang w:val="es-ES"/>
        </w:rPr>
        <w:t xml:space="preserve"> las razones o motivos de inconformidad planteadas por </w:t>
      </w:r>
      <w:r w:rsidRPr="00712350">
        <w:rPr>
          <w:rFonts w:ascii="Palatino Linotype" w:hAnsi="Palatino Linotype" w:cs="Arial"/>
          <w:b/>
          <w:lang w:val="es-ES"/>
        </w:rPr>
        <w:t>EL RECURRENTE</w:t>
      </w:r>
      <w:r w:rsidRPr="00712350">
        <w:rPr>
          <w:rFonts w:ascii="Palatino Linotype" w:hAnsi="Palatino Linotype" w:cs="Arial"/>
          <w:lang w:val="es-ES"/>
        </w:rPr>
        <w:t xml:space="preserve">, en términos del Considerando </w:t>
      </w:r>
      <w:r w:rsidR="00DC301B" w:rsidRPr="00712350">
        <w:rPr>
          <w:rFonts w:ascii="Palatino Linotype" w:hAnsi="Palatino Linotype" w:cs="Arial"/>
          <w:b/>
          <w:lang w:val="es-ES"/>
        </w:rPr>
        <w:t>SEXTO</w:t>
      </w:r>
      <w:r w:rsidRPr="00712350">
        <w:rPr>
          <w:rFonts w:ascii="Palatino Linotype" w:hAnsi="Palatino Linotype" w:cs="Arial"/>
          <w:lang w:val="es-ES"/>
        </w:rPr>
        <w:t xml:space="preserve"> de la presente resolución.</w:t>
      </w:r>
    </w:p>
    <w:p w14:paraId="0AF5B8DE" w14:textId="77777777" w:rsidR="00146FA0" w:rsidRPr="00712350" w:rsidRDefault="00146FA0" w:rsidP="00165C2B">
      <w:pPr>
        <w:spacing w:line="360" w:lineRule="auto"/>
        <w:jc w:val="both"/>
        <w:rPr>
          <w:rFonts w:ascii="Palatino Linotype" w:hAnsi="Palatino Linotype" w:cs="Arial"/>
          <w:lang w:val="es-ES"/>
        </w:rPr>
      </w:pPr>
    </w:p>
    <w:p w14:paraId="7B91F852" w14:textId="1417557A" w:rsidR="008C39D7" w:rsidRPr="00712350" w:rsidRDefault="008C39D7" w:rsidP="00165C2B">
      <w:pPr>
        <w:spacing w:line="360" w:lineRule="auto"/>
        <w:jc w:val="both"/>
        <w:rPr>
          <w:rFonts w:ascii="Palatino Linotype" w:eastAsia="Calibri" w:hAnsi="Palatino Linotype" w:cs="Arial"/>
        </w:rPr>
      </w:pPr>
      <w:r w:rsidRPr="00712350">
        <w:rPr>
          <w:rFonts w:ascii="Palatino Linotype" w:hAnsi="Palatino Linotype" w:cs="Arial"/>
          <w:b/>
          <w:sz w:val="28"/>
          <w:szCs w:val="28"/>
          <w:lang w:val="es-ES"/>
        </w:rPr>
        <w:t>SEGUNDO</w:t>
      </w:r>
      <w:r w:rsidRPr="00712350">
        <w:rPr>
          <w:rFonts w:ascii="Palatino Linotype" w:hAnsi="Palatino Linotype" w:cs="Arial"/>
          <w:sz w:val="28"/>
          <w:szCs w:val="28"/>
          <w:lang w:val="es-ES"/>
        </w:rPr>
        <w:t>.</w:t>
      </w:r>
      <w:r w:rsidRPr="00712350">
        <w:rPr>
          <w:rFonts w:ascii="Palatino Linotype" w:hAnsi="Palatino Linotype" w:cs="Arial"/>
          <w:lang w:val="es-ES"/>
        </w:rPr>
        <w:t xml:space="preserve"> </w:t>
      </w:r>
      <w:r w:rsidRPr="00712350">
        <w:rPr>
          <w:rFonts w:ascii="Palatino Linotype" w:eastAsia="Calibri" w:hAnsi="Palatino Linotype" w:cs="Arial"/>
        </w:rPr>
        <w:t xml:space="preserve">Se </w:t>
      </w:r>
      <w:r w:rsidRPr="00712350">
        <w:rPr>
          <w:rFonts w:ascii="Palatino Linotype" w:eastAsia="Calibri" w:hAnsi="Palatino Linotype" w:cs="Arial"/>
          <w:b/>
        </w:rPr>
        <w:t xml:space="preserve">REVOCA </w:t>
      </w:r>
      <w:r w:rsidRPr="00712350">
        <w:rPr>
          <w:rFonts w:ascii="Palatino Linotype" w:eastAsia="Calibri" w:hAnsi="Palatino Linotype" w:cs="Arial"/>
        </w:rPr>
        <w:t xml:space="preserve">la respuesta proporcionada por </w:t>
      </w:r>
      <w:r w:rsidRPr="00712350">
        <w:rPr>
          <w:rFonts w:ascii="Palatino Linotype" w:eastAsia="Calibri" w:hAnsi="Palatino Linotype" w:cs="Arial"/>
          <w:b/>
        </w:rPr>
        <w:t xml:space="preserve">EL SUJETO OBLIGADO </w:t>
      </w:r>
      <w:r w:rsidRPr="00712350">
        <w:rPr>
          <w:rFonts w:ascii="Palatino Linotype" w:eastAsia="Calibri" w:hAnsi="Palatino Linotype" w:cs="Arial"/>
        </w:rPr>
        <w:t xml:space="preserve">y se </w:t>
      </w:r>
      <w:r w:rsidRPr="00712350">
        <w:rPr>
          <w:rFonts w:ascii="Palatino Linotype" w:eastAsia="Calibri" w:hAnsi="Palatino Linotype" w:cs="Arial"/>
          <w:b/>
        </w:rPr>
        <w:t xml:space="preserve">ORDENA </w:t>
      </w:r>
      <w:r w:rsidRPr="00712350">
        <w:rPr>
          <w:rFonts w:ascii="Palatino Linotype" w:eastAsia="Calibri" w:hAnsi="Palatino Linotype" w:cs="Arial"/>
        </w:rPr>
        <w:t xml:space="preserve">atienda la solicitud de información </w:t>
      </w:r>
      <w:r w:rsidR="00621A12" w:rsidRPr="00712350">
        <w:rPr>
          <w:rFonts w:ascii="Palatino Linotype" w:eastAsia="MS Mincho" w:hAnsi="Palatino Linotype" w:cs="Arial"/>
          <w:b/>
          <w:bCs/>
        </w:rPr>
        <w:t>01019/ECATEPEC/IP/2021</w:t>
      </w:r>
      <w:r w:rsidRPr="00712350">
        <w:rPr>
          <w:rFonts w:ascii="Palatino Linotype" w:hAnsi="Palatino Linotype" w:cs="Arial"/>
        </w:rPr>
        <w:t xml:space="preserve">, en términos del Considerando </w:t>
      </w:r>
      <w:r w:rsidR="00DC301B" w:rsidRPr="00712350">
        <w:rPr>
          <w:rFonts w:ascii="Palatino Linotype" w:hAnsi="Palatino Linotype" w:cs="Arial"/>
          <w:b/>
        </w:rPr>
        <w:t>SEXTO</w:t>
      </w:r>
      <w:r w:rsidRPr="00712350">
        <w:rPr>
          <w:rFonts w:ascii="Palatino Linotype" w:hAnsi="Palatino Linotype" w:cs="Arial"/>
        </w:rPr>
        <w:t xml:space="preserve"> </w:t>
      </w:r>
      <w:r w:rsidRPr="00712350">
        <w:rPr>
          <w:rFonts w:ascii="Palatino Linotype" w:hAnsi="Palatino Linotype" w:cs="Arial"/>
          <w:lang w:val="es-ES"/>
        </w:rPr>
        <w:t xml:space="preserve">de la presente resolución, </w:t>
      </w:r>
      <w:r w:rsidRPr="00712350">
        <w:rPr>
          <w:rFonts w:ascii="Palatino Linotype" w:eastAsia="Calibri" w:hAnsi="Palatino Linotype" w:cs="Arial"/>
        </w:rPr>
        <w:t xml:space="preserve">entregue </w:t>
      </w:r>
      <w:r w:rsidRPr="00712350">
        <w:rPr>
          <w:rFonts w:ascii="Palatino Linotype" w:eastAsia="Calibri" w:hAnsi="Palatino Linotype" w:cs="Arial"/>
          <w:bCs/>
        </w:rPr>
        <w:t>al</w:t>
      </w:r>
      <w:r w:rsidRPr="00712350">
        <w:rPr>
          <w:rFonts w:ascii="Palatino Linotype" w:eastAsia="Calibri" w:hAnsi="Palatino Linotype" w:cs="Arial"/>
          <w:b/>
        </w:rPr>
        <w:t xml:space="preserve"> RECURRENTE</w:t>
      </w:r>
      <w:r w:rsidRPr="00712350">
        <w:rPr>
          <w:rFonts w:ascii="Palatino Linotype" w:eastAsia="Calibri" w:hAnsi="Palatino Linotype" w:cs="Arial"/>
        </w:rPr>
        <w:t xml:space="preserve">, </w:t>
      </w:r>
      <w:r w:rsidR="003675D6" w:rsidRPr="00712350">
        <w:rPr>
          <w:rFonts w:ascii="Palatino Linotype" w:eastAsia="Calibri" w:hAnsi="Palatino Linotype" w:cs="Arial"/>
        </w:rPr>
        <w:t>en</w:t>
      </w:r>
      <w:r w:rsidR="001E23C1" w:rsidRPr="00712350">
        <w:rPr>
          <w:rFonts w:ascii="Palatino Linotype" w:eastAsia="Calibri" w:hAnsi="Palatino Linotype" w:cs="Arial"/>
          <w:b/>
          <w:bCs/>
        </w:rPr>
        <w:t xml:space="preserve"> </w:t>
      </w:r>
      <w:r w:rsidR="00EC0E8C" w:rsidRPr="00712350">
        <w:rPr>
          <w:rFonts w:ascii="Palatino Linotype" w:hAnsi="Palatino Linotype" w:cs="Arial"/>
          <w:b/>
          <w:lang w:val="es-ES"/>
        </w:rPr>
        <w:t xml:space="preserve">copias certificadas </w:t>
      </w:r>
      <w:r w:rsidR="00602721" w:rsidRPr="00712350">
        <w:rPr>
          <w:rFonts w:ascii="Palatino Linotype" w:hAnsi="Palatino Linotype" w:cs="Arial"/>
          <w:b/>
          <w:lang w:val="es-ES"/>
        </w:rPr>
        <w:t>con</w:t>
      </w:r>
      <w:r w:rsidR="00EC0E8C" w:rsidRPr="00712350">
        <w:rPr>
          <w:rFonts w:ascii="Palatino Linotype" w:hAnsi="Palatino Linotype" w:cs="Arial"/>
          <w:b/>
          <w:lang w:val="es-ES"/>
        </w:rPr>
        <w:t xml:space="preserve"> costo</w:t>
      </w:r>
      <w:r w:rsidRPr="00712350">
        <w:rPr>
          <w:rFonts w:ascii="Palatino Linotype" w:eastAsia="Calibri" w:hAnsi="Palatino Linotype" w:cs="Arial"/>
          <w:b/>
        </w:rPr>
        <w:t>,</w:t>
      </w:r>
      <w:r w:rsidRPr="00712350">
        <w:rPr>
          <w:rFonts w:ascii="Palatino Linotype" w:eastAsia="Calibri" w:hAnsi="Palatino Linotype" w:cs="Arial"/>
        </w:rPr>
        <w:t xml:space="preserve"> lo siguiente:</w:t>
      </w:r>
    </w:p>
    <w:p w14:paraId="37D0F781" w14:textId="77777777" w:rsidR="008C39D7" w:rsidRPr="00712350" w:rsidRDefault="008C39D7" w:rsidP="00165C2B">
      <w:pPr>
        <w:jc w:val="both"/>
        <w:rPr>
          <w:rFonts w:ascii="Palatino Linotype" w:eastAsia="Calibri" w:hAnsi="Palatino Linotype" w:cs="Arial"/>
        </w:rPr>
      </w:pPr>
    </w:p>
    <w:p w14:paraId="7CC875EF" w14:textId="77777777" w:rsidR="008C39D7" w:rsidRPr="00712350" w:rsidRDefault="008C39D7" w:rsidP="00165C2B">
      <w:pPr>
        <w:ind w:left="850" w:right="901"/>
        <w:jc w:val="both"/>
        <w:rPr>
          <w:rFonts w:ascii="Palatino Linotype" w:hAnsi="Palatino Linotype" w:cs="Arial"/>
          <w:bCs/>
          <w:i/>
          <w:iCs/>
          <w:sz w:val="22"/>
          <w:szCs w:val="22"/>
        </w:rPr>
      </w:pPr>
      <w:r w:rsidRPr="00712350">
        <w:rPr>
          <w:rFonts w:ascii="Palatino Linotype" w:hAnsi="Palatino Linotype" w:cs="Arial"/>
          <w:bCs/>
          <w:i/>
          <w:iCs/>
          <w:sz w:val="22"/>
          <w:szCs w:val="22"/>
        </w:rPr>
        <w:t>“a) Los inventarios de bienes muebles e inmuebles, del periodo comprendido del veinte de diciembre de dos mil veinte al veinte de diciembre de dos mil veintiuno.</w:t>
      </w:r>
    </w:p>
    <w:p w14:paraId="0A788D7A" w14:textId="77777777" w:rsidR="00146FA0" w:rsidRPr="00712350" w:rsidRDefault="00146FA0" w:rsidP="00165C2B">
      <w:pPr>
        <w:ind w:left="850" w:right="901"/>
        <w:jc w:val="both"/>
        <w:rPr>
          <w:rFonts w:ascii="Palatino Linotype" w:hAnsi="Palatino Linotype" w:cs="Arial"/>
          <w:bCs/>
          <w:i/>
          <w:iCs/>
          <w:sz w:val="22"/>
          <w:szCs w:val="22"/>
        </w:rPr>
      </w:pPr>
    </w:p>
    <w:p w14:paraId="4339BD0B" w14:textId="0D898766" w:rsidR="00146FA0" w:rsidRPr="00712350" w:rsidRDefault="00146FA0" w:rsidP="00165C2B">
      <w:pPr>
        <w:ind w:left="850" w:right="901"/>
        <w:jc w:val="both"/>
        <w:rPr>
          <w:rFonts w:ascii="Palatino Linotype" w:hAnsi="Palatino Linotype" w:cs="Arial"/>
          <w:bCs/>
          <w:i/>
          <w:iCs/>
          <w:sz w:val="22"/>
          <w:szCs w:val="22"/>
        </w:rPr>
      </w:pPr>
      <w:r w:rsidRPr="00712350">
        <w:rPr>
          <w:rFonts w:ascii="Palatino Linotype" w:hAnsi="Palatino Linotype" w:cs="Arial"/>
          <w:bCs/>
          <w:i/>
          <w:iCs/>
          <w:sz w:val="22"/>
          <w:szCs w:val="22"/>
        </w:rPr>
        <w:t xml:space="preserve">b) los documentos donde conste los títulos-valores por concepto capitales, créditos, intereses a favor del </w:t>
      </w:r>
      <w:r w:rsidRPr="00712350">
        <w:rPr>
          <w:rFonts w:ascii="Palatino Linotype" w:hAnsi="Palatino Linotype" w:cs="Arial"/>
          <w:b/>
          <w:bCs/>
          <w:i/>
          <w:iCs/>
          <w:sz w:val="22"/>
          <w:szCs w:val="22"/>
        </w:rPr>
        <w:t>SUJETO OBLIGADO</w:t>
      </w:r>
      <w:r w:rsidRPr="00712350">
        <w:rPr>
          <w:rFonts w:ascii="Palatino Linotype" w:hAnsi="Palatino Linotype" w:cs="Arial"/>
          <w:bCs/>
          <w:i/>
          <w:iCs/>
          <w:sz w:val="22"/>
          <w:szCs w:val="22"/>
        </w:rPr>
        <w:t xml:space="preserve">, vigentes </w:t>
      </w:r>
      <w:r w:rsidR="00266B94" w:rsidRPr="00712350">
        <w:rPr>
          <w:rFonts w:ascii="Palatino Linotype" w:hAnsi="Palatino Linotype" w:cs="Arial"/>
          <w:bCs/>
          <w:i/>
          <w:iCs/>
          <w:sz w:val="22"/>
          <w:szCs w:val="22"/>
        </w:rPr>
        <w:t>al veinte de diciembre de dos mil veintiuno</w:t>
      </w:r>
    </w:p>
    <w:p w14:paraId="6DC28823" w14:textId="12383097" w:rsidR="008C39D7" w:rsidRPr="00712350" w:rsidRDefault="008C39D7" w:rsidP="00165C2B">
      <w:pPr>
        <w:ind w:right="901"/>
        <w:jc w:val="both"/>
        <w:rPr>
          <w:rFonts w:ascii="Palatino Linotype" w:hAnsi="Palatino Linotype" w:cs="Arial"/>
          <w:bCs/>
          <w:i/>
          <w:iCs/>
          <w:sz w:val="22"/>
          <w:szCs w:val="22"/>
        </w:rPr>
      </w:pPr>
    </w:p>
    <w:p w14:paraId="7C0B2467" w14:textId="3ECB2431" w:rsidR="00EC0E8C" w:rsidRPr="00712350" w:rsidRDefault="005B4446" w:rsidP="00165C2B">
      <w:pPr>
        <w:ind w:left="850" w:right="901"/>
        <w:jc w:val="both"/>
        <w:rPr>
          <w:rFonts w:ascii="Palatino Linotype" w:hAnsi="Palatino Linotype" w:cs="Arial"/>
          <w:bCs/>
          <w:i/>
          <w:iCs/>
          <w:sz w:val="22"/>
          <w:szCs w:val="22"/>
        </w:rPr>
      </w:pPr>
      <w:r w:rsidRPr="00712350">
        <w:rPr>
          <w:rFonts w:ascii="Palatino Linotype" w:hAnsi="Palatino Linotype" w:cs="Arial"/>
          <w:bCs/>
          <w:i/>
          <w:iCs/>
          <w:sz w:val="22"/>
          <w:szCs w:val="22"/>
        </w:rPr>
        <w:t>c</w:t>
      </w:r>
      <w:r w:rsidR="008C39D7" w:rsidRPr="00712350">
        <w:rPr>
          <w:rFonts w:ascii="Palatino Linotype" w:hAnsi="Palatino Linotype" w:cs="Arial"/>
          <w:bCs/>
          <w:i/>
          <w:iCs/>
          <w:sz w:val="22"/>
          <w:szCs w:val="22"/>
        </w:rPr>
        <w:t>) Los documentos donde se advierta los números cuentas bancarias.</w:t>
      </w:r>
    </w:p>
    <w:p w14:paraId="480219F7" w14:textId="77777777" w:rsidR="008E1EEF" w:rsidRPr="00712350" w:rsidRDefault="008E1EEF" w:rsidP="00165C2B">
      <w:pPr>
        <w:ind w:left="850" w:right="901"/>
        <w:jc w:val="both"/>
        <w:rPr>
          <w:rFonts w:ascii="Palatino Linotype" w:hAnsi="Palatino Linotype" w:cs="Arial"/>
          <w:bCs/>
          <w:i/>
          <w:iCs/>
          <w:sz w:val="22"/>
          <w:szCs w:val="22"/>
        </w:rPr>
      </w:pPr>
    </w:p>
    <w:p w14:paraId="3FF194B1" w14:textId="77777777" w:rsidR="00A768C0" w:rsidRPr="00712350" w:rsidRDefault="00A768C0" w:rsidP="00165C2B">
      <w:pPr>
        <w:spacing w:line="276" w:lineRule="auto"/>
        <w:ind w:left="850" w:right="899"/>
        <w:jc w:val="both"/>
        <w:rPr>
          <w:rFonts w:ascii="Palatino Linotype" w:hAnsi="Palatino Linotype" w:cs="Arial"/>
          <w:i/>
          <w:color w:val="000000" w:themeColor="text1"/>
          <w:sz w:val="22"/>
          <w:szCs w:val="22"/>
        </w:rPr>
      </w:pPr>
      <w:r w:rsidRPr="00712350">
        <w:rPr>
          <w:rFonts w:ascii="Palatino Linotype" w:hAnsi="Palatino Linotype" w:cs="Arial"/>
          <w:i/>
          <w:color w:val="000000" w:themeColor="text1"/>
          <w:sz w:val="22"/>
          <w:szCs w:val="22"/>
        </w:rPr>
        <w:t xml:space="preserve">Para la entrega de las </w:t>
      </w:r>
      <w:r w:rsidRPr="00712350">
        <w:rPr>
          <w:rFonts w:ascii="Palatino Linotype" w:hAnsi="Palatino Linotype" w:cs="Arial"/>
          <w:b/>
          <w:i/>
          <w:color w:val="000000" w:themeColor="text1"/>
          <w:sz w:val="22"/>
          <w:szCs w:val="22"/>
        </w:rPr>
        <w:t>copias certificadas EL SUJETO OBLIGADO</w:t>
      </w:r>
      <w:r w:rsidRPr="00712350">
        <w:rPr>
          <w:rFonts w:ascii="Palatino Linotype" w:hAnsi="Palatino Linotype" w:cs="Arial"/>
          <w:i/>
          <w:color w:val="000000" w:themeColor="text1"/>
          <w:sz w:val="22"/>
          <w:szCs w:val="22"/>
        </w:rPr>
        <w:t xml:space="preserve"> al momento de dar cumplimiento a la presente resolución, deberá informar al </w:t>
      </w:r>
      <w:r w:rsidRPr="00712350">
        <w:rPr>
          <w:rFonts w:ascii="Palatino Linotype" w:hAnsi="Palatino Linotype" w:cs="Arial"/>
          <w:b/>
          <w:i/>
          <w:color w:val="000000" w:themeColor="text1"/>
          <w:sz w:val="22"/>
          <w:szCs w:val="22"/>
        </w:rPr>
        <w:t>RECURRENTE</w:t>
      </w:r>
      <w:r w:rsidRPr="00712350">
        <w:rPr>
          <w:rFonts w:ascii="Palatino Linotype" w:hAnsi="Palatino Linotype" w:cs="Arial"/>
          <w:i/>
          <w:color w:val="000000" w:themeColor="text1"/>
          <w:sz w:val="22"/>
          <w:szCs w:val="22"/>
        </w:rPr>
        <w:t xml:space="preserve"> el procedimiento para efectuar el pago de los derechos, el costo, el lugar o lugares, días y horario en que tiene la posibilidad de efectuar el pago de los derechos correspondientes, así como el lugar día y hora en que debe recoger dichos documentos.</w:t>
      </w:r>
    </w:p>
    <w:p w14:paraId="40006AAE" w14:textId="77777777" w:rsidR="00FB34B7" w:rsidRPr="00712350" w:rsidRDefault="00FB34B7" w:rsidP="00165C2B">
      <w:pPr>
        <w:ind w:right="899"/>
        <w:jc w:val="both"/>
        <w:rPr>
          <w:rFonts w:ascii="Palatino Linotype" w:hAnsi="Palatino Linotype"/>
          <w:i/>
          <w:sz w:val="22"/>
          <w:szCs w:val="22"/>
        </w:rPr>
      </w:pPr>
    </w:p>
    <w:p w14:paraId="34ECA87F" w14:textId="77777777" w:rsidR="002B0E32" w:rsidRPr="00712350" w:rsidRDefault="002B0E32" w:rsidP="00165C2B">
      <w:pPr>
        <w:spacing w:line="360" w:lineRule="auto"/>
        <w:jc w:val="both"/>
        <w:rPr>
          <w:rFonts w:ascii="Palatino Linotype" w:hAnsi="Palatino Linotype"/>
          <w:szCs w:val="17"/>
          <w:lang w:eastAsia="es-ES_tradnl"/>
        </w:rPr>
      </w:pPr>
      <w:r w:rsidRPr="00712350">
        <w:rPr>
          <w:rFonts w:ascii="Palatino Linotype" w:hAnsi="Palatino Linotype"/>
          <w:b/>
          <w:sz w:val="28"/>
          <w:szCs w:val="28"/>
          <w:shd w:val="clear" w:color="auto" w:fill="FFFFFF"/>
        </w:rPr>
        <w:t>TERCERO.</w:t>
      </w:r>
      <w:r w:rsidRPr="00712350">
        <w:rPr>
          <w:rFonts w:ascii="Palatino Linotype" w:hAnsi="Palatino Linotype"/>
          <w:b/>
          <w:shd w:val="clear" w:color="auto" w:fill="FFFFFF"/>
        </w:rPr>
        <w:t> </w:t>
      </w:r>
      <w:r w:rsidRPr="00712350">
        <w:rPr>
          <w:rFonts w:ascii="Palatino Linotype" w:hAnsi="Palatino Linotype"/>
          <w:b/>
          <w:lang w:eastAsia="es-ES_tradnl"/>
        </w:rPr>
        <w:t>Notifíquese</w:t>
      </w:r>
      <w:r w:rsidRPr="00712350">
        <w:rPr>
          <w:rFonts w:ascii="Palatino Linotype" w:hAnsi="Palatino Linotype"/>
          <w:lang w:eastAsia="es-ES_tradnl"/>
        </w:rPr>
        <w:t xml:space="preserve"> </w:t>
      </w:r>
      <w:r w:rsidRPr="00712350">
        <w:rPr>
          <w:rFonts w:ascii="Palatino Linotype" w:hAnsi="Palatino Linotype"/>
          <w:shd w:val="clear" w:color="auto" w:fill="FFFFFF"/>
        </w:rPr>
        <w:t xml:space="preserve">al </w:t>
      </w:r>
      <w:r w:rsidRPr="00712350">
        <w:rPr>
          <w:rFonts w:ascii="Palatino Linotype" w:hAnsi="Palatino Linotype"/>
          <w:szCs w:val="17"/>
          <w:lang w:eastAsia="es-ES_tradnl"/>
        </w:rPr>
        <w:t>Titular de la Unidad de Transparencia del </w:t>
      </w:r>
      <w:r w:rsidRPr="00712350">
        <w:rPr>
          <w:rFonts w:ascii="Palatino Linotype" w:hAnsi="Palatino Linotype"/>
          <w:b/>
          <w:szCs w:val="17"/>
          <w:lang w:eastAsia="es-ES_tradnl"/>
        </w:rPr>
        <w:t>SUJETO OBLIGADO</w:t>
      </w:r>
      <w:r w:rsidRPr="00712350">
        <w:rPr>
          <w:rFonts w:ascii="Palatino Linotype" w:hAnsi="Palatino Linotype"/>
          <w:szCs w:val="17"/>
          <w:lang w:eastAsia="es-ES_tradnl"/>
        </w:rPr>
        <w:t xml:space="preserve">, para que conforme a los artículos 186, último párrafo y 189, párrafo </w:t>
      </w:r>
      <w:r w:rsidRPr="00712350">
        <w:rPr>
          <w:rFonts w:ascii="Palatino Linotype" w:hAnsi="Palatino Linotype"/>
          <w:szCs w:val="17"/>
          <w:lang w:eastAsia="es-ES_tradnl"/>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712350" w:rsidRDefault="002B0E32" w:rsidP="00165C2B">
      <w:pPr>
        <w:spacing w:line="360" w:lineRule="auto"/>
        <w:ind w:right="49"/>
        <w:jc w:val="both"/>
        <w:rPr>
          <w:rFonts w:ascii="Palatino Linotype" w:hAnsi="Palatino Linotype"/>
          <w:b/>
          <w:shd w:val="clear" w:color="auto" w:fill="FFFFFF"/>
        </w:rPr>
      </w:pPr>
    </w:p>
    <w:p w14:paraId="4BBD9341" w14:textId="490AF879" w:rsidR="002B0E32" w:rsidRPr="00712350" w:rsidRDefault="002B0E32" w:rsidP="00165C2B">
      <w:pPr>
        <w:spacing w:line="360" w:lineRule="auto"/>
        <w:ind w:right="49"/>
        <w:jc w:val="both"/>
        <w:rPr>
          <w:rFonts w:ascii="Palatino Linotype" w:hAnsi="Palatino Linotype" w:cs="Arial"/>
          <w:b/>
          <w:bCs/>
        </w:rPr>
      </w:pPr>
      <w:r w:rsidRPr="00712350">
        <w:rPr>
          <w:rFonts w:ascii="Palatino Linotype" w:hAnsi="Palatino Linotype" w:cs="Arial"/>
          <w:b/>
          <w:bCs/>
          <w:sz w:val="28"/>
          <w:lang w:eastAsia="es-MX"/>
        </w:rPr>
        <w:t xml:space="preserve">CUARTO. </w:t>
      </w:r>
      <w:r w:rsidRPr="00712350">
        <w:rPr>
          <w:rFonts w:ascii="Palatino Linotype" w:hAnsi="Palatino Linotype"/>
          <w:b/>
          <w:szCs w:val="17"/>
          <w:lang w:eastAsia="es-ES_tradnl"/>
        </w:rPr>
        <w:t>Notifíquese</w:t>
      </w:r>
      <w:r w:rsidRPr="00712350">
        <w:rPr>
          <w:rFonts w:ascii="Palatino Linotype" w:hAnsi="Palatino Linotype"/>
          <w:szCs w:val="17"/>
          <w:lang w:eastAsia="es-ES_tradnl"/>
        </w:rPr>
        <w:t xml:space="preserve"> al</w:t>
      </w:r>
      <w:r w:rsidRPr="00712350">
        <w:rPr>
          <w:rFonts w:ascii="Palatino Linotype" w:hAnsi="Palatino Linotype"/>
          <w:b/>
          <w:szCs w:val="17"/>
          <w:lang w:eastAsia="es-ES_tradnl"/>
        </w:rPr>
        <w:t xml:space="preserve"> RECURRENTE</w:t>
      </w:r>
      <w:r w:rsidRPr="00712350">
        <w:rPr>
          <w:rFonts w:ascii="Palatino Linotype" w:hAnsi="Palatino Linotype"/>
          <w:szCs w:val="17"/>
          <w:lang w:eastAsia="es-ES_tradnl"/>
        </w:rPr>
        <w:t xml:space="preserve"> </w:t>
      </w:r>
      <w:bookmarkStart w:id="22" w:name="_Hlk96368073"/>
      <w:r w:rsidRPr="00712350">
        <w:rPr>
          <w:rFonts w:ascii="Palatino Linotype" w:hAnsi="Palatino Linotype"/>
          <w:szCs w:val="17"/>
          <w:lang w:eastAsia="es-ES_tradnl"/>
        </w:rPr>
        <w:t>la presente resolución</w:t>
      </w:r>
      <w:r w:rsidRPr="00712350">
        <w:rPr>
          <w:rFonts w:ascii="Palatino Linotype" w:hAnsi="Palatino Linotype" w:cs="Arial"/>
        </w:rPr>
        <w:t xml:space="preserve"> vía </w:t>
      </w:r>
      <w:bookmarkStart w:id="23" w:name="_Hlk95498899"/>
      <w:r w:rsidR="00B80256" w:rsidRPr="00712350">
        <w:rPr>
          <w:rFonts w:ascii="Palatino Linotype" w:hAnsi="Palatino Linotype" w:cs="Arial"/>
        </w:rPr>
        <w:t>Sistema de Acceso a la Información Mexiquense (</w:t>
      </w:r>
      <w:r w:rsidR="00B80256" w:rsidRPr="00712350">
        <w:rPr>
          <w:rFonts w:ascii="Palatino Linotype" w:hAnsi="Palatino Linotype" w:cs="Arial"/>
          <w:b/>
          <w:bCs/>
        </w:rPr>
        <w:t>SAIMEX</w:t>
      </w:r>
      <w:r w:rsidR="00B80256" w:rsidRPr="00712350">
        <w:rPr>
          <w:rFonts w:ascii="Palatino Linotype" w:hAnsi="Palatino Linotype" w:cs="Arial"/>
        </w:rPr>
        <w:t>)</w:t>
      </w:r>
      <w:bookmarkEnd w:id="22"/>
      <w:r w:rsidRPr="00712350">
        <w:rPr>
          <w:rFonts w:ascii="Palatino Linotype" w:hAnsi="Palatino Linotype" w:cs="Arial"/>
          <w:b/>
          <w:bCs/>
        </w:rPr>
        <w:t>.</w:t>
      </w:r>
      <w:bookmarkEnd w:id="23"/>
    </w:p>
    <w:p w14:paraId="1D2DD8DC" w14:textId="77777777" w:rsidR="00601587" w:rsidRPr="00712350" w:rsidRDefault="00601587" w:rsidP="00165C2B">
      <w:pPr>
        <w:spacing w:line="360" w:lineRule="auto"/>
        <w:ind w:right="49"/>
        <w:jc w:val="both"/>
        <w:rPr>
          <w:rFonts w:ascii="Palatino Linotype" w:hAnsi="Palatino Linotype"/>
          <w:b/>
          <w:bCs/>
          <w:szCs w:val="17"/>
          <w:lang w:eastAsia="es-ES_tradnl"/>
        </w:rPr>
      </w:pPr>
    </w:p>
    <w:p w14:paraId="0D1615D6" w14:textId="1EA1EA59" w:rsidR="002B0E32" w:rsidRPr="00712350" w:rsidRDefault="002B0E32" w:rsidP="00165C2B">
      <w:pPr>
        <w:spacing w:line="360" w:lineRule="auto"/>
        <w:ind w:right="49"/>
        <w:jc w:val="both"/>
        <w:rPr>
          <w:rFonts w:ascii="Palatino Linotype" w:hAnsi="Palatino Linotype"/>
          <w:szCs w:val="17"/>
          <w:lang w:eastAsia="es-ES_tradnl"/>
        </w:rPr>
      </w:pPr>
      <w:r w:rsidRPr="00712350">
        <w:rPr>
          <w:rFonts w:ascii="Palatino Linotype" w:hAnsi="Palatino Linotype" w:cs="Arial"/>
          <w:b/>
          <w:bCs/>
          <w:sz w:val="28"/>
          <w:lang w:eastAsia="es-MX"/>
        </w:rPr>
        <w:t>QUINTO.</w:t>
      </w:r>
      <w:r w:rsidRPr="00712350">
        <w:rPr>
          <w:rFonts w:ascii="Palatino Linotype" w:hAnsi="Palatino Linotype"/>
          <w:szCs w:val="17"/>
          <w:lang w:eastAsia="es-ES_tradnl"/>
        </w:rPr>
        <w:t xml:space="preserve"> </w:t>
      </w:r>
      <w:r w:rsidRPr="00712350">
        <w:rPr>
          <w:rFonts w:ascii="Palatino Linotype" w:hAnsi="Palatino Linotype"/>
          <w:b/>
          <w:szCs w:val="17"/>
          <w:lang w:eastAsia="es-ES_tradnl"/>
        </w:rPr>
        <w:t>Hágase del conocimiento</w:t>
      </w:r>
      <w:r w:rsidRPr="00712350">
        <w:rPr>
          <w:rFonts w:ascii="Palatino Linotype" w:hAnsi="Palatino Linotype"/>
          <w:szCs w:val="17"/>
          <w:lang w:eastAsia="es-ES_tradnl"/>
        </w:rPr>
        <w:t xml:space="preserve"> al </w:t>
      </w:r>
      <w:r w:rsidRPr="00712350">
        <w:rPr>
          <w:rFonts w:ascii="Palatino Linotype" w:hAnsi="Palatino Linotype"/>
          <w:b/>
          <w:szCs w:val="17"/>
          <w:lang w:eastAsia="es-ES_tradnl"/>
        </w:rPr>
        <w:t>RECURRENTE</w:t>
      </w:r>
      <w:r w:rsidRPr="00712350">
        <w:rPr>
          <w:rFonts w:ascii="Palatino Linotype" w:hAnsi="Palatino Linotype"/>
          <w:szCs w:val="17"/>
          <w:lang w:eastAsia="es-ES_tradnl"/>
        </w:rPr>
        <w:t xml:space="preserve"> </w:t>
      </w:r>
      <w:r w:rsidR="00F4324C" w:rsidRPr="00712350">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B73A901" w14:textId="77777777" w:rsidR="00D07400" w:rsidRPr="00712350" w:rsidRDefault="00D07400" w:rsidP="00165C2B">
      <w:pPr>
        <w:spacing w:line="360" w:lineRule="auto"/>
        <w:ind w:right="49"/>
        <w:jc w:val="both"/>
        <w:rPr>
          <w:rFonts w:ascii="Palatino Linotype" w:hAnsi="Palatino Linotype" w:cs="Arial"/>
          <w:b/>
          <w:bCs/>
          <w:sz w:val="28"/>
          <w:lang w:eastAsia="es-MX"/>
        </w:rPr>
      </w:pPr>
    </w:p>
    <w:p w14:paraId="2350792D" w14:textId="77777777" w:rsidR="002B0E32" w:rsidRPr="00712350" w:rsidRDefault="002B0E32" w:rsidP="00165C2B">
      <w:pPr>
        <w:spacing w:line="360" w:lineRule="auto"/>
        <w:ind w:right="49"/>
        <w:jc w:val="both"/>
        <w:rPr>
          <w:rFonts w:ascii="Palatino Linotype" w:hAnsi="Palatino Linotype"/>
          <w:szCs w:val="17"/>
          <w:lang w:eastAsia="es-ES_tradnl"/>
        </w:rPr>
      </w:pPr>
      <w:r w:rsidRPr="00712350">
        <w:rPr>
          <w:rFonts w:ascii="Palatino Linotype" w:hAnsi="Palatino Linotype"/>
          <w:b/>
          <w:sz w:val="28"/>
          <w:szCs w:val="28"/>
          <w:lang w:eastAsia="es-ES_tradnl"/>
        </w:rPr>
        <w:t>SEXTO</w:t>
      </w:r>
      <w:r w:rsidRPr="0071235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712350" w:rsidRDefault="002B0E32" w:rsidP="00165C2B">
      <w:pPr>
        <w:spacing w:line="360" w:lineRule="auto"/>
        <w:jc w:val="both"/>
        <w:rPr>
          <w:rFonts w:ascii="Palatino Linotype" w:eastAsia="Calibri" w:hAnsi="Palatino Linotype" w:cs="Arial"/>
        </w:rPr>
      </w:pPr>
    </w:p>
    <w:p w14:paraId="53EFDB33" w14:textId="25CCFFF4" w:rsidR="002A628E" w:rsidRPr="00712350" w:rsidRDefault="002A628E" w:rsidP="00165C2B">
      <w:pPr>
        <w:spacing w:line="360" w:lineRule="auto"/>
        <w:jc w:val="both"/>
        <w:rPr>
          <w:rFonts w:ascii="Palatino Linotype" w:hAnsi="Palatino Linotype"/>
        </w:rPr>
      </w:pPr>
      <w:r w:rsidRPr="00712350">
        <w:rPr>
          <w:rFonts w:ascii="Palatino Linotype" w:hAnsi="Palatino Linotype"/>
        </w:rPr>
        <w:t xml:space="preserve">ASÍ LO RESUELVE, POR </w:t>
      </w:r>
      <w:r w:rsidR="00B161DD" w:rsidRPr="00712350">
        <w:rPr>
          <w:rFonts w:ascii="Palatino Linotype" w:hAnsi="Palatino Linotype"/>
        </w:rPr>
        <w:t>UNANIMIDAD</w:t>
      </w:r>
      <w:r w:rsidRPr="0071235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B161DD" w:rsidRPr="00712350">
        <w:rPr>
          <w:rFonts w:ascii="Palatino Linotype" w:hAnsi="Palatino Linotype"/>
        </w:rPr>
        <w:t xml:space="preserve"> (EMITIENDO VOTO PARTICULAR </w:t>
      </w:r>
      <w:r w:rsidR="00B161DD" w:rsidRPr="00712350">
        <w:rPr>
          <w:rFonts w:ascii="Palatino Linotype" w:hAnsi="Palatino Linotype"/>
        </w:rPr>
        <w:lastRenderedPageBreak/>
        <w:t>CONCURRENTE)</w:t>
      </w:r>
      <w:r w:rsidRPr="00712350">
        <w:rPr>
          <w:rFonts w:ascii="Palatino Linotype" w:hAnsi="Palatino Linotype"/>
        </w:rPr>
        <w:t>; SHARON CRISTINA MORALES MARTÍNEZ; LUIS GUSTAVO PARRA NORIEGA</w:t>
      </w:r>
      <w:r w:rsidR="00B161DD" w:rsidRPr="00712350">
        <w:rPr>
          <w:rFonts w:ascii="Palatino Linotype" w:hAnsi="Palatino Linotype"/>
        </w:rPr>
        <w:t xml:space="preserve"> (EMITIENDO VOTO PARTICULAR CONCURRENTE)</w:t>
      </w:r>
      <w:r w:rsidRPr="00712350">
        <w:rPr>
          <w:rFonts w:ascii="Palatino Linotype" w:hAnsi="Palatino Linotype"/>
        </w:rPr>
        <w:t xml:space="preserve"> Y GUADALUPE RAMÍREZ PEÑA; EN LA DÉCIMA SESIÓN ORDINARIA CELEBRADA EL DIECISÉIS DE MARZO DE DOS MIL VEINTIDÓS, ANTE EL SECRETARIO TÉCNICO DEL PLENO, ALEXIS TAPIA RAMÍREZ.</w:t>
      </w:r>
    </w:p>
    <w:p w14:paraId="06C3B0E8" w14:textId="284DCDA9" w:rsidR="00621A12" w:rsidRPr="00165C2B" w:rsidRDefault="00843C6F" w:rsidP="00165C2B">
      <w:pPr>
        <w:spacing w:line="360" w:lineRule="auto"/>
        <w:jc w:val="both"/>
        <w:rPr>
          <w:rFonts w:ascii="Palatino Linotype" w:hAnsi="Palatino Linotype"/>
          <w:sz w:val="16"/>
          <w:szCs w:val="16"/>
        </w:rPr>
      </w:pPr>
      <w:r w:rsidRPr="00712350">
        <w:rPr>
          <w:rFonts w:ascii="Palatino Linotype" w:hAnsi="Palatino Linotype"/>
          <w:sz w:val="16"/>
          <w:szCs w:val="16"/>
        </w:rPr>
        <w:t>SCMM</w:t>
      </w:r>
      <w:r w:rsidR="00621A12" w:rsidRPr="00712350">
        <w:rPr>
          <w:rFonts w:ascii="Palatino Linotype" w:hAnsi="Palatino Linotype"/>
          <w:sz w:val="16"/>
          <w:szCs w:val="16"/>
        </w:rPr>
        <w:t>/BLA/DEMF/CCC</w:t>
      </w:r>
    </w:p>
    <w:p w14:paraId="10BCC84E" w14:textId="77777777" w:rsidR="00EC0E8C" w:rsidRPr="00165C2B" w:rsidRDefault="00EC0E8C" w:rsidP="00165C2B">
      <w:pPr>
        <w:rPr>
          <w:rFonts w:ascii="Palatino Linotype" w:hAnsi="Palatino Linotype"/>
          <w:sz w:val="16"/>
          <w:szCs w:val="16"/>
        </w:rPr>
      </w:pPr>
      <w:r w:rsidRPr="00165C2B">
        <w:rPr>
          <w:rFonts w:ascii="Palatino Linotype" w:hAnsi="Palatino Linotype"/>
          <w:sz w:val="16"/>
          <w:szCs w:val="16"/>
        </w:rPr>
        <w:br w:type="page"/>
      </w:r>
    </w:p>
    <w:p w14:paraId="16813E28" w14:textId="355D169A" w:rsidR="00FB34B7" w:rsidRPr="00165C2B" w:rsidRDefault="00FB34B7" w:rsidP="00165C2B">
      <w:pPr>
        <w:spacing w:line="360" w:lineRule="auto"/>
        <w:jc w:val="both"/>
        <w:rPr>
          <w:rFonts w:ascii="Palatino Linotype" w:hAnsi="Palatino Linotype"/>
          <w:sz w:val="16"/>
          <w:szCs w:val="16"/>
        </w:rPr>
      </w:pPr>
    </w:p>
    <w:p w14:paraId="4F38E99C" w14:textId="5566F371" w:rsidR="00EC0E8C" w:rsidRPr="00165C2B" w:rsidRDefault="00EC0E8C" w:rsidP="00165C2B">
      <w:pPr>
        <w:spacing w:line="360" w:lineRule="auto"/>
        <w:jc w:val="both"/>
        <w:rPr>
          <w:rFonts w:ascii="Palatino Linotype" w:hAnsi="Palatino Linotype"/>
          <w:sz w:val="16"/>
          <w:szCs w:val="16"/>
        </w:rPr>
      </w:pPr>
    </w:p>
    <w:p w14:paraId="699613DC" w14:textId="3D84C8A5" w:rsidR="00EC0E8C" w:rsidRPr="00165C2B" w:rsidRDefault="00EC0E8C" w:rsidP="00165C2B">
      <w:pPr>
        <w:spacing w:line="360" w:lineRule="auto"/>
        <w:jc w:val="both"/>
        <w:rPr>
          <w:rFonts w:ascii="Palatino Linotype" w:hAnsi="Palatino Linotype"/>
          <w:sz w:val="16"/>
          <w:szCs w:val="16"/>
        </w:rPr>
      </w:pPr>
    </w:p>
    <w:p w14:paraId="2A124719" w14:textId="1A3E45CD" w:rsidR="00EC0E8C" w:rsidRPr="00165C2B" w:rsidRDefault="00EC0E8C" w:rsidP="00165C2B">
      <w:pPr>
        <w:spacing w:line="360" w:lineRule="auto"/>
        <w:jc w:val="both"/>
        <w:rPr>
          <w:rFonts w:ascii="Palatino Linotype" w:hAnsi="Palatino Linotype"/>
          <w:sz w:val="16"/>
          <w:szCs w:val="16"/>
        </w:rPr>
      </w:pPr>
    </w:p>
    <w:p w14:paraId="62089A65" w14:textId="7F17F51F" w:rsidR="00EC0E8C" w:rsidRPr="00165C2B" w:rsidRDefault="00EC0E8C" w:rsidP="00165C2B">
      <w:pPr>
        <w:spacing w:line="360" w:lineRule="auto"/>
        <w:jc w:val="both"/>
        <w:rPr>
          <w:rFonts w:ascii="Palatino Linotype" w:hAnsi="Palatino Linotype"/>
          <w:sz w:val="16"/>
          <w:szCs w:val="16"/>
        </w:rPr>
      </w:pPr>
    </w:p>
    <w:p w14:paraId="55239DB2" w14:textId="5265A42F" w:rsidR="00EC0E8C" w:rsidRPr="00165C2B" w:rsidRDefault="00EC0E8C" w:rsidP="00165C2B">
      <w:pPr>
        <w:spacing w:line="360" w:lineRule="auto"/>
        <w:jc w:val="both"/>
        <w:rPr>
          <w:rFonts w:ascii="Palatino Linotype" w:hAnsi="Palatino Linotype"/>
          <w:sz w:val="16"/>
          <w:szCs w:val="16"/>
        </w:rPr>
      </w:pPr>
    </w:p>
    <w:p w14:paraId="205875D8" w14:textId="7CAD9FFB" w:rsidR="00EC0E8C" w:rsidRPr="00165C2B" w:rsidRDefault="00EC0E8C" w:rsidP="00165C2B">
      <w:pPr>
        <w:spacing w:line="360" w:lineRule="auto"/>
        <w:jc w:val="both"/>
        <w:rPr>
          <w:rFonts w:ascii="Palatino Linotype" w:hAnsi="Palatino Linotype"/>
          <w:sz w:val="16"/>
          <w:szCs w:val="16"/>
        </w:rPr>
      </w:pPr>
    </w:p>
    <w:p w14:paraId="2BDF4916" w14:textId="30038FDC" w:rsidR="00EC0E8C" w:rsidRPr="00165C2B" w:rsidRDefault="00EC0E8C" w:rsidP="00165C2B">
      <w:pPr>
        <w:spacing w:line="360" w:lineRule="auto"/>
        <w:jc w:val="both"/>
        <w:rPr>
          <w:rFonts w:ascii="Palatino Linotype" w:hAnsi="Palatino Linotype"/>
          <w:sz w:val="16"/>
          <w:szCs w:val="16"/>
        </w:rPr>
      </w:pPr>
    </w:p>
    <w:p w14:paraId="13B2AD9C" w14:textId="48BB0679" w:rsidR="00EC0E8C" w:rsidRPr="00165C2B" w:rsidRDefault="00EC0E8C" w:rsidP="00165C2B">
      <w:pPr>
        <w:spacing w:line="360" w:lineRule="auto"/>
        <w:jc w:val="both"/>
        <w:rPr>
          <w:rFonts w:ascii="Palatino Linotype" w:hAnsi="Palatino Linotype"/>
          <w:sz w:val="16"/>
          <w:szCs w:val="16"/>
        </w:rPr>
      </w:pPr>
    </w:p>
    <w:p w14:paraId="49F430C4" w14:textId="37FF9CC1" w:rsidR="00EC0E8C" w:rsidRPr="00165C2B" w:rsidRDefault="00EC0E8C" w:rsidP="00165C2B">
      <w:pPr>
        <w:spacing w:line="360" w:lineRule="auto"/>
        <w:jc w:val="both"/>
        <w:rPr>
          <w:rFonts w:ascii="Palatino Linotype" w:hAnsi="Palatino Linotype"/>
          <w:sz w:val="16"/>
          <w:szCs w:val="16"/>
        </w:rPr>
      </w:pPr>
    </w:p>
    <w:p w14:paraId="642D71E0" w14:textId="3E768F71" w:rsidR="00EC0E8C" w:rsidRPr="00165C2B" w:rsidRDefault="00EC0E8C" w:rsidP="00165C2B">
      <w:pPr>
        <w:spacing w:line="360" w:lineRule="auto"/>
        <w:jc w:val="both"/>
        <w:rPr>
          <w:rFonts w:ascii="Palatino Linotype" w:hAnsi="Palatino Linotype"/>
          <w:sz w:val="16"/>
          <w:szCs w:val="16"/>
        </w:rPr>
      </w:pPr>
    </w:p>
    <w:p w14:paraId="6569BF8F" w14:textId="24E6C52A" w:rsidR="00EC0E8C" w:rsidRPr="00165C2B" w:rsidRDefault="00EC0E8C" w:rsidP="00165C2B">
      <w:pPr>
        <w:spacing w:line="360" w:lineRule="auto"/>
        <w:jc w:val="both"/>
        <w:rPr>
          <w:rFonts w:ascii="Palatino Linotype" w:hAnsi="Palatino Linotype"/>
          <w:sz w:val="16"/>
          <w:szCs w:val="16"/>
        </w:rPr>
      </w:pPr>
    </w:p>
    <w:p w14:paraId="4426AB88" w14:textId="1A8F60FE" w:rsidR="00EC0E8C" w:rsidRPr="00165C2B" w:rsidRDefault="00EC0E8C" w:rsidP="00165C2B">
      <w:pPr>
        <w:spacing w:line="360" w:lineRule="auto"/>
        <w:jc w:val="both"/>
        <w:rPr>
          <w:rFonts w:ascii="Palatino Linotype" w:hAnsi="Palatino Linotype"/>
          <w:sz w:val="16"/>
          <w:szCs w:val="16"/>
        </w:rPr>
      </w:pPr>
    </w:p>
    <w:p w14:paraId="0988A8EC" w14:textId="5AC5257F" w:rsidR="00EC0E8C" w:rsidRPr="00165C2B" w:rsidRDefault="00EC0E8C" w:rsidP="00165C2B">
      <w:pPr>
        <w:spacing w:line="360" w:lineRule="auto"/>
        <w:jc w:val="both"/>
        <w:rPr>
          <w:rFonts w:ascii="Palatino Linotype" w:hAnsi="Palatino Linotype"/>
          <w:sz w:val="16"/>
          <w:szCs w:val="16"/>
        </w:rPr>
      </w:pPr>
    </w:p>
    <w:p w14:paraId="583C6914" w14:textId="77777777" w:rsidR="00EC0E8C" w:rsidRPr="00165C2B" w:rsidRDefault="00EC0E8C" w:rsidP="00165C2B">
      <w:pPr>
        <w:spacing w:line="360" w:lineRule="auto"/>
        <w:jc w:val="both"/>
        <w:rPr>
          <w:rFonts w:ascii="Palatino Linotype" w:hAnsi="Palatino Linotype"/>
          <w:sz w:val="16"/>
          <w:szCs w:val="16"/>
        </w:rPr>
      </w:pPr>
    </w:p>
    <w:p w14:paraId="222EA5FF" w14:textId="72A2E6E0" w:rsidR="00FB34B7" w:rsidRPr="00165C2B" w:rsidRDefault="00FB34B7" w:rsidP="00165C2B">
      <w:pPr>
        <w:spacing w:line="360" w:lineRule="auto"/>
        <w:jc w:val="both"/>
        <w:rPr>
          <w:rFonts w:ascii="Palatino Linotype" w:hAnsi="Palatino Linotype"/>
        </w:rPr>
      </w:pPr>
    </w:p>
    <w:p w14:paraId="6E8004E6" w14:textId="4048F08D" w:rsidR="00FB34B7" w:rsidRPr="00165C2B" w:rsidRDefault="00FB34B7" w:rsidP="00165C2B">
      <w:pPr>
        <w:spacing w:line="360" w:lineRule="auto"/>
        <w:jc w:val="both"/>
        <w:rPr>
          <w:rFonts w:ascii="Palatino Linotype" w:hAnsi="Palatino Linotype"/>
        </w:rPr>
      </w:pPr>
    </w:p>
    <w:p w14:paraId="2CC0115D" w14:textId="5F66DA73" w:rsidR="00B97505" w:rsidRPr="00165C2B" w:rsidRDefault="00B97505" w:rsidP="00165C2B">
      <w:pPr>
        <w:spacing w:line="360" w:lineRule="auto"/>
        <w:jc w:val="both"/>
        <w:rPr>
          <w:rFonts w:ascii="Palatino Linotype" w:hAnsi="Palatino Linotype"/>
        </w:rPr>
      </w:pPr>
    </w:p>
    <w:p w14:paraId="07D75A6D" w14:textId="6BB4C99B" w:rsidR="00B97505" w:rsidRPr="00165C2B" w:rsidRDefault="00B97505" w:rsidP="00165C2B">
      <w:pPr>
        <w:spacing w:line="360" w:lineRule="auto"/>
        <w:jc w:val="both"/>
        <w:rPr>
          <w:rFonts w:ascii="Palatino Linotype" w:hAnsi="Palatino Linotype"/>
        </w:rPr>
      </w:pPr>
    </w:p>
    <w:p w14:paraId="11A7407D" w14:textId="5861B494" w:rsidR="00B97505" w:rsidRPr="00165C2B" w:rsidRDefault="00B97505" w:rsidP="00165C2B">
      <w:pPr>
        <w:spacing w:line="360" w:lineRule="auto"/>
        <w:jc w:val="both"/>
        <w:rPr>
          <w:rFonts w:ascii="Palatino Linotype" w:hAnsi="Palatino Linotype"/>
        </w:rPr>
      </w:pPr>
    </w:p>
    <w:p w14:paraId="3759824F" w14:textId="7FE8E3CB" w:rsidR="00B97505" w:rsidRPr="00165C2B" w:rsidRDefault="00B97505" w:rsidP="00165C2B">
      <w:pPr>
        <w:spacing w:line="360" w:lineRule="auto"/>
        <w:jc w:val="both"/>
        <w:rPr>
          <w:rFonts w:ascii="Palatino Linotype" w:hAnsi="Palatino Linotype"/>
        </w:rPr>
      </w:pPr>
    </w:p>
    <w:p w14:paraId="2477CD72" w14:textId="23115B11" w:rsidR="00B97505" w:rsidRPr="00165C2B" w:rsidRDefault="00B97505" w:rsidP="00165C2B">
      <w:pPr>
        <w:spacing w:line="360" w:lineRule="auto"/>
        <w:jc w:val="both"/>
        <w:rPr>
          <w:rFonts w:ascii="Palatino Linotype" w:hAnsi="Palatino Linotype"/>
        </w:rPr>
      </w:pPr>
    </w:p>
    <w:p w14:paraId="6BDF6E0B" w14:textId="77777777" w:rsidR="00B97505" w:rsidRPr="00165C2B" w:rsidRDefault="00B97505" w:rsidP="00165C2B">
      <w:pPr>
        <w:spacing w:line="360" w:lineRule="auto"/>
        <w:jc w:val="both"/>
        <w:rPr>
          <w:rFonts w:ascii="Palatino Linotype" w:hAnsi="Palatino Linotype"/>
        </w:rPr>
      </w:pPr>
    </w:p>
    <w:p w14:paraId="45EEC7DB" w14:textId="77777777" w:rsidR="001E5710" w:rsidRPr="00165C2B" w:rsidRDefault="001E5710" w:rsidP="00165C2B">
      <w:pPr>
        <w:spacing w:line="360" w:lineRule="auto"/>
        <w:jc w:val="both"/>
        <w:rPr>
          <w:rFonts w:ascii="Palatino Linotype" w:hAnsi="Palatino Linotype"/>
        </w:rPr>
      </w:pPr>
    </w:p>
    <w:p w14:paraId="0FD7FCC8" w14:textId="77777777" w:rsidR="00F03ADD" w:rsidRPr="00165C2B" w:rsidRDefault="00F03ADD" w:rsidP="00165C2B">
      <w:pPr>
        <w:spacing w:line="360" w:lineRule="auto"/>
        <w:jc w:val="both"/>
        <w:rPr>
          <w:rFonts w:ascii="Palatino Linotype" w:hAnsi="Palatino Linotype"/>
        </w:rPr>
      </w:pPr>
    </w:p>
    <w:p w14:paraId="28F37A0D" w14:textId="77777777" w:rsidR="0089166A" w:rsidRPr="00165C2B" w:rsidRDefault="0089166A" w:rsidP="00165C2B">
      <w:pPr>
        <w:spacing w:line="360" w:lineRule="auto"/>
        <w:jc w:val="both"/>
        <w:rPr>
          <w:rFonts w:ascii="Palatino Linotype" w:hAnsi="Palatino Linotype"/>
        </w:rPr>
      </w:pPr>
    </w:p>
    <w:p w14:paraId="7568CD1C" w14:textId="77777777" w:rsidR="002312F9" w:rsidRPr="00165C2B" w:rsidRDefault="002312F9" w:rsidP="00165C2B">
      <w:pPr>
        <w:spacing w:line="360" w:lineRule="auto"/>
        <w:jc w:val="both"/>
        <w:rPr>
          <w:rFonts w:ascii="Palatino Linotype" w:hAnsi="Palatino Linotype"/>
        </w:rPr>
      </w:pPr>
    </w:p>
    <w:sectPr w:rsidR="002312F9" w:rsidRPr="00165C2B"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48469" w14:textId="77777777" w:rsidR="00147F2F" w:rsidRDefault="00147F2F" w:rsidP="00C80F8C">
      <w:r>
        <w:separator/>
      </w:r>
    </w:p>
  </w:endnote>
  <w:endnote w:type="continuationSeparator" w:id="0">
    <w:p w14:paraId="2854A2C2" w14:textId="77777777" w:rsidR="00147F2F" w:rsidRDefault="00147F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40D">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40D">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40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40D">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A4CF" w14:textId="77777777" w:rsidR="00147F2F" w:rsidRDefault="00147F2F" w:rsidP="00C80F8C">
      <w:r>
        <w:separator/>
      </w:r>
    </w:p>
  </w:footnote>
  <w:footnote w:type="continuationSeparator" w:id="0">
    <w:p w14:paraId="09C479DD" w14:textId="77777777" w:rsidR="00147F2F" w:rsidRDefault="00147F2F" w:rsidP="00C80F8C">
      <w:r>
        <w:continuationSeparator/>
      </w:r>
    </w:p>
  </w:footnote>
  <w:footnote w:id="1">
    <w:p w14:paraId="3CE02864" w14:textId="77777777" w:rsidR="008E1EEF" w:rsidRPr="00150C59" w:rsidRDefault="008E1EEF" w:rsidP="008E1EEF">
      <w:pPr>
        <w:jc w:val="both"/>
        <w:textAlignment w:val="baseline"/>
        <w:rPr>
          <w:rFonts w:ascii="Palatino Linotype" w:hAnsi="Palatino Linotype" w:cs="Arial"/>
        </w:rPr>
      </w:pPr>
      <w:r>
        <w:rPr>
          <w:rStyle w:val="Refdenotaalpie"/>
        </w:rPr>
        <w:footnoteRef/>
      </w:r>
      <w:r>
        <w:t xml:space="preserve"> </w:t>
      </w:r>
      <w:r w:rsidRPr="00150C59">
        <w:rPr>
          <w:rFonts w:ascii="Palatino Linotype" w:hAnsi="Palatino Linotype"/>
          <w:i/>
          <w:iCs/>
          <w:sz w:val="20"/>
          <w:szCs w:val="20"/>
        </w:rPr>
        <w:t>Artículo 10. El municipio está investido de personalidad jurídica y patrimonio propio, es autónomo en lo concerniente a su régimen interior y administrará libremente su hacienda, de conformidad con lo dispuesto por el Artículo 115 Fracciones II párrafo primero y IV de la Constitución Política de los Estados Unidos Mexicanos.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147F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147F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4E2802B" w:rsidR="003F343F" w:rsidRPr="00664658" w:rsidRDefault="0009763D" w:rsidP="00070856">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3F343F" w:rsidRPr="00664658">
            <w:rPr>
              <w:rFonts w:ascii="Palatino Linotype" w:hAnsi="Palatino Linotype"/>
              <w:b/>
              <w:sz w:val="22"/>
              <w:szCs w:val="22"/>
              <w:lang w:val="es-ES_tradnl"/>
            </w:rPr>
            <w:t>:</w:t>
          </w:r>
        </w:p>
      </w:tc>
      <w:tc>
        <w:tcPr>
          <w:tcW w:w="3722" w:type="dxa"/>
          <w:shd w:val="clear" w:color="auto" w:fill="auto"/>
          <w:vAlign w:val="center"/>
        </w:tcPr>
        <w:p w14:paraId="65AFA994" w14:textId="4C8BA3EB"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B717EF">
            <w:rPr>
              <w:rFonts w:ascii="Palatino Linotype" w:hAnsi="Palatino Linotype"/>
              <w:b/>
              <w:bCs/>
              <w:sz w:val="22"/>
              <w:szCs w:val="22"/>
            </w:rPr>
            <w:t>01</w:t>
          </w:r>
          <w:r w:rsidR="00F371FB">
            <w:rPr>
              <w:rFonts w:ascii="Palatino Linotype" w:hAnsi="Palatino Linotype"/>
              <w:b/>
              <w:bCs/>
              <w:sz w:val="22"/>
              <w:szCs w:val="22"/>
            </w:rPr>
            <w:t>5</w:t>
          </w:r>
          <w:r w:rsidR="00662493">
            <w:rPr>
              <w:rFonts w:ascii="Palatino Linotype" w:hAnsi="Palatino Linotype"/>
              <w:b/>
              <w:bCs/>
              <w:sz w:val="22"/>
              <w:szCs w:val="22"/>
            </w:rPr>
            <w:t>7</w:t>
          </w:r>
          <w:r w:rsidR="003F343F" w:rsidRPr="00674E6B">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FB43587" w:rsidR="003F343F" w:rsidRPr="00D41D47" w:rsidRDefault="00840BC2" w:rsidP="00200BFC">
          <w:pPr>
            <w:jc w:val="both"/>
            <w:rPr>
              <w:rFonts w:ascii="Palatino Linotype" w:hAnsi="Palatino Linotype"/>
              <w:b/>
              <w:sz w:val="22"/>
              <w:szCs w:val="22"/>
              <w:lang w:val="es-ES_tradnl"/>
            </w:rPr>
          </w:pPr>
          <w:bookmarkStart w:id="24" w:name="_Hlk95496193"/>
          <w:r w:rsidRPr="00F371FB">
            <w:rPr>
              <w:rFonts w:ascii="Palatino Linotype" w:hAnsi="Palatino Linotype"/>
              <w:b/>
              <w:bCs/>
              <w:sz w:val="22"/>
              <w:szCs w:val="22"/>
            </w:rPr>
            <w:t>Ayuntamiento de Ecatepec de Morelos</w:t>
          </w:r>
          <w:bookmarkEnd w:id="24"/>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5D98D3DA"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B161DD">
            <w:rPr>
              <w:rFonts w:ascii="Palatino Linotype" w:hAnsi="Palatino Linotype"/>
              <w:b/>
              <w:sz w:val="22"/>
              <w:szCs w:val="22"/>
              <w:lang w:val="es-ES_tradnl"/>
            </w:rPr>
            <w:t>a</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166F6938" w:rsidR="003F343F" w:rsidRPr="00664658" w:rsidRDefault="008809C5" w:rsidP="00200BFC">
          <w:pPr>
            <w:jc w:val="both"/>
            <w:rPr>
              <w:rFonts w:ascii="Palatino Linotype" w:hAnsi="Palatino Linotype"/>
              <w:b/>
              <w:sz w:val="22"/>
              <w:szCs w:val="22"/>
              <w:lang w:val="es-ES_tradnl"/>
            </w:rPr>
          </w:pPr>
          <w:r w:rsidRPr="008809C5">
            <w:rPr>
              <w:rFonts w:ascii="Palatino Linotype" w:hAnsi="Palatino Linotype"/>
              <w:b/>
              <w:bCs/>
              <w:sz w:val="22"/>
              <w:szCs w:val="22"/>
              <w:lang w:val="es-ES_tradnl"/>
            </w:rPr>
            <w:t>Sharon Cristina Morales Martínez</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147F2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F3141AB" w:rsidR="003F343F" w:rsidRPr="008F2CCC" w:rsidRDefault="0009763D"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003F343F" w:rsidRPr="008F2CCC">
            <w:rPr>
              <w:rFonts w:ascii="Palatino Linotype" w:hAnsi="Palatino Linotype"/>
              <w:b/>
              <w:sz w:val="22"/>
              <w:szCs w:val="22"/>
              <w:lang w:val="es-ES_tradnl"/>
            </w:rPr>
            <w:t>:</w:t>
          </w:r>
        </w:p>
      </w:tc>
      <w:tc>
        <w:tcPr>
          <w:tcW w:w="3095" w:type="dxa"/>
          <w:shd w:val="clear" w:color="auto" w:fill="auto"/>
          <w:vAlign w:val="center"/>
        </w:tcPr>
        <w:p w14:paraId="5F0F5848" w14:textId="6A2C780A" w:rsidR="003F343F" w:rsidRPr="008F2CCC" w:rsidRDefault="00B717EF" w:rsidP="00C34EFF">
          <w:pPr>
            <w:jc w:val="both"/>
            <w:rPr>
              <w:rFonts w:ascii="Palatino Linotype" w:hAnsi="Palatino Linotype"/>
              <w:b/>
              <w:sz w:val="22"/>
              <w:szCs w:val="22"/>
              <w:lang w:val="es-ES_tradnl"/>
            </w:rPr>
          </w:pPr>
          <w:r>
            <w:rPr>
              <w:rFonts w:ascii="Palatino Linotype" w:hAnsi="Palatino Linotype"/>
              <w:b/>
              <w:bCs/>
              <w:sz w:val="22"/>
              <w:szCs w:val="22"/>
            </w:rPr>
            <w:t>001</w:t>
          </w:r>
          <w:r w:rsidR="00F371FB">
            <w:rPr>
              <w:rFonts w:ascii="Palatino Linotype" w:hAnsi="Palatino Linotype"/>
              <w:b/>
              <w:bCs/>
              <w:sz w:val="22"/>
              <w:szCs w:val="22"/>
            </w:rPr>
            <w:t>5</w:t>
          </w:r>
          <w:r w:rsidR="00662493">
            <w:rPr>
              <w:rFonts w:ascii="Palatino Linotype" w:hAnsi="Palatino Linotype"/>
              <w:b/>
              <w:bCs/>
              <w:sz w:val="22"/>
              <w:szCs w:val="22"/>
            </w:rPr>
            <w:t>7</w:t>
          </w:r>
          <w:r w:rsidR="003F343F" w:rsidRPr="000A27E2">
            <w:rPr>
              <w:rFonts w:ascii="Palatino Linotype" w:hAnsi="Palatino Linotype"/>
              <w:b/>
              <w:bCs/>
              <w:sz w:val="22"/>
              <w:szCs w:val="22"/>
            </w:rPr>
            <w:t>/INFOEM/IP/RR/202</w:t>
          </w:r>
          <w:r>
            <w:rPr>
              <w:rFonts w:ascii="Palatino Linotype" w:hAnsi="Palatino Linotype"/>
              <w:b/>
              <w:bCs/>
              <w:sz w:val="22"/>
              <w:szCs w:val="22"/>
            </w:rPr>
            <w:t>2</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25"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D3E9697" w:rsidR="003F343F" w:rsidRPr="008F2CCC" w:rsidRDefault="00F20330"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 XXXXX</w:t>
          </w:r>
        </w:p>
      </w:tc>
    </w:tr>
    <w:bookmarkEnd w:id="25"/>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32FB73" w:rsidR="003F343F" w:rsidRPr="00DC41C8" w:rsidRDefault="00F371FB" w:rsidP="00200BFC">
          <w:pPr>
            <w:jc w:val="both"/>
            <w:rPr>
              <w:rFonts w:ascii="Palatino Linotype" w:hAnsi="Palatino Linotype"/>
              <w:b/>
              <w:sz w:val="22"/>
              <w:szCs w:val="22"/>
            </w:rPr>
          </w:pPr>
          <w:bookmarkStart w:id="26" w:name="_Hlk95481553"/>
          <w:r w:rsidRPr="00F371FB">
            <w:rPr>
              <w:rFonts w:ascii="Palatino Linotype" w:hAnsi="Palatino Linotype"/>
              <w:b/>
              <w:bCs/>
              <w:sz w:val="22"/>
              <w:szCs w:val="22"/>
            </w:rPr>
            <w:t>Ayuntamiento de Ecatepec de Morelos</w:t>
          </w:r>
          <w:bookmarkEnd w:id="26"/>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4372C3A2"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62493">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7A02703C" w:rsidR="003F343F" w:rsidRPr="009F0479" w:rsidRDefault="0009763D" w:rsidP="00200BFC">
          <w:pPr>
            <w:jc w:val="both"/>
            <w:rPr>
              <w:rFonts w:ascii="Palatino Linotype" w:hAnsi="Palatino Linotype"/>
              <w:b/>
              <w:bCs/>
              <w:sz w:val="22"/>
              <w:szCs w:val="22"/>
            </w:rPr>
          </w:pPr>
          <w:r w:rsidRPr="0009763D">
            <w:rPr>
              <w:rFonts w:ascii="Palatino Linotype" w:hAnsi="Palatino Linotype"/>
              <w:b/>
              <w:bCs/>
              <w:sz w:val="22"/>
              <w:szCs w:val="22"/>
              <w:lang w:val="es-ES_tradnl"/>
            </w:rPr>
            <w:t>Sharon Cristina Morales Martínez</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9021E9"/>
    <w:multiLevelType w:val="singleLevel"/>
    <w:tmpl w:val="3E2A2BAC"/>
    <w:lvl w:ilvl="0">
      <w:start w:val="1"/>
      <w:numFmt w:val="upperRoman"/>
      <w:lvlText w:val="%1."/>
      <w:lvlJc w:val="left"/>
      <w:pPr>
        <w:tabs>
          <w:tab w:val="num" w:pos="720"/>
        </w:tabs>
        <w:ind w:left="0" w:firstLine="0"/>
      </w:pPr>
      <w:rPr>
        <w:rFonts w:ascii="Bookman Old Style" w:hAnsi="Bookman Old Style" w:hint="default"/>
        <w:b w:val="0"/>
        <w:i w:val="0"/>
        <w:sz w:val="20"/>
      </w:rPr>
    </w:lvl>
  </w:abstractNum>
  <w:abstractNum w:abstractNumId="2" w15:restartNumberingAfterBreak="0">
    <w:nsid w:val="0DEE08C8"/>
    <w:multiLevelType w:val="singleLevel"/>
    <w:tmpl w:val="3E2A2BAC"/>
    <w:lvl w:ilvl="0">
      <w:start w:val="1"/>
      <w:numFmt w:val="upperRoman"/>
      <w:lvlText w:val="%1."/>
      <w:lvlJc w:val="left"/>
      <w:pPr>
        <w:tabs>
          <w:tab w:val="num" w:pos="720"/>
        </w:tabs>
        <w:ind w:left="0" w:firstLine="0"/>
      </w:pPr>
      <w:rPr>
        <w:rFonts w:ascii="Bookman Old Style" w:hAnsi="Bookman Old Style" w:hint="default"/>
        <w:b w:val="0"/>
        <w:i w:val="0"/>
        <w:sz w:val="20"/>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32355FB"/>
    <w:multiLevelType w:val="singleLevel"/>
    <w:tmpl w:val="3E2A2BAC"/>
    <w:lvl w:ilvl="0">
      <w:start w:val="1"/>
      <w:numFmt w:val="upperRoman"/>
      <w:lvlText w:val="%1."/>
      <w:lvlJc w:val="left"/>
      <w:pPr>
        <w:tabs>
          <w:tab w:val="num" w:pos="720"/>
        </w:tabs>
        <w:ind w:left="0" w:firstLine="0"/>
      </w:pPr>
      <w:rPr>
        <w:rFonts w:ascii="Bookman Old Style" w:hAnsi="Bookman Old Style" w:hint="default"/>
        <w:b w:val="0"/>
        <w:i w:val="0"/>
        <w:sz w:val="20"/>
      </w:rPr>
    </w:lvl>
  </w:abstractNum>
  <w:abstractNum w:abstractNumId="6" w15:restartNumberingAfterBreak="0">
    <w:nsid w:val="139D1DDE"/>
    <w:multiLevelType w:val="singleLevel"/>
    <w:tmpl w:val="2C40F566"/>
    <w:lvl w:ilvl="0">
      <w:start w:val="1"/>
      <w:numFmt w:val="upperRoman"/>
      <w:lvlText w:val="%1."/>
      <w:lvlJc w:val="right"/>
      <w:pPr>
        <w:tabs>
          <w:tab w:val="num" w:pos="720"/>
        </w:tabs>
        <w:ind w:left="0" w:firstLine="288"/>
      </w:pPr>
      <w:rPr>
        <w:rFonts w:ascii="Bookman Old Style" w:hAnsi="Bookman Old Style" w:hint="default"/>
        <w:b w:val="0"/>
        <w:i w:val="0"/>
        <w:sz w:val="20"/>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283874"/>
    <w:multiLevelType w:val="hybridMultilevel"/>
    <w:tmpl w:val="CDC47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85449"/>
    <w:multiLevelType w:val="singleLevel"/>
    <w:tmpl w:val="3E2A2BAC"/>
    <w:lvl w:ilvl="0">
      <w:start w:val="1"/>
      <w:numFmt w:val="upperRoman"/>
      <w:lvlText w:val="%1."/>
      <w:lvlJc w:val="left"/>
      <w:pPr>
        <w:tabs>
          <w:tab w:val="num" w:pos="720"/>
        </w:tabs>
        <w:ind w:left="0" w:firstLine="0"/>
      </w:pPr>
      <w:rPr>
        <w:rFonts w:ascii="Bookman Old Style" w:hAnsi="Bookman Old Style" w:hint="default"/>
        <w:b w:val="0"/>
        <w:i w:val="0"/>
        <w:sz w:val="20"/>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75A4E"/>
    <w:multiLevelType w:val="multilevel"/>
    <w:tmpl w:val="52B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30"/>
  </w:num>
  <w:num w:numId="4">
    <w:abstractNumId w:val="3"/>
  </w:num>
  <w:num w:numId="5">
    <w:abstractNumId w:val="32"/>
  </w:num>
  <w:num w:numId="6">
    <w:abstractNumId w:val="0"/>
  </w:num>
  <w:num w:numId="7">
    <w:abstractNumId w:val="19"/>
  </w:num>
  <w:num w:numId="8">
    <w:abstractNumId w:val="14"/>
  </w:num>
  <w:num w:numId="9">
    <w:abstractNumId w:val="24"/>
  </w:num>
  <w:num w:numId="10">
    <w:abstractNumId w:val="7"/>
  </w:num>
  <w:num w:numId="11">
    <w:abstractNumId w:val="13"/>
  </w:num>
  <w:num w:numId="12">
    <w:abstractNumId w:val="25"/>
  </w:num>
  <w:num w:numId="13">
    <w:abstractNumId w:val="33"/>
  </w:num>
  <w:num w:numId="14">
    <w:abstractNumId w:val="26"/>
  </w:num>
  <w:num w:numId="15">
    <w:abstractNumId w:val="10"/>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0"/>
  </w:num>
  <w:num w:numId="21">
    <w:abstractNumId w:val="15"/>
  </w:num>
  <w:num w:numId="22">
    <w:abstractNumId w:val="2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3"/>
  </w:num>
  <w:num w:numId="28">
    <w:abstractNumId w:val="29"/>
  </w:num>
  <w:num w:numId="29">
    <w:abstractNumId w:val="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6"/>
  </w:num>
  <w:num w:numId="33">
    <w:abstractNumId w:val="2"/>
  </w:num>
  <w:num w:numId="34">
    <w:abstractNumId w:val="1"/>
  </w:num>
  <w:num w:numId="35">
    <w:abstractNumId w:val="5"/>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EEA"/>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371"/>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97D"/>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261"/>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B39"/>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63D"/>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7E6"/>
    <w:rsid w:val="000B4D3D"/>
    <w:rsid w:val="000B5041"/>
    <w:rsid w:val="000B5051"/>
    <w:rsid w:val="000B5A14"/>
    <w:rsid w:val="000B61F5"/>
    <w:rsid w:val="000B633D"/>
    <w:rsid w:val="000B6507"/>
    <w:rsid w:val="000B666B"/>
    <w:rsid w:val="000B676D"/>
    <w:rsid w:val="000B67BB"/>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5ED5"/>
    <w:rsid w:val="000E68DA"/>
    <w:rsid w:val="000E6C51"/>
    <w:rsid w:val="000E7182"/>
    <w:rsid w:val="000E71A3"/>
    <w:rsid w:val="000E72D5"/>
    <w:rsid w:val="000E74AC"/>
    <w:rsid w:val="000F0D96"/>
    <w:rsid w:val="000F0E7C"/>
    <w:rsid w:val="000F0F1C"/>
    <w:rsid w:val="000F1380"/>
    <w:rsid w:val="000F156F"/>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75"/>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417"/>
    <w:rsid w:val="00122866"/>
    <w:rsid w:val="00124065"/>
    <w:rsid w:val="00124622"/>
    <w:rsid w:val="001246A7"/>
    <w:rsid w:val="001246D6"/>
    <w:rsid w:val="00124F3F"/>
    <w:rsid w:val="00124F52"/>
    <w:rsid w:val="00125459"/>
    <w:rsid w:val="00125E62"/>
    <w:rsid w:val="0012616B"/>
    <w:rsid w:val="00126D57"/>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CBC"/>
    <w:rsid w:val="00140FA7"/>
    <w:rsid w:val="00141EE7"/>
    <w:rsid w:val="001425F5"/>
    <w:rsid w:val="00142D98"/>
    <w:rsid w:val="00143373"/>
    <w:rsid w:val="001433DD"/>
    <w:rsid w:val="00143729"/>
    <w:rsid w:val="00143B2C"/>
    <w:rsid w:val="0014409A"/>
    <w:rsid w:val="00144BB9"/>
    <w:rsid w:val="0014538F"/>
    <w:rsid w:val="0014543D"/>
    <w:rsid w:val="00145F32"/>
    <w:rsid w:val="00145FC9"/>
    <w:rsid w:val="00146317"/>
    <w:rsid w:val="001468C4"/>
    <w:rsid w:val="00146D8A"/>
    <w:rsid w:val="00146FA0"/>
    <w:rsid w:val="001471C8"/>
    <w:rsid w:val="0014732A"/>
    <w:rsid w:val="00147F2F"/>
    <w:rsid w:val="00147FCE"/>
    <w:rsid w:val="0015022B"/>
    <w:rsid w:val="00150AE8"/>
    <w:rsid w:val="00150B44"/>
    <w:rsid w:val="00150BAE"/>
    <w:rsid w:val="00150C59"/>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5C2B"/>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124"/>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00C"/>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11E"/>
    <w:rsid w:val="001C6347"/>
    <w:rsid w:val="001C6A4B"/>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C1"/>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8E5"/>
    <w:rsid w:val="001E7B88"/>
    <w:rsid w:val="001E7F57"/>
    <w:rsid w:val="001F0129"/>
    <w:rsid w:val="001F01FC"/>
    <w:rsid w:val="001F0238"/>
    <w:rsid w:val="001F0CAB"/>
    <w:rsid w:val="001F0D27"/>
    <w:rsid w:val="001F11F1"/>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6CD"/>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883"/>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B6"/>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84"/>
    <w:rsid w:val="00261AD7"/>
    <w:rsid w:val="00263645"/>
    <w:rsid w:val="00263BFE"/>
    <w:rsid w:val="002653BD"/>
    <w:rsid w:val="00265BDA"/>
    <w:rsid w:val="00265CEC"/>
    <w:rsid w:val="00265D9D"/>
    <w:rsid w:val="00265F1F"/>
    <w:rsid w:val="002660D2"/>
    <w:rsid w:val="00266B94"/>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90A"/>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2D8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628E"/>
    <w:rsid w:val="002A707F"/>
    <w:rsid w:val="002A7ADC"/>
    <w:rsid w:val="002A7E6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617"/>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B44"/>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7B1"/>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A1"/>
    <w:rsid w:val="003253C6"/>
    <w:rsid w:val="0032570C"/>
    <w:rsid w:val="003259B8"/>
    <w:rsid w:val="00326222"/>
    <w:rsid w:val="00326BB0"/>
    <w:rsid w:val="00326E8E"/>
    <w:rsid w:val="00326F37"/>
    <w:rsid w:val="00327676"/>
    <w:rsid w:val="00327DD4"/>
    <w:rsid w:val="00327DDA"/>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01"/>
    <w:rsid w:val="00335A01"/>
    <w:rsid w:val="00335D6D"/>
    <w:rsid w:val="00335EB8"/>
    <w:rsid w:val="00336276"/>
    <w:rsid w:val="0033635E"/>
    <w:rsid w:val="0033796E"/>
    <w:rsid w:val="0034001A"/>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2F"/>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F53"/>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5D6"/>
    <w:rsid w:val="0036781E"/>
    <w:rsid w:val="00367832"/>
    <w:rsid w:val="00367DBB"/>
    <w:rsid w:val="00367DDA"/>
    <w:rsid w:val="00370582"/>
    <w:rsid w:val="00370820"/>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8A9"/>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450"/>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395"/>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49E"/>
    <w:rsid w:val="003C20B9"/>
    <w:rsid w:val="003C22CD"/>
    <w:rsid w:val="003C23C2"/>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1E5"/>
    <w:rsid w:val="003D23E8"/>
    <w:rsid w:val="003D2BBA"/>
    <w:rsid w:val="003D2E78"/>
    <w:rsid w:val="003D2EF6"/>
    <w:rsid w:val="003D2F4B"/>
    <w:rsid w:val="003D30D7"/>
    <w:rsid w:val="003D355C"/>
    <w:rsid w:val="003D3677"/>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51C5"/>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7AA2"/>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192"/>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99F"/>
    <w:rsid w:val="00417DEC"/>
    <w:rsid w:val="00420280"/>
    <w:rsid w:val="004207C5"/>
    <w:rsid w:val="00420E57"/>
    <w:rsid w:val="00420F39"/>
    <w:rsid w:val="0042113C"/>
    <w:rsid w:val="00421329"/>
    <w:rsid w:val="0042151A"/>
    <w:rsid w:val="004222D4"/>
    <w:rsid w:val="00422477"/>
    <w:rsid w:val="0042247B"/>
    <w:rsid w:val="004224F4"/>
    <w:rsid w:val="00422715"/>
    <w:rsid w:val="004230F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18A"/>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104"/>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0C6"/>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29F"/>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BEB"/>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233"/>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39EC"/>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68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110"/>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3B26"/>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66B"/>
    <w:rsid w:val="00511CDF"/>
    <w:rsid w:val="00512195"/>
    <w:rsid w:val="00512968"/>
    <w:rsid w:val="00512B6F"/>
    <w:rsid w:val="00512CCD"/>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06"/>
    <w:rsid w:val="00520CA8"/>
    <w:rsid w:val="00521291"/>
    <w:rsid w:val="0052136D"/>
    <w:rsid w:val="005215F0"/>
    <w:rsid w:val="00521CC2"/>
    <w:rsid w:val="005221E0"/>
    <w:rsid w:val="0052232E"/>
    <w:rsid w:val="00522397"/>
    <w:rsid w:val="00522A1D"/>
    <w:rsid w:val="00523636"/>
    <w:rsid w:val="0052391C"/>
    <w:rsid w:val="0052490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1F73"/>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37C41"/>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7CB"/>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37D"/>
    <w:rsid w:val="005734B2"/>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3EB"/>
    <w:rsid w:val="0058283F"/>
    <w:rsid w:val="00583151"/>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5B3"/>
    <w:rsid w:val="005B1809"/>
    <w:rsid w:val="005B1BAB"/>
    <w:rsid w:val="005B1DCF"/>
    <w:rsid w:val="005B23C8"/>
    <w:rsid w:val="005B29CF"/>
    <w:rsid w:val="005B2FF1"/>
    <w:rsid w:val="005B331F"/>
    <w:rsid w:val="005B3AC0"/>
    <w:rsid w:val="005B3CF4"/>
    <w:rsid w:val="005B442E"/>
    <w:rsid w:val="005B4446"/>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2ECE"/>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80"/>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721"/>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1A12"/>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52A"/>
    <w:rsid w:val="006269D2"/>
    <w:rsid w:val="00626D7E"/>
    <w:rsid w:val="006270D4"/>
    <w:rsid w:val="006271B3"/>
    <w:rsid w:val="006271FC"/>
    <w:rsid w:val="00627EC5"/>
    <w:rsid w:val="0063015E"/>
    <w:rsid w:val="006305B9"/>
    <w:rsid w:val="00630876"/>
    <w:rsid w:val="006314E9"/>
    <w:rsid w:val="00631622"/>
    <w:rsid w:val="00631B28"/>
    <w:rsid w:val="006325C5"/>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0EA8"/>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40D"/>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151"/>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38A2"/>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669"/>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476"/>
    <w:rsid w:val="006C15F0"/>
    <w:rsid w:val="006C1A39"/>
    <w:rsid w:val="006C1D31"/>
    <w:rsid w:val="006C2427"/>
    <w:rsid w:val="006C24F6"/>
    <w:rsid w:val="006C2BE2"/>
    <w:rsid w:val="006C2EF9"/>
    <w:rsid w:val="006C2FB3"/>
    <w:rsid w:val="006C3E4C"/>
    <w:rsid w:val="006C4797"/>
    <w:rsid w:val="006C5127"/>
    <w:rsid w:val="006C536F"/>
    <w:rsid w:val="006C53E6"/>
    <w:rsid w:val="006C56AC"/>
    <w:rsid w:val="006C5C5E"/>
    <w:rsid w:val="006C671D"/>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3A8B"/>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7BB"/>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754"/>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1FEE"/>
    <w:rsid w:val="00712350"/>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3F"/>
    <w:rsid w:val="0072056F"/>
    <w:rsid w:val="00720DC6"/>
    <w:rsid w:val="00720E0F"/>
    <w:rsid w:val="00721D05"/>
    <w:rsid w:val="007220B8"/>
    <w:rsid w:val="007221C6"/>
    <w:rsid w:val="00722614"/>
    <w:rsid w:val="007226F6"/>
    <w:rsid w:val="0072346E"/>
    <w:rsid w:val="00723616"/>
    <w:rsid w:val="00723AE2"/>
    <w:rsid w:val="00723C97"/>
    <w:rsid w:val="00723D0D"/>
    <w:rsid w:val="00723D41"/>
    <w:rsid w:val="00723E45"/>
    <w:rsid w:val="00723E94"/>
    <w:rsid w:val="00724111"/>
    <w:rsid w:val="0072452F"/>
    <w:rsid w:val="00724EC4"/>
    <w:rsid w:val="00725193"/>
    <w:rsid w:val="0072538C"/>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3B"/>
    <w:rsid w:val="007347F5"/>
    <w:rsid w:val="00735204"/>
    <w:rsid w:val="0073525E"/>
    <w:rsid w:val="007353F0"/>
    <w:rsid w:val="00735930"/>
    <w:rsid w:val="00735AFB"/>
    <w:rsid w:val="00735F72"/>
    <w:rsid w:val="0073621C"/>
    <w:rsid w:val="007366EE"/>
    <w:rsid w:val="00736AAD"/>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42"/>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BAB"/>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4FEE"/>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BC5"/>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DD6"/>
    <w:rsid w:val="007E21A3"/>
    <w:rsid w:val="007E238F"/>
    <w:rsid w:val="007E24D5"/>
    <w:rsid w:val="007E2DEB"/>
    <w:rsid w:val="007E3092"/>
    <w:rsid w:val="007E30BA"/>
    <w:rsid w:val="007E341D"/>
    <w:rsid w:val="007E36A0"/>
    <w:rsid w:val="007E37A7"/>
    <w:rsid w:val="007E380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47"/>
    <w:rsid w:val="007F079E"/>
    <w:rsid w:val="007F1457"/>
    <w:rsid w:val="007F1CB7"/>
    <w:rsid w:val="007F21F8"/>
    <w:rsid w:val="007F2232"/>
    <w:rsid w:val="007F245F"/>
    <w:rsid w:val="007F28C5"/>
    <w:rsid w:val="007F2B7D"/>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AD6"/>
    <w:rsid w:val="00802E93"/>
    <w:rsid w:val="00803682"/>
    <w:rsid w:val="00803C89"/>
    <w:rsid w:val="00804212"/>
    <w:rsid w:val="00804442"/>
    <w:rsid w:val="00804B03"/>
    <w:rsid w:val="008059FF"/>
    <w:rsid w:val="00805A5B"/>
    <w:rsid w:val="00805CAE"/>
    <w:rsid w:val="00805E83"/>
    <w:rsid w:val="00806C71"/>
    <w:rsid w:val="00806D9B"/>
    <w:rsid w:val="008072E7"/>
    <w:rsid w:val="00807701"/>
    <w:rsid w:val="0080775D"/>
    <w:rsid w:val="008079A9"/>
    <w:rsid w:val="00807DA0"/>
    <w:rsid w:val="0081030C"/>
    <w:rsid w:val="00810766"/>
    <w:rsid w:val="008117CC"/>
    <w:rsid w:val="00811E51"/>
    <w:rsid w:val="00812866"/>
    <w:rsid w:val="00812E7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BC2"/>
    <w:rsid w:val="00840E84"/>
    <w:rsid w:val="00840ECD"/>
    <w:rsid w:val="00840FBE"/>
    <w:rsid w:val="00841867"/>
    <w:rsid w:val="00841E4A"/>
    <w:rsid w:val="008422EC"/>
    <w:rsid w:val="00842C7F"/>
    <w:rsid w:val="0084361F"/>
    <w:rsid w:val="00843A1F"/>
    <w:rsid w:val="00843C6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2C1"/>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97"/>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45"/>
    <w:rsid w:val="00871372"/>
    <w:rsid w:val="0087151A"/>
    <w:rsid w:val="008716B7"/>
    <w:rsid w:val="0087187C"/>
    <w:rsid w:val="008718A2"/>
    <w:rsid w:val="008718F3"/>
    <w:rsid w:val="00871A0A"/>
    <w:rsid w:val="00872A08"/>
    <w:rsid w:val="0087324A"/>
    <w:rsid w:val="008741A6"/>
    <w:rsid w:val="00874233"/>
    <w:rsid w:val="00874368"/>
    <w:rsid w:val="008744AE"/>
    <w:rsid w:val="00874581"/>
    <w:rsid w:val="00874F99"/>
    <w:rsid w:val="008765F6"/>
    <w:rsid w:val="00876B6F"/>
    <w:rsid w:val="00876E10"/>
    <w:rsid w:val="00876E5C"/>
    <w:rsid w:val="00877BC9"/>
    <w:rsid w:val="00877DA5"/>
    <w:rsid w:val="00877F14"/>
    <w:rsid w:val="00880852"/>
    <w:rsid w:val="008809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0FAC"/>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B7D3F"/>
    <w:rsid w:val="008C01A1"/>
    <w:rsid w:val="008C1343"/>
    <w:rsid w:val="008C17D2"/>
    <w:rsid w:val="008C201B"/>
    <w:rsid w:val="008C2DDE"/>
    <w:rsid w:val="008C35C0"/>
    <w:rsid w:val="008C3786"/>
    <w:rsid w:val="008C3913"/>
    <w:rsid w:val="008C39D7"/>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01"/>
    <w:rsid w:val="008C7934"/>
    <w:rsid w:val="008C7D57"/>
    <w:rsid w:val="008D048E"/>
    <w:rsid w:val="008D112A"/>
    <w:rsid w:val="008D12C0"/>
    <w:rsid w:val="008D1526"/>
    <w:rsid w:val="008D15E0"/>
    <w:rsid w:val="008D2354"/>
    <w:rsid w:val="008D2B26"/>
    <w:rsid w:val="008D2CF0"/>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4A3"/>
    <w:rsid w:val="008E1A1B"/>
    <w:rsid w:val="008E1A8A"/>
    <w:rsid w:val="008E1B4E"/>
    <w:rsid w:val="008E1CFD"/>
    <w:rsid w:val="008E1EEF"/>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5DD5"/>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76D"/>
    <w:rsid w:val="009348FC"/>
    <w:rsid w:val="00935004"/>
    <w:rsid w:val="0093504F"/>
    <w:rsid w:val="0093517B"/>
    <w:rsid w:val="00935943"/>
    <w:rsid w:val="00936631"/>
    <w:rsid w:val="009369A4"/>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6ABC"/>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615"/>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3B87"/>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DC3"/>
    <w:rsid w:val="00995B06"/>
    <w:rsid w:val="0099621E"/>
    <w:rsid w:val="009963B4"/>
    <w:rsid w:val="00996794"/>
    <w:rsid w:val="00996AB3"/>
    <w:rsid w:val="00996ABF"/>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D2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479"/>
    <w:rsid w:val="009F0569"/>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2B6B"/>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4"/>
    <w:rsid w:val="00A3689D"/>
    <w:rsid w:val="00A3731B"/>
    <w:rsid w:val="00A3797B"/>
    <w:rsid w:val="00A37C30"/>
    <w:rsid w:val="00A40452"/>
    <w:rsid w:val="00A40899"/>
    <w:rsid w:val="00A41149"/>
    <w:rsid w:val="00A41626"/>
    <w:rsid w:val="00A41A00"/>
    <w:rsid w:val="00A41CEF"/>
    <w:rsid w:val="00A41F73"/>
    <w:rsid w:val="00A43044"/>
    <w:rsid w:val="00A430EB"/>
    <w:rsid w:val="00A435B3"/>
    <w:rsid w:val="00A436CB"/>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1CB"/>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1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495D"/>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8C0"/>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262"/>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D90"/>
    <w:rsid w:val="00AB0425"/>
    <w:rsid w:val="00AB0613"/>
    <w:rsid w:val="00AB0828"/>
    <w:rsid w:val="00AB08A3"/>
    <w:rsid w:val="00AB14AC"/>
    <w:rsid w:val="00AB159D"/>
    <w:rsid w:val="00AB17BA"/>
    <w:rsid w:val="00AB1847"/>
    <w:rsid w:val="00AB1CCB"/>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B41"/>
    <w:rsid w:val="00AC1DC3"/>
    <w:rsid w:val="00AC1F74"/>
    <w:rsid w:val="00AC2260"/>
    <w:rsid w:val="00AC2841"/>
    <w:rsid w:val="00AC2C2E"/>
    <w:rsid w:val="00AC2F9C"/>
    <w:rsid w:val="00AC3931"/>
    <w:rsid w:val="00AC3CEC"/>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609"/>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34F"/>
    <w:rsid w:val="00AD5AF1"/>
    <w:rsid w:val="00AD5D99"/>
    <w:rsid w:val="00AD6316"/>
    <w:rsid w:val="00AD65CD"/>
    <w:rsid w:val="00AD66B5"/>
    <w:rsid w:val="00AD6AAF"/>
    <w:rsid w:val="00AD7176"/>
    <w:rsid w:val="00AD743B"/>
    <w:rsid w:val="00AD7E5D"/>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2ED"/>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D0"/>
    <w:rsid w:val="00B13F20"/>
    <w:rsid w:val="00B1458C"/>
    <w:rsid w:val="00B14AC4"/>
    <w:rsid w:val="00B14DE5"/>
    <w:rsid w:val="00B1579E"/>
    <w:rsid w:val="00B15EF9"/>
    <w:rsid w:val="00B15F43"/>
    <w:rsid w:val="00B161DD"/>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2EE"/>
    <w:rsid w:val="00B244BD"/>
    <w:rsid w:val="00B24D9E"/>
    <w:rsid w:val="00B24DBF"/>
    <w:rsid w:val="00B2544D"/>
    <w:rsid w:val="00B257FC"/>
    <w:rsid w:val="00B2584E"/>
    <w:rsid w:val="00B259C8"/>
    <w:rsid w:val="00B25FF3"/>
    <w:rsid w:val="00B2608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4F84"/>
    <w:rsid w:val="00B35A38"/>
    <w:rsid w:val="00B35AE6"/>
    <w:rsid w:val="00B36189"/>
    <w:rsid w:val="00B36708"/>
    <w:rsid w:val="00B36DCE"/>
    <w:rsid w:val="00B3735D"/>
    <w:rsid w:val="00B376EE"/>
    <w:rsid w:val="00B37745"/>
    <w:rsid w:val="00B403B0"/>
    <w:rsid w:val="00B40B8E"/>
    <w:rsid w:val="00B40B99"/>
    <w:rsid w:val="00B411E6"/>
    <w:rsid w:val="00B41D98"/>
    <w:rsid w:val="00B41F2A"/>
    <w:rsid w:val="00B4208D"/>
    <w:rsid w:val="00B422AF"/>
    <w:rsid w:val="00B424CE"/>
    <w:rsid w:val="00B4296F"/>
    <w:rsid w:val="00B42B94"/>
    <w:rsid w:val="00B42E05"/>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609"/>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699"/>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87CF5"/>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A77"/>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930"/>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653"/>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89"/>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A31"/>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2DB"/>
    <w:rsid w:val="00C003F2"/>
    <w:rsid w:val="00C00901"/>
    <w:rsid w:val="00C00D51"/>
    <w:rsid w:val="00C01545"/>
    <w:rsid w:val="00C0161D"/>
    <w:rsid w:val="00C01E4D"/>
    <w:rsid w:val="00C02182"/>
    <w:rsid w:val="00C02451"/>
    <w:rsid w:val="00C02547"/>
    <w:rsid w:val="00C03747"/>
    <w:rsid w:val="00C03F4D"/>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0E9A"/>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4A13"/>
    <w:rsid w:val="00C252A2"/>
    <w:rsid w:val="00C25439"/>
    <w:rsid w:val="00C25553"/>
    <w:rsid w:val="00C255DF"/>
    <w:rsid w:val="00C25655"/>
    <w:rsid w:val="00C266A8"/>
    <w:rsid w:val="00C2674F"/>
    <w:rsid w:val="00C26AA3"/>
    <w:rsid w:val="00C26DD8"/>
    <w:rsid w:val="00C26DF9"/>
    <w:rsid w:val="00C27064"/>
    <w:rsid w:val="00C2731F"/>
    <w:rsid w:val="00C27990"/>
    <w:rsid w:val="00C309B4"/>
    <w:rsid w:val="00C30DCA"/>
    <w:rsid w:val="00C32263"/>
    <w:rsid w:val="00C3289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5D2"/>
    <w:rsid w:val="00C61D1F"/>
    <w:rsid w:val="00C61F59"/>
    <w:rsid w:val="00C62385"/>
    <w:rsid w:val="00C62B05"/>
    <w:rsid w:val="00C6338C"/>
    <w:rsid w:val="00C63735"/>
    <w:rsid w:val="00C649F1"/>
    <w:rsid w:val="00C64BBB"/>
    <w:rsid w:val="00C65555"/>
    <w:rsid w:val="00C65CC3"/>
    <w:rsid w:val="00C661A9"/>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2AB"/>
    <w:rsid w:val="00CA538C"/>
    <w:rsid w:val="00CA574E"/>
    <w:rsid w:val="00CA5C7C"/>
    <w:rsid w:val="00CA5F76"/>
    <w:rsid w:val="00CA61C1"/>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4A19"/>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999"/>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CA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3EF"/>
    <w:rsid w:val="00D12978"/>
    <w:rsid w:val="00D12C93"/>
    <w:rsid w:val="00D1422D"/>
    <w:rsid w:val="00D14572"/>
    <w:rsid w:val="00D148A0"/>
    <w:rsid w:val="00D14A1A"/>
    <w:rsid w:val="00D157EB"/>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4CEC"/>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05D"/>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0F15"/>
    <w:rsid w:val="00D511C9"/>
    <w:rsid w:val="00D5130B"/>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19C"/>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0DE1"/>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9A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C52"/>
    <w:rsid w:val="00DA1DE7"/>
    <w:rsid w:val="00DA2987"/>
    <w:rsid w:val="00DA2DD6"/>
    <w:rsid w:val="00DA3028"/>
    <w:rsid w:val="00DA3158"/>
    <w:rsid w:val="00DA3205"/>
    <w:rsid w:val="00DA387F"/>
    <w:rsid w:val="00DA3DCE"/>
    <w:rsid w:val="00DA422F"/>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4B8"/>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B0"/>
    <w:rsid w:val="00DC28BE"/>
    <w:rsid w:val="00DC28CB"/>
    <w:rsid w:val="00DC29EE"/>
    <w:rsid w:val="00DC2F57"/>
    <w:rsid w:val="00DC301B"/>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B39"/>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042"/>
    <w:rsid w:val="00DE5140"/>
    <w:rsid w:val="00DE5A70"/>
    <w:rsid w:val="00DE5DA6"/>
    <w:rsid w:val="00DE6529"/>
    <w:rsid w:val="00DE6DC2"/>
    <w:rsid w:val="00DE6F0F"/>
    <w:rsid w:val="00DE75D3"/>
    <w:rsid w:val="00DE7626"/>
    <w:rsid w:val="00DE7670"/>
    <w:rsid w:val="00DE777B"/>
    <w:rsid w:val="00DE7920"/>
    <w:rsid w:val="00DE7BE4"/>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E81"/>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1FAF"/>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C2D"/>
    <w:rsid w:val="00E44599"/>
    <w:rsid w:val="00E445BB"/>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4CE"/>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5A1A"/>
    <w:rsid w:val="00E7637F"/>
    <w:rsid w:val="00E763B3"/>
    <w:rsid w:val="00E76B3A"/>
    <w:rsid w:val="00E76BC6"/>
    <w:rsid w:val="00E775EC"/>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A3C"/>
    <w:rsid w:val="00E86E4F"/>
    <w:rsid w:val="00E87645"/>
    <w:rsid w:val="00E87716"/>
    <w:rsid w:val="00E9151F"/>
    <w:rsid w:val="00E91588"/>
    <w:rsid w:val="00E915CC"/>
    <w:rsid w:val="00E91D9A"/>
    <w:rsid w:val="00E91E9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CC4"/>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E8C"/>
    <w:rsid w:val="00EC1280"/>
    <w:rsid w:val="00EC17F1"/>
    <w:rsid w:val="00EC26E1"/>
    <w:rsid w:val="00EC27BB"/>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3B4"/>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43D"/>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2BA"/>
    <w:rsid w:val="00F20330"/>
    <w:rsid w:val="00F212DD"/>
    <w:rsid w:val="00F218FF"/>
    <w:rsid w:val="00F2244C"/>
    <w:rsid w:val="00F23497"/>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4AF8"/>
    <w:rsid w:val="00F34BAA"/>
    <w:rsid w:val="00F35168"/>
    <w:rsid w:val="00F369F8"/>
    <w:rsid w:val="00F3712D"/>
    <w:rsid w:val="00F371FB"/>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59BC"/>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6E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7F0"/>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A98"/>
    <w:rsid w:val="00F95E33"/>
    <w:rsid w:val="00F960EC"/>
    <w:rsid w:val="00F969DB"/>
    <w:rsid w:val="00F96A5D"/>
    <w:rsid w:val="00F96C31"/>
    <w:rsid w:val="00F96E7D"/>
    <w:rsid w:val="00F96EF1"/>
    <w:rsid w:val="00F97398"/>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666"/>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15E"/>
    <w:rsid w:val="00FE435E"/>
    <w:rsid w:val="00FE49AC"/>
    <w:rsid w:val="00FE4EC9"/>
    <w:rsid w:val="00FE4FB6"/>
    <w:rsid w:val="00FE4FE2"/>
    <w:rsid w:val="00FE5042"/>
    <w:rsid w:val="00FE551E"/>
    <w:rsid w:val="00FE556C"/>
    <w:rsid w:val="00FE685C"/>
    <w:rsid w:val="00FF0391"/>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223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392665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075737">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9448905">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599693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7447766">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22218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1859374">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0998802">
      <w:bodyDiv w:val="1"/>
      <w:marLeft w:val="0"/>
      <w:marRight w:val="0"/>
      <w:marTop w:val="0"/>
      <w:marBottom w:val="0"/>
      <w:divBdr>
        <w:top w:val="none" w:sz="0" w:space="0" w:color="auto"/>
        <w:left w:val="none" w:sz="0" w:space="0" w:color="auto"/>
        <w:bottom w:val="none" w:sz="0" w:space="0" w:color="auto"/>
        <w:right w:val="none" w:sz="0" w:space="0" w:color="auto"/>
      </w:divBdr>
    </w:div>
    <w:div w:id="785392218">
      <w:bodyDiv w:val="1"/>
      <w:marLeft w:val="0"/>
      <w:marRight w:val="0"/>
      <w:marTop w:val="0"/>
      <w:marBottom w:val="0"/>
      <w:divBdr>
        <w:top w:val="none" w:sz="0" w:space="0" w:color="auto"/>
        <w:left w:val="none" w:sz="0" w:space="0" w:color="auto"/>
        <w:bottom w:val="none" w:sz="0" w:space="0" w:color="auto"/>
        <w:right w:val="none" w:sz="0" w:space="0" w:color="auto"/>
      </w:divBdr>
    </w:div>
    <w:div w:id="791438496">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88827501">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938428">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510171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40765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52731">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453094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64307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9435925">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257511">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926790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91087">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97386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em.org.mx:8080/saimex/solicitud/downloadAttach/1305310.page" TargetMode="External"/><Relationship Id="rId13" Type="http://schemas.openxmlformats.org/officeDocument/2006/relationships/hyperlink" Target="javascript:void(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fem.gob.mx/04_Iconografia/Ent_Fisc/Doc_Apoy/doc/2021/01_PresentacionPoliticasPresupuesto.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30E7-0CA5-44BC-B7E8-F2D5655F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10463</Words>
  <Characters>57550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12</cp:revision>
  <cp:lastPrinted>2022-03-21T22:23:00Z</cp:lastPrinted>
  <dcterms:created xsi:type="dcterms:W3CDTF">2022-03-11T00:15:00Z</dcterms:created>
  <dcterms:modified xsi:type="dcterms:W3CDTF">2022-04-25T21:55:00Z</dcterms:modified>
</cp:coreProperties>
</file>