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26A7DD6" w:rsidR="00662C69" w:rsidRPr="001558A1" w:rsidRDefault="009B11D6" w:rsidP="00B31E90">
      <w:pPr>
        <w:tabs>
          <w:tab w:val="left" w:pos="3465"/>
        </w:tabs>
        <w:spacing w:line="360" w:lineRule="auto"/>
        <w:jc w:val="both"/>
        <w:rPr>
          <w:rFonts w:ascii="Palatino Linotype" w:hAnsi="Palatino Linotype"/>
          <w:color w:val="000000" w:themeColor="text1"/>
        </w:rPr>
      </w:pPr>
      <w:r w:rsidRPr="001558A1">
        <w:rPr>
          <w:rFonts w:ascii="Palatino Linotype" w:hAnsi="Palatino Linotype"/>
          <w:color w:val="000000" w:themeColor="text1"/>
        </w:rPr>
        <w:t>R</w:t>
      </w:r>
      <w:r w:rsidR="00662C69" w:rsidRPr="001558A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1558A1">
        <w:rPr>
          <w:rFonts w:ascii="Palatino Linotype" w:hAnsi="Palatino Linotype"/>
          <w:color w:val="000000" w:themeColor="text1"/>
        </w:rPr>
        <w:t>icipios, con</w:t>
      </w:r>
      <w:r w:rsidR="00662C69" w:rsidRPr="001558A1">
        <w:rPr>
          <w:rFonts w:ascii="Palatino Linotype" w:hAnsi="Palatino Linotype"/>
          <w:color w:val="000000" w:themeColor="text1"/>
        </w:rPr>
        <w:t xml:space="preserve"> </w:t>
      </w:r>
      <w:r w:rsidR="00485DB6" w:rsidRPr="001558A1">
        <w:rPr>
          <w:rFonts w:ascii="Palatino Linotype" w:hAnsi="Palatino Linotype"/>
          <w:color w:val="000000" w:themeColor="text1"/>
        </w:rPr>
        <w:t xml:space="preserve">domicilio </w:t>
      </w:r>
      <w:r w:rsidR="00662C69" w:rsidRPr="001558A1">
        <w:rPr>
          <w:rFonts w:ascii="Palatino Linotype" w:hAnsi="Palatino Linotype"/>
          <w:color w:val="000000" w:themeColor="text1"/>
        </w:rPr>
        <w:t xml:space="preserve">en Metepec, Estado de México; de </w:t>
      </w:r>
      <w:r w:rsidR="00B70C0E" w:rsidRPr="001558A1">
        <w:rPr>
          <w:rFonts w:ascii="Palatino Linotype" w:hAnsi="Palatino Linotype"/>
          <w:color w:val="000000" w:themeColor="text1"/>
        </w:rPr>
        <w:t>treinta (30</w:t>
      </w:r>
      <w:r w:rsidR="00E771B8" w:rsidRPr="001558A1">
        <w:rPr>
          <w:rFonts w:ascii="Palatino Linotype" w:hAnsi="Palatino Linotype"/>
          <w:color w:val="000000" w:themeColor="text1"/>
        </w:rPr>
        <w:t xml:space="preserve">) de noviembre </w:t>
      </w:r>
      <w:r w:rsidR="00C83C79" w:rsidRPr="001558A1">
        <w:rPr>
          <w:rFonts w:ascii="Palatino Linotype" w:hAnsi="Palatino Linotype"/>
          <w:color w:val="000000" w:themeColor="text1"/>
        </w:rPr>
        <w:t>de dos mil veintidós</w:t>
      </w:r>
      <w:r w:rsidR="00662C69" w:rsidRPr="001558A1">
        <w:rPr>
          <w:rFonts w:ascii="Palatino Linotype" w:hAnsi="Palatino Linotype"/>
          <w:color w:val="000000" w:themeColor="text1"/>
        </w:rPr>
        <w:t>.</w:t>
      </w:r>
    </w:p>
    <w:p w14:paraId="1181C59D" w14:textId="77777777" w:rsidR="00B31E90" w:rsidRPr="001558A1" w:rsidRDefault="00B31E90" w:rsidP="00B31E90">
      <w:pPr>
        <w:tabs>
          <w:tab w:val="left" w:pos="3465"/>
        </w:tabs>
        <w:spacing w:line="360" w:lineRule="auto"/>
        <w:jc w:val="both"/>
        <w:rPr>
          <w:rFonts w:ascii="Palatino Linotype" w:hAnsi="Palatino Linotype"/>
          <w:color w:val="000000" w:themeColor="text1"/>
        </w:rPr>
      </w:pPr>
    </w:p>
    <w:p w14:paraId="04F87235" w14:textId="49EEFD17" w:rsidR="005F0007" w:rsidRPr="001558A1" w:rsidRDefault="00662C69" w:rsidP="00B31E90">
      <w:pPr>
        <w:spacing w:line="360" w:lineRule="auto"/>
        <w:jc w:val="both"/>
        <w:rPr>
          <w:rFonts w:ascii="Palatino Linotype" w:eastAsia="Times New Roman" w:hAnsi="Palatino Linotype" w:cs="Times New Roman"/>
          <w:color w:val="000000" w:themeColor="text1"/>
        </w:rPr>
      </w:pPr>
      <w:r w:rsidRPr="001558A1">
        <w:rPr>
          <w:rFonts w:ascii="Palatino Linotype" w:hAnsi="Palatino Linotype"/>
          <w:b/>
          <w:color w:val="000000" w:themeColor="text1"/>
        </w:rPr>
        <w:t>VISTO</w:t>
      </w:r>
      <w:r w:rsidRPr="001558A1">
        <w:rPr>
          <w:rFonts w:ascii="Palatino Linotype" w:hAnsi="Palatino Linotype"/>
          <w:color w:val="000000" w:themeColor="text1"/>
        </w:rPr>
        <w:t xml:space="preserve"> </w:t>
      </w:r>
      <w:r w:rsidR="00F25B61" w:rsidRPr="001558A1">
        <w:rPr>
          <w:rFonts w:ascii="Palatino Linotype" w:hAnsi="Palatino Linotype"/>
          <w:color w:val="000000" w:themeColor="text1"/>
        </w:rPr>
        <w:t>el</w:t>
      </w:r>
      <w:r w:rsidRPr="001558A1">
        <w:rPr>
          <w:rFonts w:ascii="Palatino Linotype" w:hAnsi="Palatino Linotype"/>
          <w:color w:val="000000" w:themeColor="text1"/>
        </w:rPr>
        <w:t xml:space="preserve"> expediente electrónico for</w:t>
      </w:r>
      <w:r w:rsidR="00D37494" w:rsidRPr="001558A1">
        <w:rPr>
          <w:rFonts w:ascii="Palatino Linotype" w:hAnsi="Palatino Linotype"/>
          <w:color w:val="000000" w:themeColor="text1"/>
        </w:rPr>
        <w:t>mado con motivo del</w:t>
      </w:r>
      <w:r w:rsidRPr="001558A1">
        <w:rPr>
          <w:rFonts w:ascii="Palatino Linotype" w:hAnsi="Palatino Linotype"/>
          <w:color w:val="000000" w:themeColor="text1"/>
        </w:rPr>
        <w:t xml:space="preserve"> recurso de revisión </w:t>
      </w:r>
      <w:r w:rsidR="00E771B8" w:rsidRPr="001558A1">
        <w:rPr>
          <w:rFonts w:ascii="Palatino Linotype" w:hAnsi="Palatino Linotype"/>
          <w:b/>
          <w:bCs/>
          <w:color w:val="000000" w:themeColor="text1"/>
        </w:rPr>
        <w:t>06828/INFOEM/IP/RR/2022</w:t>
      </w:r>
      <w:r w:rsidR="005F1362" w:rsidRPr="001558A1">
        <w:rPr>
          <w:rFonts w:ascii="Palatino Linotype" w:eastAsia="Times New Roman" w:hAnsi="Palatino Linotype" w:cs="Arial"/>
          <w:bCs/>
          <w:color w:val="000000" w:themeColor="text1"/>
        </w:rPr>
        <w:t xml:space="preserve">, </w:t>
      </w:r>
      <w:r w:rsidR="006B31E7" w:rsidRPr="001558A1">
        <w:rPr>
          <w:rFonts w:ascii="Palatino Linotype" w:eastAsia="Times New Roman" w:hAnsi="Palatino Linotype" w:cs="Times New Roman"/>
          <w:color w:val="000000" w:themeColor="text1"/>
        </w:rPr>
        <w:t>interpuesto por</w:t>
      </w:r>
      <w:r w:rsidR="0078249C" w:rsidRPr="001558A1">
        <w:rPr>
          <w:rFonts w:ascii="Palatino Linotype" w:eastAsia="Times New Roman" w:hAnsi="Palatino Linotype" w:cs="Times New Roman"/>
          <w:color w:val="000000" w:themeColor="text1"/>
        </w:rPr>
        <w:t xml:space="preserve"> </w:t>
      </w:r>
      <w:r w:rsidR="008E29BB" w:rsidRPr="001558A1">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por lo que en lo sucesivo será reconocido como el</w:t>
      </w:r>
      <w:r w:rsidR="00E92215" w:rsidRPr="001558A1">
        <w:rPr>
          <w:rFonts w:ascii="Palatino Linotype" w:eastAsia="Times New Roman" w:hAnsi="Palatino Linotype" w:cs="Times New Roman"/>
          <w:color w:val="000000" w:themeColor="text1"/>
        </w:rPr>
        <w:t xml:space="preserve"> </w:t>
      </w:r>
      <w:r w:rsidR="006B31E7" w:rsidRPr="001558A1">
        <w:rPr>
          <w:rFonts w:ascii="Palatino Linotype" w:eastAsia="Times New Roman" w:hAnsi="Palatino Linotype" w:cs="Times New Roman"/>
          <w:b/>
          <w:bCs/>
          <w:color w:val="000000" w:themeColor="text1"/>
        </w:rPr>
        <w:t>RECURRENTE</w:t>
      </w:r>
      <w:r w:rsidR="00E647FF" w:rsidRPr="001558A1">
        <w:rPr>
          <w:rFonts w:ascii="Palatino Linotype" w:eastAsia="Times New Roman" w:hAnsi="Palatino Linotype" w:cs="Arial"/>
          <w:color w:val="000000" w:themeColor="text1"/>
        </w:rPr>
        <w:t>;</w:t>
      </w:r>
      <w:r w:rsidR="005F1362" w:rsidRPr="001558A1">
        <w:rPr>
          <w:rFonts w:ascii="Palatino Linotype" w:eastAsia="Times New Roman" w:hAnsi="Palatino Linotype" w:cs="Arial"/>
          <w:color w:val="000000" w:themeColor="text1"/>
        </w:rPr>
        <w:t xml:space="preserve"> en contra de la respuesta del</w:t>
      </w:r>
      <w:r w:rsidR="002C1007" w:rsidRPr="001558A1">
        <w:rPr>
          <w:rFonts w:ascii="Palatino Linotype" w:eastAsia="Times New Roman" w:hAnsi="Palatino Linotype" w:cs="Arial"/>
          <w:color w:val="000000" w:themeColor="text1"/>
        </w:rPr>
        <w:t xml:space="preserve"> </w:t>
      </w:r>
      <w:r w:rsidR="00E771B8" w:rsidRPr="001558A1">
        <w:rPr>
          <w:rFonts w:ascii="Palatino Linotype" w:eastAsia="Times New Roman" w:hAnsi="Palatino Linotype" w:cs="Arial"/>
          <w:b/>
          <w:color w:val="000000" w:themeColor="text1"/>
        </w:rPr>
        <w:t>Ayuntamiento de Tianguistenco</w:t>
      </w:r>
      <w:r w:rsidR="009572EE" w:rsidRPr="001558A1">
        <w:rPr>
          <w:rFonts w:ascii="Palatino Linotype" w:eastAsia="Calibri" w:hAnsi="Palatino Linotype" w:cs="Arial"/>
          <w:color w:val="000000" w:themeColor="text1"/>
          <w:lang w:val="es-ES"/>
        </w:rPr>
        <w:t>,</w:t>
      </w:r>
      <w:r w:rsidR="005F1362" w:rsidRPr="001558A1">
        <w:rPr>
          <w:rFonts w:ascii="Palatino Linotype" w:eastAsia="Calibri" w:hAnsi="Palatino Linotype" w:cs="Arial"/>
          <w:color w:val="000000" w:themeColor="text1"/>
          <w:lang w:val="es-ES"/>
        </w:rPr>
        <w:t xml:space="preserve"> </w:t>
      </w:r>
      <w:r w:rsidR="00F17EFA" w:rsidRPr="001558A1">
        <w:rPr>
          <w:rFonts w:ascii="Palatino Linotype" w:eastAsia="Calibri" w:hAnsi="Palatino Linotype" w:cs="Arial"/>
          <w:color w:val="000000" w:themeColor="text1"/>
          <w:lang w:val="es-ES"/>
        </w:rPr>
        <w:t>en adelante,</w:t>
      </w:r>
      <w:r w:rsidR="00F17EFA" w:rsidRPr="001558A1">
        <w:rPr>
          <w:rFonts w:ascii="Palatino Linotype" w:eastAsia="Times New Roman" w:hAnsi="Palatino Linotype" w:cs="Times New Roman"/>
          <w:color w:val="000000" w:themeColor="text1"/>
        </w:rPr>
        <w:t xml:space="preserve"> </w:t>
      </w:r>
      <w:r w:rsidR="005F1362" w:rsidRPr="001558A1">
        <w:rPr>
          <w:rFonts w:ascii="Palatino Linotype" w:eastAsia="Times New Roman" w:hAnsi="Palatino Linotype" w:cs="Times New Roman"/>
          <w:color w:val="000000" w:themeColor="text1"/>
        </w:rPr>
        <w:t>el</w:t>
      </w:r>
      <w:r w:rsidR="005F1362" w:rsidRPr="001558A1">
        <w:rPr>
          <w:rFonts w:ascii="Palatino Linotype" w:eastAsia="Times New Roman" w:hAnsi="Palatino Linotype" w:cs="Times New Roman"/>
          <w:b/>
          <w:color w:val="000000" w:themeColor="text1"/>
        </w:rPr>
        <w:t xml:space="preserve"> SUJETO OBLIGADO</w:t>
      </w:r>
      <w:r w:rsidR="005F1362" w:rsidRPr="001558A1">
        <w:rPr>
          <w:rFonts w:ascii="Palatino Linotype" w:eastAsia="Times New Roman" w:hAnsi="Palatino Linotype" w:cs="Times New Roman"/>
          <w:color w:val="000000" w:themeColor="text1"/>
        </w:rPr>
        <w:t>,</w:t>
      </w:r>
      <w:r w:rsidR="005F1362" w:rsidRPr="001558A1">
        <w:rPr>
          <w:rFonts w:ascii="Palatino Linotype" w:eastAsia="Times New Roman" w:hAnsi="Palatino Linotype" w:cs="Times New Roman"/>
          <w:b/>
          <w:color w:val="000000" w:themeColor="text1"/>
        </w:rPr>
        <w:t xml:space="preserve"> </w:t>
      </w:r>
      <w:r w:rsidR="005F1362" w:rsidRPr="001558A1">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1558A1" w:rsidRDefault="009A593A" w:rsidP="00B31E90">
      <w:pPr>
        <w:spacing w:line="360" w:lineRule="auto"/>
        <w:jc w:val="both"/>
        <w:rPr>
          <w:rFonts w:ascii="Palatino Linotype" w:hAnsi="Palatino Linotype"/>
          <w:b/>
          <w:color w:val="000000" w:themeColor="text1"/>
        </w:rPr>
      </w:pPr>
    </w:p>
    <w:p w14:paraId="769E1410" w14:textId="395F5B5E" w:rsidR="00587366" w:rsidRPr="001558A1"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1558A1">
        <w:rPr>
          <w:b/>
          <w:color w:val="000000" w:themeColor="text1"/>
        </w:rPr>
        <w:t>ANTECEDENTES</w:t>
      </w:r>
      <w:bookmarkEnd w:id="0"/>
      <w:bookmarkEnd w:id="1"/>
      <w:bookmarkEnd w:id="2"/>
    </w:p>
    <w:p w14:paraId="5672105D" w14:textId="77777777" w:rsidR="00B31E90" w:rsidRPr="001558A1"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727C528" w:rsidR="00D9392E" w:rsidRPr="001558A1"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558A1">
        <w:rPr>
          <w:rFonts w:ascii="Palatino Linotype" w:eastAsia="Calibri" w:hAnsi="Palatino Linotype" w:cs="Arial"/>
          <w:color w:val="000000" w:themeColor="text1"/>
          <w:lang w:val="es-ES"/>
        </w:rPr>
        <w:t>El</w:t>
      </w:r>
      <w:r w:rsidR="00D9392E" w:rsidRPr="001558A1">
        <w:rPr>
          <w:rFonts w:ascii="Palatino Linotype" w:eastAsia="Calibri" w:hAnsi="Palatino Linotype" w:cs="Arial"/>
          <w:color w:val="000000" w:themeColor="text1"/>
          <w:lang w:val="es-ES"/>
        </w:rPr>
        <w:t xml:space="preserve"> </w:t>
      </w:r>
      <w:r w:rsidR="00E771B8" w:rsidRPr="001558A1">
        <w:rPr>
          <w:rFonts w:ascii="Palatino Linotype" w:eastAsia="Calibri" w:hAnsi="Palatino Linotype" w:cs="Arial"/>
          <w:color w:val="000000" w:themeColor="text1"/>
          <w:lang w:val="es-ES"/>
        </w:rPr>
        <w:t xml:space="preserve">veintidós (22) de marzo </w:t>
      </w:r>
      <w:r w:rsidR="00FE159E" w:rsidRPr="001558A1">
        <w:rPr>
          <w:rFonts w:ascii="Palatino Linotype" w:eastAsia="Calibri" w:hAnsi="Palatino Linotype" w:cs="Arial"/>
          <w:color w:val="000000" w:themeColor="text1"/>
          <w:lang w:val="es-ES"/>
        </w:rPr>
        <w:t>de dos mil veintidós</w:t>
      </w:r>
      <w:r w:rsidR="005F1362" w:rsidRPr="001558A1">
        <w:rPr>
          <w:rFonts w:ascii="Palatino Linotype" w:eastAsia="Calibri" w:hAnsi="Palatino Linotype" w:cs="Arial"/>
          <w:color w:val="000000" w:themeColor="text1"/>
          <w:lang w:val="es-ES"/>
        </w:rPr>
        <w:t xml:space="preserve">, </w:t>
      </w:r>
      <w:r w:rsidR="00FE159E" w:rsidRPr="001558A1">
        <w:rPr>
          <w:rFonts w:ascii="Palatino Linotype" w:eastAsia="Calibri" w:hAnsi="Palatino Linotype" w:cs="Arial"/>
          <w:color w:val="000000" w:themeColor="text1"/>
          <w:lang w:val="es-ES"/>
        </w:rPr>
        <w:t>el particular</w:t>
      </w:r>
      <w:r w:rsidR="005F1362" w:rsidRPr="001558A1">
        <w:rPr>
          <w:rFonts w:ascii="Palatino Linotype" w:hAnsi="Palatino Linotype"/>
          <w:color w:val="000000" w:themeColor="text1"/>
        </w:rPr>
        <w:t xml:space="preserve"> presentó</w:t>
      </w:r>
      <w:r w:rsidR="005F1362" w:rsidRPr="001558A1">
        <w:rPr>
          <w:rFonts w:ascii="Palatino Linotype" w:hAnsi="Palatino Linotype"/>
          <w:b/>
          <w:color w:val="000000" w:themeColor="text1"/>
        </w:rPr>
        <w:t xml:space="preserve"> </w:t>
      </w:r>
      <w:r w:rsidR="00127E68" w:rsidRPr="001558A1">
        <w:rPr>
          <w:rFonts w:ascii="Palatino Linotype" w:hAnsi="Palatino Linotype"/>
          <w:bCs/>
          <w:color w:val="000000" w:themeColor="text1"/>
        </w:rPr>
        <w:t xml:space="preserve">a través </w:t>
      </w:r>
      <w:r w:rsidR="009E58CA" w:rsidRPr="001558A1">
        <w:rPr>
          <w:rFonts w:ascii="Palatino Linotype" w:hAnsi="Palatino Linotype"/>
          <w:bCs/>
          <w:color w:val="000000" w:themeColor="text1"/>
        </w:rPr>
        <w:t>del</w:t>
      </w:r>
      <w:r w:rsidR="00DE4F75" w:rsidRPr="001558A1">
        <w:rPr>
          <w:rFonts w:ascii="Palatino Linotype" w:hAnsi="Palatino Linotype"/>
          <w:bCs/>
          <w:color w:val="000000" w:themeColor="text1"/>
        </w:rPr>
        <w:t xml:space="preserve"> </w:t>
      </w:r>
      <w:r w:rsidR="00FE159E" w:rsidRPr="001558A1">
        <w:rPr>
          <w:rFonts w:ascii="Palatino Linotype" w:eastAsia="Calibri" w:hAnsi="Palatino Linotype" w:cs="Arial"/>
          <w:color w:val="000000" w:themeColor="text1"/>
          <w:lang w:val="es-ES"/>
        </w:rPr>
        <w:t>SAIMEX</w:t>
      </w:r>
      <w:r w:rsidR="005F1362" w:rsidRPr="001558A1">
        <w:rPr>
          <w:rFonts w:ascii="Palatino Linotype" w:eastAsia="Calibri" w:hAnsi="Palatino Linotype" w:cs="Arial"/>
          <w:color w:val="000000" w:themeColor="text1"/>
          <w:lang w:val="es-ES"/>
        </w:rPr>
        <w:t>, la solicitud de información pública registrada</w:t>
      </w:r>
      <w:r w:rsidR="00772245" w:rsidRPr="001558A1">
        <w:rPr>
          <w:rFonts w:ascii="Palatino Linotype" w:eastAsia="Calibri" w:hAnsi="Palatino Linotype" w:cs="Arial"/>
          <w:color w:val="000000" w:themeColor="text1"/>
          <w:lang w:val="es-ES"/>
        </w:rPr>
        <w:t xml:space="preserve"> con </w:t>
      </w:r>
      <w:r w:rsidR="00F25B61" w:rsidRPr="001558A1">
        <w:rPr>
          <w:rFonts w:ascii="Palatino Linotype" w:eastAsia="Calibri" w:hAnsi="Palatino Linotype" w:cs="Arial"/>
          <w:color w:val="000000" w:themeColor="text1"/>
          <w:lang w:val="es-ES"/>
        </w:rPr>
        <w:t>el</w:t>
      </w:r>
      <w:r w:rsidR="005F1362" w:rsidRPr="001558A1">
        <w:rPr>
          <w:rFonts w:ascii="Palatino Linotype" w:eastAsia="Calibri" w:hAnsi="Palatino Linotype" w:cs="Arial"/>
          <w:color w:val="000000" w:themeColor="text1"/>
          <w:lang w:val="es-ES"/>
        </w:rPr>
        <w:t xml:space="preserve"> número</w:t>
      </w:r>
      <w:r w:rsidR="00772245" w:rsidRPr="001558A1">
        <w:rPr>
          <w:rFonts w:ascii="Palatino Linotype" w:eastAsia="Calibri" w:hAnsi="Palatino Linotype" w:cs="Arial"/>
          <w:color w:val="000000" w:themeColor="text1"/>
          <w:lang w:val="es-ES"/>
        </w:rPr>
        <w:t xml:space="preserve"> </w:t>
      </w:r>
      <w:r w:rsidR="00E771B8" w:rsidRPr="001558A1">
        <w:rPr>
          <w:rFonts w:ascii="Palatino Linotype" w:eastAsia="Calibri" w:hAnsi="Palatino Linotype" w:cs="Arial"/>
          <w:b/>
          <w:color w:val="000000" w:themeColor="text1"/>
          <w:lang w:val="es-ES"/>
        </w:rPr>
        <w:t>00066/TIANGUIS/IP/2022</w:t>
      </w:r>
      <w:r w:rsidR="005F1362" w:rsidRPr="001558A1">
        <w:rPr>
          <w:rFonts w:ascii="Palatino Linotype" w:hAnsi="Palatino Linotype"/>
          <w:b/>
          <w:bCs/>
          <w:color w:val="000000" w:themeColor="text1"/>
        </w:rPr>
        <w:t>,</w:t>
      </w:r>
      <w:r w:rsidR="00F25B61" w:rsidRPr="001558A1">
        <w:rPr>
          <w:rFonts w:ascii="Palatino Linotype" w:eastAsia="Calibri" w:hAnsi="Palatino Linotype" w:cs="Arial"/>
          <w:color w:val="000000" w:themeColor="text1"/>
          <w:lang w:val="es-ES"/>
        </w:rPr>
        <w:t xml:space="preserve"> mediante la</w:t>
      </w:r>
      <w:r w:rsidR="00772245" w:rsidRPr="001558A1">
        <w:rPr>
          <w:rFonts w:ascii="Palatino Linotype" w:eastAsia="Calibri" w:hAnsi="Palatino Linotype" w:cs="Arial"/>
          <w:color w:val="000000" w:themeColor="text1"/>
          <w:lang w:val="es-ES"/>
        </w:rPr>
        <w:t xml:space="preserve"> que </w:t>
      </w:r>
      <w:r w:rsidR="005F1362" w:rsidRPr="001558A1">
        <w:rPr>
          <w:rFonts w:ascii="Palatino Linotype" w:eastAsia="Calibri" w:hAnsi="Palatino Linotype" w:cs="Arial"/>
          <w:color w:val="000000" w:themeColor="text1"/>
          <w:lang w:val="es-ES"/>
        </w:rPr>
        <w:t>requirió</w:t>
      </w:r>
      <w:r w:rsidR="00022D89" w:rsidRPr="001558A1">
        <w:rPr>
          <w:rFonts w:ascii="Palatino Linotype" w:eastAsia="Calibri" w:hAnsi="Palatino Linotype" w:cs="Arial"/>
          <w:color w:val="000000" w:themeColor="text1"/>
          <w:lang w:val="es-ES"/>
        </w:rPr>
        <w:t xml:space="preserve"> lo siguiente</w:t>
      </w:r>
      <w:r w:rsidR="005F1362" w:rsidRPr="001558A1">
        <w:rPr>
          <w:rFonts w:ascii="Palatino Linotype" w:eastAsia="Calibri" w:hAnsi="Palatino Linotype" w:cs="Arial"/>
          <w:color w:val="000000" w:themeColor="text1"/>
          <w:lang w:val="es-ES"/>
        </w:rPr>
        <w:t>:</w:t>
      </w:r>
    </w:p>
    <w:p w14:paraId="76EB7490" w14:textId="77777777" w:rsidR="00B31E90" w:rsidRPr="001558A1"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5E9D872" w:rsidR="0097210F" w:rsidRPr="001558A1"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1558A1">
        <w:rPr>
          <w:rFonts w:ascii="Palatino Linotype" w:hAnsi="Palatino Linotype"/>
          <w:i/>
          <w:color w:val="000000" w:themeColor="text1"/>
          <w:sz w:val="22"/>
          <w:szCs w:val="22"/>
        </w:rPr>
        <w:t xml:space="preserve"> </w:t>
      </w:r>
      <w:r w:rsidR="005F1362" w:rsidRPr="001558A1">
        <w:rPr>
          <w:rFonts w:ascii="Palatino Linotype" w:hAnsi="Palatino Linotype"/>
          <w:i/>
          <w:color w:val="000000" w:themeColor="text1"/>
          <w:sz w:val="22"/>
          <w:szCs w:val="22"/>
        </w:rPr>
        <w:t>“</w:t>
      </w:r>
      <w:r w:rsidR="00E771B8" w:rsidRPr="001558A1">
        <w:rPr>
          <w:rFonts w:ascii="Palatino Linotype" w:hAnsi="Palatino Linotype"/>
          <w:i/>
          <w:iCs/>
          <w:color w:val="000000" w:themeColor="text1"/>
          <w:sz w:val="22"/>
          <w:szCs w:val="22"/>
        </w:rPr>
        <w:t xml:space="preserve">Tabulador de sueldos del Ayuntamiento de Tianguistenco periodo 2019-2021 Tabulador de sueldos del Ayuntamiento de Tianguistenco periodo 2022-2024 Estructura Orgánica del Ayuntamiento de Tianguistenco periodo 2019-2021 Monto </w:t>
      </w:r>
      <w:proofErr w:type="gramStart"/>
      <w:r w:rsidR="00E771B8" w:rsidRPr="001558A1">
        <w:rPr>
          <w:rFonts w:ascii="Palatino Linotype" w:hAnsi="Palatino Linotype"/>
          <w:i/>
          <w:iCs/>
          <w:color w:val="000000" w:themeColor="text1"/>
          <w:sz w:val="22"/>
          <w:szCs w:val="22"/>
        </w:rPr>
        <w:t>total</w:t>
      </w:r>
      <w:proofErr w:type="gramEnd"/>
      <w:r w:rsidR="00E771B8" w:rsidRPr="001558A1">
        <w:rPr>
          <w:rFonts w:ascii="Palatino Linotype" w:hAnsi="Palatino Linotype"/>
          <w:i/>
          <w:iCs/>
          <w:color w:val="000000" w:themeColor="text1"/>
          <w:sz w:val="22"/>
          <w:szCs w:val="22"/>
        </w:rPr>
        <w:t xml:space="preserve"> de la </w:t>
      </w:r>
      <w:proofErr w:type="spellStart"/>
      <w:r w:rsidR="00E771B8" w:rsidRPr="001558A1">
        <w:rPr>
          <w:rFonts w:ascii="Palatino Linotype" w:hAnsi="Palatino Linotype"/>
          <w:i/>
          <w:iCs/>
          <w:color w:val="000000" w:themeColor="text1"/>
          <w:sz w:val="22"/>
          <w:szCs w:val="22"/>
        </w:rPr>
        <w:t>nomina</w:t>
      </w:r>
      <w:proofErr w:type="spellEnd"/>
      <w:r w:rsidR="00E771B8" w:rsidRPr="001558A1">
        <w:rPr>
          <w:rFonts w:ascii="Palatino Linotype" w:hAnsi="Palatino Linotype"/>
          <w:i/>
          <w:iCs/>
          <w:color w:val="000000" w:themeColor="text1"/>
          <w:sz w:val="22"/>
          <w:szCs w:val="22"/>
        </w:rPr>
        <w:t xml:space="preserve"> de los dos primeros meses del año 2022. Dicha información en versión pública Estructura Orgánica del ayuntamiento de Tianguistenco periodo 2022-2024 Caratula del presupuesto del ejercicio fiscal del año 2021 Caratula del Presupuesto del ejercicio fiscal del año 2022</w:t>
      </w:r>
      <w:r w:rsidR="005F1362" w:rsidRPr="001558A1">
        <w:rPr>
          <w:rFonts w:ascii="Palatino Linotype" w:hAnsi="Palatino Linotype"/>
          <w:i/>
          <w:color w:val="000000" w:themeColor="text1"/>
          <w:sz w:val="22"/>
          <w:szCs w:val="22"/>
        </w:rPr>
        <w:t xml:space="preserve">” </w:t>
      </w:r>
      <w:r w:rsidR="005F1362" w:rsidRPr="001558A1">
        <w:rPr>
          <w:rFonts w:ascii="Palatino Linotype" w:hAnsi="Palatino Linotype"/>
          <w:color w:val="000000" w:themeColor="text1"/>
          <w:sz w:val="22"/>
          <w:szCs w:val="22"/>
        </w:rPr>
        <w:t>(Sic).</w:t>
      </w:r>
    </w:p>
    <w:p w14:paraId="65A03C8D" w14:textId="77777777" w:rsidR="005F1362" w:rsidRPr="001558A1" w:rsidRDefault="005F1362" w:rsidP="00B31E90">
      <w:pPr>
        <w:spacing w:line="360" w:lineRule="auto"/>
        <w:ind w:right="333"/>
        <w:jc w:val="both"/>
        <w:rPr>
          <w:rFonts w:ascii="Palatino Linotype" w:hAnsi="Palatino Linotype"/>
          <w:color w:val="000000" w:themeColor="text1"/>
        </w:rPr>
      </w:pPr>
    </w:p>
    <w:p w14:paraId="49C21E77" w14:textId="42FF0B56" w:rsidR="0039142B" w:rsidRPr="001558A1"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558A1">
        <w:rPr>
          <w:rFonts w:ascii="Palatino Linotype" w:hAnsi="Palatino Linotype" w:cs="Arial"/>
          <w:color w:val="000000" w:themeColor="text1"/>
        </w:rPr>
        <w:lastRenderedPageBreak/>
        <w:t xml:space="preserve">Se hace constar que </w:t>
      </w:r>
      <w:r w:rsidR="00025127" w:rsidRPr="001558A1">
        <w:rPr>
          <w:rFonts w:ascii="Palatino Linotype" w:eastAsia="Times New Roman" w:hAnsi="Palatino Linotype" w:cs="Arial"/>
          <w:color w:val="000000" w:themeColor="text1"/>
          <w:lang w:val="es-ES"/>
        </w:rPr>
        <w:t>el entonces</w:t>
      </w:r>
      <w:r w:rsidR="00FD7996" w:rsidRPr="001558A1">
        <w:rPr>
          <w:rFonts w:ascii="Palatino Linotype" w:eastAsia="Times New Roman" w:hAnsi="Palatino Linotype" w:cs="Arial"/>
          <w:color w:val="000000" w:themeColor="text1"/>
          <w:lang w:val="es-ES"/>
        </w:rPr>
        <w:t xml:space="preserve"> </w:t>
      </w:r>
      <w:r w:rsidR="00FD7996" w:rsidRPr="001558A1">
        <w:rPr>
          <w:rFonts w:ascii="Palatino Linotype" w:eastAsia="Times New Roman" w:hAnsi="Palatino Linotype" w:cs="Arial"/>
          <w:b/>
          <w:color w:val="000000" w:themeColor="text1"/>
          <w:lang w:val="es-ES"/>
        </w:rPr>
        <w:t>SOLICITANTE</w:t>
      </w:r>
      <w:r w:rsidRPr="001558A1">
        <w:rPr>
          <w:rFonts w:ascii="Palatino Linotype" w:eastAsia="Times New Roman" w:hAnsi="Palatino Linotype" w:cs="Arial"/>
          <w:color w:val="000000" w:themeColor="text1"/>
          <w:lang w:val="es-ES"/>
        </w:rPr>
        <w:t xml:space="preserve"> señaló como modalidad de entrega de la información</w:t>
      </w:r>
      <w:r w:rsidRPr="001558A1">
        <w:rPr>
          <w:rFonts w:ascii="Palatino Linotype" w:eastAsia="Times New Roman" w:hAnsi="Palatino Linotype" w:cs="Arial"/>
          <w:bCs/>
          <w:color w:val="000000" w:themeColor="text1"/>
          <w:lang w:val="es-ES"/>
        </w:rPr>
        <w:t>:</w:t>
      </w:r>
      <w:r w:rsidR="001E4152" w:rsidRPr="001558A1">
        <w:rPr>
          <w:rFonts w:ascii="Palatino Linotype" w:eastAsia="Times New Roman" w:hAnsi="Palatino Linotype" w:cs="Arial"/>
          <w:b/>
          <w:color w:val="000000" w:themeColor="text1"/>
          <w:lang w:val="es-ES"/>
        </w:rPr>
        <w:t xml:space="preserve"> </w:t>
      </w:r>
      <w:r w:rsidR="001E4152" w:rsidRPr="001558A1">
        <w:rPr>
          <w:rFonts w:ascii="Palatino Linotype" w:eastAsia="Times New Roman" w:hAnsi="Palatino Linotype" w:cs="Arial"/>
          <w:b/>
          <w:i/>
          <w:iCs/>
          <w:color w:val="000000" w:themeColor="text1"/>
          <w:lang w:val="es-ES"/>
        </w:rPr>
        <w:t>A través del SAIMEX</w:t>
      </w:r>
      <w:r w:rsidR="005B4B08" w:rsidRPr="001558A1">
        <w:rPr>
          <w:rFonts w:ascii="Palatino Linotype" w:eastAsia="Calibri" w:hAnsi="Palatino Linotype" w:cs="Arial"/>
          <w:color w:val="000000" w:themeColor="text1"/>
          <w:lang w:val="es-ES"/>
        </w:rPr>
        <w:t>.</w:t>
      </w:r>
    </w:p>
    <w:p w14:paraId="35BA18A9" w14:textId="77777777" w:rsidR="0039142B" w:rsidRPr="001558A1"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0F4FC104" w:rsidR="0022448D" w:rsidRPr="001558A1"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558A1">
        <w:rPr>
          <w:rFonts w:ascii="Palatino Linotype" w:eastAsia="MS Mincho" w:hAnsi="Palatino Linotype" w:cs="Times New Roman"/>
          <w:color w:val="000000" w:themeColor="text1"/>
        </w:rPr>
        <w:t>E</w:t>
      </w:r>
      <w:r w:rsidR="00B31E90" w:rsidRPr="001558A1">
        <w:rPr>
          <w:rFonts w:ascii="Palatino Linotype" w:eastAsia="MS Mincho" w:hAnsi="Palatino Linotype" w:cs="Times New Roman"/>
          <w:color w:val="000000" w:themeColor="text1"/>
        </w:rPr>
        <w:t xml:space="preserve">l </w:t>
      </w:r>
      <w:r w:rsidR="00E771B8" w:rsidRPr="001558A1">
        <w:rPr>
          <w:rFonts w:ascii="Palatino Linotype" w:eastAsia="MS Mincho" w:hAnsi="Palatino Linotype" w:cs="Times New Roman"/>
          <w:color w:val="000000" w:themeColor="text1"/>
        </w:rPr>
        <w:t xml:space="preserve">ocho (08) de abril </w:t>
      </w:r>
      <w:r w:rsidR="00FE159E" w:rsidRPr="001558A1">
        <w:rPr>
          <w:rFonts w:ascii="Palatino Linotype" w:eastAsia="MS Mincho" w:hAnsi="Palatino Linotype" w:cs="Times New Roman"/>
          <w:color w:val="000000" w:themeColor="text1"/>
        </w:rPr>
        <w:t xml:space="preserve">de dos mil </w:t>
      </w:r>
      <w:r w:rsidR="00392FF3" w:rsidRPr="001558A1">
        <w:rPr>
          <w:rFonts w:ascii="Palatino Linotype" w:eastAsia="MS Mincho" w:hAnsi="Palatino Linotype" w:cs="Times New Roman"/>
          <w:color w:val="000000" w:themeColor="text1"/>
        </w:rPr>
        <w:t>veintidós</w:t>
      </w:r>
      <w:r w:rsidR="000411E2" w:rsidRPr="001558A1">
        <w:rPr>
          <w:rFonts w:ascii="Palatino Linotype" w:eastAsia="MS Mincho" w:hAnsi="Palatino Linotype" w:cs="Times New Roman"/>
          <w:color w:val="000000" w:themeColor="text1"/>
        </w:rPr>
        <w:t xml:space="preserve">, </w:t>
      </w:r>
      <w:r w:rsidR="000411E2" w:rsidRPr="001558A1">
        <w:rPr>
          <w:rFonts w:ascii="Palatino Linotype" w:hAnsi="Palatino Linotype"/>
          <w:color w:val="000000" w:themeColor="text1"/>
          <w:szCs w:val="14"/>
        </w:rPr>
        <w:t xml:space="preserve">el </w:t>
      </w:r>
      <w:r w:rsidR="000411E2" w:rsidRPr="001558A1">
        <w:rPr>
          <w:rFonts w:ascii="Palatino Linotype" w:hAnsi="Palatino Linotype"/>
          <w:b/>
          <w:color w:val="000000" w:themeColor="text1"/>
          <w:szCs w:val="14"/>
        </w:rPr>
        <w:t>SUJETO OBLIGADO</w:t>
      </w:r>
      <w:r w:rsidR="000411E2" w:rsidRPr="001558A1">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1558A1" w:rsidRDefault="009A593A" w:rsidP="00B31E90">
      <w:pPr>
        <w:pStyle w:val="Sinespaciado"/>
        <w:ind w:left="567" w:right="567"/>
        <w:jc w:val="right"/>
        <w:rPr>
          <w:rFonts w:ascii="Palatino Linotype" w:hAnsi="Palatino Linotype"/>
          <w:i/>
          <w:noProof/>
          <w:color w:val="000000" w:themeColor="text1"/>
          <w:lang w:eastAsia="es-MX"/>
        </w:rPr>
      </w:pPr>
    </w:p>
    <w:p w14:paraId="2090998D" w14:textId="77777777" w:rsidR="00E771B8" w:rsidRPr="001558A1" w:rsidRDefault="00F25B61" w:rsidP="00E771B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1558A1">
        <w:rPr>
          <w:rFonts w:ascii="Palatino Linotype" w:hAnsi="Palatino Linotype"/>
          <w:i/>
          <w:noProof/>
          <w:color w:val="000000" w:themeColor="text1"/>
          <w:sz w:val="22"/>
          <w:szCs w:val="22"/>
          <w:lang w:val="es-MX" w:eastAsia="es-MX"/>
        </w:rPr>
        <w:t xml:space="preserve"> </w:t>
      </w:r>
      <w:r w:rsidR="005F1362" w:rsidRPr="001558A1">
        <w:rPr>
          <w:rFonts w:ascii="Palatino Linotype" w:hAnsi="Palatino Linotype"/>
          <w:i/>
          <w:noProof/>
          <w:color w:val="000000" w:themeColor="text1"/>
          <w:sz w:val="22"/>
          <w:szCs w:val="22"/>
          <w:lang w:val="es-MX" w:eastAsia="es-MX"/>
        </w:rPr>
        <w:t>“</w:t>
      </w:r>
      <w:r w:rsidR="00E771B8" w:rsidRPr="001558A1">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E5BA03" w14:textId="77777777" w:rsidR="00E771B8" w:rsidRPr="001558A1" w:rsidRDefault="00E771B8" w:rsidP="00E771B8">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665F77B5" w14:textId="77777777" w:rsidR="00E771B8" w:rsidRPr="001558A1" w:rsidRDefault="00E771B8" w:rsidP="00E771B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1558A1">
        <w:rPr>
          <w:rFonts w:ascii="Palatino Linotype" w:hAnsi="Palatino Linotype"/>
          <w:i/>
          <w:noProof/>
          <w:color w:val="000000" w:themeColor="text1"/>
          <w:sz w:val="22"/>
          <w:szCs w:val="22"/>
          <w:lang w:val="es-MX" w:eastAsia="es-MX"/>
        </w:rPr>
        <w:t>CONFORME A LOS ESTABLECIDO EN LA LEY DE TRANSPARENCIA LOCAL. DOY RESPUESTA A SOLICITANTE</w:t>
      </w:r>
    </w:p>
    <w:p w14:paraId="471DF0D6" w14:textId="77777777" w:rsidR="00E771B8" w:rsidRPr="001558A1" w:rsidRDefault="00E771B8" w:rsidP="00E771B8">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77805183" w14:textId="77777777" w:rsidR="00E771B8" w:rsidRPr="001558A1" w:rsidRDefault="00E771B8" w:rsidP="00E771B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1558A1">
        <w:rPr>
          <w:rFonts w:ascii="Palatino Linotype" w:hAnsi="Palatino Linotype"/>
          <w:i/>
          <w:noProof/>
          <w:color w:val="000000" w:themeColor="text1"/>
          <w:sz w:val="22"/>
          <w:szCs w:val="22"/>
          <w:lang w:val="es-MX" w:eastAsia="es-MX"/>
        </w:rPr>
        <w:t>ATENTAMENTE</w:t>
      </w:r>
    </w:p>
    <w:p w14:paraId="35A36DE0" w14:textId="10C40AF9" w:rsidR="0039142B" w:rsidRPr="001558A1" w:rsidRDefault="00E771B8" w:rsidP="00E771B8">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1558A1">
        <w:rPr>
          <w:rFonts w:ascii="Palatino Linotype" w:hAnsi="Palatino Linotype"/>
          <w:i/>
          <w:noProof/>
          <w:color w:val="000000" w:themeColor="text1"/>
          <w:sz w:val="22"/>
          <w:szCs w:val="22"/>
          <w:lang w:val="es-MX" w:eastAsia="es-MX"/>
        </w:rPr>
        <w:t>L.A.E RAMSES OLIVARES MOJICA</w:t>
      </w:r>
      <w:r w:rsidR="005F1362" w:rsidRPr="001558A1">
        <w:rPr>
          <w:rFonts w:ascii="Palatino Linotype" w:hAnsi="Palatino Linotype"/>
          <w:i/>
          <w:noProof/>
          <w:color w:val="000000" w:themeColor="text1"/>
          <w:sz w:val="22"/>
          <w:szCs w:val="22"/>
          <w:lang w:val="es-MX" w:eastAsia="es-MX"/>
        </w:rPr>
        <w:t>”</w:t>
      </w:r>
      <w:r w:rsidR="00EB3DF7" w:rsidRPr="001558A1">
        <w:rPr>
          <w:rFonts w:ascii="Palatino Linotype" w:hAnsi="Palatino Linotype"/>
          <w:noProof/>
          <w:color w:val="000000" w:themeColor="text1"/>
          <w:sz w:val="22"/>
          <w:szCs w:val="22"/>
          <w:lang w:val="es-MX" w:eastAsia="es-MX"/>
        </w:rPr>
        <w:t xml:space="preserve"> (Sic.)</w:t>
      </w:r>
    </w:p>
    <w:p w14:paraId="2D68519B" w14:textId="77777777" w:rsidR="0097210F" w:rsidRPr="001558A1" w:rsidRDefault="0097210F" w:rsidP="009A593A">
      <w:pPr>
        <w:pStyle w:val="Sinespaciado"/>
        <w:ind w:right="567"/>
        <w:jc w:val="both"/>
        <w:rPr>
          <w:rFonts w:ascii="Palatino Linotype" w:hAnsi="Palatino Linotype"/>
          <w:noProof/>
          <w:color w:val="000000" w:themeColor="text1"/>
          <w:lang w:val="es-MX" w:eastAsia="es-MX"/>
        </w:rPr>
      </w:pPr>
    </w:p>
    <w:p w14:paraId="170BD45E" w14:textId="09522232" w:rsidR="00022D89" w:rsidRPr="001558A1"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558A1">
        <w:rPr>
          <w:rFonts w:ascii="Palatino Linotype" w:hAnsi="Palatino Linotype"/>
          <w:color w:val="000000" w:themeColor="text1"/>
          <w:szCs w:val="22"/>
        </w:rPr>
        <w:t xml:space="preserve">Adjunto </w:t>
      </w:r>
      <w:r w:rsidR="00E85FF3" w:rsidRPr="001558A1">
        <w:rPr>
          <w:rFonts w:ascii="Palatino Linotype" w:hAnsi="Palatino Linotype"/>
          <w:color w:val="000000" w:themeColor="text1"/>
          <w:szCs w:val="22"/>
        </w:rPr>
        <w:t>al acuse de respuesta</w:t>
      </w:r>
      <w:r w:rsidRPr="001558A1">
        <w:rPr>
          <w:rFonts w:ascii="Palatino Linotype" w:hAnsi="Palatino Linotype"/>
          <w:color w:val="000000" w:themeColor="text1"/>
          <w:szCs w:val="22"/>
        </w:rPr>
        <w:t xml:space="preserve">, el </w:t>
      </w:r>
      <w:r w:rsidRPr="001558A1">
        <w:rPr>
          <w:rFonts w:ascii="Palatino Linotype" w:hAnsi="Palatino Linotype"/>
          <w:b/>
          <w:bCs/>
          <w:color w:val="000000" w:themeColor="text1"/>
          <w:szCs w:val="22"/>
        </w:rPr>
        <w:t>SUJETO OBLIGADO</w:t>
      </w:r>
      <w:r w:rsidRPr="001558A1">
        <w:rPr>
          <w:rFonts w:ascii="Palatino Linotype" w:hAnsi="Palatino Linotype"/>
          <w:color w:val="000000" w:themeColor="text1"/>
          <w:szCs w:val="22"/>
        </w:rPr>
        <w:t xml:space="preserve"> entregó al particular </w:t>
      </w:r>
      <w:r w:rsidR="00E771B8" w:rsidRPr="001558A1">
        <w:rPr>
          <w:rFonts w:ascii="Palatino Linotype" w:hAnsi="Palatino Linotype"/>
          <w:color w:val="000000" w:themeColor="text1"/>
          <w:szCs w:val="22"/>
        </w:rPr>
        <w:t>los</w:t>
      </w:r>
      <w:r w:rsidRPr="001558A1">
        <w:rPr>
          <w:rFonts w:ascii="Palatino Linotype" w:hAnsi="Palatino Linotype"/>
          <w:color w:val="000000" w:themeColor="text1"/>
          <w:szCs w:val="22"/>
        </w:rPr>
        <w:t xml:space="preserve"> documento</w:t>
      </w:r>
      <w:r w:rsidR="00E771B8" w:rsidRPr="001558A1">
        <w:rPr>
          <w:rFonts w:ascii="Palatino Linotype" w:hAnsi="Palatino Linotype"/>
          <w:color w:val="000000" w:themeColor="text1"/>
          <w:szCs w:val="22"/>
        </w:rPr>
        <w:t>s</w:t>
      </w:r>
      <w:r w:rsidR="00B67B60" w:rsidRPr="001558A1">
        <w:rPr>
          <w:rFonts w:ascii="Palatino Linotype" w:hAnsi="Palatino Linotype"/>
          <w:color w:val="000000" w:themeColor="text1"/>
          <w:szCs w:val="22"/>
        </w:rPr>
        <w:t xml:space="preserve"> cuyo contenido</w:t>
      </w:r>
      <w:r w:rsidRPr="001558A1">
        <w:rPr>
          <w:rFonts w:ascii="Palatino Linotype" w:hAnsi="Palatino Linotype"/>
          <w:color w:val="000000" w:themeColor="text1"/>
          <w:szCs w:val="22"/>
        </w:rPr>
        <w:t xml:space="preserve"> se describe a continuación:</w:t>
      </w:r>
    </w:p>
    <w:p w14:paraId="25136209" w14:textId="3650E027" w:rsidR="00F25B61" w:rsidRPr="001558A1" w:rsidRDefault="00F25B61" w:rsidP="00E771B8">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1558A1">
        <w:rPr>
          <w:rFonts w:ascii="Palatino Linotype" w:hAnsi="Palatino Linotype"/>
          <w:b/>
          <w:i/>
          <w:color w:val="000000" w:themeColor="text1"/>
          <w:szCs w:val="22"/>
        </w:rPr>
        <w:t>“</w:t>
      </w:r>
      <w:r w:rsidR="00E771B8" w:rsidRPr="001558A1">
        <w:rPr>
          <w:rFonts w:ascii="Palatino Linotype" w:hAnsi="Palatino Linotype"/>
          <w:b/>
          <w:i/>
          <w:color w:val="000000" w:themeColor="text1"/>
          <w:szCs w:val="22"/>
        </w:rPr>
        <w:t>oficio GIRADO 00066 22</w:t>
      </w:r>
      <w:r w:rsidR="00CF24AD" w:rsidRPr="001558A1">
        <w:rPr>
          <w:rFonts w:ascii="Palatino Linotype" w:hAnsi="Palatino Linotype"/>
          <w:b/>
          <w:i/>
          <w:color w:val="000000" w:themeColor="text1"/>
          <w:szCs w:val="22"/>
        </w:rPr>
        <w:t>.pdf</w:t>
      </w:r>
      <w:r w:rsidRPr="001558A1">
        <w:rPr>
          <w:rFonts w:ascii="Palatino Linotype" w:hAnsi="Palatino Linotype"/>
          <w:b/>
          <w:i/>
          <w:color w:val="000000" w:themeColor="text1"/>
          <w:szCs w:val="22"/>
        </w:rPr>
        <w:t>”</w:t>
      </w:r>
      <w:r w:rsidRPr="001558A1">
        <w:rPr>
          <w:rFonts w:ascii="Palatino Linotype" w:hAnsi="Palatino Linotype"/>
          <w:color w:val="000000" w:themeColor="text1"/>
          <w:szCs w:val="22"/>
        </w:rPr>
        <w:t xml:space="preserve">: Documento </w:t>
      </w:r>
      <w:r w:rsidR="00E771B8" w:rsidRPr="001558A1">
        <w:rPr>
          <w:rFonts w:ascii="Palatino Linotype" w:hAnsi="Palatino Linotype"/>
          <w:color w:val="000000" w:themeColor="text1"/>
          <w:szCs w:val="22"/>
        </w:rPr>
        <w:t>de tres fojas consistente en los siguientes instrumentos:</w:t>
      </w:r>
    </w:p>
    <w:p w14:paraId="57B3F72E" w14:textId="68D1E938" w:rsidR="00E771B8" w:rsidRPr="001558A1" w:rsidRDefault="00E771B8" w:rsidP="00E771B8">
      <w:pPr>
        <w:pStyle w:val="Prrafodelista"/>
        <w:numPr>
          <w:ilvl w:val="2"/>
          <w:numId w:val="41"/>
        </w:numPr>
        <w:tabs>
          <w:tab w:val="left" w:pos="284"/>
          <w:tab w:val="left" w:pos="426"/>
        </w:tabs>
        <w:spacing w:line="360" w:lineRule="auto"/>
        <w:ind w:left="1701"/>
        <w:jc w:val="both"/>
        <w:rPr>
          <w:rFonts w:ascii="Palatino Linotype" w:hAnsi="Palatino Linotype"/>
          <w:color w:val="000000" w:themeColor="text1"/>
          <w:szCs w:val="22"/>
        </w:rPr>
      </w:pPr>
      <w:r w:rsidRPr="001558A1">
        <w:rPr>
          <w:rFonts w:ascii="Palatino Linotype" w:hAnsi="Palatino Linotype"/>
          <w:color w:val="000000" w:themeColor="text1"/>
          <w:szCs w:val="22"/>
        </w:rPr>
        <w:t xml:space="preserve">Copia digitalizada del oficio número PMT/UT/0256/2022, de veintitrés (23) de marzo de dos mil veintidós, emitido por el Titular de la Unidad de Transparencia, y dirigido a la Tesorera Municipal, por el que turna la solicitud de información </w:t>
      </w:r>
      <w:r w:rsidRPr="001558A1">
        <w:rPr>
          <w:rFonts w:ascii="Palatino Linotype" w:eastAsia="Calibri" w:hAnsi="Palatino Linotype" w:cs="Arial"/>
          <w:b/>
          <w:color w:val="000000" w:themeColor="text1"/>
          <w:lang w:val="es-ES"/>
        </w:rPr>
        <w:t>00066/TIANGUIS/IP/2022</w:t>
      </w:r>
      <w:r w:rsidRPr="001558A1">
        <w:rPr>
          <w:rFonts w:ascii="Palatino Linotype" w:eastAsia="Calibri" w:hAnsi="Palatino Linotype" w:cs="Arial"/>
          <w:color w:val="000000" w:themeColor="text1"/>
          <w:lang w:val="es-ES"/>
        </w:rPr>
        <w:t xml:space="preserve"> para su atención.</w:t>
      </w:r>
    </w:p>
    <w:p w14:paraId="027BF77B" w14:textId="20F0C359" w:rsidR="00E771B8" w:rsidRPr="001558A1" w:rsidRDefault="00E771B8" w:rsidP="00E771B8">
      <w:pPr>
        <w:pStyle w:val="Prrafodelista"/>
        <w:numPr>
          <w:ilvl w:val="2"/>
          <w:numId w:val="41"/>
        </w:numPr>
        <w:tabs>
          <w:tab w:val="left" w:pos="284"/>
          <w:tab w:val="left" w:pos="426"/>
        </w:tabs>
        <w:spacing w:line="360" w:lineRule="auto"/>
        <w:ind w:left="1701"/>
        <w:jc w:val="both"/>
        <w:rPr>
          <w:rFonts w:ascii="Palatino Linotype" w:hAnsi="Palatino Linotype"/>
          <w:color w:val="000000" w:themeColor="text1"/>
          <w:szCs w:val="22"/>
        </w:rPr>
      </w:pPr>
      <w:r w:rsidRPr="001558A1">
        <w:rPr>
          <w:rFonts w:ascii="Palatino Linotype" w:hAnsi="Palatino Linotype"/>
          <w:color w:val="000000" w:themeColor="text1"/>
          <w:szCs w:val="22"/>
        </w:rPr>
        <w:t xml:space="preserve">Copia digitalizada del oficio número PMT/UT/0255/2022, de veintitrés (23) de marzo de dos mil veintidós, emitido por el Titular de la Unidad de Transparencia, y dirigido a la Coordinadora de </w:t>
      </w:r>
      <w:r w:rsidRPr="001558A1">
        <w:rPr>
          <w:rFonts w:ascii="Palatino Linotype" w:hAnsi="Palatino Linotype"/>
          <w:color w:val="000000" w:themeColor="text1"/>
          <w:szCs w:val="22"/>
        </w:rPr>
        <w:lastRenderedPageBreak/>
        <w:t xml:space="preserve">Recursos Humanos, por el que turna la solicitud de información </w:t>
      </w:r>
      <w:r w:rsidRPr="001558A1">
        <w:rPr>
          <w:rFonts w:ascii="Palatino Linotype" w:eastAsia="Calibri" w:hAnsi="Palatino Linotype" w:cs="Arial"/>
          <w:b/>
          <w:color w:val="000000" w:themeColor="text1"/>
          <w:lang w:val="es-ES"/>
        </w:rPr>
        <w:t>00066/TIANGUIS/IP/2022</w:t>
      </w:r>
      <w:r w:rsidRPr="001558A1">
        <w:rPr>
          <w:rFonts w:ascii="Palatino Linotype" w:eastAsia="Calibri" w:hAnsi="Palatino Linotype" w:cs="Arial"/>
          <w:color w:val="000000" w:themeColor="text1"/>
          <w:lang w:val="es-ES"/>
        </w:rPr>
        <w:t xml:space="preserve"> para su atención.</w:t>
      </w:r>
    </w:p>
    <w:p w14:paraId="4F82F4F6" w14:textId="3E46E271" w:rsidR="00E771B8" w:rsidRPr="001558A1" w:rsidRDefault="00E771B8" w:rsidP="00E771B8">
      <w:pPr>
        <w:pStyle w:val="Prrafodelista"/>
        <w:numPr>
          <w:ilvl w:val="2"/>
          <w:numId w:val="41"/>
        </w:numPr>
        <w:tabs>
          <w:tab w:val="left" w:pos="284"/>
          <w:tab w:val="left" w:pos="426"/>
        </w:tabs>
        <w:spacing w:line="360" w:lineRule="auto"/>
        <w:ind w:left="1701"/>
        <w:jc w:val="both"/>
        <w:rPr>
          <w:rFonts w:ascii="Palatino Linotype" w:hAnsi="Palatino Linotype"/>
          <w:color w:val="000000" w:themeColor="text1"/>
          <w:szCs w:val="22"/>
        </w:rPr>
      </w:pPr>
      <w:r w:rsidRPr="001558A1">
        <w:rPr>
          <w:rFonts w:ascii="Palatino Linotype" w:eastAsia="Calibri" w:hAnsi="Palatino Linotype" w:cs="Arial"/>
          <w:color w:val="000000" w:themeColor="text1"/>
          <w:lang w:val="es-ES"/>
        </w:rPr>
        <w:t xml:space="preserve">Copia digitalizada del acuse de solicitud de información pública número </w:t>
      </w:r>
      <w:r w:rsidRPr="001558A1">
        <w:rPr>
          <w:rFonts w:ascii="Palatino Linotype" w:eastAsia="Calibri" w:hAnsi="Palatino Linotype" w:cs="Arial"/>
          <w:b/>
          <w:color w:val="000000" w:themeColor="text1"/>
          <w:lang w:val="es-ES"/>
        </w:rPr>
        <w:t>00066/TIANGUIS/IP/2022</w:t>
      </w:r>
      <w:r w:rsidRPr="001558A1">
        <w:rPr>
          <w:rFonts w:ascii="Palatino Linotype" w:eastAsia="Calibri" w:hAnsi="Palatino Linotype" w:cs="Arial"/>
          <w:color w:val="000000" w:themeColor="text1"/>
          <w:lang w:val="es-ES"/>
        </w:rPr>
        <w:t>.</w:t>
      </w:r>
    </w:p>
    <w:p w14:paraId="3BB9A057" w14:textId="316BCCB6" w:rsidR="00E771B8" w:rsidRPr="001558A1" w:rsidRDefault="00E771B8" w:rsidP="008E23C9">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1558A1">
        <w:rPr>
          <w:rFonts w:ascii="Palatino Linotype" w:hAnsi="Palatino Linotype"/>
          <w:b/>
          <w:i/>
          <w:color w:val="000000" w:themeColor="text1"/>
          <w:szCs w:val="22"/>
        </w:rPr>
        <w:t xml:space="preserve">“oficio </w:t>
      </w:r>
      <w:r w:rsidR="00B20340" w:rsidRPr="001558A1">
        <w:rPr>
          <w:rFonts w:ascii="Palatino Linotype" w:hAnsi="Palatino Linotype"/>
          <w:b/>
          <w:i/>
          <w:color w:val="000000" w:themeColor="text1"/>
          <w:szCs w:val="22"/>
        </w:rPr>
        <w:t xml:space="preserve">de </w:t>
      </w:r>
      <w:r w:rsidRPr="001558A1">
        <w:rPr>
          <w:rFonts w:ascii="Palatino Linotype" w:hAnsi="Palatino Linotype"/>
          <w:b/>
          <w:i/>
          <w:color w:val="000000" w:themeColor="text1"/>
          <w:szCs w:val="22"/>
        </w:rPr>
        <w:t>contestación recursos humanos 00066 22.pdf”</w:t>
      </w:r>
      <w:r w:rsidRPr="001558A1">
        <w:rPr>
          <w:rFonts w:ascii="Palatino Linotype" w:hAnsi="Palatino Linotype"/>
          <w:color w:val="000000" w:themeColor="text1"/>
          <w:szCs w:val="22"/>
        </w:rPr>
        <w:t>: Documento de una foja consistente en la copia digitalizada del oficio número CRH/0155/2022, de veinticinco (25) de marzo de dos mil veintidós, emitido por la Coordinadora de Recursos Humanos, y dirigido al Titular de la Unidad de Transparencia, por el que señala a la Tesorería Municipal como el área administrativa competente para poseer, generar y/o administrar la información solicitada.</w:t>
      </w:r>
    </w:p>
    <w:p w14:paraId="73A3B714" w14:textId="56CD947A" w:rsidR="00E771B8" w:rsidRPr="001558A1" w:rsidRDefault="00E771B8" w:rsidP="00E771B8">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1558A1">
        <w:rPr>
          <w:rFonts w:ascii="Palatino Linotype" w:hAnsi="Palatino Linotype"/>
          <w:b/>
          <w:i/>
          <w:color w:val="000000" w:themeColor="text1"/>
          <w:szCs w:val="22"/>
        </w:rPr>
        <w:t>“oficio de contestación tesorería 00066 22.pdf”</w:t>
      </w:r>
      <w:r w:rsidRPr="001558A1">
        <w:rPr>
          <w:rFonts w:ascii="Palatino Linotype" w:hAnsi="Palatino Linotype"/>
          <w:color w:val="000000" w:themeColor="text1"/>
          <w:szCs w:val="22"/>
        </w:rPr>
        <w:t xml:space="preserve">: </w:t>
      </w:r>
      <w:r w:rsidR="00B20340" w:rsidRPr="001558A1">
        <w:rPr>
          <w:rFonts w:ascii="Palatino Linotype" w:hAnsi="Palatino Linotype"/>
          <w:color w:val="000000" w:themeColor="text1"/>
          <w:szCs w:val="22"/>
        </w:rPr>
        <w:t xml:space="preserve">Documento de una foja consistente en la copia digitalizada del oficio número PMT/TMT/0262/2022, de treinta (30) de marzo de dos mil veintidós, signado por la Tesorera Municipal, y dirigido al Titular de la Unidad de Transparencia, por el que refiere entregar la información solicitada mediante un archivo electrónico anexo titulado </w:t>
      </w:r>
      <w:r w:rsidR="00B20340" w:rsidRPr="001558A1">
        <w:rPr>
          <w:rFonts w:ascii="Palatino Linotype" w:hAnsi="Palatino Linotype"/>
          <w:b/>
          <w:bCs/>
          <w:i/>
          <w:iCs/>
          <w:color w:val="000000" w:themeColor="text1"/>
          <w:szCs w:val="22"/>
        </w:rPr>
        <w:t>“2019-2024”</w:t>
      </w:r>
      <w:r w:rsidR="00B20340" w:rsidRPr="001558A1">
        <w:rPr>
          <w:rFonts w:ascii="Palatino Linotype" w:hAnsi="Palatino Linotype"/>
          <w:color w:val="000000" w:themeColor="text1"/>
          <w:szCs w:val="22"/>
        </w:rPr>
        <w:t>.</w:t>
      </w:r>
    </w:p>
    <w:p w14:paraId="69E062E7" w14:textId="23993BD8" w:rsidR="00E771B8" w:rsidRPr="001558A1" w:rsidRDefault="00E771B8" w:rsidP="00E771B8">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1558A1">
        <w:rPr>
          <w:rFonts w:ascii="Palatino Linotype" w:hAnsi="Palatino Linotype"/>
          <w:b/>
          <w:i/>
          <w:color w:val="000000" w:themeColor="text1"/>
          <w:szCs w:val="22"/>
        </w:rPr>
        <w:t>“oficio respuesta a ciudadano 00066 22.pdf”</w:t>
      </w:r>
      <w:r w:rsidRPr="001558A1">
        <w:rPr>
          <w:rFonts w:ascii="Palatino Linotype" w:hAnsi="Palatino Linotype"/>
          <w:color w:val="000000" w:themeColor="text1"/>
          <w:szCs w:val="22"/>
        </w:rPr>
        <w:t xml:space="preserve">: Documento </w:t>
      </w:r>
      <w:r w:rsidR="00B20340" w:rsidRPr="001558A1">
        <w:rPr>
          <w:rFonts w:ascii="Palatino Linotype" w:hAnsi="Palatino Linotype"/>
          <w:color w:val="000000" w:themeColor="text1"/>
          <w:szCs w:val="22"/>
        </w:rPr>
        <w:t xml:space="preserve">de cuatro fojas consistente en la copia digitalizada del oficio número PMT/UT/0289/2022, de ocho (08) de abril de dos mil veintidós, emitido por el Titular de la Unidad de Transparencia, por el que manifiesta entregar la información solicitada al particular a través de diversos documentos en formato </w:t>
      </w:r>
      <w:r w:rsidR="00B20340" w:rsidRPr="001558A1">
        <w:rPr>
          <w:rFonts w:ascii="Palatino Linotype" w:hAnsi="Palatino Linotype"/>
          <w:i/>
          <w:iCs/>
          <w:color w:val="000000" w:themeColor="text1"/>
          <w:szCs w:val="22"/>
        </w:rPr>
        <w:t>.</w:t>
      </w:r>
      <w:proofErr w:type="spellStart"/>
      <w:r w:rsidR="00B20340" w:rsidRPr="001558A1">
        <w:rPr>
          <w:rFonts w:ascii="Palatino Linotype" w:hAnsi="Palatino Linotype"/>
          <w:i/>
          <w:iCs/>
          <w:color w:val="000000" w:themeColor="text1"/>
          <w:szCs w:val="22"/>
        </w:rPr>
        <w:t>pdf</w:t>
      </w:r>
      <w:proofErr w:type="spellEnd"/>
      <w:r w:rsidR="00B20340" w:rsidRPr="001558A1">
        <w:rPr>
          <w:rFonts w:ascii="Palatino Linotype" w:hAnsi="Palatino Linotype"/>
          <w:color w:val="000000" w:themeColor="text1"/>
          <w:szCs w:val="22"/>
        </w:rPr>
        <w:t>.</w:t>
      </w:r>
    </w:p>
    <w:p w14:paraId="18538835" w14:textId="77777777" w:rsidR="00FE159E" w:rsidRPr="001558A1" w:rsidRDefault="00FE159E" w:rsidP="00B67B60">
      <w:pPr>
        <w:spacing w:line="360" w:lineRule="auto"/>
        <w:jc w:val="both"/>
        <w:rPr>
          <w:rFonts w:ascii="Palatino Linotype" w:hAnsi="Palatino Linotype" w:cs="Arial"/>
        </w:rPr>
      </w:pPr>
    </w:p>
    <w:p w14:paraId="272B63B3" w14:textId="316AFB58" w:rsidR="000D5A1D" w:rsidRPr="001558A1"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558A1">
        <w:rPr>
          <w:rFonts w:ascii="Palatino Linotype" w:eastAsia="Times New Roman" w:hAnsi="Palatino Linotype" w:cs="Arial"/>
          <w:color w:val="000000" w:themeColor="text1"/>
          <w:lang w:val="es-ES"/>
        </w:rPr>
        <w:lastRenderedPageBreak/>
        <w:t>D</w:t>
      </w:r>
      <w:r w:rsidR="00561ED1" w:rsidRPr="001558A1">
        <w:rPr>
          <w:rFonts w:ascii="Palatino Linotype" w:eastAsia="Times New Roman" w:hAnsi="Palatino Linotype" w:cs="Arial"/>
          <w:color w:val="000000" w:themeColor="text1"/>
          <w:lang w:val="es-ES"/>
        </w:rPr>
        <w:t xml:space="preserve">erivado de la respuesta emitida por el </w:t>
      </w:r>
      <w:r w:rsidR="00561ED1" w:rsidRPr="001558A1">
        <w:rPr>
          <w:rFonts w:ascii="Palatino Linotype" w:eastAsia="Times New Roman" w:hAnsi="Palatino Linotype" w:cs="Arial"/>
          <w:b/>
          <w:color w:val="000000" w:themeColor="text1"/>
          <w:lang w:val="es-ES"/>
        </w:rPr>
        <w:t>SUJETO OBLIGADO</w:t>
      </w:r>
      <w:r w:rsidR="00561ED1" w:rsidRPr="001558A1">
        <w:rPr>
          <w:rFonts w:ascii="Palatino Linotype" w:eastAsia="Times New Roman" w:hAnsi="Palatino Linotype" w:cs="Arial"/>
          <w:color w:val="000000" w:themeColor="text1"/>
          <w:lang w:val="es-ES"/>
        </w:rPr>
        <w:t>, e</w:t>
      </w:r>
      <w:r w:rsidR="00DB4BEF" w:rsidRPr="001558A1">
        <w:rPr>
          <w:rFonts w:ascii="Palatino Linotype" w:eastAsia="Times New Roman" w:hAnsi="Palatino Linotype" w:cs="Arial"/>
          <w:color w:val="000000" w:themeColor="text1"/>
          <w:lang w:val="es-ES"/>
        </w:rPr>
        <w:t xml:space="preserve">l </w:t>
      </w:r>
      <w:r w:rsidR="00CF24AD" w:rsidRPr="001558A1">
        <w:rPr>
          <w:rFonts w:ascii="Palatino Linotype" w:eastAsia="Times New Roman" w:hAnsi="Palatino Linotype" w:cs="Arial"/>
          <w:color w:val="000000" w:themeColor="text1"/>
          <w:lang w:val="es-ES"/>
        </w:rPr>
        <w:t>doce (12) de mayo</w:t>
      </w:r>
      <w:r w:rsidR="00864EBB" w:rsidRPr="001558A1">
        <w:rPr>
          <w:rFonts w:ascii="Palatino Linotype" w:eastAsia="Times New Roman" w:hAnsi="Palatino Linotype" w:cs="Arial"/>
          <w:color w:val="000000" w:themeColor="text1"/>
          <w:lang w:val="es-ES"/>
        </w:rPr>
        <w:t xml:space="preserve"> de dos mil veintidós</w:t>
      </w:r>
      <w:r w:rsidR="00FE49E3" w:rsidRPr="001558A1">
        <w:rPr>
          <w:rFonts w:ascii="Palatino Linotype" w:eastAsia="Times New Roman" w:hAnsi="Palatino Linotype" w:cs="Arial"/>
          <w:color w:val="000000" w:themeColor="text1"/>
          <w:lang w:val="es-ES"/>
        </w:rPr>
        <w:t xml:space="preserve">, </w:t>
      </w:r>
      <w:r w:rsidR="001468E9" w:rsidRPr="001558A1">
        <w:rPr>
          <w:rFonts w:ascii="Palatino Linotype" w:eastAsia="Times New Roman" w:hAnsi="Palatino Linotype" w:cs="Arial"/>
          <w:color w:val="000000" w:themeColor="text1"/>
          <w:lang w:val="es-ES"/>
        </w:rPr>
        <w:t>el</w:t>
      </w:r>
      <w:r w:rsidR="005F1362" w:rsidRPr="001558A1">
        <w:rPr>
          <w:rFonts w:ascii="Palatino Linotype" w:eastAsia="Times New Roman" w:hAnsi="Palatino Linotype" w:cs="Arial"/>
          <w:color w:val="000000" w:themeColor="text1"/>
          <w:lang w:val="es-ES"/>
        </w:rPr>
        <w:t xml:space="preserve"> particular</w:t>
      </w:r>
      <w:r w:rsidR="00DB4BEF" w:rsidRPr="001558A1">
        <w:rPr>
          <w:rFonts w:ascii="Palatino Linotype" w:eastAsia="Times New Roman" w:hAnsi="Palatino Linotype" w:cs="Arial"/>
          <w:color w:val="000000" w:themeColor="text1"/>
          <w:lang w:val="es-ES"/>
        </w:rPr>
        <w:t xml:space="preserve"> interpuso</w:t>
      </w:r>
      <w:r w:rsidR="009316E9" w:rsidRPr="001558A1">
        <w:rPr>
          <w:rFonts w:ascii="Palatino Linotype" w:eastAsia="Times New Roman" w:hAnsi="Palatino Linotype" w:cs="Arial"/>
          <w:color w:val="000000" w:themeColor="text1"/>
          <w:lang w:val="es-ES"/>
        </w:rPr>
        <w:t xml:space="preserve"> </w:t>
      </w:r>
      <w:r w:rsidR="00F25B61" w:rsidRPr="001558A1">
        <w:rPr>
          <w:rFonts w:ascii="Palatino Linotype" w:eastAsia="Times New Roman" w:hAnsi="Palatino Linotype" w:cs="Arial"/>
          <w:color w:val="000000" w:themeColor="text1"/>
          <w:lang w:val="es-ES"/>
        </w:rPr>
        <w:t>el</w:t>
      </w:r>
      <w:r w:rsidR="004D68F8" w:rsidRPr="001558A1">
        <w:rPr>
          <w:rFonts w:ascii="Palatino Linotype" w:eastAsia="Times New Roman" w:hAnsi="Palatino Linotype" w:cs="Arial"/>
          <w:color w:val="000000" w:themeColor="text1"/>
          <w:lang w:val="es-ES"/>
        </w:rPr>
        <w:t xml:space="preserve"> recurso de revisión </w:t>
      </w:r>
      <w:r w:rsidR="00E771B8" w:rsidRPr="001558A1">
        <w:rPr>
          <w:rFonts w:ascii="Palatino Linotype" w:eastAsia="Calibri" w:hAnsi="Palatino Linotype" w:cs="Arial"/>
          <w:b/>
          <w:color w:val="000000" w:themeColor="text1"/>
          <w:lang w:val="es-ES"/>
        </w:rPr>
        <w:t>06828/INFOEM/IP/RR/2022</w:t>
      </w:r>
      <w:r w:rsidR="009A0461" w:rsidRPr="001558A1">
        <w:rPr>
          <w:rFonts w:ascii="Palatino Linotype" w:eastAsia="Calibri" w:hAnsi="Palatino Linotype" w:cs="Arial"/>
          <w:color w:val="000000" w:themeColor="text1"/>
          <w:lang w:val="es-ES"/>
        </w:rPr>
        <w:t>;</w:t>
      </w:r>
      <w:r w:rsidR="00102D65" w:rsidRPr="001558A1">
        <w:rPr>
          <w:rFonts w:ascii="Palatino Linotype" w:eastAsia="Times New Roman" w:hAnsi="Palatino Linotype" w:cs="Arial"/>
          <w:color w:val="000000" w:themeColor="text1"/>
          <w:lang w:val="es-ES"/>
        </w:rPr>
        <w:t xml:space="preserve"> </w:t>
      </w:r>
      <w:r w:rsidR="00F25B61" w:rsidRPr="001558A1">
        <w:rPr>
          <w:rFonts w:ascii="Palatino Linotype" w:eastAsia="Times New Roman" w:hAnsi="Palatino Linotype" w:cs="Arial"/>
          <w:color w:val="000000" w:themeColor="text1"/>
          <w:lang w:val="es-ES"/>
        </w:rPr>
        <w:t>impugnación</w:t>
      </w:r>
      <w:r w:rsidR="004D68F8" w:rsidRPr="001558A1">
        <w:rPr>
          <w:rFonts w:ascii="Palatino Linotype" w:eastAsia="Times New Roman" w:hAnsi="Palatino Linotype" w:cs="Arial"/>
          <w:color w:val="000000" w:themeColor="text1"/>
          <w:lang w:val="es-ES"/>
        </w:rPr>
        <w:t xml:space="preserve"> </w:t>
      </w:r>
      <w:r w:rsidR="00A45546" w:rsidRPr="001558A1">
        <w:rPr>
          <w:rFonts w:ascii="Palatino Linotype" w:eastAsia="Times New Roman" w:hAnsi="Palatino Linotype" w:cs="Arial"/>
          <w:color w:val="000000" w:themeColor="text1"/>
          <w:lang w:val="es-ES"/>
        </w:rPr>
        <w:t xml:space="preserve">en </w:t>
      </w:r>
      <w:r w:rsidR="00977D37" w:rsidRPr="001558A1">
        <w:rPr>
          <w:rFonts w:ascii="Palatino Linotype" w:eastAsia="Times New Roman" w:hAnsi="Palatino Linotype" w:cs="Arial"/>
          <w:color w:val="000000" w:themeColor="text1"/>
          <w:lang w:val="es-ES"/>
        </w:rPr>
        <w:t>la</w:t>
      </w:r>
      <w:r w:rsidR="00A45546" w:rsidRPr="001558A1">
        <w:rPr>
          <w:rFonts w:ascii="Palatino Linotype" w:eastAsia="Times New Roman" w:hAnsi="Palatino Linotype" w:cs="Arial"/>
          <w:color w:val="000000" w:themeColor="text1"/>
          <w:lang w:val="es-ES"/>
        </w:rPr>
        <w:t xml:space="preserve"> que refirió </w:t>
      </w:r>
      <w:r w:rsidR="004D68F8" w:rsidRPr="001558A1">
        <w:rPr>
          <w:rFonts w:ascii="Palatino Linotype" w:eastAsia="Times New Roman" w:hAnsi="Palatino Linotype" w:cs="Arial"/>
          <w:color w:val="000000" w:themeColor="text1"/>
          <w:lang w:val="es-ES"/>
        </w:rPr>
        <w:t>lo siguiente:</w:t>
      </w:r>
    </w:p>
    <w:p w14:paraId="054906C6" w14:textId="77777777" w:rsidR="00E34622" w:rsidRPr="001558A1"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245C96B0" w:rsidR="00E34622" w:rsidRPr="001558A1"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1558A1">
        <w:rPr>
          <w:rFonts w:ascii="Palatino Linotype" w:eastAsia="Times New Roman" w:hAnsi="Palatino Linotype" w:cs="Arial"/>
          <w:b/>
          <w:color w:val="000000" w:themeColor="text1"/>
          <w:sz w:val="22"/>
          <w:lang w:val="es-ES"/>
        </w:rPr>
        <w:t>Acto impugnado:</w:t>
      </w:r>
      <w:r w:rsidRPr="001558A1">
        <w:rPr>
          <w:rFonts w:ascii="Palatino Linotype" w:eastAsia="Times New Roman" w:hAnsi="Palatino Linotype" w:cs="Arial"/>
          <w:color w:val="000000" w:themeColor="text1"/>
          <w:sz w:val="22"/>
          <w:lang w:val="es-ES"/>
        </w:rPr>
        <w:t xml:space="preserve"> “</w:t>
      </w:r>
      <w:r w:rsidR="00B20340" w:rsidRPr="001558A1">
        <w:rPr>
          <w:rFonts w:ascii="Palatino Linotype" w:eastAsia="Times New Roman" w:hAnsi="Palatino Linotype" w:cs="Arial"/>
          <w:i/>
          <w:color w:val="000000" w:themeColor="text1"/>
          <w:sz w:val="22"/>
        </w:rPr>
        <w:t>Solicitud al sujeto obligado del Ayuntamiento de Tianguistenco, específicamente Tesorería y Dirección de Administración a través del responsable de la Unidad de Transparencia. No se brinda la información solicitada con Folio de Solicitud: 00066/TIANGUIS/IP/20222</w:t>
      </w:r>
      <w:r w:rsidRPr="001558A1">
        <w:rPr>
          <w:rFonts w:ascii="Palatino Linotype" w:eastAsia="Times New Roman" w:hAnsi="Palatino Linotype" w:cs="Arial"/>
          <w:i/>
          <w:color w:val="000000" w:themeColor="text1"/>
          <w:sz w:val="22"/>
          <w:lang w:val="es-ES"/>
        </w:rPr>
        <w:t>”</w:t>
      </w:r>
      <w:r w:rsidRPr="001558A1">
        <w:rPr>
          <w:rFonts w:ascii="Palatino Linotype" w:eastAsia="Times New Roman" w:hAnsi="Palatino Linotype" w:cs="Arial"/>
          <w:color w:val="000000" w:themeColor="text1"/>
          <w:sz w:val="22"/>
          <w:lang w:val="es-ES"/>
        </w:rPr>
        <w:t xml:space="preserve"> (Sic).</w:t>
      </w:r>
    </w:p>
    <w:p w14:paraId="25E44FB6" w14:textId="77777777" w:rsidR="00F25B61" w:rsidRPr="001558A1"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308C72B5" w:rsidR="000E096F" w:rsidRPr="001558A1"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1558A1">
        <w:rPr>
          <w:rFonts w:ascii="Palatino Linotype" w:eastAsia="Times New Roman" w:hAnsi="Palatino Linotype" w:cs="Arial"/>
          <w:b/>
          <w:color w:val="000000" w:themeColor="text1"/>
          <w:sz w:val="22"/>
          <w:lang w:val="es-ES"/>
        </w:rPr>
        <w:t>Razones o motivos de inconformidad:</w:t>
      </w:r>
      <w:r w:rsidRPr="001558A1">
        <w:rPr>
          <w:rFonts w:ascii="Palatino Linotype" w:eastAsia="Times New Roman" w:hAnsi="Palatino Linotype" w:cs="Arial"/>
          <w:color w:val="000000" w:themeColor="text1"/>
          <w:sz w:val="22"/>
          <w:lang w:val="es-ES"/>
        </w:rPr>
        <w:t xml:space="preserve"> “</w:t>
      </w:r>
      <w:r w:rsidR="00655505" w:rsidRPr="001558A1">
        <w:rPr>
          <w:rFonts w:ascii="Palatino Linotype" w:hAnsi="Palatino Linotype"/>
          <w:i/>
          <w:iCs/>
          <w:color w:val="000000"/>
          <w:sz w:val="22"/>
        </w:rPr>
        <w:t>Se pretende mostrar una información que no es congruente con la solicitada, "dicen" dar la información y no la entregan</w:t>
      </w:r>
      <w:r w:rsidRPr="001558A1">
        <w:rPr>
          <w:rFonts w:ascii="Palatino Linotype" w:eastAsia="Times New Roman" w:hAnsi="Palatino Linotype" w:cs="Arial"/>
          <w:i/>
          <w:color w:val="000000" w:themeColor="text1"/>
          <w:sz w:val="22"/>
          <w:lang w:val="es-ES"/>
        </w:rPr>
        <w:t>”</w:t>
      </w:r>
      <w:r w:rsidRPr="001558A1">
        <w:rPr>
          <w:rFonts w:ascii="Palatino Linotype" w:eastAsia="Times New Roman" w:hAnsi="Palatino Linotype" w:cs="Arial"/>
          <w:color w:val="000000" w:themeColor="text1"/>
          <w:sz w:val="22"/>
          <w:lang w:val="es-ES"/>
        </w:rPr>
        <w:t xml:space="preserve"> (Sic).</w:t>
      </w:r>
    </w:p>
    <w:p w14:paraId="4D16C3B0" w14:textId="77777777" w:rsidR="00E34622" w:rsidRPr="001558A1" w:rsidRDefault="00E34622" w:rsidP="00E85FF3">
      <w:pPr>
        <w:tabs>
          <w:tab w:val="left" w:pos="426"/>
        </w:tabs>
        <w:spacing w:line="360" w:lineRule="auto"/>
        <w:jc w:val="both"/>
        <w:rPr>
          <w:rFonts w:ascii="Palatino Linotype" w:hAnsi="Palatino Linotype"/>
          <w:color w:val="000000" w:themeColor="text1"/>
          <w:szCs w:val="22"/>
        </w:rPr>
      </w:pPr>
    </w:p>
    <w:p w14:paraId="4D22871D" w14:textId="0F6C6A62" w:rsidR="00655505" w:rsidRPr="001558A1"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558A1">
        <w:rPr>
          <w:rFonts w:ascii="Palatino Linotype" w:eastAsia="Calibri" w:hAnsi="Palatino Linotype" w:cs="Arial"/>
          <w:color w:val="000000" w:themeColor="text1"/>
          <w:lang w:val="es-ES"/>
        </w:rPr>
        <w:t xml:space="preserve">Se </w:t>
      </w:r>
      <w:r w:rsidR="00655505" w:rsidRPr="001558A1">
        <w:rPr>
          <w:rFonts w:ascii="Palatino Linotype" w:eastAsia="Calibri" w:hAnsi="Palatino Linotype" w:cs="Arial"/>
          <w:color w:val="000000" w:themeColor="text1"/>
          <w:lang w:val="es-ES"/>
        </w:rPr>
        <w:t xml:space="preserve">hace constar que, adjunto al recurso de revisión, el ahora </w:t>
      </w:r>
      <w:r w:rsidR="00655505" w:rsidRPr="001558A1">
        <w:rPr>
          <w:rFonts w:ascii="Palatino Linotype" w:eastAsia="Calibri" w:hAnsi="Palatino Linotype" w:cs="Arial"/>
          <w:b/>
          <w:bCs/>
          <w:color w:val="000000" w:themeColor="text1"/>
          <w:lang w:val="es-ES"/>
        </w:rPr>
        <w:t>RECURRENTE</w:t>
      </w:r>
      <w:r w:rsidR="00655505" w:rsidRPr="001558A1">
        <w:rPr>
          <w:rFonts w:ascii="Palatino Linotype" w:eastAsia="Calibri" w:hAnsi="Palatino Linotype" w:cs="Arial"/>
          <w:color w:val="000000" w:themeColor="text1"/>
          <w:lang w:val="es-ES"/>
        </w:rPr>
        <w:t xml:space="preserve"> presentó el archivo electrónico cuyo contenido se describe a continuación:</w:t>
      </w:r>
    </w:p>
    <w:p w14:paraId="4D39F1F7" w14:textId="381F0923" w:rsidR="00655505" w:rsidRPr="001558A1" w:rsidRDefault="00655505" w:rsidP="00655505">
      <w:pPr>
        <w:pStyle w:val="Prrafodelista"/>
        <w:numPr>
          <w:ilvl w:val="1"/>
          <w:numId w:val="1"/>
        </w:numPr>
        <w:tabs>
          <w:tab w:val="left" w:pos="426"/>
        </w:tabs>
        <w:spacing w:line="360" w:lineRule="auto"/>
        <w:ind w:left="1134"/>
        <w:jc w:val="both"/>
        <w:rPr>
          <w:rFonts w:ascii="Palatino Linotype" w:eastAsia="Calibri" w:hAnsi="Palatino Linotype" w:cs="Arial"/>
          <w:b/>
          <w:bCs/>
          <w:i/>
          <w:iCs/>
          <w:color w:val="000000" w:themeColor="text1"/>
          <w:lang w:val="es-ES"/>
        </w:rPr>
      </w:pPr>
      <w:r w:rsidRPr="001558A1">
        <w:rPr>
          <w:rFonts w:ascii="Palatino Linotype" w:eastAsia="Calibri" w:hAnsi="Palatino Linotype" w:cs="Arial"/>
          <w:b/>
          <w:bCs/>
          <w:i/>
          <w:iCs/>
          <w:color w:val="000000" w:themeColor="text1"/>
          <w:lang w:val="es-ES"/>
        </w:rPr>
        <w:t>“Solicitud 00066 Tianguistenco.pdf”</w:t>
      </w:r>
      <w:r w:rsidRPr="001558A1">
        <w:rPr>
          <w:rFonts w:ascii="Palatino Linotype" w:eastAsia="Calibri" w:hAnsi="Palatino Linotype" w:cs="Arial"/>
          <w:color w:val="000000" w:themeColor="text1"/>
          <w:lang w:val="es-ES"/>
        </w:rPr>
        <w:t xml:space="preserve">: Documento de cuatro fojas que contiene las capturas del acuse de solicitud de información pública </w:t>
      </w:r>
      <w:r w:rsidRPr="001558A1">
        <w:rPr>
          <w:rFonts w:ascii="Palatino Linotype" w:eastAsia="Calibri" w:hAnsi="Palatino Linotype" w:cs="Arial"/>
          <w:b/>
          <w:bCs/>
          <w:color w:val="000000" w:themeColor="text1"/>
          <w:lang w:val="es-ES"/>
        </w:rPr>
        <w:t>00066/TIANGUIS/IP/2022</w:t>
      </w:r>
      <w:r w:rsidRPr="001558A1">
        <w:rPr>
          <w:rFonts w:ascii="Palatino Linotype" w:eastAsia="Calibri" w:hAnsi="Palatino Linotype" w:cs="Arial"/>
          <w:color w:val="000000" w:themeColor="text1"/>
          <w:lang w:val="es-ES"/>
        </w:rPr>
        <w:t xml:space="preserve">, así como de todos y cada uno de los oficios presentados por el </w:t>
      </w:r>
      <w:r w:rsidRPr="001558A1">
        <w:rPr>
          <w:rFonts w:ascii="Palatino Linotype" w:eastAsia="Calibri" w:hAnsi="Palatino Linotype" w:cs="Arial"/>
          <w:b/>
          <w:bCs/>
          <w:color w:val="000000" w:themeColor="text1"/>
          <w:lang w:val="es-ES"/>
        </w:rPr>
        <w:t>SUJETO OBLIGADO</w:t>
      </w:r>
      <w:r w:rsidRPr="001558A1">
        <w:rPr>
          <w:rFonts w:ascii="Palatino Linotype" w:eastAsia="Calibri" w:hAnsi="Palatino Linotype" w:cs="Arial"/>
          <w:color w:val="000000" w:themeColor="text1"/>
          <w:lang w:val="es-ES"/>
        </w:rPr>
        <w:t xml:space="preserve"> en respuesta a la solicitud; asimismo, se acompaña a las imágenes antes referidas con el siguiente extracto de texto:</w:t>
      </w:r>
    </w:p>
    <w:p w14:paraId="0AEA228D" w14:textId="77777777" w:rsidR="00655505" w:rsidRPr="001558A1" w:rsidRDefault="00655505" w:rsidP="00655505">
      <w:pPr>
        <w:pStyle w:val="Prrafodelista"/>
        <w:tabs>
          <w:tab w:val="left" w:pos="426"/>
        </w:tabs>
        <w:spacing w:line="360" w:lineRule="auto"/>
        <w:ind w:left="1134"/>
        <w:jc w:val="both"/>
        <w:rPr>
          <w:rFonts w:ascii="Palatino Linotype" w:eastAsia="Calibri" w:hAnsi="Palatino Linotype" w:cs="Arial"/>
          <w:i/>
          <w:iCs/>
          <w:color w:val="000000" w:themeColor="text1"/>
          <w:lang w:val="es-ES"/>
        </w:rPr>
      </w:pPr>
    </w:p>
    <w:p w14:paraId="19AE4BCC" w14:textId="61094F58" w:rsidR="00655505" w:rsidRPr="001558A1" w:rsidRDefault="00655505" w:rsidP="00655505">
      <w:pPr>
        <w:pStyle w:val="Prrafodelista"/>
        <w:tabs>
          <w:tab w:val="left" w:pos="426"/>
        </w:tabs>
        <w:spacing w:line="276" w:lineRule="auto"/>
        <w:ind w:left="1134" w:right="567"/>
        <w:jc w:val="both"/>
        <w:rPr>
          <w:rFonts w:ascii="Palatino Linotype" w:eastAsia="Calibri" w:hAnsi="Palatino Linotype" w:cs="Arial"/>
          <w:color w:val="000000" w:themeColor="text1"/>
          <w:sz w:val="22"/>
          <w:szCs w:val="22"/>
          <w:lang w:val="es-ES"/>
        </w:rPr>
      </w:pPr>
      <w:r w:rsidRPr="001558A1">
        <w:rPr>
          <w:rFonts w:ascii="Palatino Linotype" w:eastAsia="Calibri" w:hAnsi="Palatino Linotype" w:cs="Arial"/>
          <w:i/>
          <w:iCs/>
          <w:color w:val="000000" w:themeColor="text1"/>
          <w:sz w:val="22"/>
          <w:szCs w:val="22"/>
          <w:lang w:val="es-ES"/>
        </w:rPr>
        <w:t>“</w:t>
      </w:r>
      <w:r w:rsidRPr="001558A1">
        <w:rPr>
          <w:rFonts w:ascii="Palatino Linotype" w:eastAsia="Calibri" w:hAnsi="Palatino Linotype" w:cs="Arial"/>
          <w:i/>
          <w:iCs/>
          <w:color w:val="000000" w:themeColor="text1"/>
          <w:sz w:val="22"/>
          <w:szCs w:val="22"/>
        </w:rPr>
        <w:t xml:space="preserve">Recurso de Revisión a la Respuesta de la Solicitud 00066 Tianguistenco El día 22 de marzo del año 2022, solicite fundado mi interés en los artículos 6to de la CPEUM, Inciso A fracción I, 4to de la Ley de Transparencia y Acceso a la Información Pública del Estado de México y Municipios; sin embargo, la respuesta a mi solicitud no da muestra alguna de brindar la información en los términos que la ley establece. A continuación muestro de forma gráfica con </w:t>
      </w:r>
      <w:r w:rsidRPr="001558A1">
        <w:rPr>
          <w:rFonts w:ascii="Palatino Linotype" w:eastAsia="Calibri" w:hAnsi="Palatino Linotype" w:cs="Arial"/>
          <w:i/>
          <w:iCs/>
          <w:color w:val="000000" w:themeColor="text1"/>
          <w:sz w:val="22"/>
          <w:szCs w:val="22"/>
        </w:rPr>
        <w:lastRenderedPageBreak/>
        <w:t>captura de la secuencia de la solicitud que simplemente no hay evidencia alguna de la información requerida.”</w:t>
      </w:r>
      <w:r w:rsidRPr="001558A1">
        <w:rPr>
          <w:rFonts w:ascii="Palatino Linotype" w:eastAsia="Calibri" w:hAnsi="Palatino Linotype" w:cs="Arial"/>
          <w:color w:val="000000" w:themeColor="text1"/>
          <w:sz w:val="22"/>
          <w:szCs w:val="22"/>
        </w:rPr>
        <w:t xml:space="preserve"> (Sic)</w:t>
      </w:r>
    </w:p>
    <w:p w14:paraId="189AC489" w14:textId="77777777" w:rsidR="00655505" w:rsidRPr="001558A1" w:rsidRDefault="00655505" w:rsidP="0065550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29D5CE27" w:rsidR="005C7898" w:rsidRPr="001558A1" w:rsidRDefault="00655505"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558A1">
        <w:rPr>
          <w:rFonts w:ascii="Palatino Linotype" w:eastAsia="Calibri" w:hAnsi="Palatino Linotype" w:cs="Arial"/>
          <w:color w:val="000000" w:themeColor="text1"/>
          <w:lang w:val="es-ES"/>
        </w:rPr>
        <w:t xml:space="preserve">Se </w:t>
      </w:r>
      <w:r w:rsidR="00F25B61" w:rsidRPr="001558A1">
        <w:rPr>
          <w:rFonts w:ascii="Palatino Linotype" w:eastAsia="Times New Roman" w:hAnsi="Palatino Linotype" w:cs="Arial"/>
          <w:color w:val="000000" w:themeColor="text1"/>
          <w:lang w:val="es-ES"/>
        </w:rPr>
        <w:t>registró</w:t>
      </w:r>
      <w:r w:rsidR="005C7898" w:rsidRPr="001558A1">
        <w:rPr>
          <w:rFonts w:ascii="Palatino Linotype" w:eastAsia="Times New Roman" w:hAnsi="Palatino Linotype" w:cs="Arial"/>
          <w:color w:val="000000" w:themeColor="text1"/>
          <w:lang w:val="es-ES"/>
        </w:rPr>
        <w:t xml:space="preserve"> </w:t>
      </w:r>
      <w:r w:rsidR="00F25B61" w:rsidRPr="001558A1">
        <w:rPr>
          <w:rFonts w:ascii="Palatino Linotype" w:eastAsia="Times New Roman" w:hAnsi="Palatino Linotype" w:cs="Arial"/>
          <w:color w:val="000000" w:themeColor="text1"/>
          <w:lang w:val="es-ES"/>
        </w:rPr>
        <w:t>el</w:t>
      </w:r>
      <w:r w:rsidR="005C7898" w:rsidRPr="001558A1">
        <w:rPr>
          <w:rFonts w:ascii="Palatino Linotype" w:eastAsia="Times New Roman" w:hAnsi="Palatino Linotype" w:cs="Arial"/>
          <w:color w:val="000000" w:themeColor="text1"/>
          <w:lang w:val="es-ES"/>
        </w:rPr>
        <w:t xml:space="preserve"> recurso de revisión bajo </w:t>
      </w:r>
      <w:r w:rsidR="00F25B61" w:rsidRPr="001558A1">
        <w:rPr>
          <w:rFonts w:ascii="Palatino Linotype" w:eastAsia="Times New Roman" w:hAnsi="Palatino Linotype" w:cs="Arial"/>
          <w:color w:val="000000" w:themeColor="text1"/>
          <w:lang w:val="es-ES"/>
        </w:rPr>
        <w:t>el</w:t>
      </w:r>
      <w:r w:rsidR="005C7898" w:rsidRPr="001558A1">
        <w:rPr>
          <w:rFonts w:ascii="Palatino Linotype" w:eastAsia="Times New Roman" w:hAnsi="Palatino Linotype" w:cs="Arial"/>
          <w:color w:val="000000" w:themeColor="text1"/>
          <w:lang w:val="es-ES"/>
        </w:rPr>
        <w:t xml:space="preserve"> número de expediente </w:t>
      </w:r>
      <w:r w:rsidR="00E771B8" w:rsidRPr="001558A1">
        <w:rPr>
          <w:rFonts w:ascii="Palatino Linotype" w:eastAsia="Times New Roman" w:hAnsi="Palatino Linotype" w:cs="Arial"/>
          <w:b/>
          <w:color w:val="000000" w:themeColor="text1"/>
          <w:lang w:val="es-ES"/>
        </w:rPr>
        <w:t>06828/INFOEM/IP/RR/2022</w:t>
      </w:r>
      <w:r w:rsidR="005C7898" w:rsidRPr="001558A1">
        <w:rPr>
          <w:rFonts w:ascii="Palatino Linotype" w:hAnsi="Palatino Linotype" w:cs="Arial"/>
          <w:bCs/>
          <w:color w:val="000000" w:themeColor="text1"/>
        </w:rPr>
        <w:t xml:space="preserve">; asimismo, con fundamento en lo dispuesto por el </w:t>
      </w:r>
      <w:r w:rsidR="005C7898" w:rsidRPr="001558A1">
        <w:rPr>
          <w:rFonts w:ascii="Palatino Linotype" w:eastAsia="Calibri" w:hAnsi="Palatino Linotype" w:cs="Arial"/>
          <w:bCs/>
          <w:color w:val="000000" w:themeColor="text1"/>
          <w:lang w:val="es-ES"/>
        </w:rPr>
        <w:t>artículo 185</w:t>
      </w:r>
      <w:r w:rsidR="00AE1CCB" w:rsidRPr="001558A1">
        <w:rPr>
          <w:rFonts w:ascii="Palatino Linotype" w:eastAsia="Calibri" w:hAnsi="Palatino Linotype" w:cs="Arial"/>
          <w:bCs/>
          <w:color w:val="000000" w:themeColor="text1"/>
          <w:lang w:val="es-ES"/>
        </w:rPr>
        <w:t>,</w:t>
      </w:r>
      <w:r w:rsidR="005C7898" w:rsidRPr="001558A1">
        <w:rPr>
          <w:rFonts w:ascii="Palatino Linotype" w:eastAsia="Calibri" w:hAnsi="Palatino Linotype" w:cs="Arial"/>
          <w:bCs/>
          <w:color w:val="000000" w:themeColor="text1"/>
          <w:lang w:val="es-ES"/>
        </w:rPr>
        <w:t xml:space="preserve"> fracción I</w:t>
      </w:r>
      <w:r w:rsidR="00AE1CCB" w:rsidRPr="001558A1">
        <w:rPr>
          <w:rFonts w:ascii="Palatino Linotype" w:eastAsia="Calibri" w:hAnsi="Palatino Linotype" w:cs="Arial"/>
          <w:bCs/>
          <w:color w:val="000000" w:themeColor="text1"/>
          <w:lang w:val="es-ES"/>
        </w:rPr>
        <w:t>,</w:t>
      </w:r>
      <w:r w:rsidR="005C7898" w:rsidRPr="001558A1">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1558A1">
        <w:rPr>
          <w:rFonts w:ascii="Palatino Linotype" w:eastAsia="Times New Roman" w:hAnsi="Palatino Linotype" w:cs="Arial"/>
          <w:bCs/>
          <w:color w:val="000000" w:themeColor="text1"/>
          <w:lang w:val="es-ES"/>
        </w:rPr>
        <w:t xml:space="preserve">se </w:t>
      </w:r>
      <w:r w:rsidR="00F25B61" w:rsidRPr="001558A1">
        <w:rPr>
          <w:rFonts w:ascii="Palatino Linotype" w:eastAsia="Times New Roman" w:hAnsi="Palatino Linotype" w:cs="Arial"/>
          <w:bCs/>
          <w:color w:val="000000" w:themeColor="text1"/>
          <w:lang w:val="es-ES"/>
        </w:rPr>
        <w:t>turnó</w:t>
      </w:r>
      <w:r w:rsidR="005C7898" w:rsidRPr="001558A1">
        <w:rPr>
          <w:rFonts w:ascii="Palatino Linotype" w:eastAsia="Times New Roman" w:hAnsi="Palatino Linotype" w:cs="Arial"/>
          <w:bCs/>
          <w:color w:val="000000" w:themeColor="text1"/>
          <w:lang w:val="es-ES"/>
        </w:rPr>
        <w:t xml:space="preserve"> a l</w:t>
      </w:r>
      <w:r w:rsidR="00F25B61" w:rsidRPr="001558A1">
        <w:rPr>
          <w:rFonts w:ascii="Palatino Linotype" w:eastAsia="Times New Roman" w:hAnsi="Palatino Linotype" w:cs="Arial"/>
          <w:bCs/>
          <w:color w:val="000000" w:themeColor="text1"/>
          <w:lang w:val="es-ES"/>
        </w:rPr>
        <w:t>a</w:t>
      </w:r>
      <w:r w:rsidR="005C7898" w:rsidRPr="001558A1">
        <w:rPr>
          <w:rFonts w:ascii="Palatino Linotype" w:eastAsia="Times New Roman" w:hAnsi="Palatino Linotype" w:cs="Arial"/>
          <w:bCs/>
          <w:color w:val="000000" w:themeColor="text1"/>
          <w:lang w:val="es-ES"/>
        </w:rPr>
        <w:t xml:space="preserve"> </w:t>
      </w:r>
      <w:r w:rsidR="005C7898" w:rsidRPr="001558A1">
        <w:rPr>
          <w:rFonts w:ascii="Palatino Linotype" w:eastAsia="Times New Roman" w:hAnsi="Palatino Linotype" w:cs="Arial"/>
          <w:b/>
          <w:bCs/>
          <w:color w:val="000000" w:themeColor="text1"/>
          <w:lang w:val="es-ES"/>
        </w:rPr>
        <w:t>Comisionad</w:t>
      </w:r>
      <w:r w:rsidR="00F25B61" w:rsidRPr="001558A1">
        <w:rPr>
          <w:rFonts w:ascii="Palatino Linotype" w:eastAsia="Times New Roman" w:hAnsi="Palatino Linotype" w:cs="Arial"/>
          <w:b/>
          <w:bCs/>
          <w:color w:val="000000" w:themeColor="text1"/>
          <w:lang w:val="es-ES"/>
        </w:rPr>
        <w:t>a</w:t>
      </w:r>
      <w:r w:rsidR="005C7898" w:rsidRPr="001558A1">
        <w:rPr>
          <w:rFonts w:ascii="Palatino Linotype" w:eastAsia="Times New Roman" w:hAnsi="Palatino Linotype" w:cs="Arial"/>
          <w:b/>
          <w:bCs/>
          <w:color w:val="000000" w:themeColor="text1"/>
          <w:lang w:val="es-ES"/>
        </w:rPr>
        <w:t xml:space="preserve"> María del Rosario Mejía Ayala</w:t>
      </w:r>
      <w:r w:rsidR="00F25B61" w:rsidRPr="001558A1">
        <w:rPr>
          <w:rFonts w:ascii="Palatino Linotype" w:eastAsia="Times New Roman" w:hAnsi="Palatino Linotype" w:cs="Arial"/>
          <w:bCs/>
          <w:color w:val="000000" w:themeColor="text1"/>
          <w:lang w:val="es-ES"/>
        </w:rPr>
        <w:t>,</w:t>
      </w:r>
      <w:r w:rsidR="005C7898" w:rsidRPr="001558A1">
        <w:rPr>
          <w:rFonts w:ascii="Palatino Linotype" w:eastAsia="Times New Roman" w:hAnsi="Palatino Linotype" w:cs="Arial"/>
          <w:bCs/>
          <w:color w:val="000000" w:themeColor="text1"/>
          <w:lang w:val="es-ES"/>
        </w:rPr>
        <w:t xml:space="preserve"> con el objeto de </w:t>
      </w:r>
      <w:r w:rsidR="005C7898" w:rsidRPr="001558A1">
        <w:rPr>
          <w:rFonts w:ascii="Palatino Linotype" w:eastAsia="Times New Roman" w:hAnsi="Palatino Linotype" w:cs="Arial"/>
          <w:bCs/>
          <w:color w:val="000000" w:themeColor="text1"/>
        </w:rPr>
        <w:t>su análisis.</w:t>
      </w:r>
    </w:p>
    <w:p w14:paraId="23A01433" w14:textId="77777777" w:rsidR="005C7898" w:rsidRPr="001558A1"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0F5C0C72" w:rsidR="00473F11" w:rsidRPr="001558A1"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1558A1">
        <w:rPr>
          <w:rFonts w:ascii="Palatino Linotype" w:eastAsia="Times New Roman" w:hAnsi="Palatino Linotype" w:cs="Arial"/>
          <w:color w:val="000000" w:themeColor="text1"/>
          <w:lang w:val="es-ES"/>
        </w:rPr>
        <w:t>La Comisionada Ponente</w:t>
      </w:r>
      <w:r w:rsidR="00473F11" w:rsidRPr="001558A1">
        <w:rPr>
          <w:rFonts w:ascii="Palatino Linotype" w:eastAsia="Calibri" w:hAnsi="Palatino Linotype" w:cs="Arial"/>
          <w:color w:val="000000" w:themeColor="text1"/>
          <w:lang w:val="es-ES"/>
        </w:rPr>
        <w:t>, con fundamento en lo dispuesto por el artículo 185</w:t>
      </w:r>
      <w:r w:rsidR="00F638B9" w:rsidRPr="001558A1">
        <w:rPr>
          <w:rFonts w:ascii="Palatino Linotype" w:eastAsia="Calibri" w:hAnsi="Palatino Linotype" w:cs="Arial"/>
          <w:color w:val="000000" w:themeColor="text1"/>
          <w:lang w:val="es-ES"/>
        </w:rPr>
        <w:t>,</w:t>
      </w:r>
      <w:r w:rsidR="00473F11" w:rsidRPr="001558A1">
        <w:rPr>
          <w:rFonts w:ascii="Palatino Linotype" w:eastAsia="Calibri" w:hAnsi="Palatino Linotype" w:cs="Arial"/>
          <w:color w:val="000000" w:themeColor="text1"/>
          <w:lang w:val="es-ES"/>
        </w:rPr>
        <w:t xml:space="preserve"> fracción II</w:t>
      </w:r>
      <w:r w:rsidR="00F638B9" w:rsidRPr="001558A1">
        <w:rPr>
          <w:rFonts w:ascii="Palatino Linotype" w:eastAsia="Calibri" w:hAnsi="Palatino Linotype" w:cs="Arial"/>
          <w:color w:val="000000" w:themeColor="text1"/>
          <w:lang w:val="es-ES"/>
        </w:rPr>
        <w:t>,</w:t>
      </w:r>
      <w:r w:rsidR="00473F11" w:rsidRPr="001558A1">
        <w:rPr>
          <w:rFonts w:ascii="Palatino Linotype" w:eastAsia="Calibri" w:hAnsi="Palatino Linotype" w:cs="Arial"/>
          <w:color w:val="000000" w:themeColor="text1"/>
          <w:lang w:val="es-ES"/>
        </w:rPr>
        <w:t xml:space="preserve"> de la </w:t>
      </w:r>
      <w:r w:rsidRPr="001558A1">
        <w:rPr>
          <w:rFonts w:ascii="Palatino Linotype" w:eastAsia="Calibri" w:hAnsi="Palatino Linotype" w:cs="Arial"/>
          <w:color w:val="000000" w:themeColor="text1"/>
          <w:lang w:val="es-ES"/>
        </w:rPr>
        <w:t xml:space="preserve">Ley </w:t>
      </w:r>
      <w:r w:rsidR="00473F11" w:rsidRPr="001558A1">
        <w:rPr>
          <w:rFonts w:ascii="Palatino Linotype" w:eastAsia="Calibri" w:hAnsi="Palatino Linotype" w:cs="Arial"/>
          <w:color w:val="000000" w:themeColor="text1"/>
          <w:lang w:val="es-ES"/>
        </w:rPr>
        <w:t>de la materia, a través del acuerdo de admisión de</w:t>
      </w:r>
      <w:r w:rsidR="007E5A30" w:rsidRPr="001558A1">
        <w:rPr>
          <w:rFonts w:ascii="Palatino Linotype" w:eastAsia="Calibri" w:hAnsi="Palatino Linotype" w:cs="Arial"/>
          <w:color w:val="000000" w:themeColor="text1"/>
          <w:lang w:val="es-ES"/>
        </w:rPr>
        <w:t xml:space="preserve"> </w:t>
      </w:r>
      <w:r w:rsidR="00655505" w:rsidRPr="001558A1">
        <w:rPr>
          <w:rFonts w:ascii="Palatino Linotype" w:eastAsia="Calibri" w:hAnsi="Palatino Linotype" w:cs="Arial"/>
          <w:color w:val="000000" w:themeColor="text1"/>
          <w:lang w:val="es-ES"/>
        </w:rPr>
        <w:t>seis (06)</w:t>
      </w:r>
      <w:r w:rsidR="00CF24AD" w:rsidRPr="001558A1">
        <w:rPr>
          <w:rFonts w:ascii="Palatino Linotype" w:eastAsia="Calibri" w:hAnsi="Palatino Linotype" w:cs="Arial"/>
          <w:color w:val="000000" w:themeColor="text1"/>
          <w:lang w:val="es-ES"/>
        </w:rPr>
        <w:t xml:space="preserve"> de mayo</w:t>
      </w:r>
      <w:r w:rsidR="00AE1CCB" w:rsidRPr="001558A1">
        <w:rPr>
          <w:rFonts w:ascii="Palatino Linotype" w:eastAsia="Calibri" w:hAnsi="Palatino Linotype" w:cs="Arial"/>
          <w:color w:val="000000" w:themeColor="text1"/>
          <w:lang w:val="es-ES"/>
        </w:rPr>
        <w:t xml:space="preserve"> de dos mil veintidós</w:t>
      </w:r>
      <w:r w:rsidR="00473F11" w:rsidRPr="001558A1">
        <w:rPr>
          <w:rFonts w:ascii="Palatino Linotype" w:eastAsia="Calibri" w:hAnsi="Palatino Linotype" w:cs="Arial"/>
          <w:color w:val="000000" w:themeColor="text1"/>
          <w:lang w:val="es-ES"/>
        </w:rPr>
        <w:t xml:space="preserve">, </w:t>
      </w:r>
      <w:r w:rsidRPr="001558A1">
        <w:rPr>
          <w:rFonts w:ascii="Palatino Linotype" w:eastAsia="Calibri" w:hAnsi="Palatino Linotype" w:cs="Arial"/>
          <w:color w:val="000000" w:themeColor="text1"/>
          <w:lang w:val="es-ES"/>
        </w:rPr>
        <w:t>puso</w:t>
      </w:r>
      <w:r w:rsidR="00473F11" w:rsidRPr="001558A1">
        <w:rPr>
          <w:rFonts w:ascii="Palatino Linotype" w:eastAsia="Calibri" w:hAnsi="Palatino Linotype" w:cs="Arial"/>
          <w:color w:val="000000" w:themeColor="text1"/>
          <w:lang w:val="es-ES"/>
        </w:rPr>
        <w:t xml:space="preserve"> a disposición de las partes </w:t>
      </w:r>
      <w:r w:rsidRPr="001558A1">
        <w:rPr>
          <w:rFonts w:ascii="Palatino Linotype" w:eastAsia="Calibri" w:hAnsi="Palatino Linotype" w:cs="Arial"/>
          <w:color w:val="000000" w:themeColor="text1"/>
          <w:lang w:val="es-ES"/>
        </w:rPr>
        <w:t>el expediente electrónico</w:t>
      </w:r>
      <w:r w:rsidR="00473F11" w:rsidRPr="001558A1">
        <w:rPr>
          <w:rFonts w:ascii="Palatino Linotype" w:eastAsia="Calibri" w:hAnsi="Palatino Linotype" w:cs="Arial"/>
          <w:color w:val="000000" w:themeColor="text1"/>
          <w:lang w:val="es-ES"/>
        </w:rPr>
        <w:t xml:space="preserve"> </w:t>
      </w:r>
      <w:r w:rsidR="00473F11" w:rsidRPr="001558A1">
        <w:rPr>
          <w:rFonts w:ascii="Palatino Linotype" w:eastAsia="Calibri" w:hAnsi="Palatino Linotype" w:cs="Arial"/>
          <w:color w:val="000000" w:themeColor="text1"/>
        </w:rPr>
        <w:t xml:space="preserve">vía </w:t>
      </w:r>
      <w:r w:rsidR="00E85FF3" w:rsidRPr="001558A1">
        <w:rPr>
          <w:rFonts w:ascii="Palatino Linotype" w:eastAsia="Calibri" w:hAnsi="Palatino Linotype" w:cs="Arial"/>
          <w:color w:val="000000" w:themeColor="text1"/>
          <w:lang w:val="es-ES"/>
        </w:rPr>
        <w:t xml:space="preserve">SAIMEX, </w:t>
      </w:r>
      <w:r w:rsidR="00473F11" w:rsidRPr="001558A1">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1558A1">
        <w:rPr>
          <w:rFonts w:ascii="Palatino Linotype" w:eastAsia="Calibri" w:hAnsi="Palatino Linotype" w:cs="Arial"/>
          <w:b/>
          <w:color w:val="000000" w:themeColor="text1"/>
          <w:lang w:val="es-ES"/>
        </w:rPr>
        <w:t>SUJETO OBLIGADO</w:t>
      </w:r>
      <w:r w:rsidR="00473F11" w:rsidRPr="001558A1">
        <w:rPr>
          <w:rFonts w:ascii="Palatino Linotype" w:eastAsia="Calibri" w:hAnsi="Palatino Linotype" w:cs="Arial"/>
          <w:color w:val="000000" w:themeColor="text1"/>
          <w:lang w:val="es-ES"/>
        </w:rPr>
        <w:t xml:space="preserve"> presentara los Informes Justificados procedentes</w:t>
      </w:r>
      <w:bookmarkEnd w:id="3"/>
      <w:r w:rsidR="00AE1CCB" w:rsidRPr="001558A1">
        <w:rPr>
          <w:rFonts w:ascii="Palatino Linotype" w:eastAsia="Calibri" w:hAnsi="Palatino Linotype" w:cs="Arial"/>
          <w:color w:val="000000" w:themeColor="text1"/>
          <w:lang w:val="es-ES"/>
        </w:rPr>
        <w:t>.</w:t>
      </w:r>
    </w:p>
    <w:p w14:paraId="095A11D4" w14:textId="77777777" w:rsidR="00AE1CCB" w:rsidRPr="001558A1"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9085A18" w14:textId="6954BFE1" w:rsidR="00AE1CCB" w:rsidRPr="001558A1" w:rsidRDefault="00CF24AD" w:rsidP="00CF24AD">
      <w:pPr>
        <w:pStyle w:val="Prrafodelista"/>
        <w:numPr>
          <w:ilvl w:val="0"/>
          <w:numId w:val="1"/>
        </w:numPr>
        <w:tabs>
          <w:tab w:val="left" w:pos="426"/>
        </w:tabs>
        <w:spacing w:line="360" w:lineRule="auto"/>
        <w:jc w:val="both"/>
        <w:rPr>
          <w:rFonts w:ascii="Palatino Linotype" w:hAnsi="Palatino Linotype"/>
          <w:color w:val="000000" w:themeColor="text1"/>
        </w:rPr>
      </w:pPr>
      <w:r w:rsidRPr="001558A1">
        <w:rPr>
          <w:rFonts w:ascii="Palatino Linotype" w:eastAsia="Calibri" w:hAnsi="Palatino Linotype" w:cs="Arial"/>
          <w:color w:val="000000" w:themeColor="text1"/>
          <w:lang w:val="es-ES"/>
        </w:rPr>
        <w:t xml:space="preserve">De </w:t>
      </w:r>
      <w:r w:rsidRPr="001558A1">
        <w:rPr>
          <w:rFonts w:ascii="Palatino Linotype" w:eastAsia="Calibri" w:hAnsi="Palatino Linotype" w:cs="Arial"/>
          <w:color w:val="000000" w:themeColor="text1"/>
        </w:rPr>
        <w:t xml:space="preserve">las constancias que obran en el expediente digital del recurso de revisión que hoy se resuelve, se aprecia que el </w:t>
      </w:r>
      <w:r w:rsidRPr="001558A1">
        <w:rPr>
          <w:rFonts w:ascii="Palatino Linotype" w:eastAsia="Calibri" w:hAnsi="Palatino Linotype" w:cs="Arial"/>
          <w:b/>
          <w:color w:val="000000" w:themeColor="text1"/>
        </w:rPr>
        <w:t>SUJETO OBLIGADO</w:t>
      </w:r>
      <w:r w:rsidRPr="001558A1">
        <w:rPr>
          <w:rFonts w:ascii="Palatino Linotype" w:eastAsia="Calibri" w:hAnsi="Palatino Linotype" w:cs="Arial"/>
          <w:color w:val="000000" w:themeColor="text1"/>
        </w:rPr>
        <w:t xml:space="preserve"> no rindió su informe justificado para manifestar lo que a su derecho conviniera; por su parte, </w:t>
      </w:r>
      <w:r w:rsidR="00103B71" w:rsidRPr="001558A1">
        <w:rPr>
          <w:rFonts w:ascii="Palatino Linotype" w:eastAsia="Calibri" w:hAnsi="Palatino Linotype" w:cs="Arial"/>
          <w:color w:val="000000" w:themeColor="text1"/>
        </w:rPr>
        <w:t>el</w:t>
      </w:r>
      <w:r w:rsidRPr="001558A1">
        <w:rPr>
          <w:rFonts w:ascii="Palatino Linotype" w:eastAsia="Calibri" w:hAnsi="Palatino Linotype" w:cs="Arial"/>
          <w:color w:val="000000" w:themeColor="text1"/>
        </w:rPr>
        <w:t xml:space="preserve"> </w:t>
      </w:r>
      <w:r w:rsidRPr="001558A1">
        <w:rPr>
          <w:rFonts w:ascii="Palatino Linotype" w:eastAsia="Calibri" w:hAnsi="Palatino Linotype" w:cs="Arial"/>
          <w:b/>
          <w:color w:val="000000" w:themeColor="text1"/>
        </w:rPr>
        <w:t>RECURRENTE</w:t>
      </w:r>
      <w:r w:rsidRPr="001558A1">
        <w:rPr>
          <w:rFonts w:ascii="Palatino Linotype" w:eastAsia="Calibri" w:hAnsi="Palatino Linotype" w:cs="Arial"/>
          <w:color w:val="000000" w:themeColor="text1"/>
        </w:rPr>
        <w:t xml:space="preserve"> no presentó alegatos u ofreció medios de prueba. Se adjunta la captura de imagen del apartado de </w:t>
      </w:r>
      <w:r w:rsidRPr="001558A1">
        <w:rPr>
          <w:rFonts w:ascii="Palatino Linotype" w:eastAsia="Calibri" w:hAnsi="Palatino Linotype" w:cs="Arial"/>
          <w:i/>
          <w:color w:val="000000" w:themeColor="text1"/>
        </w:rPr>
        <w:t>Manifestaciones</w:t>
      </w:r>
      <w:r w:rsidRPr="001558A1">
        <w:rPr>
          <w:rFonts w:ascii="Palatino Linotype" w:eastAsia="Calibri" w:hAnsi="Palatino Linotype" w:cs="Arial"/>
          <w:color w:val="000000" w:themeColor="text1"/>
        </w:rPr>
        <w:t xml:space="preserve"> del SAIMEX a modo de referencia:</w:t>
      </w:r>
    </w:p>
    <w:p w14:paraId="7B7C436C" w14:textId="516A5AF8" w:rsidR="00CF24AD" w:rsidRPr="001558A1" w:rsidRDefault="00CF24AD" w:rsidP="00CF24AD">
      <w:pPr>
        <w:pStyle w:val="Prrafodelista"/>
        <w:tabs>
          <w:tab w:val="left" w:pos="426"/>
        </w:tabs>
        <w:spacing w:line="360" w:lineRule="auto"/>
        <w:ind w:left="0"/>
        <w:jc w:val="both"/>
        <w:rPr>
          <w:rFonts w:ascii="Palatino Linotype" w:hAnsi="Palatino Linotype"/>
          <w:color w:val="000000" w:themeColor="text1"/>
        </w:rPr>
      </w:pPr>
    </w:p>
    <w:p w14:paraId="7830C787" w14:textId="5241B64F" w:rsidR="00CF24AD" w:rsidRPr="001558A1" w:rsidRDefault="00655505" w:rsidP="00CF24AD">
      <w:pPr>
        <w:pStyle w:val="Prrafodelista"/>
        <w:tabs>
          <w:tab w:val="left" w:pos="426"/>
        </w:tabs>
        <w:spacing w:line="360" w:lineRule="auto"/>
        <w:ind w:left="0"/>
        <w:jc w:val="center"/>
        <w:rPr>
          <w:rFonts w:ascii="Palatino Linotype" w:hAnsi="Palatino Linotype"/>
          <w:color w:val="000000" w:themeColor="text1"/>
        </w:rPr>
      </w:pPr>
      <w:r w:rsidRPr="001558A1">
        <w:rPr>
          <w:rFonts w:ascii="Palatino Linotype" w:hAnsi="Palatino Linotype"/>
          <w:noProof/>
          <w:color w:val="000000" w:themeColor="text1"/>
          <w:lang w:eastAsia="es-MX"/>
        </w:rPr>
        <w:lastRenderedPageBreak/>
        <w:drawing>
          <wp:inline distT="0" distB="0" distL="0" distR="0" wp14:anchorId="3DFBCF70" wp14:editId="0F3B0960">
            <wp:extent cx="4850130" cy="1170551"/>
            <wp:effectExtent l="57150" t="57150" r="102870" b="86995"/>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8"/>
                    <a:stretch>
                      <a:fillRect/>
                    </a:stretch>
                  </pic:blipFill>
                  <pic:spPr>
                    <a:xfrm>
                      <a:off x="0" y="0"/>
                      <a:ext cx="4893210" cy="11809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8F2BB8" w14:textId="77777777" w:rsidR="00CF24AD" w:rsidRPr="001558A1" w:rsidRDefault="00CF24AD" w:rsidP="00CF24AD">
      <w:pPr>
        <w:pStyle w:val="Prrafodelista"/>
        <w:tabs>
          <w:tab w:val="left" w:pos="426"/>
        </w:tabs>
        <w:spacing w:line="360" w:lineRule="auto"/>
        <w:ind w:left="0"/>
        <w:jc w:val="both"/>
        <w:rPr>
          <w:rFonts w:ascii="Palatino Linotype" w:hAnsi="Palatino Linotype"/>
          <w:color w:val="000000" w:themeColor="text1"/>
        </w:rPr>
      </w:pPr>
    </w:p>
    <w:p w14:paraId="68B04BD4" w14:textId="2A3213DC" w:rsidR="00F638B9" w:rsidRPr="001558A1" w:rsidRDefault="00F638B9" w:rsidP="005917A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sidRPr="001558A1">
        <w:rPr>
          <w:rFonts w:ascii="Palatino Linotype" w:eastAsia="Times New Roman" w:hAnsi="Palatino Linotype" w:cs="Arial"/>
          <w:color w:val="000000" w:themeColor="text1"/>
        </w:rPr>
        <w:t>E</w:t>
      </w:r>
      <w:r w:rsidR="001E0672" w:rsidRPr="001558A1">
        <w:rPr>
          <w:rFonts w:ascii="Palatino Linotype" w:eastAsia="Times New Roman" w:hAnsi="Palatino Linotype" w:cs="Arial"/>
          <w:color w:val="000000" w:themeColor="text1"/>
        </w:rPr>
        <w:t xml:space="preserve">l </w:t>
      </w:r>
      <w:r w:rsidR="00655505" w:rsidRPr="001558A1">
        <w:rPr>
          <w:rFonts w:ascii="Palatino Linotype" w:eastAsia="Times New Roman" w:hAnsi="Palatino Linotype" w:cs="Arial"/>
          <w:color w:val="000000" w:themeColor="text1"/>
        </w:rPr>
        <w:t>diecisiete (17) de noviembre</w:t>
      </w:r>
      <w:r w:rsidR="00AE1CCB" w:rsidRPr="001558A1">
        <w:rPr>
          <w:rFonts w:ascii="Palatino Linotype" w:eastAsia="Times New Roman" w:hAnsi="Palatino Linotype" w:cs="Arial"/>
          <w:color w:val="000000" w:themeColor="text1"/>
        </w:rPr>
        <w:t xml:space="preserve"> de dos mil veintidós</w:t>
      </w:r>
      <w:r w:rsidR="001E0672" w:rsidRPr="001558A1">
        <w:rPr>
          <w:rFonts w:ascii="Palatino Linotype" w:eastAsia="Times New Roman" w:hAnsi="Palatino Linotype" w:cs="Arial"/>
          <w:color w:val="000000" w:themeColor="text1"/>
        </w:rPr>
        <w:t xml:space="preserve">, </w:t>
      </w:r>
      <w:r w:rsidR="00AE1CCB" w:rsidRPr="001558A1">
        <w:rPr>
          <w:rFonts w:ascii="Palatino Linotype" w:hAnsi="Palatino Linotype" w:cs="Arial"/>
          <w:color w:val="000000" w:themeColor="text1"/>
        </w:rPr>
        <w:t xml:space="preserve">la Comisionada Ponente decretó el cierre del periodo de instrucción, por lo que ordenó turnar </w:t>
      </w:r>
      <w:r w:rsidR="008A7F1F" w:rsidRPr="001558A1">
        <w:rPr>
          <w:rFonts w:ascii="Palatino Linotype" w:hAnsi="Palatino Linotype" w:cs="Arial"/>
          <w:color w:val="000000" w:themeColor="text1"/>
        </w:rPr>
        <w:t>el expediente</w:t>
      </w:r>
      <w:r w:rsidR="004D5BA4" w:rsidRPr="001558A1">
        <w:rPr>
          <w:rFonts w:ascii="Palatino Linotype" w:hAnsi="Palatino Linotype" w:cs="Arial"/>
          <w:color w:val="000000" w:themeColor="text1"/>
        </w:rPr>
        <w:t xml:space="preserve"> </w:t>
      </w:r>
      <w:r w:rsidR="00AE1CCB" w:rsidRPr="001558A1">
        <w:rPr>
          <w:rFonts w:ascii="Palatino Linotype" w:hAnsi="Palatino Linotype" w:cs="Arial"/>
          <w:color w:val="000000" w:themeColor="text1"/>
        </w:rPr>
        <w:t>para su resolución, misma que ahora se pronuncia</w:t>
      </w:r>
      <w:r w:rsidR="00103B71" w:rsidRPr="001558A1">
        <w:rPr>
          <w:rFonts w:ascii="Palatino Linotype" w:hAnsi="Palatino Linotype" w:cs="Arial"/>
          <w:color w:val="000000" w:themeColor="text1"/>
        </w:rPr>
        <w:t xml:space="preserve">; y, en misma fecha, </w:t>
      </w:r>
      <w:r w:rsidRPr="001558A1">
        <w:rPr>
          <w:rFonts w:ascii="Palatino Linotype" w:hAnsi="Palatino Linotype" w:cs="Arial"/>
          <w:color w:val="000000" w:themeColor="text1"/>
          <w:lang w:val="es-ES"/>
        </w:rPr>
        <w:t>con fundamento en el artículo 181</w:t>
      </w:r>
      <w:r w:rsidR="00802B28" w:rsidRPr="001558A1">
        <w:rPr>
          <w:rFonts w:ascii="Palatino Linotype" w:hAnsi="Palatino Linotype" w:cs="Arial"/>
          <w:color w:val="000000" w:themeColor="text1"/>
          <w:lang w:val="es-ES"/>
        </w:rPr>
        <w:t>,</w:t>
      </w:r>
      <w:r w:rsidRPr="001558A1">
        <w:rPr>
          <w:rFonts w:ascii="Palatino Linotype" w:hAnsi="Palatino Linotype" w:cs="Arial"/>
          <w:color w:val="000000" w:themeColor="text1"/>
          <w:lang w:val="es-ES"/>
        </w:rPr>
        <w:t xml:space="preserve"> tercer párrafo</w:t>
      </w:r>
      <w:r w:rsidR="00802B28" w:rsidRPr="001558A1">
        <w:rPr>
          <w:rFonts w:ascii="Palatino Linotype" w:hAnsi="Palatino Linotype" w:cs="Arial"/>
          <w:color w:val="000000" w:themeColor="text1"/>
          <w:lang w:val="es-ES"/>
        </w:rPr>
        <w:t>,</w:t>
      </w:r>
      <w:r w:rsidRPr="001558A1">
        <w:rPr>
          <w:rFonts w:ascii="Palatino Linotype" w:hAnsi="Palatino Linotype" w:cs="Arial"/>
          <w:color w:val="000000" w:themeColor="text1"/>
          <w:lang w:val="es-ES"/>
        </w:rPr>
        <w:t xml:space="preserve"> de la Ley de Transparencia y Acceso a la Información Pública del Estado de México y Municipios</w:t>
      </w:r>
      <w:r w:rsidRPr="001558A1">
        <w:rPr>
          <w:rFonts w:ascii="Palatino Linotype" w:hAnsi="Palatino Linotype" w:cs="Arial"/>
          <w:bCs/>
          <w:color w:val="000000" w:themeColor="text1"/>
          <w:lang w:val="es-ES"/>
        </w:rPr>
        <w:t xml:space="preserve"> </w:t>
      </w:r>
      <w:r w:rsidRPr="001558A1">
        <w:rPr>
          <w:rFonts w:ascii="Palatino Linotype" w:hAnsi="Palatino Linotype" w:cs="Arial"/>
          <w:color w:val="000000" w:themeColor="text1"/>
          <w:lang w:val="es-ES"/>
        </w:rPr>
        <w:t xml:space="preserve">se notificó que el plazo de treinta (30) días para resolver </w:t>
      </w:r>
      <w:r w:rsidR="008A7F1F" w:rsidRPr="001558A1">
        <w:rPr>
          <w:rFonts w:ascii="Palatino Linotype" w:hAnsi="Palatino Linotype" w:cs="Arial"/>
          <w:color w:val="000000" w:themeColor="text1"/>
          <w:lang w:val="es-ES"/>
        </w:rPr>
        <w:t>el</w:t>
      </w:r>
      <w:r w:rsidRPr="001558A1">
        <w:rPr>
          <w:rFonts w:ascii="Palatino Linotype" w:hAnsi="Palatino Linotype" w:cs="Arial"/>
          <w:color w:val="000000" w:themeColor="text1"/>
          <w:lang w:val="es-ES"/>
        </w:rPr>
        <w:t xml:space="preserve"> recurso de revisión sería ampliado por un periodo de </w:t>
      </w:r>
      <w:r w:rsidR="008A7F1F" w:rsidRPr="001558A1">
        <w:rPr>
          <w:rFonts w:ascii="Palatino Linotype" w:hAnsi="Palatino Linotype" w:cs="Arial"/>
          <w:color w:val="000000" w:themeColor="text1"/>
          <w:lang w:val="es-ES"/>
        </w:rPr>
        <w:t>15</w:t>
      </w:r>
      <w:r w:rsidRPr="001558A1">
        <w:rPr>
          <w:rFonts w:ascii="Palatino Linotype" w:hAnsi="Palatino Linotype" w:cs="Arial"/>
          <w:color w:val="000000" w:themeColor="text1"/>
          <w:lang w:val="es-ES"/>
        </w:rPr>
        <w:t xml:space="preserve"> días hábiles adicionales</w:t>
      </w:r>
      <w:r w:rsidR="00655505" w:rsidRPr="001558A1">
        <w:rPr>
          <w:rFonts w:ascii="Palatino Linotype" w:hAnsi="Palatino Linotype" w:cs="Arial"/>
          <w:color w:val="000000" w:themeColor="text1"/>
          <w:lang w:val="es-ES"/>
        </w:rPr>
        <w:t>.</w:t>
      </w:r>
    </w:p>
    <w:p w14:paraId="5E309F35" w14:textId="77777777" w:rsidR="00655505" w:rsidRPr="001558A1" w:rsidRDefault="00655505" w:rsidP="0065550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79E1373" w14:textId="77777777" w:rsidR="00655505" w:rsidRPr="001558A1"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1558A1">
        <w:rPr>
          <w:rFonts w:ascii="Palatino Linotype" w:hAnsi="Palatino Linotype" w:cs="Arial"/>
          <w:color w:val="000000" w:themeColor="text1"/>
          <w:lang w:val="es-ES"/>
        </w:rPr>
        <w:t xml:space="preserve">Este </w:t>
      </w:r>
      <w:r w:rsidRPr="001558A1">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65D23E2" w14:textId="77777777" w:rsidR="00655505" w:rsidRPr="001558A1" w:rsidRDefault="00655505" w:rsidP="00655505">
      <w:pPr>
        <w:pStyle w:val="Prrafodelista"/>
        <w:tabs>
          <w:tab w:val="left" w:pos="426"/>
        </w:tabs>
        <w:spacing w:before="240" w:after="240" w:line="360" w:lineRule="auto"/>
        <w:ind w:left="0"/>
        <w:jc w:val="both"/>
        <w:rPr>
          <w:rFonts w:ascii="Palatino Linotype" w:hAnsi="Palatino Linotype"/>
        </w:rPr>
      </w:pPr>
    </w:p>
    <w:p w14:paraId="3E364761" w14:textId="77777777" w:rsidR="00655505" w:rsidRPr="001558A1" w:rsidRDefault="00655505" w:rsidP="00655505">
      <w:pPr>
        <w:pStyle w:val="Prrafodelista"/>
        <w:numPr>
          <w:ilvl w:val="0"/>
          <w:numId w:val="1"/>
        </w:numPr>
        <w:tabs>
          <w:tab w:val="left" w:pos="426"/>
        </w:tabs>
        <w:spacing w:line="360" w:lineRule="auto"/>
        <w:jc w:val="both"/>
        <w:rPr>
          <w:rFonts w:ascii="Palatino Linotype" w:hAnsi="Palatino Linotype"/>
          <w:color w:val="000000" w:themeColor="text1"/>
        </w:rPr>
      </w:pPr>
      <w:r w:rsidRPr="001558A1">
        <w:rPr>
          <w:rFonts w:ascii="Palatino Linotype" w:hAnsi="Palatino Linotype"/>
        </w:rPr>
        <w:t xml:space="preserve">Por ello, es menester precisar que si bien se ha excedido el plazo para resolver el presente medio de impugnación, de conformidad con la Ley de la materia, dicha </w:t>
      </w:r>
      <w:r w:rsidRPr="001558A1">
        <w:rPr>
          <w:rFonts w:ascii="Palatino Linotype" w:hAnsi="Palatino Linotype"/>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35D2982" w14:textId="77777777" w:rsidR="00655505" w:rsidRPr="001558A1" w:rsidRDefault="00655505" w:rsidP="00655505">
      <w:pPr>
        <w:pStyle w:val="Prrafodelista"/>
        <w:tabs>
          <w:tab w:val="left" w:pos="426"/>
        </w:tabs>
        <w:spacing w:line="360" w:lineRule="auto"/>
        <w:ind w:left="0"/>
        <w:jc w:val="both"/>
        <w:rPr>
          <w:rFonts w:ascii="Palatino Linotype" w:hAnsi="Palatino Linotype"/>
          <w:color w:val="000000" w:themeColor="text1"/>
        </w:rPr>
      </w:pPr>
    </w:p>
    <w:p w14:paraId="680E2ED3" w14:textId="77777777" w:rsidR="00655505" w:rsidRPr="001558A1"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1558A1">
        <w:rPr>
          <w:rFonts w:ascii="Palatino Linotype" w:eastAsia="Calibri" w:hAnsi="Palatino Linotype" w:cs="Arial"/>
          <w:color w:val="000000" w:themeColor="text1"/>
        </w:rPr>
        <w:t xml:space="preserve">Así, </w:t>
      </w:r>
      <w:r w:rsidRPr="001558A1">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274340" w14:textId="77777777" w:rsidR="00655505" w:rsidRPr="001558A1" w:rsidRDefault="00655505" w:rsidP="00655505">
      <w:pPr>
        <w:pStyle w:val="Prrafodelista"/>
        <w:tabs>
          <w:tab w:val="left" w:pos="426"/>
        </w:tabs>
        <w:spacing w:before="240" w:after="240" w:line="360" w:lineRule="auto"/>
        <w:ind w:left="0"/>
        <w:jc w:val="both"/>
        <w:rPr>
          <w:rFonts w:ascii="Palatino Linotype" w:hAnsi="Palatino Linotype"/>
        </w:rPr>
      </w:pPr>
    </w:p>
    <w:p w14:paraId="144BA5A0" w14:textId="77777777" w:rsidR="00655505" w:rsidRPr="001558A1"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1558A1">
        <w:rPr>
          <w:rFonts w:ascii="Palatino Linotype" w:eastAsia="Calibri" w:hAnsi="Palatino Linotype" w:cs="Arial"/>
        </w:rPr>
        <w:t xml:space="preserve">En </w:t>
      </w:r>
      <w:r w:rsidRPr="001558A1">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51DA785" w14:textId="77777777" w:rsidR="00655505" w:rsidRPr="001558A1" w:rsidRDefault="00655505" w:rsidP="00655505">
      <w:pPr>
        <w:pStyle w:val="Prrafodelista"/>
        <w:tabs>
          <w:tab w:val="left" w:pos="426"/>
        </w:tabs>
        <w:spacing w:before="240" w:after="240" w:line="360" w:lineRule="auto"/>
        <w:ind w:left="0"/>
        <w:jc w:val="both"/>
        <w:rPr>
          <w:rFonts w:ascii="Palatino Linotype" w:hAnsi="Palatino Linotype"/>
        </w:rPr>
      </w:pPr>
    </w:p>
    <w:p w14:paraId="4DB0733B" w14:textId="77777777" w:rsidR="00655505" w:rsidRPr="001558A1" w:rsidRDefault="00655505" w:rsidP="00655505">
      <w:pPr>
        <w:pStyle w:val="Prrafodelista"/>
        <w:numPr>
          <w:ilvl w:val="0"/>
          <w:numId w:val="1"/>
        </w:numPr>
        <w:tabs>
          <w:tab w:val="left" w:pos="426"/>
        </w:tabs>
        <w:spacing w:line="360" w:lineRule="auto"/>
        <w:jc w:val="both"/>
        <w:rPr>
          <w:rFonts w:ascii="Palatino Linotype" w:hAnsi="Palatino Linotype"/>
          <w:color w:val="000000" w:themeColor="text1"/>
        </w:rPr>
      </w:pPr>
      <w:r w:rsidRPr="001558A1">
        <w:rPr>
          <w:rFonts w:ascii="Palatino Linotype" w:eastAsia="Calibri" w:hAnsi="Palatino Linotype" w:cs="Arial"/>
        </w:rPr>
        <w:t xml:space="preserve">Por </w:t>
      </w:r>
      <w:r w:rsidRPr="001558A1">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5417714" w14:textId="77777777" w:rsidR="00655505" w:rsidRPr="001558A1" w:rsidRDefault="00655505" w:rsidP="00655505">
      <w:pPr>
        <w:pStyle w:val="Prrafodelista"/>
        <w:numPr>
          <w:ilvl w:val="1"/>
          <w:numId w:val="43"/>
        </w:numPr>
        <w:tabs>
          <w:tab w:val="left" w:pos="426"/>
        </w:tabs>
        <w:spacing w:line="360" w:lineRule="auto"/>
        <w:ind w:left="1134"/>
        <w:jc w:val="both"/>
        <w:rPr>
          <w:rFonts w:ascii="Palatino Linotype" w:eastAsia="Calibri" w:hAnsi="Palatino Linotype" w:cs="Arial"/>
        </w:rPr>
      </w:pPr>
      <w:r w:rsidRPr="001558A1">
        <w:rPr>
          <w:rFonts w:ascii="Palatino Linotype" w:eastAsia="Calibri" w:hAnsi="Palatino Linotype" w:cs="Arial"/>
          <w:b/>
          <w:bCs/>
        </w:rPr>
        <w:t>Complejidad del Asunto:</w:t>
      </w:r>
      <w:r w:rsidRPr="001558A1">
        <w:rPr>
          <w:rFonts w:ascii="Palatino Linotype" w:eastAsia="Calibri" w:hAnsi="Palatino Linotype" w:cs="Arial"/>
        </w:rPr>
        <w:t xml:space="preserve"> La complejidad de la prueba, la pluralidad de sujetos procesales, el tiempo transcurrido, las características y contexto del recurso.</w:t>
      </w:r>
    </w:p>
    <w:p w14:paraId="3B81E92C" w14:textId="77777777" w:rsidR="00655505" w:rsidRPr="001558A1" w:rsidRDefault="00655505" w:rsidP="00655505">
      <w:pPr>
        <w:pStyle w:val="Prrafodelista"/>
        <w:numPr>
          <w:ilvl w:val="1"/>
          <w:numId w:val="43"/>
        </w:numPr>
        <w:tabs>
          <w:tab w:val="left" w:pos="426"/>
        </w:tabs>
        <w:spacing w:line="360" w:lineRule="auto"/>
        <w:ind w:left="1134"/>
        <w:jc w:val="both"/>
        <w:rPr>
          <w:rFonts w:ascii="Palatino Linotype" w:eastAsia="Calibri" w:hAnsi="Palatino Linotype" w:cs="Arial"/>
        </w:rPr>
      </w:pPr>
      <w:r w:rsidRPr="001558A1">
        <w:rPr>
          <w:rFonts w:ascii="Palatino Linotype" w:eastAsia="Calibri" w:hAnsi="Palatino Linotype" w:cs="Arial"/>
          <w:b/>
          <w:bCs/>
        </w:rPr>
        <w:t>Actividad Procesal del interesado:</w:t>
      </w:r>
      <w:r w:rsidRPr="001558A1">
        <w:rPr>
          <w:rFonts w:ascii="Palatino Linotype" w:eastAsia="Calibri" w:hAnsi="Palatino Linotype" w:cs="Arial"/>
        </w:rPr>
        <w:t xml:space="preserve"> Acciones u omisiones del interesado.</w:t>
      </w:r>
    </w:p>
    <w:p w14:paraId="01DB0B97" w14:textId="77777777" w:rsidR="00655505" w:rsidRPr="001558A1" w:rsidRDefault="00655505" w:rsidP="00655505">
      <w:pPr>
        <w:pStyle w:val="Prrafodelista"/>
        <w:numPr>
          <w:ilvl w:val="1"/>
          <w:numId w:val="43"/>
        </w:numPr>
        <w:tabs>
          <w:tab w:val="left" w:pos="426"/>
        </w:tabs>
        <w:spacing w:line="360" w:lineRule="auto"/>
        <w:ind w:left="1134"/>
        <w:jc w:val="both"/>
        <w:rPr>
          <w:rFonts w:ascii="Palatino Linotype" w:eastAsia="Calibri" w:hAnsi="Palatino Linotype" w:cs="Arial"/>
        </w:rPr>
      </w:pPr>
      <w:r w:rsidRPr="001558A1">
        <w:rPr>
          <w:rFonts w:ascii="Palatino Linotype" w:eastAsia="Calibri" w:hAnsi="Palatino Linotype" w:cs="Arial"/>
          <w:b/>
          <w:bCs/>
        </w:rPr>
        <w:t>Conducta de la Autoridad:</w:t>
      </w:r>
      <w:r w:rsidRPr="001558A1">
        <w:rPr>
          <w:rFonts w:ascii="Palatino Linotype" w:eastAsia="Calibri" w:hAnsi="Palatino Linotype" w:cs="Arial"/>
        </w:rPr>
        <w:t xml:space="preserve"> Las Acciones u omisiones realizadas en el procedimiento. Así como si la autoridad actuó con la debida diligencia.</w:t>
      </w:r>
    </w:p>
    <w:p w14:paraId="4B5841B9" w14:textId="77777777" w:rsidR="00655505" w:rsidRPr="001558A1" w:rsidRDefault="00655505" w:rsidP="00655505">
      <w:pPr>
        <w:pStyle w:val="Prrafodelista"/>
        <w:numPr>
          <w:ilvl w:val="1"/>
          <w:numId w:val="43"/>
        </w:numPr>
        <w:tabs>
          <w:tab w:val="left" w:pos="426"/>
        </w:tabs>
        <w:spacing w:line="360" w:lineRule="auto"/>
        <w:ind w:left="1134"/>
        <w:jc w:val="both"/>
        <w:rPr>
          <w:rFonts w:ascii="Palatino Linotype" w:hAnsi="Palatino Linotype"/>
          <w:color w:val="000000" w:themeColor="text1"/>
        </w:rPr>
      </w:pPr>
      <w:r w:rsidRPr="001558A1">
        <w:rPr>
          <w:rFonts w:ascii="Palatino Linotype" w:eastAsia="Calibri" w:hAnsi="Palatino Linotype" w:cs="Arial"/>
          <w:b/>
          <w:bCs/>
        </w:rPr>
        <w:lastRenderedPageBreak/>
        <w:t xml:space="preserve">La afectación generada en la situación jurídica de la persona involucrada en el proceso: </w:t>
      </w:r>
      <w:r w:rsidRPr="001558A1">
        <w:rPr>
          <w:rFonts w:ascii="Palatino Linotype" w:eastAsia="Calibri" w:hAnsi="Palatino Linotype" w:cs="Arial"/>
        </w:rPr>
        <w:t>Violación a sus derechos humanos.</w:t>
      </w:r>
    </w:p>
    <w:p w14:paraId="13DE33F3" w14:textId="77777777" w:rsidR="00655505" w:rsidRPr="001558A1" w:rsidRDefault="00655505" w:rsidP="00655505">
      <w:pPr>
        <w:pStyle w:val="Prrafodelista"/>
        <w:tabs>
          <w:tab w:val="left" w:pos="426"/>
        </w:tabs>
        <w:spacing w:line="360" w:lineRule="auto"/>
        <w:ind w:left="0"/>
        <w:jc w:val="both"/>
        <w:rPr>
          <w:rFonts w:ascii="Palatino Linotype" w:hAnsi="Palatino Linotype"/>
          <w:color w:val="000000" w:themeColor="text1"/>
        </w:rPr>
      </w:pPr>
    </w:p>
    <w:p w14:paraId="4E7B9E4F" w14:textId="77777777" w:rsidR="00655505" w:rsidRPr="001558A1"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1558A1">
        <w:rPr>
          <w:rFonts w:ascii="Palatino Linotype" w:eastAsia="Calibri" w:hAnsi="Palatino Linotype" w:cs="Arial"/>
          <w:color w:val="000000" w:themeColor="text1"/>
        </w:rPr>
        <w:t xml:space="preserve">De </w:t>
      </w:r>
      <w:r w:rsidRPr="001558A1">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7751CE7" w14:textId="77777777" w:rsidR="00655505" w:rsidRPr="001558A1" w:rsidRDefault="00655505" w:rsidP="00655505">
      <w:pPr>
        <w:pStyle w:val="Prrafodelista"/>
        <w:tabs>
          <w:tab w:val="left" w:pos="426"/>
        </w:tabs>
        <w:spacing w:before="240" w:after="240" w:line="360" w:lineRule="auto"/>
        <w:ind w:left="0"/>
        <w:jc w:val="both"/>
        <w:rPr>
          <w:rFonts w:ascii="Palatino Linotype" w:hAnsi="Palatino Linotype"/>
        </w:rPr>
      </w:pPr>
    </w:p>
    <w:p w14:paraId="62E2D2CF" w14:textId="77777777" w:rsidR="00655505" w:rsidRPr="001558A1"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1558A1">
        <w:rPr>
          <w:rFonts w:ascii="Palatino Linotype" w:eastAsia="Calibri" w:hAnsi="Palatino Linotype" w:cs="Arial"/>
        </w:rPr>
        <w:t xml:space="preserve">Argumento </w:t>
      </w:r>
      <w:r w:rsidRPr="001558A1">
        <w:rPr>
          <w:rFonts w:ascii="Palatino Linotype" w:hAnsi="Palatino Linotype"/>
        </w:rPr>
        <w:t>que encuentra sustento en la jurisprudencia P</w:t>
      </w:r>
      <w:proofErr w:type="gramStart"/>
      <w:r w:rsidRPr="001558A1">
        <w:rPr>
          <w:rFonts w:ascii="Palatino Linotype" w:hAnsi="Palatino Linotype"/>
        </w:rPr>
        <w:t>./</w:t>
      </w:r>
      <w:proofErr w:type="gramEnd"/>
      <w:r w:rsidRPr="001558A1">
        <w:rPr>
          <w:rFonts w:ascii="Palatino Linotype" w:hAnsi="Palatino Linotype"/>
        </w:rPr>
        <w:t xml:space="preserve">J. 32/92 emitida por el Pleno de la Suprema Corte de Justicia de la Nación de rubro </w:t>
      </w:r>
      <w:r w:rsidRPr="001558A1">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558A1">
        <w:rPr>
          <w:rStyle w:val="Refdenotaalpie"/>
          <w:rFonts w:ascii="Palatino Linotype" w:hAnsi="Palatino Linotype"/>
          <w:i/>
        </w:rPr>
        <w:footnoteReference w:id="1"/>
      </w:r>
      <w:r w:rsidRPr="001558A1">
        <w:rPr>
          <w:rFonts w:ascii="Palatino Linotype" w:hAnsi="Palatino Linotype"/>
        </w:rPr>
        <w:t>, visible en la Gaceta del Seminario Judicial de la Federación con el registro digital 205635.</w:t>
      </w:r>
    </w:p>
    <w:p w14:paraId="32BE4A02" w14:textId="77777777" w:rsidR="00655505" w:rsidRPr="001558A1" w:rsidRDefault="00655505" w:rsidP="00655505">
      <w:pPr>
        <w:pStyle w:val="Prrafodelista"/>
        <w:tabs>
          <w:tab w:val="left" w:pos="426"/>
        </w:tabs>
        <w:spacing w:before="240" w:after="240" w:line="360" w:lineRule="auto"/>
        <w:ind w:left="0"/>
        <w:jc w:val="both"/>
        <w:rPr>
          <w:rFonts w:ascii="Palatino Linotype" w:hAnsi="Palatino Linotype"/>
        </w:rPr>
      </w:pPr>
    </w:p>
    <w:p w14:paraId="4929FD67" w14:textId="77777777" w:rsidR="00655505" w:rsidRPr="001558A1"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1558A1">
        <w:rPr>
          <w:rFonts w:ascii="Palatino Linotype" w:eastAsia="Calibri" w:hAnsi="Palatino Linotype" w:cs="Arial"/>
        </w:rPr>
        <w:t xml:space="preserve">Razones </w:t>
      </w:r>
      <w:r w:rsidRPr="001558A1">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EB279D" w14:textId="77777777" w:rsidR="00655505" w:rsidRPr="001558A1" w:rsidRDefault="00655505" w:rsidP="00655505">
      <w:pPr>
        <w:pStyle w:val="Prrafodelista"/>
        <w:tabs>
          <w:tab w:val="left" w:pos="426"/>
        </w:tabs>
        <w:spacing w:before="240" w:after="240" w:line="360" w:lineRule="auto"/>
        <w:ind w:left="0"/>
        <w:jc w:val="both"/>
        <w:rPr>
          <w:rFonts w:ascii="Palatino Linotype" w:hAnsi="Palatino Linotype"/>
        </w:rPr>
      </w:pPr>
    </w:p>
    <w:p w14:paraId="5A5BB203" w14:textId="77777777" w:rsidR="00655505" w:rsidRPr="001558A1"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1558A1">
        <w:rPr>
          <w:rFonts w:ascii="Palatino Linotype" w:eastAsia="Calibri" w:hAnsi="Palatino Linotype" w:cs="Arial"/>
        </w:rPr>
        <w:t xml:space="preserve">Por </w:t>
      </w:r>
      <w:r w:rsidRPr="001558A1">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0AC90039" w14:textId="77777777" w:rsidR="00655505" w:rsidRPr="001558A1" w:rsidRDefault="00655505" w:rsidP="00655505">
      <w:pPr>
        <w:pStyle w:val="Prrafodelista"/>
        <w:tabs>
          <w:tab w:val="left" w:pos="426"/>
        </w:tabs>
        <w:spacing w:before="240" w:after="240" w:line="360" w:lineRule="auto"/>
        <w:ind w:left="0"/>
        <w:jc w:val="both"/>
        <w:rPr>
          <w:rFonts w:ascii="Palatino Linotype" w:hAnsi="Palatino Linotype"/>
        </w:rPr>
      </w:pPr>
    </w:p>
    <w:p w14:paraId="5C1A4A18" w14:textId="77777777" w:rsidR="00655505" w:rsidRPr="001558A1" w:rsidRDefault="00655505" w:rsidP="00655505">
      <w:pPr>
        <w:pStyle w:val="Prrafodelista"/>
        <w:numPr>
          <w:ilvl w:val="0"/>
          <w:numId w:val="1"/>
        </w:numPr>
        <w:tabs>
          <w:tab w:val="left" w:pos="426"/>
        </w:tabs>
        <w:spacing w:line="360" w:lineRule="auto"/>
        <w:jc w:val="both"/>
        <w:rPr>
          <w:rFonts w:ascii="Palatino Linotype" w:hAnsi="Palatino Linotype"/>
          <w:color w:val="000000" w:themeColor="text1"/>
        </w:rPr>
      </w:pPr>
      <w:r w:rsidRPr="001558A1">
        <w:rPr>
          <w:rFonts w:ascii="Palatino Linotype" w:eastAsia="Calibri" w:hAnsi="Palatino Linotype" w:cs="Arial"/>
        </w:rPr>
        <w:t xml:space="preserve">Al </w:t>
      </w:r>
      <w:r w:rsidRPr="001558A1">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7996E2E" w14:textId="77777777" w:rsidR="00655505" w:rsidRPr="001558A1" w:rsidRDefault="00655505" w:rsidP="00655505">
      <w:pPr>
        <w:pStyle w:val="Prrafodelista"/>
        <w:tabs>
          <w:tab w:val="left" w:pos="426"/>
        </w:tabs>
        <w:spacing w:line="360" w:lineRule="auto"/>
        <w:ind w:left="0"/>
        <w:jc w:val="both"/>
        <w:rPr>
          <w:rFonts w:ascii="Palatino Linotype" w:hAnsi="Palatino Linotype"/>
          <w:color w:val="000000" w:themeColor="text1"/>
        </w:rPr>
      </w:pPr>
    </w:p>
    <w:p w14:paraId="5424D764" w14:textId="77777777" w:rsidR="00655505" w:rsidRPr="001558A1" w:rsidRDefault="00655505" w:rsidP="00655505">
      <w:pPr>
        <w:pStyle w:val="Prrafodelista"/>
        <w:spacing w:line="276" w:lineRule="auto"/>
        <w:ind w:left="567" w:right="567"/>
        <w:jc w:val="both"/>
        <w:rPr>
          <w:rFonts w:ascii="Palatino Linotype" w:hAnsi="Palatino Linotype"/>
          <w:i/>
          <w:sz w:val="22"/>
        </w:rPr>
      </w:pPr>
      <w:r w:rsidRPr="001558A1">
        <w:rPr>
          <w:rFonts w:ascii="Palatino Linotype" w:hAnsi="Palatino Linotype"/>
          <w:b/>
          <w:i/>
          <w:sz w:val="22"/>
        </w:rPr>
        <w:t>PLAZO RAZONABLE PARA RESOLVER. DIMENSIÓN Y EFECTOS DE ESTE CONCEPTO CUANDO SE ADUCE EXCESIVA CARGA DE TRABAJO.</w:t>
      </w:r>
      <w:r w:rsidRPr="001558A1">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1558A1">
        <w:rPr>
          <w:rStyle w:val="Refdenotaalpie"/>
          <w:rFonts w:ascii="Palatino Linotype" w:hAnsi="Palatino Linotype"/>
          <w:i/>
          <w:sz w:val="22"/>
        </w:rPr>
        <w:footnoteReference w:id="2"/>
      </w:r>
    </w:p>
    <w:p w14:paraId="2467FAC3" w14:textId="77777777" w:rsidR="00655505" w:rsidRPr="001558A1" w:rsidRDefault="00655505" w:rsidP="00655505">
      <w:pPr>
        <w:pStyle w:val="Prrafodelista"/>
        <w:spacing w:line="276" w:lineRule="auto"/>
        <w:ind w:left="567" w:right="567"/>
        <w:jc w:val="both"/>
        <w:rPr>
          <w:rFonts w:ascii="Palatino Linotype" w:hAnsi="Palatino Linotype"/>
          <w:i/>
          <w:sz w:val="22"/>
        </w:rPr>
      </w:pPr>
    </w:p>
    <w:p w14:paraId="440BBFBD" w14:textId="77777777" w:rsidR="00655505" w:rsidRPr="001558A1" w:rsidRDefault="00655505" w:rsidP="00655505">
      <w:pPr>
        <w:pStyle w:val="Prrafodelista"/>
        <w:spacing w:line="276" w:lineRule="auto"/>
        <w:ind w:left="567" w:right="567"/>
        <w:jc w:val="both"/>
        <w:rPr>
          <w:rFonts w:ascii="Palatino Linotype" w:hAnsi="Palatino Linotype"/>
          <w:i/>
          <w:sz w:val="22"/>
        </w:rPr>
      </w:pPr>
      <w:r w:rsidRPr="001558A1">
        <w:rPr>
          <w:rFonts w:ascii="Palatino Linotype" w:hAnsi="Palatino Linotype"/>
          <w:b/>
          <w:i/>
          <w:sz w:val="22"/>
        </w:rPr>
        <w:lastRenderedPageBreak/>
        <w:t>PLAZO RAZONABLE PARA RESOLVER. CONCEPTO Y ELEMENTOS QUE LO INTEGRAN A LA LUZ DEL DERECHO INTERNACIONAL DE LOS DERECHOS HUMANOS.</w:t>
      </w:r>
      <w:r w:rsidRPr="001558A1">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1558A1">
        <w:rPr>
          <w:rStyle w:val="Refdenotaalpie"/>
          <w:rFonts w:ascii="Palatino Linotype" w:hAnsi="Palatino Linotype"/>
          <w:i/>
          <w:sz w:val="22"/>
        </w:rPr>
        <w:footnoteReference w:id="3"/>
      </w:r>
    </w:p>
    <w:p w14:paraId="11C798A5" w14:textId="77777777" w:rsidR="00655505" w:rsidRPr="001558A1" w:rsidRDefault="00655505" w:rsidP="00655505">
      <w:pPr>
        <w:pStyle w:val="Prrafodelista"/>
        <w:tabs>
          <w:tab w:val="left" w:pos="426"/>
        </w:tabs>
        <w:spacing w:line="360" w:lineRule="auto"/>
        <w:ind w:left="0"/>
        <w:jc w:val="both"/>
        <w:rPr>
          <w:rFonts w:ascii="Palatino Linotype" w:hAnsi="Palatino Linotype"/>
          <w:color w:val="000000" w:themeColor="text1"/>
        </w:rPr>
      </w:pPr>
    </w:p>
    <w:p w14:paraId="79E85533" w14:textId="3137A365" w:rsidR="00655505" w:rsidRPr="001558A1" w:rsidRDefault="00655505" w:rsidP="0065550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558A1">
        <w:rPr>
          <w:rFonts w:ascii="Palatino Linotype" w:eastAsia="Calibri" w:hAnsi="Palatino Linotype" w:cs="Arial"/>
          <w:color w:val="000000" w:themeColor="text1"/>
        </w:rPr>
        <w:lastRenderedPageBreak/>
        <w:t xml:space="preserve">Por </w:t>
      </w:r>
      <w:r w:rsidRPr="001558A1">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1F1CC116" w14:textId="77777777" w:rsidR="008A74F2" w:rsidRPr="001558A1"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1558A1"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1558A1" w:rsidRDefault="007C0013" w:rsidP="00B31E90">
      <w:pPr>
        <w:pStyle w:val="Ttulo1"/>
        <w:spacing w:before="0"/>
        <w:jc w:val="center"/>
        <w:rPr>
          <w:b/>
          <w:color w:val="000000" w:themeColor="text1"/>
        </w:rPr>
      </w:pPr>
      <w:bookmarkStart w:id="6" w:name="_Toc88071777"/>
      <w:r w:rsidRPr="001558A1">
        <w:rPr>
          <w:b/>
          <w:color w:val="000000" w:themeColor="text1"/>
        </w:rPr>
        <w:t>CONSIDERANDO</w:t>
      </w:r>
      <w:bookmarkEnd w:id="4"/>
      <w:bookmarkEnd w:id="5"/>
      <w:bookmarkEnd w:id="6"/>
    </w:p>
    <w:p w14:paraId="435CF9A4" w14:textId="77777777" w:rsidR="00FC1DA7" w:rsidRPr="001558A1" w:rsidRDefault="00FC1DA7" w:rsidP="00B31E90">
      <w:pPr>
        <w:rPr>
          <w:color w:val="000000" w:themeColor="text1"/>
          <w:lang w:eastAsia="en-US"/>
        </w:rPr>
      </w:pPr>
    </w:p>
    <w:p w14:paraId="629A5BE2" w14:textId="1FC05436" w:rsidR="007C0013" w:rsidRPr="001558A1"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1558A1">
        <w:rPr>
          <w:rFonts w:ascii="Palatino Linotype" w:hAnsi="Palatino Linotype"/>
          <w:b/>
          <w:color w:val="000000" w:themeColor="text1"/>
          <w:sz w:val="24"/>
        </w:rPr>
        <w:t>PRIMERO. De la competencia</w:t>
      </w:r>
      <w:bookmarkEnd w:id="7"/>
      <w:bookmarkEnd w:id="8"/>
      <w:bookmarkEnd w:id="9"/>
    </w:p>
    <w:p w14:paraId="60FBD8C7" w14:textId="77777777" w:rsidR="00FC1DA7" w:rsidRPr="001558A1" w:rsidRDefault="00FC1DA7" w:rsidP="00B31E90">
      <w:pPr>
        <w:rPr>
          <w:rFonts w:ascii="Palatino Linotype" w:hAnsi="Palatino Linotype"/>
          <w:color w:val="000000" w:themeColor="text1"/>
          <w:lang w:eastAsia="en-US"/>
        </w:rPr>
      </w:pPr>
    </w:p>
    <w:p w14:paraId="0BF52B18" w14:textId="2D570B6F" w:rsidR="005A228F" w:rsidRPr="001558A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1558A1">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1558A1">
        <w:rPr>
          <w:rFonts w:ascii="Palatino Linotype" w:eastAsia="Calibri" w:hAnsi="Palatino Linotype" w:cs="Times New Roman"/>
          <w:color w:val="000000" w:themeColor="text1"/>
          <w:lang w:val="es-ES"/>
        </w:rPr>
        <w:t xml:space="preserve">etente para conocer y resolver </w:t>
      </w:r>
      <w:r w:rsidR="005C7898" w:rsidRPr="001558A1">
        <w:rPr>
          <w:rFonts w:ascii="Palatino Linotype" w:eastAsia="Calibri" w:hAnsi="Palatino Linotype" w:cs="Times New Roman"/>
          <w:color w:val="000000" w:themeColor="text1"/>
          <w:lang w:val="es-ES"/>
        </w:rPr>
        <w:t>los</w:t>
      </w:r>
      <w:r w:rsidRPr="001558A1">
        <w:rPr>
          <w:rFonts w:ascii="Palatino Linotype" w:eastAsia="Calibri" w:hAnsi="Palatino Linotype" w:cs="Times New Roman"/>
          <w:color w:val="000000" w:themeColor="text1"/>
          <w:lang w:val="es-ES"/>
        </w:rPr>
        <w:t xml:space="preserve"> presente</w:t>
      </w:r>
      <w:r w:rsidR="005C7898" w:rsidRPr="001558A1">
        <w:rPr>
          <w:rFonts w:ascii="Palatino Linotype" w:eastAsia="Calibri" w:hAnsi="Palatino Linotype" w:cs="Times New Roman"/>
          <w:color w:val="000000" w:themeColor="text1"/>
          <w:lang w:val="es-ES"/>
        </w:rPr>
        <w:t>s</w:t>
      </w:r>
      <w:r w:rsidRPr="001558A1">
        <w:rPr>
          <w:rFonts w:ascii="Palatino Linotype" w:eastAsia="Calibri" w:hAnsi="Palatino Linotype" w:cs="Times New Roman"/>
          <w:color w:val="000000" w:themeColor="text1"/>
          <w:lang w:val="es-ES"/>
        </w:rPr>
        <w:t xml:space="preserve"> recurso</w:t>
      </w:r>
      <w:r w:rsidR="005C7898" w:rsidRPr="001558A1">
        <w:rPr>
          <w:rFonts w:ascii="Palatino Linotype" w:eastAsia="Calibri" w:hAnsi="Palatino Linotype" w:cs="Times New Roman"/>
          <w:color w:val="000000" w:themeColor="text1"/>
          <w:lang w:val="es-ES"/>
        </w:rPr>
        <w:t>s</w:t>
      </w:r>
      <w:r w:rsidRPr="001558A1">
        <w:rPr>
          <w:rFonts w:ascii="Palatino Linotype" w:eastAsia="Calibri" w:hAnsi="Palatino Linotype" w:cs="Times New Roman"/>
          <w:color w:val="000000" w:themeColor="text1"/>
          <w:lang w:val="es-ES"/>
        </w:rPr>
        <w:t xml:space="preserve"> de conformidad con el artículo: 6, apartado A, fracción IV de la </w:t>
      </w:r>
      <w:r w:rsidRPr="001558A1">
        <w:rPr>
          <w:rFonts w:ascii="Palatino Linotype" w:eastAsia="Calibri" w:hAnsi="Palatino Linotype" w:cs="Times New Roman"/>
          <w:b/>
          <w:color w:val="000000" w:themeColor="text1"/>
          <w:lang w:val="es-ES"/>
        </w:rPr>
        <w:t>Constitución Política de los Estados Unidos Mexicanos</w:t>
      </w:r>
      <w:r w:rsidRPr="001558A1">
        <w:rPr>
          <w:rFonts w:ascii="Palatino Linotype" w:eastAsia="Calibri" w:hAnsi="Palatino Linotype" w:cs="Times New Roman"/>
          <w:color w:val="000000" w:themeColor="text1"/>
          <w:lang w:val="es-ES"/>
        </w:rPr>
        <w:t xml:space="preserve">; 5, párrafos </w:t>
      </w:r>
      <w:r w:rsidR="000B7C4F" w:rsidRPr="001558A1">
        <w:rPr>
          <w:rFonts w:ascii="Palatino Linotype" w:eastAsia="Calibri" w:hAnsi="Palatino Linotype" w:cs="Times New Roman"/>
          <w:color w:val="000000" w:themeColor="text1"/>
          <w:lang w:val="es-ES"/>
        </w:rPr>
        <w:t>trigésimo, trigésimo primero y trigésimo segundo</w:t>
      </w:r>
      <w:r w:rsidR="004F785F" w:rsidRPr="001558A1">
        <w:rPr>
          <w:rFonts w:ascii="Palatino Linotype" w:eastAsia="Calibri" w:hAnsi="Palatino Linotype" w:cs="Times New Roman"/>
          <w:color w:val="000000" w:themeColor="text1"/>
          <w:lang w:val="es-ES"/>
        </w:rPr>
        <w:t>,</w:t>
      </w:r>
      <w:r w:rsidRPr="001558A1">
        <w:rPr>
          <w:rFonts w:ascii="Palatino Linotype" w:eastAsia="Calibri" w:hAnsi="Palatino Linotype" w:cs="Times New Roman"/>
          <w:color w:val="000000" w:themeColor="text1"/>
          <w:lang w:val="es-ES"/>
        </w:rPr>
        <w:t xml:space="preserve"> fracciones IV y V</w:t>
      </w:r>
      <w:r w:rsidR="004F785F" w:rsidRPr="001558A1">
        <w:rPr>
          <w:rFonts w:ascii="Palatino Linotype" w:eastAsia="Calibri" w:hAnsi="Palatino Linotype" w:cs="Times New Roman"/>
          <w:color w:val="000000" w:themeColor="text1"/>
          <w:lang w:val="es-ES"/>
        </w:rPr>
        <w:t>,</w:t>
      </w:r>
      <w:r w:rsidRPr="001558A1">
        <w:rPr>
          <w:rFonts w:ascii="Palatino Linotype" w:eastAsia="Calibri" w:hAnsi="Palatino Linotype" w:cs="Times New Roman"/>
          <w:color w:val="000000" w:themeColor="text1"/>
          <w:lang w:val="es-ES"/>
        </w:rPr>
        <w:t xml:space="preserve"> de la </w:t>
      </w:r>
      <w:r w:rsidRPr="001558A1">
        <w:rPr>
          <w:rFonts w:ascii="Palatino Linotype" w:eastAsia="Calibri" w:hAnsi="Palatino Linotype" w:cs="Times New Roman"/>
          <w:b/>
          <w:color w:val="000000" w:themeColor="text1"/>
          <w:lang w:val="es-ES"/>
        </w:rPr>
        <w:t>Constitución Política del Estado Libre y Soberano de México</w:t>
      </w:r>
      <w:r w:rsidRPr="001558A1">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1558A1">
        <w:rPr>
          <w:rFonts w:ascii="Palatino Linotype" w:eastAsia="Calibri" w:hAnsi="Palatino Linotype" w:cs="Arial"/>
          <w:color w:val="000000" w:themeColor="text1"/>
          <w:lang w:val="es-ES"/>
        </w:rPr>
        <w:t xml:space="preserve">de la </w:t>
      </w:r>
      <w:r w:rsidRPr="001558A1">
        <w:rPr>
          <w:rFonts w:ascii="Palatino Linotype" w:eastAsia="Calibri" w:hAnsi="Palatino Linotype" w:cs="Arial"/>
          <w:b/>
          <w:color w:val="000000" w:themeColor="text1"/>
          <w:lang w:val="es-ES"/>
        </w:rPr>
        <w:t>Ley de Transparencia y Acceso a la Información Pública del Estado de México y Municipios</w:t>
      </w:r>
      <w:r w:rsidRPr="001558A1">
        <w:rPr>
          <w:rFonts w:ascii="Palatino Linotype" w:eastAsia="Calibri" w:hAnsi="Palatino Linotype" w:cs="Arial"/>
          <w:color w:val="000000" w:themeColor="text1"/>
          <w:lang w:val="es-ES"/>
        </w:rPr>
        <w:t xml:space="preserve">; y 10, 7, 9 fracciones I y XXIV, y 11 del </w:t>
      </w:r>
      <w:r w:rsidRPr="001558A1">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1558A1"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1558A1"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1558A1">
        <w:rPr>
          <w:rFonts w:ascii="Palatino Linotype" w:hAnsi="Palatino Linotype"/>
          <w:b/>
          <w:color w:val="000000" w:themeColor="text1"/>
          <w:sz w:val="24"/>
        </w:rPr>
        <w:t>SEGUNDO. De la oportunidad y proced</w:t>
      </w:r>
      <w:r w:rsidR="00F35C44" w:rsidRPr="001558A1">
        <w:rPr>
          <w:rFonts w:ascii="Palatino Linotype" w:hAnsi="Palatino Linotype"/>
          <w:b/>
          <w:color w:val="000000" w:themeColor="text1"/>
          <w:sz w:val="24"/>
        </w:rPr>
        <w:t>encia</w:t>
      </w:r>
      <w:r w:rsidRPr="001558A1">
        <w:rPr>
          <w:rFonts w:ascii="Palatino Linotype" w:hAnsi="Palatino Linotype"/>
          <w:b/>
          <w:color w:val="000000" w:themeColor="text1"/>
          <w:sz w:val="24"/>
        </w:rPr>
        <w:t>.</w:t>
      </w:r>
      <w:bookmarkEnd w:id="10"/>
      <w:bookmarkEnd w:id="11"/>
      <w:bookmarkEnd w:id="12"/>
    </w:p>
    <w:p w14:paraId="18E22450" w14:textId="77777777" w:rsidR="00C6440A" w:rsidRPr="001558A1" w:rsidRDefault="00C6440A" w:rsidP="00B31E90">
      <w:pPr>
        <w:rPr>
          <w:color w:val="000000" w:themeColor="text1"/>
          <w:lang w:eastAsia="en-US"/>
        </w:rPr>
      </w:pPr>
    </w:p>
    <w:p w14:paraId="1DAE4B2B" w14:textId="04978A09" w:rsidR="008A7F1F" w:rsidRPr="001558A1" w:rsidRDefault="008A7F1F" w:rsidP="00103B71">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1558A1">
        <w:rPr>
          <w:rFonts w:ascii="Palatino Linotype" w:eastAsia="Calibri" w:hAnsi="Palatino Linotype" w:cs="Arial"/>
          <w:color w:val="000000" w:themeColor="text1"/>
        </w:rPr>
        <w:t>El</w:t>
      </w:r>
      <w:r w:rsidR="003E6D0F" w:rsidRPr="001558A1">
        <w:rPr>
          <w:rFonts w:ascii="Palatino Linotype" w:eastAsia="Calibri" w:hAnsi="Palatino Linotype" w:cs="Arial"/>
          <w:color w:val="000000" w:themeColor="text1"/>
        </w:rPr>
        <w:t xml:space="preserve"> </w:t>
      </w:r>
      <w:r w:rsidRPr="001558A1">
        <w:rPr>
          <w:rFonts w:ascii="Palatino Linotype" w:eastAsia="Calibri" w:hAnsi="Palatino Linotype" w:cs="Arial"/>
          <w:lang w:val="es-ES_tradnl"/>
        </w:rPr>
        <w:t>medio de impugnación fue presentado a través del SAIMEX</w:t>
      </w:r>
      <w:r w:rsidRPr="001558A1">
        <w:rPr>
          <w:rFonts w:ascii="Palatino Linotype" w:eastAsia="Calibri" w:hAnsi="Palatino Linotype" w:cs="Arial"/>
          <w:b/>
          <w:lang w:val="es-ES_tradnl"/>
        </w:rPr>
        <w:t>,</w:t>
      </w:r>
      <w:r w:rsidRPr="001558A1">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1558A1">
        <w:rPr>
          <w:rFonts w:ascii="Palatino Linotype" w:eastAsia="Calibri" w:hAnsi="Palatino Linotype" w:cs="Arial"/>
          <w:b/>
          <w:lang w:val="es-ES_tradnl"/>
        </w:rPr>
        <w:t>SUJETO OBLIGADO</w:t>
      </w:r>
      <w:r w:rsidRPr="001558A1">
        <w:rPr>
          <w:rFonts w:ascii="Palatino Linotype" w:eastAsia="Calibri" w:hAnsi="Palatino Linotype" w:cs="Arial"/>
          <w:lang w:val="es-ES_tradnl"/>
        </w:rPr>
        <w:t xml:space="preserve"> entregó respuesta el </w:t>
      </w:r>
      <w:r w:rsidR="00655505" w:rsidRPr="001558A1">
        <w:rPr>
          <w:rFonts w:ascii="Palatino Linotype" w:eastAsia="Calibri" w:hAnsi="Palatino Linotype" w:cs="Arial"/>
          <w:lang w:val="es-ES_tradnl"/>
        </w:rPr>
        <w:t>ocho (08) de abril</w:t>
      </w:r>
      <w:r w:rsidRPr="001558A1">
        <w:rPr>
          <w:rFonts w:ascii="Palatino Linotype" w:eastAsia="Calibri" w:hAnsi="Palatino Linotype" w:cs="Arial"/>
          <w:lang w:val="es-ES_tradnl"/>
        </w:rPr>
        <w:t xml:space="preserve"> de dos mil veintidós</w:t>
      </w:r>
      <w:r w:rsidRPr="001558A1">
        <w:rPr>
          <w:rFonts w:ascii="Palatino Linotype" w:eastAsia="Calibri" w:hAnsi="Palatino Linotype" w:cs="Arial"/>
        </w:rPr>
        <w:t xml:space="preserve">, el plazo para interponer </w:t>
      </w:r>
      <w:r w:rsidRPr="001558A1">
        <w:rPr>
          <w:rFonts w:ascii="Palatino Linotype" w:eastAsia="Calibri" w:hAnsi="Palatino Linotype" w:cs="Arial"/>
        </w:rPr>
        <w:lastRenderedPageBreak/>
        <w:t xml:space="preserve">el recurso de revisión trascurrió del </w:t>
      </w:r>
      <w:r w:rsidR="00655505" w:rsidRPr="001558A1">
        <w:rPr>
          <w:rFonts w:ascii="Palatino Linotype" w:eastAsia="Calibri" w:hAnsi="Palatino Linotype" w:cs="Arial"/>
        </w:rPr>
        <w:t>dieciocho (18) de abril al nueve (09) de mayo</w:t>
      </w:r>
      <w:r w:rsidRPr="001558A1">
        <w:rPr>
          <w:rFonts w:ascii="Palatino Linotype" w:eastAsia="Calibri" w:hAnsi="Palatino Linotype" w:cs="Arial"/>
        </w:rPr>
        <w:t xml:space="preserve"> de dos mil veintidós; sin contemplar en el cómputo los sábados</w:t>
      </w:r>
      <w:r w:rsidR="00655505" w:rsidRPr="001558A1">
        <w:rPr>
          <w:rFonts w:ascii="Palatino Linotype" w:eastAsia="Calibri" w:hAnsi="Palatino Linotype" w:cs="Arial"/>
        </w:rPr>
        <w:t>,</w:t>
      </w:r>
      <w:r w:rsidRPr="001558A1">
        <w:rPr>
          <w:rFonts w:ascii="Palatino Linotype" w:eastAsia="Calibri" w:hAnsi="Palatino Linotype" w:cs="Arial"/>
        </w:rPr>
        <w:t xml:space="preserve"> domingos</w:t>
      </w:r>
      <w:r w:rsidR="00655505" w:rsidRPr="001558A1">
        <w:rPr>
          <w:rFonts w:ascii="Palatino Linotype" w:eastAsia="Calibri" w:hAnsi="Palatino Linotype" w:cs="Arial"/>
        </w:rPr>
        <w:t xml:space="preserve"> e inhábiles</w:t>
      </w:r>
      <w:r w:rsidRPr="001558A1">
        <w:rPr>
          <w:rFonts w:ascii="Palatino Linotype" w:eastAsia="Calibri" w:hAnsi="Palatino Linotype" w:cs="Arial"/>
        </w:rPr>
        <w:t>, en términos del artículo 3, fracción X, de la Ley de Transparencia y Acceso a la Información Pública del Estado de México y Municipios.</w:t>
      </w:r>
    </w:p>
    <w:p w14:paraId="42866E96" w14:textId="77777777" w:rsidR="008A7F1F" w:rsidRPr="001558A1"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59B3EF6F" w:rsidR="00740BA4" w:rsidRPr="001558A1"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558A1">
        <w:rPr>
          <w:rFonts w:ascii="Palatino Linotype" w:eastAsia="Calibri" w:hAnsi="Palatino Linotype" w:cs="Arial"/>
        </w:rPr>
        <w:t xml:space="preserve">Luego entonces, si el presente recurso de revisión fue interpuesto el </w:t>
      </w:r>
      <w:r w:rsidR="00655505" w:rsidRPr="001558A1">
        <w:rPr>
          <w:rFonts w:ascii="Palatino Linotype" w:eastAsia="Calibri" w:hAnsi="Palatino Linotype" w:cs="Arial"/>
        </w:rPr>
        <w:t>dos (02)</w:t>
      </w:r>
      <w:r w:rsidR="00103B71" w:rsidRPr="001558A1">
        <w:rPr>
          <w:rFonts w:ascii="Palatino Linotype" w:eastAsia="Calibri" w:hAnsi="Palatino Linotype" w:cs="Arial"/>
        </w:rPr>
        <w:t xml:space="preserve"> de mayo</w:t>
      </w:r>
      <w:r w:rsidRPr="001558A1">
        <w:rPr>
          <w:rFonts w:ascii="Palatino Linotype" w:eastAsia="Calibri" w:hAnsi="Palatino Linotype" w:cs="Arial"/>
        </w:rPr>
        <w:t xml:space="preserve"> de dos mil veintidós, éste se encuentra dentro de los márgenes temporales previstos en el artículo 178 de la Ley de Transparencia y Acceso a la Información Pública del Estado de México y Municipios</w:t>
      </w:r>
      <w:r w:rsidRPr="001558A1">
        <w:rPr>
          <w:rFonts w:ascii="Palatino Linotype" w:eastAsia="Calibri" w:hAnsi="Palatino Linotype" w:cs="Arial"/>
          <w:b/>
        </w:rPr>
        <w:t xml:space="preserve"> </w:t>
      </w:r>
      <w:r w:rsidRPr="001558A1">
        <w:rPr>
          <w:rFonts w:ascii="Palatino Linotype" w:eastAsia="Calibri" w:hAnsi="Palatino Linotype" w:cs="Arial"/>
        </w:rPr>
        <w:t>vigente.</w:t>
      </w:r>
    </w:p>
    <w:p w14:paraId="02C2E378" w14:textId="77777777" w:rsidR="009F0467" w:rsidRPr="001558A1"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3449F30F" w:rsidR="009F0467" w:rsidRPr="001558A1"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558A1">
        <w:rPr>
          <w:rFonts w:ascii="Palatino Linotype" w:hAnsi="Palatino Linotype" w:cs="Arial"/>
          <w:color w:val="000000" w:themeColor="text1"/>
        </w:rPr>
        <w:t xml:space="preserve">Por </w:t>
      </w:r>
      <w:r w:rsidRPr="001558A1">
        <w:rPr>
          <w:rFonts w:ascii="Palatino Linotype" w:hAnsi="Palatino Linotype" w:cs="Arial"/>
          <w:color w:val="000000" w:themeColor="text1"/>
          <w:lang w:val="es-ES"/>
        </w:rPr>
        <w:t xml:space="preserve">otro lado, de la revisión al expediente electrónico contenido en el </w:t>
      </w:r>
      <w:r w:rsidR="00FB2EE1" w:rsidRPr="001558A1">
        <w:rPr>
          <w:rFonts w:ascii="Palatino Linotype" w:hAnsi="Palatino Linotype" w:cs="Arial"/>
          <w:color w:val="000000" w:themeColor="text1"/>
          <w:lang w:val="es-ES"/>
        </w:rPr>
        <w:t>SAIMEX</w:t>
      </w:r>
      <w:r w:rsidRPr="001558A1">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1558A1">
        <w:rPr>
          <w:rFonts w:ascii="Palatino Linotype" w:hAnsi="Palatino Linotype" w:cs="Arial"/>
          <w:b/>
          <w:color w:val="000000" w:themeColor="text1"/>
          <w:lang w:val="es-ES"/>
        </w:rPr>
        <w:t>no señaló ningún nombre, seudónimo o carácter para ser identificado, ni se tiene certeza de su identidad</w:t>
      </w:r>
      <w:r w:rsidRPr="001558A1">
        <w:rPr>
          <w:rFonts w:ascii="Palatino Linotype" w:hAnsi="Palatino Linotype" w:cs="Arial"/>
          <w:color w:val="000000" w:themeColor="text1"/>
          <w:lang w:val="es-ES"/>
        </w:rPr>
        <w:t xml:space="preserve">; sin embargo, es importante señalar que </w:t>
      </w:r>
      <w:r w:rsidRPr="001558A1">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1558A1"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1558A1"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558A1">
        <w:rPr>
          <w:rFonts w:ascii="Palatino Linotype" w:hAnsi="Palatino Linotype" w:cs="Arial"/>
          <w:color w:val="000000" w:themeColor="text1"/>
        </w:rPr>
        <w:t xml:space="preserve">Esto </w:t>
      </w:r>
      <w:r w:rsidRPr="001558A1">
        <w:rPr>
          <w:rFonts w:ascii="Palatino Linotype" w:hAnsi="Palatino Linotype" w:cs="Arial"/>
          <w:color w:val="000000" w:themeColor="text1"/>
          <w:lang w:val="es-ES"/>
        </w:rPr>
        <w:t xml:space="preserve">es así, ya que de conformidad con los artículos 6, apartado A, fracciones III y IV de la </w:t>
      </w:r>
      <w:r w:rsidRPr="001558A1">
        <w:rPr>
          <w:rFonts w:ascii="Palatino Linotype" w:hAnsi="Palatino Linotype" w:cs="Arial"/>
          <w:b/>
          <w:color w:val="000000" w:themeColor="text1"/>
          <w:lang w:val="es-ES"/>
        </w:rPr>
        <w:t>Constitución Política de los Estados Unidos Mexicanos</w:t>
      </w:r>
      <w:r w:rsidRPr="001558A1">
        <w:rPr>
          <w:rFonts w:ascii="Palatino Linotype" w:hAnsi="Palatino Linotype" w:cs="Arial"/>
          <w:color w:val="000000" w:themeColor="text1"/>
          <w:lang w:val="es-ES"/>
        </w:rPr>
        <w:t xml:space="preserve">; 5, párrafos vigésimo segundo, vigésimo tercero y vigésimo cuarto, fracciones III, IV y V, de la </w:t>
      </w:r>
      <w:r w:rsidRPr="001558A1">
        <w:rPr>
          <w:rFonts w:ascii="Palatino Linotype" w:hAnsi="Palatino Linotype" w:cs="Arial"/>
          <w:b/>
          <w:color w:val="000000" w:themeColor="text1"/>
          <w:lang w:val="es-ES"/>
        </w:rPr>
        <w:t>Constitución Política del Estado Libre y Soberano de México</w:t>
      </w:r>
      <w:r w:rsidRPr="001558A1">
        <w:rPr>
          <w:rFonts w:ascii="Palatino Linotype" w:hAnsi="Palatino Linotype" w:cs="Arial"/>
          <w:color w:val="000000" w:themeColor="text1"/>
          <w:lang w:val="es-ES"/>
        </w:rPr>
        <w:t xml:space="preserve">, se establece que toda persona, sin necesidad de acreditar interés alguno o justificar su utilización, tendrá </w:t>
      </w:r>
      <w:r w:rsidRPr="001558A1">
        <w:rPr>
          <w:rFonts w:ascii="Palatino Linotype" w:hAnsi="Palatino Linotype" w:cs="Arial"/>
          <w:color w:val="000000" w:themeColor="text1"/>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C456944" w14:textId="77777777" w:rsidR="009F0467" w:rsidRPr="001558A1"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1558A1"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558A1">
        <w:rPr>
          <w:rFonts w:ascii="Palatino Linotype" w:hAnsi="Palatino Linotype" w:cs="Arial"/>
          <w:color w:val="000000" w:themeColor="text1"/>
        </w:rPr>
        <w:t xml:space="preserve">Por </w:t>
      </w:r>
      <w:r w:rsidRPr="001558A1">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1558A1"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1558A1"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558A1">
        <w:rPr>
          <w:rFonts w:ascii="Palatino Linotype" w:hAnsi="Palatino Linotype" w:cs="Arial"/>
          <w:color w:val="000000" w:themeColor="text1"/>
        </w:rPr>
        <w:t xml:space="preserve">Asimismo, </w:t>
      </w:r>
      <w:r w:rsidRPr="001558A1">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1558A1"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1558A1"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558A1">
        <w:rPr>
          <w:rFonts w:ascii="Palatino Linotype" w:hAnsi="Palatino Linotype" w:cs="Arial"/>
          <w:color w:val="000000" w:themeColor="text1"/>
        </w:rPr>
        <w:t xml:space="preserve">De </w:t>
      </w:r>
      <w:r w:rsidRPr="001558A1">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1558A1"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47200828" w:rsidR="009F0467" w:rsidRPr="001558A1"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558A1">
        <w:rPr>
          <w:rFonts w:ascii="Palatino Linotype" w:hAnsi="Palatino Linotype" w:cs="Arial"/>
          <w:color w:val="000000" w:themeColor="text1"/>
        </w:rPr>
        <w:lastRenderedPageBreak/>
        <w:t>Luego entonces</w:t>
      </w:r>
      <w:r w:rsidRPr="001558A1">
        <w:rPr>
          <w:rFonts w:ascii="Palatino Linotype" w:eastAsia="Calibri" w:hAnsi="Palatino Linotype" w:cs="Arial"/>
        </w:rPr>
        <w:t xml:space="preserve">, </w:t>
      </w:r>
      <w:r w:rsidRPr="001558A1">
        <w:rPr>
          <w:rFonts w:ascii="Palatino Linotype" w:eastAsia="Times New Roman" w:hAnsi="Palatino Linotype" w:cs="Arial"/>
          <w:color w:val="000000" w:themeColor="text1"/>
          <w:lang w:val="es-ES" w:eastAsia="es-MX"/>
        </w:rPr>
        <w:t xml:space="preserve">el nombre del </w:t>
      </w:r>
      <w:r w:rsidRPr="001558A1">
        <w:rPr>
          <w:rFonts w:ascii="Palatino Linotype" w:eastAsia="Times New Roman" w:hAnsi="Palatino Linotype" w:cs="Arial"/>
          <w:b/>
          <w:color w:val="000000" w:themeColor="text1"/>
          <w:lang w:val="es-ES" w:eastAsia="es-MX"/>
        </w:rPr>
        <w:t>SOLICITANTE</w:t>
      </w:r>
      <w:r w:rsidRPr="001558A1">
        <w:rPr>
          <w:rFonts w:ascii="Palatino Linotype" w:eastAsia="Times New Roman" w:hAnsi="Palatino Linotype" w:cs="Arial"/>
          <w:color w:val="000000" w:themeColor="text1"/>
          <w:lang w:val="es-ES" w:eastAsia="es-MX"/>
        </w:rPr>
        <w:t xml:space="preserve"> y subsecuente </w:t>
      </w:r>
      <w:r w:rsidRPr="001558A1">
        <w:rPr>
          <w:rFonts w:ascii="Palatino Linotype" w:eastAsia="Times New Roman" w:hAnsi="Palatino Linotype" w:cs="Arial"/>
          <w:b/>
          <w:color w:val="000000" w:themeColor="text1"/>
          <w:lang w:val="es-ES" w:eastAsia="es-MX"/>
        </w:rPr>
        <w:t>RECURRENTE</w:t>
      </w:r>
      <w:r w:rsidRPr="001558A1">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1558A1">
        <w:rPr>
          <w:rFonts w:ascii="Palatino Linotype" w:eastAsia="Times New Roman" w:hAnsi="Palatino Linotype" w:cs="Arial"/>
          <w:color w:val="000000" w:themeColor="text1"/>
          <w:lang w:val="es-ES" w:eastAsia="es-MX"/>
        </w:rPr>
        <w:t>Resolutor</w:t>
      </w:r>
      <w:proofErr w:type="spellEnd"/>
      <w:r w:rsidRPr="001558A1">
        <w:rPr>
          <w:rFonts w:ascii="Palatino Linotype" w:eastAsia="Times New Roman" w:hAnsi="Palatino Linotype" w:cs="Arial"/>
          <w:color w:val="000000" w:themeColor="text1"/>
          <w:lang w:val="es-ES" w:eastAsia="es-MX"/>
        </w:rPr>
        <w:t>.</w:t>
      </w:r>
    </w:p>
    <w:p w14:paraId="59CCEA40" w14:textId="77777777" w:rsidR="00774AB3" w:rsidRPr="001558A1"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1558A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1558A1">
        <w:rPr>
          <w:rFonts w:ascii="Palatino Linotype" w:eastAsia="Calibri" w:hAnsi="Palatino Linotype" w:cs="Arial"/>
          <w:color w:val="000000" w:themeColor="text1"/>
        </w:rPr>
        <w:t xml:space="preserve">Consecuencia de lo anterior, </w:t>
      </w:r>
      <w:r w:rsidR="00566BC5" w:rsidRPr="001558A1">
        <w:rPr>
          <w:rFonts w:ascii="Palatino Linotype" w:eastAsia="Calibri" w:hAnsi="Palatino Linotype" w:cs="Arial"/>
          <w:color w:val="000000" w:themeColor="text1"/>
        </w:rPr>
        <w:t>este Órgano Garante</w:t>
      </w:r>
      <w:r w:rsidRPr="001558A1">
        <w:rPr>
          <w:rFonts w:ascii="Palatino Linotype" w:eastAsia="Calibri" w:hAnsi="Palatino Linotype" w:cs="Arial"/>
          <w:color w:val="000000" w:themeColor="text1"/>
        </w:rPr>
        <w:t xml:space="preserve"> advierte que </w:t>
      </w:r>
      <w:r w:rsidR="00FB2EE1" w:rsidRPr="001558A1">
        <w:rPr>
          <w:rFonts w:ascii="Palatino Linotype" w:eastAsia="Calibri" w:hAnsi="Palatino Linotype" w:cs="Arial"/>
          <w:color w:val="000000" w:themeColor="text1"/>
        </w:rPr>
        <w:t>el</w:t>
      </w:r>
      <w:r w:rsidR="00540208" w:rsidRPr="001558A1">
        <w:rPr>
          <w:rFonts w:ascii="Palatino Linotype" w:eastAsia="Calibri" w:hAnsi="Palatino Linotype" w:cs="Arial"/>
          <w:color w:val="000000" w:themeColor="text1"/>
        </w:rPr>
        <w:t xml:space="preserve"> </w:t>
      </w:r>
      <w:r w:rsidR="00FB2EE1" w:rsidRPr="001558A1">
        <w:rPr>
          <w:rFonts w:ascii="Palatino Linotype" w:eastAsia="Calibri" w:hAnsi="Palatino Linotype" w:cs="Arial"/>
          <w:color w:val="000000" w:themeColor="text1"/>
        </w:rPr>
        <w:t xml:space="preserve">escrito </w:t>
      </w:r>
      <w:r w:rsidR="00540208" w:rsidRPr="001558A1">
        <w:rPr>
          <w:rFonts w:ascii="Palatino Linotype" w:eastAsia="Calibri" w:hAnsi="Palatino Linotype" w:cs="Arial"/>
          <w:color w:val="000000" w:themeColor="text1"/>
        </w:rPr>
        <w:t>contiene las formalidades previstas por el artículo 180</w:t>
      </w:r>
      <w:r w:rsidR="00FB2EE1" w:rsidRPr="001558A1">
        <w:rPr>
          <w:rFonts w:ascii="Palatino Linotype" w:eastAsia="Calibri" w:hAnsi="Palatino Linotype" w:cs="Arial"/>
          <w:color w:val="000000" w:themeColor="text1"/>
        </w:rPr>
        <w:t>,</w:t>
      </w:r>
      <w:r w:rsidR="00540208" w:rsidRPr="001558A1">
        <w:rPr>
          <w:rFonts w:ascii="Palatino Linotype" w:eastAsia="Calibri" w:hAnsi="Palatino Linotype" w:cs="Arial"/>
          <w:color w:val="000000" w:themeColor="text1"/>
        </w:rPr>
        <w:t xml:space="preserve"> último párrafo</w:t>
      </w:r>
      <w:r w:rsidR="00FB2EE1" w:rsidRPr="001558A1">
        <w:rPr>
          <w:rFonts w:ascii="Palatino Linotype" w:eastAsia="Calibri" w:hAnsi="Palatino Linotype" w:cs="Arial"/>
          <w:color w:val="000000" w:themeColor="text1"/>
        </w:rPr>
        <w:t>,</w:t>
      </w:r>
      <w:r w:rsidR="00540208" w:rsidRPr="001558A1">
        <w:rPr>
          <w:rFonts w:ascii="Palatino Linotype" w:eastAsia="Calibri" w:hAnsi="Palatino Linotype" w:cs="Arial"/>
          <w:color w:val="000000" w:themeColor="text1"/>
        </w:rPr>
        <w:t xml:space="preserve"> de la Ley </w:t>
      </w:r>
      <w:r w:rsidR="004911B6" w:rsidRPr="001558A1">
        <w:rPr>
          <w:rFonts w:ascii="Palatino Linotype" w:eastAsia="Calibri" w:hAnsi="Palatino Linotype" w:cs="Arial"/>
          <w:color w:val="000000" w:themeColor="text1"/>
        </w:rPr>
        <w:t>de Transparencia y Acceso a la Información Pública del Estado de México y Municipios</w:t>
      </w:r>
      <w:r w:rsidR="00540208" w:rsidRPr="001558A1">
        <w:rPr>
          <w:rFonts w:ascii="Palatino Linotype" w:eastAsia="Calibri" w:hAnsi="Palatino Linotype" w:cs="Arial"/>
          <w:color w:val="000000" w:themeColor="text1"/>
        </w:rPr>
        <w:t xml:space="preserve">, por lo que es procedente que </w:t>
      </w:r>
      <w:r w:rsidR="004911B6" w:rsidRPr="001558A1">
        <w:rPr>
          <w:rFonts w:ascii="Palatino Linotype" w:eastAsia="Calibri" w:hAnsi="Palatino Linotype" w:cs="Arial"/>
          <w:color w:val="000000" w:themeColor="text1"/>
        </w:rPr>
        <w:t>e</w:t>
      </w:r>
      <w:r w:rsidR="00540208" w:rsidRPr="001558A1">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1558A1">
        <w:rPr>
          <w:rFonts w:ascii="Palatino Linotype" w:eastAsia="Calibri" w:hAnsi="Palatino Linotype" w:cs="Arial"/>
          <w:color w:val="000000" w:themeColor="text1"/>
        </w:rPr>
        <w:t xml:space="preserve">Municipios, conozca y resuelva </w:t>
      </w:r>
      <w:r w:rsidR="00FB2EE1" w:rsidRPr="001558A1">
        <w:rPr>
          <w:rFonts w:ascii="Palatino Linotype" w:eastAsia="Calibri" w:hAnsi="Palatino Linotype" w:cs="Arial"/>
          <w:color w:val="000000" w:themeColor="text1"/>
        </w:rPr>
        <w:t>el</w:t>
      </w:r>
      <w:r w:rsidR="00540208" w:rsidRPr="001558A1">
        <w:rPr>
          <w:rFonts w:ascii="Palatino Linotype" w:eastAsia="Calibri" w:hAnsi="Palatino Linotype" w:cs="Arial"/>
          <w:color w:val="000000" w:themeColor="text1"/>
        </w:rPr>
        <w:t xml:space="preserve"> presente recurso.</w:t>
      </w:r>
    </w:p>
    <w:p w14:paraId="316CB621" w14:textId="77777777" w:rsidR="00710B50" w:rsidRPr="001558A1"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1558A1"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1558A1">
        <w:rPr>
          <w:rFonts w:ascii="Palatino Linotype" w:hAnsi="Palatino Linotype"/>
          <w:b/>
          <w:color w:val="000000" w:themeColor="text1"/>
        </w:rPr>
        <w:t xml:space="preserve">TERCERO. </w:t>
      </w:r>
      <w:r w:rsidR="00D5750C" w:rsidRPr="001558A1">
        <w:rPr>
          <w:rFonts w:ascii="Palatino Linotype" w:hAnsi="Palatino Linotype"/>
          <w:b/>
          <w:color w:val="000000" w:themeColor="text1"/>
        </w:rPr>
        <w:t xml:space="preserve">Del planteamiento de la </w:t>
      </w:r>
      <w:r w:rsidR="00D5750C" w:rsidRPr="001558A1">
        <w:rPr>
          <w:rFonts w:ascii="Palatino Linotype" w:hAnsi="Palatino Linotype"/>
          <w:b/>
          <w:i/>
          <w:color w:val="000000" w:themeColor="text1"/>
        </w:rPr>
        <w:t>Litis</w:t>
      </w:r>
      <w:r w:rsidRPr="001558A1">
        <w:rPr>
          <w:rFonts w:ascii="Palatino Linotype" w:hAnsi="Palatino Linotype"/>
          <w:b/>
          <w:color w:val="000000" w:themeColor="text1"/>
        </w:rPr>
        <w:t>.</w:t>
      </w:r>
      <w:bookmarkEnd w:id="13"/>
    </w:p>
    <w:p w14:paraId="4FB84CAD" w14:textId="77777777" w:rsidR="00CA62D4" w:rsidRPr="001558A1"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029672E4" w14:textId="333411EA" w:rsidR="003428FA" w:rsidRPr="001558A1" w:rsidRDefault="006D57BE" w:rsidP="00960DE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1558A1">
        <w:rPr>
          <w:rFonts w:ascii="Palatino Linotype" w:hAnsi="Palatino Linotype" w:cs="Arial"/>
          <w:color w:val="000000" w:themeColor="text1"/>
        </w:rPr>
        <w:t xml:space="preserve">Se </w:t>
      </w:r>
      <w:r w:rsidR="003428FA" w:rsidRPr="001558A1">
        <w:rPr>
          <w:rFonts w:ascii="Palatino Linotype" w:hAnsi="Palatino Linotype" w:cs="Arial"/>
          <w:color w:val="000000" w:themeColor="text1"/>
        </w:rPr>
        <w:t xml:space="preserve">requirió el Tabulador de Sueldos del Ayuntamiento, así como la Estructura Orgánica, de los periodos 2019-2021 y 2022-2024; la Carátula del Presupuesto del ejercicio fiscal 2021 y 2022; y, el monto total de la nómina de los dos primeros meses del 2022. </w:t>
      </w:r>
      <w:r w:rsidRPr="001558A1">
        <w:rPr>
          <w:rFonts w:ascii="Palatino Linotype" w:hAnsi="Palatino Linotype" w:cs="Arial"/>
          <w:color w:val="000000" w:themeColor="text1"/>
        </w:rPr>
        <w:t>E</w:t>
      </w:r>
      <w:r w:rsidR="00E50385" w:rsidRPr="001558A1">
        <w:rPr>
          <w:rFonts w:ascii="Palatino Linotype" w:hAnsi="Palatino Linotype" w:cs="Arial"/>
          <w:color w:val="000000" w:themeColor="text1"/>
        </w:rPr>
        <w:t xml:space="preserve">l </w:t>
      </w:r>
      <w:r w:rsidR="00E50385" w:rsidRPr="001558A1">
        <w:rPr>
          <w:rFonts w:ascii="Palatino Linotype" w:hAnsi="Palatino Linotype" w:cs="Arial"/>
          <w:b/>
          <w:color w:val="000000" w:themeColor="text1"/>
        </w:rPr>
        <w:t>SUJETO OBLIGADO</w:t>
      </w:r>
      <w:r w:rsidR="003428FA" w:rsidRPr="001558A1">
        <w:rPr>
          <w:rFonts w:ascii="Palatino Linotype" w:hAnsi="Palatino Linotype" w:cs="Arial"/>
          <w:color w:val="000000" w:themeColor="text1"/>
        </w:rPr>
        <w:t>, a través de la Tesorera Municipal, refirió adjuntar un documento electrónico con la información solicitada; sin embargo, omitió hacer entrega del archivo.</w:t>
      </w:r>
    </w:p>
    <w:p w14:paraId="1A2B7531" w14:textId="77777777" w:rsidR="003428FA" w:rsidRPr="001558A1" w:rsidRDefault="003428FA" w:rsidP="003428FA">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75E0C272" w:rsidR="0056788F" w:rsidRPr="001558A1" w:rsidRDefault="001025C6" w:rsidP="00960DE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558A1">
        <w:rPr>
          <w:rFonts w:ascii="Palatino Linotype" w:hAnsi="Palatino Linotype" w:cs="Arial"/>
          <w:color w:val="000000" w:themeColor="text1"/>
        </w:rPr>
        <w:t>El</w:t>
      </w:r>
      <w:r w:rsidR="007758D3" w:rsidRPr="001558A1">
        <w:rPr>
          <w:rFonts w:ascii="Palatino Linotype" w:hAnsi="Palatino Linotype" w:cs="Arial"/>
          <w:color w:val="000000" w:themeColor="text1"/>
        </w:rPr>
        <w:t xml:space="preserve"> particular impugnó la respuesta del </w:t>
      </w:r>
      <w:r w:rsidR="007758D3" w:rsidRPr="001558A1">
        <w:rPr>
          <w:rFonts w:ascii="Palatino Linotype" w:hAnsi="Palatino Linotype" w:cs="Arial"/>
          <w:b/>
          <w:color w:val="000000" w:themeColor="text1"/>
        </w:rPr>
        <w:t>SUJETO OBLIGADO</w:t>
      </w:r>
      <w:r w:rsidRPr="001558A1">
        <w:rPr>
          <w:rFonts w:ascii="Palatino Linotype" w:hAnsi="Palatino Linotype" w:cs="Arial"/>
          <w:bCs/>
          <w:color w:val="000000" w:themeColor="text1"/>
        </w:rPr>
        <w:t>,</w:t>
      </w:r>
      <w:r w:rsidR="007758D3" w:rsidRPr="001558A1">
        <w:rPr>
          <w:rFonts w:ascii="Palatino Linotype" w:hAnsi="Palatino Linotype" w:cs="Arial"/>
          <w:color w:val="000000" w:themeColor="text1"/>
        </w:rPr>
        <w:t xml:space="preserve"> mediante recurso de revisión</w:t>
      </w:r>
      <w:r w:rsidRPr="001558A1">
        <w:rPr>
          <w:rFonts w:ascii="Palatino Linotype" w:hAnsi="Palatino Linotype" w:cs="Arial"/>
          <w:color w:val="000000" w:themeColor="text1"/>
        </w:rPr>
        <w:t>,</w:t>
      </w:r>
      <w:r w:rsidR="007758D3" w:rsidRPr="001558A1">
        <w:rPr>
          <w:rFonts w:ascii="Palatino Linotype" w:hAnsi="Palatino Linotype" w:cs="Arial"/>
          <w:color w:val="000000" w:themeColor="text1"/>
        </w:rPr>
        <w:t xml:space="preserve"> </w:t>
      </w:r>
      <w:r w:rsidRPr="001558A1">
        <w:rPr>
          <w:rFonts w:ascii="Palatino Linotype" w:hAnsi="Palatino Linotype" w:cs="Arial"/>
          <w:color w:val="000000" w:themeColor="text1"/>
        </w:rPr>
        <w:t xml:space="preserve">y </w:t>
      </w:r>
      <w:r w:rsidR="007758D3" w:rsidRPr="001558A1">
        <w:rPr>
          <w:rFonts w:ascii="Palatino Linotype" w:hAnsi="Palatino Linotype" w:cs="Arial"/>
          <w:color w:val="000000" w:themeColor="text1"/>
        </w:rPr>
        <w:t xml:space="preserve">en </w:t>
      </w:r>
      <w:r w:rsidR="006D57BE" w:rsidRPr="001558A1">
        <w:rPr>
          <w:rFonts w:ascii="Palatino Linotype" w:hAnsi="Palatino Linotype" w:cs="Arial"/>
          <w:color w:val="000000" w:themeColor="text1"/>
        </w:rPr>
        <w:t>el</w:t>
      </w:r>
      <w:r w:rsidR="006015F0" w:rsidRPr="001558A1">
        <w:rPr>
          <w:rFonts w:ascii="Palatino Linotype" w:hAnsi="Palatino Linotype" w:cs="Arial"/>
          <w:color w:val="000000" w:themeColor="text1"/>
        </w:rPr>
        <w:t xml:space="preserve"> que señaló por agravios, </w:t>
      </w:r>
      <w:r w:rsidRPr="001558A1">
        <w:rPr>
          <w:rFonts w:ascii="Palatino Linotype" w:hAnsi="Palatino Linotype" w:cs="Arial"/>
          <w:color w:val="000000" w:themeColor="text1"/>
        </w:rPr>
        <w:t xml:space="preserve">esencialmente, </w:t>
      </w:r>
      <w:r w:rsidR="003428FA" w:rsidRPr="001558A1">
        <w:rPr>
          <w:rFonts w:ascii="Palatino Linotype" w:hAnsi="Palatino Linotype" w:cs="Arial"/>
          <w:color w:val="000000" w:themeColor="text1"/>
        </w:rPr>
        <w:t>la negativa a la información solicitada.</w:t>
      </w:r>
    </w:p>
    <w:p w14:paraId="52493E42" w14:textId="77777777" w:rsidR="0056788F" w:rsidRPr="001558A1"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2E22F82B" w:rsidR="001A032D" w:rsidRPr="001558A1"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558A1">
        <w:rPr>
          <w:rFonts w:ascii="Palatino Linotype" w:hAnsi="Palatino Linotype" w:cs="Arial"/>
          <w:color w:val="000000" w:themeColor="text1"/>
        </w:rPr>
        <w:t xml:space="preserve">En ese sentido, </w:t>
      </w:r>
      <w:r w:rsidR="00566BC5" w:rsidRPr="001558A1">
        <w:rPr>
          <w:rFonts w:ascii="Palatino Linotype" w:hAnsi="Palatino Linotype" w:cs="Arial"/>
          <w:color w:val="000000" w:themeColor="text1"/>
        </w:rPr>
        <w:t>este Órgano Garante</w:t>
      </w:r>
      <w:r w:rsidR="002E160F" w:rsidRPr="001558A1">
        <w:rPr>
          <w:rFonts w:ascii="Palatino Linotype" w:hAnsi="Palatino Linotype" w:cs="Arial"/>
          <w:color w:val="000000" w:themeColor="text1"/>
        </w:rPr>
        <w:t xml:space="preserve"> advierte que las razones o motivos de inconformidad manifestados por el </w:t>
      </w:r>
      <w:r w:rsidRPr="001558A1">
        <w:rPr>
          <w:rFonts w:ascii="Palatino Linotype" w:hAnsi="Palatino Linotype" w:cs="Arial"/>
          <w:b/>
          <w:bCs/>
          <w:color w:val="000000" w:themeColor="text1"/>
        </w:rPr>
        <w:t>RECURRENTE</w:t>
      </w:r>
      <w:r w:rsidRPr="001558A1">
        <w:rPr>
          <w:rFonts w:ascii="Palatino Linotype" w:hAnsi="Palatino Linotype" w:cs="Arial"/>
          <w:color w:val="000000" w:themeColor="text1"/>
        </w:rPr>
        <w:t xml:space="preserve"> </w:t>
      </w:r>
      <w:r w:rsidR="002E160F" w:rsidRPr="001558A1">
        <w:rPr>
          <w:rFonts w:ascii="Palatino Linotype" w:hAnsi="Palatino Linotype" w:cs="Arial"/>
          <w:color w:val="000000" w:themeColor="text1"/>
        </w:rPr>
        <w:t>sugieren que la respuesta proporcionada</w:t>
      </w:r>
      <w:r w:rsidR="00B855AA" w:rsidRPr="001558A1">
        <w:rPr>
          <w:rFonts w:ascii="Palatino Linotype" w:hAnsi="Palatino Linotype" w:cs="Arial"/>
          <w:color w:val="000000" w:themeColor="text1"/>
        </w:rPr>
        <w:t xml:space="preserve"> por el </w:t>
      </w:r>
      <w:r w:rsidR="00B855AA" w:rsidRPr="001558A1">
        <w:rPr>
          <w:rFonts w:ascii="Palatino Linotype" w:hAnsi="Palatino Linotype" w:cs="Arial"/>
          <w:b/>
          <w:bCs/>
          <w:color w:val="000000" w:themeColor="text1"/>
        </w:rPr>
        <w:t>SUJETO OBLIGADO</w:t>
      </w:r>
      <w:r w:rsidR="007409D8" w:rsidRPr="001558A1">
        <w:rPr>
          <w:rFonts w:ascii="Palatino Linotype" w:hAnsi="Palatino Linotype" w:cs="Arial"/>
          <w:color w:val="000000" w:themeColor="text1"/>
        </w:rPr>
        <w:t xml:space="preserve"> no </w:t>
      </w:r>
      <w:r w:rsidR="006D57BE" w:rsidRPr="001558A1">
        <w:rPr>
          <w:rFonts w:ascii="Palatino Linotype" w:hAnsi="Palatino Linotype" w:cs="Arial"/>
          <w:color w:val="000000" w:themeColor="text1"/>
        </w:rPr>
        <w:t>cumplió</w:t>
      </w:r>
      <w:r w:rsidR="00B855AA" w:rsidRPr="001558A1">
        <w:rPr>
          <w:rFonts w:ascii="Palatino Linotype" w:hAnsi="Palatino Linotype" w:cs="Arial"/>
          <w:color w:val="000000" w:themeColor="text1"/>
        </w:rPr>
        <w:t xml:space="preserve"> con </w:t>
      </w:r>
      <w:r w:rsidR="008F7752" w:rsidRPr="001558A1">
        <w:rPr>
          <w:rFonts w:ascii="Palatino Linotype" w:hAnsi="Palatino Linotype" w:cs="Arial"/>
          <w:color w:val="000000" w:themeColor="text1"/>
        </w:rPr>
        <w:t>los</w:t>
      </w:r>
      <w:r w:rsidR="00B855AA" w:rsidRPr="001558A1">
        <w:rPr>
          <w:rFonts w:ascii="Palatino Linotype" w:hAnsi="Palatino Linotype" w:cs="Arial"/>
          <w:color w:val="000000" w:themeColor="text1"/>
        </w:rPr>
        <w:t xml:space="preserve"> principio</w:t>
      </w:r>
      <w:r w:rsidR="008F7752" w:rsidRPr="001558A1">
        <w:rPr>
          <w:rFonts w:ascii="Palatino Linotype" w:hAnsi="Palatino Linotype" w:cs="Arial"/>
          <w:color w:val="000000" w:themeColor="text1"/>
        </w:rPr>
        <w:t>s</w:t>
      </w:r>
      <w:r w:rsidR="00B855AA" w:rsidRPr="001558A1">
        <w:rPr>
          <w:rFonts w:ascii="Palatino Linotype" w:hAnsi="Palatino Linotype" w:cs="Arial"/>
          <w:color w:val="000000" w:themeColor="text1"/>
        </w:rPr>
        <w:t xml:space="preserve"> contendido</w:t>
      </w:r>
      <w:r w:rsidR="008F7752" w:rsidRPr="001558A1">
        <w:rPr>
          <w:rFonts w:ascii="Palatino Linotype" w:hAnsi="Palatino Linotype" w:cs="Arial"/>
          <w:color w:val="000000" w:themeColor="text1"/>
        </w:rPr>
        <w:t>s</w:t>
      </w:r>
      <w:r w:rsidR="00B855AA" w:rsidRPr="001558A1">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1558A1">
        <w:rPr>
          <w:rFonts w:ascii="Palatino Linotype" w:hAnsi="Palatino Linotype" w:cs="Arial"/>
          <w:color w:val="000000" w:themeColor="text1"/>
        </w:rPr>
        <w:t>os</w:t>
      </w:r>
      <w:r w:rsidR="00B855AA" w:rsidRPr="001558A1">
        <w:rPr>
          <w:rFonts w:ascii="Palatino Linotype" w:hAnsi="Palatino Linotype" w:cs="Arial"/>
          <w:color w:val="000000" w:themeColor="text1"/>
        </w:rPr>
        <w:t xml:space="preserve"> cual</w:t>
      </w:r>
      <w:r w:rsidR="008F7752" w:rsidRPr="001558A1">
        <w:rPr>
          <w:rFonts w:ascii="Palatino Linotype" w:hAnsi="Palatino Linotype" w:cs="Arial"/>
          <w:color w:val="000000" w:themeColor="text1"/>
        </w:rPr>
        <w:t>es</w:t>
      </w:r>
      <w:r w:rsidR="00B855AA" w:rsidRPr="001558A1">
        <w:rPr>
          <w:rFonts w:ascii="Palatino Linotype" w:hAnsi="Palatino Linotype" w:cs="Arial"/>
          <w:color w:val="000000" w:themeColor="text1"/>
        </w:rPr>
        <w:t xml:space="preserve"> señala</w:t>
      </w:r>
      <w:r w:rsidR="008F7752" w:rsidRPr="001558A1">
        <w:rPr>
          <w:rFonts w:ascii="Palatino Linotype" w:hAnsi="Palatino Linotype" w:cs="Arial"/>
          <w:color w:val="000000" w:themeColor="text1"/>
        </w:rPr>
        <w:t>n</w:t>
      </w:r>
      <w:r w:rsidR="00B855AA" w:rsidRPr="001558A1">
        <w:rPr>
          <w:rFonts w:ascii="Palatino Linotype" w:hAnsi="Palatino Linotype" w:cs="Arial"/>
          <w:color w:val="000000" w:themeColor="text1"/>
        </w:rPr>
        <w:t xml:space="preserve"> que en la generación, publicación y entrega de información se deberá garantizar que ésta </w:t>
      </w:r>
      <w:r w:rsidR="00C51671" w:rsidRPr="001558A1">
        <w:rPr>
          <w:rFonts w:ascii="Palatino Linotype" w:hAnsi="Palatino Linotype" w:cs="Arial"/>
          <w:color w:val="000000" w:themeColor="text1"/>
        </w:rPr>
        <w:t>sea</w:t>
      </w:r>
      <w:r w:rsidR="007409D8" w:rsidRPr="001558A1">
        <w:rPr>
          <w:rFonts w:ascii="Palatino Linotype" w:hAnsi="Palatino Linotype" w:cs="Arial"/>
          <w:color w:val="000000" w:themeColor="text1"/>
        </w:rPr>
        <w:t xml:space="preserve"> </w:t>
      </w:r>
      <w:r w:rsidR="0021056F" w:rsidRPr="001558A1">
        <w:rPr>
          <w:rFonts w:ascii="Palatino Linotype" w:hAnsi="Palatino Linotype" w:cs="Arial"/>
          <w:b/>
          <w:color w:val="000000" w:themeColor="text1"/>
        </w:rPr>
        <w:t xml:space="preserve">accesible </w:t>
      </w:r>
      <w:r w:rsidR="0021056F" w:rsidRPr="001558A1">
        <w:rPr>
          <w:rFonts w:ascii="Palatino Linotype" w:hAnsi="Palatino Linotype" w:cs="Arial"/>
          <w:color w:val="000000" w:themeColor="text1"/>
        </w:rPr>
        <w:t>y</w:t>
      </w:r>
      <w:r w:rsidR="0021056F" w:rsidRPr="001558A1">
        <w:rPr>
          <w:rFonts w:ascii="Palatino Linotype" w:hAnsi="Palatino Linotype" w:cs="Arial"/>
          <w:b/>
          <w:color w:val="000000" w:themeColor="text1"/>
        </w:rPr>
        <w:t xml:space="preserve"> </w:t>
      </w:r>
      <w:r w:rsidR="000D24F6" w:rsidRPr="001558A1">
        <w:rPr>
          <w:rFonts w:ascii="Palatino Linotype" w:hAnsi="Palatino Linotype" w:cs="Arial"/>
          <w:b/>
          <w:color w:val="000000" w:themeColor="text1"/>
        </w:rPr>
        <w:t>expedita</w:t>
      </w:r>
      <w:r w:rsidR="00B855AA" w:rsidRPr="001558A1">
        <w:rPr>
          <w:rFonts w:ascii="Palatino Linotype" w:hAnsi="Palatino Linotype" w:cs="Arial"/>
          <w:color w:val="000000" w:themeColor="text1"/>
        </w:rPr>
        <w:t>.</w:t>
      </w:r>
    </w:p>
    <w:p w14:paraId="026A3A70" w14:textId="77777777" w:rsidR="00197091" w:rsidRPr="001558A1"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EE9CF90" w:rsidR="00AD76A1" w:rsidRPr="001558A1"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558A1">
        <w:rPr>
          <w:rFonts w:ascii="Palatino Linotype" w:hAnsi="Palatino Linotype" w:cs="Arial"/>
          <w:color w:val="000000" w:themeColor="text1"/>
          <w:szCs w:val="23"/>
        </w:rPr>
        <w:t xml:space="preserve">Por lo anterior, la </w:t>
      </w:r>
      <w:r w:rsidRPr="001558A1">
        <w:rPr>
          <w:rFonts w:ascii="Palatino Linotype" w:hAnsi="Palatino Linotype" w:cs="Arial"/>
          <w:i/>
          <w:color w:val="000000" w:themeColor="text1"/>
          <w:szCs w:val="23"/>
        </w:rPr>
        <w:t>Litis</w:t>
      </w:r>
      <w:r w:rsidRPr="001558A1">
        <w:rPr>
          <w:rFonts w:ascii="Palatino Linotype" w:hAnsi="Palatino Linotype" w:cs="Arial"/>
          <w:color w:val="000000" w:themeColor="text1"/>
          <w:szCs w:val="23"/>
        </w:rPr>
        <w:t xml:space="preserve"> a resolver en el presente recurso se circunscribe en determinar si</w:t>
      </w:r>
      <w:r w:rsidR="002C6561" w:rsidRPr="001558A1">
        <w:rPr>
          <w:rFonts w:ascii="Palatino Linotype" w:hAnsi="Palatino Linotype" w:cs="Arial"/>
          <w:color w:val="000000" w:themeColor="text1"/>
          <w:szCs w:val="23"/>
        </w:rPr>
        <w:t xml:space="preserve"> </w:t>
      </w:r>
      <w:r w:rsidR="004B0EB6" w:rsidRPr="001558A1">
        <w:rPr>
          <w:rFonts w:ascii="Palatino Linotype" w:hAnsi="Palatino Linotype" w:cs="Arial"/>
          <w:color w:val="000000" w:themeColor="text1"/>
          <w:szCs w:val="23"/>
        </w:rPr>
        <w:t>la respuesta del</w:t>
      </w:r>
      <w:r w:rsidR="002C6561" w:rsidRPr="001558A1">
        <w:rPr>
          <w:rFonts w:ascii="Palatino Linotype" w:hAnsi="Palatino Linotype" w:cs="Arial"/>
          <w:color w:val="000000" w:themeColor="text1"/>
          <w:szCs w:val="23"/>
        </w:rPr>
        <w:t xml:space="preserve"> </w:t>
      </w:r>
      <w:r w:rsidR="002C6561" w:rsidRPr="001558A1">
        <w:rPr>
          <w:rFonts w:ascii="Palatino Linotype" w:hAnsi="Palatino Linotype" w:cs="Arial"/>
          <w:b/>
          <w:bCs/>
          <w:color w:val="000000" w:themeColor="text1"/>
          <w:szCs w:val="23"/>
        </w:rPr>
        <w:t>SUJETO OBLIGADO</w:t>
      </w:r>
      <w:r w:rsidR="002C6561" w:rsidRPr="001558A1">
        <w:rPr>
          <w:rFonts w:ascii="Palatino Linotype" w:hAnsi="Palatino Linotype" w:cs="Arial"/>
          <w:color w:val="000000" w:themeColor="text1"/>
          <w:szCs w:val="23"/>
        </w:rPr>
        <w:t xml:space="preserve"> </w:t>
      </w:r>
      <w:r w:rsidR="004B0EB6" w:rsidRPr="001558A1">
        <w:rPr>
          <w:rFonts w:ascii="Palatino Linotype" w:hAnsi="Palatino Linotype" w:cs="Arial"/>
          <w:color w:val="000000" w:themeColor="text1"/>
          <w:szCs w:val="23"/>
        </w:rPr>
        <w:t xml:space="preserve">colma el derecho de acceso a la información ejercido por </w:t>
      </w:r>
      <w:r w:rsidR="001025C6" w:rsidRPr="001558A1">
        <w:rPr>
          <w:rFonts w:ascii="Palatino Linotype" w:hAnsi="Palatino Linotype" w:cs="Arial"/>
          <w:color w:val="000000" w:themeColor="text1"/>
          <w:szCs w:val="23"/>
        </w:rPr>
        <w:t>el</w:t>
      </w:r>
      <w:r w:rsidR="004B0EB6" w:rsidRPr="001558A1">
        <w:rPr>
          <w:rFonts w:ascii="Palatino Linotype" w:hAnsi="Palatino Linotype" w:cs="Arial"/>
          <w:color w:val="000000" w:themeColor="text1"/>
          <w:szCs w:val="23"/>
        </w:rPr>
        <w:t xml:space="preserve"> </w:t>
      </w:r>
      <w:r w:rsidR="004B0EB6" w:rsidRPr="001558A1">
        <w:rPr>
          <w:rFonts w:ascii="Palatino Linotype" w:hAnsi="Palatino Linotype" w:cs="Arial"/>
          <w:b/>
          <w:bCs/>
          <w:color w:val="000000" w:themeColor="text1"/>
          <w:szCs w:val="23"/>
        </w:rPr>
        <w:t>RECURRENTE</w:t>
      </w:r>
      <w:r w:rsidR="002C6561" w:rsidRPr="001558A1">
        <w:rPr>
          <w:rFonts w:ascii="Palatino Linotype" w:hAnsi="Palatino Linotype" w:cs="Arial"/>
          <w:color w:val="000000" w:themeColor="text1"/>
          <w:szCs w:val="23"/>
        </w:rPr>
        <w:t xml:space="preserve"> o</w:t>
      </w:r>
      <w:r w:rsidR="001025C6" w:rsidRPr="001558A1">
        <w:rPr>
          <w:rFonts w:ascii="Palatino Linotype" w:hAnsi="Palatino Linotype" w:cs="Arial"/>
          <w:color w:val="000000" w:themeColor="text1"/>
          <w:szCs w:val="23"/>
        </w:rPr>
        <w:t>,</w:t>
      </w:r>
      <w:r w:rsidR="002C6561" w:rsidRPr="001558A1">
        <w:rPr>
          <w:rFonts w:ascii="Palatino Linotype" w:hAnsi="Palatino Linotype" w:cs="Arial"/>
          <w:color w:val="000000" w:themeColor="text1"/>
          <w:szCs w:val="23"/>
        </w:rPr>
        <w:t xml:space="preserve"> si por el contrario, se</w:t>
      </w:r>
      <w:r w:rsidR="00E32652" w:rsidRPr="001558A1">
        <w:rPr>
          <w:rFonts w:ascii="Palatino Linotype" w:hAnsi="Palatino Linotype" w:cs="Arial"/>
          <w:color w:val="000000" w:themeColor="text1"/>
          <w:szCs w:val="23"/>
        </w:rPr>
        <w:t xml:space="preserve"> </w:t>
      </w:r>
      <w:r w:rsidR="0028248C" w:rsidRPr="001558A1">
        <w:rPr>
          <w:rFonts w:ascii="Palatino Linotype" w:hAnsi="Palatino Linotype"/>
          <w:color w:val="000000" w:themeColor="text1"/>
        </w:rPr>
        <w:t>actualiza</w:t>
      </w:r>
      <w:r w:rsidR="00C51671" w:rsidRPr="001558A1">
        <w:rPr>
          <w:rFonts w:ascii="Palatino Linotype" w:hAnsi="Palatino Linotype"/>
          <w:color w:val="000000" w:themeColor="text1"/>
        </w:rPr>
        <w:t>n</w:t>
      </w:r>
      <w:r w:rsidR="0028248C" w:rsidRPr="001558A1">
        <w:rPr>
          <w:rFonts w:ascii="Palatino Linotype" w:hAnsi="Palatino Linotype"/>
          <w:color w:val="000000" w:themeColor="text1"/>
        </w:rPr>
        <w:t xml:space="preserve"> la</w:t>
      </w:r>
      <w:r w:rsidR="00C51671" w:rsidRPr="001558A1">
        <w:rPr>
          <w:rFonts w:ascii="Palatino Linotype" w:hAnsi="Palatino Linotype"/>
          <w:color w:val="000000" w:themeColor="text1"/>
        </w:rPr>
        <w:t>s</w:t>
      </w:r>
      <w:r w:rsidR="0028248C" w:rsidRPr="001558A1">
        <w:rPr>
          <w:rFonts w:ascii="Palatino Linotype" w:hAnsi="Palatino Linotype"/>
          <w:color w:val="000000" w:themeColor="text1"/>
        </w:rPr>
        <w:t xml:space="preserve"> causal</w:t>
      </w:r>
      <w:r w:rsidR="00C51671" w:rsidRPr="001558A1">
        <w:rPr>
          <w:rFonts w:ascii="Palatino Linotype" w:hAnsi="Palatino Linotype"/>
          <w:color w:val="000000" w:themeColor="text1"/>
        </w:rPr>
        <w:t>es</w:t>
      </w:r>
      <w:r w:rsidR="0028248C" w:rsidRPr="001558A1">
        <w:rPr>
          <w:rFonts w:ascii="Palatino Linotype" w:hAnsi="Palatino Linotype"/>
          <w:color w:val="000000" w:themeColor="text1"/>
        </w:rPr>
        <w:t xml:space="preserve"> de procedencia</w:t>
      </w:r>
      <w:r w:rsidR="00E66A80" w:rsidRPr="001558A1">
        <w:rPr>
          <w:rFonts w:ascii="Palatino Linotype" w:hAnsi="Palatino Linotype" w:cs="Arial"/>
          <w:color w:val="000000" w:themeColor="text1"/>
          <w:szCs w:val="23"/>
        </w:rPr>
        <w:t xml:space="preserve"> del recurso de revisión establecida</w:t>
      </w:r>
      <w:r w:rsidR="00C51671" w:rsidRPr="001558A1">
        <w:rPr>
          <w:rFonts w:ascii="Palatino Linotype" w:hAnsi="Palatino Linotype" w:cs="Arial"/>
          <w:color w:val="000000" w:themeColor="text1"/>
          <w:szCs w:val="23"/>
        </w:rPr>
        <w:t>s</w:t>
      </w:r>
      <w:r w:rsidR="00E66A80" w:rsidRPr="001558A1">
        <w:rPr>
          <w:rFonts w:ascii="Palatino Linotype" w:hAnsi="Palatino Linotype" w:cs="Arial"/>
          <w:color w:val="000000" w:themeColor="text1"/>
          <w:szCs w:val="23"/>
        </w:rPr>
        <w:t xml:space="preserve"> en el artículo 179 </w:t>
      </w:r>
      <w:r w:rsidR="00C51671" w:rsidRPr="001558A1">
        <w:rPr>
          <w:rFonts w:ascii="Palatino Linotype" w:hAnsi="Palatino Linotype" w:cs="Arial"/>
          <w:color w:val="000000" w:themeColor="text1"/>
          <w:szCs w:val="23"/>
        </w:rPr>
        <w:t>fracciones</w:t>
      </w:r>
      <w:r w:rsidR="00E66A80" w:rsidRPr="001558A1">
        <w:rPr>
          <w:rFonts w:ascii="Palatino Linotype" w:hAnsi="Palatino Linotype" w:cs="Arial"/>
          <w:color w:val="000000" w:themeColor="text1"/>
          <w:szCs w:val="23"/>
        </w:rPr>
        <w:t xml:space="preserve"> </w:t>
      </w:r>
      <w:r w:rsidR="006015F0" w:rsidRPr="001558A1">
        <w:rPr>
          <w:rFonts w:ascii="Palatino Linotype" w:hAnsi="Palatino Linotype" w:cs="Arial"/>
          <w:color w:val="000000" w:themeColor="text1"/>
          <w:szCs w:val="23"/>
        </w:rPr>
        <w:t>I</w:t>
      </w:r>
      <w:r w:rsidR="0021056F" w:rsidRPr="001558A1">
        <w:rPr>
          <w:rFonts w:ascii="Palatino Linotype" w:hAnsi="Palatino Linotype" w:cs="Arial"/>
          <w:color w:val="000000" w:themeColor="text1"/>
          <w:szCs w:val="23"/>
        </w:rPr>
        <w:t xml:space="preserve"> y </w:t>
      </w:r>
      <w:r w:rsidR="000D24F6" w:rsidRPr="001558A1">
        <w:rPr>
          <w:rFonts w:ascii="Palatino Linotype" w:hAnsi="Palatino Linotype" w:cs="Arial"/>
          <w:color w:val="000000" w:themeColor="text1"/>
          <w:szCs w:val="23"/>
        </w:rPr>
        <w:t>V</w:t>
      </w:r>
      <w:r w:rsidR="00390D23" w:rsidRPr="001558A1">
        <w:rPr>
          <w:rFonts w:ascii="Palatino Linotype" w:hAnsi="Palatino Linotype" w:cs="Arial"/>
          <w:color w:val="000000" w:themeColor="text1"/>
          <w:szCs w:val="23"/>
        </w:rPr>
        <w:t xml:space="preserve"> </w:t>
      </w:r>
      <w:r w:rsidR="00E66A80" w:rsidRPr="001558A1">
        <w:rPr>
          <w:rFonts w:ascii="Palatino Linotype" w:hAnsi="Palatino Linotype" w:cs="Arial"/>
          <w:color w:val="000000" w:themeColor="text1"/>
          <w:szCs w:val="23"/>
        </w:rPr>
        <w:t xml:space="preserve">de la Ley de Transparencia y Acceso a la Información Pública del Estado de México y Municipios, </w:t>
      </w:r>
      <w:r w:rsidR="00C51671" w:rsidRPr="001558A1">
        <w:rPr>
          <w:rFonts w:ascii="Palatino Linotype" w:hAnsi="Palatino Linotype" w:cs="Arial"/>
          <w:color w:val="000000" w:themeColor="text1"/>
          <w:szCs w:val="23"/>
        </w:rPr>
        <w:t xml:space="preserve">y </w:t>
      </w:r>
      <w:r w:rsidR="00E66A80" w:rsidRPr="001558A1">
        <w:rPr>
          <w:rFonts w:ascii="Palatino Linotype" w:hAnsi="Palatino Linotype" w:cs="Arial"/>
          <w:color w:val="000000" w:themeColor="text1"/>
          <w:szCs w:val="23"/>
        </w:rPr>
        <w:t>que se transcribe</w:t>
      </w:r>
      <w:r w:rsidR="00C51671" w:rsidRPr="001558A1">
        <w:rPr>
          <w:rFonts w:ascii="Palatino Linotype" w:hAnsi="Palatino Linotype" w:cs="Arial"/>
          <w:color w:val="000000" w:themeColor="text1"/>
          <w:szCs w:val="23"/>
        </w:rPr>
        <w:t>n</w:t>
      </w:r>
      <w:r w:rsidR="00E66A80" w:rsidRPr="001558A1">
        <w:rPr>
          <w:rFonts w:ascii="Palatino Linotype" w:hAnsi="Palatino Linotype" w:cs="Arial"/>
          <w:color w:val="000000" w:themeColor="text1"/>
          <w:szCs w:val="23"/>
        </w:rPr>
        <w:t xml:space="preserve"> a continuación:</w:t>
      </w:r>
    </w:p>
    <w:p w14:paraId="5D251E5B" w14:textId="77777777" w:rsidR="002630E4" w:rsidRPr="001558A1"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1558A1" w:rsidRDefault="00E66A80" w:rsidP="00B31E90">
      <w:pPr>
        <w:pStyle w:val="Sinespaciado"/>
        <w:tabs>
          <w:tab w:val="left" w:pos="426"/>
        </w:tabs>
        <w:ind w:left="851" w:right="567"/>
        <w:jc w:val="both"/>
        <w:rPr>
          <w:rFonts w:ascii="Palatino Linotype" w:hAnsi="Palatino Linotype"/>
          <w:i/>
          <w:color w:val="000000" w:themeColor="text1"/>
          <w:sz w:val="22"/>
        </w:rPr>
      </w:pPr>
      <w:r w:rsidRPr="001558A1">
        <w:rPr>
          <w:rFonts w:ascii="Palatino Linotype" w:hAnsi="Palatino Linotype"/>
          <w:i/>
          <w:color w:val="000000" w:themeColor="text1"/>
          <w:sz w:val="22"/>
        </w:rPr>
        <w:t>“</w:t>
      </w:r>
      <w:r w:rsidRPr="001558A1">
        <w:rPr>
          <w:rFonts w:ascii="Palatino Linotype" w:hAnsi="Palatino Linotype"/>
          <w:b/>
          <w:i/>
          <w:color w:val="000000" w:themeColor="text1"/>
          <w:sz w:val="22"/>
        </w:rPr>
        <w:t>Artículo 179.</w:t>
      </w:r>
      <w:r w:rsidRPr="001558A1">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1558A1" w:rsidRDefault="007409D8" w:rsidP="00B31E90">
      <w:pPr>
        <w:pStyle w:val="Sinespaciado"/>
        <w:tabs>
          <w:tab w:val="left" w:pos="426"/>
        </w:tabs>
        <w:ind w:left="851" w:right="567"/>
        <w:jc w:val="both"/>
        <w:rPr>
          <w:rFonts w:ascii="Palatino Linotype" w:hAnsi="Palatino Linotype"/>
          <w:bCs/>
          <w:i/>
          <w:color w:val="000000" w:themeColor="text1"/>
          <w:sz w:val="22"/>
        </w:rPr>
      </w:pPr>
      <w:r w:rsidRPr="001558A1">
        <w:rPr>
          <w:rFonts w:ascii="Palatino Linotype" w:hAnsi="Palatino Linotype"/>
          <w:b/>
          <w:bCs/>
          <w:i/>
          <w:color w:val="000000" w:themeColor="text1"/>
          <w:sz w:val="22"/>
        </w:rPr>
        <w:t>I.</w:t>
      </w:r>
      <w:r w:rsidRPr="001558A1">
        <w:rPr>
          <w:rFonts w:ascii="Palatino Linotype" w:hAnsi="Palatino Linotype"/>
          <w:bCs/>
          <w:i/>
          <w:color w:val="000000" w:themeColor="text1"/>
          <w:sz w:val="22"/>
        </w:rPr>
        <w:t xml:space="preserve"> La negativa a la información solicitada;</w:t>
      </w:r>
    </w:p>
    <w:p w14:paraId="0FA844DD" w14:textId="569F63AD" w:rsidR="004107D7" w:rsidRPr="001558A1" w:rsidRDefault="0021056F" w:rsidP="004107D7">
      <w:pPr>
        <w:pStyle w:val="Sinespaciado"/>
        <w:tabs>
          <w:tab w:val="left" w:pos="426"/>
        </w:tabs>
        <w:ind w:left="851" w:right="567"/>
        <w:jc w:val="both"/>
        <w:rPr>
          <w:rFonts w:ascii="Palatino Linotype" w:hAnsi="Palatino Linotype"/>
          <w:i/>
          <w:color w:val="000000" w:themeColor="text1"/>
          <w:sz w:val="22"/>
        </w:rPr>
      </w:pPr>
      <w:r w:rsidRPr="001558A1">
        <w:rPr>
          <w:rFonts w:ascii="Palatino Linotype" w:hAnsi="Palatino Linotype"/>
          <w:i/>
          <w:color w:val="000000" w:themeColor="text1"/>
          <w:sz w:val="22"/>
        </w:rPr>
        <w:t xml:space="preserve"> </w:t>
      </w:r>
      <w:r w:rsidR="004107D7" w:rsidRPr="001558A1">
        <w:rPr>
          <w:rFonts w:ascii="Palatino Linotype" w:hAnsi="Palatino Linotype"/>
          <w:i/>
          <w:color w:val="000000" w:themeColor="text1"/>
          <w:sz w:val="22"/>
        </w:rPr>
        <w:t>(…)</w:t>
      </w:r>
    </w:p>
    <w:p w14:paraId="03DDB952" w14:textId="36643226" w:rsidR="000D24F6" w:rsidRPr="001558A1" w:rsidRDefault="000D24F6" w:rsidP="000D24F6">
      <w:pPr>
        <w:pStyle w:val="Sinespaciado"/>
        <w:tabs>
          <w:tab w:val="left" w:pos="426"/>
        </w:tabs>
        <w:ind w:left="851" w:right="567"/>
        <w:jc w:val="both"/>
        <w:rPr>
          <w:rFonts w:ascii="Palatino Linotype" w:hAnsi="Palatino Linotype"/>
          <w:i/>
          <w:color w:val="000000" w:themeColor="text1"/>
          <w:sz w:val="22"/>
        </w:rPr>
      </w:pPr>
      <w:r w:rsidRPr="001558A1">
        <w:rPr>
          <w:rFonts w:ascii="Palatino Linotype" w:hAnsi="Palatino Linotype"/>
          <w:b/>
          <w:bCs/>
          <w:i/>
          <w:color w:val="000000" w:themeColor="text1"/>
          <w:sz w:val="22"/>
        </w:rPr>
        <w:t>V.</w:t>
      </w:r>
      <w:r w:rsidRPr="001558A1">
        <w:rPr>
          <w:rFonts w:ascii="Palatino Linotype" w:hAnsi="Palatino Linotype"/>
          <w:i/>
          <w:color w:val="000000" w:themeColor="text1"/>
          <w:sz w:val="22"/>
        </w:rPr>
        <w:t xml:space="preserve"> La </w:t>
      </w:r>
      <w:r w:rsidR="003428FA" w:rsidRPr="001558A1">
        <w:rPr>
          <w:rFonts w:ascii="Palatino Linotype" w:hAnsi="Palatino Linotype"/>
          <w:i/>
          <w:color w:val="000000" w:themeColor="text1"/>
          <w:sz w:val="22"/>
        </w:rPr>
        <w:t>entrega de información incompleta;</w:t>
      </w:r>
    </w:p>
    <w:p w14:paraId="4FCA9B3F" w14:textId="3F43B9C4" w:rsidR="00515DEC" w:rsidRPr="001558A1" w:rsidRDefault="0021056F" w:rsidP="004107D7">
      <w:pPr>
        <w:pStyle w:val="Sinespaciado"/>
        <w:tabs>
          <w:tab w:val="left" w:pos="426"/>
        </w:tabs>
        <w:ind w:left="851" w:right="567"/>
        <w:jc w:val="both"/>
        <w:rPr>
          <w:rFonts w:ascii="Palatino Linotype" w:hAnsi="Palatino Linotype"/>
          <w:i/>
          <w:color w:val="000000" w:themeColor="text1"/>
          <w:sz w:val="22"/>
        </w:rPr>
      </w:pPr>
      <w:r w:rsidRPr="001558A1">
        <w:rPr>
          <w:rFonts w:ascii="Palatino Linotype" w:hAnsi="Palatino Linotype"/>
          <w:i/>
          <w:color w:val="000000" w:themeColor="text1"/>
          <w:sz w:val="22"/>
        </w:rPr>
        <w:t>(…)</w:t>
      </w:r>
      <w:r w:rsidR="004107D7" w:rsidRPr="001558A1">
        <w:rPr>
          <w:rFonts w:ascii="Palatino Linotype" w:hAnsi="Palatino Linotype"/>
          <w:i/>
          <w:color w:val="000000" w:themeColor="text1"/>
          <w:sz w:val="22"/>
        </w:rPr>
        <w:t>”</w:t>
      </w:r>
    </w:p>
    <w:p w14:paraId="3000BF2B" w14:textId="43F12A12" w:rsidR="0021056F" w:rsidRPr="001558A1"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1558A1"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1558A1" w:rsidRDefault="0021056F" w:rsidP="0021056F">
      <w:pPr>
        <w:rPr>
          <w:lang w:eastAsia="en-US"/>
        </w:rPr>
      </w:pPr>
    </w:p>
    <w:p w14:paraId="5CEC2F48" w14:textId="072A0162" w:rsidR="00EF014A" w:rsidRPr="001558A1" w:rsidRDefault="00094B41" w:rsidP="00F96156">
      <w:pPr>
        <w:pStyle w:val="Ttulo2"/>
        <w:tabs>
          <w:tab w:val="left" w:pos="426"/>
        </w:tabs>
        <w:rPr>
          <w:rFonts w:ascii="Palatino Linotype" w:hAnsi="Palatino Linotype" w:cs="Arial"/>
          <w:b/>
          <w:color w:val="000000" w:themeColor="text1"/>
          <w:sz w:val="24"/>
        </w:rPr>
      </w:pPr>
      <w:bookmarkStart w:id="19" w:name="_Toc88071781"/>
      <w:r w:rsidRPr="001558A1">
        <w:rPr>
          <w:rFonts w:ascii="Palatino Linotype" w:hAnsi="Palatino Linotype" w:cs="Arial"/>
          <w:b/>
          <w:color w:val="000000" w:themeColor="text1"/>
          <w:sz w:val="24"/>
        </w:rPr>
        <w:t>CUARTO</w:t>
      </w:r>
      <w:r w:rsidR="00EF014A" w:rsidRPr="001558A1">
        <w:rPr>
          <w:rFonts w:ascii="Palatino Linotype" w:hAnsi="Palatino Linotype" w:cs="Arial"/>
          <w:b/>
          <w:color w:val="000000" w:themeColor="text1"/>
          <w:sz w:val="24"/>
        </w:rPr>
        <w:t>. Estudio y Resolución del asunto.</w:t>
      </w:r>
      <w:bookmarkEnd w:id="19"/>
    </w:p>
    <w:p w14:paraId="6E979250" w14:textId="2A34D6B5" w:rsidR="00A55D2B" w:rsidRPr="001558A1"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1558A1"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1558A1">
        <w:rPr>
          <w:rFonts w:ascii="Palatino Linotype" w:hAnsi="Palatino Linotype"/>
          <w:b/>
          <w:color w:val="000000" w:themeColor="text1"/>
        </w:rPr>
        <w:lastRenderedPageBreak/>
        <w:t xml:space="preserve">I. </w:t>
      </w:r>
      <w:r w:rsidR="008C33F9" w:rsidRPr="001558A1">
        <w:rPr>
          <w:rFonts w:ascii="Palatino Linotype" w:hAnsi="Palatino Linotype"/>
          <w:b/>
          <w:color w:val="000000" w:themeColor="text1"/>
        </w:rPr>
        <w:t>Del deber de las autoridades de promover, respetar, proteger y garantizar el derecho de acceso a la información pública</w:t>
      </w:r>
      <w:r w:rsidR="00167813" w:rsidRPr="001558A1">
        <w:rPr>
          <w:rFonts w:ascii="Palatino Linotype" w:hAnsi="Palatino Linotype"/>
          <w:b/>
          <w:color w:val="000000" w:themeColor="text1"/>
        </w:rPr>
        <w:t>.</w:t>
      </w:r>
      <w:bookmarkEnd w:id="22"/>
    </w:p>
    <w:p w14:paraId="126843DA" w14:textId="77777777" w:rsidR="008C33F9" w:rsidRPr="001558A1"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1558A1"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lang w:val="es-ES"/>
        </w:rPr>
        <w:t xml:space="preserve">Es elemental </w:t>
      </w:r>
      <w:r w:rsidRPr="001558A1">
        <w:rPr>
          <w:rFonts w:ascii="Palatino Linotype" w:hAnsi="Palatino Linotype"/>
          <w:lang w:val="es-ES_tradnl"/>
        </w:rPr>
        <w:t>precisar</w:t>
      </w:r>
      <w:r w:rsidRPr="001558A1">
        <w:rPr>
          <w:rFonts w:ascii="Palatino Linotype" w:hAnsi="Palatino Linotype"/>
          <w:bCs/>
        </w:rPr>
        <w:t xml:space="preserve"> que </w:t>
      </w:r>
      <w:r w:rsidRPr="001558A1">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558A1">
        <w:rPr>
          <w:rFonts w:ascii="Palatino Linotype" w:hAnsi="Palatino Linotype"/>
          <w:b/>
          <w:bCs/>
          <w:lang w:val="es-ES_tradnl"/>
        </w:rPr>
        <w:t>SUJETO OBLIGADO</w:t>
      </w:r>
      <w:r w:rsidRPr="001558A1">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558A1">
        <w:rPr>
          <w:rFonts w:ascii="Palatino Linotype" w:hAnsi="Palatino Linotype"/>
          <w:b/>
          <w:bCs/>
          <w:lang w:val="es-ES_tradnl"/>
        </w:rPr>
        <w:t xml:space="preserve">Constitución Política de los Estados Unidos Mexicanos </w:t>
      </w:r>
      <w:r w:rsidRPr="001558A1">
        <w:rPr>
          <w:rFonts w:ascii="Palatino Linotype" w:hAnsi="Palatino Linotype"/>
          <w:bCs/>
          <w:lang w:val="es-ES_tradnl"/>
        </w:rPr>
        <w:t xml:space="preserve">al señalar la obligación de “promover, </w:t>
      </w:r>
      <w:r w:rsidRPr="001558A1">
        <w:rPr>
          <w:rFonts w:ascii="Palatino Linotype" w:hAnsi="Palatino Linotype"/>
          <w:b/>
          <w:bCs/>
          <w:lang w:val="es-ES_tradnl"/>
        </w:rPr>
        <w:t>respetar</w:t>
      </w:r>
      <w:r w:rsidRPr="001558A1">
        <w:rPr>
          <w:rFonts w:ascii="Palatino Linotype" w:hAnsi="Palatino Linotype"/>
          <w:bCs/>
          <w:lang w:val="es-ES_tradnl"/>
        </w:rPr>
        <w:t xml:space="preserve">, proteger y </w:t>
      </w:r>
      <w:r w:rsidRPr="001558A1">
        <w:rPr>
          <w:rFonts w:ascii="Palatino Linotype" w:hAnsi="Palatino Linotype"/>
          <w:b/>
          <w:bCs/>
          <w:lang w:val="es-ES_tradnl"/>
        </w:rPr>
        <w:t>garantizar</w:t>
      </w:r>
      <w:r w:rsidRPr="001558A1">
        <w:rPr>
          <w:rFonts w:ascii="Palatino Linotype" w:hAnsi="Palatino Linotype"/>
          <w:bCs/>
          <w:lang w:val="es-ES_tradnl"/>
        </w:rPr>
        <w:t xml:space="preserve"> los derechos humanos”, entre los cuales se encuentra dicho derecho.</w:t>
      </w:r>
    </w:p>
    <w:p w14:paraId="1F31B48B" w14:textId="77777777" w:rsidR="008C33F9" w:rsidRPr="001558A1"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1558A1"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lang w:val="es-ES"/>
        </w:rPr>
        <w:t xml:space="preserve">Por </w:t>
      </w:r>
      <w:r w:rsidRPr="001558A1">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1558A1"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1558A1"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lang w:val="es-ES"/>
        </w:rPr>
        <w:t xml:space="preserve">Así las cosas, </w:t>
      </w:r>
      <w:r w:rsidRPr="001558A1">
        <w:rPr>
          <w:rFonts w:ascii="Palatino Linotype" w:hAnsi="Palatino Linotype"/>
          <w:color w:val="000000" w:themeColor="text1"/>
        </w:rPr>
        <w:t xml:space="preserve">podemos definir el Derecho de Acceso a la Información Pública como: </w:t>
      </w:r>
      <w:r w:rsidRPr="001558A1">
        <w:rPr>
          <w:rFonts w:ascii="Palatino Linotype" w:hAnsi="Palatino Linotype"/>
          <w:i/>
          <w:color w:val="000000" w:themeColor="text1"/>
        </w:rPr>
        <w:t>La igualdad de oportunidades para recibir, buscar e impartir información</w:t>
      </w:r>
      <w:r w:rsidRPr="001558A1">
        <w:rPr>
          <w:rFonts w:ascii="Palatino Linotype" w:hAnsi="Palatino Linotype"/>
          <w:i/>
          <w:color w:val="000000" w:themeColor="text1"/>
          <w:vertAlign w:val="superscript"/>
        </w:rPr>
        <w:footnoteReference w:id="4"/>
      </w:r>
      <w:r w:rsidRPr="001558A1">
        <w:rPr>
          <w:rFonts w:ascii="Palatino Linotype" w:hAnsi="Palatino Linotype"/>
          <w:i/>
          <w:color w:val="000000" w:themeColor="text1"/>
        </w:rPr>
        <w:t xml:space="preserve">en posesión </w:t>
      </w:r>
      <w:r w:rsidRPr="001558A1">
        <w:rPr>
          <w:rFonts w:ascii="Palatino Linotype" w:hAnsi="Palatino Linotype"/>
          <w:i/>
          <w:color w:val="000000" w:themeColor="text1"/>
        </w:rPr>
        <w:lastRenderedPageBreak/>
        <w:t>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558A1">
        <w:rPr>
          <w:rFonts w:ascii="Palatino Linotype" w:hAnsi="Palatino Linotype"/>
          <w:i/>
          <w:color w:val="000000" w:themeColor="text1"/>
          <w:vertAlign w:val="superscript"/>
        </w:rPr>
        <w:footnoteReference w:id="5"/>
      </w:r>
      <w:r w:rsidRPr="001558A1">
        <w:rPr>
          <w:rFonts w:ascii="Palatino Linotype" w:hAnsi="Palatino Linotype"/>
          <w:color w:val="000000" w:themeColor="text1"/>
        </w:rPr>
        <w:t>que se constituye como una herramienta fundamental para ejercer</w:t>
      </w:r>
      <w:r w:rsidRPr="001558A1">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1558A1">
        <w:rPr>
          <w:rFonts w:ascii="Palatino Linotype" w:hAnsi="Palatino Linotype"/>
          <w:i/>
          <w:color w:val="000000" w:themeColor="text1"/>
          <w:vertAlign w:val="superscript"/>
        </w:rPr>
        <w:footnoteReference w:id="6"/>
      </w:r>
      <w:r w:rsidRPr="001558A1">
        <w:rPr>
          <w:rFonts w:ascii="Palatino Linotype" w:hAnsi="Palatino Linotype"/>
          <w:i/>
          <w:color w:val="000000" w:themeColor="text1"/>
        </w:rPr>
        <w:t xml:space="preserve"> </w:t>
      </w:r>
      <w:r w:rsidRPr="001558A1">
        <w:rPr>
          <w:rFonts w:ascii="Palatino Linotype" w:hAnsi="Palatino Linotype"/>
          <w:color w:val="000000" w:themeColor="text1"/>
        </w:rPr>
        <w:t>fomentando</w:t>
      </w:r>
      <w:r w:rsidRPr="001558A1">
        <w:rPr>
          <w:rFonts w:ascii="Palatino Linotype" w:hAnsi="Palatino Linotype"/>
          <w:i/>
          <w:color w:val="000000" w:themeColor="text1"/>
        </w:rPr>
        <w:t xml:space="preserve"> la transparencia de las actividades estatales y </w:t>
      </w:r>
      <w:r w:rsidRPr="001558A1">
        <w:rPr>
          <w:rFonts w:ascii="Palatino Linotype" w:hAnsi="Palatino Linotype"/>
          <w:color w:val="000000" w:themeColor="text1"/>
        </w:rPr>
        <w:t>promoviendo</w:t>
      </w:r>
      <w:r w:rsidRPr="001558A1">
        <w:rPr>
          <w:rFonts w:ascii="Palatino Linotype" w:hAnsi="Palatino Linotype"/>
          <w:i/>
          <w:color w:val="000000" w:themeColor="text1"/>
        </w:rPr>
        <w:t xml:space="preserve"> la responsabilidad de los funcionarios sobre su gestión pública,</w:t>
      </w:r>
      <w:r w:rsidRPr="001558A1">
        <w:rPr>
          <w:rFonts w:ascii="Palatino Linotype" w:hAnsi="Palatino Linotype"/>
          <w:i/>
          <w:color w:val="000000" w:themeColor="text1"/>
          <w:vertAlign w:val="superscript"/>
        </w:rPr>
        <w:footnoteReference w:id="7"/>
      </w:r>
      <w:r w:rsidRPr="001558A1">
        <w:rPr>
          <w:rFonts w:ascii="Palatino Linotype" w:hAnsi="Palatino Linotype"/>
          <w:color w:val="000000" w:themeColor="text1"/>
        </w:rPr>
        <w:t>que permite</w:t>
      </w:r>
      <w:r w:rsidRPr="001558A1">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1558A1"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1558A1"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lang w:val="es-ES"/>
        </w:rPr>
        <w:t xml:space="preserve">Por </w:t>
      </w:r>
      <w:r w:rsidRPr="001558A1">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1558A1">
        <w:rPr>
          <w:rFonts w:ascii="Palatino Linotype" w:hAnsi="Palatino Linotype"/>
          <w:color w:val="000000" w:themeColor="text1"/>
        </w:rPr>
        <w:t>,</w:t>
      </w:r>
      <w:r w:rsidRPr="001558A1">
        <w:rPr>
          <w:rFonts w:ascii="Palatino Linotype" w:hAnsi="Palatino Linotype"/>
          <w:color w:val="000000" w:themeColor="text1"/>
        </w:rPr>
        <w:t xml:space="preserve"> establece que </w:t>
      </w:r>
      <w:r w:rsidRPr="001558A1">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1558A1">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1558A1"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846AABE" w:rsidR="009E260E" w:rsidRPr="001558A1"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1558A1">
        <w:rPr>
          <w:rFonts w:ascii="Palatino Linotype" w:hAnsi="Palatino Linotype"/>
          <w:b/>
          <w:color w:val="000000" w:themeColor="text1"/>
        </w:rPr>
        <w:lastRenderedPageBreak/>
        <w:t>I</w:t>
      </w:r>
      <w:r w:rsidR="009E260E" w:rsidRPr="001558A1">
        <w:rPr>
          <w:rFonts w:ascii="Palatino Linotype" w:hAnsi="Palatino Linotype"/>
          <w:b/>
          <w:color w:val="000000" w:themeColor="text1"/>
        </w:rPr>
        <w:t>I. De la atención a la solicitud de información.</w:t>
      </w:r>
      <w:bookmarkEnd w:id="23"/>
    </w:p>
    <w:p w14:paraId="5E98A031" w14:textId="77777777" w:rsidR="0031153E" w:rsidRPr="001558A1"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24795731" w14:textId="76151D2E" w:rsidR="00CE5758" w:rsidRPr="001558A1"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232F191" w14:textId="77777777" w:rsidR="000435A5" w:rsidRPr="001558A1"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2B0DDBE4" w14:textId="411A4A18" w:rsidR="000435A5" w:rsidRPr="001558A1"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Para atender las solicitudes de información, los Sujetos Obligados contarán con un área denominada </w:t>
      </w:r>
      <w:r w:rsidRPr="001558A1">
        <w:rPr>
          <w:rFonts w:ascii="Palatino Linotype" w:hAnsi="Palatino Linotype"/>
          <w:b/>
          <w:bCs/>
          <w:color w:val="000000" w:themeColor="text1"/>
        </w:rPr>
        <w:t>Unidad de Transparencia</w:t>
      </w:r>
      <w:r w:rsidRPr="001558A1">
        <w:rPr>
          <w:rFonts w:ascii="Palatino Linotype" w:hAnsi="Palatino Linotype"/>
          <w:color w:val="000000" w:themeColor="text1"/>
          <w:vertAlign w:val="superscript"/>
        </w:rPr>
        <w:footnoteReference w:id="8"/>
      </w:r>
      <w:r w:rsidRPr="001558A1">
        <w:rPr>
          <w:rFonts w:ascii="Palatino Linotype" w:hAnsi="Palatino Linotype"/>
          <w:color w:val="000000" w:themeColor="text1"/>
        </w:rPr>
        <w:t xml:space="preserve">, la cual será presidida por un Titular, quien fungirá como enlace entre éstos y los solicitantes. Dicha Unidad </w:t>
      </w:r>
      <w:r w:rsidRPr="001558A1">
        <w:rPr>
          <w:rFonts w:ascii="Palatino Linotype" w:hAnsi="Palatino Linotype"/>
          <w:b/>
          <w:bCs/>
          <w:color w:val="000000" w:themeColor="text1"/>
        </w:rPr>
        <w:t>será la encargada de tramitar internamente la solicitud de información</w:t>
      </w:r>
      <w:r w:rsidRPr="001558A1">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1558A1">
        <w:rPr>
          <w:rFonts w:ascii="Palatino Linotype" w:hAnsi="Palatino Linotype"/>
          <w:b/>
          <w:bCs/>
          <w:color w:val="000000" w:themeColor="text1"/>
        </w:rPr>
        <w:t xml:space="preserve">gestionar la atención a las solicitudes de información </w:t>
      </w:r>
      <w:r w:rsidRPr="001558A1">
        <w:rPr>
          <w:rFonts w:ascii="Palatino Linotype" w:hAnsi="Palatino Linotype"/>
          <w:color w:val="000000" w:themeColor="text1"/>
        </w:rPr>
        <w:t>en los términos de la Ley General y la Ley de Transparencia y Acceso a la Información Pública del Estado de México y Municipios</w:t>
      </w:r>
      <w:r w:rsidRPr="001558A1">
        <w:rPr>
          <w:rFonts w:ascii="Palatino Linotype" w:hAnsi="Palatino Linotype"/>
          <w:color w:val="000000" w:themeColor="text1"/>
          <w:vertAlign w:val="superscript"/>
        </w:rPr>
        <w:footnoteReference w:id="9"/>
      </w:r>
      <w:r w:rsidRPr="001558A1">
        <w:rPr>
          <w:rFonts w:ascii="Palatino Linotype" w:hAnsi="Palatino Linotype"/>
          <w:color w:val="000000" w:themeColor="text1"/>
        </w:rPr>
        <w:t>.</w:t>
      </w:r>
    </w:p>
    <w:p w14:paraId="5D0D7CB4" w14:textId="77777777" w:rsidR="000435A5" w:rsidRPr="001558A1"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354D39B5" w14:textId="5D96CB4C" w:rsidR="000435A5" w:rsidRPr="001558A1"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rPr>
        <w:lastRenderedPageBreak/>
        <w:t xml:space="preserve">De </w:t>
      </w:r>
      <w:r w:rsidRPr="001558A1">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E64686" w14:textId="77777777" w:rsidR="000435A5" w:rsidRPr="001558A1"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1558A1">
        <w:rPr>
          <w:rFonts w:ascii="Palatino Linotype" w:eastAsia="MS Mincho" w:hAnsi="Palatino Linotype" w:cs="Times New Roman"/>
          <w:color w:val="000000"/>
        </w:rPr>
        <w:t>Recibir, tramitar y dar respuesta a las solicitudes de acceso a la información;</w:t>
      </w:r>
    </w:p>
    <w:p w14:paraId="6C2C3A0D" w14:textId="77777777" w:rsidR="000435A5" w:rsidRPr="001558A1"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1558A1">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BBE77A" w14:textId="77777777" w:rsidR="000435A5" w:rsidRPr="001558A1"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1558A1">
        <w:rPr>
          <w:rFonts w:ascii="Palatino Linotype" w:eastAsia="MS Mincho" w:hAnsi="Palatino Linotype" w:cs="Times New Roman"/>
          <w:color w:val="000000"/>
        </w:rPr>
        <w:t xml:space="preserve">Entregar, en su caso, a los particulares la información solicitada; y </w:t>
      </w:r>
    </w:p>
    <w:p w14:paraId="7D02006B" w14:textId="7EAC1CBE" w:rsidR="000435A5" w:rsidRPr="001558A1" w:rsidRDefault="000435A5" w:rsidP="000435A5">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eastAsia="MS Mincho" w:hAnsi="Palatino Linotype" w:cs="Times New Roman"/>
          <w:color w:val="000000"/>
        </w:rPr>
        <w:t>Efectuar las notificaciones a los solicitantes.</w:t>
      </w:r>
    </w:p>
    <w:p w14:paraId="6A3849A5" w14:textId="77777777" w:rsidR="000435A5" w:rsidRPr="001558A1"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759EB1E" w14:textId="3BCE1670" w:rsidR="000435A5" w:rsidRPr="001558A1"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1558A1">
        <w:rPr>
          <w:rFonts w:ascii="Palatino Linotype" w:hAnsi="Palatino Linotype"/>
          <w:vertAlign w:val="superscript"/>
        </w:rPr>
        <w:footnoteReference w:id="10"/>
      </w:r>
      <w:r w:rsidRPr="001558A1">
        <w:rPr>
          <w:rFonts w:ascii="Palatino Linotype" w:hAnsi="Palatino Linotype"/>
        </w:rPr>
        <w:t xml:space="preserve"> y tendrán, entre sus atribuciones, las siguientes</w:t>
      </w:r>
      <w:r w:rsidRPr="001558A1">
        <w:rPr>
          <w:rFonts w:ascii="Palatino Linotype" w:hAnsi="Palatino Linotype"/>
          <w:vertAlign w:val="superscript"/>
        </w:rPr>
        <w:footnoteReference w:id="11"/>
      </w:r>
      <w:r w:rsidRPr="001558A1">
        <w:rPr>
          <w:rFonts w:ascii="Palatino Linotype" w:hAnsi="Palatino Linotype"/>
        </w:rPr>
        <w:t>:</w:t>
      </w:r>
    </w:p>
    <w:p w14:paraId="25765840" w14:textId="77777777" w:rsidR="000435A5" w:rsidRPr="001558A1"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rPr>
      </w:pPr>
      <w:r w:rsidRPr="001558A1">
        <w:rPr>
          <w:rFonts w:ascii="Palatino Linotype" w:hAnsi="Palatino Linotype"/>
        </w:rPr>
        <w:t>Localizar la información que le solicite la Unidad de Transparencia; y</w:t>
      </w:r>
    </w:p>
    <w:p w14:paraId="6C3FAB50" w14:textId="48244E1D" w:rsidR="000435A5" w:rsidRPr="001558A1"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hAnsi="Palatino Linotype"/>
        </w:rPr>
        <w:t>Proporcionar la información que obre en los archivos y que le sea solicitada por la Unidad de Transparencia.</w:t>
      </w:r>
    </w:p>
    <w:p w14:paraId="7C2BA39A" w14:textId="77777777" w:rsidR="000435A5" w:rsidRPr="001558A1"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B183824" w14:textId="38DDE985" w:rsidR="000435A5" w:rsidRPr="001558A1"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rPr>
        <w:t xml:space="preserve">De tal </w:t>
      </w:r>
      <w:r w:rsidRPr="001558A1">
        <w:rPr>
          <w:rFonts w:ascii="Palatino Linotype" w:eastAsia="MS Mincho" w:hAnsi="Palatino Linotype" w:cs="Times New Roman"/>
          <w:color w:val="000000"/>
        </w:rPr>
        <w:t xml:space="preserve">manera que cada una de las áreas administrativas del </w:t>
      </w:r>
      <w:r w:rsidRPr="001558A1">
        <w:rPr>
          <w:rFonts w:ascii="Palatino Linotype" w:eastAsia="MS Mincho" w:hAnsi="Palatino Linotype" w:cs="Times New Roman"/>
          <w:b/>
          <w:bCs/>
          <w:color w:val="000000"/>
        </w:rPr>
        <w:t>SUJETO OBLIGADO</w:t>
      </w:r>
      <w:r w:rsidRPr="001558A1">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w:t>
      </w:r>
      <w:r w:rsidRPr="001558A1">
        <w:rPr>
          <w:rFonts w:ascii="Palatino Linotype" w:eastAsia="MS Mincho" w:hAnsi="Palatino Linotype" w:cs="Times New Roman"/>
          <w:color w:val="000000"/>
        </w:rPr>
        <w:lastRenderedPageBreak/>
        <w:t>de buscar, localizar y proporcionar la información que se requiera a través de las solicitudes de acceso a la información.</w:t>
      </w:r>
    </w:p>
    <w:p w14:paraId="3F54060F" w14:textId="77777777" w:rsidR="00CE5758" w:rsidRPr="001558A1"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18971EA0" w:rsidR="009E260E" w:rsidRPr="001558A1" w:rsidRDefault="00CE5758"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rPr>
        <w:t>U</w:t>
      </w:r>
      <w:r w:rsidR="00215A63" w:rsidRPr="001558A1">
        <w:rPr>
          <w:rFonts w:ascii="Palatino Linotype" w:hAnsi="Palatino Linotype"/>
        </w:rPr>
        <w:t xml:space="preserve">na expuesto lo anterior, </w:t>
      </w:r>
      <w:r w:rsidR="009E260E" w:rsidRPr="001558A1">
        <w:rPr>
          <w:rFonts w:ascii="Palatino Linotype" w:hAnsi="Palatino Linotype"/>
        </w:rPr>
        <w:t xml:space="preserve">de la lectura a la solicitud de información </w:t>
      </w:r>
      <w:r w:rsidR="00E771B8" w:rsidRPr="001558A1">
        <w:rPr>
          <w:rFonts w:ascii="Palatino Linotype" w:hAnsi="Palatino Linotype"/>
          <w:b/>
        </w:rPr>
        <w:t>00066/TIANGUIS/IP/2022</w:t>
      </w:r>
      <w:r w:rsidR="002D57AA" w:rsidRPr="001558A1">
        <w:rPr>
          <w:rFonts w:ascii="Palatino Linotype" w:hAnsi="Palatino Linotype"/>
        </w:rPr>
        <w:t>,</w:t>
      </w:r>
      <w:r w:rsidR="009E260E" w:rsidRPr="001558A1">
        <w:rPr>
          <w:rFonts w:ascii="Palatino Linotype" w:hAnsi="Palatino Linotype"/>
        </w:rPr>
        <w:t xml:space="preserve">  </w:t>
      </w:r>
      <w:r w:rsidR="006D57BE" w:rsidRPr="001558A1">
        <w:rPr>
          <w:rFonts w:ascii="Palatino Linotype" w:hAnsi="Palatino Linotype"/>
        </w:rPr>
        <w:t xml:space="preserve">y </w:t>
      </w:r>
      <w:r w:rsidR="009E260E" w:rsidRPr="001558A1">
        <w:rPr>
          <w:rFonts w:ascii="Palatino Linotype" w:hAnsi="Palatino Linotype"/>
        </w:rPr>
        <w:t xml:space="preserve">como fuera señalado en el </w:t>
      </w:r>
      <w:r w:rsidR="009E260E" w:rsidRPr="001558A1">
        <w:rPr>
          <w:rFonts w:ascii="Palatino Linotype" w:hAnsi="Palatino Linotype"/>
          <w:i/>
          <w:iCs/>
        </w:rPr>
        <w:t>Planteamiento de la Litis</w:t>
      </w:r>
      <w:r w:rsidR="009E260E" w:rsidRPr="001558A1">
        <w:rPr>
          <w:rFonts w:ascii="Palatino Linotype" w:hAnsi="Palatino Linotype"/>
        </w:rPr>
        <w:t xml:space="preserve"> de esta resolución, se advierte que el entonces </w:t>
      </w:r>
      <w:r w:rsidR="009E260E" w:rsidRPr="001558A1">
        <w:rPr>
          <w:rFonts w:ascii="Palatino Linotype" w:hAnsi="Palatino Linotype"/>
          <w:b/>
        </w:rPr>
        <w:t>SOLICITANTE</w:t>
      </w:r>
      <w:r w:rsidR="009E260E" w:rsidRPr="001558A1">
        <w:rPr>
          <w:rFonts w:ascii="Palatino Linotype" w:hAnsi="Palatino Linotype"/>
        </w:rPr>
        <w:t xml:space="preserve"> requirió acceder a la siguiente información:</w:t>
      </w:r>
    </w:p>
    <w:p w14:paraId="15CB2E3D" w14:textId="3DF7FF0F" w:rsidR="003428FA" w:rsidRPr="001558A1" w:rsidRDefault="003428FA" w:rsidP="003428FA">
      <w:pPr>
        <w:pStyle w:val="Prrafodelista"/>
        <w:numPr>
          <w:ilvl w:val="1"/>
          <w:numId w:val="44"/>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hAnsi="Palatino Linotype" w:cs="Arial"/>
          <w:color w:val="000000" w:themeColor="text1"/>
        </w:rPr>
        <w:t xml:space="preserve">Tabulador de Sueldos del Ayuntamiento de los periodos 2019-2021 y 2022-2024;  </w:t>
      </w:r>
    </w:p>
    <w:p w14:paraId="41351391" w14:textId="2BB856B8" w:rsidR="003428FA" w:rsidRPr="001558A1" w:rsidRDefault="003428FA" w:rsidP="003428FA">
      <w:pPr>
        <w:pStyle w:val="Prrafodelista"/>
        <w:numPr>
          <w:ilvl w:val="1"/>
          <w:numId w:val="44"/>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hAnsi="Palatino Linotype" w:cs="Arial"/>
          <w:color w:val="000000" w:themeColor="text1"/>
        </w:rPr>
        <w:t xml:space="preserve">Estructura Orgánica de los periodos 2019-2021 y 2022-2024; </w:t>
      </w:r>
    </w:p>
    <w:p w14:paraId="0988C1C2" w14:textId="30CF4B1C" w:rsidR="003428FA" w:rsidRPr="001558A1" w:rsidRDefault="003428FA" w:rsidP="003428FA">
      <w:pPr>
        <w:pStyle w:val="Prrafodelista"/>
        <w:numPr>
          <w:ilvl w:val="1"/>
          <w:numId w:val="44"/>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hAnsi="Palatino Linotype" w:cs="Arial"/>
          <w:color w:val="000000" w:themeColor="text1"/>
        </w:rPr>
        <w:t>Monto total de la nómina de los dos primeros meses del 2022; y</w:t>
      </w:r>
    </w:p>
    <w:p w14:paraId="25FF7846" w14:textId="663D6100" w:rsidR="003428FA" w:rsidRPr="001558A1" w:rsidRDefault="003428FA" w:rsidP="003428FA">
      <w:pPr>
        <w:pStyle w:val="Prrafodelista"/>
        <w:numPr>
          <w:ilvl w:val="1"/>
          <w:numId w:val="44"/>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hAnsi="Palatino Linotype" w:cs="Arial"/>
          <w:color w:val="000000" w:themeColor="text1"/>
        </w:rPr>
        <w:t>Carátula del Presupuesto del ejercicio fiscal 2021 y 2022.</w:t>
      </w:r>
    </w:p>
    <w:p w14:paraId="37402E07" w14:textId="77777777" w:rsidR="001C3732" w:rsidRPr="001558A1" w:rsidRDefault="001C3732"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3467F1EC" w:rsidR="0021056F" w:rsidRPr="001558A1" w:rsidRDefault="005917A6"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rPr>
        <w:t>E</w:t>
      </w:r>
      <w:r w:rsidR="00984D47" w:rsidRPr="001558A1">
        <w:rPr>
          <w:rFonts w:ascii="Palatino Linotype" w:hAnsi="Palatino Linotype"/>
        </w:rPr>
        <w:t xml:space="preserve">n respuesta a la solicitud de información </w:t>
      </w:r>
      <w:r w:rsidR="00E771B8" w:rsidRPr="001558A1">
        <w:rPr>
          <w:rFonts w:ascii="Palatino Linotype" w:hAnsi="Palatino Linotype"/>
          <w:b/>
          <w:bCs/>
        </w:rPr>
        <w:t>00066/TIANGUIS/IP/2022</w:t>
      </w:r>
      <w:r w:rsidR="00984D47" w:rsidRPr="001558A1">
        <w:rPr>
          <w:rFonts w:ascii="Palatino Linotype" w:hAnsi="Palatino Linotype"/>
        </w:rPr>
        <w:t>,</w:t>
      </w:r>
      <w:r w:rsidR="00013173" w:rsidRPr="001558A1">
        <w:rPr>
          <w:rFonts w:ascii="Palatino Linotype" w:hAnsi="Palatino Linotype"/>
        </w:rPr>
        <w:t xml:space="preserve"> de entre los turnos y respuestas presentadas por</w:t>
      </w:r>
      <w:r w:rsidR="00984D47" w:rsidRPr="001558A1">
        <w:rPr>
          <w:rFonts w:ascii="Palatino Linotype" w:hAnsi="Palatino Linotype"/>
        </w:rPr>
        <w:t xml:space="preserve"> </w:t>
      </w:r>
      <w:r w:rsidRPr="001558A1">
        <w:rPr>
          <w:rFonts w:ascii="Palatino Linotype" w:hAnsi="Palatino Linotype"/>
        </w:rPr>
        <w:t xml:space="preserve">el </w:t>
      </w:r>
      <w:r w:rsidRPr="001558A1">
        <w:rPr>
          <w:rFonts w:ascii="Palatino Linotype" w:hAnsi="Palatino Linotype"/>
          <w:b/>
        </w:rPr>
        <w:t>SUJETO OBLIGADO</w:t>
      </w:r>
      <w:r w:rsidR="00013173" w:rsidRPr="001558A1">
        <w:rPr>
          <w:rFonts w:ascii="Palatino Linotype" w:hAnsi="Palatino Linotype"/>
        </w:rPr>
        <w:t xml:space="preserve">, destaca </w:t>
      </w:r>
      <w:r w:rsidRPr="001558A1">
        <w:rPr>
          <w:rFonts w:ascii="Palatino Linotype" w:hAnsi="Palatino Linotype"/>
        </w:rPr>
        <w:t xml:space="preserve">el oficio número </w:t>
      </w:r>
      <w:r w:rsidR="00013173" w:rsidRPr="001558A1">
        <w:rPr>
          <w:rFonts w:ascii="Palatino Linotype" w:hAnsi="Palatino Linotype"/>
        </w:rPr>
        <w:t>PMT/TMT/0262/2022, de treinta (30) de marzo</w:t>
      </w:r>
      <w:r w:rsidRPr="001558A1">
        <w:rPr>
          <w:rFonts w:ascii="Palatino Linotype" w:hAnsi="Palatino Linotype"/>
        </w:rPr>
        <w:t xml:space="preserve"> de dos mil veintidós, signado por </w:t>
      </w:r>
      <w:r w:rsidR="00013173" w:rsidRPr="001558A1">
        <w:rPr>
          <w:rFonts w:ascii="Palatino Linotype" w:hAnsi="Palatino Linotype"/>
        </w:rPr>
        <w:t>la Tesorera Municipal</w:t>
      </w:r>
      <w:r w:rsidRPr="001558A1">
        <w:rPr>
          <w:rFonts w:ascii="Palatino Linotype" w:hAnsi="Palatino Linotype"/>
        </w:rPr>
        <w:t>, en el que vertió las siguientes manifestaciones:</w:t>
      </w:r>
    </w:p>
    <w:p w14:paraId="09FA6A78" w14:textId="31E7A299" w:rsidR="00213DFB" w:rsidRPr="001558A1" w:rsidRDefault="00213DFB"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62B76372" w14:textId="7184F9AB" w:rsidR="00984D47" w:rsidRPr="001558A1" w:rsidRDefault="00984D47" w:rsidP="0001317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w:t>
      </w:r>
      <w:r w:rsidR="00013173" w:rsidRPr="001558A1">
        <w:rPr>
          <w:rFonts w:ascii="Palatino Linotype" w:hAnsi="Palatino Linotype"/>
          <w:i/>
          <w:iCs/>
          <w:color w:val="000000" w:themeColor="text1"/>
          <w:sz w:val="22"/>
          <w:szCs w:val="22"/>
        </w:rPr>
        <w:t xml:space="preserve">Este órgano una vez realizada una búsqueda exhaustiva y razonable de la información solicitada dentro de sus archivos, hace de su conocimiento que conforme al ejercicio de las funciones que lleva a cabo esta </w:t>
      </w:r>
      <w:proofErr w:type="spellStart"/>
      <w:r w:rsidR="00013173" w:rsidRPr="001558A1">
        <w:rPr>
          <w:rFonts w:ascii="Palatino Linotype" w:hAnsi="Palatino Linotype"/>
          <w:i/>
          <w:iCs/>
          <w:color w:val="000000" w:themeColor="text1"/>
          <w:sz w:val="22"/>
          <w:szCs w:val="22"/>
        </w:rPr>
        <w:t>Tesoreria</w:t>
      </w:r>
      <w:proofErr w:type="spellEnd"/>
      <w:r w:rsidR="00013173" w:rsidRPr="001558A1">
        <w:rPr>
          <w:rFonts w:ascii="Palatino Linotype" w:hAnsi="Palatino Linotype"/>
          <w:i/>
          <w:iCs/>
          <w:color w:val="000000" w:themeColor="text1"/>
          <w:sz w:val="22"/>
          <w:szCs w:val="22"/>
        </w:rPr>
        <w:t xml:space="preserve">, se </w:t>
      </w:r>
      <w:proofErr w:type="spellStart"/>
      <w:r w:rsidR="00013173" w:rsidRPr="001558A1">
        <w:rPr>
          <w:rFonts w:ascii="Palatino Linotype" w:hAnsi="Palatino Linotype"/>
          <w:i/>
          <w:iCs/>
          <w:color w:val="000000" w:themeColor="text1"/>
          <w:sz w:val="22"/>
          <w:szCs w:val="22"/>
        </w:rPr>
        <w:t>enviá</w:t>
      </w:r>
      <w:proofErr w:type="spellEnd"/>
      <w:r w:rsidR="00013173" w:rsidRPr="001558A1">
        <w:rPr>
          <w:rFonts w:ascii="Palatino Linotype" w:hAnsi="Palatino Linotype"/>
          <w:i/>
          <w:iCs/>
          <w:color w:val="000000" w:themeColor="text1"/>
          <w:sz w:val="22"/>
          <w:szCs w:val="22"/>
        </w:rPr>
        <w:t xml:space="preserve"> la información solicitada en formato digital, bajo el nombre </w:t>
      </w:r>
      <w:r w:rsidR="00013173" w:rsidRPr="001558A1">
        <w:rPr>
          <w:rFonts w:ascii="Palatino Linotype" w:hAnsi="Palatino Linotype"/>
          <w:b/>
          <w:bCs/>
          <w:i/>
          <w:iCs/>
          <w:color w:val="000000" w:themeColor="text1"/>
          <w:sz w:val="22"/>
          <w:szCs w:val="22"/>
        </w:rPr>
        <w:t>“2019 – 2024 “.</w:t>
      </w:r>
      <w:r w:rsidR="005917A6" w:rsidRPr="001558A1">
        <w:rPr>
          <w:rFonts w:ascii="Palatino Linotype" w:hAnsi="Palatino Linotype"/>
          <w:i/>
          <w:iCs/>
          <w:color w:val="000000" w:themeColor="text1"/>
          <w:sz w:val="22"/>
          <w:szCs w:val="22"/>
        </w:rPr>
        <w:t>”</w:t>
      </w:r>
      <w:r w:rsidR="005917A6" w:rsidRPr="001558A1">
        <w:rPr>
          <w:rFonts w:ascii="Palatino Linotype" w:hAnsi="Palatino Linotype"/>
          <w:color w:val="000000" w:themeColor="text1"/>
          <w:sz w:val="22"/>
          <w:szCs w:val="22"/>
        </w:rPr>
        <w:t xml:space="preserve"> </w:t>
      </w:r>
      <w:r w:rsidR="009747E8" w:rsidRPr="001558A1">
        <w:rPr>
          <w:rFonts w:ascii="Palatino Linotype" w:hAnsi="Palatino Linotype"/>
          <w:color w:val="000000" w:themeColor="text1"/>
          <w:sz w:val="22"/>
          <w:szCs w:val="22"/>
        </w:rPr>
        <w:t>(Sic)</w:t>
      </w:r>
    </w:p>
    <w:p w14:paraId="716ACF31" w14:textId="77777777" w:rsidR="008624DD" w:rsidRPr="001558A1" w:rsidRDefault="008624DD" w:rsidP="00912F01">
      <w:pPr>
        <w:pStyle w:val="Prrafodelista"/>
        <w:tabs>
          <w:tab w:val="left" w:pos="426"/>
        </w:tabs>
        <w:spacing w:before="240" w:after="240" w:line="360" w:lineRule="auto"/>
        <w:ind w:left="0" w:right="51"/>
        <w:jc w:val="both"/>
        <w:rPr>
          <w:rFonts w:ascii="Palatino Linotype" w:hAnsi="Palatino Linotype"/>
          <w:color w:val="000000" w:themeColor="text1"/>
        </w:rPr>
      </w:pPr>
    </w:p>
    <w:p w14:paraId="38B4FD70" w14:textId="6744F47D" w:rsidR="005917A6" w:rsidRPr="001558A1" w:rsidRDefault="00912F01" w:rsidP="000131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A</w:t>
      </w:r>
      <w:r w:rsidR="004107D7" w:rsidRPr="001558A1">
        <w:rPr>
          <w:rFonts w:ascii="Palatino Linotype" w:hAnsi="Palatino Linotype"/>
          <w:color w:val="000000" w:themeColor="text1"/>
        </w:rPr>
        <w:t>sí las cosas, de las</w:t>
      </w:r>
      <w:r w:rsidR="00C9667A" w:rsidRPr="001558A1">
        <w:rPr>
          <w:rFonts w:ascii="Palatino Linotype" w:hAnsi="Palatino Linotype"/>
          <w:color w:val="000000" w:themeColor="text1"/>
        </w:rPr>
        <w:t xml:space="preserve"> manifes</w:t>
      </w:r>
      <w:r w:rsidR="004107D7" w:rsidRPr="001558A1">
        <w:rPr>
          <w:rFonts w:ascii="Palatino Linotype" w:hAnsi="Palatino Linotype"/>
          <w:color w:val="000000" w:themeColor="text1"/>
        </w:rPr>
        <w:t xml:space="preserve">taciones realizadas por </w:t>
      </w:r>
      <w:r w:rsidR="00013173" w:rsidRPr="001558A1">
        <w:rPr>
          <w:rFonts w:ascii="Palatino Linotype" w:hAnsi="Palatino Linotype"/>
          <w:color w:val="000000" w:themeColor="text1"/>
        </w:rPr>
        <w:t>la Tesorera Municipal</w:t>
      </w:r>
      <w:r w:rsidR="00213DFB" w:rsidRPr="001558A1">
        <w:rPr>
          <w:rFonts w:ascii="Palatino Linotype" w:hAnsi="Palatino Linotype"/>
          <w:color w:val="000000" w:themeColor="text1"/>
        </w:rPr>
        <w:t>,</w:t>
      </w:r>
      <w:r w:rsidR="004107D7" w:rsidRPr="001558A1">
        <w:rPr>
          <w:rFonts w:ascii="Palatino Linotype" w:hAnsi="Palatino Linotype"/>
          <w:color w:val="000000" w:themeColor="text1"/>
        </w:rPr>
        <w:t xml:space="preserve"> </w:t>
      </w:r>
      <w:r w:rsidR="00C9667A" w:rsidRPr="001558A1">
        <w:rPr>
          <w:rFonts w:ascii="Palatino Linotype" w:hAnsi="Palatino Linotype"/>
          <w:color w:val="000000" w:themeColor="text1"/>
        </w:rPr>
        <w:t>podemos</w:t>
      </w:r>
      <w:r w:rsidR="008945CE" w:rsidRPr="001558A1">
        <w:rPr>
          <w:rFonts w:ascii="Palatino Linotype" w:hAnsi="Palatino Linotype"/>
          <w:color w:val="000000" w:themeColor="text1"/>
        </w:rPr>
        <w:t xml:space="preserve"> advertir que, adjunto al oficio </w:t>
      </w:r>
      <w:r w:rsidR="008945CE" w:rsidRPr="001558A1">
        <w:rPr>
          <w:rFonts w:ascii="Palatino Linotype" w:hAnsi="Palatino Linotype"/>
        </w:rPr>
        <w:t xml:space="preserve">número PMT/TMT/0262/2022, se pretendió entregar un documento de nombre </w:t>
      </w:r>
      <w:r w:rsidR="008945CE" w:rsidRPr="001558A1">
        <w:rPr>
          <w:rFonts w:ascii="Palatino Linotype" w:hAnsi="Palatino Linotype"/>
          <w:b/>
          <w:bCs/>
          <w:i/>
          <w:iCs/>
        </w:rPr>
        <w:t>“2019 – 2024”</w:t>
      </w:r>
      <w:r w:rsidR="008945CE" w:rsidRPr="001558A1">
        <w:rPr>
          <w:rFonts w:ascii="Palatino Linotype" w:hAnsi="Palatino Linotype"/>
        </w:rPr>
        <w:t xml:space="preserve">, dentro del que la Tesorería </w:t>
      </w:r>
      <w:r w:rsidR="008945CE" w:rsidRPr="001558A1">
        <w:rPr>
          <w:rFonts w:ascii="Palatino Linotype" w:hAnsi="Palatino Linotype"/>
        </w:rPr>
        <w:lastRenderedPageBreak/>
        <w:t xml:space="preserve">presentaría la información solicitada; sin embargo, el documento en cuestión no fue entregado en la respuesta a la solicitud de información. Se adjunta la captura de imagen del acuse digital de la respuesta del </w:t>
      </w:r>
      <w:r w:rsidR="008945CE" w:rsidRPr="001558A1">
        <w:rPr>
          <w:rFonts w:ascii="Palatino Linotype" w:hAnsi="Palatino Linotype"/>
          <w:b/>
          <w:bCs/>
        </w:rPr>
        <w:t>SUJETO OBLIGADO</w:t>
      </w:r>
      <w:r w:rsidR="008945CE" w:rsidRPr="001558A1">
        <w:rPr>
          <w:rFonts w:ascii="Palatino Linotype" w:hAnsi="Palatino Linotype"/>
        </w:rPr>
        <w:t xml:space="preserve"> como referencia:</w:t>
      </w:r>
    </w:p>
    <w:p w14:paraId="55B28245" w14:textId="5B644D2E" w:rsidR="00013173" w:rsidRPr="001558A1" w:rsidRDefault="00013173" w:rsidP="00013173">
      <w:pPr>
        <w:pStyle w:val="Prrafodelista"/>
        <w:tabs>
          <w:tab w:val="left" w:pos="426"/>
        </w:tabs>
        <w:spacing w:before="240" w:after="240" w:line="360" w:lineRule="auto"/>
        <w:ind w:left="0" w:right="51"/>
        <w:jc w:val="both"/>
        <w:rPr>
          <w:rFonts w:ascii="Palatino Linotype" w:hAnsi="Palatino Linotype"/>
          <w:color w:val="000000" w:themeColor="text1"/>
        </w:rPr>
      </w:pPr>
    </w:p>
    <w:p w14:paraId="31F1BB86" w14:textId="4B26C457" w:rsidR="008945CE" w:rsidRPr="001558A1" w:rsidRDefault="008945CE" w:rsidP="008945CE">
      <w:pPr>
        <w:pStyle w:val="Prrafodelista"/>
        <w:tabs>
          <w:tab w:val="left" w:pos="426"/>
        </w:tabs>
        <w:spacing w:before="240" w:after="240" w:line="360" w:lineRule="auto"/>
        <w:ind w:left="0" w:right="51"/>
        <w:jc w:val="center"/>
        <w:rPr>
          <w:rFonts w:ascii="Palatino Linotype" w:hAnsi="Palatino Linotype"/>
          <w:color w:val="000000" w:themeColor="text1"/>
        </w:rPr>
      </w:pPr>
      <w:r w:rsidRPr="001558A1">
        <w:rPr>
          <w:rFonts w:ascii="Palatino Linotype" w:hAnsi="Palatino Linotype"/>
          <w:noProof/>
          <w:color w:val="000000" w:themeColor="text1"/>
          <w:lang w:eastAsia="es-MX"/>
        </w:rPr>
        <w:drawing>
          <wp:inline distT="0" distB="0" distL="0" distR="0" wp14:anchorId="29472BC0" wp14:editId="1A2413AC">
            <wp:extent cx="4805680" cy="4110221"/>
            <wp:effectExtent l="57150" t="57150" r="90170" b="100330"/>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a:blip r:embed="rId9"/>
                    <a:stretch>
                      <a:fillRect/>
                    </a:stretch>
                  </pic:blipFill>
                  <pic:spPr>
                    <a:xfrm>
                      <a:off x="0" y="0"/>
                      <a:ext cx="4818366" cy="41210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E7AFCA" w14:textId="77777777" w:rsidR="008945CE" w:rsidRPr="001558A1" w:rsidRDefault="008945CE" w:rsidP="00013173">
      <w:pPr>
        <w:pStyle w:val="Prrafodelista"/>
        <w:tabs>
          <w:tab w:val="left" w:pos="426"/>
        </w:tabs>
        <w:spacing w:before="240" w:after="240" w:line="360" w:lineRule="auto"/>
        <w:ind w:left="0" w:right="51"/>
        <w:jc w:val="both"/>
        <w:rPr>
          <w:rFonts w:ascii="Palatino Linotype" w:hAnsi="Palatino Linotype"/>
          <w:color w:val="000000" w:themeColor="text1"/>
        </w:rPr>
      </w:pPr>
    </w:p>
    <w:p w14:paraId="3F0CF6E6" w14:textId="588A913D" w:rsidR="0094119F" w:rsidRPr="001558A1" w:rsidRDefault="0094119F" w:rsidP="0094119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Derivado de lo anterior, el ahora </w:t>
      </w:r>
      <w:r w:rsidRPr="001558A1">
        <w:rPr>
          <w:rFonts w:ascii="Palatino Linotype" w:hAnsi="Palatino Linotype"/>
          <w:b/>
          <w:color w:val="000000" w:themeColor="text1"/>
        </w:rPr>
        <w:t>RECURRENTE</w:t>
      </w:r>
      <w:r w:rsidRPr="001558A1">
        <w:rPr>
          <w:rFonts w:ascii="Palatino Linotype" w:hAnsi="Palatino Linotype"/>
          <w:color w:val="000000" w:themeColor="text1"/>
        </w:rPr>
        <w:t xml:space="preserve"> promovió el recurso de revisión con número al rubro indicado, en contra de la respuesta del </w:t>
      </w:r>
      <w:r w:rsidRPr="001558A1">
        <w:rPr>
          <w:rFonts w:ascii="Palatino Linotype" w:hAnsi="Palatino Linotype"/>
          <w:b/>
          <w:color w:val="000000" w:themeColor="text1"/>
        </w:rPr>
        <w:t>SUJETO OBLIGADO</w:t>
      </w:r>
      <w:r w:rsidRPr="001558A1">
        <w:rPr>
          <w:rFonts w:ascii="Palatino Linotype" w:hAnsi="Palatino Linotype"/>
          <w:color w:val="000000" w:themeColor="text1"/>
        </w:rPr>
        <w:t>, y en los que señaló por agravios, esencialmente, que no se le había entregado la información solicitada.</w:t>
      </w:r>
    </w:p>
    <w:p w14:paraId="55BCE2DF" w14:textId="77777777" w:rsidR="0094119F" w:rsidRPr="001558A1" w:rsidRDefault="0094119F" w:rsidP="0094119F">
      <w:pPr>
        <w:pStyle w:val="Prrafodelista"/>
        <w:tabs>
          <w:tab w:val="left" w:pos="426"/>
        </w:tabs>
        <w:spacing w:before="240" w:after="240" w:line="360" w:lineRule="auto"/>
        <w:ind w:left="0" w:right="51"/>
        <w:jc w:val="both"/>
        <w:rPr>
          <w:rFonts w:ascii="Palatino Linotype" w:hAnsi="Palatino Linotype"/>
          <w:color w:val="000000" w:themeColor="text1"/>
        </w:rPr>
      </w:pPr>
    </w:p>
    <w:p w14:paraId="6E23F5E0" w14:textId="56F2AF32" w:rsidR="008945CE" w:rsidRPr="001558A1" w:rsidRDefault="0094119F" w:rsidP="008945C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lastRenderedPageBreak/>
        <w:t>A</w:t>
      </w:r>
      <w:r w:rsidR="008945CE" w:rsidRPr="001558A1">
        <w:rPr>
          <w:rFonts w:ascii="Palatino Linotype" w:hAnsi="Palatino Linotype"/>
          <w:color w:val="000000" w:themeColor="text1"/>
        </w:rPr>
        <w:t xml:space="preserve">sí </w:t>
      </w:r>
      <w:r w:rsidR="008945CE" w:rsidRPr="001558A1">
        <w:rPr>
          <w:rFonts w:ascii="Palatino Linotype" w:hAnsi="Palatino Linotype" w:cs="Arial"/>
          <w:color w:val="000000" w:themeColor="text1"/>
        </w:rPr>
        <w:t xml:space="preserve">las cosas, podemos advertir que si bien es cierto el </w:t>
      </w:r>
      <w:r w:rsidR="008945CE" w:rsidRPr="001558A1">
        <w:rPr>
          <w:rFonts w:ascii="Palatino Linotype" w:hAnsi="Palatino Linotype" w:cs="Arial"/>
          <w:b/>
          <w:bCs/>
          <w:color w:val="000000" w:themeColor="text1"/>
        </w:rPr>
        <w:t>SUJETO OBLIGADO</w:t>
      </w:r>
      <w:r w:rsidR="008945CE" w:rsidRPr="001558A1">
        <w:rPr>
          <w:rFonts w:ascii="Palatino Linotype" w:hAnsi="Palatino Linotype" w:cs="Arial"/>
          <w:color w:val="000000" w:themeColor="text1"/>
        </w:rPr>
        <w:t xml:space="preserve"> presentó una respuesta formal a la solicitud de información </w:t>
      </w:r>
      <w:r w:rsidR="008945CE" w:rsidRPr="001558A1">
        <w:rPr>
          <w:rFonts w:ascii="Palatino Linotype" w:hAnsi="Palatino Linotype" w:cs="Arial"/>
          <w:b/>
          <w:bCs/>
          <w:color w:val="000000" w:themeColor="text1"/>
        </w:rPr>
        <w:t>00066/TIANGUIS/IP/2022</w:t>
      </w:r>
      <w:r w:rsidR="008945CE" w:rsidRPr="001558A1">
        <w:rPr>
          <w:rFonts w:ascii="Palatino Linotype" w:hAnsi="Palatino Linotype" w:cs="Arial"/>
          <w:color w:val="000000" w:themeColor="text1"/>
        </w:rPr>
        <w:t xml:space="preserve">, también lo es que su contenido carece de cualquier valor para satisfacer la pretensión del </w:t>
      </w:r>
      <w:r w:rsidR="008945CE" w:rsidRPr="001558A1">
        <w:rPr>
          <w:rFonts w:ascii="Palatino Linotype" w:hAnsi="Palatino Linotype" w:cs="Arial"/>
          <w:b/>
          <w:bCs/>
          <w:color w:val="000000" w:themeColor="text1"/>
        </w:rPr>
        <w:t>RECURRENTE</w:t>
      </w:r>
      <w:r w:rsidR="008945CE" w:rsidRPr="001558A1">
        <w:rPr>
          <w:rFonts w:ascii="Palatino Linotype" w:hAnsi="Palatino Linotype" w:cs="Arial"/>
          <w:color w:val="000000" w:themeColor="text1"/>
        </w:rPr>
        <w:t xml:space="preserve">, pues no provee de ningún documento relacionado con los tabuladores de sueldos, estructura orgánica, monto total de la nómina de los primeros dos meses del dos mil veintidós, o las carátulas del presupuesto de los ejercicios dos mil veintiuno y dos mil veintidós. En lugar de ello, el </w:t>
      </w:r>
      <w:r w:rsidR="008945CE" w:rsidRPr="001558A1">
        <w:rPr>
          <w:rFonts w:ascii="Palatino Linotype" w:hAnsi="Palatino Linotype" w:cs="Arial"/>
          <w:b/>
          <w:bCs/>
          <w:color w:val="000000" w:themeColor="text1"/>
        </w:rPr>
        <w:t>SUJETO OBLIGADO</w:t>
      </w:r>
      <w:r w:rsidR="008945CE" w:rsidRPr="001558A1">
        <w:rPr>
          <w:rFonts w:ascii="Palatino Linotype" w:hAnsi="Palatino Linotype" w:cs="Arial"/>
          <w:color w:val="000000" w:themeColor="text1"/>
        </w:rPr>
        <w:t xml:space="preserve"> únicamente entregó un oficio de la Tesorera Municipal, que de ninguna manera atiende el derecho de acceso a la información del particular</w:t>
      </w:r>
      <w:r w:rsidRPr="001558A1">
        <w:rPr>
          <w:rFonts w:ascii="Palatino Linotype" w:hAnsi="Palatino Linotype" w:cs="Arial"/>
          <w:color w:val="000000" w:themeColor="text1"/>
        </w:rPr>
        <w:t>,</w:t>
      </w:r>
      <w:r w:rsidR="008945CE" w:rsidRPr="001558A1">
        <w:rPr>
          <w:rFonts w:ascii="Palatino Linotype" w:hAnsi="Palatino Linotype" w:cs="Arial"/>
          <w:color w:val="000000" w:themeColor="text1"/>
        </w:rPr>
        <w:t xml:space="preserve"> y por el contrario, </w:t>
      </w:r>
      <w:r w:rsidR="008945CE" w:rsidRPr="001558A1">
        <w:rPr>
          <w:rFonts w:ascii="Palatino Linotype" w:hAnsi="Palatino Linotype" w:cs="Arial"/>
          <w:b/>
          <w:bCs/>
          <w:color w:val="000000" w:themeColor="text1"/>
        </w:rPr>
        <w:t xml:space="preserve">lo violenta al </w:t>
      </w:r>
      <w:r w:rsidRPr="001558A1">
        <w:rPr>
          <w:rFonts w:ascii="Palatino Linotype" w:hAnsi="Palatino Linotype" w:cs="Arial"/>
          <w:b/>
          <w:bCs/>
          <w:color w:val="000000" w:themeColor="text1"/>
        </w:rPr>
        <w:t>dejarle</w:t>
      </w:r>
      <w:r w:rsidR="008945CE" w:rsidRPr="001558A1">
        <w:rPr>
          <w:rFonts w:ascii="Palatino Linotype" w:hAnsi="Palatino Linotype" w:cs="Arial"/>
          <w:b/>
          <w:bCs/>
          <w:color w:val="000000" w:themeColor="text1"/>
        </w:rPr>
        <w:t xml:space="preserve"> en estado de incertidumbre.</w:t>
      </w:r>
    </w:p>
    <w:p w14:paraId="749C945F" w14:textId="77777777" w:rsidR="008945CE" w:rsidRPr="001558A1" w:rsidRDefault="008945CE" w:rsidP="008945CE">
      <w:pPr>
        <w:pStyle w:val="Prrafodelista"/>
        <w:tabs>
          <w:tab w:val="left" w:pos="426"/>
        </w:tabs>
        <w:spacing w:before="240" w:after="240" w:line="360" w:lineRule="auto"/>
        <w:ind w:left="0" w:right="51"/>
        <w:jc w:val="both"/>
        <w:rPr>
          <w:rFonts w:ascii="Palatino Linotype" w:hAnsi="Palatino Linotype"/>
          <w:color w:val="000000" w:themeColor="text1"/>
        </w:rPr>
      </w:pPr>
    </w:p>
    <w:p w14:paraId="1DAF1FE2" w14:textId="2B350461" w:rsidR="008945CE" w:rsidRPr="001558A1" w:rsidRDefault="008945CE" w:rsidP="008945C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s="Arial"/>
          <w:color w:val="000000" w:themeColor="text1"/>
        </w:rPr>
        <w:t xml:space="preserve">Así las cosas, esta Ponencia </w:t>
      </w:r>
      <w:proofErr w:type="spellStart"/>
      <w:r w:rsidRPr="001558A1">
        <w:rPr>
          <w:rFonts w:ascii="Palatino Linotype" w:hAnsi="Palatino Linotype" w:cs="Arial"/>
          <w:color w:val="000000" w:themeColor="text1"/>
        </w:rPr>
        <w:t>Resolutora</w:t>
      </w:r>
      <w:proofErr w:type="spellEnd"/>
      <w:r w:rsidRPr="001558A1">
        <w:rPr>
          <w:rFonts w:ascii="Palatino Linotype" w:hAnsi="Palatino Linotype" w:cs="Arial"/>
          <w:color w:val="000000" w:themeColor="text1"/>
        </w:rPr>
        <w:t xml:space="preserve"> advierte que el presente asunto se actualiza una </w:t>
      </w:r>
      <w:r w:rsidRPr="001558A1">
        <w:rPr>
          <w:rFonts w:ascii="Palatino Linotype" w:hAnsi="Palatino Linotype" w:cs="Arial"/>
          <w:i/>
          <w:iCs/>
          <w:color w:val="000000" w:themeColor="text1"/>
        </w:rPr>
        <w:t>negativa material</w:t>
      </w:r>
      <w:r w:rsidRPr="001558A1">
        <w:rPr>
          <w:rFonts w:ascii="Palatino Linotype" w:hAnsi="Palatino Linotype" w:cs="Arial"/>
          <w:color w:val="000000" w:themeColor="text1"/>
        </w:rPr>
        <w:t xml:space="preserve">, la cual resulta ser un acto positivo (la respuesta del ayuntamiento) con efecto negativos (la negativa a la entrega de la información) al </w:t>
      </w:r>
      <w:r w:rsidR="0094119F" w:rsidRPr="001558A1">
        <w:rPr>
          <w:rFonts w:ascii="Palatino Linotype" w:hAnsi="Palatino Linotype" w:cs="Arial"/>
          <w:color w:val="000000" w:themeColor="text1"/>
        </w:rPr>
        <w:t>omitir la entrega del documento que supuestamente contenía la información solicitada</w:t>
      </w:r>
      <w:r w:rsidRPr="001558A1">
        <w:rPr>
          <w:rFonts w:ascii="Palatino Linotype" w:hAnsi="Palatino Linotype" w:cs="Arial"/>
          <w:color w:val="000000" w:themeColor="text1"/>
        </w:rPr>
        <w:t>.</w:t>
      </w:r>
    </w:p>
    <w:p w14:paraId="6E2F21CB" w14:textId="77777777" w:rsidR="008945CE" w:rsidRPr="001558A1" w:rsidRDefault="008945CE" w:rsidP="008945CE">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1C9A943A" w:rsidR="004107D7" w:rsidRPr="001558A1" w:rsidRDefault="000A2A8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Razón de lo anterior</w:t>
      </w:r>
      <w:r w:rsidR="004A2A62" w:rsidRPr="001558A1">
        <w:rPr>
          <w:rFonts w:ascii="Palatino Linotype" w:hAnsi="Palatino Linotype"/>
          <w:color w:val="000000" w:themeColor="text1"/>
        </w:rPr>
        <w:t>, se procede</w:t>
      </w:r>
      <w:r w:rsidR="00923604" w:rsidRPr="001558A1">
        <w:rPr>
          <w:rFonts w:ascii="Palatino Linotype" w:hAnsi="Palatino Linotype"/>
          <w:color w:val="000000" w:themeColor="text1"/>
        </w:rPr>
        <w:t>rá</w:t>
      </w:r>
      <w:r w:rsidR="004A2A62" w:rsidRPr="001558A1">
        <w:rPr>
          <w:rFonts w:ascii="Palatino Linotype" w:hAnsi="Palatino Linotype"/>
          <w:color w:val="000000" w:themeColor="text1"/>
        </w:rPr>
        <w:t xml:space="preserve"> a analizar el marco legal que engloba la información solicitada</w:t>
      </w:r>
      <w:r w:rsidR="0094119F" w:rsidRPr="001558A1">
        <w:rPr>
          <w:rFonts w:ascii="Palatino Linotype" w:hAnsi="Palatino Linotype"/>
          <w:color w:val="000000" w:themeColor="text1"/>
        </w:rPr>
        <w:t xml:space="preserve"> para así identificar a los documentos idóneos que pueden satisfacer las pretensiones del </w:t>
      </w:r>
      <w:r w:rsidR="0094119F" w:rsidRPr="001558A1">
        <w:rPr>
          <w:rFonts w:ascii="Palatino Linotype" w:hAnsi="Palatino Linotype"/>
          <w:b/>
          <w:bCs/>
          <w:color w:val="000000" w:themeColor="text1"/>
        </w:rPr>
        <w:t>RECURRENTE.</w:t>
      </w:r>
    </w:p>
    <w:p w14:paraId="3ADC38B3" w14:textId="77777777" w:rsidR="00865611" w:rsidRPr="001558A1"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752BF67E" w14:textId="7C2ED55E" w:rsidR="00865611" w:rsidRPr="001558A1" w:rsidRDefault="00865611" w:rsidP="0086561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558A1">
        <w:rPr>
          <w:rFonts w:ascii="Palatino Linotype" w:hAnsi="Palatino Linotype"/>
          <w:b/>
          <w:color w:val="000000" w:themeColor="text1"/>
        </w:rPr>
        <w:t xml:space="preserve">III. </w:t>
      </w:r>
      <w:r w:rsidR="00D96120" w:rsidRPr="001558A1">
        <w:rPr>
          <w:rFonts w:ascii="Palatino Linotype" w:hAnsi="Palatino Linotype"/>
          <w:b/>
          <w:color w:val="000000" w:themeColor="text1"/>
        </w:rPr>
        <w:t>De la competencia del SUJETO OBLIGADO para poseer, generar o administrar la información</w:t>
      </w:r>
      <w:r w:rsidRPr="001558A1">
        <w:rPr>
          <w:rFonts w:ascii="Palatino Linotype" w:hAnsi="Palatino Linotype"/>
          <w:b/>
          <w:color w:val="000000" w:themeColor="text1"/>
        </w:rPr>
        <w:t>.</w:t>
      </w:r>
    </w:p>
    <w:p w14:paraId="03866AA0" w14:textId="26452845" w:rsidR="00893537" w:rsidRPr="001558A1" w:rsidRDefault="00D96120"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558A1">
        <w:rPr>
          <w:rFonts w:ascii="Palatino Linotype" w:hAnsi="Palatino Linotype"/>
          <w:b/>
          <w:color w:val="000000" w:themeColor="text1"/>
        </w:rPr>
        <w:t>III</w:t>
      </w:r>
      <w:r w:rsidR="00893537" w:rsidRPr="001558A1">
        <w:rPr>
          <w:rFonts w:ascii="Palatino Linotype" w:hAnsi="Palatino Linotype"/>
          <w:b/>
          <w:color w:val="000000" w:themeColor="text1"/>
        </w:rPr>
        <w:t>.</w:t>
      </w:r>
      <w:r w:rsidRPr="001558A1">
        <w:rPr>
          <w:rFonts w:ascii="Palatino Linotype" w:hAnsi="Palatino Linotype"/>
          <w:b/>
          <w:color w:val="000000" w:themeColor="text1"/>
        </w:rPr>
        <w:t>I</w:t>
      </w:r>
      <w:r w:rsidR="00893537" w:rsidRPr="001558A1">
        <w:rPr>
          <w:rFonts w:ascii="Palatino Linotype" w:hAnsi="Palatino Linotype"/>
          <w:b/>
          <w:color w:val="000000" w:themeColor="text1"/>
        </w:rPr>
        <w:t xml:space="preserve"> De</w:t>
      </w:r>
      <w:r w:rsidR="00F31AE8" w:rsidRPr="001558A1">
        <w:rPr>
          <w:rFonts w:ascii="Palatino Linotype" w:hAnsi="Palatino Linotype"/>
          <w:b/>
          <w:color w:val="000000" w:themeColor="text1"/>
        </w:rPr>
        <w:t xml:space="preserve"> </w:t>
      </w:r>
      <w:r w:rsidR="00923604" w:rsidRPr="001558A1">
        <w:rPr>
          <w:rFonts w:ascii="Palatino Linotype" w:hAnsi="Palatino Linotype"/>
          <w:b/>
          <w:color w:val="000000" w:themeColor="text1"/>
        </w:rPr>
        <w:t>la nómina</w:t>
      </w:r>
      <w:r w:rsidRPr="001558A1">
        <w:rPr>
          <w:rFonts w:ascii="Palatino Linotype" w:hAnsi="Palatino Linotype"/>
          <w:b/>
          <w:color w:val="000000" w:themeColor="text1"/>
        </w:rPr>
        <w:t xml:space="preserve"> y tabulador de sueldos</w:t>
      </w:r>
      <w:r w:rsidR="00B246C8" w:rsidRPr="001558A1">
        <w:rPr>
          <w:rFonts w:ascii="Palatino Linotype" w:hAnsi="Palatino Linotype"/>
          <w:b/>
          <w:color w:val="000000" w:themeColor="text1"/>
        </w:rPr>
        <w:t xml:space="preserve"> de los servidores públicos</w:t>
      </w:r>
      <w:r w:rsidR="00893537" w:rsidRPr="001558A1">
        <w:rPr>
          <w:rFonts w:ascii="Palatino Linotype" w:hAnsi="Palatino Linotype"/>
          <w:b/>
          <w:color w:val="000000" w:themeColor="text1"/>
        </w:rPr>
        <w:t>.</w:t>
      </w:r>
    </w:p>
    <w:p w14:paraId="56B52BDA" w14:textId="77777777" w:rsidR="00893537" w:rsidRPr="001558A1" w:rsidRDefault="00893537"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13C2D6E7" w14:textId="0E7F4EC4" w:rsidR="00422378" w:rsidRPr="001558A1"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lastRenderedPageBreak/>
        <w:t xml:space="preserve">El </w:t>
      </w:r>
      <w:r w:rsidRPr="001558A1">
        <w:rPr>
          <w:rFonts w:ascii="Palatino Linotype" w:hAnsi="Palatino Linotype" w:cs="Arial"/>
          <w:color w:val="000000" w:themeColor="text1"/>
        </w:rPr>
        <w:t>artículo 115 de la Constitución Política de los Estados Unidos Mexicanos, en su fracción IV, establece que los municipios administrarán libremente su hacienda, la cual se formará de los rendimientos de los bienes que les pertenezcan, así como de las contribuciones y otros ingresos que las legislaturas establezcan a su favor. Por su parte, las legislaturas de los Estados aprobarán las leyes de ingresos de los municipios, revisarán y fiscalizarán sus cuentas públicas.</w:t>
      </w:r>
    </w:p>
    <w:p w14:paraId="5F40E734" w14:textId="77777777"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9E1A09" w14:textId="6AE48613" w:rsidR="00B246C8" w:rsidRPr="001558A1" w:rsidRDefault="00B246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Por su parte, </w:t>
      </w:r>
      <w:r w:rsidR="00D43E64" w:rsidRPr="001558A1">
        <w:rPr>
          <w:rFonts w:ascii="Palatino Linotype" w:hAnsi="Palatino Linotype"/>
          <w:color w:val="000000" w:themeColor="text1"/>
        </w:rPr>
        <w:t>la Constitución Política del Estado Libre y Soberano de México, en sus</w:t>
      </w:r>
      <w:r w:rsidRPr="001558A1">
        <w:rPr>
          <w:rFonts w:ascii="Palatino Linotype" w:hAnsi="Palatino Linotype"/>
          <w:color w:val="000000" w:themeColor="text1"/>
        </w:rPr>
        <w:t xml:space="preserve"> numerales 125 y 147</w:t>
      </w:r>
      <w:r w:rsidR="00D43E64" w:rsidRPr="001558A1">
        <w:rPr>
          <w:rFonts w:ascii="Palatino Linotype" w:hAnsi="Palatino Linotype"/>
          <w:color w:val="000000" w:themeColor="text1"/>
        </w:rPr>
        <w:t xml:space="preserve"> </w:t>
      </w:r>
      <w:r w:rsidRPr="001558A1">
        <w:rPr>
          <w:rFonts w:ascii="Palatino Linotype" w:hAnsi="Palatino Linotype"/>
          <w:color w:val="000000" w:themeColor="text1"/>
        </w:rPr>
        <w:t>establece, en relación con el presupuesto público y las remuneraciones de los trabajadores</w:t>
      </w:r>
      <w:r w:rsidR="00D43E64" w:rsidRPr="001558A1">
        <w:rPr>
          <w:rFonts w:ascii="Palatino Linotype" w:hAnsi="Palatino Linotype"/>
          <w:color w:val="000000" w:themeColor="text1"/>
        </w:rPr>
        <w:t>, lo siguiente:</w:t>
      </w:r>
    </w:p>
    <w:p w14:paraId="105860E9" w14:textId="5BF87E69" w:rsidR="00B246C8" w:rsidRPr="001558A1"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3608DD8" w14:textId="77777777" w:rsidR="00D43E64" w:rsidRPr="001558A1" w:rsidRDefault="00D43E64" w:rsidP="00D43E64">
      <w:pPr>
        <w:spacing w:line="276" w:lineRule="auto"/>
        <w:ind w:left="567" w:right="616"/>
        <w:jc w:val="both"/>
        <w:rPr>
          <w:rFonts w:ascii="Palatino Linotype" w:hAnsi="Palatino Linotype" w:cs="Arial"/>
          <w:i/>
          <w:sz w:val="22"/>
        </w:rPr>
      </w:pPr>
      <w:r w:rsidRPr="001558A1">
        <w:rPr>
          <w:rFonts w:ascii="Palatino Linotype" w:hAnsi="Palatino Linotype" w:cs="Arial"/>
          <w:b/>
          <w:bCs/>
          <w:i/>
          <w:sz w:val="22"/>
        </w:rPr>
        <w:t>“Artículo 125.</w:t>
      </w:r>
      <w:r w:rsidRPr="001558A1">
        <w:rPr>
          <w:rFonts w:ascii="Palatino Linotype" w:hAnsi="Palatino Linotype" w:cs="Arial"/>
          <w:i/>
          <w:sz w:val="22"/>
        </w:rPr>
        <w:t xml:space="preserve"> </w:t>
      </w:r>
    </w:p>
    <w:p w14:paraId="0A2E931B" w14:textId="77777777" w:rsidR="00D43E64" w:rsidRPr="001558A1" w:rsidRDefault="00D43E64" w:rsidP="00D43E64">
      <w:pPr>
        <w:spacing w:line="276" w:lineRule="auto"/>
        <w:ind w:left="567" w:right="616"/>
        <w:jc w:val="both"/>
        <w:rPr>
          <w:rFonts w:ascii="Palatino Linotype" w:hAnsi="Palatino Linotype" w:cs="Arial"/>
          <w:b/>
          <w:bCs/>
          <w:i/>
          <w:sz w:val="22"/>
        </w:rPr>
      </w:pPr>
      <w:r w:rsidRPr="001558A1">
        <w:rPr>
          <w:rFonts w:ascii="Palatino Linotype" w:hAnsi="Palatino Linotype" w:cs="Arial"/>
          <w:i/>
          <w:sz w:val="22"/>
        </w:rPr>
        <w:t>(…)</w:t>
      </w:r>
    </w:p>
    <w:p w14:paraId="37CE1B0C" w14:textId="77777777" w:rsidR="00D43E64" w:rsidRPr="001558A1" w:rsidRDefault="00D43E64" w:rsidP="00D43E64">
      <w:pPr>
        <w:spacing w:line="276" w:lineRule="auto"/>
        <w:ind w:left="567" w:right="616"/>
        <w:jc w:val="both"/>
        <w:rPr>
          <w:rFonts w:ascii="Palatino Linotype" w:eastAsia="Calibri" w:hAnsi="Palatino Linotype" w:cs="Arial"/>
          <w:i/>
          <w:sz w:val="22"/>
          <w:lang w:eastAsia="es-MX"/>
        </w:rPr>
      </w:pPr>
      <w:r w:rsidRPr="001558A1">
        <w:rPr>
          <w:rFonts w:ascii="Palatino Linotype" w:eastAsia="Calibri" w:hAnsi="Palatino Linotype" w:cs="Arial"/>
          <w:b/>
          <w:i/>
          <w:sz w:val="22"/>
          <w:lang w:eastAsia="es-MX"/>
        </w:rPr>
        <w:t>El Presupuesto deberá incluir los tabuladores desglosados de las remuneraciones que perciban los servidores públicos municipales</w:t>
      </w:r>
      <w:r w:rsidRPr="001558A1">
        <w:rPr>
          <w:rFonts w:ascii="Palatino Linotype" w:eastAsia="Calibri" w:hAnsi="Palatino Linotype" w:cs="Arial"/>
          <w:i/>
          <w:sz w:val="22"/>
          <w:lang w:eastAsia="es-MX"/>
        </w:rPr>
        <w:t>, sujetándose a lo dispuesto en el artículo 147 de esta Constitución.</w:t>
      </w:r>
    </w:p>
    <w:p w14:paraId="78F06396" w14:textId="77777777" w:rsidR="00D43E64" w:rsidRPr="001558A1" w:rsidRDefault="00D43E64" w:rsidP="00D43E64">
      <w:pPr>
        <w:spacing w:line="276" w:lineRule="auto"/>
        <w:ind w:left="567" w:right="616"/>
        <w:jc w:val="both"/>
        <w:rPr>
          <w:rFonts w:ascii="Palatino Linotype" w:eastAsia="Calibri" w:hAnsi="Palatino Linotype" w:cs="Arial"/>
          <w:i/>
          <w:sz w:val="22"/>
          <w:lang w:eastAsia="es-MX"/>
        </w:rPr>
      </w:pPr>
    </w:p>
    <w:p w14:paraId="39297597" w14:textId="77777777" w:rsidR="00D43E64" w:rsidRPr="001558A1" w:rsidRDefault="00D43E64" w:rsidP="00D43E64">
      <w:pPr>
        <w:spacing w:line="276" w:lineRule="auto"/>
        <w:ind w:left="567" w:right="616"/>
        <w:jc w:val="both"/>
        <w:rPr>
          <w:rFonts w:ascii="Palatino Linotype" w:eastAsia="Times New Roman" w:hAnsi="Palatino Linotype" w:cs="Arial"/>
          <w:b/>
          <w:bCs/>
          <w:iCs/>
          <w:sz w:val="22"/>
          <w:lang w:val="es-ES"/>
        </w:rPr>
      </w:pPr>
      <w:r w:rsidRPr="001558A1">
        <w:rPr>
          <w:rFonts w:ascii="Palatino Linotype" w:eastAsia="Times New Roman" w:hAnsi="Palatino Linotype" w:cs="Arial"/>
          <w:b/>
          <w:bCs/>
          <w:i/>
          <w:sz w:val="22"/>
          <w:lang w:val="es-ES"/>
        </w:rPr>
        <w:t xml:space="preserve">Artículo 147.- </w:t>
      </w:r>
      <w:r w:rsidRPr="001558A1">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1558A1">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p>
    <w:p w14:paraId="069104B1" w14:textId="77777777" w:rsidR="00D43E64" w:rsidRPr="001558A1" w:rsidRDefault="00D43E64" w:rsidP="00D43E64">
      <w:pPr>
        <w:spacing w:line="276" w:lineRule="auto"/>
        <w:ind w:left="567" w:right="616"/>
        <w:jc w:val="both"/>
        <w:rPr>
          <w:rFonts w:ascii="Palatino Linotype" w:eastAsia="Arial" w:hAnsi="Palatino Linotype" w:cs="Arial"/>
          <w:iCs/>
          <w:sz w:val="20"/>
          <w:lang w:eastAsia="en-US"/>
        </w:rPr>
      </w:pPr>
      <w:r w:rsidRPr="001558A1">
        <w:rPr>
          <w:rFonts w:ascii="Palatino Linotype" w:eastAsia="Times New Roman" w:hAnsi="Palatino Linotype" w:cs="Arial"/>
          <w:iCs/>
          <w:sz w:val="22"/>
          <w:lang w:val="es-ES"/>
        </w:rPr>
        <w:t>(Énfasis añadido)</w:t>
      </w:r>
    </w:p>
    <w:p w14:paraId="5A88097F" w14:textId="77777777" w:rsidR="00D43E64" w:rsidRPr="001558A1"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0F106EE" w14:textId="7EEDBEE7"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w:t>
      </w:r>
      <w:r w:rsidRPr="001558A1">
        <w:rPr>
          <w:rFonts w:ascii="Palatino Linotype" w:eastAsia="MS Gothic" w:hAnsi="Palatino Linotype" w:cs="Times New Roman"/>
          <w:szCs w:val="26"/>
        </w:rPr>
        <w:t xml:space="preserve">este </w:t>
      </w:r>
      <w:r w:rsidRPr="001558A1">
        <w:rPr>
          <w:rFonts w:ascii="Palatino Linotype" w:eastAsia="MS Mincho" w:hAnsi="Palatino Linotype" w:cs="Times New Roman"/>
          <w:color w:val="000000"/>
        </w:rPr>
        <w:t xml:space="preserve">orden de ideas el artículo 31 de la </w:t>
      </w:r>
      <w:r w:rsidRPr="001558A1">
        <w:rPr>
          <w:rFonts w:ascii="Palatino Linotype" w:eastAsia="MS Mincho" w:hAnsi="Palatino Linotype" w:cs="Times New Roman"/>
          <w:b/>
          <w:color w:val="000000"/>
        </w:rPr>
        <w:t xml:space="preserve">Ley Orgánica Municipal del Estado de México y Municipios </w:t>
      </w:r>
      <w:r w:rsidRPr="001558A1">
        <w:rPr>
          <w:rFonts w:ascii="Palatino Linotype" w:eastAsia="MS Mincho" w:hAnsi="Palatino Linotype" w:cs="Times New Roman"/>
          <w:color w:val="000000"/>
        </w:rPr>
        <w:t>a la letra señala que:</w:t>
      </w:r>
    </w:p>
    <w:p w14:paraId="40B0A176" w14:textId="44A2C089" w:rsidR="00B246C8" w:rsidRPr="001558A1"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8B666BA" w14:textId="77777777" w:rsidR="00D43E64" w:rsidRPr="001558A1" w:rsidRDefault="00D43E64" w:rsidP="00D43E64">
      <w:pPr>
        <w:autoSpaceDE w:val="0"/>
        <w:autoSpaceDN w:val="0"/>
        <w:adjustRightInd w:val="0"/>
        <w:spacing w:line="276" w:lineRule="auto"/>
        <w:ind w:left="567" w:right="567"/>
        <w:jc w:val="both"/>
        <w:rPr>
          <w:rFonts w:ascii="Palatino Linotype" w:hAnsi="Palatino Linotype"/>
          <w:i/>
          <w:sz w:val="22"/>
        </w:rPr>
      </w:pPr>
      <w:r w:rsidRPr="001558A1">
        <w:rPr>
          <w:rFonts w:ascii="Palatino Linotype" w:hAnsi="Palatino Linotype"/>
          <w:b/>
          <w:i/>
          <w:sz w:val="22"/>
        </w:rPr>
        <w:t>“Artículo 31</w:t>
      </w:r>
      <w:r w:rsidRPr="001558A1">
        <w:rPr>
          <w:rFonts w:ascii="Palatino Linotype" w:hAnsi="Palatino Linotype"/>
          <w:i/>
          <w:sz w:val="22"/>
        </w:rPr>
        <w:t>.- Son atribuciones de los ayuntamientos:</w:t>
      </w:r>
    </w:p>
    <w:p w14:paraId="388FE42F" w14:textId="77777777" w:rsidR="00D43E64" w:rsidRPr="001558A1" w:rsidRDefault="00D43E64" w:rsidP="00D43E64">
      <w:pPr>
        <w:autoSpaceDE w:val="0"/>
        <w:autoSpaceDN w:val="0"/>
        <w:adjustRightInd w:val="0"/>
        <w:spacing w:line="276" w:lineRule="auto"/>
        <w:ind w:left="567" w:right="567"/>
        <w:jc w:val="both"/>
        <w:rPr>
          <w:rFonts w:ascii="Palatino Linotype" w:hAnsi="Palatino Linotype"/>
          <w:i/>
          <w:sz w:val="22"/>
        </w:rPr>
      </w:pPr>
      <w:r w:rsidRPr="001558A1">
        <w:rPr>
          <w:rFonts w:ascii="Palatino Linotype" w:hAnsi="Palatino Linotype"/>
          <w:i/>
          <w:sz w:val="22"/>
        </w:rPr>
        <w:t>(…)</w:t>
      </w:r>
    </w:p>
    <w:p w14:paraId="0331A729" w14:textId="77777777" w:rsidR="00D43E64" w:rsidRPr="001558A1" w:rsidRDefault="00D43E64" w:rsidP="00D43E64">
      <w:pPr>
        <w:autoSpaceDE w:val="0"/>
        <w:autoSpaceDN w:val="0"/>
        <w:adjustRightInd w:val="0"/>
        <w:spacing w:line="276" w:lineRule="auto"/>
        <w:ind w:left="567" w:right="567"/>
        <w:jc w:val="both"/>
        <w:rPr>
          <w:rFonts w:ascii="Palatino Linotype" w:hAnsi="Palatino Linotype"/>
          <w:i/>
          <w:sz w:val="22"/>
        </w:rPr>
      </w:pPr>
      <w:r w:rsidRPr="001558A1">
        <w:rPr>
          <w:rFonts w:ascii="Palatino Linotype" w:hAnsi="Palatino Linotype"/>
          <w:b/>
          <w:i/>
          <w:sz w:val="22"/>
        </w:rPr>
        <w:t>IV.</w:t>
      </w:r>
      <w:r w:rsidRPr="001558A1">
        <w:rPr>
          <w:rFonts w:ascii="Palatino Linotype" w:hAnsi="Palatino Linotype"/>
          <w:i/>
          <w:sz w:val="22"/>
        </w:rPr>
        <w:t xml:space="preserve"> Proponer, en su caso, a la Legislatura local, por conducto del Ejecutivo, la creación de organismos municipales descentralizados para la prestación y operación, cuando proceda de los servicios públicos;</w:t>
      </w:r>
    </w:p>
    <w:p w14:paraId="22E67955" w14:textId="77777777" w:rsidR="00D43E64" w:rsidRPr="001558A1" w:rsidRDefault="00D43E64" w:rsidP="00D43E64">
      <w:pPr>
        <w:autoSpaceDE w:val="0"/>
        <w:autoSpaceDN w:val="0"/>
        <w:adjustRightInd w:val="0"/>
        <w:spacing w:line="276" w:lineRule="auto"/>
        <w:ind w:left="567" w:right="567"/>
        <w:jc w:val="both"/>
        <w:rPr>
          <w:rFonts w:ascii="Palatino Linotype" w:hAnsi="Palatino Linotype"/>
          <w:i/>
          <w:sz w:val="22"/>
        </w:rPr>
      </w:pPr>
      <w:r w:rsidRPr="001558A1">
        <w:rPr>
          <w:rFonts w:ascii="Palatino Linotype" w:hAnsi="Palatino Linotype"/>
          <w:i/>
          <w:sz w:val="22"/>
        </w:rPr>
        <w:t>(…)</w:t>
      </w:r>
    </w:p>
    <w:p w14:paraId="7EC97683" w14:textId="77777777" w:rsidR="00D43E64" w:rsidRPr="001558A1" w:rsidRDefault="00D43E64" w:rsidP="00D43E64">
      <w:pPr>
        <w:autoSpaceDE w:val="0"/>
        <w:autoSpaceDN w:val="0"/>
        <w:adjustRightInd w:val="0"/>
        <w:spacing w:line="276" w:lineRule="auto"/>
        <w:ind w:left="567" w:right="567"/>
        <w:jc w:val="both"/>
        <w:rPr>
          <w:rFonts w:ascii="Palatino Linotype" w:hAnsi="Palatino Linotype"/>
          <w:i/>
          <w:sz w:val="22"/>
        </w:rPr>
      </w:pPr>
      <w:r w:rsidRPr="001558A1">
        <w:rPr>
          <w:rFonts w:ascii="Palatino Linotype" w:hAnsi="Palatino Linotype"/>
          <w:b/>
          <w:i/>
          <w:sz w:val="22"/>
        </w:rPr>
        <w:t>XIX.</w:t>
      </w:r>
      <w:r w:rsidRPr="001558A1">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11D47F1F" w14:textId="77777777" w:rsidR="00D43E64" w:rsidRPr="001558A1" w:rsidRDefault="00D43E64" w:rsidP="00D43E64">
      <w:pPr>
        <w:autoSpaceDE w:val="0"/>
        <w:autoSpaceDN w:val="0"/>
        <w:adjustRightInd w:val="0"/>
        <w:spacing w:line="276" w:lineRule="auto"/>
        <w:ind w:left="567" w:right="567"/>
        <w:jc w:val="both"/>
        <w:rPr>
          <w:rFonts w:ascii="Palatino Linotype" w:hAnsi="Palatino Linotype"/>
          <w:i/>
          <w:sz w:val="22"/>
        </w:rPr>
      </w:pPr>
      <w:r w:rsidRPr="001558A1">
        <w:rPr>
          <w:rFonts w:ascii="Palatino Linotype" w:hAnsi="Palatino Linotype"/>
          <w:b/>
          <w:i/>
          <w:sz w:val="22"/>
          <w:u w:val="single"/>
        </w:rPr>
        <w:t>Los Ayuntamientos al aprobar su presupuesto de egresos, deberán señalar la remuneración de todo tipo que corresponda a un empleo, cargo o comisión de cualquier naturaleza</w:t>
      </w:r>
      <w:r w:rsidRPr="001558A1">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201D81BC" w14:textId="77777777" w:rsidR="00D43E64" w:rsidRPr="001558A1" w:rsidRDefault="00D43E64" w:rsidP="00D43E64">
      <w:pPr>
        <w:autoSpaceDE w:val="0"/>
        <w:autoSpaceDN w:val="0"/>
        <w:adjustRightInd w:val="0"/>
        <w:spacing w:line="276" w:lineRule="auto"/>
        <w:ind w:left="567" w:right="567"/>
        <w:jc w:val="both"/>
        <w:rPr>
          <w:rFonts w:ascii="Palatino Linotype" w:hAnsi="Palatino Linotype"/>
          <w:i/>
          <w:sz w:val="22"/>
        </w:rPr>
      </w:pPr>
      <w:r w:rsidRPr="001558A1">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2706C8FD" w14:textId="77777777" w:rsidR="00D43E64" w:rsidRPr="001558A1" w:rsidRDefault="00D43E64" w:rsidP="00D43E64">
      <w:pPr>
        <w:autoSpaceDE w:val="0"/>
        <w:autoSpaceDN w:val="0"/>
        <w:adjustRightInd w:val="0"/>
        <w:spacing w:line="276" w:lineRule="auto"/>
        <w:ind w:left="567" w:right="567"/>
        <w:jc w:val="both"/>
        <w:rPr>
          <w:rFonts w:ascii="Palatino Linotype" w:eastAsia="Arial" w:hAnsi="Palatino Linotype" w:cs="Arial"/>
          <w:sz w:val="20"/>
          <w:lang w:eastAsia="en-US"/>
        </w:rPr>
      </w:pPr>
      <w:r w:rsidRPr="001558A1">
        <w:rPr>
          <w:rFonts w:ascii="Palatino Linotype" w:hAnsi="Palatino Linotype"/>
          <w:sz w:val="22"/>
        </w:rPr>
        <w:t>(Énfasis añadido)</w:t>
      </w:r>
    </w:p>
    <w:p w14:paraId="79D82AC3" w14:textId="77777777" w:rsidR="00D43E64" w:rsidRPr="001558A1"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35D9C0E3" w14:textId="5C18166A" w:rsidR="00B246C8" w:rsidRPr="001558A1" w:rsidRDefault="0092360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Dicho lo anterior, </w:t>
      </w:r>
      <w:r w:rsidR="00D43E64" w:rsidRPr="001558A1">
        <w:rPr>
          <w:rFonts w:ascii="Palatino Linotype" w:eastAsia="MS Gothic" w:hAnsi="Palatino Linotype" w:cs="Times New Roman"/>
          <w:szCs w:val="26"/>
        </w:rPr>
        <w:t xml:space="preserve">si bien es cierto que en nuestra legislación no existe como tal una definición del término </w:t>
      </w:r>
      <w:r w:rsidR="00D43E64" w:rsidRPr="001558A1">
        <w:rPr>
          <w:rFonts w:ascii="Palatino Linotype" w:eastAsia="MS Gothic" w:hAnsi="Palatino Linotype" w:cs="Times New Roman"/>
          <w:b/>
          <w:i/>
          <w:szCs w:val="26"/>
        </w:rPr>
        <w:t>nómina,</w:t>
      </w:r>
      <w:r w:rsidR="00D43E64" w:rsidRPr="001558A1">
        <w:rPr>
          <w:rFonts w:ascii="Palatino Linotype" w:eastAsia="MS Gothic" w:hAnsi="Palatino Linotype" w:cs="Times New Roman"/>
          <w:szCs w:val="26"/>
        </w:rPr>
        <w:t xml:space="preserve"> el </w:t>
      </w:r>
      <w:r w:rsidR="00D43E64" w:rsidRPr="001558A1">
        <w:rPr>
          <w:rFonts w:ascii="Palatino Linotype" w:eastAsia="MS Gothic" w:hAnsi="Palatino Linotype" w:cs="Times New Roman"/>
          <w:i/>
          <w:szCs w:val="26"/>
        </w:rPr>
        <w:t xml:space="preserve">“Glosario de Términos Usuales de Finanzas Públicas” </w:t>
      </w:r>
      <w:r w:rsidR="00D43E64" w:rsidRPr="001558A1">
        <w:rPr>
          <w:rFonts w:ascii="Palatino Linotype" w:eastAsia="MS Gothic" w:hAnsi="Palatino Linotype" w:cs="Times New Roman"/>
          <w:szCs w:val="26"/>
        </w:rPr>
        <w:t xml:space="preserve">del Centro de Estudios de las Finanzas Públicas de la Cámara de Diputados del H. Congreso de la Unión, el </w:t>
      </w:r>
      <w:r w:rsidR="00D43E64" w:rsidRPr="001558A1">
        <w:rPr>
          <w:rFonts w:ascii="Palatino Linotype" w:eastAsia="MS Gothic" w:hAnsi="Palatino Linotype" w:cs="Times New Roman"/>
          <w:i/>
          <w:szCs w:val="26"/>
        </w:rPr>
        <w:t>“Glosario de Términos Administrativos”</w:t>
      </w:r>
      <w:r w:rsidR="00D43E64" w:rsidRPr="001558A1">
        <w:rPr>
          <w:rFonts w:ascii="Palatino Linotype" w:eastAsia="MS Gothic" w:hAnsi="Palatino Linotype" w:cs="Times New Roman"/>
          <w:szCs w:val="26"/>
        </w:rPr>
        <w:t xml:space="preserve">, </w:t>
      </w:r>
      <w:r w:rsidR="00D43E64" w:rsidRPr="001558A1">
        <w:rPr>
          <w:rFonts w:ascii="Palatino Linotype" w:eastAsia="MS Gothic" w:hAnsi="Palatino Linotype" w:cs="Times New Roman"/>
          <w:szCs w:val="26"/>
        </w:rPr>
        <w:lastRenderedPageBreak/>
        <w:t xml:space="preserve">emitido por el Instituto Nacional de Administración Pública, A.C. y el </w:t>
      </w:r>
      <w:r w:rsidR="00D43E64" w:rsidRPr="001558A1">
        <w:rPr>
          <w:rFonts w:ascii="Palatino Linotype" w:eastAsia="MS Gothic" w:hAnsi="Palatino Linotype" w:cs="Times New Roman"/>
          <w:i/>
          <w:szCs w:val="26"/>
        </w:rPr>
        <w:t xml:space="preserve">“Glosario de Términos para el Proceso de Planeación, Programación, </w:t>
      </w:r>
      <w:proofErr w:type="spellStart"/>
      <w:r w:rsidR="00D43E64" w:rsidRPr="001558A1">
        <w:rPr>
          <w:rFonts w:ascii="Palatino Linotype" w:eastAsia="MS Gothic" w:hAnsi="Palatino Linotype" w:cs="Times New Roman"/>
          <w:i/>
          <w:szCs w:val="26"/>
        </w:rPr>
        <w:t>Presupuestación</w:t>
      </w:r>
      <w:proofErr w:type="spellEnd"/>
      <w:r w:rsidR="00D43E64" w:rsidRPr="001558A1">
        <w:rPr>
          <w:rFonts w:ascii="Palatino Linotype" w:eastAsia="MS Gothic" w:hAnsi="Palatino Linotype" w:cs="Times New Roman"/>
          <w:i/>
          <w:szCs w:val="26"/>
        </w:rPr>
        <w:t xml:space="preserve"> y Evaluación en la Administración Pública”,</w:t>
      </w:r>
      <w:r w:rsidR="00D43E64" w:rsidRPr="001558A1">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4C87F31C" w14:textId="14983D76" w:rsidR="00B246C8" w:rsidRPr="001558A1"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339655A6" w14:textId="77777777" w:rsidR="00D43E64" w:rsidRPr="001558A1" w:rsidRDefault="00D43E64" w:rsidP="00D43E64">
      <w:pPr>
        <w:autoSpaceDE w:val="0"/>
        <w:autoSpaceDN w:val="0"/>
        <w:adjustRightInd w:val="0"/>
        <w:spacing w:line="276" w:lineRule="auto"/>
        <w:ind w:left="851" w:right="567"/>
        <w:jc w:val="both"/>
        <w:rPr>
          <w:rFonts w:ascii="Palatino Linotype" w:hAnsi="Palatino Linotype" w:cs="Arial"/>
          <w:i/>
          <w:sz w:val="22"/>
          <w:lang w:eastAsia="es-MX"/>
        </w:rPr>
      </w:pPr>
      <w:r w:rsidRPr="001558A1">
        <w:rPr>
          <w:rFonts w:ascii="Palatino Linotype" w:hAnsi="Palatino Linotype" w:cs="Arial"/>
          <w:b/>
          <w:bCs/>
          <w:i/>
          <w:sz w:val="22"/>
          <w:lang w:eastAsia="es-MX"/>
        </w:rPr>
        <w:t xml:space="preserve">“NÓMINA: </w:t>
      </w:r>
      <w:r w:rsidRPr="001558A1">
        <w:rPr>
          <w:rFonts w:ascii="Palatino Linotype" w:hAnsi="Palatino Linotype" w:cs="Arial"/>
          <w:i/>
          <w:sz w:val="22"/>
          <w:lang w:eastAsia="es-MX"/>
        </w:rPr>
        <w:t>Listado general de los trabajadores de una institución, en</w:t>
      </w:r>
      <w:r w:rsidRPr="001558A1">
        <w:rPr>
          <w:rFonts w:ascii="Palatino Linotype" w:hAnsi="Palatino Linotype" w:cs="Arial"/>
          <w:b/>
          <w:bCs/>
          <w:i/>
          <w:sz w:val="22"/>
          <w:lang w:eastAsia="es-MX"/>
        </w:rPr>
        <w:t xml:space="preserve"> </w:t>
      </w:r>
      <w:r w:rsidRPr="001558A1">
        <w:rPr>
          <w:rFonts w:ascii="Palatino Linotype" w:hAnsi="Palatino Linotype" w:cs="Arial"/>
          <w:i/>
          <w:sz w:val="22"/>
          <w:lang w:eastAsia="es-MX"/>
        </w:rPr>
        <w:t>el cual se asientan las percepciones brutas, deducciones y</w:t>
      </w:r>
      <w:r w:rsidRPr="001558A1">
        <w:rPr>
          <w:rFonts w:ascii="Palatino Linotype" w:hAnsi="Palatino Linotype" w:cs="Arial"/>
          <w:b/>
          <w:bCs/>
          <w:i/>
          <w:sz w:val="22"/>
          <w:lang w:eastAsia="es-MX"/>
        </w:rPr>
        <w:t xml:space="preserve"> </w:t>
      </w:r>
      <w:r w:rsidRPr="001558A1">
        <w:rPr>
          <w:rFonts w:ascii="Palatino Linotype" w:hAnsi="Palatino Linotype" w:cs="Arial"/>
          <w:i/>
          <w:sz w:val="22"/>
          <w:lang w:eastAsia="es-MX"/>
        </w:rPr>
        <w:t>alcance neto de las mismas; la nómina es utilizada para</w:t>
      </w:r>
      <w:r w:rsidRPr="001558A1">
        <w:rPr>
          <w:rFonts w:ascii="Palatino Linotype" w:hAnsi="Palatino Linotype" w:cs="Arial"/>
          <w:b/>
          <w:bCs/>
          <w:i/>
          <w:sz w:val="22"/>
          <w:lang w:eastAsia="es-MX"/>
        </w:rPr>
        <w:t xml:space="preserve"> </w:t>
      </w:r>
      <w:r w:rsidRPr="001558A1">
        <w:rPr>
          <w:rFonts w:ascii="Palatino Linotype" w:hAnsi="Palatino Linotype" w:cs="Arial"/>
          <w:i/>
          <w:sz w:val="22"/>
          <w:lang w:eastAsia="es-MX"/>
        </w:rPr>
        <w:t>efectuar los pagos periódicos (semanales, quincenales o</w:t>
      </w:r>
      <w:r w:rsidRPr="001558A1">
        <w:rPr>
          <w:rFonts w:ascii="Palatino Linotype" w:hAnsi="Palatino Linotype" w:cs="Arial"/>
          <w:b/>
          <w:bCs/>
          <w:i/>
          <w:sz w:val="22"/>
          <w:lang w:eastAsia="es-MX"/>
        </w:rPr>
        <w:t xml:space="preserve"> </w:t>
      </w:r>
      <w:r w:rsidRPr="001558A1">
        <w:rPr>
          <w:rFonts w:ascii="Palatino Linotype" w:hAnsi="Palatino Linotype" w:cs="Arial"/>
          <w:i/>
          <w:sz w:val="22"/>
          <w:lang w:eastAsia="es-MX"/>
        </w:rPr>
        <w:t>mensuales) a los trabajadores por concepto de sueldos y</w:t>
      </w:r>
      <w:r w:rsidRPr="001558A1">
        <w:rPr>
          <w:rFonts w:ascii="Palatino Linotype" w:hAnsi="Palatino Linotype" w:cs="Arial"/>
          <w:b/>
          <w:bCs/>
          <w:i/>
          <w:sz w:val="22"/>
          <w:lang w:eastAsia="es-MX"/>
        </w:rPr>
        <w:t xml:space="preserve"> </w:t>
      </w:r>
      <w:r w:rsidRPr="001558A1">
        <w:rPr>
          <w:rFonts w:ascii="Palatino Linotype" w:hAnsi="Palatino Linotype" w:cs="Arial"/>
          <w:i/>
          <w:sz w:val="22"/>
          <w:lang w:eastAsia="es-MX"/>
        </w:rPr>
        <w:t>salarios.”</w:t>
      </w:r>
    </w:p>
    <w:p w14:paraId="566CA02F" w14:textId="77777777" w:rsidR="00D43E64" w:rsidRPr="001558A1"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EF2EED2" w14:textId="0944720D"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Relativo </w:t>
      </w:r>
      <w:r w:rsidRPr="001558A1">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394855FB" w14:textId="77777777"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CF9F2E1" w14:textId="18F51AFA"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w:t>
      </w:r>
      <w:r w:rsidRPr="001558A1">
        <w:rPr>
          <w:rFonts w:ascii="Palatino Linotype" w:eastAsia="MS Mincho" w:hAnsi="Palatino Linotype" w:cs="Times New Roman"/>
        </w:rPr>
        <w:t>el mismo sentido, el Código Financiero del Estado de México y Municipios, en su artículo 3° fracción XXXXII estipula lo siguiente:</w:t>
      </w:r>
    </w:p>
    <w:p w14:paraId="429372A4" w14:textId="43477E40" w:rsidR="00B246C8" w:rsidRPr="001558A1"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73A15703" w14:textId="77777777" w:rsidR="00D43E64" w:rsidRPr="001558A1" w:rsidRDefault="00D43E64" w:rsidP="00D43E64">
      <w:pPr>
        <w:pStyle w:val="Prrafodelista"/>
        <w:spacing w:line="276" w:lineRule="auto"/>
        <w:ind w:left="567" w:right="567"/>
        <w:jc w:val="both"/>
        <w:rPr>
          <w:rFonts w:ascii="Palatino Linotype" w:eastAsia="MS Mincho" w:hAnsi="Palatino Linotype" w:cs="Times New Roman"/>
          <w:i/>
          <w:sz w:val="22"/>
        </w:rPr>
      </w:pPr>
      <w:r w:rsidRPr="001558A1">
        <w:rPr>
          <w:rFonts w:ascii="Palatino Linotype" w:eastAsia="MS Mincho" w:hAnsi="Palatino Linotype" w:cs="Times New Roman"/>
          <w:i/>
          <w:sz w:val="22"/>
        </w:rPr>
        <w:t>“</w:t>
      </w:r>
      <w:r w:rsidRPr="001558A1">
        <w:rPr>
          <w:rFonts w:ascii="Palatino Linotype" w:eastAsia="MS Mincho" w:hAnsi="Palatino Linotype" w:cs="Times New Roman"/>
          <w:b/>
          <w:i/>
          <w:sz w:val="22"/>
        </w:rPr>
        <w:t>Artículo 3.</w:t>
      </w:r>
      <w:r w:rsidRPr="001558A1">
        <w:rPr>
          <w:rFonts w:ascii="Palatino Linotype" w:eastAsia="MS Mincho" w:hAnsi="Palatino Linotype" w:cs="Times New Roman"/>
          <w:i/>
          <w:sz w:val="22"/>
        </w:rPr>
        <w:t xml:space="preserve"> </w:t>
      </w:r>
    </w:p>
    <w:p w14:paraId="0F940B13" w14:textId="77777777" w:rsidR="00D43E64" w:rsidRPr="001558A1" w:rsidRDefault="00D43E64" w:rsidP="00D43E64">
      <w:pPr>
        <w:pStyle w:val="Prrafodelista"/>
        <w:spacing w:line="276" w:lineRule="auto"/>
        <w:ind w:left="567" w:right="567"/>
        <w:jc w:val="both"/>
        <w:rPr>
          <w:rFonts w:ascii="Palatino Linotype" w:eastAsia="MS Mincho" w:hAnsi="Palatino Linotype" w:cs="Times New Roman"/>
          <w:i/>
          <w:sz w:val="22"/>
        </w:rPr>
      </w:pPr>
      <w:r w:rsidRPr="001558A1">
        <w:rPr>
          <w:rFonts w:ascii="Palatino Linotype" w:eastAsia="MS Mincho" w:hAnsi="Palatino Linotype" w:cs="Times New Roman"/>
          <w:i/>
          <w:sz w:val="22"/>
        </w:rPr>
        <w:t>(…)</w:t>
      </w:r>
    </w:p>
    <w:p w14:paraId="3D798A7B" w14:textId="77777777" w:rsidR="00D43E64" w:rsidRPr="001558A1" w:rsidRDefault="00D43E64" w:rsidP="00D43E64">
      <w:pPr>
        <w:pStyle w:val="Prrafodelista"/>
        <w:spacing w:line="276" w:lineRule="auto"/>
        <w:ind w:left="567" w:right="567"/>
        <w:jc w:val="both"/>
        <w:rPr>
          <w:rFonts w:ascii="Palatino Linotype" w:eastAsia="MS Mincho" w:hAnsi="Palatino Linotype" w:cs="Times New Roman"/>
          <w:i/>
          <w:sz w:val="22"/>
        </w:rPr>
      </w:pPr>
      <w:r w:rsidRPr="001558A1">
        <w:rPr>
          <w:rFonts w:ascii="Palatino Linotype" w:eastAsia="MS Mincho" w:hAnsi="Palatino Linotype" w:cs="Times New Roman"/>
          <w:b/>
          <w:i/>
          <w:sz w:val="22"/>
        </w:rPr>
        <w:t>XXXII. Remuneración:</w:t>
      </w:r>
      <w:r w:rsidRPr="001558A1">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w:t>
      </w:r>
      <w:r w:rsidRPr="001558A1">
        <w:rPr>
          <w:rFonts w:ascii="Palatino Linotype" w:eastAsia="MS Mincho" w:hAnsi="Palatino Linotype" w:cs="Times New Roman"/>
          <w:i/>
          <w:sz w:val="22"/>
        </w:rPr>
        <w:lastRenderedPageBreak/>
        <w:t>no será aplicable para los efectos del Impuesto sobre Erogaciones por Remuneraciones al Trabajo Personal;</w:t>
      </w:r>
    </w:p>
    <w:p w14:paraId="7AC25B75" w14:textId="77777777" w:rsidR="00D43E64" w:rsidRPr="001558A1" w:rsidRDefault="00D43E64" w:rsidP="00D43E64">
      <w:pPr>
        <w:pStyle w:val="Prrafodelista"/>
        <w:spacing w:line="276" w:lineRule="auto"/>
        <w:ind w:left="567" w:right="567"/>
        <w:jc w:val="both"/>
        <w:rPr>
          <w:rFonts w:ascii="Palatino Linotype" w:eastAsia="MS Mincho" w:hAnsi="Palatino Linotype" w:cs="Times New Roman"/>
          <w:i/>
          <w:sz w:val="22"/>
        </w:rPr>
      </w:pPr>
      <w:r w:rsidRPr="001558A1">
        <w:rPr>
          <w:rFonts w:ascii="Palatino Linotype" w:eastAsia="MS Mincho" w:hAnsi="Palatino Linotype" w:cs="Times New Roman"/>
          <w:i/>
          <w:sz w:val="22"/>
        </w:rPr>
        <w:t>(…)”</w:t>
      </w:r>
    </w:p>
    <w:p w14:paraId="2949D937" w14:textId="77777777" w:rsidR="00D43E64" w:rsidRPr="001558A1"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FD309D" w14:textId="75705FB1"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Ahora </w:t>
      </w:r>
      <w:r w:rsidRPr="001558A1">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34285D2D" w14:textId="4726D76D"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7F6A216" w14:textId="77777777" w:rsidR="00D43E64" w:rsidRPr="001558A1" w:rsidRDefault="00D43E64" w:rsidP="00D43E64">
      <w:pPr>
        <w:tabs>
          <w:tab w:val="left" w:pos="4962"/>
        </w:tabs>
        <w:spacing w:line="276" w:lineRule="auto"/>
        <w:ind w:left="567" w:right="567"/>
        <w:jc w:val="both"/>
        <w:rPr>
          <w:rFonts w:ascii="Palatino Linotype" w:hAnsi="Palatino Linotype" w:cs="Tahoma"/>
          <w:i/>
          <w:iCs/>
          <w:sz w:val="8"/>
          <w:szCs w:val="10"/>
        </w:rPr>
      </w:pPr>
      <w:r w:rsidRPr="001558A1">
        <w:rPr>
          <w:rFonts w:ascii="Palatino Linotype" w:hAnsi="Palatino Linotype" w:cs="Tahoma"/>
          <w:b/>
          <w:bCs/>
          <w:i/>
          <w:iCs/>
          <w:sz w:val="22"/>
        </w:rPr>
        <w:t>“ARTÍCULO 71.</w:t>
      </w:r>
      <w:r w:rsidRPr="001558A1">
        <w:rPr>
          <w:rFonts w:ascii="Palatino Linotype" w:hAnsi="Palatino Linotype" w:cs="Tahoma"/>
          <w:i/>
          <w:iCs/>
          <w:sz w:val="22"/>
        </w:rPr>
        <w:t xml:space="preserve"> </w:t>
      </w:r>
      <w:r w:rsidRPr="001558A1">
        <w:rPr>
          <w:rFonts w:ascii="Palatino Linotype" w:hAnsi="Palatino Linotype" w:cs="Tahoma"/>
          <w:b/>
          <w:bCs/>
          <w:i/>
          <w:iCs/>
          <w:sz w:val="22"/>
          <w:u w:val="double"/>
        </w:rPr>
        <w:t>El sueldo es la retribución que la institución pública debe pagar al servidor público por los servicios prestados</w:t>
      </w:r>
      <w:r w:rsidRPr="001558A1">
        <w:rPr>
          <w:rFonts w:ascii="Palatino Linotype" w:hAnsi="Palatino Linotype" w:cs="Tahoma"/>
          <w:i/>
          <w:iCs/>
          <w:sz w:val="22"/>
        </w:rPr>
        <w:t>.</w:t>
      </w:r>
      <w:r w:rsidRPr="001558A1">
        <w:rPr>
          <w:rFonts w:ascii="Palatino Linotype" w:hAnsi="Palatino Linotype" w:cs="Tahoma"/>
          <w:i/>
          <w:iCs/>
          <w:sz w:val="22"/>
        </w:rPr>
        <w:cr/>
      </w:r>
    </w:p>
    <w:p w14:paraId="3BB4FA70" w14:textId="77777777" w:rsidR="00D43E64" w:rsidRPr="001558A1" w:rsidRDefault="00D43E64" w:rsidP="00D43E64">
      <w:pPr>
        <w:tabs>
          <w:tab w:val="left" w:pos="4962"/>
        </w:tabs>
        <w:spacing w:line="276" w:lineRule="auto"/>
        <w:ind w:left="567" w:right="567"/>
        <w:jc w:val="both"/>
        <w:rPr>
          <w:rFonts w:ascii="Palatino Linotype" w:hAnsi="Palatino Linotype" w:cs="Tahoma"/>
          <w:i/>
          <w:iCs/>
          <w:sz w:val="22"/>
        </w:rPr>
      </w:pPr>
      <w:r w:rsidRPr="001558A1">
        <w:rPr>
          <w:rFonts w:ascii="Palatino Linotype" w:hAnsi="Palatino Linotype" w:cs="Tahoma"/>
          <w:b/>
          <w:bCs/>
          <w:i/>
          <w:iCs/>
          <w:sz w:val="22"/>
        </w:rPr>
        <w:t>ARTÍCULO 220 K.-</w:t>
      </w:r>
      <w:r w:rsidRPr="001558A1">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28F8695D" w14:textId="77777777" w:rsidR="00D43E64" w:rsidRPr="001558A1" w:rsidRDefault="00D43E64" w:rsidP="00D43E64">
      <w:pPr>
        <w:tabs>
          <w:tab w:val="left" w:pos="4962"/>
        </w:tabs>
        <w:spacing w:line="276" w:lineRule="auto"/>
        <w:ind w:left="567" w:right="567"/>
        <w:jc w:val="both"/>
        <w:rPr>
          <w:rFonts w:ascii="Palatino Linotype" w:hAnsi="Palatino Linotype" w:cs="Tahoma"/>
          <w:i/>
          <w:iCs/>
          <w:sz w:val="22"/>
        </w:rPr>
      </w:pPr>
      <w:r w:rsidRPr="001558A1">
        <w:rPr>
          <w:rFonts w:ascii="Palatino Linotype" w:hAnsi="Palatino Linotype" w:cs="Tahoma"/>
          <w:i/>
          <w:iCs/>
          <w:sz w:val="22"/>
        </w:rPr>
        <w:t>I. Contratos, Nombramientos o Formato Único de Movimientos de Personal, cuando no exista Convenio de condiciones generales de trabajo aplicable;</w:t>
      </w:r>
    </w:p>
    <w:p w14:paraId="5CEEE3FC" w14:textId="77777777" w:rsidR="00D43E64" w:rsidRPr="001558A1" w:rsidRDefault="00D43E64" w:rsidP="00D43E64">
      <w:pPr>
        <w:tabs>
          <w:tab w:val="left" w:pos="4962"/>
        </w:tabs>
        <w:spacing w:line="276" w:lineRule="auto"/>
        <w:ind w:left="567" w:right="567"/>
        <w:jc w:val="both"/>
        <w:rPr>
          <w:rFonts w:ascii="Palatino Linotype" w:hAnsi="Palatino Linotype" w:cs="Tahoma"/>
          <w:b/>
          <w:i/>
          <w:iCs/>
          <w:sz w:val="22"/>
        </w:rPr>
      </w:pPr>
      <w:r w:rsidRPr="001558A1">
        <w:rPr>
          <w:rFonts w:ascii="Palatino Linotype" w:hAnsi="Palatino Linotype" w:cs="Tahoma"/>
          <w:b/>
          <w:i/>
          <w:iCs/>
          <w:sz w:val="22"/>
        </w:rPr>
        <w:t>II. Recibos de pagos de salarios o las constancias documentales del pago de salario cuando sea por depósito o mediante información electrónica;</w:t>
      </w:r>
    </w:p>
    <w:p w14:paraId="53AD1429" w14:textId="77777777" w:rsidR="00D43E64" w:rsidRPr="001558A1" w:rsidRDefault="00D43E64" w:rsidP="00D43E64">
      <w:pPr>
        <w:tabs>
          <w:tab w:val="left" w:pos="4962"/>
        </w:tabs>
        <w:spacing w:line="276" w:lineRule="auto"/>
        <w:ind w:left="567" w:right="567"/>
        <w:jc w:val="both"/>
        <w:rPr>
          <w:rFonts w:ascii="Palatino Linotype" w:hAnsi="Palatino Linotype" w:cs="Tahoma"/>
          <w:i/>
          <w:iCs/>
          <w:sz w:val="22"/>
        </w:rPr>
      </w:pPr>
      <w:r w:rsidRPr="001558A1">
        <w:rPr>
          <w:rFonts w:ascii="Palatino Linotype" w:hAnsi="Palatino Linotype" w:cs="Tahoma"/>
          <w:i/>
          <w:iCs/>
          <w:sz w:val="22"/>
        </w:rPr>
        <w:t>III. Controles de asistencia o la información magnética o electrónica de asistencia de los servidores públicos;</w:t>
      </w:r>
    </w:p>
    <w:p w14:paraId="31EB4C07" w14:textId="77777777" w:rsidR="00D43E64" w:rsidRPr="001558A1" w:rsidRDefault="00D43E64" w:rsidP="00D43E64">
      <w:pPr>
        <w:tabs>
          <w:tab w:val="left" w:pos="4962"/>
        </w:tabs>
        <w:spacing w:line="276" w:lineRule="auto"/>
        <w:ind w:left="567" w:right="567"/>
        <w:jc w:val="both"/>
        <w:rPr>
          <w:rFonts w:ascii="Palatino Linotype" w:hAnsi="Palatino Linotype" w:cs="Tahoma"/>
          <w:i/>
          <w:iCs/>
          <w:sz w:val="22"/>
        </w:rPr>
      </w:pPr>
      <w:r w:rsidRPr="001558A1">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1558A1">
        <w:rPr>
          <w:rFonts w:ascii="Palatino Linotype" w:hAnsi="Palatino Linotype" w:cs="Tahoma"/>
          <w:i/>
          <w:iCs/>
          <w:sz w:val="22"/>
        </w:rPr>
        <w:t xml:space="preserve"> y</w:t>
      </w:r>
    </w:p>
    <w:p w14:paraId="2AD067EF" w14:textId="77777777" w:rsidR="00D43E64" w:rsidRPr="001558A1" w:rsidRDefault="00D43E64" w:rsidP="00D43E64">
      <w:pPr>
        <w:tabs>
          <w:tab w:val="left" w:pos="4962"/>
        </w:tabs>
        <w:spacing w:line="276" w:lineRule="auto"/>
        <w:ind w:left="567" w:right="567"/>
        <w:jc w:val="both"/>
        <w:rPr>
          <w:rFonts w:ascii="Palatino Linotype" w:hAnsi="Palatino Linotype" w:cs="Tahoma"/>
          <w:i/>
          <w:iCs/>
          <w:sz w:val="22"/>
        </w:rPr>
      </w:pPr>
      <w:r w:rsidRPr="001558A1">
        <w:rPr>
          <w:rFonts w:ascii="Palatino Linotype" w:hAnsi="Palatino Linotype" w:cs="Tahoma"/>
          <w:i/>
          <w:iCs/>
          <w:sz w:val="22"/>
        </w:rPr>
        <w:t>V. Los demás que señalen las leyes.</w:t>
      </w:r>
    </w:p>
    <w:p w14:paraId="183008EE" w14:textId="77777777" w:rsidR="00D43E64" w:rsidRPr="001558A1"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1558A1">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1558A1">
        <w:rPr>
          <w:rFonts w:ascii="Palatino Linotype" w:eastAsia="Times New Roman" w:hAnsi="Palatino Linotype"/>
          <w:b/>
          <w:bCs/>
          <w:i/>
          <w:iCs/>
          <w:sz w:val="22"/>
        </w:rPr>
        <w:t>II, III, IV durante el último año y un año después de que se extinga la relación laboral,</w:t>
      </w:r>
      <w:r w:rsidRPr="001558A1">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5D3426B" w14:textId="77777777" w:rsidR="00D43E64" w:rsidRPr="001558A1" w:rsidRDefault="00D43E64" w:rsidP="00D43E64">
      <w:pPr>
        <w:tabs>
          <w:tab w:val="left" w:pos="8222"/>
          <w:tab w:val="left" w:pos="8789"/>
        </w:tabs>
        <w:spacing w:line="276" w:lineRule="auto"/>
        <w:ind w:left="567" w:right="567"/>
        <w:jc w:val="both"/>
        <w:rPr>
          <w:rFonts w:ascii="Palatino Linotype" w:eastAsia="Times New Roman" w:hAnsi="Palatino Linotype"/>
          <w:bCs/>
          <w:i/>
          <w:iCs/>
          <w:sz w:val="22"/>
        </w:rPr>
      </w:pPr>
      <w:r w:rsidRPr="001558A1">
        <w:rPr>
          <w:rFonts w:ascii="Palatino Linotype" w:eastAsia="Times New Roman" w:hAnsi="Palatino Linotype"/>
          <w:bCs/>
          <w:i/>
          <w:iCs/>
          <w:sz w:val="22"/>
        </w:rPr>
        <w:lastRenderedPageBreak/>
        <w:t>El incumplimiento por lo dispuesto por este artículo, establecerá la presunción de ser ciertos los hechos que el actor exprese en su demanda, en relación con tales documentos, salvo prueba en contrario.”</w:t>
      </w:r>
    </w:p>
    <w:p w14:paraId="14A7BFF1" w14:textId="77777777" w:rsidR="00D43E64" w:rsidRPr="001558A1" w:rsidRDefault="00D43E64" w:rsidP="00D43E64">
      <w:pPr>
        <w:tabs>
          <w:tab w:val="left" w:pos="8222"/>
          <w:tab w:val="left" w:pos="8789"/>
        </w:tabs>
        <w:spacing w:line="276" w:lineRule="auto"/>
        <w:ind w:left="567" w:right="567"/>
        <w:jc w:val="both"/>
        <w:rPr>
          <w:rFonts w:ascii="Palatino Linotype" w:eastAsia="Times New Roman" w:hAnsi="Palatino Linotype"/>
          <w:bCs/>
          <w:iCs/>
          <w:sz w:val="22"/>
        </w:rPr>
      </w:pPr>
      <w:r w:rsidRPr="001558A1">
        <w:rPr>
          <w:rFonts w:ascii="Palatino Linotype" w:eastAsia="Times New Roman" w:hAnsi="Palatino Linotype"/>
          <w:bCs/>
          <w:iCs/>
          <w:sz w:val="22"/>
        </w:rPr>
        <w:t>(Énfasis añadido)</w:t>
      </w:r>
    </w:p>
    <w:p w14:paraId="0C11F5DA" w14:textId="77777777" w:rsidR="00D43E64" w:rsidRPr="001558A1"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BC3E94A" w14:textId="42F3610A"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De </w:t>
      </w:r>
      <w:r w:rsidRPr="001558A1">
        <w:rPr>
          <w:rFonts w:ascii="Palatino Linotype" w:eastAsia="MS Gothic" w:hAnsi="Palatino Linotype" w:cs="Times New Roman"/>
          <w:szCs w:val="26"/>
        </w:rPr>
        <w:t xml:space="preserve">lo anterior, se advierte que </w:t>
      </w:r>
      <w:r w:rsidRPr="001558A1">
        <w:rPr>
          <w:rFonts w:ascii="Palatino Linotype" w:eastAsia="MS Gothic" w:hAnsi="Palatino Linotype" w:cs="Times New Roman"/>
          <w:b/>
          <w:szCs w:val="26"/>
        </w:rPr>
        <w:t>toda institución pública o dependencia del Estado de México</w:t>
      </w:r>
      <w:r w:rsidRPr="001558A1">
        <w:rPr>
          <w:rFonts w:ascii="Palatino Linotype" w:eastAsia="MS Gothic" w:hAnsi="Palatino Linotype" w:cs="Times New Roman"/>
          <w:szCs w:val="26"/>
        </w:rPr>
        <w:t xml:space="preserve"> debe conservar las constancias documentales del </w:t>
      </w:r>
      <w:r w:rsidRPr="001558A1">
        <w:rPr>
          <w:rFonts w:ascii="Palatino Linotype" w:eastAsia="MS Gothic" w:hAnsi="Palatino Linotype" w:cs="Times New Roman"/>
          <w:b/>
          <w:szCs w:val="26"/>
        </w:rPr>
        <w:t>pago de salario</w:t>
      </w:r>
      <w:r w:rsidRPr="001558A1">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793C8CB9" w14:textId="77777777"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7472187" w14:textId="2CFC3192"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w:t>
      </w:r>
      <w:r w:rsidRPr="001558A1">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1558A1">
        <w:rPr>
          <w:rFonts w:ascii="Palatino Linotype" w:eastAsia="MS Gothic" w:hAnsi="Palatino Linotype" w:cs="Times New Roman"/>
          <w:szCs w:val="26"/>
          <w:u w:val="single"/>
        </w:rPr>
        <w:t>“recibos o comprobantes de pago”,</w:t>
      </w:r>
      <w:r w:rsidRPr="001558A1">
        <w:rPr>
          <w:rFonts w:ascii="Palatino Linotype" w:eastAsia="MS Gothic" w:hAnsi="Palatino Linotype" w:cs="Times New Roman"/>
          <w:szCs w:val="26"/>
        </w:rPr>
        <w:t xml:space="preserve"> los cuales constituyen un instrumento mediante el cual el</w:t>
      </w:r>
      <w:r w:rsidRPr="001558A1">
        <w:rPr>
          <w:rFonts w:ascii="Palatino Linotype" w:eastAsia="MS Gothic" w:hAnsi="Palatino Linotype" w:cs="Times New Roman"/>
          <w:b/>
          <w:bCs/>
          <w:szCs w:val="26"/>
        </w:rPr>
        <w:t xml:space="preserve"> SUJETO OBLIGADO </w:t>
      </w:r>
      <w:r w:rsidRPr="001558A1">
        <w:rPr>
          <w:rFonts w:ascii="Palatino Linotype" w:eastAsia="MS Gothic" w:hAnsi="Palatino Linotype" w:cs="Times New Roman"/>
          <w:szCs w:val="26"/>
        </w:rPr>
        <w:t>acredita las remuneraciones al personal.</w:t>
      </w:r>
    </w:p>
    <w:p w14:paraId="5C8B8B95" w14:textId="77777777"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8DEAC02" w14:textId="79E78E7F"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w:t>
      </w:r>
      <w:r w:rsidRPr="001558A1">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1558A1">
        <w:rPr>
          <w:rFonts w:ascii="Palatino Linotype" w:eastAsia="MS Mincho" w:hAnsi="Palatino Linotype" w:cs="Times New Roman"/>
          <w:b/>
          <w:bCs/>
        </w:rPr>
        <w:t>públicas.</w:t>
      </w:r>
    </w:p>
    <w:p w14:paraId="159403B9" w14:textId="77777777"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8D8CB44" w14:textId="6D900BBE"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lastRenderedPageBreak/>
        <w:t xml:space="preserve">Sirve </w:t>
      </w:r>
      <w:r w:rsidRPr="001558A1">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6F3FCBBE" w14:textId="2D15AE8E" w:rsidR="00B246C8" w:rsidRPr="001558A1"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6C1941FA" w14:textId="77777777" w:rsidR="00D43E64" w:rsidRPr="001558A1"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1558A1">
        <w:rPr>
          <w:rFonts w:ascii="Palatino Linotype" w:eastAsia="Calibri" w:hAnsi="Palatino Linotype" w:cs="Arial"/>
          <w:b/>
          <w:i/>
          <w:iCs/>
          <w:color w:val="000000"/>
          <w:sz w:val="22"/>
          <w:shd w:val="clear" w:color="auto" w:fill="FFFFFF"/>
        </w:rPr>
        <w:t>Criterio 01/2003.</w:t>
      </w:r>
    </w:p>
    <w:p w14:paraId="20051107" w14:textId="77777777" w:rsidR="00D43E64" w:rsidRPr="001558A1"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1558A1">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1558A1">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D6B0119" w14:textId="77777777" w:rsidR="00D43E64" w:rsidRPr="001558A1" w:rsidRDefault="00D43E64" w:rsidP="00D43E64">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0D1607D5" w14:textId="77777777" w:rsidR="00D43E64" w:rsidRPr="001558A1" w:rsidRDefault="00D43E64" w:rsidP="00D43E64">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1558A1">
        <w:rPr>
          <w:rFonts w:ascii="Palatino Linotype" w:eastAsia="Calibri" w:hAnsi="Palatino Linotype" w:cs="Arial"/>
          <w:b/>
          <w:i/>
          <w:iCs/>
          <w:color w:val="000000"/>
          <w:sz w:val="22"/>
          <w:shd w:val="clear" w:color="auto" w:fill="FFFFFF"/>
        </w:rPr>
        <w:t>Criterio 02/2003.</w:t>
      </w:r>
    </w:p>
    <w:p w14:paraId="213731A6" w14:textId="77777777" w:rsidR="00D43E64" w:rsidRPr="001558A1" w:rsidRDefault="00D43E64" w:rsidP="00D43E64">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1558A1">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1558A1">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1558A1">
        <w:rPr>
          <w:rFonts w:ascii="Palatino Linotype" w:eastAsia="Calibri" w:hAnsi="Palatino Linotype" w:cs="Arial"/>
          <w:i/>
          <w:iCs/>
          <w:color w:val="000000"/>
          <w:sz w:val="22"/>
          <w:shd w:val="clear" w:color="auto" w:fill="FFFFFF"/>
        </w:rPr>
        <w:lastRenderedPageBreak/>
        <w:t>directorio de servidores públicos como las remuneraciones mensuales por puesto incluso el sistema de compensación…”</w:t>
      </w:r>
    </w:p>
    <w:p w14:paraId="0638134A" w14:textId="77777777" w:rsidR="00D43E64" w:rsidRPr="001558A1"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81AF94D" w14:textId="2572EB79"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Esto </w:t>
      </w:r>
      <w:r w:rsidRPr="001558A1">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4070961" w14:textId="27E98099" w:rsidR="00B246C8" w:rsidRPr="001558A1" w:rsidRDefault="00B246C8" w:rsidP="00D43E64">
      <w:pPr>
        <w:pStyle w:val="Prrafodelista"/>
        <w:tabs>
          <w:tab w:val="left" w:pos="426"/>
        </w:tabs>
        <w:spacing w:before="240" w:line="360" w:lineRule="auto"/>
        <w:ind w:left="0" w:right="51"/>
        <w:jc w:val="both"/>
        <w:rPr>
          <w:rFonts w:ascii="Palatino Linotype" w:hAnsi="Palatino Linotype"/>
          <w:color w:val="000000" w:themeColor="text1"/>
        </w:rPr>
      </w:pPr>
    </w:p>
    <w:p w14:paraId="46678887" w14:textId="77777777" w:rsidR="00D43E64" w:rsidRPr="001558A1" w:rsidRDefault="00D43E64" w:rsidP="00D43E64">
      <w:pPr>
        <w:pStyle w:val="Prrafodelista"/>
        <w:spacing w:line="276" w:lineRule="auto"/>
        <w:ind w:left="567" w:right="567"/>
        <w:jc w:val="both"/>
        <w:rPr>
          <w:rFonts w:ascii="Palatino Linotype" w:eastAsia="Times New Roman" w:hAnsi="Palatino Linotype" w:cs="Arial"/>
          <w:b/>
          <w:i/>
          <w:iCs/>
          <w:sz w:val="22"/>
          <w:lang w:val="es-ES"/>
        </w:rPr>
      </w:pPr>
      <w:r w:rsidRPr="001558A1">
        <w:rPr>
          <w:rFonts w:ascii="Palatino Linotype" w:eastAsia="Times New Roman" w:hAnsi="Palatino Linotype" w:cs="Arial"/>
          <w:b/>
          <w:i/>
          <w:iCs/>
          <w:sz w:val="22"/>
          <w:lang w:val="es-ES"/>
        </w:rPr>
        <w:t>“Artículo 61.</w:t>
      </w:r>
    </w:p>
    <w:p w14:paraId="0CED710C" w14:textId="77777777" w:rsidR="00D43E64" w:rsidRPr="001558A1" w:rsidRDefault="00D43E64" w:rsidP="00D43E64">
      <w:pPr>
        <w:pStyle w:val="Prrafodelista"/>
        <w:spacing w:line="276" w:lineRule="auto"/>
        <w:ind w:left="567" w:right="567"/>
        <w:jc w:val="both"/>
        <w:rPr>
          <w:rFonts w:ascii="Palatino Linotype" w:eastAsia="Times New Roman" w:hAnsi="Palatino Linotype" w:cs="Arial"/>
          <w:iCs/>
          <w:sz w:val="22"/>
          <w:szCs w:val="10"/>
          <w:lang w:val="es-ES"/>
        </w:rPr>
      </w:pPr>
      <w:r w:rsidRPr="001558A1">
        <w:rPr>
          <w:rFonts w:ascii="Palatino Linotype" w:eastAsia="Times New Roman" w:hAnsi="Palatino Linotype" w:cs="Arial"/>
          <w:iCs/>
          <w:sz w:val="22"/>
          <w:szCs w:val="10"/>
          <w:lang w:val="es-ES"/>
        </w:rPr>
        <w:t>(…)</w:t>
      </w:r>
    </w:p>
    <w:p w14:paraId="0C169036" w14:textId="77777777" w:rsidR="00D43E64" w:rsidRPr="001558A1"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1558A1">
        <w:rPr>
          <w:rFonts w:ascii="Palatino Linotype" w:hAnsi="Palatino Linotype" w:cs="Bookman Old Style"/>
          <w:b/>
          <w:i/>
          <w:iCs/>
          <w:sz w:val="22"/>
        </w:rPr>
        <w:t>XXXIII.</w:t>
      </w:r>
      <w:r w:rsidRPr="001558A1">
        <w:rPr>
          <w:rFonts w:ascii="Palatino Linotype" w:hAnsi="Palatino Linotype" w:cs="Bookman Old Style"/>
          <w:i/>
          <w:iCs/>
          <w:sz w:val="22"/>
        </w:rPr>
        <w:t xml:space="preserve"> Revisar, por conducto del </w:t>
      </w:r>
      <w:r w:rsidRPr="001558A1">
        <w:rPr>
          <w:rFonts w:ascii="Palatino Linotype" w:hAnsi="Palatino Linotype" w:cs="Bookman Old Style"/>
          <w:b/>
          <w:i/>
          <w:iCs/>
          <w:sz w:val="22"/>
        </w:rPr>
        <w:t>Órgano Superior de Fiscalización del Estado de México</w:t>
      </w:r>
      <w:r w:rsidRPr="001558A1">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8A71998" w14:textId="77777777" w:rsidR="00D43E64" w:rsidRPr="001558A1"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1558A1">
        <w:rPr>
          <w:rFonts w:ascii="Palatino Linotype" w:hAnsi="Palatino Linotype" w:cs="Bookman Old Style"/>
          <w:i/>
          <w:iCs/>
          <w:sz w:val="22"/>
        </w:rPr>
        <w:t>(…)</w:t>
      </w:r>
    </w:p>
    <w:p w14:paraId="1D8DBBFB" w14:textId="77777777" w:rsidR="00D43E64" w:rsidRPr="001558A1"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1558A1">
        <w:rPr>
          <w:rFonts w:ascii="Palatino Linotype" w:hAnsi="Palatino Linotype" w:cs="Bookman Old Style"/>
          <w:b/>
          <w:i/>
          <w:iCs/>
          <w:sz w:val="22"/>
        </w:rPr>
        <w:t>XXXIV.</w:t>
      </w:r>
      <w:r w:rsidRPr="001558A1">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558A1">
        <w:rPr>
          <w:rFonts w:ascii="Palatino Linotype" w:hAnsi="Palatino Linotype" w:cs="Bookman Old Style"/>
          <w:b/>
          <w:i/>
          <w:iCs/>
          <w:sz w:val="22"/>
        </w:rPr>
        <w:t>Órgano Superior de Fiscalización</w:t>
      </w:r>
      <w:r w:rsidRPr="001558A1">
        <w:rPr>
          <w:rFonts w:ascii="Palatino Linotype" w:hAnsi="Palatino Linotype" w:cs="Bookman Old Style"/>
          <w:i/>
          <w:iCs/>
          <w:sz w:val="22"/>
        </w:rPr>
        <w:t>.”</w:t>
      </w:r>
    </w:p>
    <w:p w14:paraId="617144E7" w14:textId="77777777" w:rsidR="00D43E64" w:rsidRPr="001558A1" w:rsidRDefault="00D43E64" w:rsidP="00D43E64">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1558A1">
        <w:rPr>
          <w:rFonts w:ascii="Palatino Linotype" w:hAnsi="Palatino Linotype" w:cs="Bookman Old Style"/>
          <w:iCs/>
          <w:sz w:val="22"/>
        </w:rPr>
        <w:t>(Énfasis añadido)</w:t>
      </w:r>
    </w:p>
    <w:p w14:paraId="2EF7F1B8" w14:textId="77777777" w:rsidR="00D43E64" w:rsidRPr="001558A1"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551E0658" w14:textId="562A2324" w:rsidR="00B246C8" w:rsidRPr="001558A1" w:rsidRDefault="00D43E64"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Correlativo </w:t>
      </w:r>
      <w:r w:rsidRPr="001558A1">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558A1">
        <w:rPr>
          <w:rFonts w:ascii="Palatino Linotype" w:eastAsia="MS Mincho" w:hAnsi="Palatino Linotype" w:cs="Times New Roman"/>
          <w:b/>
        </w:rPr>
        <w:t xml:space="preserve">SUJETO </w:t>
      </w:r>
      <w:r w:rsidRPr="001558A1">
        <w:rPr>
          <w:rFonts w:ascii="Palatino Linotype" w:eastAsia="MS Mincho" w:hAnsi="Palatino Linotype" w:cs="Times New Roman"/>
          <w:b/>
        </w:rPr>
        <w:lastRenderedPageBreak/>
        <w:t>OBLIGADO</w:t>
      </w:r>
      <w:r w:rsidRPr="001558A1">
        <w:rPr>
          <w:rFonts w:ascii="Palatino Linotype" w:eastAsia="MS Mincho" w:hAnsi="Palatino Linotype" w:cs="Times New Roman"/>
        </w:rPr>
        <w:t xml:space="preserve"> se halla reconocido como un Sujeto de Fiscalización con base en los artículos 2, fracción II, y 4, fracción II:</w:t>
      </w:r>
    </w:p>
    <w:p w14:paraId="103A2580" w14:textId="4159AA9F" w:rsidR="00B246C8" w:rsidRPr="001558A1" w:rsidRDefault="00B246C8" w:rsidP="00483042">
      <w:pPr>
        <w:pStyle w:val="Prrafodelista"/>
        <w:tabs>
          <w:tab w:val="left" w:pos="426"/>
        </w:tabs>
        <w:spacing w:before="240" w:line="360" w:lineRule="auto"/>
        <w:ind w:left="0" w:right="51"/>
        <w:jc w:val="both"/>
        <w:rPr>
          <w:rFonts w:ascii="Palatino Linotype" w:hAnsi="Palatino Linotype"/>
          <w:color w:val="000000" w:themeColor="text1"/>
        </w:rPr>
      </w:pPr>
    </w:p>
    <w:p w14:paraId="05C81FE9" w14:textId="77777777" w:rsidR="00D43E64" w:rsidRPr="001558A1" w:rsidRDefault="00D43E64" w:rsidP="00D43E64">
      <w:pPr>
        <w:spacing w:line="276" w:lineRule="auto"/>
        <w:ind w:left="567" w:right="567"/>
        <w:contextualSpacing/>
        <w:jc w:val="both"/>
        <w:rPr>
          <w:rFonts w:ascii="Palatino Linotype" w:hAnsi="Palatino Linotype"/>
          <w:i/>
          <w:sz w:val="22"/>
        </w:rPr>
      </w:pPr>
      <w:r w:rsidRPr="001558A1">
        <w:rPr>
          <w:rFonts w:ascii="Palatino Linotype" w:hAnsi="Palatino Linotype"/>
          <w:i/>
          <w:sz w:val="22"/>
        </w:rPr>
        <w:t>“</w:t>
      </w:r>
      <w:r w:rsidRPr="001558A1">
        <w:rPr>
          <w:rFonts w:ascii="Palatino Linotype" w:hAnsi="Palatino Linotype"/>
          <w:b/>
          <w:i/>
          <w:sz w:val="22"/>
        </w:rPr>
        <w:t>Artículo 2.</w:t>
      </w:r>
      <w:r w:rsidRPr="001558A1">
        <w:rPr>
          <w:rFonts w:ascii="Palatino Linotype" w:hAnsi="Palatino Linotype"/>
          <w:i/>
          <w:sz w:val="22"/>
        </w:rPr>
        <w:t xml:space="preserve"> Para los efectos de la presente Ley, se entenderá por:</w:t>
      </w:r>
    </w:p>
    <w:p w14:paraId="697CF067" w14:textId="77777777" w:rsidR="00D43E64" w:rsidRPr="001558A1" w:rsidRDefault="00D43E64" w:rsidP="00D43E64">
      <w:pPr>
        <w:spacing w:line="276" w:lineRule="auto"/>
        <w:ind w:left="567" w:right="567"/>
        <w:contextualSpacing/>
        <w:jc w:val="both"/>
        <w:rPr>
          <w:rFonts w:ascii="Palatino Linotype" w:hAnsi="Palatino Linotype"/>
          <w:i/>
          <w:sz w:val="22"/>
        </w:rPr>
      </w:pPr>
      <w:r w:rsidRPr="001558A1">
        <w:rPr>
          <w:rFonts w:ascii="Palatino Linotype" w:hAnsi="Palatino Linotype"/>
          <w:i/>
          <w:sz w:val="22"/>
        </w:rPr>
        <w:t>(…)</w:t>
      </w:r>
    </w:p>
    <w:p w14:paraId="791F998C" w14:textId="77777777" w:rsidR="00D43E64" w:rsidRPr="001558A1" w:rsidRDefault="00D43E64" w:rsidP="00D43E64">
      <w:pPr>
        <w:spacing w:line="276" w:lineRule="auto"/>
        <w:ind w:left="567" w:right="567"/>
        <w:contextualSpacing/>
        <w:jc w:val="both"/>
        <w:rPr>
          <w:rFonts w:ascii="Palatino Linotype" w:hAnsi="Palatino Linotype"/>
          <w:i/>
          <w:sz w:val="22"/>
        </w:rPr>
      </w:pPr>
      <w:r w:rsidRPr="001558A1">
        <w:rPr>
          <w:rFonts w:ascii="Palatino Linotype" w:hAnsi="Palatino Linotype"/>
          <w:b/>
          <w:i/>
          <w:sz w:val="22"/>
        </w:rPr>
        <w:t>II.</w:t>
      </w:r>
      <w:r w:rsidRPr="001558A1">
        <w:rPr>
          <w:rFonts w:ascii="Palatino Linotype" w:hAnsi="Palatino Linotype"/>
          <w:i/>
          <w:sz w:val="22"/>
        </w:rPr>
        <w:t xml:space="preserve"> Municipios: A los Municipios del Estado;</w:t>
      </w:r>
    </w:p>
    <w:p w14:paraId="4C5292E9" w14:textId="50768A2A" w:rsidR="00D43E64" w:rsidRPr="001558A1" w:rsidRDefault="00D43E64" w:rsidP="00D43E64">
      <w:pPr>
        <w:spacing w:line="276" w:lineRule="auto"/>
        <w:ind w:left="567" w:right="567"/>
        <w:contextualSpacing/>
        <w:jc w:val="both"/>
        <w:rPr>
          <w:rFonts w:ascii="Palatino Linotype" w:hAnsi="Palatino Linotype"/>
          <w:i/>
          <w:sz w:val="22"/>
        </w:rPr>
      </w:pPr>
      <w:r w:rsidRPr="001558A1">
        <w:rPr>
          <w:rFonts w:ascii="Palatino Linotype" w:hAnsi="Palatino Linotype"/>
          <w:i/>
          <w:sz w:val="22"/>
        </w:rPr>
        <w:t>(…)</w:t>
      </w:r>
      <w:r w:rsidR="00483042" w:rsidRPr="001558A1">
        <w:rPr>
          <w:rFonts w:ascii="Palatino Linotype" w:hAnsi="Palatino Linotype"/>
          <w:i/>
          <w:sz w:val="22"/>
        </w:rPr>
        <w:t>”</w:t>
      </w:r>
    </w:p>
    <w:p w14:paraId="16DAC2A6" w14:textId="77777777" w:rsidR="00D43E64" w:rsidRPr="001558A1" w:rsidRDefault="00D43E64" w:rsidP="00D43E64">
      <w:pPr>
        <w:spacing w:line="276" w:lineRule="auto"/>
        <w:ind w:left="567" w:right="567"/>
        <w:contextualSpacing/>
        <w:jc w:val="both"/>
        <w:rPr>
          <w:rFonts w:ascii="Palatino Linotype" w:hAnsi="Palatino Linotype"/>
          <w:i/>
          <w:sz w:val="22"/>
        </w:rPr>
      </w:pPr>
    </w:p>
    <w:p w14:paraId="616A1127" w14:textId="4CBD9819" w:rsidR="00D43E64" w:rsidRPr="001558A1" w:rsidRDefault="00483042" w:rsidP="00D43E64">
      <w:pPr>
        <w:spacing w:line="276" w:lineRule="auto"/>
        <w:ind w:left="567" w:right="567"/>
        <w:contextualSpacing/>
        <w:jc w:val="both"/>
        <w:rPr>
          <w:rFonts w:ascii="Palatino Linotype" w:hAnsi="Palatino Linotype"/>
          <w:i/>
          <w:sz w:val="22"/>
        </w:rPr>
      </w:pPr>
      <w:r w:rsidRPr="001558A1">
        <w:rPr>
          <w:rFonts w:ascii="Palatino Linotype" w:hAnsi="Palatino Linotype"/>
          <w:bCs/>
          <w:i/>
          <w:sz w:val="22"/>
        </w:rPr>
        <w:t>“</w:t>
      </w:r>
      <w:r w:rsidR="00D43E64" w:rsidRPr="001558A1">
        <w:rPr>
          <w:rFonts w:ascii="Palatino Linotype" w:hAnsi="Palatino Linotype"/>
          <w:b/>
          <w:i/>
          <w:sz w:val="22"/>
        </w:rPr>
        <w:t>Artículo 4.-</w:t>
      </w:r>
      <w:r w:rsidR="00D43E64" w:rsidRPr="001558A1">
        <w:rPr>
          <w:rFonts w:ascii="Palatino Linotype" w:hAnsi="Palatino Linotype"/>
          <w:i/>
          <w:sz w:val="22"/>
        </w:rPr>
        <w:t xml:space="preserve"> Son sujetos de fiscalización:</w:t>
      </w:r>
    </w:p>
    <w:p w14:paraId="3D20DD82" w14:textId="77777777" w:rsidR="00D43E64" w:rsidRPr="001558A1" w:rsidRDefault="00D43E64" w:rsidP="00D43E64">
      <w:pPr>
        <w:spacing w:line="276" w:lineRule="auto"/>
        <w:ind w:left="567" w:right="567"/>
        <w:contextualSpacing/>
        <w:jc w:val="both"/>
        <w:rPr>
          <w:rFonts w:ascii="Palatino Linotype" w:hAnsi="Palatino Linotype"/>
          <w:i/>
          <w:sz w:val="22"/>
        </w:rPr>
      </w:pPr>
      <w:r w:rsidRPr="001558A1">
        <w:rPr>
          <w:rFonts w:ascii="Palatino Linotype" w:hAnsi="Palatino Linotype"/>
          <w:i/>
          <w:sz w:val="22"/>
        </w:rPr>
        <w:t>(…)</w:t>
      </w:r>
    </w:p>
    <w:p w14:paraId="30DEA3FC" w14:textId="77777777" w:rsidR="00D43E64" w:rsidRPr="001558A1" w:rsidRDefault="00D43E64" w:rsidP="00D43E64">
      <w:pPr>
        <w:spacing w:line="276" w:lineRule="auto"/>
        <w:ind w:left="567" w:right="567"/>
        <w:contextualSpacing/>
        <w:jc w:val="both"/>
        <w:rPr>
          <w:rFonts w:ascii="Palatino Linotype" w:hAnsi="Palatino Linotype"/>
          <w:i/>
          <w:sz w:val="22"/>
        </w:rPr>
      </w:pPr>
      <w:r w:rsidRPr="001558A1">
        <w:rPr>
          <w:rFonts w:ascii="Palatino Linotype" w:hAnsi="Palatino Linotype"/>
          <w:b/>
          <w:i/>
          <w:sz w:val="22"/>
        </w:rPr>
        <w:t>II.</w:t>
      </w:r>
      <w:r w:rsidRPr="001558A1">
        <w:rPr>
          <w:rFonts w:ascii="Palatino Linotype" w:hAnsi="Palatino Linotype"/>
          <w:i/>
          <w:sz w:val="22"/>
        </w:rPr>
        <w:t xml:space="preserve"> Los municipios del Estado de México; </w:t>
      </w:r>
    </w:p>
    <w:p w14:paraId="6845D9A1" w14:textId="77777777" w:rsidR="00D43E64" w:rsidRPr="001558A1" w:rsidRDefault="00D43E64" w:rsidP="00D43E64">
      <w:pPr>
        <w:spacing w:line="276" w:lineRule="auto"/>
        <w:ind w:left="567" w:right="567"/>
        <w:contextualSpacing/>
        <w:jc w:val="both"/>
        <w:rPr>
          <w:rFonts w:ascii="Palatino Linotype" w:hAnsi="Palatino Linotype"/>
          <w:i/>
          <w:sz w:val="22"/>
        </w:rPr>
      </w:pPr>
      <w:r w:rsidRPr="001558A1">
        <w:rPr>
          <w:rFonts w:ascii="Palatino Linotype" w:hAnsi="Palatino Linotype"/>
          <w:i/>
          <w:sz w:val="22"/>
        </w:rPr>
        <w:t>(…)”</w:t>
      </w:r>
    </w:p>
    <w:p w14:paraId="2D4EF862" w14:textId="77777777" w:rsidR="00D43E64" w:rsidRPr="001558A1" w:rsidRDefault="00D43E64"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7E0236A" w14:textId="2272BED0" w:rsidR="00B246C8" w:rsidRPr="001558A1"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Establecido </w:t>
      </w:r>
      <w:r w:rsidRPr="001558A1">
        <w:rPr>
          <w:rFonts w:ascii="Palatino Linotype" w:eastAsia="MS Mincho" w:hAnsi="Palatino Linotype" w:cs="Times New Roman"/>
          <w:lang w:val="es-ES_tradnl"/>
        </w:rPr>
        <w:t xml:space="preserve">lo anterior, el Órgano Superior de Fiscalización del Estado de México (OSFEM), emite anualmente una herramienta para elaborar y presentar los informes trimestrales, denominado </w:t>
      </w:r>
      <w:r w:rsidRPr="001558A1">
        <w:rPr>
          <w:rFonts w:ascii="Palatino Linotype" w:eastAsia="MS Mincho" w:hAnsi="Palatino Linotype" w:cs="Times New Roman"/>
          <w:b/>
          <w:bCs/>
          <w:lang w:val="es-ES_tradnl"/>
        </w:rPr>
        <w:t>“Políticas para la Integración del Informe Trimestral de los Sujetos de Fiscalización Municipales”</w:t>
      </w:r>
      <w:r w:rsidRPr="001558A1">
        <w:rPr>
          <w:rFonts w:ascii="Palatino Linotype" w:eastAsia="MS Mincho" w:hAnsi="Palatino Linotype" w:cs="Times New Roman"/>
          <w:lang w:val="es-ES_tradnl"/>
        </w:rPr>
        <w:t>, cuyo objetivo es establecer las especificaciones necesarias para que las entidades fiscales elaboren y presentes los referidos informes.</w:t>
      </w:r>
    </w:p>
    <w:p w14:paraId="7A7DABF3" w14:textId="77777777"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1E6AB60D" w14:textId="78F818DD" w:rsidR="00B246C8" w:rsidRPr="001558A1"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Estas políticas </w:t>
      </w:r>
      <w:r w:rsidRPr="001558A1">
        <w:rPr>
          <w:rFonts w:ascii="Palatino Linotype" w:eastAsia="MS Mincho" w:hAnsi="Palatino Linotype" w:cs="Times New Roman"/>
          <w:lang w:val="es-ES_tradnl"/>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5A9686FB" w14:textId="77777777"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69580A86" w14:textId="5D86E673" w:rsidR="00B246C8" w:rsidRPr="001558A1"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lastRenderedPageBreak/>
        <w:t xml:space="preserve">La </w:t>
      </w:r>
      <w:r w:rsidRPr="001558A1">
        <w:rPr>
          <w:rFonts w:ascii="Palatino Linotype" w:eastAsia="MS Mincho" w:hAnsi="Palatino Linotype" w:cs="Times New Roman"/>
          <w:lang w:val="es-ES_tradnl"/>
        </w:rPr>
        <w:t>integración del Informe Trimestral se entregará de manera física al Órgano Superior de Fiscalización del Estado de México, y estará compuesto de la siguiente manera:</w:t>
      </w:r>
    </w:p>
    <w:p w14:paraId="7F371790" w14:textId="77777777" w:rsidR="00483042" w:rsidRPr="001558A1" w:rsidRDefault="00483042" w:rsidP="00483042">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lang w:val="es-ES_tradnl"/>
        </w:rPr>
      </w:pPr>
      <w:r w:rsidRPr="001558A1">
        <w:rPr>
          <w:rFonts w:ascii="Palatino Linotype" w:eastAsia="MS Mincho" w:hAnsi="Palatino Linotype" w:cs="Times New Roman"/>
          <w:lang w:val="es-ES_tradnl"/>
        </w:rPr>
        <w:t>Información impresa; e</w:t>
      </w:r>
    </w:p>
    <w:p w14:paraId="1B43B2FB" w14:textId="7F8FF2E2" w:rsidR="00483042" w:rsidRPr="001558A1"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eastAsia="MS Mincho" w:hAnsi="Palatino Linotype" w:cs="Times New Roman"/>
          <w:lang w:val="es-ES_tradnl"/>
        </w:rPr>
        <w:t>Información en medio de almacenamiento electrónico.</w:t>
      </w:r>
    </w:p>
    <w:p w14:paraId="37CDAA76" w14:textId="77777777"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036F3A6" w14:textId="74FF50C7" w:rsidR="00B246C8" w:rsidRPr="001558A1"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Por </w:t>
      </w:r>
      <w:r w:rsidRPr="001558A1">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40DDDAD3" w14:textId="77777777" w:rsidR="00483042" w:rsidRPr="001558A1"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1558A1">
        <w:rPr>
          <w:rFonts w:ascii="Palatino Linotype" w:hAnsi="Palatino Linotype" w:cs="Arial"/>
          <w:color w:val="000000" w:themeColor="text1"/>
        </w:rPr>
        <w:t>Módulo 1: Información contable y financiera;</w:t>
      </w:r>
    </w:p>
    <w:p w14:paraId="1A20A5B3" w14:textId="77777777" w:rsidR="00483042" w:rsidRPr="001558A1"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1558A1">
        <w:rPr>
          <w:rFonts w:ascii="Palatino Linotype" w:hAnsi="Palatino Linotype" w:cs="Arial"/>
          <w:color w:val="000000" w:themeColor="text1"/>
        </w:rPr>
        <w:t>Módulo 2: Información presupuestaria;</w:t>
      </w:r>
    </w:p>
    <w:p w14:paraId="71817DB8" w14:textId="77777777" w:rsidR="00483042" w:rsidRPr="001558A1"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rPr>
      </w:pPr>
      <w:r w:rsidRPr="001558A1">
        <w:rPr>
          <w:rFonts w:ascii="Palatino Linotype" w:hAnsi="Palatino Linotype" w:cs="Arial"/>
          <w:color w:val="000000" w:themeColor="text1"/>
        </w:rPr>
        <w:t>Módulo 3: Información programática; y</w:t>
      </w:r>
    </w:p>
    <w:p w14:paraId="01CAE74B" w14:textId="0FC0F6CE" w:rsidR="00483042" w:rsidRPr="001558A1" w:rsidRDefault="00483042" w:rsidP="0048304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hAnsi="Palatino Linotype" w:cs="Arial"/>
          <w:color w:val="000000" w:themeColor="text1"/>
        </w:rPr>
        <w:t>Módulo 4: Información administrativa.</w:t>
      </w:r>
    </w:p>
    <w:p w14:paraId="78F3445D" w14:textId="77777777"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C6FA3B1" w14:textId="66D664C0" w:rsidR="00B246C8" w:rsidRPr="001558A1" w:rsidRDefault="00483042"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Siendo de especial interés, para el presente asunto, </w:t>
      </w:r>
      <w:r w:rsidR="008027FA" w:rsidRPr="001558A1">
        <w:rPr>
          <w:rFonts w:ascii="Palatino Linotype" w:hAnsi="Palatino Linotype"/>
          <w:color w:val="000000" w:themeColor="text1"/>
        </w:rPr>
        <w:t xml:space="preserve">el contenido del Módulo 4, sobre ‘Información Administrativa’; la cual, de acuerdo con las </w:t>
      </w:r>
      <w:r w:rsidR="008027FA" w:rsidRPr="001558A1">
        <w:rPr>
          <w:rFonts w:ascii="Palatino Linotype" w:eastAsia="MS Mincho" w:hAnsi="Palatino Linotype" w:cs="Times New Roman"/>
          <w:b/>
          <w:bCs/>
          <w:lang w:val="es-ES_tradnl"/>
        </w:rPr>
        <w:t>“Políticas para la Integración del Informe Trimestral de los Sujetos de Fiscalización Municipales”</w:t>
      </w:r>
      <w:r w:rsidR="008027FA" w:rsidRPr="001558A1">
        <w:rPr>
          <w:rFonts w:ascii="Palatino Linotype" w:eastAsia="MS Mincho" w:hAnsi="Palatino Linotype" w:cs="Times New Roman"/>
          <w:lang w:val="es-ES_tradnl"/>
        </w:rPr>
        <w:t>, se compondrá de los siguientes documentos:</w:t>
      </w:r>
    </w:p>
    <w:p w14:paraId="40030EB9" w14:textId="13BEF953" w:rsidR="00B246C8" w:rsidRPr="001558A1" w:rsidRDefault="00CC1B52" w:rsidP="00B246C8">
      <w:pPr>
        <w:pStyle w:val="Prrafodelista"/>
        <w:tabs>
          <w:tab w:val="left" w:pos="426"/>
        </w:tabs>
        <w:spacing w:before="240" w:after="240" w:line="360" w:lineRule="auto"/>
        <w:ind w:left="0" w:right="51"/>
        <w:jc w:val="both"/>
        <w:rPr>
          <w:rFonts w:ascii="Palatino Linotype" w:hAnsi="Palatino Linotype"/>
          <w:color w:val="000000" w:themeColor="text1"/>
        </w:rPr>
      </w:pPr>
      <w:r w:rsidRPr="001558A1">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206FA0DF" wp14:editId="7C95E248">
                <wp:simplePos x="0" y="0"/>
                <wp:positionH relativeFrom="margin">
                  <wp:align>right</wp:align>
                </wp:positionH>
                <wp:positionV relativeFrom="paragraph">
                  <wp:posOffset>44449</wp:posOffset>
                </wp:positionV>
                <wp:extent cx="5505450" cy="1971675"/>
                <wp:effectExtent l="38100" t="38100" r="76200" b="85725"/>
                <wp:wrapNone/>
                <wp:docPr id="1" name="Conector recto 1"/>
                <wp:cNvGraphicFramePr/>
                <a:graphic xmlns:a="http://schemas.openxmlformats.org/drawingml/2006/main">
                  <a:graphicData uri="http://schemas.microsoft.com/office/word/2010/wordprocessingShape">
                    <wps:wsp>
                      <wps:cNvCnPr/>
                      <wps:spPr>
                        <a:xfrm flipV="1">
                          <a:off x="0" y="0"/>
                          <a:ext cx="5505450" cy="19716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958B07" id="Conector rec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5pt" to="815.8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" strokecolor="black [3200]" strokeweight="1pt">
                <v:shadow on="t" color="black" opacity="24903f" origin=",.5" offset="0,.55556mm"/>
                <w10:wrap anchorx="margin"/>
              </v:line>
            </w:pict>
          </mc:Fallback>
        </mc:AlternateContent>
      </w:r>
    </w:p>
    <w:p w14:paraId="4E73FAEF" w14:textId="3CA4B6F5" w:rsidR="008027FA" w:rsidRPr="001558A1" w:rsidRDefault="00923604" w:rsidP="008027FA">
      <w:pPr>
        <w:pStyle w:val="Prrafodelista"/>
        <w:tabs>
          <w:tab w:val="left" w:pos="426"/>
        </w:tabs>
        <w:spacing w:before="240" w:after="240" w:line="360" w:lineRule="auto"/>
        <w:ind w:left="0" w:right="51"/>
        <w:jc w:val="center"/>
        <w:rPr>
          <w:rFonts w:ascii="Palatino Linotype" w:hAnsi="Palatino Linotype"/>
          <w:color w:val="000000" w:themeColor="text1"/>
        </w:rPr>
      </w:pPr>
      <w:r w:rsidRPr="001558A1">
        <w:object w:dxaOrig="5730" w:dyaOrig="4575" w14:anchorId="493CA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9.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732351146" r:id="rId11"/>
        </w:object>
      </w:r>
    </w:p>
    <w:p w14:paraId="73AB97AF" w14:textId="77777777" w:rsidR="008027FA" w:rsidRPr="001558A1" w:rsidRDefault="008027F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096A6EA" w14:textId="6D43B713" w:rsidR="00B246C8" w:rsidRPr="001558A1" w:rsidRDefault="008027FA"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lo que corresponde al </w:t>
      </w:r>
      <w:proofErr w:type="spellStart"/>
      <w:r w:rsidRPr="001558A1">
        <w:rPr>
          <w:rFonts w:ascii="Palatino Linotype" w:hAnsi="Palatino Linotype"/>
          <w:color w:val="000000" w:themeColor="text1"/>
        </w:rPr>
        <w:t>Submódulo</w:t>
      </w:r>
      <w:proofErr w:type="spellEnd"/>
      <w:r w:rsidRPr="001558A1">
        <w:rPr>
          <w:rFonts w:ascii="Palatino Linotype" w:hAnsi="Palatino Linotype"/>
          <w:color w:val="000000" w:themeColor="text1"/>
        </w:rPr>
        <w:t xml:space="preserve"> de ‘Nómina y Comprobantes Fiscales’, se advierte que el </w:t>
      </w:r>
      <w:r w:rsidRPr="001558A1">
        <w:rPr>
          <w:rFonts w:ascii="Palatino Linotype" w:hAnsi="Palatino Linotype"/>
          <w:b/>
          <w:bCs/>
          <w:color w:val="000000" w:themeColor="text1"/>
        </w:rPr>
        <w:t>SUJETO OBLIGADO</w:t>
      </w:r>
      <w:r w:rsidRPr="001558A1">
        <w:rPr>
          <w:rFonts w:ascii="Palatino Linotype" w:hAnsi="Palatino Linotype"/>
          <w:color w:val="000000" w:themeColor="text1"/>
        </w:rPr>
        <w:t xml:space="preserve"> deberá integrar, en formato </w:t>
      </w:r>
      <w:r w:rsidRPr="001558A1">
        <w:rPr>
          <w:rFonts w:ascii="Palatino Linotype" w:hAnsi="Palatino Linotype"/>
          <w:i/>
          <w:iCs/>
          <w:color w:val="000000" w:themeColor="text1"/>
        </w:rPr>
        <w:t>.</w:t>
      </w:r>
      <w:proofErr w:type="spellStart"/>
      <w:r w:rsidRPr="001558A1">
        <w:rPr>
          <w:rFonts w:ascii="Palatino Linotype" w:hAnsi="Palatino Linotype"/>
          <w:i/>
          <w:iCs/>
          <w:color w:val="000000" w:themeColor="text1"/>
        </w:rPr>
        <w:t>pdf</w:t>
      </w:r>
      <w:proofErr w:type="spellEnd"/>
      <w:r w:rsidRPr="001558A1">
        <w:rPr>
          <w:rFonts w:ascii="Palatino Linotype" w:hAnsi="Palatino Linotype"/>
          <w:color w:val="000000" w:themeColor="text1"/>
        </w:rPr>
        <w:t xml:space="preserve">, </w:t>
      </w:r>
      <w:r w:rsidRPr="001558A1">
        <w:rPr>
          <w:rFonts w:ascii="Palatino Linotype" w:hAnsi="Palatino Linotype"/>
          <w:b/>
          <w:bCs/>
          <w:color w:val="000000" w:themeColor="text1"/>
        </w:rPr>
        <w:t xml:space="preserve">y de forma </w:t>
      </w:r>
      <w:r w:rsidR="00FB2EE1" w:rsidRPr="001558A1">
        <w:rPr>
          <w:rFonts w:ascii="Palatino Linotype" w:hAnsi="Palatino Linotype"/>
          <w:b/>
          <w:bCs/>
          <w:color w:val="000000" w:themeColor="text1"/>
        </w:rPr>
        <w:t>mensual</w:t>
      </w:r>
      <w:r w:rsidRPr="001558A1">
        <w:rPr>
          <w:rFonts w:ascii="Palatino Linotype" w:hAnsi="Palatino Linotype"/>
          <w:color w:val="000000" w:themeColor="text1"/>
        </w:rPr>
        <w:t xml:space="preserve">, </w:t>
      </w:r>
      <w:r w:rsidR="00A13838" w:rsidRPr="001558A1">
        <w:rPr>
          <w:rFonts w:ascii="Palatino Linotype" w:hAnsi="Palatino Linotype"/>
          <w:color w:val="000000" w:themeColor="text1"/>
        </w:rPr>
        <w:t xml:space="preserve">el documento titulado </w:t>
      </w:r>
      <w:r w:rsidR="00A13838" w:rsidRPr="001558A1">
        <w:rPr>
          <w:rFonts w:ascii="Palatino Linotype" w:hAnsi="Palatino Linotype"/>
          <w:b/>
          <w:bCs/>
          <w:color w:val="000000" w:themeColor="text1"/>
          <w:u w:val="single"/>
        </w:rPr>
        <w:t>Conciliación de Nómina Mensual</w:t>
      </w:r>
      <w:r w:rsidR="000A1CCA" w:rsidRPr="001558A1">
        <w:rPr>
          <w:rFonts w:ascii="Palatino Linotype" w:hAnsi="Palatino Linotype"/>
          <w:color w:val="000000" w:themeColor="text1"/>
        </w:rPr>
        <w:t xml:space="preserve">, tal como lo establece el mapa de integración del </w:t>
      </w:r>
      <w:proofErr w:type="spellStart"/>
      <w:r w:rsidR="000A1CCA" w:rsidRPr="001558A1">
        <w:rPr>
          <w:rFonts w:ascii="Palatino Linotype" w:hAnsi="Palatino Linotype"/>
          <w:color w:val="000000" w:themeColor="text1"/>
        </w:rPr>
        <w:t>Submódulo</w:t>
      </w:r>
      <w:proofErr w:type="spellEnd"/>
      <w:r w:rsidR="000A1CCA" w:rsidRPr="001558A1">
        <w:rPr>
          <w:rFonts w:ascii="Palatino Linotype" w:hAnsi="Palatino Linotype"/>
          <w:color w:val="000000" w:themeColor="text1"/>
        </w:rPr>
        <w:t xml:space="preserve"> en comento:</w:t>
      </w:r>
    </w:p>
    <w:p w14:paraId="7479A19B" w14:textId="2F9DAB01"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4EB61529" w14:textId="344D4099" w:rsidR="000A1CCA" w:rsidRPr="001558A1" w:rsidRDefault="00D96120" w:rsidP="000A1CCA">
      <w:pPr>
        <w:pStyle w:val="Prrafodelista"/>
        <w:tabs>
          <w:tab w:val="left" w:pos="426"/>
        </w:tabs>
        <w:spacing w:before="240" w:after="240" w:line="360" w:lineRule="auto"/>
        <w:ind w:left="0" w:right="51"/>
        <w:jc w:val="center"/>
        <w:rPr>
          <w:rFonts w:ascii="Palatino Linotype" w:hAnsi="Palatino Linotype"/>
          <w:color w:val="000000" w:themeColor="text1"/>
        </w:rPr>
      </w:pPr>
      <w:r w:rsidRPr="001558A1">
        <w:rPr>
          <w:noProof/>
          <w:lang w:eastAsia="es-MX"/>
        </w:rPr>
        <mc:AlternateContent>
          <mc:Choice Requires="wps">
            <w:drawing>
              <wp:anchor distT="0" distB="0" distL="114300" distR="114300" simplePos="0" relativeHeight="251661312" behindDoc="0" locked="0" layoutInCell="1" allowOverlap="1" wp14:anchorId="12B3F225" wp14:editId="06193AE1">
                <wp:simplePos x="0" y="0"/>
                <wp:positionH relativeFrom="column">
                  <wp:posOffset>735965</wp:posOffset>
                </wp:positionH>
                <wp:positionV relativeFrom="paragraph">
                  <wp:posOffset>723265</wp:posOffset>
                </wp:positionV>
                <wp:extent cx="4432300" cy="184150"/>
                <wp:effectExtent l="57150" t="19050" r="82550" b="101600"/>
                <wp:wrapNone/>
                <wp:docPr id="5" name="Rectángulo 5"/>
                <wp:cNvGraphicFramePr/>
                <a:graphic xmlns:a="http://schemas.openxmlformats.org/drawingml/2006/main">
                  <a:graphicData uri="http://schemas.microsoft.com/office/word/2010/wordprocessingShape">
                    <wps:wsp>
                      <wps:cNvSpPr/>
                      <wps:spPr>
                        <a:xfrm>
                          <a:off x="0" y="0"/>
                          <a:ext cx="4432300" cy="184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C105DB" id="Rectángulo 5" o:spid="_x0000_s1026" style="position:absolute;margin-left:57.95pt;margin-top:56.95pt;width:349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" filled="f" strokecolor="red" strokeweight="1.5pt">
                <v:shadow on="t" color="black" opacity="22937f" origin=",.5" offset="0,.63889mm"/>
              </v:rect>
            </w:pict>
          </mc:Fallback>
        </mc:AlternateContent>
      </w:r>
      <w:r w:rsidR="00A13838" w:rsidRPr="001558A1">
        <w:object w:dxaOrig="12630" w:dyaOrig="3705" w14:anchorId="2280C2FA">
          <v:shape id="_x0000_i1026" type="#_x0000_t75" style="width:382.05pt;height:108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732351147" r:id="rId13"/>
        </w:object>
      </w:r>
    </w:p>
    <w:p w14:paraId="2ACD035B" w14:textId="77777777" w:rsidR="000A1CCA" w:rsidRPr="001558A1" w:rsidRDefault="000A1CCA"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24E3C016" w14:textId="15E322C6" w:rsidR="00B246C8" w:rsidRPr="001558A1" w:rsidRDefault="00A1383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Al respecto, conviene referir que la </w:t>
      </w:r>
      <w:r w:rsidRPr="001558A1">
        <w:rPr>
          <w:rFonts w:ascii="Palatino Linotype" w:hAnsi="Palatino Linotype"/>
          <w:b/>
          <w:bCs/>
          <w:color w:val="000000" w:themeColor="text1"/>
        </w:rPr>
        <w:t>Conciliación de Nómina Mensual es un documento en el que se detalla</w:t>
      </w:r>
      <w:r w:rsidRPr="001558A1">
        <w:rPr>
          <w:rFonts w:ascii="Palatino Linotype" w:hAnsi="Palatino Linotype"/>
          <w:color w:val="000000" w:themeColor="text1"/>
        </w:rPr>
        <w:t xml:space="preserve"> la categoría, </w:t>
      </w:r>
      <w:r w:rsidRPr="001558A1">
        <w:rPr>
          <w:rFonts w:ascii="Palatino Linotype" w:hAnsi="Palatino Linotype"/>
          <w:b/>
          <w:bCs/>
          <w:color w:val="000000" w:themeColor="text1"/>
        </w:rPr>
        <w:t xml:space="preserve">todas las percepciones, deducciones </w:t>
      </w:r>
      <w:r w:rsidRPr="001558A1">
        <w:rPr>
          <w:rFonts w:ascii="Palatino Linotype" w:hAnsi="Palatino Linotype"/>
          <w:b/>
          <w:bCs/>
          <w:color w:val="000000" w:themeColor="text1"/>
        </w:rPr>
        <w:lastRenderedPageBreak/>
        <w:t>que recibe cada servidor público que labora en la entidad</w:t>
      </w:r>
      <w:r w:rsidRPr="001558A1">
        <w:rPr>
          <w:rStyle w:val="Refdenotaalpie"/>
          <w:rFonts w:ascii="Palatino Linotype" w:hAnsi="Palatino Linotype"/>
          <w:b/>
          <w:bCs/>
          <w:color w:val="000000" w:themeColor="text1"/>
        </w:rPr>
        <w:footnoteReference w:id="12"/>
      </w:r>
      <w:r w:rsidRPr="001558A1">
        <w:rPr>
          <w:rFonts w:ascii="Palatino Linotype" w:hAnsi="Palatino Linotype"/>
          <w:color w:val="000000" w:themeColor="text1"/>
        </w:rPr>
        <w:t xml:space="preserve">. El documento en cuestión </w:t>
      </w:r>
      <w:r w:rsidRPr="001558A1">
        <w:rPr>
          <w:rFonts w:ascii="Palatino Linotype" w:hAnsi="Palatino Linotype"/>
          <w:b/>
          <w:bCs/>
          <w:color w:val="000000" w:themeColor="text1"/>
        </w:rPr>
        <w:t>sustituye a los</w:t>
      </w:r>
      <w:r w:rsidRPr="001558A1">
        <w:rPr>
          <w:rFonts w:ascii="Palatino Linotype" w:hAnsi="Palatino Linotype"/>
          <w:color w:val="000000" w:themeColor="text1"/>
        </w:rPr>
        <w:t xml:space="preserve"> documentos de </w:t>
      </w:r>
      <w:r w:rsidRPr="001558A1">
        <w:rPr>
          <w:rFonts w:ascii="Palatino Linotype" w:hAnsi="Palatino Linotype"/>
          <w:b/>
          <w:color w:val="000000" w:themeColor="text1"/>
        </w:rPr>
        <w:t>Nómina General</w:t>
      </w:r>
      <w:r w:rsidRPr="001558A1">
        <w:rPr>
          <w:rFonts w:ascii="Palatino Linotype" w:hAnsi="Palatino Linotype"/>
          <w:color w:val="000000" w:themeColor="text1"/>
        </w:rPr>
        <w:t xml:space="preserve">, Reporte de Remuneraciones de Mandos Medios y </w:t>
      </w:r>
      <w:r w:rsidRPr="001558A1">
        <w:rPr>
          <w:rFonts w:ascii="Palatino Linotype" w:hAnsi="Palatino Linotype"/>
          <w:bCs/>
          <w:color w:val="000000" w:themeColor="text1"/>
        </w:rPr>
        <w:t>Reporte de Altas y Bajas</w:t>
      </w:r>
      <w:r w:rsidRPr="001558A1">
        <w:rPr>
          <w:rStyle w:val="Refdenotaalpie"/>
          <w:rFonts w:ascii="Palatino Linotype" w:hAnsi="Palatino Linotype"/>
          <w:bCs/>
          <w:color w:val="000000" w:themeColor="text1"/>
        </w:rPr>
        <w:footnoteReference w:id="13"/>
      </w:r>
      <w:r w:rsidRPr="001558A1">
        <w:rPr>
          <w:rFonts w:ascii="Palatino Linotype" w:hAnsi="Palatino Linotype"/>
          <w:color w:val="000000" w:themeColor="text1"/>
        </w:rPr>
        <w:t>.</w:t>
      </w:r>
    </w:p>
    <w:p w14:paraId="45B9B0A4" w14:textId="77777777" w:rsidR="001E11C8" w:rsidRPr="001558A1" w:rsidRDefault="001E11C8" w:rsidP="001E11C8">
      <w:pPr>
        <w:pStyle w:val="Prrafodelista"/>
        <w:tabs>
          <w:tab w:val="left" w:pos="426"/>
        </w:tabs>
        <w:spacing w:before="240" w:after="240" w:line="360" w:lineRule="auto"/>
        <w:ind w:left="0" w:right="51"/>
        <w:jc w:val="both"/>
        <w:rPr>
          <w:rFonts w:ascii="Palatino Linotype" w:hAnsi="Palatino Linotype"/>
          <w:color w:val="000000" w:themeColor="text1"/>
        </w:rPr>
      </w:pPr>
    </w:p>
    <w:p w14:paraId="141CF4CB" w14:textId="24B42CF5" w:rsidR="001E11C8" w:rsidRPr="001558A1" w:rsidRDefault="001E11C8"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35255B11" w14:textId="2F2D753E" w:rsidR="00B246C8" w:rsidRPr="001558A1" w:rsidRDefault="00B246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7DF794E0" w14:textId="1E714180" w:rsidR="001E11C8" w:rsidRPr="001558A1" w:rsidRDefault="00E96FC5" w:rsidP="001E11C8">
      <w:pPr>
        <w:pStyle w:val="Prrafodelista"/>
        <w:tabs>
          <w:tab w:val="left" w:pos="426"/>
        </w:tabs>
        <w:spacing w:before="240" w:after="240" w:line="360" w:lineRule="auto"/>
        <w:ind w:left="0" w:right="51"/>
        <w:jc w:val="center"/>
      </w:pPr>
      <w:r w:rsidRPr="001558A1">
        <w:object w:dxaOrig="15000" w:dyaOrig="8490" w14:anchorId="1918F2C5">
          <v:shape id="_x0000_i1027" type="#_x0000_t75" style="width:381.5pt;height:3in"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7" DrawAspect="Content" ObjectID="_1732351148" r:id="rId15"/>
        </w:object>
      </w:r>
    </w:p>
    <w:p w14:paraId="1D16D4C7" w14:textId="26D69BB9" w:rsidR="00CC1B52" w:rsidRPr="001558A1" w:rsidRDefault="00CC1B52" w:rsidP="001E11C8">
      <w:pPr>
        <w:pStyle w:val="Prrafodelista"/>
        <w:tabs>
          <w:tab w:val="left" w:pos="426"/>
        </w:tabs>
        <w:spacing w:before="240" w:after="240" w:line="360" w:lineRule="auto"/>
        <w:ind w:left="0" w:right="51"/>
        <w:jc w:val="center"/>
      </w:pPr>
      <w:r w:rsidRPr="001558A1">
        <w:rPr>
          <w:noProof/>
          <w:lang w:eastAsia="es-MX"/>
        </w:rPr>
        <mc:AlternateContent>
          <mc:Choice Requires="wps">
            <w:drawing>
              <wp:anchor distT="0" distB="0" distL="114300" distR="114300" simplePos="0" relativeHeight="251660288" behindDoc="0" locked="0" layoutInCell="1" allowOverlap="1" wp14:anchorId="1220D11E" wp14:editId="0C90FDDE">
                <wp:simplePos x="0" y="0"/>
                <wp:positionH relativeFrom="margin">
                  <wp:align>right</wp:align>
                </wp:positionH>
                <wp:positionV relativeFrom="paragraph">
                  <wp:posOffset>124459</wp:posOffset>
                </wp:positionV>
                <wp:extent cx="5514975" cy="1209675"/>
                <wp:effectExtent l="38100" t="38100" r="66675" b="85725"/>
                <wp:wrapNone/>
                <wp:docPr id="2" name="Conector recto 2"/>
                <wp:cNvGraphicFramePr/>
                <a:graphic xmlns:a="http://schemas.openxmlformats.org/drawingml/2006/main">
                  <a:graphicData uri="http://schemas.microsoft.com/office/word/2010/wordprocessingShape">
                    <wps:wsp>
                      <wps:cNvCnPr/>
                      <wps:spPr>
                        <a:xfrm flipV="1">
                          <a:off x="0" y="0"/>
                          <a:ext cx="5514975" cy="120967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0DC03B" id="Conector recto 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9.8pt" to="817.3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" strokecolor="black [3200]" strokeweight="1pt">
                <v:shadow on="t" color="black" opacity="24903f" origin=",.5" offset="0,.55556mm"/>
                <w10:wrap anchorx="margin"/>
              </v:line>
            </w:pict>
          </mc:Fallback>
        </mc:AlternateContent>
      </w:r>
    </w:p>
    <w:p w14:paraId="774689D6" w14:textId="70E6B3E3" w:rsidR="001E11C8" w:rsidRPr="001558A1" w:rsidRDefault="00476A2D" w:rsidP="001E11C8">
      <w:pPr>
        <w:pStyle w:val="Prrafodelista"/>
        <w:tabs>
          <w:tab w:val="left" w:pos="426"/>
        </w:tabs>
        <w:spacing w:before="240" w:after="240" w:line="360" w:lineRule="auto"/>
        <w:ind w:left="0" w:right="51"/>
        <w:jc w:val="center"/>
      </w:pPr>
      <w:r w:rsidRPr="001558A1">
        <w:object w:dxaOrig="16935" w:dyaOrig="10035" w14:anchorId="16314168">
          <v:shape id="_x0000_i1028" type="#_x0000_t75" style="width:382.05pt;height:230.5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8" DrawAspect="Content" ObjectID="_1732351149" r:id="rId17"/>
        </w:object>
      </w:r>
    </w:p>
    <w:p w14:paraId="435F0910" w14:textId="7650DC94" w:rsidR="00476A2D" w:rsidRPr="001558A1" w:rsidRDefault="00476A2D" w:rsidP="001E11C8">
      <w:pPr>
        <w:pStyle w:val="Prrafodelista"/>
        <w:tabs>
          <w:tab w:val="left" w:pos="426"/>
        </w:tabs>
        <w:spacing w:before="240" w:after="240" w:line="360" w:lineRule="auto"/>
        <w:ind w:left="0" w:right="51"/>
        <w:jc w:val="center"/>
        <w:rPr>
          <w:rFonts w:ascii="Palatino Linotype" w:hAnsi="Palatino Linotype"/>
          <w:color w:val="000000" w:themeColor="text1"/>
        </w:rPr>
      </w:pPr>
      <w:r w:rsidRPr="001558A1">
        <w:object w:dxaOrig="16665" w:dyaOrig="5235" w14:anchorId="17132E3D">
          <v:shape id="_x0000_i1029" type="#_x0000_t75" style="width:381.5pt;height:121.9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9" DrawAspect="Content" ObjectID="_1732351150" r:id="rId19"/>
        </w:object>
      </w:r>
    </w:p>
    <w:p w14:paraId="7F3B0C18" w14:textId="77777777" w:rsidR="001E11C8" w:rsidRPr="001558A1" w:rsidRDefault="001E11C8" w:rsidP="00B246C8">
      <w:pPr>
        <w:pStyle w:val="Prrafodelista"/>
        <w:tabs>
          <w:tab w:val="left" w:pos="426"/>
        </w:tabs>
        <w:spacing w:before="240" w:after="240" w:line="360" w:lineRule="auto"/>
        <w:ind w:left="0" w:right="51"/>
        <w:jc w:val="both"/>
        <w:rPr>
          <w:rFonts w:ascii="Palatino Linotype" w:hAnsi="Palatino Linotype"/>
          <w:color w:val="000000" w:themeColor="text1"/>
        </w:rPr>
      </w:pPr>
    </w:p>
    <w:p w14:paraId="0D6F97CA" w14:textId="45AA6395" w:rsidR="00476A2D" w:rsidRPr="001558A1" w:rsidRDefault="00476A2D"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De las imágenes anteriores, podemos identificar a la </w:t>
      </w:r>
      <w:r w:rsidRPr="001558A1">
        <w:rPr>
          <w:rFonts w:ascii="Palatino Linotype" w:hAnsi="Palatino Linotype"/>
          <w:b/>
          <w:bCs/>
          <w:color w:val="000000" w:themeColor="text1"/>
        </w:rPr>
        <w:t>Conciliación de Nómina Mensual</w:t>
      </w:r>
      <w:r w:rsidRPr="001558A1">
        <w:rPr>
          <w:rFonts w:ascii="Palatino Linotype" w:hAnsi="Palatino Linotype"/>
          <w:color w:val="000000" w:themeColor="text1"/>
        </w:rPr>
        <w:t xml:space="preserve"> como el documento </w:t>
      </w:r>
      <w:r w:rsidRPr="001558A1">
        <w:rPr>
          <w:rFonts w:ascii="Palatino Linotype" w:hAnsi="Palatino Linotype"/>
          <w:b/>
          <w:bCs/>
          <w:color w:val="000000" w:themeColor="text1"/>
        </w:rPr>
        <w:t>idóneo</w:t>
      </w:r>
      <w:r w:rsidRPr="001558A1">
        <w:rPr>
          <w:rFonts w:ascii="Palatino Linotype" w:hAnsi="Palatino Linotype"/>
          <w:color w:val="000000" w:themeColor="text1"/>
        </w:rPr>
        <w:t xml:space="preserve"> que puede satisfacer la solicitud de información </w:t>
      </w:r>
      <w:r w:rsidR="00E771B8" w:rsidRPr="001558A1">
        <w:rPr>
          <w:rFonts w:ascii="Palatino Linotype" w:hAnsi="Palatino Linotype"/>
          <w:b/>
          <w:bCs/>
          <w:color w:val="000000" w:themeColor="text1"/>
        </w:rPr>
        <w:t>00066/TIANGUIS/IP/2022</w:t>
      </w:r>
      <w:r w:rsidRPr="001558A1">
        <w:rPr>
          <w:rFonts w:ascii="Palatino Linotype" w:hAnsi="Palatino Linotype"/>
          <w:color w:val="000000" w:themeColor="text1"/>
        </w:rPr>
        <w:t xml:space="preserve">, pues como hemos analizado en párrafos previos, </w:t>
      </w:r>
      <w:r w:rsidRPr="001558A1">
        <w:rPr>
          <w:rFonts w:ascii="Palatino Linotype" w:hAnsi="Palatino Linotype"/>
          <w:b/>
          <w:bCs/>
          <w:color w:val="000000" w:themeColor="text1"/>
        </w:rPr>
        <w:t xml:space="preserve">la nómina de los servidores públicos consiste en el conjunto de percepciones y deducciones que se generan con motivo de la prestación de sus servicios profesionales al </w:t>
      </w:r>
      <w:r w:rsidR="00E771B8" w:rsidRPr="001558A1">
        <w:rPr>
          <w:rFonts w:ascii="Palatino Linotype" w:hAnsi="Palatino Linotype"/>
          <w:b/>
          <w:bCs/>
          <w:color w:val="000000" w:themeColor="text1"/>
        </w:rPr>
        <w:t>Ayuntamiento de Tianguistenco</w:t>
      </w:r>
      <w:r w:rsidRPr="001558A1">
        <w:rPr>
          <w:rFonts w:ascii="Palatino Linotype" w:hAnsi="Palatino Linotype"/>
          <w:color w:val="000000" w:themeColor="text1"/>
        </w:rPr>
        <w:t>, información que es exhibida en el documento de mérito</w:t>
      </w:r>
      <w:r w:rsidR="00E96FC5" w:rsidRPr="001558A1">
        <w:rPr>
          <w:rFonts w:ascii="Palatino Linotype" w:hAnsi="Palatino Linotype"/>
          <w:color w:val="000000" w:themeColor="text1"/>
        </w:rPr>
        <w:t xml:space="preserve">, </w:t>
      </w:r>
      <w:r w:rsidR="00D96120" w:rsidRPr="001558A1">
        <w:rPr>
          <w:rFonts w:ascii="Palatino Linotype" w:hAnsi="Palatino Linotype"/>
          <w:b/>
          <w:bCs/>
          <w:color w:val="000000" w:themeColor="text1"/>
        </w:rPr>
        <w:t>y que inclusive, al final, se exhibe el monto total de estas percepciones</w:t>
      </w:r>
      <w:r w:rsidR="00E96FC5" w:rsidRPr="001558A1">
        <w:rPr>
          <w:rFonts w:ascii="Palatino Linotype" w:hAnsi="Palatino Linotype"/>
          <w:color w:val="000000" w:themeColor="text1"/>
        </w:rPr>
        <w:t>.</w:t>
      </w:r>
    </w:p>
    <w:p w14:paraId="34BB34EE" w14:textId="77777777" w:rsidR="00D96120" w:rsidRPr="001558A1" w:rsidRDefault="00D96120" w:rsidP="00D96120">
      <w:pPr>
        <w:pStyle w:val="Prrafodelista"/>
        <w:tabs>
          <w:tab w:val="left" w:pos="426"/>
        </w:tabs>
        <w:spacing w:before="240" w:after="240" w:line="360" w:lineRule="auto"/>
        <w:ind w:left="0" w:right="51"/>
        <w:jc w:val="both"/>
        <w:rPr>
          <w:rFonts w:ascii="Palatino Linotype" w:hAnsi="Palatino Linotype"/>
          <w:color w:val="000000" w:themeColor="text1"/>
        </w:rPr>
      </w:pPr>
    </w:p>
    <w:p w14:paraId="0557FF7D" w14:textId="0ECBB4FC" w:rsidR="00D96120" w:rsidRPr="001558A1" w:rsidRDefault="00D96120"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Por otro lado, el </w:t>
      </w:r>
      <w:r w:rsidRPr="001558A1">
        <w:rPr>
          <w:rFonts w:ascii="Palatino Linotype" w:hAnsi="Palatino Linotype"/>
          <w:b/>
          <w:bCs/>
          <w:color w:val="000000" w:themeColor="text1"/>
        </w:rPr>
        <w:t>Tabulador de Sueldos</w:t>
      </w:r>
      <w:r w:rsidRPr="001558A1">
        <w:rPr>
          <w:rFonts w:ascii="Palatino Linotype" w:hAnsi="Palatino Linotype"/>
          <w:color w:val="000000" w:themeColor="text1"/>
        </w:rPr>
        <w:t xml:space="preserve"> es un documento que tiene por finalidad el registrar las remuneraciones que se perciben por el empleo, cargo o comisión de cualquier naturaleza por los servidores públicos municipales. Permite representar los valores monetarios con los que se identifican los importes por concepto de sueldos en términos mensuales, que aplican a un puesto determinado, en función del grupo, grado y nivel, según corresponda</w:t>
      </w:r>
      <w:r w:rsidRPr="001558A1">
        <w:rPr>
          <w:rStyle w:val="Refdenotaalpie"/>
          <w:rFonts w:ascii="Palatino Linotype" w:hAnsi="Palatino Linotype"/>
          <w:color w:val="000000" w:themeColor="text1"/>
        </w:rPr>
        <w:footnoteReference w:id="14"/>
      </w:r>
      <w:r w:rsidRPr="001558A1">
        <w:rPr>
          <w:rFonts w:ascii="Palatino Linotype" w:hAnsi="Palatino Linotype"/>
          <w:color w:val="000000" w:themeColor="text1"/>
        </w:rPr>
        <w:t>.</w:t>
      </w:r>
      <w:r w:rsidR="003717E5" w:rsidRPr="001558A1">
        <w:rPr>
          <w:rFonts w:ascii="Palatino Linotype" w:hAnsi="Palatino Linotype"/>
          <w:color w:val="000000" w:themeColor="text1"/>
        </w:rPr>
        <w:t xml:space="preserve"> Se adjunta la captura de imagen del formato en cuestión como referencia:</w:t>
      </w:r>
    </w:p>
    <w:p w14:paraId="14ADC64F" w14:textId="37EAE6F0" w:rsidR="00D96120" w:rsidRPr="001558A1" w:rsidRDefault="00D96120" w:rsidP="00D96120">
      <w:pPr>
        <w:pStyle w:val="Prrafodelista"/>
        <w:tabs>
          <w:tab w:val="left" w:pos="426"/>
        </w:tabs>
        <w:spacing w:before="240" w:after="240" w:line="360" w:lineRule="auto"/>
        <w:ind w:left="0" w:right="51"/>
        <w:jc w:val="both"/>
        <w:rPr>
          <w:rFonts w:ascii="Palatino Linotype" w:hAnsi="Palatino Linotype"/>
          <w:color w:val="000000" w:themeColor="text1"/>
        </w:rPr>
      </w:pPr>
    </w:p>
    <w:p w14:paraId="49AA524A" w14:textId="44A94511" w:rsidR="003717E5" w:rsidRPr="001558A1" w:rsidRDefault="003717E5" w:rsidP="003717E5">
      <w:pPr>
        <w:pStyle w:val="Prrafodelista"/>
        <w:tabs>
          <w:tab w:val="left" w:pos="426"/>
        </w:tabs>
        <w:spacing w:before="240" w:after="240" w:line="360" w:lineRule="auto"/>
        <w:ind w:left="0" w:right="51"/>
        <w:jc w:val="center"/>
        <w:rPr>
          <w:rFonts w:ascii="Palatino Linotype" w:hAnsi="Palatino Linotype"/>
          <w:color w:val="000000" w:themeColor="text1"/>
        </w:rPr>
      </w:pPr>
      <w:r w:rsidRPr="001558A1">
        <w:rPr>
          <w:rFonts w:ascii="Palatino Linotype" w:hAnsi="Palatino Linotype"/>
          <w:noProof/>
          <w:color w:val="000000" w:themeColor="text1"/>
          <w:lang w:eastAsia="es-MX"/>
        </w:rPr>
        <w:drawing>
          <wp:inline distT="0" distB="0" distL="0" distR="0" wp14:anchorId="2CCB7F1C" wp14:editId="72DD0BE9">
            <wp:extent cx="4780280" cy="2700063"/>
            <wp:effectExtent l="57150" t="57150" r="96520" b="100330"/>
            <wp:docPr id="6" name="Imagen 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 Excel&#10;&#10;Descripción generada automáticamente"/>
                    <pic:cNvPicPr/>
                  </pic:nvPicPr>
                  <pic:blipFill>
                    <a:blip r:embed="rId20"/>
                    <a:stretch>
                      <a:fillRect/>
                    </a:stretch>
                  </pic:blipFill>
                  <pic:spPr>
                    <a:xfrm>
                      <a:off x="0" y="0"/>
                      <a:ext cx="4800610" cy="271154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14CEF6" w14:textId="77777777" w:rsidR="003717E5" w:rsidRPr="001558A1" w:rsidRDefault="003717E5" w:rsidP="003717E5">
      <w:pPr>
        <w:pStyle w:val="Prrafodelista"/>
        <w:tabs>
          <w:tab w:val="left" w:pos="426"/>
        </w:tabs>
        <w:spacing w:before="240" w:after="240" w:line="360" w:lineRule="auto"/>
        <w:ind w:left="0" w:right="51"/>
        <w:jc w:val="both"/>
        <w:rPr>
          <w:rFonts w:ascii="Palatino Linotype" w:hAnsi="Palatino Linotype"/>
          <w:color w:val="000000" w:themeColor="text1"/>
        </w:rPr>
      </w:pPr>
    </w:p>
    <w:p w14:paraId="46E0C385" w14:textId="2A991248" w:rsidR="00B246C8" w:rsidRPr="001558A1" w:rsidRDefault="003717E5" w:rsidP="00B246C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Así las cosas</w:t>
      </w:r>
      <w:r w:rsidR="000A1CCA" w:rsidRPr="001558A1">
        <w:rPr>
          <w:rFonts w:ascii="Palatino Linotype" w:hAnsi="Palatino Linotype"/>
        </w:rPr>
        <w:t xml:space="preserve">, se concluye que el </w:t>
      </w:r>
      <w:r w:rsidR="000A1CCA" w:rsidRPr="001558A1">
        <w:rPr>
          <w:rFonts w:ascii="Palatino Linotype" w:hAnsi="Palatino Linotype"/>
          <w:b/>
        </w:rPr>
        <w:t>SUJETO OBLIGADO</w:t>
      </w:r>
      <w:r w:rsidR="000A1CCA" w:rsidRPr="001558A1">
        <w:rPr>
          <w:rFonts w:ascii="Palatino Linotype" w:hAnsi="Palatino Linotype"/>
        </w:rPr>
        <w:t xml:space="preserve"> cuenta con las atribuciones suficientes, para que en el ejercicio de éstas, hubiere generado los documentos mediante los cuales el derecho de acceso a la información de la parte </w:t>
      </w:r>
      <w:r w:rsidR="000A1CCA" w:rsidRPr="001558A1">
        <w:rPr>
          <w:rFonts w:ascii="Palatino Linotype" w:hAnsi="Palatino Linotype"/>
          <w:b/>
        </w:rPr>
        <w:t>RECURRENTE</w:t>
      </w:r>
      <w:r w:rsidR="000A1CCA" w:rsidRPr="001558A1">
        <w:rPr>
          <w:rFonts w:ascii="Palatino Linotype" w:hAnsi="Palatino Linotype"/>
        </w:rPr>
        <w:t xml:space="preserve"> pueda atenderse</w:t>
      </w:r>
      <w:proofErr w:type="gramStart"/>
      <w:r w:rsidRPr="001558A1">
        <w:rPr>
          <w:rFonts w:ascii="Palatino Linotype" w:hAnsi="Palatino Linotype"/>
        </w:rPr>
        <w:t>.</w:t>
      </w:r>
      <w:r w:rsidR="000A1CCA" w:rsidRPr="001558A1">
        <w:rPr>
          <w:rFonts w:ascii="Palatino Linotype" w:hAnsi="Palatino Linotype"/>
        </w:rPr>
        <w:t>.</w:t>
      </w:r>
      <w:proofErr w:type="gramEnd"/>
    </w:p>
    <w:p w14:paraId="3A321BF6" w14:textId="77777777" w:rsidR="00CC1B52" w:rsidRPr="001558A1"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2F3E8BD4" w14:textId="77777777" w:rsidR="00CC1B52" w:rsidRPr="001558A1"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Por si fuera poco</w:t>
      </w:r>
      <w:r w:rsidRPr="001558A1">
        <w:rPr>
          <w:rFonts w:ascii="Palatino Linotype" w:eastAsia="MS Mincho" w:hAnsi="Palatino Linotype" w:cs="Times New Roman"/>
        </w:rPr>
        <w:t>, este Instituto advierte que de acuerdo con la naturaleza de la información solicitada, 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14:paraId="0D87043C" w14:textId="77777777" w:rsidR="00CC1B52" w:rsidRPr="001558A1"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0FBA1877" w14:textId="77777777" w:rsidR="00CC1B52" w:rsidRPr="001558A1"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Más </w:t>
      </w:r>
      <w:r w:rsidRPr="001558A1">
        <w:rPr>
          <w:rFonts w:ascii="Palatino Linotype" w:eastAsia="MS Gothic" w:hAnsi="Palatino Linotype" w:cs="Times New Roman"/>
          <w:szCs w:val="26"/>
        </w:rPr>
        <w:t xml:space="preserve">aún, se debe destacar que la información relacionada con las remuneraciones de los servidores públicos se encuentra reconocida como una de las obligaciones de transparencia común que el </w:t>
      </w:r>
      <w:r w:rsidRPr="001558A1">
        <w:rPr>
          <w:rFonts w:ascii="Palatino Linotype" w:eastAsia="MS Gothic" w:hAnsi="Palatino Linotype" w:cs="Times New Roman"/>
          <w:b/>
          <w:bCs/>
          <w:szCs w:val="26"/>
        </w:rPr>
        <w:t>SUJETO OBLIGADO</w:t>
      </w:r>
      <w:r w:rsidRPr="001558A1">
        <w:rPr>
          <w:rFonts w:ascii="Palatino Linotype" w:eastAsia="MS Gothic" w:hAnsi="Palatino Linotype" w:cs="Times New Roman"/>
          <w:szCs w:val="26"/>
        </w:rPr>
        <w:t xml:space="preserve"> </w:t>
      </w:r>
      <w:r w:rsidRPr="001558A1">
        <w:rPr>
          <w:rFonts w:ascii="Palatino Linotype" w:eastAsia="MS Gothic" w:hAnsi="Palatino Linotype" w:cs="Times New Roman"/>
          <w:i/>
          <w:iCs/>
          <w:szCs w:val="26"/>
        </w:rPr>
        <w:t>a fortiori</w:t>
      </w:r>
      <w:r w:rsidRPr="001558A1">
        <w:rPr>
          <w:rFonts w:ascii="Palatino Linotype" w:eastAsia="MS Gothic" w:hAnsi="Palatino Linotype" w:cs="Times New Roman"/>
          <w:szCs w:val="26"/>
        </w:rPr>
        <w:t xml:space="preserve"> debe publicar y difundir a la ciudadanía de conformidad con lo dispuesto en el artículo 92, fracción VIII, de la Ley de Transparencia y Acceso a la Información Pública del Estado de México y Municipios, y que a la letra dice:</w:t>
      </w:r>
    </w:p>
    <w:p w14:paraId="71493637" w14:textId="77777777" w:rsidR="00CC1B52" w:rsidRPr="001558A1" w:rsidRDefault="00CC1B52" w:rsidP="00CC1B52">
      <w:pPr>
        <w:pStyle w:val="Prrafodelista"/>
        <w:tabs>
          <w:tab w:val="left" w:pos="426"/>
        </w:tabs>
        <w:spacing w:before="240" w:line="360" w:lineRule="auto"/>
        <w:ind w:left="0" w:right="51"/>
        <w:jc w:val="both"/>
        <w:rPr>
          <w:rFonts w:ascii="Palatino Linotype" w:hAnsi="Palatino Linotype"/>
          <w:color w:val="000000" w:themeColor="text1"/>
        </w:rPr>
      </w:pPr>
    </w:p>
    <w:p w14:paraId="20B1C389" w14:textId="77777777" w:rsidR="00CC1B52" w:rsidRPr="001558A1" w:rsidRDefault="00CC1B5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1558A1">
        <w:rPr>
          <w:rFonts w:ascii="Palatino Linotype" w:hAnsi="Palatino Linotype"/>
          <w:i/>
          <w:iCs/>
          <w:sz w:val="22"/>
          <w:szCs w:val="22"/>
        </w:rPr>
        <w:t>“</w:t>
      </w:r>
      <w:r w:rsidRPr="001558A1">
        <w:rPr>
          <w:rFonts w:ascii="Palatino Linotype" w:hAnsi="Palatino Linotype"/>
          <w:b/>
          <w:bCs/>
          <w:i/>
          <w:iCs/>
          <w:sz w:val="22"/>
          <w:szCs w:val="22"/>
        </w:rPr>
        <w:t>Artículo 92.</w:t>
      </w:r>
      <w:r w:rsidRPr="001558A1">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EA71371" w14:textId="77777777" w:rsidR="00CC1B52" w:rsidRPr="001558A1" w:rsidRDefault="00CC1B52" w:rsidP="00CC1B52">
      <w:pPr>
        <w:pStyle w:val="Prrafodelista"/>
        <w:tabs>
          <w:tab w:val="left" w:pos="426"/>
        </w:tabs>
        <w:spacing w:before="240" w:after="240" w:line="276" w:lineRule="auto"/>
        <w:ind w:left="567" w:right="567"/>
        <w:jc w:val="both"/>
        <w:rPr>
          <w:rFonts w:ascii="Palatino Linotype" w:hAnsi="Palatino Linotype"/>
          <w:i/>
          <w:iCs/>
          <w:sz w:val="22"/>
          <w:szCs w:val="22"/>
        </w:rPr>
      </w:pPr>
      <w:r w:rsidRPr="001558A1">
        <w:rPr>
          <w:rFonts w:ascii="Palatino Linotype" w:hAnsi="Palatino Linotype"/>
          <w:i/>
          <w:iCs/>
          <w:sz w:val="22"/>
          <w:szCs w:val="22"/>
        </w:rPr>
        <w:t>(…)</w:t>
      </w:r>
    </w:p>
    <w:p w14:paraId="4AA1CA7D" w14:textId="77777777" w:rsidR="00CC1B52" w:rsidRPr="001558A1" w:rsidRDefault="00CC1B52" w:rsidP="00CC1B52">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1558A1">
        <w:rPr>
          <w:rFonts w:ascii="Palatino Linotype" w:hAnsi="Palatino Linotype"/>
          <w:b/>
          <w:bCs/>
          <w:i/>
          <w:iCs/>
          <w:sz w:val="22"/>
          <w:szCs w:val="22"/>
        </w:rPr>
        <w:t xml:space="preserve">VIII. </w:t>
      </w:r>
      <w:r w:rsidRPr="001558A1">
        <w:rPr>
          <w:rFonts w:ascii="Palatino Linotype" w:hAnsi="Palatino Linotype"/>
          <w:i/>
          <w:iCs/>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1558A1">
        <w:rPr>
          <w:rFonts w:ascii="Palatino Linotype" w:hAnsi="Palatino Linotype"/>
          <w:b/>
          <w:bCs/>
          <w:i/>
          <w:iCs/>
          <w:sz w:val="22"/>
          <w:szCs w:val="22"/>
        </w:rPr>
        <w:t xml:space="preserve"> </w:t>
      </w:r>
    </w:p>
    <w:p w14:paraId="3BE20197" w14:textId="77777777" w:rsidR="00CC1B52" w:rsidRPr="001558A1" w:rsidRDefault="00CC1B52" w:rsidP="00CC1B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sz w:val="22"/>
          <w:szCs w:val="22"/>
        </w:rPr>
        <w:t>(…)”</w:t>
      </w:r>
    </w:p>
    <w:p w14:paraId="6863D213" w14:textId="77777777" w:rsidR="00CC1B52" w:rsidRPr="001558A1" w:rsidRDefault="00CC1B52" w:rsidP="00CC1B52">
      <w:pPr>
        <w:pStyle w:val="Prrafodelista"/>
        <w:tabs>
          <w:tab w:val="left" w:pos="426"/>
        </w:tabs>
        <w:spacing w:before="240" w:after="240" w:line="360" w:lineRule="auto"/>
        <w:ind w:left="0" w:right="51"/>
        <w:jc w:val="both"/>
        <w:rPr>
          <w:rFonts w:ascii="Palatino Linotype" w:hAnsi="Palatino Linotype"/>
          <w:color w:val="000000" w:themeColor="text1"/>
        </w:rPr>
      </w:pPr>
    </w:p>
    <w:p w14:paraId="587F0309" w14:textId="09F8F7A8" w:rsidR="00CC1B52" w:rsidRPr="001558A1" w:rsidRDefault="00CC1B52" w:rsidP="00CC1B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Derivado de todo lo anterior, este Organismo Garante concluye que </w:t>
      </w:r>
      <w:r w:rsidRPr="001558A1">
        <w:rPr>
          <w:rFonts w:ascii="Palatino Linotype" w:hAnsi="Palatino Linotype"/>
          <w:b/>
          <w:bCs/>
          <w:color w:val="000000" w:themeColor="text1"/>
        </w:rPr>
        <w:t xml:space="preserve">no ha lugar a considerar por colmado el derecho de acceso a la información ejercido por el particular </w:t>
      </w:r>
      <w:r w:rsidRPr="001558A1">
        <w:rPr>
          <w:rFonts w:ascii="Palatino Linotype" w:hAnsi="Palatino Linotype"/>
          <w:color w:val="000000" w:themeColor="text1"/>
        </w:rPr>
        <w:t xml:space="preserve">a través de la solicitud </w:t>
      </w:r>
      <w:r w:rsidR="00E771B8" w:rsidRPr="001558A1">
        <w:rPr>
          <w:rFonts w:ascii="Palatino Linotype" w:hAnsi="Palatino Linotype"/>
          <w:b/>
          <w:bCs/>
          <w:color w:val="000000" w:themeColor="text1"/>
        </w:rPr>
        <w:t>00066/TIANGUIS/IP/2022</w:t>
      </w:r>
      <w:r w:rsidRPr="001558A1">
        <w:rPr>
          <w:rFonts w:ascii="Palatino Linotype" w:hAnsi="Palatino Linotype"/>
          <w:color w:val="000000" w:themeColor="text1"/>
        </w:rPr>
        <w:t xml:space="preserve">, toda vez que la información solicitada no solamente se relaciona con parte de las obligaciones de transparencia común que el </w:t>
      </w:r>
      <w:r w:rsidR="00E771B8" w:rsidRPr="001558A1">
        <w:rPr>
          <w:rFonts w:ascii="Palatino Linotype" w:hAnsi="Palatino Linotype"/>
          <w:color w:val="000000" w:themeColor="text1"/>
        </w:rPr>
        <w:t>Ayuntamiento de Tianguistenco</w:t>
      </w:r>
      <w:r w:rsidRPr="001558A1">
        <w:rPr>
          <w:rFonts w:ascii="Palatino Linotype" w:hAnsi="Palatino Linotype"/>
          <w:color w:val="000000" w:themeColor="text1"/>
        </w:rPr>
        <w:t xml:space="preserve"> debe publicar y difundir a la ciudadanía, sino que también se vincula con instrumentos que demuestran el respeto y atención del derecho, de índole laboral, consistente en la percepción de un salario.</w:t>
      </w:r>
    </w:p>
    <w:p w14:paraId="5FD8B5FF" w14:textId="77777777" w:rsidR="000A2A8C" w:rsidRPr="001558A1" w:rsidRDefault="000A2A8C" w:rsidP="000A2A8C">
      <w:pPr>
        <w:pStyle w:val="Prrafodelista"/>
        <w:tabs>
          <w:tab w:val="left" w:pos="426"/>
        </w:tabs>
        <w:spacing w:before="240" w:after="240" w:line="360" w:lineRule="auto"/>
        <w:ind w:left="0" w:right="51"/>
        <w:jc w:val="both"/>
        <w:rPr>
          <w:rFonts w:ascii="Palatino Linotype" w:hAnsi="Palatino Linotype"/>
          <w:color w:val="000000" w:themeColor="text1"/>
        </w:rPr>
      </w:pPr>
    </w:p>
    <w:p w14:paraId="0E260A84" w14:textId="6EBC689C" w:rsidR="00B246C8" w:rsidRPr="001558A1" w:rsidRDefault="00FB25AF" w:rsidP="00E771B8">
      <w:pPr>
        <w:pStyle w:val="Prrafodelista"/>
        <w:numPr>
          <w:ilvl w:val="0"/>
          <w:numId w:val="1"/>
        </w:numPr>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w:t>
      </w:r>
      <w:r w:rsidRPr="001558A1">
        <w:rPr>
          <w:rFonts w:ascii="Palatino Linotype" w:eastAsia="Palatino Linotype" w:hAnsi="Palatino Linotype" w:cs="Palatino Linotype"/>
          <w:color w:val="000000"/>
        </w:rPr>
        <w:t xml:space="preserve">consecuencia de lo anterior, el </w:t>
      </w:r>
      <w:r w:rsidRPr="001558A1">
        <w:rPr>
          <w:rFonts w:ascii="Palatino Linotype" w:eastAsia="Palatino Linotype" w:hAnsi="Palatino Linotype" w:cs="Palatino Linotype"/>
          <w:b/>
          <w:color w:val="000000"/>
        </w:rPr>
        <w:t>SUJETO OBLIGADO</w:t>
      </w:r>
      <w:r w:rsidRPr="001558A1">
        <w:rPr>
          <w:rFonts w:ascii="Palatino Linotype" w:eastAsia="Palatino Linotype" w:hAnsi="Palatino Linotype" w:cs="Palatino Linotype"/>
          <w:color w:val="000000"/>
        </w:rPr>
        <w:t xml:space="preserve"> deberá entregar al </w:t>
      </w:r>
      <w:r w:rsidRPr="001558A1">
        <w:rPr>
          <w:rFonts w:ascii="Palatino Linotype" w:eastAsia="Palatino Linotype" w:hAnsi="Palatino Linotype" w:cs="Palatino Linotype"/>
          <w:b/>
          <w:color w:val="000000"/>
        </w:rPr>
        <w:t>RECURRENTE</w:t>
      </w:r>
      <w:r w:rsidRPr="001558A1">
        <w:rPr>
          <w:rFonts w:ascii="Palatino Linotype" w:eastAsia="Palatino Linotype" w:hAnsi="Palatino Linotype" w:cs="Palatino Linotype"/>
          <w:color w:val="000000"/>
        </w:rPr>
        <w:t xml:space="preserve"> </w:t>
      </w:r>
      <w:r w:rsidR="00CC1B52" w:rsidRPr="001558A1">
        <w:rPr>
          <w:rFonts w:ascii="Palatino Linotype" w:eastAsia="Palatino Linotype" w:hAnsi="Palatino Linotype" w:cs="Palatino Linotype"/>
          <w:color w:val="000000"/>
        </w:rPr>
        <w:t xml:space="preserve">el o </w:t>
      </w:r>
      <w:r w:rsidR="00291D91" w:rsidRPr="001558A1">
        <w:rPr>
          <w:rFonts w:ascii="Palatino Linotype" w:eastAsia="Palatino Linotype" w:hAnsi="Palatino Linotype" w:cs="Palatino Linotype"/>
          <w:color w:val="000000"/>
        </w:rPr>
        <w:t xml:space="preserve">los documentos donde conste </w:t>
      </w:r>
      <w:r w:rsidR="003717E5" w:rsidRPr="001558A1">
        <w:rPr>
          <w:rFonts w:ascii="Palatino Linotype" w:hAnsi="Palatino Linotype"/>
        </w:rPr>
        <w:t>el monto total de la nómina de los servidores públicos reportada en los meses de enero y febrero de dos mil veintidós, así como los Tabuladores de Sueldos generados durante las administraciones 2019-2021 y 2022-2024</w:t>
      </w:r>
      <w:r w:rsidRPr="001558A1">
        <w:rPr>
          <w:rFonts w:ascii="Palatino Linotype" w:eastAsia="Palatino Linotype" w:hAnsi="Palatino Linotype" w:cs="Palatino Linotype"/>
          <w:bCs/>
          <w:color w:val="000000"/>
        </w:rPr>
        <w:t>, en versión pública</w:t>
      </w:r>
      <w:r w:rsidRPr="001558A1">
        <w:rPr>
          <w:rFonts w:ascii="Palatino Linotype" w:eastAsia="Palatino Linotype" w:hAnsi="Palatino Linotype" w:cs="Palatino Linotype"/>
          <w:color w:val="000000"/>
        </w:rPr>
        <w:t>.</w:t>
      </w:r>
    </w:p>
    <w:p w14:paraId="4D061192" w14:textId="3D7BDC34" w:rsidR="003717E5" w:rsidRPr="001558A1" w:rsidRDefault="003717E5" w:rsidP="003717E5">
      <w:pPr>
        <w:pStyle w:val="Prrafodelista"/>
        <w:spacing w:before="240" w:after="240" w:line="360" w:lineRule="auto"/>
        <w:ind w:left="0" w:right="51"/>
        <w:jc w:val="both"/>
        <w:rPr>
          <w:rFonts w:ascii="Palatino Linotype" w:hAnsi="Palatino Linotype"/>
          <w:color w:val="000000" w:themeColor="text1"/>
        </w:rPr>
      </w:pPr>
    </w:p>
    <w:p w14:paraId="53BB9CF1" w14:textId="33F13931" w:rsidR="00666093" w:rsidRPr="001558A1" w:rsidRDefault="00666093" w:rsidP="00666093">
      <w:pPr>
        <w:pStyle w:val="Prrafodelista"/>
        <w:spacing w:before="240" w:after="240" w:line="360" w:lineRule="auto"/>
        <w:ind w:left="0" w:right="51"/>
        <w:jc w:val="both"/>
        <w:outlineLvl w:val="2"/>
        <w:rPr>
          <w:rFonts w:ascii="Palatino Linotype" w:hAnsi="Palatino Linotype"/>
          <w:b/>
          <w:bCs/>
          <w:color w:val="000000" w:themeColor="text1"/>
        </w:rPr>
      </w:pPr>
      <w:r w:rsidRPr="001558A1">
        <w:rPr>
          <w:rFonts w:ascii="Palatino Linotype" w:hAnsi="Palatino Linotype"/>
          <w:b/>
          <w:bCs/>
          <w:color w:val="000000" w:themeColor="text1"/>
        </w:rPr>
        <w:t>III.II De la estructura orgánica del Ayuntamiento de Tianguistenco.</w:t>
      </w:r>
    </w:p>
    <w:p w14:paraId="674DAAE0" w14:textId="77777777" w:rsidR="00666093" w:rsidRPr="001558A1" w:rsidRDefault="00666093" w:rsidP="003717E5">
      <w:pPr>
        <w:pStyle w:val="Prrafodelista"/>
        <w:spacing w:before="240" w:after="240" w:line="360" w:lineRule="auto"/>
        <w:ind w:left="0" w:right="51"/>
        <w:jc w:val="both"/>
        <w:rPr>
          <w:rFonts w:ascii="Palatino Linotype" w:hAnsi="Palatino Linotype"/>
          <w:color w:val="000000" w:themeColor="text1"/>
        </w:rPr>
      </w:pPr>
    </w:p>
    <w:p w14:paraId="09EE3219" w14:textId="0365D832" w:rsidR="003717E5" w:rsidRPr="001558A1" w:rsidRDefault="00666093" w:rsidP="00E771B8">
      <w:pPr>
        <w:pStyle w:val="Prrafodelista"/>
        <w:numPr>
          <w:ilvl w:val="0"/>
          <w:numId w:val="1"/>
        </w:numPr>
        <w:spacing w:before="240" w:after="240" w:line="360" w:lineRule="auto"/>
        <w:ind w:right="51"/>
        <w:jc w:val="both"/>
        <w:rPr>
          <w:rFonts w:ascii="Palatino Linotype" w:hAnsi="Palatino Linotype"/>
          <w:color w:val="000000" w:themeColor="text1"/>
        </w:rPr>
      </w:pPr>
      <w:r w:rsidRPr="001558A1">
        <w:rPr>
          <w:rFonts w:ascii="Palatino Linotype" w:eastAsia="Palatino Linotype" w:hAnsi="Palatino Linotype" w:cs="Palatino Linotype"/>
          <w:color w:val="000000"/>
        </w:rPr>
        <w:t xml:space="preserve">Por cuanto hace a la </w:t>
      </w:r>
      <w:r w:rsidRPr="001558A1">
        <w:rPr>
          <w:rFonts w:ascii="Palatino Linotype" w:eastAsia="Palatino Linotype" w:hAnsi="Palatino Linotype" w:cs="Palatino Linotype"/>
          <w:b/>
          <w:bCs/>
          <w:color w:val="000000"/>
        </w:rPr>
        <w:t>Estructura Orgánica del Ayuntamiento</w:t>
      </w:r>
      <w:r w:rsidRPr="001558A1">
        <w:rPr>
          <w:rFonts w:ascii="Palatino Linotype" w:eastAsia="Palatino Linotype" w:hAnsi="Palatino Linotype" w:cs="Palatino Linotype"/>
          <w:color w:val="000000"/>
        </w:rPr>
        <w:t xml:space="preserve">, conviene partir de hecho de que la información que solicita el </w:t>
      </w:r>
      <w:r w:rsidRPr="001558A1">
        <w:rPr>
          <w:rFonts w:ascii="Palatino Linotype" w:eastAsia="Palatino Linotype" w:hAnsi="Palatino Linotype" w:cs="Palatino Linotype"/>
          <w:b/>
          <w:bCs/>
          <w:color w:val="000000"/>
        </w:rPr>
        <w:t>RECURRENTE</w:t>
      </w:r>
      <w:r w:rsidRPr="001558A1">
        <w:rPr>
          <w:rFonts w:ascii="Palatino Linotype" w:eastAsia="Palatino Linotype" w:hAnsi="Palatino Linotype" w:cs="Palatino Linotype"/>
          <w:color w:val="000000"/>
        </w:rPr>
        <w:t xml:space="preserve"> (tal como sucediera con la información relacionada con las remuneraciones de los servidores públicos) es reconocida como una de las obligaciones de transparencia común; misma que, </w:t>
      </w:r>
      <w:r w:rsidRPr="001558A1">
        <w:rPr>
          <w:rFonts w:ascii="Palatino Linotype" w:eastAsia="MS Gothic" w:hAnsi="Palatino Linotype" w:cs="Times New Roman"/>
          <w:szCs w:val="26"/>
        </w:rPr>
        <w:t>de conformidad con el artículo 92, fracción II, de la Ley de Transparencia y Acceso a la Información Pública del Estado de México y Municipios, se compondrá de la siguiente manera:</w:t>
      </w:r>
    </w:p>
    <w:p w14:paraId="436D60C1" w14:textId="7FAF8D9E" w:rsidR="003717E5" w:rsidRPr="001558A1" w:rsidRDefault="003717E5" w:rsidP="003717E5">
      <w:pPr>
        <w:pStyle w:val="Prrafodelista"/>
        <w:spacing w:before="240" w:after="240" w:line="360" w:lineRule="auto"/>
        <w:ind w:left="0" w:right="51"/>
        <w:jc w:val="both"/>
        <w:rPr>
          <w:rFonts w:ascii="Palatino Linotype" w:hAnsi="Palatino Linotype"/>
          <w:color w:val="000000" w:themeColor="text1"/>
        </w:rPr>
      </w:pPr>
    </w:p>
    <w:p w14:paraId="56ED2D56" w14:textId="77777777" w:rsidR="00666093" w:rsidRPr="001558A1" w:rsidRDefault="00666093" w:rsidP="00666093">
      <w:pPr>
        <w:pStyle w:val="Prrafodelista"/>
        <w:tabs>
          <w:tab w:val="left" w:pos="142"/>
          <w:tab w:val="left" w:pos="284"/>
          <w:tab w:val="left" w:pos="426"/>
        </w:tabs>
        <w:spacing w:before="240" w:after="240" w:line="276" w:lineRule="auto"/>
        <w:ind w:left="567" w:right="567"/>
        <w:jc w:val="both"/>
        <w:rPr>
          <w:rFonts w:ascii="Palatino Linotype" w:hAnsi="Palatino Linotype"/>
          <w:i/>
          <w:sz w:val="20"/>
        </w:rPr>
      </w:pPr>
      <w:r w:rsidRPr="001558A1">
        <w:rPr>
          <w:rFonts w:ascii="Palatino Linotype" w:hAnsi="Palatino Linotype"/>
          <w:i/>
          <w:sz w:val="22"/>
        </w:rPr>
        <w:t>“</w:t>
      </w:r>
      <w:r w:rsidRPr="001558A1">
        <w:rPr>
          <w:rFonts w:ascii="Palatino Linotype" w:hAnsi="Palatino Linotype"/>
          <w:b/>
          <w:i/>
          <w:sz w:val="22"/>
        </w:rPr>
        <w:t>Artículo 92.</w:t>
      </w:r>
      <w:r w:rsidRPr="001558A1">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F1327A" w14:textId="77777777" w:rsidR="00666093" w:rsidRPr="001558A1" w:rsidRDefault="00666093" w:rsidP="00666093">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1558A1">
        <w:rPr>
          <w:rFonts w:ascii="Palatino Linotype" w:hAnsi="Palatino Linotype"/>
          <w:i/>
          <w:sz w:val="22"/>
        </w:rPr>
        <w:t>(…)</w:t>
      </w:r>
    </w:p>
    <w:p w14:paraId="372A6449" w14:textId="77777777" w:rsidR="00666093" w:rsidRPr="001558A1" w:rsidRDefault="00666093" w:rsidP="00666093">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1558A1">
        <w:rPr>
          <w:rFonts w:ascii="Palatino Linotype" w:hAnsi="Palatino Linotype"/>
          <w:b/>
          <w:i/>
          <w:sz w:val="22"/>
        </w:rPr>
        <w:t>II. Su estructura orgánica completa, en un formato que permita vincular cada parte de la estructura, las atribuciones y responsabilidades que le corresponden a cada</w:t>
      </w:r>
      <w:r w:rsidRPr="001558A1">
        <w:rPr>
          <w:rFonts w:ascii="Palatino Linotype" w:hAnsi="Palatino Linotype"/>
          <w:i/>
          <w:sz w:val="22"/>
        </w:rPr>
        <w:t xml:space="preserve"> servidor público, prestador de servicios profesionales o </w:t>
      </w:r>
      <w:r w:rsidRPr="001558A1">
        <w:rPr>
          <w:rFonts w:ascii="Palatino Linotype" w:hAnsi="Palatino Linotype"/>
          <w:b/>
          <w:i/>
          <w:sz w:val="22"/>
        </w:rPr>
        <w:t>miembro de los sujetos obligados</w:t>
      </w:r>
      <w:r w:rsidRPr="001558A1">
        <w:rPr>
          <w:rFonts w:ascii="Palatino Linotype" w:hAnsi="Palatino Linotype"/>
          <w:i/>
          <w:sz w:val="22"/>
        </w:rPr>
        <w:t>, de conformidad con las disposiciones jurídicas aplicables;</w:t>
      </w:r>
    </w:p>
    <w:p w14:paraId="705628EC" w14:textId="77777777" w:rsidR="00666093" w:rsidRPr="001558A1" w:rsidRDefault="00666093" w:rsidP="00666093">
      <w:pPr>
        <w:pStyle w:val="Prrafodelista"/>
        <w:tabs>
          <w:tab w:val="left" w:pos="142"/>
          <w:tab w:val="left" w:pos="284"/>
          <w:tab w:val="left" w:pos="426"/>
        </w:tabs>
        <w:spacing w:before="240" w:after="240" w:line="276" w:lineRule="auto"/>
        <w:ind w:left="567" w:right="567"/>
        <w:jc w:val="both"/>
        <w:rPr>
          <w:rFonts w:ascii="Palatino Linotype" w:hAnsi="Palatino Linotype"/>
          <w:sz w:val="22"/>
        </w:rPr>
      </w:pPr>
      <w:r w:rsidRPr="001558A1">
        <w:rPr>
          <w:rFonts w:ascii="Palatino Linotype" w:hAnsi="Palatino Linotype"/>
          <w:i/>
          <w:sz w:val="22"/>
        </w:rPr>
        <w:t>(…)”</w:t>
      </w:r>
    </w:p>
    <w:p w14:paraId="346CCEDC" w14:textId="77777777" w:rsidR="00666093" w:rsidRPr="001558A1" w:rsidRDefault="00666093" w:rsidP="00666093">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 w:val="22"/>
          <w:szCs w:val="26"/>
        </w:rPr>
      </w:pPr>
      <w:r w:rsidRPr="001558A1">
        <w:rPr>
          <w:rFonts w:ascii="Palatino Linotype" w:hAnsi="Palatino Linotype"/>
          <w:sz w:val="22"/>
        </w:rPr>
        <w:t>(Énfasis añadido)</w:t>
      </w:r>
    </w:p>
    <w:p w14:paraId="3CB15789" w14:textId="77777777" w:rsidR="00666093" w:rsidRPr="001558A1" w:rsidRDefault="00666093" w:rsidP="003717E5">
      <w:pPr>
        <w:pStyle w:val="Prrafodelista"/>
        <w:spacing w:before="240" w:after="240" w:line="360" w:lineRule="auto"/>
        <w:ind w:left="0" w:right="51"/>
        <w:jc w:val="both"/>
        <w:rPr>
          <w:rFonts w:ascii="Palatino Linotype" w:hAnsi="Palatino Linotype"/>
          <w:color w:val="000000" w:themeColor="text1"/>
        </w:rPr>
      </w:pPr>
    </w:p>
    <w:p w14:paraId="60C35314" w14:textId="3D306344" w:rsidR="003717E5" w:rsidRPr="001558A1" w:rsidRDefault="00666093" w:rsidP="00E771B8">
      <w:pPr>
        <w:pStyle w:val="Prrafodelista"/>
        <w:numPr>
          <w:ilvl w:val="0"/>
          <w:numId w:val="1"/>
        </w:numPr>
        <w:spacing w:before="240" w:after="240" w:line="360" w:lineRule="auto"/>
        <w:ind w:right="51"/>
        <w:jc w:val="both"/>
        <w:rPr>
          <w:rFonts w:ascii="Palatino Linotype" w:hAnsi="Palatino Linotype"/>
          <w:color w:val="000000" w:themeColor="text1"/>
        </w:rPr>
      </w:pPr>
      <w:r w:rsidRPr="001558A1">
        <w:rPr>
          <w:rFonts w:ascii="Palatino Linotype" w:eastAsia="Palatino Linotype" w:hAnsi="Palatino Linotype" w:cs="Palatino Linotype"/>
          <w:color w:val="000000"/>
        </w:rPr>
        <w:t xml:space="preserve">De </w:t>
      </w:r>
      <w:r w:rsidRPr="001558A1">
        <w:rPr>
          <w:rFonts w:ascii="Palatino Linotype" w:eastAsia="MS Gothic" w:hAnsi="Palatino Linotype" w:cs="Times New Roman"/>
          <w:szCs w:val="26"/>
        </w:rPr>
        <w:t xml:space="preserve">lo anterior se coligue que el </w:t>
      </w:r>
      <w:r w:rsidRPr="001558A1">
        <w:rPr>
          <w:rFonts w:ascii="Palatino Linotype" w:eastAsia="MS Gothic" w:hAnsi="Palatino Linotype" w:cs="Times New Roman"/>
          <w:b/>
          <w:szCs w:val="26"/>
        </w:rPr>
        <w:t>SUJETO OBLIGADO</w:t>
      </w:r>
      <w:r w:rsidRPr="001558A1">
        <w:rPr>
          <w:rFonts w:ascii="Palatino Linotype" w:eastAsia="MS Gothic" w:hAnsi="Palatino Linotype" w:cs="Times New Roman"/>
          <w:szCs w:val="26"/>
        </w:rPr>
        <w:t xml:space="preserve"> deberá poner a disposición de los particulares su estructura orgánica de una forma que sea posible vincular a todos y cada uno de los servidores públicos que forman parte del Ayuntamiento de Tianguistenco con sus atribuciones, responsabilidades y área de adscripción.</w:t>
      </w:r>
    </w:p>
    <w:p w14:paraId="5F4BB07B" w14:textId="77777777" w:rsidR="003717E5" w:rsidRPr="001558A1" w:rsidRDefault="003717E5" w:rsidP="003717E5">
      <w:pPr>
        <w:pStyle w:val="Prrafodelista"/>
        <w:spacing w:before="240" w:after="240" w:line="360" w:lineRule="auto"/>
        <w:ind w:left="0" w:right="51"/>
        <w:jc w:val="both"/>
        <w:rPr>
          <w:rFonts w:ascii="Palatino Linotype" w:hAnsi="Palatino Linotype"/>
          <w:color w:val="000000" w:themeColor="text1"/>
        </w:rPr>
      </w:pPr>
    </w:p>
    <w:p w14:paraId="592D8C90" w14:textId="77777777" w:rsidR="00666093" w:rsidRPr="001558A1" w:rsidRDefault="00666093" w:rsidP="00666093">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1558A1">
        <w:rPr>
          <w:rFonts w:ascii="Palatino Linotype" w:eastAsia="Palatino Linotype" w:hAnsi="Palatino Linotype" w:cs="Palatino Linotype"/>
          <w:color w:val="000000"/>
        </w:rPr>
        <w:t xml:space="preserve">No es ocioso </w:t>
      </w:r>
      <w:r w:rsidRPr="001558A1">
        <w:rPr>
          <w:rFonts w:ascii="Palatino Linotype" w:eastAsia="MS Gothic" w:hAnsi="Palatino Linotype" w:cs="Times New Roman"/>
          <w:szCs w:val="26"/>
        </w:rPr>
        <w:t xml:space="preserve">referir que la fracción II del artículo 92 de la Ley local de la materia </w:t>
      </w:r>
      <w:r w:rsidRPr="001558A1">
        <w:rPr>
          <w:rFonts w:ascii="Palatino Linotype" w:eastAsia="Times New Roman" w:hAnsi="Palatino Linotype" w:cs="Times New Roman"/>
          <w:lang w:val="es-ES"/>
        </w:rPr>
        <w:t xml:space="preserve">recoge de lo establecido por la Ley General de Transparencia y Acceso a la Información Pública en su artículo 70, fracción II que refiere en los mismos términos </w:t>
      </w:r>
      <w:r w:rsidRPr="001558A1">
        <w:rPr>
          <w:rFonts w:ascii="Palatino Linotype" w:eastAsia="Times New Roman" w:hAnsi="Palatino Linotype" w:cs="Times New Roman"/>
          <w:b/>
          <w:lang w:val="es-ES"/>
        </w:rPr>
        <w:t>la obligación de transparentar la estructura orgánica de parte de cada uno de los Sujetos Obligados</w:t>
      </w:r>
      <w:r w:rsidRPr="001558A1">
        <w:rPr>
          <w:rFonts w:ascii="Palatino Linotype" w:eastAsia="Times New Roman" w:hAnsi="Palatino Linotype" w:cs="Times New Roman"/>
          <w:lang w:val="es-ES"/>
        </w:rPr>
        <w:t>;</w:t>
      </w:r>
      <w:r w:rsidRPr="001558A1">
        <w:rPr>
          <w:rFonts w:ascii="Palatino Linotype" w:eastAsia="Calibri" w:hAnsi="Palatino Linotype" w:cs="Arial"/>
          <w:lang w:val="es-ES" w:eastAsia="en-US"/>
        </w:rPr>
        <w:t xml:space="preserve"> por lo que, resulta aplicable en la entidad lo dispuesto por los</w:t>
      </w:r>
      <w:r w:rsidRPr="001558A1">
        <w:rPr>
          <w:rFonts w:ascii="Palatino Linotype" w:eastAsia="Times New Roman" w:hAnsi="Palatino Linotype" w:cs="Times New Roman"/>
          <w:lang w:val="es-ES"/>
        </w:rPr>
        <w:t xml:space="preserve"> </w:t>
      </w:r>
      <w:r w:rsidRPr="001558A1">
        <w:rPr>
          <w:rFonts w:ascii="Palatino Linotype" w:eastAsia="Times New Roman" w:hAnsi="Palatino Linotype" w:cs="Times New Roman"/>
          <w:i/>
          <w:shd w:val="clear" w:color="auto" w:fill="FFFFFF"/>
          <w:lang w:val="es-E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w:t>
      </w:r>
      <w:r w:rsidRPr="001558A1">
        <w:rPr>
          <w:rFonts w:ascii="Palatino Linotype" w:eastAsia="Times New Roman" w:hAnsi="Palatino Linotype" w:cs="Times New Roman"/>
          <w:i/>
          <w:shd w:val="clear" w:color="auto" w:fill="FFFFFF"/>
          <w:lang w:val="es-ES"/>
        </w:rPr>
        <w:lastRenderedPageBreak/>
        <w:t>de difundir los Sujetos Obligados en los Portales de Internet y en la Plataforma Nacional de Transparencia</w:t>
      </w:r>
      <w:r w:rsidRPr="001558A1">
        <w:rPr>
          <w:rFonts w:ascii="Palatino Linotype" w:eastAsia="Times New Roman" w:hAnsi="Palatino Linotype" w:cs="Times New Roman"/>
          <w:shd w:val="clear" w:color="auto" w:fill="FFFFFF"/>
          <w:lang w:val="es-ES"/>
        </w:rPr>
        <w:t xml:space="preserve">, </w:t>
      </w:r>
      <w:r w:rsidRPr="001558A1">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1558A1">
        <w:rPr>
          <w:rFonts w:ascii="Palatino Linotype" w:eastAsia="Times New Roman" w:hAnsi="Palatino Linotype" w:cs="Times New Roman"/>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14:paraId="43766833" w14:textId="77777777" w:rsidR="00666093" w:rsidRPr="001558A1" w:rsidRDefault="00666093" w:rsidP="0066609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207ABC36" w14:textId="308837FB" w:rsidR="003717E5" w:rsidRPr="001558A1" w:rsidRDefault="00666093" w:rsidP="00666093">
      <w:pPr>
        <w:pStyle w:val="Prrafodelista"/>
        <w:numPr>
          <w:ilvl w:val="0"/>
          <w:numId w:val="1"/>
        </w:numPr>
        <w:spacing w:before="240" w:after="240" w:line="360" w:lineRule="auto"/>
        <w:ind w:right="51"/>
        <w:jc w:val="both"/>
        <w:rPr>
          <w:rFonts w:ascii="Palatino Linotype" w:hAnsi="Palatino Linotype"/>
          <w:color w:val="000000" w:themeColor="text1"/>
        </w:rPr>
      </w:pPr>
      <w:r w:rsidRPr="001558A1">
        <w:rPr>
          <w:rFonts w:ascii="Palatino Linotype" w:eastAsia="MS Gothic" w:hAnsi="Palatino Linotype" w:cs="Times New Roman"/>
          <w:szCs w:val="26"/>
        </w:rPr>
        <w:t xml:space="preserve">Asimismo, </w:t>
      </w:r>
      <w:r w:rsidRPr="001558A1">
        <w:rPr>
          <w:rFonts w:ascii="Palatino Linotype" w:eastAsia="Times New Roman" w:hAnsi="Palatino Linotype" w:cs="Times New Roman"/>
          <w:shd w:val="clear" w:color="auto" w:fill="FFFFFF"/>
          <w:lang w:val="es-ES"/>
        </w:rPr>
        <w:t xml:space="preserve">dichos Lineamientos Técnicos Generales indican que la estructura orgánica debe incluir al Titular del Sujeto Obligado y todos los servidores públicos, adscritos a las Unidades Administrativas, Áreas, Institutos o las que correspondan, incluyendo </w:t>
      </w:r>
      <w:r w:rsidRPr="001558A1">
        <w:rPr>
          <w:rFonts w:ascii="Palatino Linotype" w:eastAsia="Times New Roman" w:hAnsi="Palatino Linotype" w:cs="Times New Roman"/>
          <w:lang w:val="es-ES"/>
        </w:rPr>
        <w:t xml:space="preserve">el personal de gabinete de apoyo </w:t>
      </w:r>
      <w:proofErr w:type="spellStart"/>
      <w:r w:rsidRPr="001558A1">
        <w:rPr>
          <w:rFonts w:ascii="Palatino Linotype" w:eastAsia="Times New Roman" w:hAnsi="Palatino Linotype" w:cs="Times New Roman"/>
          <w:lang w:val="es-ES"/>
        </w:rPr>
        <w:t>u</w:t>
      </w:r>
      <w:proofErr w:type="spellEnd"/>
      <w:r w:rsidRPr="001558A1">
        <w:rPr>
          <w:rFonts w:ascii="Palatino Linotype" w:eastAsia="Times New Roman" w:hAnsi="Palatino Linotype" w:cs="Times New Roman"/>
          <w:lang w:val="es-ES"/>
        </w:rPr>
        <w:t xml:space="preserve"> homólogo, prestadores de servicios profesionales, miembros de los Sujetos Obligados; así como los respectivos niveles de adjunto, homólogo o cualquier otro equivalente, según la denominación que se les otorgue.</w:t>
      </w:r>
    </w:p>
    <w:p w14:paraId="1DDBBABC" w14:textId="77777777" w:rsidR="003717E5" w:rsidRPr="001558A1" w:rsidRDefault="003717E5" w:rsidP="003717E5">
      <w:pPr>
        <w:pStyle w:val="Prrafodelista"/>
        <w:spacing w:before="240" w:after="240" w:line="360" w:lineRule="auto"/>
        <w:ind w:left="0" w:right="51"/>
        <w:jc w:val="both"/>
        <w:rPr>
          <w:rFonts w:ascii="Palatino Linotype" w:hAnsi="Palatino Linotype"/>
          <w:color w:val="000000" w:themeColor="text1"/>
        </w:rPr>
      </w:pPr>
    </w:p>
    <w:p w14:paraId="078619AC" w14:textId="59A749EB" w:rsidR="00666093" w:rsidRPr="001558A1" w:rsidRDefault="00666093" w:rsidP="00666093">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1558A1">
        <w:rPr>
          <w:rFonts w:ascii="Palatino Linotype" w:eastAsia="Palatino Linotype" w:hAnsi="Palatino Linotype" w:cs="Palatino Linotype"/>
          <w:color w:val="000000"/>
        </w:rPr>
        <w:t xml:space="preserve">Igualmente, </w:t>
      </w:r>
      <w:r w:rsidRPr="001558A1">
        <w:rPr>
          <w:rFonts w:ascii="Palatino Linotype" w:eastAsia="Times New Roman" w:hAnsi="Palatino Linotype" w:cs="Times New Roman"/>
          <w:lang w:val="es-ES"/>
        </w:rPr>
        <w:t>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14:paraId="3E93A331" w14:textId="77777777" w:rsidR="00666093" w:rsidRPr="001558A1" w:rsidRDefault="00666093" w:rsidP="0066609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40E8621F" w14:textId="77777777" w:rsidR="00666093" w:rsidRPr="001558A1" w:rsidRDefault="00666093" w:rsidP="00666093">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1558A1">
        <w:rPr>
          <w:rFonts w:ascii="Palatino Linotype" w:eastAsia="MS Gothic" w:hAnsi="Palatino Linotype" w:cs="Times New Roman"/>
          <w:szCs w:val="26"/>
        </w:rPr>
        <w:lastRenderedPageBreak/>
        <w:t xml:space="preserve">Por </w:t>
      </w:r>
      <w:r w:rsidRPr="001558A1">
        <w:rPr>
          <w:rFonts w:ascii="Palatino Linotype" w:eastAsia="Times New Roman" w:hAnsi="Palatino Linotype" w:cs="Times New Roman"/>
          <w:lang w:val="es-ES"/>
        </w:rPr>
        <w:t>lo que se establecen los siguientes criterios de contenido para la publicación de dicha información, a saber:</w:t>
      </w:r>
    </w:p>
    <w:p w14:paraId="2E091881" w14:textId="77777777" w:rsidR="00666093" w:rsidRPr="001558A1" w:rsidRDefault="00666093" w:rsidP="0066609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2DFDCD27" w14:textId="77777777" w:rsidR="00666093" w:rsidRPr="001558A1" w:rsidRDefault="00666093" w:rsidP="00666093">
      <w:pPr>
        <w:spacing w:line="276" w:lineRule="auto"/>
        <w:ind w:left="851" w:right="90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i/>
          <w:sz w:val="22"/>
          <w:szCs w:val="22"/>
          <w:lang w:val="es-ES"/>
        </w:rPr>
        <w:t>“</w:t>
      </w:r>
      <w:r w:rsidRPr="001558A1">
        <w:rPr>
          <w:rFonts w:ascii="Palatino Linotype" w:eastAsia="Times New Roman" w:hAnsi="Palatino Linotype" w:cs="Times New Roman"/>
          <w:b/>
          <w:i/>
          <w:sz w:val="22"/>
          <w:szCs w:val="22"/>
          <w:lang w:val="es-ES"/>
        </w:rPr>
        <w:t>Criterios sustantivos de contenido</w:t>
      </w:r>
      <w:r w:rsidRPr="001558A1">
        <w:rPr>
          <w:rFonts w:ascii="Palatino Linotype" w:eastAsia="Times New Roman" w:hAnsi="Palatino Linotype" w:cs="Times New Roman"/>
          <w:i/>
          <w:sz w:val="22"/>
          <w:szCs w:val="22"/>
          <w:lang w:val="es-ES"/>
        </w:rPr>
        <w:t xml:space="preserve"> </w:t>
      </w:r>
    </w:p>
    <w:p w14:paraId="7CB42529"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1</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i/>
          <w:sz w:val="22"/>
          <w:szCs w:val="22"/>
          <w:lang w:val="es-ES"/>
        </w:rPr>
        <w:t>Denominación del Área</w:t>
      </w:r>
      <w:r w:rsidRPr="001558A1">
        <w:rPr>
          <w:rFonts w:ascii="Palatino Linotype" w:eastAsia="Times New Roman" w:hAnsi="Palatino Linotype" w:cs="Times New Roman"/>
          <w:i/>
          <w:sz w:val="22"/>
          <w:szCs w:val="22"/>
          <w:lang w:val="es-ES"/>
        </w:rPr>
        <w:t xml:space="preserve"> (de acuerdo con el catálogo que en su caso regule la actividad del sujeto obligado) </w:t>
      </w:r>
    </w:p>
    <w:p w14:paraId="2602877D"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2</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i/>
          <w:sz w:val="22"/>
          <w:szCs w:val="22"/>
          <w:lang w:val="es-ES"/>
        </w:rPr>
        <w:t>Denominación del puesto</w:t>
      </w:r>
      <w:r w:rsidRPr="001558A1">
        <w:rPr>
          <w:rFonts w:ascii="Palatino Linotype" w:eastAsia="Times New Roman" w:hAnsi="Palatino Linotype" w:cs="Times New Roman"/>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14:paraId="4A1487F9"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3</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bCs/>
          <w:i/>
          <w:sz w:val="22"/>
          <w:szCs w:val="22"/>
          <w:lang w:val="es-ES"/>
        </w:rPr>
        <w:t>Denominación del cargo</w:t>
      </w:r>
      <w:r w:rsidRPr="001558A1">
        <w:rPr>
          <w:rFonts w:ascii="Palatino Linotype" w:eastAsia="Times New Roman" w:hAnsi="Palatino Linotype" w:cs="Times New Roman"/>
          <w:i/>
          <w:sz w:val="22"/>
          <w:szCs w:val="22"/>
          <w:lang w:val="es-ES"/>
        </w:rPr>
        <w:t xml:space="preserve"> (de conformidad con nombramiento otorgado) </w:t>
      </w:r>
    </w:p>
    <w:p w14:paraId="10B132D4"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4</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bCs/>
          <w:i/>
          <w:sz w:val="22"/>
          <w:szCs w:val="22"/>
          <w:lang w:val="es-ES"/>
        </w:rPr>
        <w:t>Clave o nivel del puesto</w:t>
      </w:r>
      <w:r w:rsidRPr="001558A1">
        <w:rPr>
          <w:rFonts w:ascii="Palatino Linotype" w:eastAsia="Times New Roman" w:hAnsi="Palatino Linotype" w:cs="Times New Roman"/>
          <w:i/>
          <w:sz w:val="22"/>
          <w:szCs w:val="22"/>
          <w:lang w:val="es-ES"/>
        </w:rPr>
        <w:t xml:space="preserve"> (en su caso) de acuerdo con el catálogo que regule la actividad del sujeto obligado] </w:t>
      </w:r>
    </w:p>
    <w:p w14:paraId="78F79A8C"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5</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bCs/>
          <w:i/>
          <w:sz w:val="22"/>
          <w:szCs w:val="22"/>
          <w:lang w:val="es-ES"/>
        </w:rPr>
        <w:t>Tipo de integrante del sujeto obligado</w:t>
      </w:r>
      <w:r w:rsidRPr="001558A1">
        <w:rPr>
          <w:rFonts w:ascii="Palatino Linotype" w:eastAsia="Times New Roman" w:hAnsi="Palatino Linotype" w:cs="Times New Roman"/>
          <w:i/>
          <w:sz w:val="22"/>
          <w:szCs w:val="22"/>
          <w:lang w:val="es-ES"/>
        </w:rPr>
        <w:t xml:space="preserve"> (funcionario / servidor público / empleado / representante popular / miembro del poder judicial / miembro de órgano autónomo [especificar denominación] / personal de confianza / prestador de servicios profesionales / otro [especificar denominación]) </w:t>
      </w:r>
    </w:p>
    <w:p w14:paraId="4DF0DB27"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6</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i/>
          <w:sz w:val="22"/>
          <w:szCs w:val="22"/>
          <w:lang w:val="es-ES"/>
        </w:rPr>
        <w:t>Área de adscripción</w:t>
      </w:r>
      <w:r w:rsidRPr="001558A1">
        <w:rPr>
          <w:rFonts w:ascii="Palatino Linotype" w:eastAsia="Times New Roman" w:hAnsi="Palatino Linotype" w:cs="Times New Roman"/>
          <w:i/>
          <w:sz w:val="22"/>
          <w:szCs w:val="22"/>
          <w:lang w:val="es-ES"/>
        </w:rPr>
        <w:t xml:space="preserve"> (Área inmediata superior) </w:t>
      </w:r>
    </w:p>
    <w:p w14:paraId="2C144F65"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7</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bCs/>
          <w:i/>
          <w:sz w:val="22"/>
          <w:szCs w:val="22"/>
          <w:lang w:val="es-ES"/>
        </w:rPr>
        <w:t xml:space="preserve">Por cada puesto y/o cargo de la estructura se deberá especificar la denominación </w:t>
      </w:r>
      <w:r w:rsidRPr="001558A1">
        <w:rPr>
          <w:rFonts w:ascii="Palatino Linotype" w:eastAsia="Times New Roman" w:hAnsi="Palatino Linotype" w:cs="Times New Roman"/>
          <w:i/>
          <w:sz w:val="22"/>
          <w:szCs w:val="22"/>
          <w:lang w:val="es-ES"/>
        </w:rPr>
        <w:t xml:space="preserve">de la norma que establece sus atribuciones, responsabilidades y/o funciones, según sea el caso </w:t>
      </w:r>
    </w:p>
    <w:p w14:paraId="2236A292"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8</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bCs/>
          <w:i/>
          <w:sz w:val="22"/>
          <w:szCs w:val="22"/>
          <w:lang w:val="es-ES"/>
        </w:rPr>
        <w:t>Fundamento legal</w:t>
      </w:r>
      <w:r w:rsidRPr="001558A1">
        <w:rPr>
          <w:rFonts w:ascii="Palatino Linotype" w:eastAsia="Times New Roman" w:hAnsi="Palatino Linotype" w:cs="Times New Roman"/>
          <w:i/>
          <w:sz w:val="22"/>
          <w:szCs w:val="22"/>
          <w:lang w:val="es-ES"/>
        </w:rPr>
        <w:t xml:space="preserve"> (artículo y/o fracción) que sustenta el puesto </w:t>
      </w:r>
    </w:p>
    <w:p w14:paraId="25077C74"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9</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bCs/>
          <w:i/>
          <w:sz w:val="22"/>
          <w:szCs w:val="22"/>
          <w:lang w:val="es-ES"/>
        </w:rPr>
        <w:t>Por cada puesto o cargo deben desplegarse las atribuciones</w:t>
      </w:r>
      <w:r w:rsidRPr="001558A1">
        <w:rPr>
          <w:rFonts w:ascii="Palatino Linotype" w:eastAsia="Times New Roman" w:hAnsi="Palatino Linotype" w:cs="Times New Roman"/>
          <w:i/>
          <w:sz w:val="22"/>
          <w:szCs w:val="22"/>
          <w:lang w:val="es-ES"/>
        </w:rPr>
        <w:t xml:space="preserve">, responsabilidades y/o funciones, según sea el caso </w:t>
      </w:r>
    </w:p>
    <w:p w14:paraId="2B3E3792"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10</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bCs/>
          <w:i/>
          <w:sz w:val="22"/>
          <w:szCs w:val="22"/>
          <w:lang w:val="es-ES"/>
        </w:rPr>
        <w:t>Hipervínculo al perfil y/o requerimientos del puesto</w:t>
      </w:r>
      <w:r w:rsidRPr="001558A1">
        <w:rPr>
          <w:rFonts w:ascii="Palatino Linotype" w:eastAsia="Times New Roman" w:hAnsi="Palatino Linotype" w:cs="Times New Roman"/>
          <w:i/>
          <w:sz w:val="22"/>
          <w:szCs w:val="22"/>
          <w:lang w:val="es-ES"/>
        </w:rPr>
        <w:t xml:space="preserve"> o cargo, en caso de existir de acuerdo con la normatividad que aplique </w:t>
      </w:r>
    </w:p>
    <w:p w14:paraId="0CE6B62E"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t>Criterio 11</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1558A1">
        <w:rPr>
          <w:rFonts w:ascii="Palatino Linotype" w:eastAsia="Times New Roman" w:hAnsi="Palatino Linotype" w:cs="Times New Roman"/>
          <w:i/>
          <w:sz w:val="22"/>
          <w:szCs w:val="22"/>
          <w:lang w:val="es-ES"/>
        </w:rPr>
        <w:t xml:space="preserve"> </w:t>
      </w:r>
    </w:p>
    <w:p w14:paraId="09E7C9E5" w14:textId="77777777" w:rsidR="00666093" w:rsidRPr="001558A1" w:rsidRDefault="00666093" w:rsidP="00666093">
      <w:pPr>
        <w:spacing w:line="276" w:lineRule="auto"/>
        <w:ind w:left="1843" w:right="902" w:hanging="992"/>
        <w:jc w:val="both"/>
        <w:rPr>
          <w:rFonts w:ascii="Palatino Linotype" w:eastAsia="Times New Roman" w:hAnsi="Palatino Linotype" w:cs="Times New Roman"/>
          <w:i/>
          <w:sz w:val="22"/>
          <w:szCs w:val="22"/>
          <w:lang w:val="es-ES"/>
        </w:rPr>
      </w:pPr>
      <w:r w:rsidRPr="001558A1">
        <w:rPr>
          <w:rFonts w:ascii="Palatino Linotype" w:eastAsia="Times New Roman" w:hAnsi="Palatino Linotype" w:cs="Times New Roman"/>
          <w:b/>
          <w:i/>
          <w:sz w:val="22"/>
          <w:szCs w:val="22"/>
          <w:lang w:val="es-ES"/>
        </w:rPr>
        <w:lastRenderedPageBreak/>
        <w:t>Criterio 12</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i/>
          <w:sz w:val="22"/>
          <w:szCs w:val="22"/>
          <w:lang w:val="es-ES"/>
        </w:rPr>
        <w:t>Hipervínculo al organigrama completo</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i/>
          <w:sz w:val="22"/>
          <w:szCs w:val="22"/>
          <w:lang w:val="es-ES"/>
        </w:rPr>
        <w:t>(forma gráfica)</w:t>
      </w:r>
      <w:r w:rsidRPr="001558A1">
        <w:rPr>
          <w:rFonts w:ascii="Palatino Linotype" w:eastAsia="Times New Roman" w:hAnsi="Palatino Linotype" w:cs="Times New Roman"/>
          <w:i/>
          <w:sz w:val="22"/>
          <w:szCs w:val="22"/>
          <w:lang w:val="es-ES"/>
        </w:rPr>
        <w:t xml:space="preserve"> acorde a su normatividad, el cual deberá contener el número de dictamen o similar </w:t>
      </w:r>
    </w:p>
    <w:p w14:paraId="1C391F19" w14:textId="77777777" w:rsidR="00666093" w:rsidRPr="001558A1" w:rsidRDefault="00666093" w:rsidP="00666093">
      <w:pPr>
        <w:spacing w:line="276" w:lineRule="auto"/>
        <w:ind w:left="1843" w:right="902" w:hanging="992"/>
        <w:jc w:val="both"/>
        <w:rPr>
          <w:rFonts w:ascii="Palatino Linotype" w:eastAsia="Times New Roman" w:hAnsi="Palatino Linotype" w:cs="Arial"/>
          <w:i/>
          <w:sz w:val="22"/>
          <w:szCs w:val="22"/>
          <w:lang w:val="es-ES"/>
        </w:rPr>
      </w:pPr>
      <w:r w:rsidRPr="001558A1">
        <w:rPr>
          <w:rFonts w:ascii="Palatino Linotype" w:eastAsia="Times New Roman" w:hAnsi="Palatino Linotype" w:cs="Times New Roman"/>
          <w:b/>
          <w:i/>
          <w:sz w:val="22"/>
          <w:szCs w:val="22"/>
          <w:lang w:val="es-ES"/>
        </w:rPr>
        <w:t>Criterio 13</w:t>
      </w:r>
      <w:r w:rsidRPr="001558A1">
        <w:rPr>
          <w:rFonts w:ascii="Palatino Linotype" w:eastAsia="Times New Roman" w:hAnsi="Palatino Linotype" w:cs="Times New Roman"/>
          <w:i/>
          <w:sz w:val="22"/>
          <w:szCs w:val="22"/>
          <w:lang w:val="es-ES"/>
        </w:rPr>
        <w:t xml:space="preserve"> </w:t>
      </w:r>
      <w:r w:rsidRPr="001558A1">
        <w:rPr>
          <w:rFonts w:ascii="Palatino Linotype" w:eastAsia="Times New Roman" w:hAnsi="Palatino Linotype" w:cs="Times New Roman"/>
          <w:b/>
          <w:bCs/>
          <w:i/>
          <w:sz w:val="22"/>
          <w:szCs w:val="22"/>
          <w:lang w:val="es-ES"/>
        </w:rPr>
        <w:t>Respecto de los prestadores de servicios profesionales reportados se incluirá una leyenda</w:t>
      </w:r>
      <w:r w:rsidRPr="001558A1">
        <w:rPr>
          <w:rFonts w:ascii="Palatino Linotype" w:eastAsia="Times New Roman" w:hAnsi="Palatino Linotype" w:cs="Times New Roman"/>
          <w:i/>
          <w:sz w:val="22"/>
          <w:szCs w:val="22"/>
          <w:lang w:val="es-ES"/>
        </w:rPr>
        <w:t xml:space="preserve"> que especifique que éstos no forman parte de la estructura orgánica del sujeto obligado, toda vez que fungen como apoyo para el desarrollo de las actividades de los puestos que sí conforman la estructura.” (Sic)</w:t>
      </w:r>
    </w:p>
    <w:p w14:paraId="566AD1CE" w14:textId="77777777" w:rsidR="00666093" w:rsidRPr="001558A1" w:rsidRDefault="00666093" w:rsidP="00666093">
      <w:pPr>
        <w:spacing w:line="276" w:lineRule="auto"/>
        <w:ind w:left="1843" w:right="902" w:hanging="992"/>
        <w:rPr>
          <w:rFonts w:ascii="Palatino Linotype" w:eastAsia="Times New Roman" w:hAnsi="Palatino Linotype" w:cs="Times New Roman"/>
          <w:sz w:val="22"/>
          <w:szCs w:val="22"/>
          <w:lang w:val="es-ES"/>
        </w:rPr>
      </w:pPr>
      <w:r w:rsidRPr="001558A1">
        <w:rPr>
          <w:rFonts w:ascii="Palatino Linotype" w:eastAsia="Times New Roman" w:hAnsi="Palatino Linotype" w:cs="Times New Roman"/>
          <w:sz w:val="22"/>
          <w:szCs w:val="22"/>
          <w:lang w:val="es-ES"/>
        </w:rPr>
        <w:t>(Énfasis añadido)</w:t>
      </w:r>
    </w:p>
    <w:p w14:paraId="5AFFAFDD" w14:textId="77777777" w:rsidR="00666093" w:rsidRPr="001558A1" w:rsidRDefault="00666093" w:rsidP="00666093">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3E51D404" w14:textId="3C776283" w:rsidR="003717E5" w:rsidRPr="001558A1" w:rsidRDefault="00666093" w:rsidP="00666093">
      <w:pPr>
        <w:pStyle w:val="Prrafodelista"/>
        <w:numPr>
          <w:ilvl w:val="0"/>
          <w:numId w:val="1"/>
        </w:numPr>
        <w:spacing w:before="240" w:after="240" w:line="360" w:lineRule="auto"/>
        <w:ind w:right="51"/>
        <w:jc w:val="both"/>
        <w:rPr>
          <w:rFonts w:ascii="Palatino Linotype" w:hAnsi="Palatino Linotype"/>
          <w:color w:val="000000" w:themeColor="text1"/>
        </w:rPr>
      </w:pPr>
      <w:r w:rsidRPr="001558A1">
        <w:rPr>
          <w:rFonts w:ascii="Palatino Linotype" w:eastAsia="MS Gothic" w:hAnsi="Palatino Linotype" w:cs="Times New Roman"/>
          <w:szCs w:val="26"/>
        </w:rPr>
        <w:t xml:space="preserve">De </w:t>
      </w:r>
      <w:r w:rsidRPr="001558A1">
        <w:rPr>
          <w:rFonts w:ascii="Palatino Linotype" w:eastAsia="Calibri" w:hAnsi="Palatino Linotype" w:cs="Times New Roman"/>
          <w:lang w:val="es-ES" w:eastAsia="en-US"/>
        </w:rPr>
        <w:t xml:space="preserve">lo expuesto, se colige que cada </w:t>
      </w:r>
      <w:r w:rsidRPr="001558A1">
        <w:rPr>
          <w:rFonts w:ascii="Palatino Linotype" w:eastAsia="Calibri" w:hAnsi="Palatino Linotype" w:cs="Times New Roman"/>
          <w:b/>
          <w:lang w:val="es-ES" w:eastAsia="en-US"/>
        </w:rPr>
        <w:t xml:space="preserve">SUJETO OBLIGADO </w:t>
      </w:r>
      <w:r w:rsidRPr="001558A1">
        <w:rPr>
          <w:rFonts w:ascii="Palatino Linotype" w:eastAsia="Calibri" w:hAnsi="Palatino Linotype" w:cs="Times New Roman"/>
          <w:lang w:val="es-ES" w:eastAsia="en-US"/>
        </w:rPr>
        <w:t>deberá publicar su estructura orgánica vigente, conforme a criterios de jerarquía y especialización,</w:t>
      </w:r>
      <w:r w:rsidRPr="001558A1">
        <w:rPr>
          <w:rFonts w:ascii="Palatino Linotype" w:eastAsia="Calibri" w:hAnsi="Palatino Linotype" w:cs="Arial"/>
          <w:lang w:val="es-ES" w:eastAsia="en-US"/>
        </w:rPr>
        <w:t xml:space="preserve"> ordenados y codificados, cuando así corresponda, mediante los catálogos de áreas y de clave o nivel del puesto</w:t>
      </w:r>
      <w:r w:rsidRPr="001558A1">
        <w:rPr>
          <w:rFonts w:ascii="Palatino Linotype" w:eastAsia="Calibri" w:hAnsi="Palatino Linotype" w:cs="Times New Roman"/>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1558A1">
        <w:rPr>
          <w:rFonts w:ascii="Palatino Linotype" w:eastAsia="Calibri" w:hAnsi="Palatino Linotype" w:cs="Times New Roman"/>
          <w:lang w:val="es-ES" w:eastAsia="en-US"/>
        </w:rPr>
        <w:t>u</w:t>
      </w:r>
      <w:proofErr w:type="spellEnd"/>
      <w:r w:rsidRPr="001558A1">
        <w:rPr>
          <w:rFonts w:ascii="Palatino Linotype" w:eastAsia="Calibri" w:hAnsi="Palatino Linotype" w:cs="Times New Roman"/>
          <w:lang w:val="es-ES" w:eastAsia="en-US"/>
        </w:rPr>
        <w:t xml:space="preserve"> homólogo, y en su caso, los prestadores de servicios profesionales y/o cualquier otro tipo de personal adscrito.</w:t>
      </w:r>
    </w:p>
    <w:p w14:paraId="79DD8BA2" w14:textId="77777777" w:rsidR="003717E5" w:rsidRPr="001558A1" w:rsidRDefault="003717E5" w:rsidP="003717E5">
      <w:pPr>
        <w:pStyle w:val="Prrafodelista"/>
        <w:spacing w:before="240" w:after="240" w:line="360" w:lineRule="auto"/>
        <w:ind w:left="0" w:right="51"/>
        <w:jc w:val="both"/>
        <w:rPr>
          <w:rFonts w:ascii="Palatino Linotype" w:hAnsi="Palatino Linotype"/>
          <w:color w:val="000000" w:themeColor="text1"/>
        </w:rPr>
      </w:pPr>
    </w:p>
    <w:p w14:paraId="3588BD5A" w14:textId="1A70D6D7" w:rsidR="003717E5" w:rsidRPr="001558A1" w:rsidRDefault="00666093" w:rsidP="003717E5">
      <w:pPr>
        <w:pStyle w:val="Prrafodelista"/>
        <w:numPr>
          <w:ilvl w:val="0"/>
          <w:numId w:val="1"/>
        </w:numPr>
        <w:spacing w:before="240" w:after="240" w:line="360" w:lineRule="auto"/>
        <w:ind w:right="51"/>
        <w:jc w:val="both"/>
        <w:rPr>
          <w:rFonts w:ascii="Palatino Linotype" w:hAnsi="Palatino Linotype"/>
          <w:color w:val="000000" w:themeColor="text1"/>
        </w:rPr>
      </w:pPr>
      <w:r w:rsidRPr="001558A1">
        <w:rPr>
          <w:rFonts w:ascii="Palatino Linotype" w:eastAsia="Palatino Linotype" w:hAnsi="Palatino Linotype" w:cs="Palatino Linotype"/>
          <w:color w:val="000000"/>
        </w:rPr>
        <w:lastRenderedPageBreak/>
        <w:t xml:space="preserve">En </w:t>
      </w:r>
      <w:r w:rsidRPr="001558A1">
        <w:rPr>
          <w:rFonts w:ascii="Palatino Linotype" w:hAnsi="Palatino Linotype" w:cs="Arial"/>
          <w:noProof/>
          <w:lang w:eastAsia="es-MX"/>
        </w:rPr>
        <w:t xml:space="preserve">consecuencia, el </w:t>
      </w:r>
      <w:r w:rsidRPr="001558A1">
        <w:rPr>
          <w:rFonts w:ascii="Palatino Linotype" w:hAnsi="Palatino Linotype" w:cs="Arial"/>
          <w:b/>
          <w:noProof/>
          <w:lang w:eastAsia="es-MX"/>
        </w:rPr>
        <w:t>SUJETO OBLIGADO</w:t>
      </w:r>
      <w:r w:rsidRPr="001558A1">
        <w:rPr>
          <w:rFonts w:ascii="Palatino Linotype" w:hAnsi="Palatino Linotype" w:cs="Arial"/>
          <w:noProof/>
          <w:lang w:eastAsia="es-MX"/>
        </w:rPr>
        <w:t xml:space="preserve"> deberá el documento donde conste su estructura orgánica donde se aprecien los puestos y servidores públicos adscritos, vigentes durante las administraciones 2019-2021 y 2022-2024.</w:t>
      </w:r>
    </w:p>
    <w:p w14:paraId="72D4A2EB" w14:textId="75EEC78D" w:rsidR="003717E5" w:rsidRPr="001558A1" w:rsidRDefault="003717E5" w:rsidP="003717E5">
      <w:pPr>
        <w:pStyle w:val="Prrafodelista"/>
        <w:spacing w:before="240" w:after="240" w:line="360" w:lineRule="auto"/>
        <w:ind w:left="0" w:right="51"/>
        <w:jc w:val="both"/>
        <w:rPr>
          <w:rFonts w:ascii="Palatino Linotype" w:hAnsi="Palatino Linotype"/>
          <w:color w:val="000000" w:themeColor="text1"/>
        </w:rPr>
      </w:pPr>
    </w:p>
    <w:p w14:paraId="646A5712" w14:textId="38C3E0E2" w:rsidR="00666093" w:rsidRPr="001558A1" w:rsidRDefault="00666093" w:rsidP="00FF6452">
      <w:pPr>
        <w:pStyle w:val="Prrafodelista"/>
        <w:spacing w:before="240" w:after="240" w:line="360" w:lineRule="auto"/>
        <w:ind w:left="0" w:right="51"/>
        <w:jc w:val="both"/>
        <w:outlineLvl w:val="2"/>
        <w:rPr>
          <w:rFonts w:ascii="Palatino Linotype" w:hAnsi="Palatino Linotype"/>
          <w:b/>
          <w:bCs/>
          <w:color w:val="000000" w:themeColor="text1"/>
        </w:rPr>
      </w:pPr>
      <w:r w:rsidRPr="001558A1">
        <w:rPr>
          <w:rFonts w:ascii="Palatino Linotype" w:hAnsi="Palatino Linotype"/>
          <w:b/>
          <w:bCs/>
          <w:color w:val="000000" w:themeColor="text1"/>
        </w:rPr>
        <w:t>III.III De</w:t>
      </w:r>
      <w:r w:rsidR="00FF6452" w:rsidRPr="001558A1">
        <w:rPr>
          <w:rFonts w:ascii="Palatino Linotype" w:hAnsi="Palatino Linotype"/>
          <w:b/>
          <w:bCs/>
          <w:color w:val="000000" w:themeColor="text1"/>
        </w:rPr>
        <w:t xml:space="preserve"> las carátulas del presupuesto.</w:t>
      </w:r>
    </w:p>
    <w:p w14:paraId="0165045D" w14:textId="77777777" w:rsidR="00666093" w:rsidRPr="001558A1" w:rsidRDefault="00666093" w:rsidP="003717E5">
      <w:pPr>
        <w:pStyle w:val="Prrafodelista"/>
        <w:spacing w:before="240" w:after="240" w:line="360" w:lineRule="auto"/>
        <w:ind w:left="0" w:right="51"/>
        <w:jc w:val="both"/>
        <w:rPr>
          <w:rFonts w:ascii="Palatino Linotype" w:hAnsi="Palatino Linotype"/>
          <w:color w:val="000000" w:themeColor="text1"/>
        </w:rPr>
      </w:pPr>
    </w:p>
    <w:p w14:paraId="43985914" w14:textId="14D2461B" w:rsidR="003717E5" w:rsidRPr="001558A1" w:rsidRDefault="00FF6452" w:rsidP="003717E5">
      <w:pPr>
        <w:pStyle w:val="Prrafodelista"/>
        <w:numPr>
          <w:ilvl w:val="0"/>
          <w:numId w:val="1"/>
        </w:numPr>
        <w:spacing w:before="240" w:after="240" w:line="360" w:lineRule="auto"/>
        <w:ind w:right="51"/>
        <w:jc w:val="both"/>
        <w:rPr>
          <w:rFonts w:ascii="Palatino Linotype" w:hAnsi="Palatino Linotype"/>
          <w:color w:val="000000" w:themeColor="text1"/>
        </w:rPr>
      </w:pPr>
      <w:r w:rsidRPr="001558A1">
        <w:rPr>
          <w:rFonts w:ascii="Palatino Linotype" w:eastAsia="Palatino Linotype" w:hAnsi="Palatino Linotype" w:cs="Palatino Linotype"/>
          <w:color w:val="000000"/>
        </w:rPr>
        <w:t xml:space="preserve">El artículo </w:t>
      </w:r>
      <w:r w:rsidRPr="001558A1">
        <w:rPr>
          <w:rFonts w:ascii="Palatino Linotype" w:hAnsi="Palatino Linotype"/>
          <w:color w:val="000000" w:themeColor="text1"/>
        </w:rPr>
        <w:t>61 de la Ley General de Contabilidad Gubernamental establece lo siguiente:</w:t>
      </w:r>
    </w:p>
    <w:p w14:paraId="23C603F3" w14:textId="7FD95AC5" w:rsidR="003717E5" w:rsidRPr="001558A1" w:rsidRDefault="003717E5" w:rsidP="003717E5">
      <w:pPr>
        <w:pStyle w:val="Prrafodelista"/>
        <w:spacing w:before="240" w:after="240" w:line="360" w:lineRule="auto"/>
        <w:ind w:left="0" w:right="51"/>
        <w:jc w:val="both"/>
        <w:rPr>
          <w:rFonts w:ascii="Palatino Linotype" w:hAnsi="Palatino Linotype"/>
          <w:color w:val="000000" w:themeColor="text1"/>
        </w:rPr>
      </w:pPr>
    </w:p>
    <w:p w14:paraId="403CB7BB"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w:t>
      </w:r>
      <w:r w:rsidRPr="001558A1">
        <w:rPr>
          <w:rFonts w:ascii="Palatino Linotype" w:hAnsi="Palatino Linotype"/>
          <w:b/>
          <w:bCs/>
          <w:i/>
          <w:iCs/>
          <w:color w:val="000000" w:themeColor="text1"/>
          <w:sz w:val="22"/>
          <w:szCs w:val="22"/>
        </w:rPr>
        <w:t>Artículo 61.-</w:t>
      </w:r>
      <w:r w:rsidRPr="001558A1">
        <w:rPr>
          <w:rFonts w:ascii="Palatino Linotype" w:hAnsi="Palatino Linotype"/>
          <w:i/>
          <w:iCs/>
          <w:color w:val="000000" w:themeColor="text1"/>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44C8C616"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1558A1">
        <w:rPr>
          <w:rFonts w:ascii="Palatino Linotype" w:hAnsi="Palatino Linotype"/>
          <w:b/>
          <w:bCs/>
          <w:i/>
          <w:iCs/>
          <w:color w:val="000000" w:themeColor="text1"/>
          <w:sz w:val="22"/>
          <w:szCs w:val="22"/>
        </w:rPr>
        <w:t xml:space="preserve">I. Leyes de Ingresos: </w:t>
      </w:r>
    </w:p>
    <w:p w14:paraId="47BEE644" w14:textId="77777777" w:rsidR="00FF6452" w:rsidRPr="001558A1" w:rsidRDefault="00FF6452" w:rsidP="00FF645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a)</w:t>
      </w:r>
      <w:r w:rsidRPr="001558A1">
        <w:rPr>
          <w:rFonts w:ascii="Palatino Linotype" w:hAnsi="Palatino Linotype"/>
          <w:i/>
          <w:iCs/>
          <w:color w:val="000000" w:themeColor="text1"/>
          <w:sz w:val="22"/>
          <w:szCs w:val="22"/>
        </w:rPr>
        <w:t xml:space="preserve"> Las fuentes de sus ingresos sean ordinarios o extraordinarios, desagregando el monto de cada una y, en el caso de las entidades federativas y municipios, incluyendo los recursos federales que se estime serán transferidos por la Federación a través de los fondos de participaciones y aportaciones federales, subsidios y convenios de reasignación; así como los ingresos recaudados con base en las disposiciones locales, y </w:t>
      </w:r>
    </w:p>
    <w:p w14:paraId="76287F16" w14:textId="6A93EB83" w:rsidR="00FF6452" w:rsidRPr="001558A1" w:rsidRDefault="00FF6452" w:rsidP="00FF645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b)</w:t>
      </w:r>
      <w:r w:rsidRPr="001558A1">
        <w:rPr>
          <w:rFonts w:ascii="Palatino Linotype" w:hAnsi="Palatino Linotype"/>
          <w:i/>
          <w:iCs/>
          <w:color w:val="000000" w:themeColor="text1"/>
          <w:sz w:val="22"/>
          <w:szCs w:val="22"/>
        </w:rPr>
        <w:t xml:space="preserve"> Las obligaciones de garantía o pago causante de deuda pública u otros pasivos de cualquier naturaleza con contrapartes, proveedores, contratistas y acreedores, incluyendo la disposición de bienes o expectativa de derechos sobre éstos, contraídos directamente o a través de cualquier instrumento jurídico considerado o no dentro de la estructura orgánica de la administración pública correspondiente, y la celebración de actos jurídicos análogos a los anteriores y sin perjuicio de que dichas obligaciones tengan como propósito el canje o refinanciamiento de otras o de que sea considerado o no como deuda pública en los ordenamientos aplicables. Asimismo, la composición de dichas obligaciones y el destino de los recursos obtenidos;</w:t>
      </w:r>
    </w:p>
    <w:p w14:paraId="54F87A35" w14:textId="28A8FE1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1558A1">
        <w:rPr>
          <w:rFonts w:ascii="Palatino Linotype" w:hAnsi="Palatino Linotype"/>
          <w:b/>
          <w:bCs/>
          <w:i/>
          <w:iCs/>
          <w:color w:val="000000" w:themeColor="text1"/>
          <w:sz w:val="22"/>
          <w:szCs w:val="22"/>
        </w:rPr>
        <w:lastRenderedPageBreak/>
        <w:t xml:space="preserve">II. Presupuestos de Egresos: </w:t>
      </w:r>
    </w:p>
    <w:p w14:paraId="5B75154D" w14:textId="77777777" w:rsidR="00FF6452" w:rsidRPr="001558A1" w:rsidRDefault="00FF6452" w:rsidP="00FF645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a)</w:t>
      </w:r>
      <w:r w:rsidRPr="001558A1">
        <w:rPr>
          <w:rFonts w:ascii="Palatino Linotype" w:hAnsi="Palatino Linotype"/>
          <w:i/>
          <w:iCs/>
          <w:color w:val="000000" w:themeColor="text1"/>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35BF00D7" w14:textId="77777777" w:rsidR="00FF6452" w:rsidRPr="001558A1" w:rsidRDefault="00FF6452" w:rsidP="00FF645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b)</w:t>
      </w:r>
      <w:r w:rsidRPr="001558A1">
        <w:rPr>
          <w:rFonts w:ascii="Palatino Linotype" w:hAnsi="Palatino Linotype"/>
          <w:i/>
          <w:iCs/>
          <w:color w:val="000000" w:themeColor="text1"/>
          <w:sz w:val="22"/>
          <w:szCs w:val="22"/>
        </w:rPr>
        <w:t xml:space="preserve"> El listado de programas así como sus indicadores estratégicos y de gestión aprobados, y </w:t>
      </w:r>
    </w:p>
    <w:p w14:paraId="7B901816" w14:textId="77777777" w:rsidR="00FF6452" w:rsidRPr="001558A1" w:rsidRDefault="00FF6452" w:rsidP="00FF6452">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c)</w:t>
      </w:r>
      <w:r w:rsidRPr="001558A1">
        <w:rPr>
          <w:rFonts w:ascii="Palatino Linotype" w:hAnsi="Palatino Linotype"/>
          <w:i/>
          <w:iCs/>
          <w:color w:val="000000" w:themeColor="text1"/>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 </w:t>
      </w:r>
    </w:p>
    <w:p w14:paraId="61F8F7FB"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 xml:space="preserve">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 </w:t>
      </w:r>
    </w:p>
    <w:p w14:paraId="274E38EB"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El consejo establecerá las normas, metodologías, clasificadores y los formatos, con la estructura y contenido de la información, para armonizar la elaboración y presentación de los documentos señalados en este artículo para cumplir con las obligaciones de información previstas en esta Ley.”</w:t>
      </w:r>
    </w:p>
    <w:p w14:paraId="6D03A779" w14:textId="77777777" w:rsidR="00FF6452" w:rsidRPr="001558A1" w:rsidRDefault="00FF6452" w:rsidP="003717E5">
      <w:pPr>
        <w:pStyle w:val="Prrafodelista"/>
        <w:spacing w:before="240" w:after="240" w:line="360" w:lineRule="auto"/>
        <w:ind w:left="0" w:right="51"/>
        <w:jc w:val="both"/>
        <w:rPr>
          <w:rFonts w:ascii="Palatino Linotype" w:hAnsi="Palatino Linotype"/>
          <w:color w:val="000000" w:themeColor="text1"/>
        </w:rPr>
      </w:pPr>
    </w:p>
    <w:p w14:paraId="49211DAD" w14:textId="77777777" w:rsidR="00FF6452" w:rsidRPr="001558A1" w:rsidRDefault="00FF6452" w:rsidP="00FF64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eastAsia="Palatino Linotype" w:hAnsi="Palatino Linotype" w:cs="Palatino Linotype"/>
          <w:color w:val="000000"/>
        </w:rPr>
        <w:t xml:space="preserve">Mientras </w:t>
      </w:r>
      <w:r w:rsidRPr="001558A1">
        <w:rPr>
          <w:rFonts w:ascii="Palatino Linotype" w:hAnsi="Palatino Linotype"/>
          <w:color w:val="000000" w:themeColor="text1"/>
        </w:rPr>
        <w:t>que el Código Financiero del Estado de México y Municipios, en su numeral 285, establece lo siguiente:</w:t>
      </w:r>
    </w:p>
    <w:p w14:paraId="167C4A12" w14:textId="77777777"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39324E4F"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1558A1">
        <w:rPr>
          <w:rFonts w:ascii="Palatino Linotype" w:hAnsi="Palatino Linotype"/>
          <w:i/>
          <w:iCs/>
          <w:color w:val="000000" w:themeColor="text1"/>
        </w:rPr>
        <w:t>“</w:t>
      </w:r>
      <w:r w:rsidRPr="001558A1">
        <w:rPr>
          <w:rFonts w:ascii="Palatino Linotype" w:hAnsi="Palatino Linotype"/>
          <w:b/>
          <w:bCs/>
          <w:i/>
          <w:iCs/>
          <w:color w:val="000000" w:themeColor="text1"/>
        </w:rPr>
        <w:t>Artículo 285.-</w:t>
      </w:r>
      <w:r w:rsidRPr="001558A1">
        <w:rPr>
          <w:rFonts w:ascii="Palatino Linotype" w:hAnsi="Palatino Linotype"/>
          <w:i/>
          <w:iCs/>
          <w:color w:val="000000" w:themeColor="text1"/>
        </w:rPr>
        <w:t xml:space="preserve"> </w:t>
      </w:r>
      <w:r w:rsidRPr="001558A1">
        <w:rPr>
          <w:rFonts w:ascii="Palatino Linotype" w:hAnsi="Palatino Linotype"/>
          <w:b/>
          <w:bCs/>
          <w:i/>
          <w:iCs/>
          <w:color w:val="000000" w:themeColor="text1"/>
        </w:rPr>
        <w:t>El Presupuesto de Egresos del Estado es el instrumento jurídico</w:t>
      </w:r>
      <w:r w:rsidRPr="001558A1">
        <w:rPr>
          <w:rFonts w:ascii="Palatino Linotype" w:hAnsi="Palatino Linotype"/>
          <w:i/>
          <w:iCs/>
          <w:color w:val="000000" w:themeColor="text1"/>
        </w:rPr>
        <w:t xml:space="preserve">, de política económica y de política de gasto, que aprueba la Legislatura conforme a la iniciativa que presenta el Gobernador, </w:t>
      </w:r>
      <w:r w:rsidRPr="001558A1">
        <w:rPr>
          <w:rFonts w:ascii="Palatino Linotype" w:hAnsi="Palatino Linotype"/>
          <w:b/>
          <w:bCs/>
          <w:i/>
          <w:iCs/>
          <w:color w:val="000000" w:themeColor="text1"/>
        </w:rPr>
        <w:t xml:space="preserve">en el cual se establece el ejercicio, control del gasto público y evaluación del desempeño de los Entes Públicos, de acuerdo con su naturaleza jurídica y según corresponda, con base en los objetivos, parámetros e indicadores de </w:t>
      </w:r>
      <w:r w:rsidRPr="001558A1">
        <w:rPr>
          <w:rFonts w:ascii="Palatino Linotype" w:hAnsi="Palatino Linotype"/>
          <w:b/>
          <w:bCs/>
          <w:i/>
          <w:iCs/>
          <w:color w:val="000000" w:themeColor="text1"/>
        </w:rPr>
        <w:lastRenderedPageBreak/>
        <w:t>desempeño y programas derivados del Plan de Desarrollo del Estado de México</w:t>
      </w:r>
      <w:r w:rsidRPr="001558A1">
        <w:rPr>
          <w:rFonts w:ascii="Palatino Linotype" w:hAnsi="Palatino Linotype"/>
          <w:i/>
          <w:iCs/>
          <w:color w:val="000000" w:themeColor="text1"/>
        </w:rPr>
        <w:t xml:space="preserve">, durante el ejercicio fiscal correspondiente y en apego a lo establecido en la legislación aplicable. </w:t>
      </w:r>
    </w:p>
    <w:p w14:paraId="59F30843"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1558A1">
        <w:rPr>
          <w:rFonts w:ascii="Palatino Linotype" w:hAnsi="Palatino Linotype"/>
          <w:i/>
          <w:iCs/>
          <w:color w:val="000000" w:themeColor="text1"/>
        </w:rPr>
        <w:t xml:space="preserve">El gasto total aprobado en el Presupuesto de Egresos, no podrá exceder al total de los ingresos autorizados en la Ley de Ingresos, de tal forma que contribuya a un balance presupuestario sostenible. </w:t>
      </w:r>
    </w:p>
    <w:p w14:paraId="5B90CAD4"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b/>
          <w:bCs/>
          <w:i/>
          <w:iCs/>
          <w:color w:val="000000" w:themeColor="text1"/>
        </w:rPr>
      </w:pPr>
      <w:r w:rsidRPr="001558A1">
        <w:rPr>
          <w:rFonts w:ascii="Palatino Linotype" w:hAnsi="Palatino Linotype"/>
          <w:b/>
          <w:bCs/>
          <w:i/>
          <w:iCs/>
          <w:color w:val="000000" w:themeColor="text1"/>
        </w:rPr>
        <w:t xml:space="preserve">En el caso de los municipios, el Presupuesto de Egresos, será el que se apruebe por el Ayuntamiento. </w:t>
      </w:r>
    </w:p>
    <w:p w14:paraId="5CC214B6"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1558A1">
        <w:rPr>
          <w:rFonts w:ascii="Palatino Linotype" w:hAnsi="Palatino Linotype"/>
          <w:i/>
          <w:iCs/>
          <w:color w:val="000000" w:themeColor="text1"/>
        </w:rPr>
        <w:t xml:space="preserve">En la aprobación del presupuesto de egresos de los municipios, los ayuntamientos determinarán la remuneración que corresponda a cada empleo, cargo o comisión. </w:t>
      </w:r>
    </w:p>
    <w:p w14:paraId="1CA160F6"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1558A1">
        <w:rPr>
          <w:rFonts w:ascii="Palatino Linotype" w:hAnsi="Palatino Linotype"/>
          <w:i/>
          <w:iCs/>
          <w:color w:val="000000" w:themeColor="text1"/>
        </w:rPr>
        <w:t xml:space="preserve">Cuando se trate de la creación de un nuevo empleo cuya remuneración no hubiere sido fijada, deberá determinarse tomando como base la prevista para algún empleo similar. </w:t>
      </w:r>
    </w:p>
    <w:p w14:paraId="761184D9"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1558A1">
        <w:rPr>
          <w:rFonts w:ascii="Palatino Linotype" w:hAnsi="Palatino Linotype"/>
          <w:i/>
          <w:iCs/>
          <w:color w:val="000000" w:themeColor="text1"/>
        </w:rPr>
        <w:t>Las remuneraciones estarán sujetas a las modificaciones que, en su caso, sean convenidas conforme a la legislación laboral.</w:t>
      </w:r>
    </w:p>
    <w:p w14:paraId="19225D9D"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rPr>
      </w:pPr>
      <w:r w:rsidRPr="001558A1">
        <w:rPr>
          <w:rFonts w:ascii="Palatino Linotype" w:hAnsi="Palatino Linotype"/>
          <w:i/>
          <w:iCs/>
          <w:color w:val="000000" w:themeColor="text1"/>
        </w:rPr>
        <w:t>(…)”</w:t>
      </w:r>
    </w:p>
    <w:p w14:paraId="566E0F59" w14:textId="77777777" w:rsidR="00FF6452" w:rsidRPr="001558A1" w:rsidRDefault="00FF6452" w:rsidP="00FF6452">
      <w:pPr>
        <w:pStyle w:val="Prrafodelista"/>
        <w:tabs>
          <w:tab w:val="left" w:pos="426"/>
        </w:tabs>
        <w:spacing w:before="240" w:after="240" w:line="276" w:lineRule="auto"/>
        <w:ind w:left="567" w:right="567"/>
        <w:rPr>
          <w:rFonts w:ascii="Palatino Linotype" w:hAnsi="Palatino Linotype"/>
          <w:color w:val="000000" w:themeColor="text1"/>
        </w:rPr>
      </w:pPr>
      <w:r w:rsidRPr="001558A1">
        <w:rPr>
          <w:rFonts w:ascii="Palatino Linotype" w:hAnsi="Palatino Linotype"/>
          <w:color w:val="000000" w:themeColor="text1"/>
        </w:rPr>
        <w:t>(Énfasis añadido)</w:t>
      </w:r>
    </w:p>
    <w:p w14:paraId="574FB5D4" w14:textId="77777777"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27FF6075" w14:textId="77777777" w:rsidR="00FF6452" w:rsidRPr="001558A1" w:rsidRDefault="00FF6452" w:rsidP="00FF64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Por su parte, el artículo 125 de la Constitución Política del Estado Libre y Soberano de México, establece que </w:t>
      </w:r>
      <w:r w:rsidRPr="001558A1">
        <w:rPr>
          <w:rFonts w:ascii="Palatino Linotype" w:hAnsi="Palatino Linotype"/>
          <w:b/>
          <w:bCs/>
          <w:color w:val="000000" w:themeColor="text1"/>
        </w:rPr>
        <w:t>la Presidenta o el Presidente Municipal, promulgará y publicará el Presupuesto de Egresos Municipal, a más tardar el veinticinco (25) de febrero de cada año,</w:t>
      </w:r>
      <w:r w:rsidRPr="001558A1">
        <w:rPr>
          <w:rFonts w:ascii="Palatino Linotype" w:hAnsi="Palatino Linotype"/>
          <w:color w:val="000000" w:themeColor="text1"/>
        </w:rPr>
        <w:t xml:space="preserve"> debiendo enviarlo al Órgano Superior de Fiscalización del Estado de México en la misma fecha.</w:t>
      </w:r>
    </w:p>
    <w:p w14:paraId="0B242533" w14:textId="77777777"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04B3CDF4" w14:textId="77777777" w:rsidR="00FF6452" w:rsidRPr="001558A1" w:rsidRDefault="00FF6452" w:rsidP="00FF64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Establecido </w:t>
      </w:r>
      <w:r w:rsidRPr="001558A1">
        <w:rPr>
          <w:rFonts w:ascii="Palatino Linotype" w:eastAsia="MS Mincho" w:hAnsi="Palatino Linotype" w:cs="Times New Roman"/>
        </w:rPr>
        <w:t xml:space="preserve">lo anterior, el Órgano Superior de Fiscalización del Estado de México (OSFEM), emite anualmente una herramienta para elaborar y presentar el Presupuesto de Egresos Municipal, denominado </w:t>
      </w:r>
      <w:r w:rsidRPr="001558A1">
        <w:rPr>
          <w:rFonts w:ascii="Palatino Linotype" w:eastAsia="MS Mincho" w:hAnsi="Palatino Linotype" w:cs="Times New Roman"/>
          <w:b/>
          <w:bCs/>
        </w:rPr>
        <w:t xml:space="preserve">“Presentación a la entrega del </w:t>
      </w:r>
      <w:r w:rsidRPr="001558A1">
        <w:rPr>
          <w:rFonts w:ascii="Palatino Linotype" w:eastAsia="MS Mincho" w:hAnsi="Palatino Linotype" w:cs="Times New Roman"/>
          <w:b/>
          <w:bCs/>
        </w:rPr>
        <w:lastRenderedPageBreak/>
        <w:t>presupuesto de Egresos Municipal 2022”</w:t>
      </w:r>
      <w:r w:rsidRPr="001558A1">
        <w:rPr>
          <w:rStyle w:val="Refdenotaalpie"/>
          <w:rFonts w:ascii="Palatino Linotype" w:eastAsia="MS Mincho" w:hAnsi="Palatino Linotype" w:cs="Times New Roman"/>
          <w:b/>
          <w:bCs/>
        </w:rPr>
        <w:footnoteReference w:id="15"/>
      </w:r>
      <w:r w:rsidRPr="001558A1">
        <w:rPr>
          <w:rFonts w:ascii="Palatino Linotype" w:eastAsia="MS Mincho" w:hAnsi="Palatino Linotype" w:cs="Times New Roman"/>
        </w:rPr>
        <w:t>, cuyo objetivo es brindar a las entidades municipales las herramientas necesarias para la presentación de sus Presupuestos de Egresos en tiempo y forma.</w:t>
      </w:r>
    </w:p>
    <w:p w14:paraId="00F0B481" w14:textId="77777777"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2D496872" w14:textId="77777777" w:rsidR="00FF6452" w:rsidRPr="001558A1" w:rsidRDefault="00FF6452" w:rsidP="00FF64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De acuerdo con el contenido del documento referido </w:t>
      </w:r>
      <w:r w:rsidRPr="001558A1">
        <w:rPr>
          <w:rFonts w:ascii="Palatino Linotype" w:hAnsi="Palatino Linotype"/>
          <w:i/>
          <w:iCs/>
          <w:color w:val="000000" w:themeColor="text1"/>
        </w:rPr>
        <w:t>supra</w:t>
      </w:r>
      <w:r w:rsidRPr="001558A1">
        <w:rPr>
          <w:rFonts w:ascii="Palatino Linotype" w:hAnsi="Palatino Linotype"/>
          <w:color w:val="000000" w:themeColor="text1"/>
        </w:rPr>
        <w:t>, la Cuenta Pública Municipal se divide en dos:</w:t>
      </w:r>
    </w:p>
    <w:p w14:paraId="74389E00" w14:textId="77777777" w:rsidR="00FF6452" w:rsidRPr="001558A1" w:rsidRDefault="00FF6452" w:rsidP="00FF645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hAnsi="Palatino Linotype"/>
          <w:color w:val="000000" w:themeColor="text1"/>
        </w:rPr>
        <w:t>Información impresa; e</w:t>
      </w:r>
    </w:p>
    <w:p w14:paraId="3B12615F" w14:textId="77777777" w:rsidR="00FF6452" w:rsidRPr="001558A1" w:rsidRDefault="00FF6452" w:rsidP="00FF6452">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558A1">
        <w:rPr>
          <w:rFonts w:ascii="Palatino Linotype" w:hAnsi="Palatino Linotype"/>
          <w:color w:val="000000" w:themeColor="text1"/>
        </w:rPr>
        <w:t>Información digitalizada en formato PDF y en texto plano (.</w:t>
      </w:r>
      <w:proofErr w:type="spellStart"/>
      <w:r w:rsidRPr="001558A1">
        <w:rPr>
          <w:rFonts w:ascii="Palatino Linotype" w:hAnsi="Palatino Linotype"/>
          <w:color w:val="000000" w:themeColor="text1"/>
        </w:rPr>
        <w:t>txt</w:t>
      </w:r>
      <w:proofErr w:type="spellEnd"/>
      <w:r w:rsidRPr="001558A1">
        <w:rPr>
          <w:rFonts w:ascii="Palatino Linotype" w:hAnsi="Palatino Linotype"/>
          <w:color w:val="000000" w:themeColor="text1"/>
        </w:rPr>
        <w:t>).</w:t>
      </w:r>
    </w:p>
    <w:p w14:paraId="4B2E4304" w14:textId="77777777"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48CDD18F" w14:textId="1723DAD1" w:rsidR="00FF6452" w:rsidRPr="001558A1" w:rsidRDefault="00FF6452" w:rsidP="00FF64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Por cuanto hace a la información entregable en versión digital, el Órgano Superior de Fiscalización del Estado de México considera la siguiente tabla con el nombre de cada documento, así como el tipo de archivo que se deberá generar en cada caso, dentro de los cuales,</w:t>
      </w:r>
      <w:r w:rsidRPr="001558A1">
        <w:rPr>
          <w:rFonts w:ascii="Palatino Linotype" w:hAnsi="Palatino Linotype"/>
          <w:b/>
          <w:bCs/>
          <w:color w:val="000000" w:themeColor="text1"/>
        </w:rPr>
        <w:t xml:space="preserve"> se puede apreciar la existencia de los denominados </w:t>
      </w:r>
      <w:r w:rsidRPr="001558A1">
        <w:rPr>
          <w:rFonts w:ascii="Palatino Linotype" w:hAnsi="Palatino Linotype"/>
          <w:b/>
          <w:bCs/>
          <w:i/>
          <w:iCs/>
          <w:color w:val="000000" w:themeColor="text1"/>
        </w:rPr>
        <w:t>Carátula del Presupuesto de Egresos</w:t>
      </w:r>
      <w:r w:rsidRPr="001558A1">
        <w:rPr>
          <w:rFonts w:ascii="Palatino Linotype" w:hAnsi="Palatino Linotype"/>
          <w:color w:val="000000" w:themeColor="text1"/>
        </w:rPr>
        <w:t xml:space="preserve"> </w:t>
      </w:r>
      <w:r w:rsidRPr="001558A1">
        <w:rPr>
          <w:rFonts w:ascii="Palatino Linotype" w:hAnsi="Palatino Linotype"/>
          <w:b/>
          <w:bCs/>
          <w:color w:val="000000" w:themeColor="text1"/>
        </w:rPr>
        <w:t xml:space="preserve">y </w:t>
      </w:r>
      <w:r w:rsidRPr="001558A1">
        <w:rPr>
          <w:rFonts w:ascii="Palatino Linotype" w:hAnsi="Palatino Linotype"/>
          <w:b/>
          <w:bCs/>
          <w:i/>
          <w:iCs/>
          <w:color w:val="000000" w:themeColor="text1"/>
        </w:rPr>
        <w:t>Carátula del Presupuesto de Ingresos:</w:t>
      </w:r>
    </w:p>
    <w:p w14:paraId="1AED4460" w14:textId="725D0F71" w:rsidR="00FF6452" w:rsidRPr="001558A1" w:rsidRDefault="00FF6452" w:rsidP="00FF6452">
      <w:pPr>
        <w:pStyle w:val="Prrafodelista"/>
        <w:tabs>
          <w:tab w:val="left" w:pos="426"/>
        </w:tabs>
        <w:spacing w:before="240" w:after="240" w:line="360" w:lineRule="auto"/>
        <w:ind w:left="0" w:right="51"/>
        <w:jc w:val="center"/>
        <w:rPr>
          <w:rFonts w:ascii="Palatino Linotype" w:hAnsi="Palatino Linotype"/>
          <w:color w:val="000000" w:themeColor="text1"/>
        </w:rPr>
      </w:pPr>
      <w:r w:rsidRPr="001558A1">
        <w:rPr>
          <w:rFonts w:ascii="Palatino Linotype" w:hAnsi="Palatino Linotype"/>
          <w:noProof/>
          <w:color w:val="000000" w:themeColor="text1"/>
          <w:lang w:eastAsia="es-MX"/>
        </w:rPr>
        <w:lastRenderedPageBreak/>
        <w:drawing>
          <wp:inline distT="0" distB="0" distL="0" distR="0" wp14:anchorId="77265776" wp14:editId="005A34E0">
            <wp:extent cx="4798772" cy="2608430"/>
            <wp:effectExtent l="57150" t="57150" r="97155" b="97155"/>
            <wp:docPr id="10" name="Imagen 10"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con confianza baja"/>
                    <pic:cNvPicPr/>
                  </pic:nvPicPr>
                  <pic:blipFill>
                    <a:blip r:embed="rId21"/>
                    <a:stretch>
                      <a:fillRect/>
                    </a:stretch>
                  </pic:blipFill>
                  <pic:spPr>
                    <a:xfrm>
                      <a:off x="0" y="0"/>
                      <a:ext cx="4808620" cy="26137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64E028" w14:textId="77777777"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07F82ABD" w14:textId="64B4366C" w:rsidR="00FF6452" w:rsidRPr="001558A1" w:rsidRDefault="00FF6452" w:rsidP="00FF64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Respecto al formato denominado </w:t>
      </w:r>
      <w:r w:rsidRPr="001558A1">
        <w:rPr>
          <w:rFonts w:ascii="Palatino Linotype" w:hAnsi="Palatino Linotype"/>
          <w:b/>
          <w:bCs/>
          <w:color w:val="000000" w:themeColor="text1"/>
        </w:rPr>
        <w:t>Carátula del Presupuesto de Egresos</w:t>
      </w:r>
      <w:r w:rsidRPr="001558A1">
        <w:rPr>
          <w:rFonts w:ascii="Palatino Linotype" w:hAnsi="Palatino Linotype"/>
          <w:color w:val="000000" w:themeColor="text1"/>
        </w:rPr>
        <w:t>, los ‘Lineamientos para la entrega del presupuesto de Egresos Municipal 2022’</w:t>
      </w:r>
      <w:r w:rsidRPr="001558A1">
        <w:rPr>
          <w:rStyle w:val="Refdenotaalpie"/>
          <w:rFonts w:ascii="Palatino Linotype" w:hAnsi="Palatino Linotype"/>
          <w:color w:val="000000" w:themeColor="text1"/>
        </w:rPr>
        <w:footnoteReference w:id="16"/>
      </w:r>
      <w:r w:rsidRPr="001558A1">
        <w:rPr>
          <w:rFonts w:ascii="Palatino Linotype" w:hAnsi="Palatino Linotype"/>
          <w:color w:val="000000" w:themeColor="text1"/>
        </w:rPr>
        <w:t xml:space="preserve"> publicados por el Órgano Superior de Fiscalización del Estado de México, establecen que deberá contar con las siguientes características:</w:t>
      </w:r>
    </w:p>
    <w:p w14:paraId="568C3DB8" w14:textId="77777777"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5D28AA5D"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w:t>
      </w:r>
      <w:r w:rsidRPr="001558A1">
        <w:rPr>
          <w:rFonts w:ascii="Palatino Linotype" w:hAnsi="Palatino Linotype"/>
          <w:b/>
          <w:bCs/>
          <w:i/>
          <w:iCs/>
          <w:color w:val="000000" w:themeColor="text1"/>
          <w:sz w:val="22"/>
          <w:szCs w:val="22"/>
        </w:rPr>
        <w:t>Nomenclatura:</w:t>
      </w:r>
      <w:r w:rsidRPr="001558A1">
        <w:rPr>
          <w:rFonts w:ascii="Palatino Linotype" w:hAnsi="Palatino Linotype"/>
          <w:i/>
          <w:iCs/>
          <w:color w:val="000000" w:themeColor="text1"/>
          <w:sz w:val="22"/>
          <w:szCs w:val="22"/>
        </w:rPr>
        <w:t xml:space="preserve"> CPE00002022.txt</w:t>
      </w:r>
    </w:p>
    <w:p w14:paraId="7C1C888C"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CPE:</w:t>
      </w:r>
      <w:r w:rsidRPr="001558A1">
        <w:rPr>
          <w:rFonts w:ascii="Palatino Linotype" w:hAnsi="Palatino Linotype"/>
          <w:i/>
          <w:iCs/>
          <w:color w:val="000000" w:themeColor="text1"/>
          <w:sz w:val="22"/>
          <w:szCs w:val="22"/>
        </w:rPr>
        <w:t xml:space="preserve"> Carátula del Presupuesto de Egresos</w:t>
      </w:r>
    </w:p>
    <w:p w14:paraId="6DAF7019"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0:</w:t>
      </w:r>
      <w:r w:rsidRPr="001558A1">
        <w:rPr>
          <w:rFonts w:ascii="Palatino Linotype" w:hAnsi="Palatino Linotype"/>
          <w:i/>
          <w:iCs/>
          <w:color w:val="000000" w:themeColor="text1"/>
          <w:sz w:val="22"/>
          <w:szCs w:val="22"/>
        </w:rPr>
        <w:t xml:space="preserve"> Clave para identificar a la entidad</w:t>
      </w:r>
    </w:p>
    <w:p w14:paraId="7E6C580E"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000:</w:t>
      </w:r>
      <w:r w:rsidRPr="001558A1">
        <w:rPr>
          <w:rFonts w:ascii="Palatino Linotype" w:hAnsi="Palatino Linotype"/>
          <w:i/>
          <w:iCs/>
          <w:color w:val="000000" w:themeColor="text1"/>
          <w:sz w:val="22"/>
          <w:szCs w:val="22"/>
        </w:rPr>
        <w:t xml:space="preserve"> Número de la entidad municipal</w:t>
      </w:r>
    </w:p>
    <w:p w14:paraId="1D7AFD5C"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2022:</w:t>
      </w:r>
      <w:r w:rsidRPr="001558A1">
        <w:rPr>
          <w:rFonts w:ascii="Palatino Linotype" w:hAnsi="Palatino Linotype"/>
          <w:i/>
          <w:iCs/>
          <w:color w:val="000000" w:themeColor="text1"/>
          <w:sz w:val="22"/>
          <w:szCs w:val="22"/>
        </w:rPr>
        <w:t xml:space="preserve"> Ejercicio Fiscal</w:t>
      </w:r>
    </w:p>
    <w:p w14:paraId="12567809" w14:textId="77777777" w:rsidR="00FF6452" w:rsidRPr="001558A1" w:rsidRDefault="00FF6452" w:rsidP="00FF6452">
      <w:pPr>
        <w:pStyle w:val="Prrafodelista"/>
        <w:tabs>
          <w:tab w:val="left" w:pos="426"/>
        </w:tabs>
        <w:spacing w:before="240" w:after="240" w:line="276" w:lineRule="auto"/>
        <w:ind w:left="567" w:right="567"/>
        <w:jc w:val="center"/>
        <w:rPr>
          <w:rFonts w:ascii="Palatino Linotype" w:hAnsi="Palatino Linotype"/>
          <w:i/>
          <w:iCs/>
          <w:color w:val="000000" w:themeColor="text1"/>
          <w:sz w:val="22"/>
          <w:szCs w:val="22"/>
        </w:rPr>
      </w:pPr>
      <w:r w:rsidRPr="001558A1">
        <w:rPr>
          <w:rFonts w:ascii="Palatino Linotype" w:hAnsi="Palatino Linotype"/>
          <w:i/>
          <w:iCs/>
          <w:noProof/>
          <w:color w:val="000000" w:themeColor="text1"/>
          <w:sz w:val="22"/>
          <w:szCs w:val="22"/>
          <w:lang w:eastAsia="es-MX"/>
        </w:rPr>
        <w:lastRenderedPageBreak/>
        <w:drawing>
          <wp:inline distT="0" distB="0" distL="0" distR="0" wp14:anchorId="52C601CC" wp14:editId="113FD58A">
            <wp:extent cx="4869180" cy="1937645"/>
            <wp:effectExtent l="57150" t="57150" r="102870" b="100965"/>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22"/>
                    <a:stretch>
                      <a:fillRect/>
                    </a:stretch>
                  </pic:blipFill>
                  <pic:spPr>
                    <a:xfrm>
                      <a:off x="0" y="0"/>
                      <a:ext cx="4905547" cy="195211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479AEF"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1558A1">
        <w:rPr>
          <w:rFonts w:ascii="Palatino Linotype" w:hAnsi="Palatino Linotype"/>
          <w:b/>
          <w:bCs/>
          <w:i/>
          <w:iCs/>
          <w:color w:val="000000" w:themeColor="text1"/>
          <w:sz w:val="22"/>
          <w:szCs w:val="22"/>
        </w:rPr>
        <w:t xml:space="preserve">Características adicionales CPE00002022.txt </w:t>
      </w:r>
    </w:p>
    <w:p w14:paraId="480F7600" w14:textId="77777777" w:rsidR="00FF6452" w:rsidRPr="001558A1" w:rsidRDefault="00FF6452" w:rsidP="00FF6452">
      <w:pPr>
        <w:pStyle w:val="Prrafodelista"/>
        <w:numPr>
          <w:ilvl w:val="0"/>
          <w:numId w:val="45"/>
        </w:numPr>
        <w:tabs>
          <w:tab w:val="left" w:pos="426"/>
        </w:tabs>
        <w:spacing w:before="240" w:after="240" w:line="276" w:lineRule="auto"/>
        <w:ind w:left="924" w:right="567" w:hanging="35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 xml:space="preserve">El monto de cada capítulo de gasto 1000 a 9000 (columna 6) deberá corresponder con lo reportado en el archivo Presupuesto de Egresos Detallado (PED00002022.txt) y Presupuesto de Egresos Global Calendarizado (PEGC00002022.pdf) </w:t>
      </w:r>
    </w:p>
    <w:p w14:paraId="142EBA2A" w14:textId="77777777" w:rsidR="00FF6452" w:rsidRPr="001558A1" w:rsidRDefault="00FF6452" w:rsidP="00FF6452">
      <w:pPr>
        <w:pStyle w:val="Prrafodelista"/>
        <w:numPr>
          <w:ilvl w:val="0"/>
          <w:numId w:val="45"/>
        </w:numPr>
        <w:tabs>
          <w:tab w:val="left" w:pos="426"/>
        </w:tabs>
        <w:spacing w:before="240" w:after="240" w:line="276" w:lineRule="auto"/>
        <w:ind w:left="924" w:right="567" w:hanging="35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El total del capítulo 6000 de la Carátula del Presupuesto de Egresos, debe corresponder a la suma del total del Programa Anual de Obra PAO00002022.txt (columna 17) más el total del archivo Programa Anual de Obra Reparaciones y Mantenimientos (PAORM000002022.txt columna 13). Lo anterior solo es aplicable para entidades que presupuesten realizar Obra y Reparaciones y Mantenimientos</w:t>
      </w:r>
    </w:p>
    <w:p w14:paraId="5FA8A0C4"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p>
    <w:p w14:paraId="632C724B"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1558A1">
        <w:rPr>
          <w:rFonts w:ascii="Palatino Linotype" w:hAnsi="Palatino Linotype"/>
          <w:b/>
          <w:bCs/>
          <w:i/>
          <w:iCs/>
          <w:color w:val="000000" w:themeColor="text1"/>
          <w:sz w:val="22"/>
          <w:szCs w:val="22"/>
        </w:rPr>
        <w:t>Instructivo de llenado</w:t>
      </w:r>
    </w:p>
    <w:p w14:paraId="3B298116"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 xml:space="preserve">El archivo </w:t>
      </w:r>
      <w:r w:rsidRPr="001558A1">
        <w:rPr>
          <w:rFonts w:ascii="Palatino Linotype" w:hAnsi="Palatino Linotype"/>
          <w:b/>
          <w:bCs/>
          <w:i/>
          <w:iCs/>
          <w:color w:val="000000" w:themeColor="text1"/>
          <w:sz w:val="22"/>
          <w:szCs w:val="22"/>
        </w:rPr>
        <w:t>Carátula del Presupuesto de Egresos</w:t>
      </w:r>
      <w:r w:rsidRPr="001558A1">
        <w:rPr>
          <w:rFonts w:ascii="Palatino Linotype" w:hAnsi="Palatino Linotype"/>
          <w:i/>
          <w:iCs/>
          <w:color w:val="000000" w:themeColor="text1"/>
          <w:sz w:val="22"/>
          <w:szCs w:val="22"/>
        </w:rPr>
        <w:t xml:space="preserve"> (CPE00002022.txt) está integrado por 6 columnas las cuales consisten: </w:t>
      </w:r>
    </w:p>
    <w:p w14:paraId="4249FAAA"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Cuenta:</w:t>
      </w:r>
      <w:r w:rsidRPr="001558A1">
        <w:rPr>
          <w:rFonts w:ascii="Palatino Linotype" w:hAnsi="Palatino Linotype"/>
          <w:i/>
          <w:iCs/>
          <w:color w:val="000000" w:themeColor="text1"/>
          <w:sz w:val="22"/>
          <w:szCs w:val="22"/>
        </w:rPr>
        <w:t xml:space="preserve"> Anotar la cuenta del presupuesto de egresos aprobado, así como los capítulos del gasto conforme al Clasificador por Objeto del Gasto Municipal 2022 establecido en el Manual Único de Contabilidad Gubernamental para las Dependencias y Entidades Públicas del Gobierno y Municipios del Estado de México, para el ejercicio fiscal 2022.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1 a 2). </w:t>
      </w:r>
    </w:p>
    <w:p w14:paraId="2B222526"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Concepto:</w:t>
      </w:r>
      <w:r w:rsidRPr="001558A1">
        <w:rPr>
          <w:rFonts w:ascii="Palatino Linotype" w:hAnsi="Palatino Linotype"/>
          <w:i/>
          <w:iCs/>
          <w:color w:val="000000" w:themeColor="text1"/>
          <w:sz w:val="22"/>
          <w:szCs w:val="22"/>
        </w:rPr>
        <w:t xml:space="preserve"> Anotar la denominación de la cuenta y de los capítulos del gasto.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3). </w:t>
      </w:r>
    </w:p>
    <w:p w14:paraId="57F7F107"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Presupuesto de Egresos Aprobado 2021:</w:t>
      </w:r>
      <w:r w:rsidRPr="001558A1">
        <w:rPr>
          <w:rFonts w:ascii="Palatino Linotype" w:hAnsi="Palatino Linotype"/>
          <w:i/>
          <w:iCs/>
          <w:color w:val="000000" w:themeColor="text1"/>
          <w:sz w:val="22"/>
          <w:szCs w:val="22"/>
        </w:rPr>
        <w:t xml:space="preserve"> Anotar el egreso aprobado del ejercicio 2021, reportado en el presupuesto definitivo.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4). </w:t>
      </w:r>
    </w:p>
    <w:p w14:paraId="5DE68BA8"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Presupuesto de Egresos Ejercido 2021:</w:t>
      </w:r>
      <w:r w:rsidRPr="001558A1">
        <w:rPr>
          <w:rFonts w:ascii="Palatino Linotype" w:hAnsi="Palatino Linotype"/>
          <w:i/>
          <w:iCs/>
          <w:color w:val="000000" w:themeColor="text1"/>
          <w:sz w:val="22"/>
          <w:szCs w:val="22"/>
        </w:rPr>
        <w:t xml:space="preserve"> Anotar el egreso ejercido al término del ejercicio 2021.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5). </w:t>
      </w:r>
    </w:p>
    <w:p w14:paraId="70889E5F" w14:textId="77777777" w:rsidR="00FF6452" w:rsidRPr="001558A1" w:rsidRDefault="00FF6452" w:rsidP="00FF6452">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lastRenderedPageBreak/>
        <w:t>Presupuesto de Egresos Aprobado 2022:</w:t>
      </w:r>
      <w:r w:rsidRPr="001558A1">
        <w:rPr>
          <w:rFonts w:ascii="Palatino Linotype" w:hAnsi="Palatino Linotype"/>
          <w:i/>
          <w:iCs/>
          <w:color w:val="000000" w:themeColor="text1"/>
          <w:sz w:val="22"/>
          <w:szCs w:val="22"/>
        </w:rPr>
        <w:t xml:space="preserve"> Anotar el monto total que se estima ejercer para el ejercicio 2022.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6).”</w:t>
      </w:r>
    </w:p>
    <w:p w14:paraId="44308365" w14:textId="77777777"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2F19E9DD" w14:textId="4C2E752C" w:rsidR="00FF6452" w:rsidRPr="001558A1" w:rsidRDefault="00FF6452" w:rsidP="00FF64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Mientras que el formato titulado </w:t>
      </w:r>
      <w:r w:rsidRPr="001558A1">
        <w:rPr>
          <w:rFonts w:ascii="Palatino Linotype" w:hAnsi="Palatino Linotype"/>
          <w:b/>
          <w:bCs/>
          <w:color w:val="000000" w:themeColor="text1"/>
        </w:rPr>
        <w:t>Carátula del Presupuesto de Ingresos</w:t>
      </w:r>
      <w:r w:rsidRPr="001558A1">
        <w:rPr>
          <w:rFonts w:ascii="Palatino Linotype" w:hAnsi="Palatino Linotype"/>
          <w:color w:val="000000" w:themeColor="text1"/>
        </w:rPr>
        <w:t xml:space="preserve"> integrará la siguiente información:</w:t>
      </w:r>
    </w:p>
    <w:p w14:paraId="613E90AF" w14:textId="2D51FA05"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48AD5CDF" w14:textId="77777777" w:rsidR="00000167" w:rsidRPr="001558A1" w:rsidRDefault="00FF6452"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w:t>
      </w:r>
      <w:r w:rsidR="00000167" w:rsidRPr="001558A1">
        <w:rPr>
          <w:rFonts w:ascii="Palatino Linotype" w:hAnsi="Palatino Linotype"/>
          <w:b/>
          <w:bCs/>
          <w:i/>
          <w:iCs/>
          <w:color w:val="000000" w:themeColor="text1"/>
          <w:sz w:val="22"/>
          <w:szCs w:val="22"/>
        </w:rPr>
        <w:t>Nomenclatura:</w:t>
      </w:r>
      <w:r w:rsidR="00000167" w:rsidRPr="001558A1">
        <w:rPr>
          <w:rFonts w:ascii="Palatino Linotype" w:hAnsi="Palatino Linotype"/>
          <w:i/>
          <w:iCs/>
          <w:color w:val="000000" w:themeColor="text1"/>
          <w:sz w:val="22"/>
          <w:szCs w:val="22"/>
        </w:rPr>
        <w:t xml:space="preserve"> CPI00002022.txt</w:t>
      </w:r>
    </w:p>
    <w:p w14:paraId="3DD0BE1D" w14:textId="77777777"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CPI:</w:t>
      </w:r>
      <w:r w:rsidRPr="001558A1">
        <w:rPr>
          <w:rFonts w:ascii="Palatino Linotype" w:hAnsi="Palatino Linotype"/>
          <w:i/>
          <w:iCs/>
          <w:color w:val="000000" w:themeColor="text1"/>
          <w:sz w:val="22"/>
          <w:szCs w:val="22"/>
        </w:rPr>
        <w:t xml:space="preserve"> Carátula del Presupuesto de Ingresos</w:t>
      </w:r>
    </w:p>
    <w:p w14:paraId="0C1A35FB" w14:textId="77777777"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0:</w:t>
      </w:r>
      <w:r w:rsidRPr="001558A1">
        <w:rPr>
          <w:rFonts w:ascii="Palatino Linotype" w:hAnsi="Palatino Linotype"/>
          <w:i/>
          <w:iCs/>
          <w:color w:val="000000" w:themeColor="text1"/>
          <w:sz w:val="22"/>
          <w:szCs w:val="22"/>
        </w:rPr>
        <w:t xml:space="preserve"> Clave para identificar a la entidad</w:t>
      </w:r>
    </w:p>
    <w:p w14:paraId="649590AF" w14:textId="77777777"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000:</w:t>
      </w:r>
      <w:r w:rsidRPr="001558A1">
        <w:rPr>
          <w:rFonts w:ascii="Palatino Linotype" w:hAnsi="Palatino Linotype"/>
          <w:i/>
          <w:iCs/>
          <w:color w:val="000000" w:themeColor="text1"/>
          <w:sz w:val="22"/>
          <w:szCs w:val="22"/>
        </w:rPr>
        <w:t xml:space="preserve"> Número de la entidad municipal</w:t>
      </w:r>
    </w:p>
    <w:p w14:paraId="3CF14DE9" w14:textId="5D92FF1E" w:rsidR="00FF6452"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2022:</w:t>
      </w:r>
      <w:r w:rsidRPr="001558A1">
        <w:rPr>
          <w:rFonts w:ascii="Palatino Linotype" w:hAnsi="Palatino Linotype"/>
          <w:i/>
          <w:iCs/>
          <w:color w:val="000000" w:themeColor="text1"/>
          <w:sz w:val="22"/>
          <w:szCs w:val="22"/>
        </w:rPr>
        <w:t xml:space="preserve"> Ejercicio Fiscal</w:t>
      </w:r>
    </w:p>
    <w:p w14:paraId="76500943" w14:textId="6B52034E" w:rsidR="00000167" w:rsidRPr="001558A1" w:rsidRDefault="00122A24"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noProof/>
          <w:color w:val="000000" w:themeColor="text1"/>
          <w:sz w:val="22"/>
          <w:szCs w:val="22"/>
          <w:lang w:eastAsia="es-MX"/>
        </w:rPr>
        <mc:AlternateContent>
          <mc:Choice Requires="wps">
            <w:drawing>
              <wp:anchor distT="0" distB="0" distL="114300" distR="114300" simplePos="0" relativeHeight="251662336" behindDoc="0" locked="0" layoutInCell="1" allowOverlap="1" wp14:anchorId="4DA6C095" wp14:editId="4455A645">
                <wp:simplePos x="0" y="0"/>
                <wp:positionH relativeFrom="margin">
                  <wp:align>right</wp:align>
                </wp:positionH>
                <wp:positionV relativeFrom="paragraph">
                  <wp:posOffset>39633</wp:posOffset>
                </wp:positionV>
                <wp:extent cx="5517311" cy="1750731"/>
                <wp:effectExtent l="38100" t="38100" r="64770" b="97155"/>
                <wp:wrapNone/>
                <wp:docPr id="14" name="Conector recto 14"/>
                <wp:cNvGraphicFramePr/>
                <a:graphic xmlns:a="http://schemas.openxmlformats.org/drawingml/2006/main">
                  <a:graphicData uri="http://schemas.microsoft.com/office/word/2010/wordprocessingShape">
                    <wps:wsp>
                      <wps:cNvCnPr/>
                      <wps:spPr>
                        <a:xfrm flipV="1">
                          <a:off x="0" y="0"/>
                          <a:ext cx="5517311" cy="1750731"/>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4D0A62" id="Conector recto 14" o:spid="_x0000_s1026" style="position:absolute;flip: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25pt,3.1pt" to="817.7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" strokecolor="black [3200]" strokeweight="1pt">
                <v:shadow on="t" color="black" opacity="24903f" origin=",.5" offset="0,.55556mm"/>
                <w10:wrap anchorx="margin"/>
              </v:line>
            </w:pict>
          </mc:Fallback>
        </mc:AlternateContent>
      </w:r>
    </w:p>
    <w:p w14:paraId="51270FCF" w14:textId="38D528FC" w:rsidR="00000167" w:rsidRPr="001558A1" w:rsidRDefault="00000167" w:rsidP="00000167">
      <w:pPr>
        <w:pStyle w:val="Prrafodelista"/>
        <w:tabs>
          <w:tab w:val="left" w:pos="426"/>
        </w:tabs>
        <w:spacing w:before="240" w:after="240" w:line="276" w:lineRule="auto"/>
        <w:ind w:left="567" w:right="567"/>
        <w:jc w:val="center"/>
        <w:rPr>
          <w:rFonts w:ascii="Palatino Linotype" w:hAnsi="Palatino Linotype"/>
          <w:i/>
          <w:iCs/>
          <w:color w:val="000000" w:themeColor="text1"/>
          <w:sz w:val="22"/>
          <w:szCs w:val="22"/>
        </w:rPr>
      </w:pPr>
      <w:r w:rsidRPr="001558A1">
        <w:rPr>
          <w:rFonts w:ascii="Palatino Linotype" w:hAnsi="Palatino Linotype"/>
          <w:i/>
          <w:iCs/>
          <w:noProof/>
          <w:color w:val="000000" w:themeColor="text1"/>
          <w:sz w:val="22"/>
          <w:szCs w:val="22"/>
          <w:lang w:eastAsia="es-MX"/>
        </w:rPr>
        <w:drawing>
          <wp:inline distT="0" distB="0" distL="0" distR="0" wp14:anchorId="3CE9CE1D" wp14:editId="106CCBDA">
            <wp:extent cx="4857292" cy="1665813"/>
            <wp:effectExtent l="57150" t="57150" r="95885" b="86995"/>
            <wp:docPr id="12" name="Imagen 12" descr="Interfaz de usuario gráfica, Aplicación,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Tabla&#10;&#10;Descripción generada automáticamente con confianza media"/>
                    <pic:cNvPicPr/>
                  </pic:nvPicPr>
                  <pic:blipFill>
                    <a:blip r:embed="rId23"/>
                    <a:stretch>
                      <a:fillRect/>
                    </a:stretch>
                  </pic:blipFill>
                  <pic:spPr>
                    <a:xfrm>
                      <a:off x="0" y="0"/>
                      <a:ext cx="4889846" cy="16769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922DA0" w14:textId="16E98413" w:rsidR="00000167" w:rsidRPr="001558A1" w:rsidRDefault="00000167" w:rsidP="00000167">
      <w:pPr>
        <w:pStyle w:val="Prrafodelista"/>
        <w:tabs>
          <w:tab w:val="left" w:pos="426"/>
        </w:tabs>
        <w:spacing w:before="240" w:after="240" w:line="276" w:lineRule="auto"/>
        <w:ind w:left="567" w:right="567"/>
        <w:jc w:val="center"/>
        <w:rPr>
          <w:rFonts w:ascii="Palatino Linotype" w:hAnsi="Palatino Linotype"/>
          <w:i/>
          <w:iCs/>
          <w:color w:val="000000" w:themeColor="text1"/>
          <w:sz w:val="22"/>
          <w:szCs w:val="22"/>
        </w:rPr>
      </w:pPr>
      <w:r w:rsidRPr="001558A1">
        <w:rPr>
          <w:rFonts w:ascii="Palatino Linotype" w:hAnsi="Palatino Linotype"/>
          <w:i/>
          <w:iCs/>
          <w:noProof/>
          <w:color w:val="000000" w:themeColor="text1"/>
          <w:sz w:val="22"/>
          <w:szCs w:val="22"/>
          <w:lang w:eastAsia="es-MX"/>
        </w:rPr>
        <w:drawing>
          <wp:inline distT="0" distB="0" distL="0" distR="0" wp14:anchorId="177C9DC1" wp14:editId="2FAA8A2F">
            <wp:extent cx="4879238" cy="1520966"/>
            <wp:effectExtent l="57150" t="57150" r="93345" b="98425"/>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24"/>
                    <a:stretch>
                      <a:fillRect/>
                    </a:stretch>
                  </pic:blipFill>
                  <pic:spPr>
                    <a:xfrm>
                      <a:off x="0" y="0"/>
                      <a:ext cx="4903550" cy="152854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40A208" w14:textId="77777777"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32926A4" w14:textId="77777777"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 xml:space="preserve">Características adicionales CPI00002022.txt </w:t>
      </w:r>
    </w:p>
    <w:p w14:paraId="37388A0B" w14:textId="1296F592" w:rsidR="00000167" w:rsidRPr="001558A1" w:rsidRDefault="00000167" w:rsidP="00000167">
      <w:pPr>
        <w:pStyle w:val="Prrafodelista"/>
        <w:numPr>
          <w:ilvl w:val="0"/>
          <w:numId w:val="46"/>
        </w:numPr>
        <w:tabs>
          <w:tab w:val="left" w:pos="426"/>
        </w:tabs>
        <w:spacing w:before="240" w:after="240" w:line="276" w:lineRule="auto"/>
        <w:ind w:left="993"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Deberá incluir las cuentas acumulativas de ingresos, por ejemplo: 4000, 4100, 4200 y 4300</w:t>
      </w:r>
    </w:p>
    <w:p w14:paraId="0F14AAFB" w14:textId="77777777"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1558A1">
        <w:rPr>
          <w:rFonts w:ascii="Palatino Linotype" w:hAnsi="Palatino Linotype"/>
          <w:b/>
          <w:bCs/>
          <w:i/>
          <w:iCs/>
          <w:color w:val="000000" w:themeColor="text1"/>
          <w:sz w:val="22"/>
          <w:szCs w:val="22"/>
        </w:rPr>
        <w:t xml:space="preserve">Instructivo de llenado </w:t>
      </w:r>
    </w:p>
    <w:p w14:paraId="62BB128E" w14:textId="2F056A83"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lastRenderedPageBreak/>
        <w:t xml:space="preserve">El archivo Carátula del Presupuesto de Ingresos CPI00002022.txt está integrado por 6 columnas las cuales consisten en: </w:t>
      </w:r>
    </w:p>
    <w:p w14:paraId="6B0AE694" w14:textId="7DD3EB71"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i/>
          <w:iCs/>
          <w:color w:val="000000" w:themeColor="text1"/>
          <w:sz w:val="22"/>
          <w:szCs w:val="22"/>
        </w:rPr>
        <w:t xml:space="preserve"> </w:t>
      </w:r>
      <w:r w:rsidRPr="001558A1">
        <w:rPr>
          <w:rFonts w:ascii="Palatino Linotype" w:hAnsi="Palatino Linotype"/>
          <w:b/>
          <w:bCs/>
          <w:i/>
          <w:iCs/>
          <w:color w:val="000000" w:themeColor="text1"/>
          <w:sz w:val="22"/>
          <w:szCs w:val="22"/>
        </w:rPr>
        <w:t>Cuenta:</w:t>
      </w:r>
      <w:r w:rsidRPr="001558A1">
        <w:rPr>
          <w:rFonts w:ascii="Palatino Linotype" w:hAnsi="Palatino Linotype"/>
          <w:i/>
          <w:iCs/>
          <w:color w:val="000000" w:themeColor="text1"/>
          <w:sz w:val="22"/>
          <w:szCs w:val="22"/>
        </w:rPr>
        <w:t xml:space="preserve"> Anotar la cuenta correspondiente al primer y segundo nivel conforme a la Lista de Cuentas de Ingresos establecida en el Manual Único de Contabilidad Gubernamental para las Dependencias y Entidades Públicas del Gobierno y Municipios del Estado de México, para el ejercicio fiscal 2022.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1 a 2). </w:t>
      </w:r>
    </w:p>
    <w:p w14:paraId="5CB9DC3E" w14:textId="147DFAB8"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Concepto:</w:t>
      </w:r>
      <w:r w:rsidRPr="001558A1">
        <w:rPr>
          <w:rFonts w:ascii="Palatino Linotype" w:hAnsi="Palatino Linotype"/>
          <w:i/>
          <w:iCs/>
          <w:color w:val="000000" w:themeColor="text1"/>
          <w:sz w:val="22"/>
          <w:szCs w:val="22"/>
        </w:rPr>
        <w:t xml:space="preserve"> Anotar el concepto de los rubros de la Lista de Cuentas de Ingreso.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4)</w:t>
      </w:r>
    </w:p>
    <w:p w14:paraId="77D57D69" w14:textId="40082189"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Ley de Ingresos Estimada 2021:</w:t>
      </w:r>
      <w:r w:rsidRPr="001558A1">
        <w:rPr>
          <w:rFonts w:ascii="Palatino Linotype" w:hAnsi="Palatino Linotype"/>
          <w:i/>
          <w:iCs/>
          <w:color w:val="000000" w:themeColor="text1"/>
          <w:sz w:val="22"/>
          <w:szCs w:val="22"/>
        </w:rPr>
        <w:t xml:space="preserve"> Anotar el ingreso estimado del ejercicio 2021, reportado en el presupuesto definitivo.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4).</w:t>
      </w:r>
    </w:p>
    <w:p w14:paraId="16A0B827" w14:textId="2541B1D9"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Ley de Ingresos Recaudada 2021:</w:t>
      </w:r>
      <w:r w:rsidRPr="001558A1">
        <w:rPr>
          <w:rFonts w:ascii="Palatino Linotype" w:hAnsi="Palatino Linotype"/>
          <w:i/>
          <w:iCs/>
          <w:color w:val="000000" w:themeColor="text1"/>
          <w:sz w:val="22"/>
          <w:szCs w:val="22"/>
        </w:rPr>
        <w:t xml:space="preserve"> Anotar el ingreso recaudado al término del ejercicio 2021.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5).</w:t>
      </w:r>
    </w:p>
    <w:p w14:paraId="0F7884D5" w14:textId="0BF08597" w:rsidR="00000167" w:rsidRPr="001558A1" w:rsidRDefault="00000167" w:rsidP="0000016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558A1">
        <w:rPr>
          <w:rFonts w:ascii="Palatino Linotype" w:hAnsi="Palatino Linotype"/>
          <w:b/>
          <w:bCs/>
          <w:i/>
          <w:iCs/>
          <w:color w:val="000000" w:themeColor="text1"/>
          <w:sz w:val="22"/>
          <w:szCs w:val="22"/>
        </w:rPr>
        <w:t>Ley de Ingresos Estimada 2022:</w:t>
      </w:r>
      <w:r w:rsidRPr="001558A1">
        <w:rPr>
          <w:rFonts w:ascii="Palatino Linotype" w:hAnsi="Palatino Linotype"/>
          <w:i/>
          <w:iCs/>
          <w:color w:val="000000" w:themeColor="text1"/>
          <w:sz w:val="22"/>
          <w:szCs w:val="22"/>
        </w:rPr>
        <w:t xml:space="preserve"> Anotar el monto total que se estima recaudar para el ejercicio 2022. (</w:t>
      </w:r>
      <w:proofErr w:type="gramStart"/>
      <w:r w:rsidRPr="001558A1">
        <w:rPr>
          <w:rFonts w:ascii="Palatino Linotype" w:hAnsi="Palatino Linotype"/>
          <w:i/>
          <w:iCs/>
          <w:color w:val="000000" w:themeColor="text1"/>
          <w:sz w:val="22"/>
          <w:szCs w:val="22"/>
        </w:rPr>
        <w:t>columna</w:t>
      </w:r>
      <w:proofErr w:type="gramEnd"/>
      <w:r w:rsidRPr="001558A1">
        <w:rPr>
          <w:rFonts w:ascii="Palatino Linotype" w:hAnsi="Palatino Linotype"/>
          <w:i/>
          <w:iCs/>
          <w:color w:val="000000" w:themeColor="text1"/>
          <w:sz w:val="22"/>
          <w:szCs w:val="22"/>
        </w:rPr>
        <w:t xml:space="preserve"> 6).</w:t>
      </w:r>
    </w:p>
    <w:p w14:paraId="0302E531" w14:textId="77777777" w:rsidR="00FF6452" w:rsidRPr="001558A1" w:rsidRDefault="00FF6452" w:rsidP="00FF6452">
      <w:pPr>
        <w:pStyle w:val="Prrafodelista"/>
        <w:tabs>
          <w:tab w:val="left" w:pos="426"/>
        </w:tabs>
        <w:spacing w:before="240" w:after="240" w:line="360" w:lineRule="auto"/>
        <w:ind w:left="0" w:right="51"/>
        <w:jc w:val="both"/>
        <w:rPr>
          <w:rFonts w:ascii="Palatino Linotype" w:hAnsi="Palatino Linotype"/>
          <w:color w:val="000000" w:themeColor="text1"/>
        </w:rPr>
      </w:pPr>
    </w:p>
    <w:p w14:paraId="0A2065B8" w14:textId="3663FDC1" w:rsidR="00FF6452" w:rsidRPr="001558A1" w:rsidRDefault="00FF6452" w:rsidP="00FF645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Consecuencia de lo anterior, resulta concluyente que el </w:t>
      </w:r>
      <w:r w:rsidRPr="001558A1">
        <w:rPr>
          <w:rFonts w:ascii="Palatino Linotype" w:hAnsi="Palatino Linotype"/>
          <w:b/>
          <w:bCs/>
          <w:color w:val="000000" w:themeColor="text1"/>
        </w:rPr>
        <w:t>SUJETO OBLIGADO</w:t>
      </w:r>
      <w:r w:rsidRPr="001558A1">
        <w:rPr>
          <w:rFonts w:ascii="Palatino Linotype" w:hAnsi="Palatino Linotype"/>
          <w:color w:val="000000" w:themeColor="text1"/>
        </w:rPr>
        <w:t xml:space="preserve"> es competente para poseer, generar y administrar </w:t>
      </w:r>
      <w:r w:rsidR="00000167" w:rsidRPr="001558A1">
        <w:rPr>
          <w:rFonts w:ascii="Palatino Linotype" w:hAnsi="Palatino Linotype"/>
          <w:color w:val="000000" w:themeColor="text1"/>
        </w:rPr>
        <w:t>los documentos denominados</w:t>
      </w:r>
      <w:r w:rsidRPr="001558A1">
        <w:rPr>
          <w:rFonts w:ascii="Palatino Linotype" w:hAnsi="Palatino Linotype"/>
          <w:color w:val="000000" w:themeColor="text1"/>
        </w:rPr>
        <w:t xml:space="preserve"> </w:t>
      </w:r>
      <w:r w:rsidRPr="001558A1">
        <w:rPr>
          <w:rFonts w:ascii="Palatino Linotype" w:hAnsi="Palatino Linotype"/>
          <w:b/>
          <w:bCs/>
          <w:color w:val="000000" w:themeColor="text1"/>
        </w:rPr>
        <w:t>Carátula del Presupuesto de Egresos</w:t>
      </w:r>
      <w:r w:rsidR="00000167" w:rsidRPr="001558A1">
        <w:rPr>
          <w:rFonts w:ascii="Palatino Linotype" w:hAnsi="Palatino Linotype"/>
          <w:b/>
          <w:bCs/>
          <w:color w:val="000000" w:themeColor="text1"/>
        </w:rPr>
        <w:t xml:space="preserve"> </w:t>
      </w:r>
      <w:r w:rsidR="00000167" w:rsidRPr="001558A1">
        <w:rPr>
          <w:rFonts w:ascii="Palatino Linotype" w:hAnsi="Palatino Linotype"/>
          <w:color w:val="000000" w:themeColor="text1"/>
        </w:rPr>
        <w:t xml:space="preserve">y </w:t>
      </w:r>
      <w:r w:rsidR="00000167" w:rsidRPr="001558A1">
        <w:rPr>
          <w:rFonts w:ascii="Palatino Linotype" w:hAnsi="Palatino Linotype"/>
          <w:b/>
          <w:bCs/>
          <w:color w:val="000000" w:themeColor="text1"/>
        </w:rPr>
        <w:t>Carátula del Presupuesto de Ingresos</w:t>
      </w:r>
      <w:r w:rsidR="00000167" w:rsidRPr="001558A1">
        <w:rPr>
          <w:rFonts w:ascii="Palatino Linotype" w:hAnsi="Palatino Linotype"/>
          <w:color w:val="000000" w:themeColor="text1"/>
        </w:rPr>
        <w:t xml:space="preserve"> de los ejercicios dos mil veintiuno y dos mil veintidós, por lo que deberán ser entregados al </w:t>
      </w:r>
      <w:r w:rsidR="00000167" w:rsidRPr="001558A1">
        <w:rPr>
          <w:rFonts w:ascii="Palatino Linotype" w:hAnsi="Palatino Linotype"/>
          <w:b/>
          <w:bCs/>
          <w:color w:val="000000" w:themeColor="text1"/>
        </w:rPr>
        <w:t>RECURRENTE</w:t>
      </w:r>
      <w:r w:rsidR="00000167" w:rsidRPr="001558A1">
        <w:rPr>
          <w:rFonts w:ascii="Palatino Linotype" w:hAnsi="Palatino Linotype"/>
          <w:color w:val="000000" w:themeColor="text1"/>
        </w:rPr>
        <w:t xml:space="preserve"> vía SAIMEX.</w:t>
      </w:r>
    </w:p>
    <w:p w14:paraId="51023C98" w14:textId="77777777" w:rsidR="005B4068" w:rsidRPr="001558A1" w:rsidRDefault="005B4068"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p>
    <w:p w14:paraId="119580C7" w14:textId="55BE25C9" w:rsidR="00FF335C" w:rsidRPr="001558A1"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1558A1">
        <w:rPr>
          <w:rFonts w:ascii="Palatino Linotype" w:hAnsi="Palatino Linotype"/>
          <w:b/>
          <w:color w:val="000000" w:themeColor="text1"/>
        </w:rPr>
        <w:t>QUINTO. De la versión pública.</w:t>
      </w:r>
    </w:p>
    <w:p w14:paraId="2F7A1BA6" w14:textId="77777777" w:rsidR="00FF335C" w:rsidRPr="001558A1"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37D2827" w14:textId="350AA1D7" w:rsidR="00055DD8" w:rsidRPr="001558A1"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eastAsia="Palatino Linotype" w:hAnsi="Palatino Linotype" w:cs="Palatino Linotype"/>
          <w:color w:val="000000"/>
        </w:rPr>
        <w:t xml:space="preserve">Debe </w:t>
      </w:r>
      <w:r w:rsidRPr="001558A1">
        <w:rPr>
          <w:rFonts w:ascii="Palatino Linotype" w:hAnsi="Palatino Linotype"/>
          <w:color w:val="000000" w:themeColor="text1"/>
        </w:rPr>
        <w:t xml:space="preserve">destacarse que, debido a la naturaleza de la información </w:t>
      </w:r>
      <w:r w:rsidRPr="001558A1">
        <w:rPr>
          <w:rFonts w:ascii="Palatino Linotype" w:hAnsi="Palatino Linotype"/>
          <w:bCs/>
          <w:color w:val="000000" w:themeColor="text1"/>
        </w:rPr>
        <w:t>solicitada, eventualmente</w:t>
      </w:r>
      <w:r w:rsidRPr="001558A1">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Pr="001558A1">
        <w:rPr>
          <w:rFonts w:ascii="Palatino Linotype" w:hAnsi="Palatino Linotype"/>
          <w:color w:val="000000" w:themeColor="text1"/>
        </w:rPr>
        <w:lastRenderedPageBreak/>
        <w:t>caso generar la versión pública de los documentos por las consideraciones que se estimen pertinentes.</w:t>
      </w:r>
    </w:p>
    <w:p w14:paraId="237A616C" w14:textId="77777777" w:rsidR="00055DD8" w:rsidRPr="001558A1"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28F82C73" w14:textId="3987E354" w:rsidR="00055DD8" w:rsidRPr="001558A1"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La </w:t>
      </w:r>
      <w:r w:rsidR="00C454F4" w:rsidRPr="001558A1">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C454F4" w:rsidRPr="001558A1">
        <w:rPr>
          <w:rFonts w:ascii="Palatino Linotype" w:eastAsia="Times New Roman" w:hAnsi="Palatino Linotype" w:cs="Arial"/>
          <w:color w:val="000000"/>
        </w:rPr>
        <w:t xml:space="preserve">Actualmente, el grave problema que enfrentamos son los Acuerdos de Clasificación de la Información que emiten los </w:t>
      </w:r>
      <w:r w:rsidR="00C454F4" w:rsidRPr="001558A1">
        <w:rPr>
          <w:rFonts w:ascii="Palatino Linotype" w:eastAsia="Times New Roman" w:hAnsi="Palatino Linotype" w:cs="Arial"/>
          <w:b/>
          <w:color w:val="000000"/>
        </w:rPr>
        <w:t>SUJETOS OBLIGADOS</w:t>
      </w:r>
      <w:r w:rsidR="00C454F4" w:rsidRPr="001558A1">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C454F4" w:rsidRPr="001558A1" w14:paraId="5C79F2FE" w14:textId="77777777" w:rsidTr="00F2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348F9C" w14:textId="77777777" w:rsidR="00C454F4" w:rsidRPr="001558A1" w:rsidRDefault="00C454F4" w:rsidP="00F25B61">
            <w:pPr>
              <w:rPr>
                <w:sz w:val="20"/>
                <w:szCs w:val="20"/>
              </w:rPr>
            </w:pPr>
            <w:r w:rsidRPr="001558A1">
              <w:rPr>
                <w:rFonts w:ascii="Palatino Linotype" w:hAnsi="Palatino Linotype" w:cstheme="majorBidi"/>
                <w:b w:val="0"/>
                <w:sz w:val="20"/>
                <w:szCs w:val="20"/>
              </w:rPr>
              <w:t>a) Requisitos previos.</w:t>
            </w:r>
          </w:p>
        </w:tc>
        <w:tc>
          <w:tcPr>
            <w:tcW w:w="6990" w:type="dxa"/>
          </w:tcPr>
          <w:p w14:paraId="27760D12" w14:textId="77777777" w:rsidR="00C454F4" w:rsidRPr="001558A1"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1558A1">
              <w:rPr>
                <w:rFonts w:ascii="Palatino Linotype" w:eastAsia="Times New Roman" w:hAnsi="Palatino Linotype" w:cs="Arial"/>
                <w:b w:val="0"/>
                <w:color w:val="000000"/>
                <w:sz w:val="20"/>
                <w:szCs w:val="20"/>
              </w:rPr>
              <w:t>Sujetos Obligados</w:t>
            </w:r>
            <w:r w:rsidRPr="001558A1">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76E03B42" w14:textId="77777777" w:rsidR="00C454F4" w:rsidRPr="001558A1"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134E5D5F" w14:textId="77777777" w:rsidR="00C454F4" w:rsidRPr="001558A1" w:rsidRDefault="00C454F4" w:rsidP="00F25B6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4060CBDF" w14:textId="77777777" w:rsidR="00C454F4" w:rsidRPr="001558A1" w:rsidRDefault="00C454F4" w:rsidP="00F25B61">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1558A1">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1558A1">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1558A1">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454F4" w:rsidRPr="001558A1" w14:paraId="6B70D006"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D6BD0F7" w14:textId="77777777" w:rsidR="00C454F4" w:rsidRPr="001558A1" w:rsidRDefault="00C454F4" w:rsidP="00F25B61">
            <w:pPr>
              <w:rPr>
                <w:sz w:val="20"/>
                <w:szCs w:val="20"/>
              </w:rPr>
            </w:pPr>
            <w:r w:rsidRPr="001558A1">
              <w:rPr>
                <w:rFonts w:ascii="Palatino Linotype" w:hAnsi="Palatino Linotype" w:cstheme="majorBidi"/>
                <w:b w:val="0"/>
                <w:sz w:val="20"/>
                <w:szCs w:val="20"/>
              </w:rPr>
              <w:t>b) Supuestos de clasificación.</w:t>
            </w:r>
          </w:p>
        </w:tc>
        <w:tc>
          <w:tcPr>
            <w:tcW w:w="6990" w:type="dxa"/>
          </w:tcPr>
          <w:p w14:paraId="3C3C73A4" w14:textId="77777777" w:rsidR="00C454F4" w:rsidRPr="001558A1"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762D213C" w14:textId="77777777" w:rsidR="00C454F4" w:rsidRPr="001558A1"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clasificada como </w:t>
            </w:r>
            <w:r w:rsidRPr="001558A1">
              <w:rPr>
                <w:rFonts w:ascii="Palatino Linotype" w:eastAsia="Times New Roman" w:hAnsi="Palatino Linotype" w:cs="Arial"/>
                <w:color w:val="000000"/>
                <w:sz w:val="20"/>
                <w:szCs w:val="20"/>
              </w:rPr>
              <w:lastRenderedPageBreak/>
              <w:t>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C60DFA7" w14:textId="77777777" w:rsidR="00C454F4" w:rsidRPr="001558A1" w:rsidRDefault="00C454F4" w:rsidP="00F25B61">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558A1">
              <w:rPr>
                <w:rFonts w:ascii="Palatino Linotype" w:eastAsia="Times New Roman" w:hAnsi="Palatino Linotype" w:cs="Arial"/>
                <w:color w:val="000000"/>
                <w:sz w:val="20"/>
                <w:szCs w:val="20"/>
              </w:rPr>
              <w:t xml:space="preserve">El </w:t>
            </w:r>
            <w:r w:rsidRPr="001558A1">
              <w:rPr>
                <w:rFonts w:ascii="Palatino Linotype" w:eastAsia="Times New Roman" w:hAnsi="Palatino Linotype" w:cs="Arial"/>
                <w:b/>
                <w:color w:val="000000"/>
                <w:sz w:val="20"/>
                <w:szCs w:val="20"/>
              </w:rPr>
              <w:t>SUJETO OBLIGADO</w:t>
            </w:r>
            <w:r w:rsidRPr="001558A1">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54F4" w:rsidRPr="001558A1" w14:paraId="5F0AB916"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61E96585" w14:textId="77777777" w:rsidR="00C454F4" w:rsidRPr="001558A1" w:rsidRDefault="00C454F4" w:rsidP="00F25B61">
            <w:pPr>
              <w:rPr>
                <w:sz w:val="20"/>
                <w:szCs w:val="20"/>
              </w:rPr>
            </w:pPr>
            <w:r w:rsidRPr="001558A1">
              <w:rPr>
                <w:rFonts w:ascii="Palatino Linotype" w:hAnsi="Palatino Linotype" w:cstheme="majorBidi"/>
                <w:b w:val="0"/>
                <w:sz w:val="20"/>
                <w:szCs w:val="20"/>
              </w:rPr>
              <w:lastRenderedPageBreak/>
              <w:t>c) Formalidades para emitir el acuerdo de clasificación.</w:t>
            </w:r>
          </w:p>
        </w:tc>
        <w:tc>
          <w:tcPr>
            <w:tcW w:w="6990" w:type="dxa"/>
          </w:tcPr>
          <w:p w14:paraId="51E89C85" w14:textId="77777777" w:rsidR="00C454F4" w:rsidRPr="001558A1"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63C98829" w14:textId="77777777" w:rsidR="00C454F4" w:rsidRPr="001558A1"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Es necesario que </w:t>
            </w:r>
            <w:r w:rsidRPr="001558A1">
              <w:rPr>
                <w:rFonts w:ascii="Palatino Linotype" w:eastAsia="Times New Roman" w:hAnsi="Palatino Linotype" w:cs="Arial"/>
                <w:b/>
                <w:color w:val="000000"/>
                <w:sz w:val="20"/>
                <w:szCs w:val="20"/>
                <w:u w:val="single"/>
              </w:rPr>
              <w:t>el acto reúna con los requisitos elementales</w:t>
            </w:r>
            <w:r w:rsidRPr="001558A1">
              <w:rPr>
                <w:rFonts w:ascii="Palatino Linotype" w:eastAsia="Times New Roman" w:hAnsi="Palatino Linotype" w:cs="Arial"/>
                <w:color w:val="000000"/>
                <w:sz w:val="20"/>
                <w:szCs w:val="20"/>
              </w:rPr>
              <w:t>, entre ellos, que la autoridad que va a emitir el acto de autoridad sea la legalmente facultada para ello.</w:t>
            </w:r>
          </w:p>
          <w:p w14:paraId="457971AC" w14:textId="77777777" w:rsidR="00C454F4" w:rsidRPr="001558A1" w:rsidRDefault="00C454F4" w:rsidP="00F25B61">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558A1">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54F4" w:rsidRPr="001558A1" w14:paraId="75D97B9F" w14:textId="77777777" w:rsidTr="00F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6B6685" w14:textId="77777777" w:rsidR="00C454F4" w:rsidRPr="001558A1" w:rsidRDefault="00C454F4" w:rsidP="00F25B61">
            <w:pPr>
              <w:rPr>
                <w:b w:val="0"/>
                <w:sz w:val="20"/>
                <w:szCs w:val="20"/>
              </w:rPr>
            </w:pPr>
          </w:p>
          <w:p w14:paraId="6848DAE0" w14:textId="77777777" w:rsidR="00C454F4" w:rsidRPr="001558A1" w:rsidRDefault="00C454F4" w:rsidP="00F25B61">
            <w:pPr>
              <w:jc w:val="both"/>
              <w:rPr>
                <w:b w:val="0"/>
                <w:sz w:val="20"/>
                <w:szCs w:val="20"/>
              </w:rPr>
            </w:pPr>
            <w:r w:rsidRPr="001558A1">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4E01A60E" w14:textId="77777777" w:rsidR="00C454F4" w:rsidRPr="001558A1"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558A1">
              <w:rPr>
                <w:rFonts w:ascii="Palatino Linotype" w:eastAsia="Times New Roman" w:hAnsi="Palatino Linotype" w:cs="Arial"/>
                <w:b/>
                <w:color w:val="000000"/>
                <w:sz w:val="20"/>
                <w:szCs w:val="20"/>
              </w:rPr>
              <w:t>Sujetos Obligados</w:t>
            </w:r>
            <w:r w:rsidRPr="001558A1">
              <w:rPr>
                <w:rFonts w:ascii="Palatino Linotype" w:eastAsia="Times New Roman" w:hAnsi="Palatino Linotype" w:cs="Arial"/>
                <w:color w:val="000000"/>
                <w:sz w:val="20"/>
                <w:szCs w:val="20"/>
              </w:rPr>
              <w:t xml:space="preserve">, por lo que deberán fundar y motivar debidamente la clasificación. </w:t>
            </w:r>
          </w:p>
          <w:p w14:paraId="304C4965" w14:textId="77777777" w:rsidR="00C454F4" w:rsidRPr="001558A1"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De lo anterior, se desprende que para una correcta </w:t>
            </w:r>
            <w:r w:rsidRPr="001558A1">
              <w:rPr>
                <w:rFonts w:ascii="Palatino Linotype" w:eastAsia="Times New Roman" w:hAnsi="Palatino Linotype" w:cs="Arial"/>
                <w:b/>
                <w:color w:val="000000"/>
                <w:sz w:val="20"/>
                <w:szCs w:val="20"/>
              </w:rPr>
              <w:t>clasificación total o parcial</w:t>
            </w:r>
            <w:r w:rsidRPr="001558A1">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9A86727" w14:textId="77777777" w:rsidR="00C454F4" w:rsidRPr="001558A1"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Así, en un acto de autoridad se cumple con la debida fundamentación cuando se cita el precepto legal aplicable al caso concreto y la debida </w:t>
            </w:r>
            <w:r w:rsidRPr="001558A1">
              <w:rPr>
                <w:rFonts w:ascii="Palatino Linotype" w:eastAsia="Times New Roman" w:hAnsi="Palatino Linotype" w:cs="Arial"/>
                <w:color w:val="000000"/>
                <w:sz w:val="20"/>
                <w:szCs w:val="20"/>
              </w:rPr>
              <w:lastRenderedPageBreak/>
              <w:t>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C8A3D9A" w14:textId="77777777" w:rsidR="00C454F4" w:rsidRPr="001558A1"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6E6A0F4A" w14:textId="77777777" w:rsidR="00C454F4" w:rsidRPr="001558A1" w:rsidRDefault="00C454F4" w:rsidP="00F25B6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Ahora bien, </w:t>
            </w:r>
            <w:r w:rsidRPr="001558A1">
              <w:rPr>
                <w:rFonts w:ascii="Palatino Linotype" w:eastAsia="Times New Roman" w:hAnsi="Palatino Linotype" w:cs="Arial"/>
                <w:b/>
                <w:color w:val="000000"/>
                <w:sz w:val="20"/>
                <w:szCs w:val="20"/>
                <w:u w:val="single"/>
              </w:rPr>
              <w:t>para cada caso además de fundar y motivar</w:t>
            </w:r>
            <w:r w:rsidRPr="001558A1">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1558A1">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54F4" w:rsidRPr="001558A1" w14:paraId="0079E3C5" w14:textId="77777777" w:rsidTr="00F25B61">
        <w:tc>
          <w:tcPr>
            <w:cnfStyle w:val="001000000000" w:firstRow="0" w:lastRow="0" w:firstColumn="1" w:lastColumn="0" w:oddVBand="0" w:evenVBand="0" w:oddHBand="0" w:evenHBand="0" w:firstRowFirstColumn="0" w:firstRowLastColumn="0" w:lastRowFirstColumn="0" w:lastRowLastColumn="0"/>
            <w:tcW w:w="1838" w:type="dxa"/>
          </w:tcPr>
          <w:p w14:paraId="336878C6" w14:textId="77777777" w:rsidR="00C454F4" w:rsidRPr="001558A1" w:rsidRDefault="00C454F4" w:rsidP="00F25B61">
            <w:pPr>
              <w:spacing w:line="360" w:lineRule="auto"/>
              <w:ind w:right="49"/>
              <w:jc w:val="both"/>
              <w:rPr>
                <w:rFonts w:ascii="Palatino Linotype" w:eastAsia="Times New Roman" w:hAnsi="Palatino Linotype" w:cs="Arial"/>
                <w:color w:val="000000"/>
                <w:sz w:val="20"/>
                <w:szCs w:val="20"/>
              </w:rPr>
            </w:pPr>
            <w:r w:rsidRPr="001558A1">
              <w:rPr>
                <w:rFonts w:ascii="Palatino Linotype" w:eastAsia="MS Gothic" w:hAnsi="Palatino Linotype" w:cs="Times New Roman"/>
                <w:b w:val="0"/>
                <w:sz w:val="20"/>
                <w:szCs w:val="20"/>
              </w:rPr>
              <w:lastRenderedPageBreak/>
              <w:t xml:space="preserve">e) Condiciones especiales de la clasificación de la información como confidencial. </w:t>
            </w:r>
          </w:p>
          <w:p w14:paraId="49EE2111" w14:textId="77777777" w:rsidR="00C454F4" w:rsidRPr="001558A1" w:rsidRDefault="00C454F4" w:rsidP="00F25B61">
            <w:pPr>
              <w:rPr>
                <w:sz w:val="20"/>
                <w:szCs w:val="20"/>
              </w:rPr>
            </w:pPr>
          </w:p>
        </w:tc>
        <w:tc>
          <w:tcPr>
            <w:tcW w:w="6990" w:type="dxa"/>
          </w:tcPr>
          <w:p w14:paraId="4F775A8C" w14:textId="77777777" w:rsidR="00C454F4" w:rsidRPr="001558A1"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30D990BD" w14:textId="77777777" w:rsidR="00C454F4" w:rsidRPr="001558A1" w:rsidRDefault="00C454F4" w:rsidP="00F25B6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558A1">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592815F" w14:textId="77777777" w:rsidR="00C454F4" w:rsidRPr="001558A1" w:rsidRDefault="00C454F4" w:rsidP="00F25B6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558A1">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2FC1815" w14:textId="7B6F500C" w:rsidR="00C454F4" w:rsidRPr="001558A1"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785EE015" w14:textId="30C951CA" w:rsidR="00C454F4" w:rsidRPr="001558A1"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1558A1">
        <w:rPr>
          <w:rFonts w:ascii="Palatino Linotype" w:hAnsi="Palatino Linotype"/>
          <w:b/>
          <w:bCs/>
          <w:color w:val="000000" w:themeColor="text1"/>
        </w:rPr>
        <w:t>I. Del análisis de los datos susceptibles de ser protegidos.</w:t>
      </w:r>
    </w:p>
    <w:p w14:paraId="7F893A9C" w14:textId="77777777" w:rsidR="00C454F4" w:rsidRPr="001558A1" w:rsidRDefault="00C454F4"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355BD649" w14:textId="5C570E93" w:rsidR="00E62DCB" w:rsidRPr="001558A1"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Bajo </w:t>
      </w:r>
      <w:r w:rsidRPr="001558A1">
        <w:rPr>
          <w:rFonts w:ascii="Palatino Linotype" w:eastAsia="Times New Roman" w:hAnsi="Palatino Linotype" w:cs="Arial"/>
          <w:color w:val="000000"/>
        </w:rPr>
        <w:t xml:space="preserve">lo anterior, es importante analizar los datos personales susceptibles de ser protegidos, que pudieran estar contenidos </w:t>
      </w:r>
      <w:r w:rsidR="00000167" w:rsidRPr="001558A1">
        <w:rPr>
          <w:rFonts w:ascii="Palatino Linotype" w:eastAsia="Times New Roman" w:hAnsi="Palatino Linotype" w:cs="Arial"/>
          <w:color w:val="000000"/>
        </w:rPr>
        <w:t xml:space="preserve">específicamente </w:t>
      </w:r>
      <w:r w:rsidRPr="001558A1">
        <w:rPr>
          <w:rFonts w:ascii="Palatino Linotype" w:eastAsia="Times New Roman" w:hAnsi="Palatino Linotype" w:cs="Arial"/>
          <w:color w:val="000000"/>
        </w:rPr>
        <w:t xml:space="preserve">en los </w:t>
      </w:r>
      <w:r w:rsidRPr="001558A1">
        <w:rPr>
          <w:rFonts w:ascii="Palatino Linotype" w:eastAsia="Times New Roman" w:hAnsi="Palatino Linotype" w:cs="Arial"/>
          <w:b/>
          <w:bCs/>
          <w:color w:val="000000"/>
        </w:rPr>
        <w:t xml:space="preserve">recibos de nómina </w:t>
      </w:r>
      <w:r w:rsidRPr="001558A1">
        <w:rPr>
          <w:rFonts w:ascii="Palatino Linotype" w:eastAsia="Times New Roman" w:hAnsi="Palatino Linotype" w:cs="Arial"/>
          <w:color w:val="000000"/>
        </w:rPr>
        <w:t xml:space="preserve">de los servidores públicos, tales como </w:t>
      </w:r>
      <w:r w:rsidRPr="001558A1">
        <w:rPr>
          <w:rFonts w:ascii="Palatino Linotype" w:eastAsia="Times New Roman" w:hAnsi="Palatino Linotype" w:cs="Arial"/>
          <w:b/>
          <w:bCs/>
          <w:color w:val="000000"/>
        </w:rPr>
        <w:t xml:space="preserve">Registro Federal de Contribuyentes (RFC), </w:t>
      </w:r>
      <w:r w:rsidRPr="001558A1">
        <w:rPr>
          <w:rFonts w:ascii="Palatino Linotype" w:eastAsia="Times New Roman" w:hAnsi="Palatino Linotype" w:cs="Arial"/>
          <w:color w:val="000000"/>
        </w:rPr>
        <w:t xml:space="preserve">la </w:t>
      </w:r>
      <w:r w:rsidRPr="001558A1">
        <w:rPr>
          <w:rFonts w:ascii="Palatino Linotype" w:eastAsia="Times New Roman" w:hAnsi="Palatino Linotype" w:cs="Arial"/>
          <w:b/>
          <w:bCs/>
          <w:color w:val="000000"/>
        </w:rPr>
        <w:t>Clave Única de Registro de Población (CURP)</w:t>
      </w:r>
      <w:r w:rsidRPr="001558A1">
        <w:rPr>
          <w:rFonts w:ascii="Palatino Linotype" w:eastAsia="Times New Roman" w:hAnsi="Palatino Linotype" w:cs="Arial"/>
          <w:color w:val="000000"/>
        </w:rPr>
        <w:t xml:space="preserve">, la </w:t>
      </w:r>
      <w:r w:rsidRPr="001558A1">
        <w:rPr>
          <w:rFonts w:ascii="Palatino Linotype" w:eastAsia="Times New Roman" w:hAnsi="Palatino Linotype" w:cs="Arial"/>
          <w:b/>
          <w:bCs/>
          <w:color w:val="000000"/>
        </w:rPr>
        <w:t xml:space="preserve">Clave de </w:t>
      </w:r>
      <w:proofErr w:type="spellStart"/>
      <w:r w:rsidRPr="001558A1">
        <w:rPr>
          <w:rFonts w:ascii="Palatino Linotype" w:eastAsia="Times New Roman" w:hAnsi="Palatino Linotype" w:cs="Arial"/>
          <w:b/>
          <w:bCs/>
          <w:color w:val="000000"/>
        </w:rPr>
        <w:t>ISSEMyM</w:t>
      </w:r>
      <w:proofErr w:type="spellEnd"/>
      <w:r w:rsidRPr="001558A1">
        <w:rPr>
          <w:rFonts w:ascii="Palatino Linotype" w:eastAsia="Times New Roman" w:hAnsi="Palatino Linotype" w:cs="Arial"/>
          <w:b/>
          <w:bCs/>
          <w:color w:val="000000"/>
        </w:rPr>
        <w:t xml:space="preserve"> </w:t>
      </w:r>
      <w:r w:rsidRPr="001558A1">
        <w:rPr>
          <w:rFonts w:ascii="Palatino Linotype" w:eastAsia="Times New Roman" w:hAnsi="Palatino Linotype" w:cs="Arial"/>
          <w:color w:val="000000"/>
        </w:rPr>
        <w:t xml:space="preserve">u </w:t>
      </w:r>
      <w:r w:rsidRPr="001558A1">
        <w:rPr>
          <w:rFonts w:ascii="Palatino Linotype" w:eastAsia="Times New Roman" w:hAnsi="Palatino Linotype" w:cs="Arial"/>
          <w:color w:val="000000"/>
        </w:rPr>
        <w:lastRenderedPageBreak/>
        <w:t xml:space="preserve">análogos, </w:t>
      </w:r>
      <w:r w:rsidRPr="001558A1">
        <w:rPr>
          <w:rFonts w:ascii="Palatino Linotype" w:eastAsia="Times New Roman" w:hAnsi="Palatino Linotype" w:cs="Arial"/>
          <w:b/>
          <w:bCs/>
          <w:color w:val="000000"/>
        </w:rPr>
        <w:t xml:space="preserve">préstamos o descuentos </w:t>
      </w:r>
      <w:r w:rsidRPr="001558A1">
        <w:rPr>
          <w:rFonts w:ascii="Palatino Linotype" w:eastAsia="Times New Roman" w:hAnsi="Palatino Linotype" w:cs="Arial"/>
          <w:color w:val="000000"/>
        </w:rPr>
        <w:t xml:space="preserve">realizados al servidor público y la </w:t>
      </w:r>
      <w:r w:rsidRPr="001558A1">
        <w:rPr>
          <w:rFonts w:ascii="Palatino Linotype" w:eastAsia="Times New Roman" w:hAnsi="Palatino Linotype" w:cs="Arial"/>
          <w:b/>
          <w:bCs/>
          <w:color w:val="000000"/>
        </w:rPr>
        <w:t>clave interbancaria de depósito.</w:t>
      </w:r>
    </w:p>
    <w:p w14:paraId="27425A14" w14:textId="4706EE7F"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FF8507B" w14:textId="122088F9" w:rsidR="00C454F4" w:rsidRPr="001558A1" w:rsidRDefault="00C454F4" w:rsidP="00C454F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1558A1">
        <w:rPr>
          <w:rFonts w:ascii="Palatino Linotype" w:hAnsi="Palatino Linotype"/>
          <w:b/>
          <w:bCs/>
          <w:color w:val="000000" w:themeColor="text1"/>
        </w:rPr>
        <w:t>a) Del Registro Federal de Contribuyentes.</w:t>
      </w:r>
    </w:p>
    <w:p w14:paraId="0AC9D540"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B8252C1" w14:textId="34002D10" w:rsidR="00C454F4" w:rsidRPr="001558A1"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El </w:t>
      </w:r>
      <w:r w:rsidRPr="001558A1">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1558A1">
        <w:rPr>
          <w:rFonts w:ascii="Palatino Linotype" w:eastAsia="Times New Roman" w:hAnsi="Palatino Linotype" w:cs="Arial"/>
          <w:color w:val="000000"/>
        </w:rPr>
        <w:t>homoclave</w:t>
      </w:r>
      <w:proofErr w:type="spellEnd"/>
      <w:r w:rsidRPr="001558A1">
        <w:rPr>
          <w:rFonts w:ascii="Palatino Linotype" w:eastAsia="Times New Roman" w:hAnsi="Palatino Linotype" w:cs="Arial"/>
          <w:color w:val="000000"/>
        </w:rPr>
        <w:t xml:space="preserve"> que es asignada por el Servicio de Administración Tributaria (SAT).</w:t>
      </w:r>
    </w:p>
    <w:p w14:paraId="3A0A3C3D"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CBA213C" w14:textId="7427F38B" w:rsidR="00C454F4" w:rsidRPr="001558A1"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Las </w:t>
      </w:r>
      <w:r w:rsidRPr="001558A1">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9C5972B"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569995D" w14:textId="51E959B9" w:rsidR="00C454F4" w:rsidRPr="001558A1"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Del </w:t>
      </w:r>
      <w:r w:rsidRPr="001558A1">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0D7DB821"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3DF6078" w14:textId="2E95D86C" w:rsidR="00C454F4" w:rsidRPr="001558A1" w:rsidRDefault="00C454F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lastRenderedPageBreak/>
        <w:t xml:space="preserve">De </w:t>
      </w:r>
      <w:r w:rsidRPr="001558A1">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4036E888"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4BD7254" w14:textId="21A18C72"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w:t>
      </w:r>
      <w:r w:rsidRPr="001558A1">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4D95B17A" w14:textId="77777777" w:rsidR="009405CB" w:rsidRPr="001558A1"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9807381" w14:textId="5A7E8F7A" w:rsidR="009405CB" w:rsidRPr="001558A1"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1558A1">
        <w:rPr>
          <w:rFonts w:ascii="Palatino Linotype" w:eastAsia="Calibri" w:hAnsi="Palatino Linotype" w:cs="Tahoma"/>
          <w:b/>
          <w:bCs/>
          <w:i/>
          <w:sz w:val="22"/>
        </w:rPr>
        <w:t>REGISTRO FEDERAL DE CONTRIBUYENTES (RFC) DE PERSONAS FÍSICAS.</w:t>
      </w:r>
      <w:r w:rsidRPr="001558A1">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46179FFB" w14:textId="445313F6" w:rsidR="009405CB" w:rsidRPr="001558A1"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23199A3" w14:textId="1958B180" w:rsidR="009405CB" w:rsidRPr="001558A1"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1558A1">
        <w:rPr>
          <w:rFonts w:ascii="Palatino Linotype" w:hAnsi="Palatino Linotype"/>
          <w:b/>
          <w:bCs/>
          <w:color w:val="000000" w:themeColor="text1"/>
        </w:rPr>
        <w:t>b) De la Clave Única de Registro de Población.</w:t>
      </w:r>
    </w:p>
    <w:p w14:paraId="3C5AAA28" w14:textId="77777777" w:rsidR="009405CB" w:rsidRPr="001558A1"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20359203" w14:textId="13E5C34D"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La </w:t>
      </w:r>
      <w:r w:rsidRPr="001558A1">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3DA365D7" w14:textId="33FFEC49" w:rsidR="00C454F4" w:rsidRPr="001558A1"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C1879C4" w14:textId="19415919" w:rsidR="009405CB" w:rsidRPr="001558A1" w:rsidRDefault="009405CB" w:rsidP="009405CB">
      <w:pPr>
        <w:pStyle w:val="Prrafodelista"/>
        <w:tabs>
          <w:tab w:val="left" w:pos="426"/>
        </w:tabs>
        <w:spacing w:before="240" w:after="240" w:line="360" w:lineRule="auto"/>
        <w:ind w:left="0" w:right="51"/>
        <w:jc w:val="center"/>
        <w:rPr>
          <w:rFonts w:ascii="Palatino Linotype" w:hAnsi="Palatino Linotype"/>
          <w:color w:val="000000" w:themeColor="text1"/>
        </w:rPr>
      </w:pPr>
      <w:r w:rsidRPr="001558A1">
        <w:rPr>
          <w:noProof/>
          <w:lang w:eastAsia="es-MX"/>
        </w:rPr>
        <w:lastRenderedPageBreak/>
        <w:drawing>
          <wp:inline distT="0" distB="0" distL="0" distR="0" wp14:anchorId="7B03D1D2" wp14:editId="5C9558E7">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5"/>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0CB679A1" w14:textId="77777777" w:rsidR="009405CB" w:rsidRPr="001558A1"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7F5F792" w14:textId="7DCE5AFC"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Es </w:t>
      </w:r>
      <w:r w:rsidRPr="001558A1">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0CC0B1CA"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DBA579C" w14:textId="36E3491B"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Entre </w:t>
      </w:r>
      <w:r w:rsidRPr="001558A1">
        <w:rPr>
          <w:rFonts w:ascii="Palatino Linotype" w:eastAsia="MS Mincho" w:hAnsi="Palatino Linotype" w:cs="Arial"/>
          <w:iCs/>
        </w:rPr>
        <w:t>las características de la CURP, se encuentra:</w:t>
      </w:r>
    </w:p>
    <w:p w14:paraId="2E80C6E2" w14:textId="5A7C8E98" w:rsidR="00C454F4" w:rsidRPr="001558A1"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658AAD16" w14:textId="77777777" w:rsidR="009405CB" w:rsidRPr="001558A1"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1558A1">
        <w:rPr>
          <w:rFonts w:ascii="Palatino Linotype" w:eastAsia="MS Mincho" w:hAnsi="Palatino Linotype" w:cs="Arial"/>
          <w:b/>
          <w:bCs/>
          <w:i/>
          <w:iCs/>
          <w:sz w:val="22"/>
        </w:rPr>
        <w:t xml:space="preserve">Composición. </w:t>
      </w:r>
      <w:r w:rsidRPr="001558A1">
        <w:rPr>
          <w:rFonts w:ascii="Palatino Linotype" w:eastAsia="MS Mincho" w:hAnsi="Palatino Linotype" w:cs="Arial"/>
          <w:i/>
          <w:iCs/>
          <w:sz w:val="22"/>
        </w:rPr>
        <w:t>Alfanumérica.</w:t>
      </w:r>
    </w:p>
    <w:p w14:paraId="141F2160" w14:textId="77777777" w:rsidR="009405CB" w:rsidRPr="001558A1"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1558A1">
        <w:rPr>
          <w:rFonts w:ascii="Palatino Linotype" w:eastAsia="MS Mincho" w:hAnsi="Palatino Linotype" w:cs="Arial"/>
          <w:b/>
          <w:bCs/>
          <w:i/>
          <w:iCs/>
          <w:sz w:val="22"/>
        </w:rPr>
        <w:t xml:space="preserve">Longitud. </w:t>
      </w:r>
      <w:r w:rsidRPr="001558A1">
        <w:rPr>
          <w:rFonts w:ascii="Palatino Linotype" w:eastAsia="MS Mincho" w:hAnsi="Palatino Linotype" w:cs="Arial"/>
          <w:i/>
          <w:iCs/>
          <w:sz w:val="22"/>
        </w:rPr>
        <w:t xml:space="preserve"> 18 caracteres.</w:t>
      </w:r>
    </w:p>
    <w:p w14:paraId="0950276F" w14:textId="77777777" w:rsidR="009405CB" w:rsidRPr="001558A1"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1558A1">
        <w:rPr>
          <w:rFonts w:ascii="Palatino Linotype" w:eastAsia="MS Mincho" w:hAnsi="Palatino Linotype" w:cs="Arial"/>
          <w:b/>
          <w:bCs/>
          <w:i/>
          <w:iCs/>
          <w:sz w:val="22"/>
        </w:rPr>
        <w:t xml:space="preserve">Naturaleza. </w:t>
      </w:r>
      <w:r w:rsidRPr="001558A1">
        <w:rPr>
          <w:rFonts w:ascii="Palatino Linotype" w:eastAsia="MS Mincho" w:hAnsi="Palatino Linotype" w:cs="Arial"/>
          <w:i/>
          <w:iCs/>
          <w:sz w:val="22"/>
        </w:rPr>
        <w:t>Biunívoca.</w:t>
      </w:r>
    </w:p>
    <w:p w14:paraId="630592B5" w14:textId="77777777" w:rsidR="009405CB" w:rsidRPr="001558A1" w:rsidRDefault="009405CB" w:rsidP="009405CB">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1558A1">
        <w:rPr>
          <w:rFonts w:ascii="Palatino Linotype" w:eastAsia="MS Mincho" w:hAnsi="Palatino Linotype" w:cs="Arial"/>
          <w:b/>
          <w:bCs/>
          <w:i/>
          <w:iCs/>
          <w:sz w:val="22"/>
        </w:rPr>
        <w:t xml:space="preserve">Universalidad. </w:t>
      </w:r>
      <w:r w:rsidRPr="001558A1">
        <w:rPr>
          <w:rFonts w:ascii="Palatino Linotype" w:eastAsia="MS Mincho" w:hAnsi="Palatino Linotype" w:cs="Arial"/>
          <w:i/>
          <w:iCs/>
          <w:sz w:val="22"/>
        </w:rPr>
        <w:t>Se asigna a todas las personas que conforman la población.</w:t>
      </w:r>
    </w:p>
    <w:p w14:paraId="67DA0B3C" w14:textId="77777777" w:rsidR="009405CB" w:rsidRPr="001558A1" w:rsidRDefault="009405CB" w:rsidP="009405CB">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1558A1">
        <w:rPr>
          <w:rFonts w:ascii="Palatino Linotype" w:eastAsia="MS Mincho" w:hAnsi="Palatino Linotype" w:cs="Arial"/>
          <w:b/>
          <w:bCs/>
          <w:i/>
          <w:iCs/>
          <w:sz w:val="22"/>
        </w:rPr>
        <w:t xml:space="preserve">Verificabilidad. </w:t>
      </w:r>
      <w:r w:rsidRPr="001558A1">
        <w:rPr>
          <w:rFonts w:ascii="Palatino Linotype" w:eastAsia="MS Mincho" w:hAnsi="Palatino Linotype" w:cs="Arial"/>
          <w:b/>
          <w:bCs/>
          <w:i/>
          <w:iCs/>
          <w:sz w:val="22"/>
          <w:u w:val="single"/>
        </w:rPr>
        <w:t xml:space="preserve">En su estructura existen elementos que permiten comprobar si fue conformada correctamente o no, así como fecha de nacimiento, sexo, </w:t>
      </w:r>
      <w:r w:rsidRPr="001558A1">
        <w:rPr>
          <w:rFonts w:ascii="Palatino Linotype" w:eastAsia="MS Mincho" w:hAnsi="Palatino Linotype" w:cs="Arial"/>
          <w:b/>
          <w:bCs/>
          <w:i/>
          <w:iCs/>
          <w:sz w:val="22"/>
          <w:u w:val="single"/>
        </w:rPr>
        <w:lastRenderedPageBreak/>
        <w:t>identificad federativa de nacimiento y las primeras composiciones de la clave, conformadas por la letra inicial y primera vocal interna del primer apellido, la letra inicial del segundo apellido y la primera letra del nombre.</w:t>
      </w:r>
    </w:p>
    <w:p w14:paraId="71672656" w14:textId="77777777" w:rsidR="009405CB" w:rsidRPr="001558A1"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D40DDFE" w14:textId="6F06AC9C"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Del </w:t>
      </w:r>
      <w:r w:rsidRPr="001558A1">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34F9B5A3"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71CAE7FB" w14:textId="1F2C04EB"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Es </w:t>
      </w:r>
      <w:r w:rsidRPr="001558A1">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A1C5D90"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838A647" w14:textId="13EF5BDD"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Ante </w:t>
      </w:r>
      <w:r w:rsidRPr="001558A1">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49F8A0E8" w14:textId="47FCCE34" w:rsidR="00C454F4" w:rsidRPr="001558A1" w:rsidRDefault="00C454F4" w:rsidP="009405CB">
      <w:pPr>
        <w:pStyle w:val="Prrafodelista"/>
        <w:tabs>
          <w:tab w:val="left" w:pos="426"/>
        </w:tabs>
        <w:spacing w:before="240" w:line="360" w:lineRule="auto"/>
        <w:ind w:left="0" w:right="51"/>
        <w:jc w:val="both"/>
        <w:rPr>
          <w:rFonts w:ascii="Palatino Linotype" w:hAnsi="Palatino Linotype"/>
          <w:color w:val="000000" w:themeColor="text1"/>
        </w:rPr>
      </w:pPr>
    </w:p>
    <w:p w14:paraId="4719EA82" w14:textId="47B6E4DB" w:rsidR="009405CB" w:rsidRPr="001558A1" w:rsidRDefault="009405CB" w:rsidP="009405CB">
      <w:pPr>
        <w:shd w:val="clear" w:color="auto" w:fill="FFFFFF" w:themeFill="background1"/>
        <w:spacing w:line="276" w:lineRule="auto"/>
        <w:ind w:left="567" w:right="567"/>
        <w:jc w:val="both"/>
        <w:rPr>
          <w:rFonts w:ascii="Palatino Linotype" w:eastAsia="Calibri" w:hAnsi="Palatino Linotype" w:cs="Tahoma"/>
          <w:bCs/>
          <w:i/>
          <w:sz w:val="22"/>
        </w:rPr>
      </w:pPr>
      <w:r w:rsidRPr="001558A1">
        <w:rPr>
          <w:rFonts w:ascii="Palatino Linotype" w:eastAsia="Calibri" w:hAnsi="Palatino Linotype" w:cs="Tahoma"/>
          <w:b/>
          <w:bCs/>
          <w:i/>
          <w:sz w:val="22"/>
        </w:rPr>
        <w:t>CLAVE ÚNICA DE REGISTRO DE POBLACIÓN (CURP). “</w:t>
      </w:r>
      <w:r w:rsidRPr="001558A1">
        <w:rPr>
          <w:rFonts w:ascii="Palatino Linotype" w:eastAsia="Calibri" w:hAnsi="Palatino Linotype" w:cs="Tahoma"/>
          <w:bCs/>
          <w:i/>
          <w:sz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0C948F0" w14:textId="4E768398" w:rsidR="009405CB" w:rsidRPr="001558A1"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33A3367C" w14:textId="23F2A338" w:rsidR="009405CB" w:rsidRPr="001558A1" w:rsidRDefault="009405CB" w:rsidP="009405CB">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1558A1">
        <w:rPr>
          <w:rFonts w:ascii="Palatino Linotype" w:hAnsi="Palatino Linotype"/>
          <w:b/>
          <w:bCs/>
          <w:color w:val="000000" w:themeColor="text1"/>
        </w:rPr>
        <w:t>c) De la clave de identificación del Instituto de Seguridad Social del Estado de México y Municipios.</w:t>
      </w:r>
    </w:p>
    <w:p w14:paraId="73C8F3F2" w14:textId="77777777" w:rsidR="009405CB" w:rsidRPr="001558A1"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4183C6F0" w14:textId="1229BCA7"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El </w:t>
      </w:r>
      <w:r w:rsidRPr="001558A1">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115803B8"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92523E1" w14:textId="710C95CD"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El </w:t>
      </w:r>
      <w:r w:rsidRPr="001558A1">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8AC41BF"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772D4F3" w14:textId="6039C142"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Entre </w:t>
      </w:r>
      <w:r w:rsidRPr="001558A1">
        <w:rPr>
          <w:rFonts w:ascii="Palatino Linotype" w:eastAsia="MS Mincho" w:hAnsi="Palatino Linotype" w:cs="Arial"/>
        </w:rPr>
        <w:t xml:space="preserve">los elementos que integra la credencial expedida se encuentra la Clave </w:t>
      </w:r>
      <w:proofErr w:type="spellStart"/>
      <w:r w:rsidRPr="001558A1">
        <w:rPr>
          <w:rFonts w:ascii="Palatino Linotype" w:eastAsia="MS Mincho" w:hAnsi="Palatino Linotype" w:cs="Arial"/>
        </w:rPr>
        <w:t>ISSEMyM</w:t>
      </w:r>
      <w:proofErr w:type="spellEnd"/>
      <w:r w:rsidRPr="001558A1">
        <w:rPr>
          <w:rFonts w:ascii="Palatino Linotype" w:eastAsia="MS Mincho" w:hAnsi="Palatino Linotype" w:cs="Arial"/>
        </w:rPr>
        <w:t>, la cual permite identificar al servidor público que actualmente labora o laboró en alguna institución pública y que tenga vigente su derecho a recibir las prestaciones.</w:t>
      </w:r>
    </w:p>
    <w:p w14:paraId="59D19254" w14:textId="77777777"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04D63B01" w14:textId="15AA4B7A"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Como </w:t>
      </w:r>
      <w:r w:rsidRPr="001558A1">
        <w:rPr>
          <w:rFonts w:ascii="Palatino Linotype" w:eastAsia="MS Mincho" w:hAnsi="Palatino Linotype" w:cs="Arial"/>
        </w:rPr>
        <w:t xml:space="preserve">se advierte, este número asignado a los derechohabientes en un dato personal que permite la identificación de la persona que goza de las prestaciones </w:t>
      </w:r>
      <w:r w:rsidRPr="001558A1">
        <w:rPr>
          <w:rFonts w:ascii="Palatino Linotype" w:eastAsia="MS Mincho" w:hAnsi="Palatino Linotype" w:cs="Arial"/>
        </w:rPr>
        <w:lastRenderedPageBreak/>
        <w:t>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69BD5F28" w14:textId="1E8CC8C8" w:rsidR="00C454F4" w:rsidRPr="001558A1" w:rsidRDefault="00C454F4"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19FF5675" w14:textId="73F8E1D2" w:rsidR="009405CB" w:rsidRPr="001558A1" w:rsidRDefault="009405CB" w:rsidP="009405C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1558A1">
        <w:rPr>
          <w:rFonts w:ascii="Palatino Linotype" w:hAnsi="Palatino Linotype"/>
          <w:b/>
          <w:bCs/>
          <w:color w:val="000000" w:themeColor="text1"/>
        </w:rPr>
        <w:t>d) Préstamos o descuentos de carácter personal.</w:t>
      </w:r>
    </w:p>
    <w:p w14:paraId="0A4F882F" w14:textId="77777777" w:rsidR="009405CB" w:rsidRPr="001558A1" w:rsidRDefault="009405CB" w:rsidP="00C454F4">
      <w:pPr>
        <w:pStyle w:val="Prrafodelista"/>
        <w:tabs>
          <w:tab w:val="left" w:pos="426"/>
        </w:tabs>
        <w:spacing w:before="240" w:after="240" w:line="360" w:lineRule="auto"/>
        <w:ind w:left="0" w:right="51"/>
        <w:jc w:val="both"/>
        <w:rPr>
          <w:rFonts w:ascii="Palatino Linotype" w:hAnsi="Palatino Linotype"/>
          <w:color w:val="000000" w:themeColor="text1"/>
        </w:rPr>
      </w:pPr>
    </w:p>
    <w:p w14:paraId="6197F578" w14:textId="4B1E5F2A" w:rsidR="00C454F4"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Para </w:t>
      </w:r>
      <w:r w:rsidRPr="001558A1">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673599A2" w14:textId="4AA098DE" w:rsidR="009405CB" w:rsidRPr="001558A1" w:rsidRDefault="009405CB" w:rsidP="009405CB">
      <w:pPr>
        <w:pStyle w:val="Prrafodelista"/>
        <w:tabs>
          <w:tab w:val="left" w:pos="426"/>
        </w:tabs>
        <w:spacing w:before="240" w:line="360" w:lineRule="auto"/>
        <w:ind w:left="0" w:right="51"/>
        <w:jc w:val="both"/>
        <w:rPr>
          <w:rFonts w:ascii="Palatino Linotype" w:hAnsi="Palatino Linotype"/>
          <w:color w:val="000000" w:themeColor="text1"/>
        </w:rPr>
      </w:pPr>
    </w:p>
    <w:p w14:paraId="7F0989EF" w14:textId="77777777" w:rsidR="009405CB" w:rsidRPr="001558A1" w:rsidRDefault="009405CB" w:rsidP="009405CB">
      <w:pPr>
        <w:tabs>
          <w:tab w:val="left" w:pos="426"/>
        </w:tabs>
        <w:spacing w:line="276" w:lineRule="auto"/>
        <w:ind w:left="567" w:right="567"/>
        <w:contextualSpacing/>
        <w:jc w:val="both"/>
        <w:rPr>
          <w:rFonts w:ascii="Palatino Linotype" w:hAnsi="Palatino Linotype"/>
          <w:i/>
          <w:sz w:val="22"/>
        </w:rPr>
      </w:pPr>
      <w:r w:rsidRPr="001558A1">
        <w:rPr>
          <w:rFonts w:ascii="Palatino Linotype" w:hAnsi="Palatino Linotype"/>
          <w:b/>
          <w:bCs/>
          <w:i/>
          <w:sz w:val="22"/>
        </w:rPr>
        <w:t>“ARTÍCULO 84.</w:t>
      </w:r>
      <w:r w:rsidRPr="001558A1">
        <w:rPr>
          <w:rFonts w:ascii="Palatino Linotype" w:hAnsi="Palatino Linotype"/>
          <w:i/>
          <w:sz w:val="22"/>
        </w:rPr>
        <w:t xml:space="preserve"> Sólo podrán hacerse retenciones, descuentos o deducciones al sueldo de los servidores públicos por concepto de: </w:t>
      </w:r>
    </w:p>
    <w:p w14:paraId="2BFD7F40" w14:textId="77777777" w:rsidR="009405CB" w:rsidRPr="001558A1" w:rsidRDefault="009405CB" w:rsidP="009405CB">
      <w:pPr>
        <w:tabs>
          <w:tab w:val="left" w:pos="426"/>
        </w:tabs>
        <w:spacing w:line="276" w:lineRule="auto"/>
        <w:ind w:left="567" w:right="567"/>
        <w:jc w:val="both"/>
        <w:rPr>
          <w:rFonts w:ascii="Palatino Linotype" w:hAnsi="Palatino Linotype"/>
          <w:i/>
          <w:sz w:val="22"/>
        </w:rPr>
      </w:pPr>
      <w:r w:rsidRPr="001558A1">
        <w:rPr>
          <w:rFonts w:ascii="Palatino Linotype" w:hAnsi="Palatino Linotype"/>
          <w:b/>
          <w:i/>
          <w:sz w:val="22"/>
        </w:rPr>
        <w:t>I.</w:t>
      </w:r>
      <w:r w:rsidRPr="001558A1">
        <w:rPr>
          <w:rFonts w:ascii="Palatino Linotype" w:hAnsi="Palatino Linotype"/>
          <w:i/>
          <w:sz w:val="22"/>
        </w:rPr>
        <w:t xml:space="preserve"> Gravámenes fiscales relacionados con el sueldo; </w:t>
      </w:r>
    </w:p>
    <w:p w14:paraId="3707839B" w14:textId="77777777" w:rsidR="009405CB" w:rsidRPr="001558A1" w:rsidRDefault="009405CB" w:rsidP="009405CB">
      <w:pPr>
        <w:spacing w:line="276" w:lineRule="auto"/>
        <w:ind w:left="567" w:right="567"/>
        <w:jc w:val="both"/>
        <w:rPr>
          <w:rFonts w:ascii="Palatino Linotype" w:hAnsi="Palatino Linotype"/>
          <w:i/>
          <w:sz w:val="22"/>
        </w:rPr>
      </w:pPr>
      <w:r w:rsidRPr="001558A1">
        <w:rPr>
          <w:rFonts w:ascii="Palatino Linotype" w:hAnsi="Palatino Linotype"/>
          <w:b/>
          <w:i/>
          <w:sz w:val="22"/>
        </w:rPr>
        <w:t>II.</w:t>
      </w:r>
      <w:r w:rsidRPr="001558A1">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3650A47B" w14:textId="77777777" w:rsidR="009405CB" w:rsidRPr="001558A1" w:rsidRDefault="009405CB" w:rsidP="009405CB">
      <w:pPr>
        <w:spacing w:line="276" w:lineRule="auto"/>
        <w:ind w:left="567" w:right="567"/>
        <w:jc w:val="both"/>
        <w:rPr>
          <w:rFonts w:ascii="Palatino Linotype" w:hAnsi="Palatino Linotype"/>
          <w:i/>
          <w:sz w:val="22"/>
        </w:rPr>
      </w:pPr>
      <w:r w:rsidRPr="001558A1">
        <w:rPr>
          <w:rFonts w:ascii="Palatino Linotype" w:hAnsi="Palatino Linotype"/>
          <w:b/>
          <w:i/>
          <w:sz w:val="22"/>
        </w:rPr>
        <w:t>III.</w:t>
      </w:r>
      <w:r w:rsidRPr="001558A1">
        <w:rPr>
          <w:rFonts w:ascii="Palatino Linotype" w:hAnsi="Palatino Linotype"/>
          <w:i/>
          <w:sz w:val="22"/>
        </w:rPr>
        <w:t xml:space="preserve"> Cuotas sindicales; </w:t>
      </w:r>
    </w:p>
    <w:p w14:paraId="4EC2CDFC" w14:textId="77777777" w:rsidR="009405CB" w:rsidRPr="001558A1" w:rsidRDefault="009405CB" w:rsidP="009405CB">
      <w:pPr>
        <w:spacing w:line="276" w:lineRule="auto"/>
        <w:ind w:left="567" w:right="567"/>
        <w:jc w:val="both"/>
        <w:rPr>
          <w:rFonts w:ascii="Palatino Linotype" w:hAnsi="Palatino Linotype"/>
          <w:i/>
          <w:sz w:val="22"/>
        </w:rPr>
      </w:pPr>
      <w:r w:rsidRPr="001558A1">
        <w:rPr>
          <w:rFonts w:ascii="Palatino Linotype" w:hAnsi="Palatino Linotype"/>
          <w:b/>
          <w:i/>
          <w:sz w:val="22"/>
        </w:rPr>
        <w:t>IV.</w:t>
      </w:r>
      <w:r w:rsidRPr="001558A1">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22652B71" w14:textId="77777777" w:rsidR="009405CB" w:rsidRPr="001558A1" w:rsidRDefault="009405CB" w:rsidP="009405CB">
      <w:pPr>
        <w:spacing w:line="276" w:lineRule="auto"/>
        <w:ind w:left="567" w:right="567"/>
        <w:jc w:val="both"/>
        <w:rPr>
          <w:rFonts w:ascii="Palatino Linotype" w:hAnsi="Palatino Linotype"/>
          <w:i/>
          <w:sz w:val="22"/>
        </w:rPr>
      </w:pPr>
      <w:r w:rsidRPr="001558A1">
        <w:rPr>
          <w:rFonts w:ascii="Palatino Linotype" w:hAnsi="Palatino Linotype"/>
          <w:b/>
          <w:i/>
          <w:sz w:val="22"/>
        </w:rPr>
        <w:t>V.</w:t>
      </w:r>
      <w:r w:rsidRPr="001558A1">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1E40614C" w14:textId="77777777" w:rsidR="009405CB" w:rsidRPr="001558A1" w:rsidRDefault="009405CB" w:rsidP="009405CB">
      <w:pPr>
        <w:spacing w:line="276" w:lineRule="auto"/>
        <w:ind w:left="567" w:right="567"/>
        <w:jc w:val="both"/>
        <w:rPr>
          <w:rFonts w:ascii="Palatino Linotype" w:hAnsi="Palatino Linotype"/>
          <w:i/>
          <w:sz w:val="22"/>
        </w:rPr>
      </w:pPr>
      <w:r w:rsidRPr="001558A1">
        <w:rPr>
          <w:rFonts w:ascii="Palatino Linotype" w:hAnsi="Palatino Linotype"/>
          <w:b/>
          <w:i/>
          <w:sz w:val="22"/>
        </w:rPr>
        <w:lastRenderedPageBreak/>
        <w:t>VI.</w:t>
      </w:r>
      <w:r w:rsidRPr="001558A1">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26E172E2" w14:textId="77777777" w:rsidR="009405CB" w:rsidRPr="001558A1" w:rsidRDefault="009405CB" w:rsidP="009405CB">
      <w:pPr>
        <w:spacing w:line="276" w:lineRule="auto"/>
        <w:ind w:left="567" w:right="567"/>
        <w:jc w:val="both"/>
        <w:rPr>
          <w:rFonts w:ascii="Palatino Linotype" w:hAnsi="Palatino Linotype"/>
          <w:i/>
          <w:sz w:val="22"/>
        </w:rPr>
      </w:pPr>
      <w:r w:rsidRPr="001558A1">
        <w:rPr>
          <w:rFonts w:ascii="Palatino Linotype" w:hAnsi="Palatino Linotype"/>
          <w:b/>
          <w:i/>
          <w:sz w:val="22"/>
        </w:rPr>
        <w:t>VII.</w:t>
      </w:r>
      <w:r w:rsidRPr="001558A1">
        <w:rPr>
          <w:rFonts w:ascii="Palatino Linotype" w:hAnsi="Palatino Linotype"/>
          <w:i/>
          <w:sz w:val="22"/>
        </w:rPr>
        <w:t xml:space="preserve"> Faltas de puntualidad o de asistencia injustificadas; </w:t>
      </w:r>
    </w:p>
    <w:p w14:paraId="32010C83" w14:textId="77777777" w:rsidR="009405CB" w:rsidRPr="001558A1" w:rsidRDefault="009405CB" w:rsidP="009405CB">
      <w:pPr>
        <w:spacing w:line="276" w:lineRule="auto"/>
        <w:ind w:left="567" w:right="567"/>
        <w:jc w:val="both"/>
        <w:rPr>
          <w:rFonts w:ascii="Palatino Linotype" w:hAnsi="Palatino Linotype"/>
          <w:i/>
          <w:sz w:val="22"/>
        </w:rPr>
      </w:pPr>
      <w:r w:rsidRPr="001558A1">
        <w:rPr>
          <w:rFonts w:ascii="Palatino Linotype" w:hAnsi="Palatino Linotype"/>
          <w:b/>
          <w:i/>
          <w:sz w:val="22"/>
        </w:rPr>
        <w:t>VIII.</w:t>
      </w:r>
      <w:r w:rsidRPr="001558A1">
        <w:rPr>
          <w:rFonts w:ascii="Palatino Linotype" w:hAnsi="Palatino Linotype"/>
          <w:i/>
          <w:sz w:val="22"/>
        </w:rPr>
        <w:t xml:space="preserve"> Pensiones alimenticias ordenadas por la autoridad judicial; o </w:t>
      </w:r>
    </w:p>
    <w:p w14:paraId="6D49D135" w14:textId="77777777" w:rsidR="009405CB" w:rsidRPr="001558A1" w:rsidRDefault="009405CB" w:rsidP="009405CB">
      <w:pPr>
        <w:spacing w:line="276" w:lineRule="auto"/>
        <w:ind w:left="567" w:right="567"/>
        <w:jc w:val="both"/>
        <w:rPr>
          <w:rFonts w:ascii="Palatino Linotype" w:hAnsi="Palatino Linotype"/>
          <w:i/>
          <w:sz w:val="22"/>
        </w:rPr>
      </w:pPr>
      <w:r w:rsidRPr="001558A1">
        <w:rPr>
          <w:rFonts w:ascii="Palatino Linotype" w:hAnsi="Palatino Linotype"/>
          <w:b/>
          <w:i/>
          <w:sz w:val="22"/>
        </w:rPr>
        <w:t>IX.</w:t>
      </w:r>
      <w:r w:rsidRPr="001558A1">
        <w:rPr>
          <w:rFonts w:ascii="Palatino Linotype" w:hAnsi="Palatino Linotype"/>
          <w:i/>
          <w:sz w:val="22"/>
        </w:rPr>
        <w:t xml:space="preserve"> Cualquier otro convenido con instituciones de servicios y aceptado por el servidor público. </w:t>
      </w:r>
    </w:p>
    <w:p w14:paraId="43EBD35E" w14:textId="77777777" w:rsidR="009405CB" w:rsidRPr="001558A1" w:rsidRDefault="009405CB" w:rsidP="009405CB">
      <w:pPr>
        <w:spacing w:line="276" w:lineRule="auto"/>
        <w:ind w:left="567" w:right="567"/>
        <w:jc w:val="both"/>
        <w:rPr>
          <w:rFonts w:ascii="Palatino Linotype" w:hAnsi="Palatino Linotype"/>
          <w:sz w:val="8"/>
          <w:szCs w:val="10"/>
        </w:rPr>
      </w:pPr>
    </w:p>
    <w:p w14:paraId="49189364" w14:textId="77777777" w:rsidR="009405CB" w:rsidRPr="001558A1" w:rsidRDefault="009405CB" w:rsidP="009405CB">
      <w:pPr>
        <w:spacing w:line="276" w:lineRule="auto"/>
        <w:ind w:left="567" w:right="567"/>
        <w:jc w:val="both"/>
        <w:rPr>
          <w:rFonts w:ascii="Palatino Linotype" w:eastAsia="MS Mincho" w:hAnsi="Palatino Linotype" w:cs="Arial"/>
          <w:i/>
          <w:sz w:val="22"/>
        </w:rPr>
      </w:pPr>
      <w:r w:rsidRPr="001558A1">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9D6C50B" w14:textId="77777777" w:rsidR="009405CB" w:rsidRPr="001558A1"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1379FEDA" w14:textId="412F7F7C" w:rsidR="009405CB" w:rsidRPr="001558A1" w:rsidRDefault="009405C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0A1289B" w14:textId="302BEE54" w:rsidR="009405CB" w:rsidRPr="001558A1"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2062E622" w14:textId="2ECB85CB" w:rsidR="009405CB" w:rsidRPr="001558A1" w:rsidRDefault="009405CB" w:rsidP="006B249F">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1558A1">
        <w:rPr>
          <w:rFonts w:ascii="Palatino Linotype" w:hAnsi="Palatino Linotype"/>
          <w:b/>
          <w:bCs/>
          <w:color w:val="000000" w:themeColor="text1"/>
        </w:rPr>
        <w:t>e) De</w:t>
      </w:r>
      <w:r w:rsidR="00E870B9" w:rsidRPr="001558A1">
        <w:rPr>
          <w:rFonts w:ascii="Palatino Linotype" w:hAnsi="Palatino Linotype"/>
          <w:b/>
          <w:bCs/>
          <w:color w:val="000000" w:themeColor="text1"/>
        </w:rPr>
        <w:t>l nombre de policías</w:t>
      </w:r>
      <w:r w:rsidRPr="001558A1">
        <w:rPr>
          <w:rFonts w:ascii="Palatino Linotype" w:hAnsi="Palatino Linotype"/>
          <w:b/>
          <w:bCs/>
          <w:color w:val="000000" w:themeColor="text1"/>
        </w:rPr>
        <w:t>.</w:t>
      </w:r>
    </w:p>
    <w:p w14:paraId="219E5BA7" w14:textId="77777777" w:rsidR="009405CB" w:rsidRPr="001558A1" w:rsidRDefault="009405CB" w:rsidP="009405CB">
      <w:pPr>
        <w:pStyle w:val="Prrafodelista"/>
        <w:tabs>
          <w:tab w:val="left" w:pos="426"/>
        </w:tabs>
        <w:spacing w:before="240" w:after="240" w:line="360" w:lineRule="auto"/>
        <w:ind w:left="0" w:right="51"/>
        <w:jc w:val="both"/>
        <w:rPr>
          <w:rFonts w:ascii="Palatino Linotype" w:hAnsi="Palatino Linotype"/>
          <w:color w:val="000000" w:themeColor="text1"/>
        </w:rPr>
      </w:pPr>
    </w:p>
    <w:p w14:paraId="3D5E9F90" w14:textId="39788C20" w:rsidR="00E870B9" w:rsidRPr="001558A1" w:rsidRDefault="00E870B9" w:rsidP="00E870B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eastAsia="MS Mincho" w:hAnsi="Palatino Linotype" w:cs="Arial"/>
        </w:rPr>
        <w:t>No es ocioso</w:t>
      </w:r>
      <w:r w:rsidR="000F3FE5" w:rsidRPr="001558A1">
        <w:rPr>
          <w:rFonts w:ascii="Palatino Linotype" w:eastAsia="MS Mincho" w:hAnsi="Palatino Linotype" w:cs="Arial"/>
        </w:rPr>
        <w:t xml:space="preserve"> mencionar que dentro del cúmulo de información solicitada por el particular, se encuentran también los recibos de nómina de los </w:t>
      </w:r>
      <w:r w:rsidR="000F3FE5" w:rsidRPr="001558A1">
        <w:rPr>
          <w:rFonts w:ascii="Palatino Linotype" w:eastAsia="Calibri" w:hAnsi="Palatino Linotype"/>
        </w:rPr>
        <w:t>elementos de seguridad pública; por ello, es necesario señalar que las condiciones en las cuales se deberá entregar la información solicitada adquieren una especial naturaleza.</w:t>
      </w:r>
    </w:p>
    <w:p w14:paraId="59E9D0F2" w14:textId="77777777" w:rsidR="00E870B9" w:rsidRPr="001558A1"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0CFDA1AC" w14:textId="136D479B" w:rsidR="009405CB"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w:t>
      </w:r>
      <w:r w:rsidRPr="001558A1">
        <w:rPr>
          <w:rFonts w:ascii="Palatino Linotype" w:eastAsia="Calibri" w:hAnsi="Palatino Linotype"/>
        </w:rPr>
        <w:t>efecto</w:t>
      </w:r>
      <w:r w:rsidRPr="001558A1">
        <w:rPr>
          <w:rFonts w:ascii="Palatino Linotype" w:hAnsi="Palatino Linotype"/>
          <w:lang w:eastAsia="es-MX"/>
        </w:rPr>
        <w:t xml:space="preserve">, este instituto advierte que otorgar acceso al nombre de policías operativos podría comprometer la integridad de los mismos, de conformidad con </w:t>
      </w:r>
      <w:r w:rsidRPr="001558A1">
        <w:rPr>
          <w:rFonts w:ascii="Palatino Linotype" w:hAnsi="Palatino Linotype"/>
          <w:lang w:eastAsia="es-MX"/>
        </w:rPr>
        <w:lastRenderedPageBreak/>
        <w:t>lo que establece el artículo 140 de la Ley de Transparencia y Acceso a la Información Pública del Estado de México y Municipios:</w:t>
      </w:r>
    </w:p>
    <w:p w14:paraId="31A6A66B" w14:textId="11C4DD2A" w:rsidR="00E870B9" w:rsidRPr="001558A1"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4CCC9266" w14:textId="77777777" w:rsidR="006B218B" w:rsidRPr="001558A1" w:rsidRDefault="006B218B" w:rsidP="006B218B">
      <w:pPr>
        <w:spacing w:before="240" w:after="240" w:line="276" w:lineRule="auto"/>
        <w:ind w:left="567" w:right="616"/>
        <w:contextualSpacing/>
        <w:jc w:val="both"/>
        <w:rPr>
          <w:rFonts w:ascii="Palatino Linotype" w:hAnsi="Palatino Linotype"/>
          <w:i/>
          <w:sz w:val="22"/>
          <w:szCs w:val="22"/>
        </w:rPr>
      </w:pPr>
      <w:r w:rsidRPr="001558A1">
        <w:rPr>
          <w:rFonts w:ascii="Palatino Linotype" w:hAnsi="Palatino Linotype"/>
          <w:b/>
          <w:i/>
          <w:sz w:val="22"/>
          <w:szCs w:val="22"/>
        </w:rPr>
        <w:t>“Artículo 140.</w:t>
      </w:r>
      <w:r w:rsidRPr="001558A1">
        <w:rPr>
          <w:rFonts w:ascii="Palatino Linotype" w:hAnsi="Palatino Linotype"/>
          <w:i/>
          <w:sz w:val="22"/>
          <w:szCs w:val="22"/>
        </w:rPr>
        <w:t xml:space="preserve"> El acceso a la información pública será restringido excepcionalmente, cuando por razones de interés público, ésta sea clasificada como reservada, conforme a los criterios siguientes: </w:t>
      </w:r>
    </w:p>
    <w:p w14:paraId="43C5A001" w14:textId="011BA872" w:rsidR="006B218B" w:rsidRPr="001558A1" w:rsidRDefault="006B218B" w:rsidP="006B218B">
      <w:pPr>
        <w:spacing w:before="240" w:after="240" w:line="276" w:lineRule="auto"/>
        <w:ind w:left="567" w:right="616"/>
        <w:contextualSpacing/>
        <w:jc w:val="both"/>
        <w:rPr>
          <w:rFonts w:ascii="Palatino Linotype" w:hAnsi="Palatino Linotype"/>
          <w:i/>
          <w:sz w:val="22"/>
          <w:szCs w:val="22"/>
        </w:rPr>
      </w:pPr>
      <w:r w:rsidRPr="001558A1">
        <w:rPr>
          <w:rFonts w:ascii="Palatino Linotype" w:hAnsi="Palatino Linotype"/>
          <w:i/>
          <w:sz w:val="22"/>
          <w:szCs w:val="22"/>
        </w:rPr>
        <w:t>(…)</w:t>
      </w:r>
    </w:p>
    <w:p w14:paraId="0F981378" w14:textId="77777777" w:rsidR="006B218B" w:rsidRPr="001558A1" w:rsidRDefault="006B218B" w:rsidP="006B218B">
      <w:pPr>
        <w:spacing w:before="240" w:after="240" w:line="276" w:lineRule="auto"/>
        <w:ind w:left="567" w:right="616"/>
        <w:contextualSpacing/>
        <w:jc w:val="both"/>
        <w:rPr>
          <w:rFonts w:ascii="Palatino Linotype" w:hAnsi="Palatino Linotype"/>
          <w:b/>
          <w:i/>
          <w:sz w:val="22"/>
          <w:szCs w:val="22"/>
        </w:rPr>
      </w:pPr>
      <w:r w:rsidRPr="001558A1">
        <w:rPr>
          <w:rFonts w:ascii="Palatino Linotype" w:hAnsi="Palatino Linotype"/>
          <w:b/>
          <w:i/>
          <w:sz w:val="22"/>
          <w:szCs w:val="22"/>
        </w:rPr>
        <w:t>IV. Ponga en riesgo la vida, la seguridad o la salud de una persona física;</w:t>
      </w:r>
    </w:p>
    <w:p w14:paraId="582F928C" w14:textId="1D19D1A4" w:rsidR="006B218B" w:rsidRPr="001558A1" w:rsidRDefault="006B218B" w:rsidP="006B218B">
      <w:pPr>
        <w:spacing w:before="240" w:after="240" w:line="276" w:lineRule="auto"/>
        <w:ind w:left="567" w:right="616"/>
        <w:contextualSpacing/>
        <w:jc w:val="both"/>
        <w:rPr>
          <w:rFonts w:ascii="Palatino Linotype" w:eastAsia="Calibri" w:hAnsi="Palatino Linotype"/>
          <w:i/>
          <w:sz w:val="22"/>
          <w:szCs w:val="22"/>
        </w:rPr>
      </w:pPr>
      <w:r w:rsidRPr="001558A1">
        <w:rPr>
          <w:rFonts w:ascii="Palatino Linotype" w:hAnsi="Palatino Linotype"/>
          <w:i/>
          <w:sz w:val="22"/>
          <w:szCs w:val="22"/>
        </w:rPr>
        <w:t xml:space="preserve"> (…)” </w:t>
      </w:r>
    </w:p>
    <w:p w14:paraId="04EE4765" w14:textId="77777777" w:rsidR="006B218B" w:rsidRPr="001558A1"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5B631B17" w14:textId="03141AB0"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w:t>
      </w:r>
      <w:r w:rsidRPr="001558A1">
        <w:rPr>
          <w:rFonts w:ascii="Palatino Linotype" w:hAnsi="Palatino Linotype"/>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1558A1">
        <w:rPr>
          <w:rFonts w:ascii="Palatino Linotype" w:hAnsi="Palatino Linotype" w:cs="Tahoma"/>
          <w:bCs/>
          <w:lang w:eastAsia="es-MX"/>
        </w:rPr>
        <w:t xml:space="preserve">; así, dicha información puede ser utilizada para </w:t>
      </w:r>
      <w:r w:rsidRPr="001558A1">
        <w:rPr>
          <w:rFonts w:ascii="Palatino Linotype" w:hAnsi="Palatino Linotype" w:cs="Tahoma"/>
          <w:b/>
          <w:bCs/>
          <w:lang w:eastAsia="es-MX"/>
        </w:rPr>
        <w:t xml:space="preserve">vulnerar la vida, seguridad o salud de dichos elementos, incluso la de sus familias o entorno social, </w:t>
      </w:r>
      <w:r w:rsidRPr="001558A1">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1B849435" w14:textId="77777777" w:rsidR="00E870B9" w:rsidRPr="001558A1"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9B02360" w14:textId="2351CD1C"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Por lo tanto, </w:t>
      </w:r>
      <w:r w:rsidRPr="001558A1">
        <w:rPr>
          <w:rFonts w:ascii="Palatino Linotype" w:eastAsia="Calibri" w:hAnsi="Palatino Linotype" w:cs="Tahoma"/>
          <w:bCs/>
          <w:lang w:eastAsia="es-MX"/>
        </w:rPr>
        <w:t>el proporcionar el nombre de los elementos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6C174BB0" w14:textId="77777777" w:rsidR="00E870B9" w:rsidRPr="001558A1"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467EB68" w14:textId="093B6101"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lastRenderedPageBreak/>
        <w:t xml:space="preserve">Lo </w:t>
      </w:r>
      <w:r w:rsidRPr="001558A1">
        <w:rPr>
          <w:rFonts w:ascii="Palatino Linotype" w:eastAsia="Calibri" w:hAnsi="Palatino Linotype" w:cs="Tahoma"/>
          <w:bCs/>
          <w:lang w:eastAsia="es-MX"/>
        </w:rPr>
        <w:t>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53189E8D" w14:textId="77777777" w:rsidR="00E870B9" w:rsidRPr="001558A1"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1594C4C" w14:textId="1D9D4D16"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Asimismo, </w:t>
      </w:r>
      <w:r w:rsidRPr="001558A1">
        <w:rPr>
          <w:rFonts w:ascii="Palatino Linotype" w:eastAsia="Calibri" w:hAnsi="Palatino Linotype" w:cs="Tahoma"/>
          <w:bCs/>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1558A1">
        <w:rPr>
          <w:rFonts w:ascii="Palatino Linotype" w:eastAsia="Calibri" w:hAnsi="Palatino Linotype" w:cs="Tahoma"/>
          <w:b/>
          <w:bCs/>
          <w:lang w:eastAsia="es-MX"/>
        </w:rPr>
        <w:t xml:space="preserve"> SUJETO OBLIGADO</w:t>
      </w:r>
      <w:r w:rsidRPr="001558A1">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5288E79C" w14:textId="77777777" w:rsidR="00E870B9" w:rsidRPr="001558A1"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3B0DB40D" w14:textId="3A2F5B99"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Así </w:t>
      </w:r>
      <w:r w:rsidRPr="001558A1">
        <w:rPr>
          <w:rFonts w:ascii="Palatino Linotype" w:eastAsia="Calibri" w:hAnsi="Palatino Linotype" w:cs="Tahoma"/>
          <w:bCs/>
          <w:lang w:eastAsia="es-MX"/>
        </w:rPr>
        <w:t>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0F4A3726" w14:textId="77777777" w:rsidR="00E870B9" w:rsidRPr="001558A1"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4CFE66A0" w14:textId="73810FA6"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El </w:t>
      </w:r>
      <w:r w:rsidRPr="001558A1">
        <w:rPr>
          <w:rFonts w:ascii="Palatino Linotype" w:eastAsia="Calibri" w:hAnsi="Palatino Linotype" w:cs="Tahoma"/>
          <w:bCs/>
          <w:lang w:eastAsia="es-MX"/>
        </w:rPr>
        <w:t xml:space="preserve">riesgo de perder la vida, la seguridad o la integridad se encuentra presente y es de mayor gravedad que la negativa de acceso a la información solicitada, la </w:t>
      </w:r>
      <w:r w:rsidRPr="001558A1">
        <w:rPr>
          <w:rFonts w:ascii="Palatino Linotype" w:eastAsia="Calibri" w:hAnsi="Palatino Linotype" w:cs="Tahoma"/>
          <w:bCs/>
          <w:lang w:eastAsia="es-MX"/>
        </w:rPr>
        <w:lastRenderedPageBreak/>
        <w:t>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7EC1918D" w14:textId="77777777" w:rsidR="00E870B9" w:rsidRPr="001558A1"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76736F65" w14:textId="30E12985"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En </w:t>
      </w:r>
      <w:r w:rsidRPr="001558A1">
        <w:rPr>
          <w:rFonts w:ascii="Palatino Linotype" w:eastAsia="Calibri" w:hAnsi="Palatino Linotype" w:cs="Tahoma"/>
          <w:bCs/>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24A4BB05" w14:textId="77777777" w:rsidR="00E870B9" w:rsidRPr="001558A1"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7B58EE2" w14:textId="20BA846C"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Por </w:t>
      </w:r>
      <w:r w:rsidRPr="001558A1">
        <w:rPr>
          <w:rFonts w:ascii="Palatino Linotype" w:eastAsia="Calibri" w:hAnsi="Palatino Linotype" w:cs="Tahoma"/>
          <w:bCs/>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7CE7945" w14:textId="77777777" w:rsidR="00E870B9" w:rsidRPr="001558A1" w:rsidRDefault="00E870B9"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69444D66" w14:textId="41A48D87"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lastRenderedPageBreak/>
        <w:t xml:space="preserve">Al </w:t>
      </w:r>
      <w:r w:rsidRPr="001558A1">
        <w:rPr>
          <w:rFonts w:ascii="Palatino Linotype" w:eastAsia="MS Mincho" w:hAnsi="Palatino Linotype" w:cs="Arial"/>
          <w:lang w:val="es-ES_tradnl" w:eastAsia="es-MX"/>
        </w:rPr>
        <w:t>respecto, cabe hacer mención que el artículo 81 fracción III de la Ley de Seguridad del Estado de México, establece lo siguiente:</w:t>
      </w:r>
    </w:p>
    <w:p w14:paraId="7CD0A81D" w14:textId="53D9080F" w:rsidR="00E870B9" w:rsidRPr="001558A1" w:rsidRDefault="00E870B9" w:rsidP="006B218B">
      <w:pPr>
        <w:pStyle w:val="Prrafodelista"/>
        <w:tabs>
          <w:tab w:val="left" w:pos="426"/>
        </w:tabs>
        <w:spacing w:before="240" w:line="360" w:lineRule="auto"/>
        <w:ind w:left="0" w:right="51"/>
        <w:jc w:val="both"/>
        <w:rPr>
          <w:rFonts w:ascii="Palatino Linotype" w:hAnsi="Palatino Linotype"/>
          <w:color w:val="000000" w:themeColor="text1"/>
        </w:rPr>
      </w:pPr>
    </w:p>
    <w:p w14:paraId="32F9AD8C" w14:textId="77777777" w:rsidR="006B218B" w:rsidRPr="001558A1"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1558A1">
        <w:rPr>
          <w:rFonts w:ascii="Palatino Linotype" w:eastAsia="MS Mincho" w:hAnsi="Palatino Linotype" w:cs="Arial"/>
          <w:i/>
          <w:sz w:val="22"/>
          <w:szCs w:val="22"/>
          <w:lang w:val="es-ES_tradnl" w:eastAsia="es-MX"/>
        </w:rPr>
        <w:t>“</w:t>
      </w:r>
      <w:r w:rsidRPr="001558A1">
        <w:rPr>
          <w:rFonts w:ascii="Palatino Linotype" w:eastAsia="MS Mincho" w:hAnsi="Palatino Linotype" w:cs="Arial"/>
          <w:b/>
          <w:i/>
          <w:sz w:val="22"/>
          <w:szCs w:val="22"/>
          <w:lang w:val="es-ES_tradnl" w:eastAsia="es-MX"/>
        </w:rPr>
        <w:t>Artículo 81.-</w:t>
      </w:r>
      <w:r w:rsidRPr="001558A1">
        <w:rPr>
          <w:rFonts w:ascii="Palatino Linotype" w:eastAsia="MS Mincho" w:hAnsi="Palatino Linotype" w:cs="Arial"/>
          <w:i/>
          <w:sz w:val="22"/>
          <w:szCs w:val="22"/>
          <w:lang w:val="es-ES_tradnl" w:eastAsia="es-MX"/>
        </w:rPr>
        <w:t xml:space="preserve"> </w:t>
      </w:r>
      <w:r w:rsidRPr="001558A1">
        <w:rPr>
          <w:rFonts w:ascii="Palatino Linotype" w:eastAsia="MS Mincho" w:hAnsi="Palatino Linotype" w:cs="Arial"/>
          <w:b/>
          <w:i/>
          <w:sz w:val="22"/>
          <w:szCs w:val="22"/>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1558A1">
        <w:rPr>
          <w:rFonts w:ascii="Palatino Linotype" w:eastAsia="MS Mincho" w:hAnsi="Palatino Linotype" w:cs="Arial"/>
          <w:i/>
          <w:sz w:val="22"/>
          <w:szCs w:val="22"/>
          <w:lang w:val="es-ES_tradnl" w:eastAsia="es-MX"/>
        </w:rPr>
        <w:t xml:space="preserve"> en los casos siguientes:</w:t>
      </w:r>
    </w:p>
    <w:p w14:paraId="2F8391D4" w14:textId="6F9C8C53" w:rsidR="006B218B" w:rsidRPr="001558A1"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1558A1">
        <w:rPr>
          <w:rFonts w:ascii="Palatino Linotype" w:eastAsia="MS Mincho" w:hAnsi="Palatino Linotype" w:cs="Arial"/>
          <w:i/>
          <w:sz w:val="22"/>
          <w:szCs w:val="22"/>
          <w:lang w:val="es-ES_tradnl" w:eastAsia="es-MX"/>
        </w:rPr>
        <w:t>(…)</w:t>
      </w:r>
    </w:p>
    <w:p w14:paraId="63077330" w14:textId="77777777" w:rsidR="006B218B" w:rsidRPr="001558A1" w:rsidRDefault="006B218B" w:rsidP="006B218B">
      <w:pPr>
        <w:spacing w:line="276" w:lineRule="auto"/>
        <w:ind w:left="720" w:right="567"/>
        <w:contextualSpacing/>
        <w:jc w:val="both"/>
        <w:rPr>
          <w:rFonts w:ascii="Palatino Linotype" w:eastAsia="MS Mincho" w:hAnsi="Palatino Linotype" w:cs="Arial"/>
          <w:b/>
          <w:i/>
          <w:sz w:val="22"/>
          <w:szCs w:val="22"/>
          <w:lang w:val="es-ES_tradnl" w:eastAsia="es-MX"/>
        </w:rPr>
      </w:pPr>
      <w:r w:rsidRPr="001558A1">
        <w:rPr>
          <w:rFonts w:ascii="Palatino Linotype" w:eastAsia="MS Mincho" w:hAnsi="Palatino Linotype" w:cs="Arial"/>
          <w:b/>
          <w:i/>
          <w:sz w:val="22"/>
          <w:szCs w:val="22"/>
          <w:lang w:val="es-ES_tradnl" w:eastAsia="es-MX"/>
        </w:rPr>
        <w:t>III.</w:t>
      </w:r>
      <w:r w:rsidRPr="001558A1">
        <w:rPr>
          <w:rFonts w:ascii="Palatino Linotype" w:eastAsia="MS Mincho" w:hAnsi="Palatino Linotype" w:cs="Arial"/>
          <w:i/>
          <w:sz w:val="22"/>
          <w:szCs w:val="22"/>
          <w:lang w:val="es-ES_tradnl" w:eastAsia="es-MX"/>
        </w:rPr>
        <w:t xml:space="preserve"> </w:t>
      </w:r>
      <w:r w:rsidRPr="001558A1">
        <w:rPr>
          <w:rFonts w:ascii="Palatino Linotype" w:eastAsia="MS Mincho" w:hAnsi="Palatino Linotype" w:cs="Arial"/>
          <w:b/>
          <w:i/>
          <w:sz w:val="22"/>
          <w:szCs w:val="22"/>
          <w:lang w:val="es-ES_tradnl" w:eastAsia="es-MX"/>
        </w:rPr>
        <w:t>La relativa a servidores públicos miembros de las instituciones de seguridad pública, cuya revelación pueda poner en riesgo su vida e integridad física con motivo de sus funciones;</w:t>
      </w:r>
    </w:p>
    <w:p w14:paraId="657E2DCE" w14:textId="2C25837F" w:rsidR="006B218B" w:rsidRPr="001558A1" w:rsidRDefault="006B218B" w:rsidP="006B218B">
      <w:pPr>
        <w:spacing w:line="276" w:lineRule="auto"/>
        <w:ind w:left="720" w:right="567"/>
        <w:contextualSpacing/>
        <w:jc w:val="both"/>
        <w:rPr>
          <w:rFonts w:ascii="Palatino Linotype" w:eastAsia="MS Mincho" w:hAnsi="Palatino Linotype" w:cs="Arial"/>
          <w:i/>
          <w:sz w:val="22"/>
          <w:szCs w:val="22"/>
          <w:lang w:val="es-ES_tradnl" w:eastAsia="es-MX"/>
        </w:rPr>
      </w:pPr>
      <w:r w:rsidRPr="001558A1">
        <w:rPr>
          <w:rFonts w:ascii="Palatino Linotype" w:eastAsia="MS Mincho" w:hAnsi="Palatino Linotype" w:cs="Arial"/>
          <w:bCs/>
          <w:i/>
          <w:sz w:val="22"/>
          <w:szCs w:val="22"/>
          <w:lang w:val="es-ES_tradnl" w:eastAsia="es-MX"/>
        </w:rPr>
        <w:t>(…)</w:t>
      </w:r>
      <w:r w:rsidRPr="001558A1">
        <w:rPr>
          <w:rFonts w:ascii="Palatino Linotype" w:eastAsia="MS Mincho" w:hAnsi="Palatino Linotype" w:cs="Arial"/>
          <w:i/>
          <w:sz w:val="22"/>
          <w:szCs w:val="22"/>
          <w:lang w:val="es-ES_tradnl" w:eastAsia="es-MX"/>
        </w:rPr>
        <w:t>”</w:t>
      </w:r>
    </w:p>
    <w:p w14:paraId="34B03617" w14:textId="77777777" w:rsidR="006B218B" w:rsidRPr="001558A1" w:rsidRDefault="006B218B" w:rsidP="006B218B">
      <w:pPr>
        <w:spacing w:line="276" w:lineRule="auto"/>
        <w:ind w:left="720" w:right="851"/>
        <w:contextualSpacing/>
        <w:jc w:val="both"/>
        <w:rPr>
          <w:rFonts w:ascii="Palatino Linotype" w:eastAsia="MS Mincho" w:hAnsi="Palatino Linotype" w:cs="Arial"/>
          <w:sz w:val="22"/>
          <w:szCs w:val="22"/>
          <w:lang w:val="es-ES_tradnl" w:eastAsia="es-MX"/>
        </w:rPr>
      </w:pPr>
      <w:r w:rsidRPr="001558A1">
        <w:rPr>
          <w:rFonts w:ascii="Palatino Linotype" w:eastAsia="MS Mincho" w:hAnsi="Palatino Linotype" w:cs="Arial"/>
          <w:sz w:val="22"/>
          <w:szCs w:val="22"/>
          <w:lang w:val="es-ES_tradnl" w:eastAsia="es-MX"/>
        </w:rPr>
        <w:t>(Énfasis añadido)</w:t>
      </w:r>
    </w:p>
    <w:p w14:paraId="55D5F8EE" w14:textId="77777777" w:rsidR="006B218B" w:rsidRPr="001558A1" w:rsidRDefault="006B218B" w:rsidP="00E870B9">
      <w:pPr>
        <w:pStyle w:val="Prrafodelista"/>
        <w:tabs>
          <w:tab w:val="left" w:pos="426"/>
        </w:tabs>
        <w:spacing w:before="240" w:after="240" w:line="360" w:lineRule="auto"/>
        <w:ind w:left="0" w:right="51"/>
        <w:jc w:val="both"/>
        <w:rPr>
          <w:rFonts w:ascii="Palatino Linotype" w:hAnsi="Palatino Linotype"/>
          <w:color w:val="000000" w:themeColor="text1"/>
        </w:rPr>
      </w:pPr>
    </w:p>
    <w:p w14:paraId="2BACA23E" w14:textId="28878D72" w:rsidR="00E870B9"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rPr>
        <w:t xml:space="preserve">Argumento </w:t>
      </w:r>
      <w:r w:rsidRPr="001558A1">
        <w:rPr>
          <w:rFonts w:ascii="Palatino Linotype" w:hAnsi="Palatino Linotype" w:cs="Arial"/>
          <w:lang w:eastAsia="es-MX"/>
        </w:rPr>
        <w:t>que se fortalece con lo estipulado en el criterio número 6-09, del Instituto Nacional de Transparencia, Acceso a la Información y Protección de Datos Personales, antes (INAI)</w:t>
      </w:r>
      <w:r w:rsidRPr="001558A1">
        <w:rPr>
          <w:rFonts w:ascii="Palatino Linotype" w:hAnsi="Palatino Linotype" w:cs="Arial"/>
          <w:b/>
          <w:bCs/>
          <w:lang w:eastAsia="es-MX"/>
        </w:rPr>
        <w:t xml:space="preserve">, </w:t>
      </w:r>
      <w:r w:rsidRPr="001558A1">
        <w:rPr>
          <w:rFonts w:ascii="Palatino Linotype" w:hAnsi="Palatino Linotype" w:cs="Arial"/>
          <w:lang w:eastAsia="es-MX"/>
        </w:rPr>
        <w:t>el cual refiere:</w:t>
      </w:r>
    </w:p>
    <w:p w14:paraId="734A0F99" w14:textId="0AF46756" w:rsidR="006B218B" w:rsidRPr="001558A1"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BE37269" w14:textId="652D2782" w:rsidR="006B218B" w:rsidRPr="001558A1" w:rsidRDefault="006B218B" w:rsidP="006B218B">
      <w:pPr>
        <w:autoSpaceDE w:val="0"/>
        <w:autoSpaceDN w:val="0"/>
        <w:adjustRightInd w:val="0"/>
        <w:spacing w:line="276" w:lineRule="auto"/>
        <w:ind w:left="567" w:right="567"/>
        <w:contextualSpacing/>
        <w:jc w:val="both"/>
        <w:rPr>
          <w:rFonts w:ascii="Palatino Linotype" w:hAnsi="Palatino Linotype" w:cs="Arial"/>
          <w:i/>
          <w:sz w:val="22"/>
          <w:szCs w:val="22"/>
          <w:lang w:eastAsia="es-MX"/>
        </w:rPr>
      </w:pPr>
      <w:r w:rsidRPr="001558A1">
        <w:rPr>
          <w:rFonts w:ascii="Palatino Linotype" w:hAnsi="Palatino Linotype" w:cs="Arial"/>
          <w:b/>
          <w:bCs/>
          <w:i/>
          <w:sz w:val="22"/>
          <w:szCs w:val="22"/>
          <w:lang w:eastAsia="es-MX"/>
        </w:rPr>
        <w:t>NOMBRES DE SERVIDORES PÚBLICOS DEDICADOS A ACTIVIDADES EN MATERIA DE SEGURIDAD, POR EXCEPCIÓN PUEDEN CONSIDERARSE INFORMACIÓN RESERVADA. “</w:t>
      </w:r>
      <w:r w:rsidRPr="001558A1">
        <w:rPr>
          <w:rFonts w:ascii="Palatino Linotype" w:hAnsi="Palatino Linotype" w:cs="Arial"/>
          <w:bCs/>
          <w:i/>
          <w:sz w:val="22"/>
          <w:szCs w:val="22"/>
          <w:lang w:eastAsia="es-MX"/>
        </w:rPr>
        <w:t xml:space="preserve">De conformidad con el artículo 7, fracciones I y III de la Ley Federal de Transparencia y Acceso a la Información Pública Gubernamental </w:t>
      </w:r>
      <w:r w:rsidRPr="001558A1">
        <w:rPr>
          <w:rFonts w:ascii="Palatino Linotype" w:hAnsi="Palatino Linotype" w:cs="Arial"/>
          <w:b/>
          <w:bCs/>
          <w:i/>
          <w:sz w:val="22"/>
          <w:szCs w:val="22"/>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1558A1">
        <w:rPr>
          <w:rFonts w:ascii="Palatino Linotype" w:hAnsi="Palatino Linotype" w:cs="Arial"/>
          <w:bCs/>
          <w:i/>
          <w:sz w:val="22"/>
          <w:szCs w:val="22"/>
          <w:lang w:eastAsia="es-MX"/>
        </w:rPr>
        <w:t xml:space="preserve">. En este sentido, se debe señalar que existen funciones a cargo de servidores públicos, tendientes a garantizar de manera directa la seguridad nacional y pública, a través de acciones preventivas y correctivas encaminadas a </w:t>
      </w:r>
      <w:r w:rsidRPr="001558A1">
        <w:rPr>
          <w:rFonts w:ascii="Palatino Linotype" w:hAnsi="Palatino Linotype" w:cs="Arial"/>
          <w:bCs/>
          <w:i/>
          <w:sz w:val="22"/>
          <w:szCs w:val="22"/>
          <w:lang w:eastAsia="es-MX"/>
        </w:rPr>
        <w:lastRenderedPageBreak/>
        <w:t xml:space="preserve">combatir a la delincuencia en sus diferentes manifestaciones. Así, es pertinente señalar que en </w:t>
      </w:r>
      <w:r w:rsidRPr="001558A1">
        <w:rPr>
          <w:rFonts w:ascii="Palatino Linotype" w:hAnsi="Palatino Linotype" w:cs="Arial"/>
          <w:b/>
          <w:bCs/>
          <w:i/>
          <w:sz w:val="22"/>
          <w:szCs w:val="22"/>
          <w:lang w:eastAsia="es-MX"/>
        </w:rPr>
        <w:t>el artículo 13, fracción I de la ley de referencia se establece que podrá clasificarse aquella información cuya difusión pueda comprometer la seguridad nacional y pública</w:t>
      </w:r>
      <w:r w:rsidRPr="001558A1">
        <w:rPr>
          <w:rFonts w:ascii="Palatino Linotype" w:hAnsi="Palatino Linotype" w:cs="Arial"/>
          <w:bCs/>
          <w:i/>
          <w:sz w:val="22"/>
          <w:szCs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1558A1">
        <w:rPr>
          <w:rFonts w:ascii="Palatino Linotype" w:hAnsi="Palatino Linotype" w:cs="Arial"/>
          <w:b/>
          <w:bCs/>
          <w:i/>
          <w:sz w:val="22"/>
          <w:szCs w:val="22"/>
          <w:lang w:eastAsia="es-MX"/>
        </w:rPr>
        <w:t>por lo que la reserva de la relación de los nombres y las funciones que desempeñan los servidores públicos que prestan sus servicios en áreas de seguridad nacional o pública</w:t>
      </w:r>
      <w:r w:rsidRPr="001558A1">
        <w:rPr>
          <w:rFonts w:ascii="Palatino Linotype" w:hAnsi="Palatino Linotype" w:cs="Arial"/>
          <w:bCs/>
          <w:i/>
          <w:sz w:val="22"/>
          <w:szCs w:val="22"/>
          <w:lang w:eastAsia="es-MX"/>
        </w:rPr>
        <w:t>, puede llegar a constituirse en un componente fundamental en el esfuerzo que realiza el Estado Mexicano para garantizar la seguridad del país en sus diferentes vertientes</w:t>
      </w:r>
      <w:r w:rsidRPr="001558A1">
        <w:rPr>
          <w:rFonts w:ascii="Palatino Linotype" w:hAnsi="Palatino Linotype" w:cs="Arial"/>
          <w:i/>
          <w:sz w:val="22"/>
          <w:szCs w:val="22"/>
          <w:lang w:eastAsia="es-MX"/>
        </w:rPr>
        <w:t>” (Sic)</w:t>
      </w:r>
    </w:p>
    <w:p w14:paraId="5D2CF67A" w14:textId="0EDB4AB0" w:rsidR="006B218B" w:rsidRPr="001558A1" w:rsidRDefault="006B218B" w:rsidP="006B218B">
      <w:pPr>
        <w:tabs>
          <w:tab w:val="left" w:pos="3583"/>
        </w:tabs>
        <w:autoSpaceDE w:val="0"/>
        <w:autoSpaceDN w:val="0"/>
        <w:adjustRightInd w:val="0"/>
        <w:spacing w:line="276" w:lineRule="auto"/>
        <w:ind w:left="567" w:right="567"/>
        <w:contextualSpacing/>
        <w:jc w:val="both"/>
        <w:rPr>
          <w:rFonts w:ascii="Palatino Linotype" w:hAnsi="Palatino Linotype" w:cs="Arial"/>
          <w:sz w:val="22"/>
          <w:szCs w:val="22"/>
          <w:lang w:eastAsia="es-MX"/>
        </w:rPr>
      </w:pPr>
      <w:r w:rsidRPr="001558A1">
        <w:rPr>
          <w:rFonts w:ascii="Palatino Linotype" w:hAnsi="Palatino Linotype" w:cs="Arial"/>
          <w:sz w:val="22"/>
          <w:szCs w:val="22"/>
          <w:lang w:eastAsia="es-MX"/>
        </w:rPr>
        <w:t>(Énfasis añadido).</w:t>
      </w:r>
    </w:p>
    <w:p w14:paraId="7B75B2BD" w14:textId="77777777" w:rsidR="006B218B" w:rsidRPr="001558A1"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346989D5" w14:textId="69DEBC5E" w:rsidR="006B218B"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s="Arial"/>
          <w:lang w:eastAsia="es-MX"/>
        </w:rPr>
        <w:t xml:space="preserve">Precisado </w:t>
      </w:r>
      <w:r w:rsidRPr="001558A1">
        <w:rPr>
          <w:rFonts w:ascii="Palatino Linotype" w:hAnsi="Palatino Linotype"/>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1558A1">
        <w:rPr>
          <w:rFonts w:ascii="Palatino Linotype" w:hAnsi="Palatino Linotype"/>
          <w:b/>
          <w:lang w:eastAsia="es-MX"/>
        </w:rPr>
        <w:t>SUJETO OBLIGADO</w:t>
      </w:r>
      <w:r w:rsidRPr="001558A1">
        <w:rPr>
          <w:rFonts w:ascii="Palatino Linotype" w:hAnsi="Palatino Linotype"/>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2FC70EF5" w14:textId="5E0B6F6C" w:rsidR="006B218B" w:rsidRPr="001558A1"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6A8574AE"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b/>
          <w:i/>
          <w:sz w:val="22"/>
          <w:szCs w:val="22"/>
          <w:lang w:eastAsia="es-MX"/>
        </w:rPr>
        <w:t>“Artículo 49</w:t>
      </w:r>
      <w:r w:rsidRPr="001558A1">
        <w:rPr>
          <w:rFonts w:ascii="Palatino Linotype" w:hAnsi="Palatino Linotype"/>
          <w:i/>
          <w:sz w:val="22"/>
          <w:szCs w:val="22"/>
          <w:lang w:eastAsia="es-MX"/>
        </w:rPr>
        <w:t xml:space="preserve">. Los Comités de Transparencia tendrán las siguientes atribuciones: </w:t>
      </w:r>
    </w:p>
    <w:p w14:paraId="1CDA1C5E"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VIII. Aprobar, modificar o revocar la clasificación de la información; </w:t>
      </w:r>
    </w:p>
    <w:p w14:paraId="767EFDDD"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00DDFE93"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b/>
          <w:i/>
          <w:sz w:val="22"/>
          <w:szCs w:val="22"/>
          <w:lang w:eastAsia="es-MX"/>
        </w:rPr>
        <w:t>Artículo 132</w:t>
      </w:r>
      <w:r w:rsidRPr="001558A1">
        <w:rPr>
          <w:rFonts w:ascii="Palatino Linotype" w:hAnsi="Palatino Linotype"/>
          <w:i/>
          <w:sz w:val="22"/>
          <w:szCs w:val="22"/>
          <w:lang w:eastAsia="es-MX"/>
        </w:rPr>
        <w:t xml:space="preserve">. La clasificación de la información se llevará a cabo en el momento en que: </w:t>
      </w:r>
    </w:p>
    <w:p w14:paraId="5F7C0778"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I. Se reciba una solicitud de acceso a la información; </w:t>
      </w:r>
    </w:p>
    <w:p w14:paraId="34377E08"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II. Se determine mediante resolución de autoridad competente; o </w:t>
      </w:r>
    </w:p>
    <w:p w14:paraId="4FEACC60"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III. Se generen versiones públicas para dar cumplimiento a las obligaciones de transparencia previstas en esta Ley.” </w:t>
      </w:r>
    </w:p>
    <w:p w14:paraId="7DAF660C"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4CEADF22"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b/>
          <w:i/>
          <w:sz w:val="22"/>
          <w:szCs w:val="22"/>
          <w:lang w:eastAsia="es-MX"/>
        </w:rPr>
        <w:t>Cuarto.</w:t>
      </w:r>
      <w:r w:rsidRPr="001558A1">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97EF018"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45CDB344"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b/>
          <w:i/>
          <w:sz w:val="22"/>
          <w:szCs w:val="22"/>
          <w:lang w:eastAsia="es-MX"/>
        </w:rPr>
        <w:t>Quinto.</w:t>
      </w:r>
      <w:r w:rsidRPr="001558A1">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F631CC7"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1853FFC6"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b/>
          <w:i/>
          <w:sz w:val="22"/>
          <w:szCs w:val="22"/>
          <w:lang w:eastAsia="es-MX"/>
        </w:rPr>
        <w:t>Sexto.</w:t>
      </w:r>
      <w:r w:rsidRPr="001558A1">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6987FD9C"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211929BB"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La clasificación de información se realizará conforme a un análisis caso por caso, mediante la aplicación de la prueba de daño y de interés público. </w:t>
      </w:r>
    </w:p>
    <w:p w14:paraId="5D62BF87"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305A7AA8"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b/>
          <w:i/>
          <w:sz w:val="22"/>
          <w:szCs w:val="22"/>
          <w:lang w:eastAsia="es-MX"/>
        </w:rPr>
        <w:t>Séptimo.</w:t>
      </w:r>
      <w:r w:rsidRPr="001558A1">
        <w:rPr>
          <w:rFonts w:ascii="Palatino Linotype" w:hAnsi="Palatino Linotype"/>
          <w:i/>
          <w:sz w:val="22"/>
          <w:szCs w:val="22"/>
          <w:lang w:eastAsia="es-MX"/>
        </w:rPr>
        <w:t xml:space="preserve"> La clasificación de la información se llevará a cabo en el momento en que: I. Se reciba una solicitud de acceso a la información; </w:t>
      </w:r>
    </w:p>
    <w:p w14:paraId="1A2045FE"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6329D546"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lastRenderedPageBreak/>
        <w:t xml:space="preserve">II. Se determine mediante resolución de autoridad competente, o </w:t>
      </w:r>
    </w:p>
    <w:p w14:paraId="56E7BA84"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III. Se generen versiones públicas para dar cumplimiento a las obligaciones de transparencia previstas en la Ley General, la Ley Federal y las correspondientes de las entidades federativas. </w:t>
      </w:r>
    </w:p>
    <w:p w14:paraId="12EB3CDD"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658A94C4"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107A2309"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389EBF1A"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b/>
          <w:i/>
          <w:sz w:val="22"/>
          <w:szCs w:val="22"/>
          <w:lang w:eastAsia="es-MX"/>
        </w:rPr>
        <w:t>Octavo.</w:t>
      </w:r>
      <w:r w:rsidRPr="001558A1">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D161014"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12739B9F"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7825D9C2"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En caso de referirse a información reservada, la motivación de la clasificación también deberá comprender las circunstancias que justifican el establecimiento de determinado plazo de reserva. </w:t>
      </w:r>
    </w:p>
    <w:p w14:paraId="5F1FCDC1"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62253CB4"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996AC31"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3458B5BC"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A40B048"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2EB7A2D5"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b/>
          <w:i/>
          <w:sz w:val="22"/>
          <w:szCs w:val="22"/>
          <w:lang w:eastAsia="es-MX"/>
        </w:rPr>
        <w:t>Décimo</w:t>
      </w:r>
      <w:r w:rsidRPr="001558A1">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w:t>
      </w:r>
      <w:r w:rsidRPr="001558A1">
        <w:rPr>
          <w:rFonts w:ascii="Palatino Linotype" w:hAnsi="Palatino Linotype"/>
          <w:i/>
          <w:sz w:val="22"/>
          <w:szCs w:val="22"/>
          <w:lang w:eastAsia="es-MX"/>
        </w:rPr>
        <w:lastRenderedPageBreak/>
        <w:t xml:space="preserve">clasificada, en los términos de los Lineamientos para la Organización y Conservación de Archivos. </w:t>
      </w:r>
    </w:p>
    <w:p w14:paraId="55EE95B3"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3CF1E971"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r w:rsidRPr="001558A1">
        <w:rPr>
          <w:rFonts w:ascii="Palatino Linotype" w:hAnsi="Palatino Linotype"/>
          <w:i/>
          <w:sz w:val="22"/>
          <w:szCs w:val="22"/>
          <w:lang w:eastAsia="es-MX"/>
        </w:rPr>
        <w:t xml:space="preserve">En ausencia de los titulares de las áreas, la información será clasificada o desclasificada por la persona que lo supla, en términos de la normativa que rija la actuación del sujeto obligado. </w:t>
      </w:r>
    </w:p>
    <w:p w14:paraId="27955FBB" w14:textId="77777777" w:rsidR="006B218B" w:rsidRPr="001558A1" w:rsidRDefault="006B218B" w:rsidP="006B218B">
      <w:pPr>
        <w:spacing w:line="276" w:lineRule="auto"/>
        <w:ind w:left="567" w:right="567"/>
        <w:contextualSpacing/>
        <w:jc w:val="both"/>
        <w:rPr>
          <w:rFonts w:ascii="Palatino Linotype" w:hAnsi="Palatino Linotype"/>
          <w:i/>
          <w:sz w:val="22"/>
          <w:szCs w:val="22"/>
          <w:lang w:eastAsia="es-MX"/>
        </w:rPr>
      </w:pPr>
    </w:p>
    <w:p w14:paraId="77BE7C11" w14:textId="28864DF2" w:rsidR="006B218B" w:rsidRPr="001558A1" w:rsidRDefault="006B218B" w:rsidP="006B218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1558A1">
        <w:rPr>
          <w:rFonts w:ascii="Palatino Linotype" w:hAnsi="Palatino Linotype"/>
          <w:b/>
          <w:i/>
          <w:sz w:val="22"/>
          <w:szCs w:val="22"/>
          <w:lang w:eastAsia="es-MX"/>
        </w:rPr>
        <w:t>Décimo primero</w:t>
      </w:r>
      <w:r w:rsidRPr="001558A1">
        <w:rPr>
          <w:rFonts w:ascii="Palatino Linotype" w:hAnsi="Palatino Linotype"/>
          <w:i/>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E47E2E" w14:textId="77777777" w:rsidR="006B218B" w:rsidRPr="001558A1" w:rsidRDefault="006B218B" w:rsidP="006B218B">
      <w:pPr>
        <w:pStyle w:val="Prrafodelista"/>
        <w:tabs>
          <w:tab w:val="left" w:pos="426"/>
        </w:tabs>
        <w:spacing w:before="240" w:after="240" w:line="360" w:lineRule="auto"/>
        <w:ind w:left="0" w:right="51"/>
        <w:jc w:val="both"/>
        <w:rPr>
          <w:rFonts w:ascii="Palatino Linotype" w:hAnsi="Palatino Linotype"/>
          <w:color w:val="000000" w:themeColor="text1"/>
        </w:rPr>
      </w:pPr>
    </w:p>
    <w:p w14:paraId="291670A5" w14:textId="78F348CE" w:rsidR="006B218B" w:rsidRPr="001558A1" w:rsidRDefault="006B218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s="Arial"/>
          <w:lang w:eastAsia="es-MX"/>
        </w:rPr>
        <w:t xml:space="preserve">En </w:t>
      </w:r>
      <w:r w:rsidRPr="001558A1">
        <w:rPr>
          <w:rFonts w:ascii="Palatino Linotype" w:hAnsi="Palatino Linotype"/>
          <w:lang w:eastAsia="es-MX"/>
        </w:rPr>
        <w:t>tal contexto se deberá proceder a la clasificación de los nombres de los elementos de policía que realicen actividades operativas en campo.</w:t>
      </w:r>
    </w:p>
    <w:p w14:paraId="283CF728" w14:textId="45E277CC" w:rsidR="00000167" w:rsidRPr="001558A1" w:rsidRDefault="00000167" w:rsidP="00000167">
      <w:pPr>
        <w:pStyle w:val="Prrafodelista"/>
        <w:tabs>
          <w:tab w:val="left" w:pos="426"/>
        </w:tabs>
        <w:spacing w:before="240" w:after="240" w:line="360" w:lineRule="auto"/>
        <w:ind w:left="0" w:right="51"/>
        <w:jc w:val="both"/>
        <w:rPr>
          <w:rFonts w:ascii="Palatino Linotype" w:hAnsi="Palatino Linotype" w:cs="Arial"/>
          <w:lang w:eastAsia="es-MX"/>
        </w:rPr>
      </w:pPr>
    </w:p>
    <w:p w14:paraId="1C1AA4C7" w14:textId="6E73B2E0" w:rsidR="00000167" w:rsidRPr="001558A1" w:rsidRDefault="00000167" w:rsidP="00000167">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1558A1">
        <w:rPr>
          <w:rFonts w:ascii="Palatino Linotype" w:hAnsi="Palatino Linotype" w:cs="Arial"/>
          <w:b/>
          <w:bCs/>
          <w:lang w:eastAsia="es-MX"/>
        </w:rPr>
        <w:t>SEXTO. Decisión.</w:t>
      </w:r>
    </w:p>
    <w:p w14:paraId="645609D6" w14:textId="77777777" w:rsidR="00000167" w:rsidRPr="001558A1" w:rsidRDefault="00000167" w:rsidP="00000167">
      <w:pPr>
        <w:pStyle w:val="Prrafodelista"/>
        <w:tabs>
          <w:tab w:val="left" w:pos="426"/>
        </w:tabs>
        <w:spacing w:before="240" w:after="240" w:line="360" w:lineRule="auto"/>
        <w:ind w:left="0" w:right="51"/>
        <w:jc w:val="both"/>
        <w:rPr>
          <w:rFonts w:ascii="Palatino Linotype" w:hAnsi="Palatino Linotype"/>
          <w:color w:val="000000" w:themeColor="text1"/>
        </w:rPr>
      </w:pPr>
    </w:p>
    <w:p w14:paraId="5FE2A8A3" w14:textId="3749802B" w:rsidR="00000167" w:rsidRPr="001558A1" w:rsidRDefault="00000167"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s="Arial"/>
          <w:lang w:eastAsia="es-MX"/>
        </w:rPr>
        <w:t xml:space="preserve">Luego de analizar las constancias que obran dentro del expediente digital formado en el SAIMEX, se estableció que el </w:t>
      </w:r>
      <w:r w:rsidRPr="001558A1">
        <w:rPr>
          <w:rFonts w:ascii="Palatino Linotype" w:hAnsi="Palatino Linotype" w:cs="Arial"/>
          <w:b/>
          <w:bCs/>
          <w:lang w:eastAsia="es-MX"/>
        </w:rPr>
        <w:t>SUJETO OBLIGADO</w:t>
      </w:r>
      <w:r w:rsidRPr="001558A1">
        <w:rPr>
          <w:rFonts w:ascii="Palatino Linotype" w:hAnsi="Palatino Linotype" w:cs="Arial"/>
          <w:lang w:eastAsia="es-MX"/>
        </w:rPr>
        <w:t xml:space="preserve"> no había atendido adecuadamente el derecho de acceso a la información ejercido por el </w:t>
      </w:r>
      <w:r w:rsidRPr="001558A1">
        <w:rPr>
          <w:rFonts w:ascii="Palatino Linotype" w:hAnsi="Palatino Linotype" w:cs="Arial"/>
          <w:b/>
          <w:bCs/>
          <w:lang w:eastAsia="es-MX"/>
        </w:rPr>
        <w:t>RECURRENTE</w:t>
      </w:r>
      <w:r w:rsidRPr="001558A1">
        <w:rPr>
          <w:rFonts w:ascii="Palatino Linotype" w:hAnsi="Palatino Linotype" w:cs="Arial"/>
          <w:lang w:eastAsia="es-MX"/>
        </w:rPr>
        <w:t xml:space="preserve">, pues omitió entregar cualquier documento, formato o instrumento relacionado con cualquiera de los puntos formulados en la solicitud primigenia. Por ello, una vez demostrada la competencia del </w:t>
      </w:r>
      <w:r w:rsidRPr="001558A1">
        <w:rPr>
          <w:rFonts w:ascii="Palatino Linotype" w:hAnsi="Palatino Linotype" w:cs="Arial"/>
          <w:b/>
          <w:bCs/>
          <w:lang w:eastAsia="es-MX"/>
        </w:rPr>
        <w:t>SUJETO OBLIGADO</w:t>
      </w:r>
      <w:r w:rsidRPr="001558A1">
        <w:rPr>
          <w:rFonts w:ascii="Palatino Linotype" w:hAnsi="Palatino Linotype" w:cs="Arial"/>
          <w:lang w:eastAsia="es-MX"/>
        </w:rPr>
        <w:t xml:space="preserve"> para poseer, generar y administrar la información, se ordenó su entrega.</w:t>
      </w:r>
    </w:p>
    <w:p w14:paraId="53A0C7F3" w14:textId="77777777" w:rsidR="00E62DCB" w:rsidRPr="001558A1"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6A292E51" w:rsidR="00F01443" w:rsidRPr="001558A1"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eastAsia="MS Mincho" w:hAnsi="Palatino Linotype" w:cstheme="majorBidi"/>
          <w:lang w:val="es-ES"/>
        </w:rPr>
        <w:t>Por lo tanto, e</w:t>
      </w:r>
      <w:r w:rsidR="003E6079" w:rsidRPr="001558A1">
        <w:rPr>
          <w:rFonts w:ascii="Palatino Linotype" w:eastAsia="MS Mincho" w:hAnsi="Palatino Linotype" w:cstheme="majorBidi"/>
          <w:lang w:val="es-ES"/>
        </w:rPr>
        <w:t>n consecuencia y en mérito de lo expuesto en líneas anteriores, resultan</w:t>
      </w:r>
      <w:r w:rsidR="00094B41" w:rsidRPr="001558A1">
        <w:rPr>
          <w:rFonts w:ascii="Palatino Linotype" w:eastAsia="MS Mincho" w:hAnsi="Palatino Linotype" w:cstheme="majorBidi"/>
          <w:lang w:val="es-ES"/>
        </w:rPr>
        <w:t xml:space="preserve"> </w:t>
      </w:r>
      <w:r w:rsidR="003E6079" w:rsidRPr="001558A1">
        <w:rPr>
          <w:rFonts w:ascii="Palatino Linotype" w:eastAsia="MS Mincho" w:hAnsi="Palatino Linotype" w:cstheme="majorBidi"/>
          <w:lang w:val="es-ES"/>
        </w:rPr>
        <w:t xml:space="preserve">fundadas las razones o motivos de inconformidad hechos valer por el </w:t>
      </w:r>
      <w:r w:rsidR="003E6079" w:rsidRPr="001558A1">
        <w:rPr>
          <w:rFonts w:ascii="Palatino Linotype" w:eastAsia="MS Mincho" w:hAnsi="Palatino Linotype" w:cstheme="majorBidi"/>
          <w:b/>
          <w:lang w:val="es-ES"/>
        </w:rPr>
        <w:t>RECURRENTE</w:t>
      </w:r>
      <w:r w:rsidR="003E6079" w:rsidRPr="001558A1">
        <w:rPr>
          <w:rFonts w:ascii="Palatino Linotype" w:eastAsia="MS Mincho" w:hAnsi="Palatino Linotype" w:cstheme="majorBidi"/>
          <w:lang w:val="es-ES"/>
        </w:rPr>
        <w:t xml:space="preserve"> dentro del recurso de revisión </w:t>
      </w:r>
      <w:r w:rsidR="00E771B8" w:rsidRPr="001558A1">
        <w:rPr>
          <w:rFonts w:ascii="Palatino Linotype" w:eastAsia="MS Mincho" w:hAnsi="Palatino Linotype" w:cstheme="majorBidi"/>
          <w:b/>
          <w:bCs/>
          <w:lang w:val="es-ES"/>
        </w:rPr>
        <w:t>06828/INFOEM/IP/RR/2022</w:t>
      </w:r>
      <w:r w:rsidR="003E6079" w:rsidRPr="001558A1">
        <w:rPr>
          <w:rFonts w:ascii="Palatino Linotype" w:eastAsia="MS Mincho" w:hAnsi="Palatino Linotype" w:cstheme="majorBidi"/>
          <w:lang w:val="es-ES"/>
        </w:rPr>
        <w:t xml:space="preserve">; por </w:t>
      </w:r>
      <w:r w:rsidR="003E6079" w:rsidRPr="001558A1">
        <w:rPr>
          <w:rFonts w:ascii="Palatino Linotype" w:eastAsia="MS Mincho" w:hAnsi="Palatino Linotype" w:cstheme="majorBidi"/>
          <w:lang w:val="es-ES"/>
        </w:rPr>
        <w:lastRenderedPageBreak/>
        <w:t xml:space="preserve">ello, y con fundamento en la fracción </w:t>
      </w:r>
      <w:r w:rsidR="00743CAC" w:rsidRPr="001558A1">
        <w:rPr>
          <w:rFonts w:ascii="Palatino Linotype" w:eastAsia="MS Mincho" w:hAnsi="Palatino Linotype" w:cstheme="majorBidi"/>
          <w:lang w:val="es-ES"/>
        </w:rPr>
        <w:t>I</w:t>
      </w:r>
      <w:r w:rsidR="003E6079" w:rsidRPr="001558A1">
        <w:rPr>
          <w:rFonts w:ascii="Palatino Linotype" w:eastAsia="MS Mincho" w:hAnsi="Palatino Linotype" w:cstheme="majorBidi"/>
          <w:lang w:val="es-ES"/>
        </w:rPr>
        <w:t>II</w:t>
      </w:r>
      <w:r w:rsidR="00A225C1" w:rsidRPr="001558A1">
        <w:rPr>
          <w:rFonts w:ascii="Palatino Linotype" w:eastAsia="MS Mincho" w:hAnsi="Palatino Linotype" w:cstheme="majorBidi"/>
          <w:lang w:val="es-ES"/>
        </w:rPr>
        <w:t>,</w:t>
      </w:r>
      <w:r w:rsidR="003E6079" w:rsidRPr="001558A1">
        <w:rPr>
          <w:rFonts w:ascii="Palatino Linotype" w:eastAsia="MS Mincho" w:hAnsi="Palatino Linotype" w:cstheme="majorBidi"/>
          <w:lang w:val="es-ES"/>
        </w:rPr>
        <w:t xml:space="preserve"> del numeral 186</w:t>
      </w:r>
      <w:r w:rsidR="00A225C1" w:rsidRPr="001558A1">
        <w:rPr>
          <w:rFonts w:ascii="Palatino Linotype" w:eastAsia="MS Mincho" w:hAnsi="Palatino Linotype" w:cstheme="majorBidi"/>
          <w:lang w:val="es-ES"/>
        </w:rPr>
        <w:t>,</w:t>
      </w:r>
      <w:r w:rsidR="003E6079" w:rsidRPr="001558A1">
        <w:rPr>
          <w:rFonts w:ascii="Palatino Linotype" w:eastAsia="MS Mincho" w:hAnsi="Palatino Linotype" w:cstheme="majorBidi"/>
          <w:lang w:val="es-ES"/>
        </w:rPr>
        <w:t xml:space="preserve"> de la Ley de Transparencia y Acceso a la Información Pública del Estado de México y Municipios, se </w:t>
      </w:r>
      <w:r w:rsidR="00A225C1" w:rsidRPr="001558A1">
        <w:rPr>
          <w:rFonts w:ascii="Palatino Linotype" w:eastAsia="MS Mincho" w:hAnsi="Palatino Linotype" w:cstheme="majorBidi"/>
          <w:b/>
          <w:lang w:val="es-ES"/>
        </w:rPr>
        <w:t>REVOCA</w:t>
      </w:r>
      <w:r w:rsidR="003E6079" w:rsidRPr="001558A1">
        <w:rPr>
          <w:rFonts w:ascii="Palatino Linotype" w:eastAsia="MS Mincho" w:hAnsi="Palatino Linotype" w:cstheme="majorBidi"/>
          <w:lang w:val="es-ES"/>
        </w:rPr>
        <w:t xml:space="preserve"> la respuesta a l</w:t>
      </w:r>
      <w:r w:rsidRPr="001558A1">
        <w:rPr>
          <w:rFonts w:ascii="Palatino Linotype" w:eastAsia="MS Mincho" w:hAnsi="Palatino Linotype" w:cstheme="majorBidi"/>
          <w:lang w:val="es-ES"/>
        </w:rPr>
        <w:t>a</w:t>
      </w:r>
      <w:r w:rsidR="003E6079" w:rsidRPr="001558A1">
        <w:rPr>
          <w:rFonts w:ascii="Palatino Linotype" w:eastAsia="MS Mincho" w:hAnsi="Palatino Linotype" w:cstheme="majorBidi"/>
          <w:lang w:val="es-ES"/>
        </w:rPr>
        <w:t xml:space="preserve"> solicitud de información número </w:t>
      </w:r>
      <w:r w:rsidR="00E771B8" w:rsidRPr="001558A1">
        <w:rPr>
          <w:rFonts w:ascii="Palatino Linotype" w:eastAsia="MS Mincho" w:hAnsi="Palatino Linotype" w:cstheme="majorBidi"/>
          <w:b/>
          <w:lang w:val="es-ES"/>
        </w:rPr>
        <w:t>00066/TIANGUIS/IP/2022</w:t>
      </w:r>
      <w:r w:rsidR="003E6079" w:rsidRPr="001558A1">
        <w:rPr>
          <w:rFonts w:ascii="Palatino Linotype" w:eastAsia="MS Mincho" w:hAnsi="Palatino Linotype" w:cstheme="majorBidi"/>
          <w:lang w:val="es-ES"/>
        </w:rPr>
        <w:t>.</w:t>
      </w:r>
    </w:p>
    <w:p w14:paraId="370E910A" w14:textId="77777777" w:rsidR="00F01443" w:rsidRPr="001558A1"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D9997A3" w:rsidR="00A73C04" w:rsidRPr="001558A1"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558A1">
        <w:rPr>
          <w:rFonts w:ascii="Palatino Linotype" w:hAnsi="Palatino Linotype"/>
          <w:color w:val="000000" w:themeColor="text1"/>
          <w:lang w:val="es-ES"/>
        </w:rPr>
        <w:t xml:space="preserve">Por </w:t>
      </w:r>
      <w:r w:rsidR="00B41516" w:rsidRPr="001558A1">
        <w:rPr>
          <w:rFonts w:ascii="Palatino Linotype" w:hAnsi="Palatino Linotype"/>
          <w:color w:val="000000" w:themeColor="text1"/>
        </w:rPr>
        <w:t xml:space="preserve">lo anteriormente expuesto y fundado, </w:t>
      </w:r>
      <w:r w:rsidR="003E6079" w:rsidRPr="001558A1">
        <w:rPr>
          <w:rFonts w:ascii="Palatino Linotype" w:hAnsi="Palatino Linotype"/>
          <w:color w:val="000000" w:themeColor="text1"/>
        </w:rPr>
        <w:t>e</w:t>
      </w:r>
      <w:r w:rsidR="00B41516" w:rsidRPr="001558A1">
        <w:rPr>
          <w:rFonts w:ascii="Palatino Linotype" w:hAnsi="Palatino Linotype"/>
          <w:color w:val="000000" w:themeColor="text1"/>
        </w:rPr>
        <w:t xml:space="preserve">ste </w:t>
      </w:r>
      <w:r w:rsidR="00B41516" w:rsidRPr="001558A1">
        <w:rPr>
          <w:rFonts w:ascii="Palatino Linotype" w:hAnsi="Palatino Linotype"/>
          <w:b/>
          <w:color w:val="000000" w:themeColor="text1"/>
        </w:rPr>
        <w:t>ÓRGANO GARANTE</w:t>
      </w:r>
      <w:r w:rsidR="00B41516" w:rsidRPr="001558A1">
        <w:rPr>
          <w:rFonts w:ascii="Palatino Linotype" w:hAnsi="Palatino Linotype"/>
          <w:color w:val="000000" w:themeColor="text1"/>
        </w:rPr>
        <w:t xml:space="preserve"> emite los siguientes:</w:t>
      </w:r>
      <w:r w:rsidR="003E6079" w:rsidRPr="001558A1">
        <w:rPr>
          <w:rFonts w:ascii="Palatino Linotype" w:hAnsi="Palatino Linotype"/>
          <w:color w:val="000000" w:themeColor="text1"/>
        </w:rPr>
        <w:t xml:space="preserve"> </w:t>
      </w:r>
      <w:r w:rsidR="00D71057" w:rsidRPr="001558A1">
        <w:rPr>
          <w:rFonts w:ascii="Palatino Linotype" w:hAnsi="Palatino Linotype"/>
          <w:color w:val="000000" w:themeColor="text1"/>
        </w:rPr>
        <w:t>--------------------------------------------------------------------------</w:t>
      </w:r>
      <w:r w:rsidR="00E10AC3" w:rsidRPr="001558A1">
        <w:rPr>
          <w:rFonts w:ascii="Palatino Linotype" w:hAnsi="Palatino Linotype"/>
          <w:color w:val="000000" w:themeColor="text1"/>
        </w:rPr>
        <w:t>-----------------</w:t>
      </w:r>
      <w:r w:rsidR="00895335" w:rsidRPr="001558A1">
        <w:rPr>
          <w:rFonts w:ascii="Palatino Linotype" w:hAnsi="Palatino Linotype"/>
          <w:color w:val="000000" w:themeColor="text1"/>
        </w:rPr>
        <w:t>--</w:t>
      </w:r>
      <w:r w:rsidR="003E6079" w:rsidRPr="001558A1">
        <w:rPr>
          <w:rFonts w:ascii="Palatino Linotype" w:hAnsi="Palatino Linotype"/>
          <w:color w:val="000000" w:themeColor="text1"/>
        </w:rPr>
        <w:t>-------------------------------------------------------------------------------------------------------------</w:t>
      </w:r>
      <w:r w:rsidR="00895335" w:rsidRPr="001558A1">
        <w:rPr>
          <w:rFonts w:ascii="Palatino Linotype" w:hAnsi="Palatino Linotype"/>
          <w:color w:val="000000" w:themeColor="text1"/>
        </w:rPr>
        <w:t>--</w:t>
      </w:r>
      <w:r w:rsidR="00A225C1" w:rsidRPr="001558A1">
        <w:rPr>
          <w:rFonts w:ascii="Palatino Linotype" w:hAnsi="Palatino Linotype"/>
          <w:color w:val="000000" w:themeColor="text1"/>
        </w:rPr>
        <w:t>-------------------------------------------------------------------------------------------------------------</w:t>
      </w:r>
    </w:p>
    <w:p w14:paraId="64A61CAA" w14:textId="19C6D5E1" w:rsidR="00A73C04" w:rsidRPr="001558A1" w:rsidRDefault="00A73C04">
      <w:pPr>
        <w:rPr>
          <w:rFonts w:ascii="Palatino Linotype" w:hAnsi="Palatino Linotype"/>
          <w:color w:val="000000" w:themeColor="text1"/>
        </w:rPr>
      </w:pPr>
    </w:p>
    <w:p w14:paraId="18C7D92B" w14:textId="2E6B88EF" w:rsidR="009959DB" w:rsidRPr="001558A1" w:rsidRDefault="009959DB" w:rsidP="009959DB">
      <w:pPr>
        <w:pStyle w:val="Ttulo1"/>
        <w:spacing w:line="360" w:lineRule="auto"/>
        <w:jc w:val="center"/>
        <w:rPr>
          <w:b/>
          <w:color w:val="000000" w:themeColor="text1"/>
          <w:sz w:val="28"/>
          <w:szCs w:val="24"/>
        </w:rPr>
      </w:pPr>
      <w:bookmarkStart w:id="24" w:name="_Toc495427547"/>
      <w:bookmarkStart w:id="25" w:name="_Toc497905366"/>
      <w:bookmarkStart w:id="26" w:name="_Toc88071791"/>
      <w:r w:rsidRPr="001558A1">
        <w:rPr>
          <w:b/>
          <w:color w:val="000000" w:themeColor="text1"/>
          <w:sz w:val="28"/>
          <w:szCs w:val="24"/>
        </w:rPr>
        <w:t>R E S O L U T I V O S</w:t>
      </w:r>
      <w:bookmarkEnd w:id="20"/>
      <w:bookmarkEnd w:id="21"/>
      <w:bookmarkEnd w:id="24"/>
      <w:bookmarkEnd w:id="25"/>
      <w:bookmarkEnd w:id="26"/>
    </w:p>
    <w:p w14:paraId="2EF2AC2D" w14:textId="77777777" w:rsidR="00A73C04" w:rsidRPr="001558A1" w:rsidRDefault="00A73C04" w:rsidP="002578EE">
      <w:pPr>
        <w:spacing w:line="360" w:lineRule="auto"/>
        <w:jc w:val="both"/>
        <w:rPr>
          <w:rFonts w:ascii="Palatino Linotype" w:eastAsia="Times New Roman" w:hAnsi="Palatino Linotype" w:cs="Arial"/>
          <w:b/>
          <w:sz w:val="28"/>
          <w:szCs w:val="28"/>
        </w:rPr>
      </w:pPr>
    </w:p>
    <w:p w14:paraId="0C435278" w14:textId="644B1F19" w:rsidR="00A73C04" w:rsidRPr="001558A1" w:rsidRDefault="00A73C04" w:rsidP="00A73C04">
      <w:pPr>
        <w:spacing w:line="360" w:lineRule="auto"/>
        <w:jc w:val="both"/>
        <w:rPr>
          <w:rFonts w:ascii="Palatino Linotype" w:eastAsia="Times New Roman" w:hAnsi="Palatino Linotype" w:cs="Times New Roman"/>
        </w:rPr>
      </w:pPr>
      <w:r w:rsidRPr="001558A1">
        <w:rPr>
          <w:rFonts w:ascii="Palatino Linotype" w:eastAsia="Times New Roman" w:hAnsi="Palatino Linotype" w:cs="Arial"/>
          <w:b/>
          <w:sz w:val="28"/>
          <w:szCs w:val="28"/>
        </w:rPr>
        <w:t>PRIMERO</w:t>
      </w:r>
      <w:r w:rsidRPr="001558A1">
        <w:rPr>
          <w:rFonts w:ascii="Palatino Linotype" w:eastAsia="Times New Roman" w:hAnsi="Palatino Linotype" w:cs="Arial"/>
          <w:b/>
        </w:rPr>
        <w:t xml:space="preserve">. </w:t>
      </w:r>
      <w:r w:rsidR="00743CAC" w:rsidRPr="001558A1">
        <w:rPr>
          <w:rFonts w:ascii="Palatino Linotype" w:eastAsia="Times New Roman" w:hAnsi="Palatino Linotype" w:cs="Arial"/>
        </w:rPr>
        <w:t xml:space="preserve">Resultan </w:t>
      </w:r>
      <w:r w:rsidRPr="001558A1">
        <w:rPr>
          <w:rFonts w:ascii="Palatino Linotype" w:eastAsia="Times New Roman" w:hAnsi="Palatino Linotype" w:cs="Arial"/>
        </w:rPr>
        <w:t>fundadas las</w:t>
      </w:r>
      <w:r w:rsidRPr="001558A1">
        <w:rPr>
          <w:rFonts w:ascii="Palatino Linotype" w:eastAsia="Times New Roman" w:hAnsi="Palatino Linotype" w:cs="Arial"/>
          <w:b/>
        </w:rPr>
        <w:t xml:space="preserve"> </w:t>
      </w:r>
      <w:r w:rsidRPr="001558A1">
        <w:rPr>
          <w:rFonts w:ascii="Palatino Linotype" w:eastAsia="Times New Roman" w:hAnsi="Palatino Linotype" w:cs="Arial"/>
          <w:lang w:val="es-ES"/>
        </w:rPr>
        <w:t xml:space="preserve">razones o motivos de inconformidad hechos valer </w:t>
      </w:r>
      <w:r w:rsidRPr="001558A1">
        <w:rPr>
          <w:rFonts w:ascii="Palatino Linotype" w:eastAsia="Calibri" w:hAnsi="Palatino Linotype" w:cs="Arial"/>
          <w:lang w:val="es-ES"/>
        </w:rPr>
        <w:t xml:space="preserve">en </w:t>
      </w:r>
      <w:r w:rsidR="00291D91" w:rsidRPr="001558A1">
        <w:rPr>
          <w:rFonts w:ascii="Palatino Linotype" w:eastAsia="Calibri" w:hAnsi="Palatino Linotype" w:cs="Arial"/>
          <w:lang w:val="es-ES"/>
        </w:rPr>
        <w:t>el</w:t>
      </w:r>
      <w:r w:rsidRPr="001558A1">
        <w:rPr>
          <w:rFonts w:ascii="Palatino Linotype" w:eastAsia="Calibri" w:hAnsi="Palatino Linotype" w:cs="Arial"/>
          <w:lang w:val="es-ES"/>
        </w:rPr>
        <w:t xml:space="preserve"> recurso de revisión </w:t>
      </w:r>
      <w:r w:rsidR="00E771B8" w:rsidRPr="001558A1">
        <w:rPr>
          <w:rFonts w:ascii="Palatino Linotype" w:eastAsia="Times New Roman" w:hAnsi="Palatino Linotype" w:cs="Times New Roman"/>
          <w:b/>
        </w:rPr>
        <w:t>06828/INFOEM/IP/RR/2022</w:t>
      </w:r>
      <w:r w:rsidRPr="001558A1">
        <w:rPr>
          <w:rFonts w:ascii="Palatino Linotype" w:eastAsia="Times New Roman" w:hAnsi="Palatino Linotype" w:cs="Times New Roman"/>
          <w:b/>
        </w:rPr>
        <w:t xml:space="preserve"> </w:t>
      </w:r>
      <w:r w:rsidRPr="001558A1">
        <w:rPr>
          <w:rFonts w:ascii="Palatino Linotype" w:eastAsia="Times New Roman" w:hAnsi="Palatino Linotype" w:cs="Times New Roman"/>
        </w:rPr>
        <w:t>en términos de</w:t>
      </w:r>
      <w:r w:rsidR="00743CAC" w:rsidRPr="001558A1">
        <w:rPr>
          <w:rFonts w:ascii="Palatino Linotype" w:eastAsia="Times New Roman" w:hAnsi="Palatino Linotype" w:cs="Times New Roman"/>
        </w:rPr>
        <w:t xml:space="preserve"> </w:t>
      </w:r>
      <w:r w:rsidRPr="001558A1">
        <w:rPr>
          <w:rFonts w:ascii="Palatino Linotype" w:eastAsia="Times New Roman" w:hAnsi="Palatino Linotype" w:cs="Times New Roman"/>
        </w:rPr>
        <w:t>l</w:t>
      </w:r>
      <w:r w:rsidR="00743CAC" w:rsidRPr="001558A1">
        <w:rPr>
          <w:rFonts w:ascii="Palatino Linotype" w:eastAsia="Times New Roman" w:hAnsi="Palatino Linotype" w:cs="Times New Roman"/>
        </w:rPr>
        <w:t>os</w:t>
      </w:r>
      <w:r w:rsidRPr="001558A1">
        <w:rPr>
          <w:rFonts w:ascii="Palatino Linotype" w:eastAsia="Times New Roman" w:hAnsi="Palatino Linotype" w:cs="Times New Roman"/>
          <w:b/>
          <w:bCs/>
        </w:rPr>
        <w:t xml:space="preserve"> Considerando</w:t>
      </w:r>
      <w:r w:rsidR="00743CAC" w:rsidRPr="001558A1">
        <w:rPr>
          <w:rFonts w:ascii="Palatino Linotype" w:eastAsia="Times New Roman" w:hAnsi="Palatino Linotype" w:cs="Times New Roman"/>
          <w:b/>
          <w:bCs/>
        </w:rPr>
        <w:t>s</w:t>
      </w:r>
      <w:r w:rsidRPr="001558A1">
        <w:rPr>
          <w:rFonts w:ascii="Palatino Linotype" w:eastAsia="Times New Roman" w:hAnsi="Palatino Linotype" w:cs="Times New Roman"/>
        </w:rPr>
        <w:t xml:space="preserve"> </w:t>
      </w:r>
      <w:r w:rsidRPr="001558A1">
        <w:rPr>
          <w:rFonts w:ascii="Palatino Linotype" w:eastAsia="Times New Roman" w:hAnsi="Palatino Linotype" w:cs="Times New Roman"/>
          <w:b/>
        </w:rPr>
        <w:t>CUARTO</w:t>
      </w:r>
      <w:r w:rsidRPr="001558A1">
        <w:rPr>
          <w:rFonts w:ascii="Palatino Linotype" w:eastAsia="Times New Roman" w:hAnsi="Palatino Linotype" w:cs="Times New Roman"/>
        </w:rPr>
        <w:t xml:space="preserve"> </w:t>
      </w:r>
      <w:r w:rsidR="00743CAC" w:rsidRPr="001558A1">
        <w:rPr>
          <w:rFonts w:ascii="Palatino Linotype" w:eastAsia="Times New Roman" w:hAnsi="Palatino Linotype" w:cs="Times New Roman"/>
        </w:rPr>
        <w:t xml:space="preserve">y </w:t>
      </w:r>
      <w:r w:rsidR="00743CAC" w:rsidRPr="001558A1">
        <w:rPr>
          <w:rFonts w:ascii="Palatino Linotype" w:eastAsia="Times New Roman" w:hAnsi="Palatino Linotype" w:cs="Times New Roman"/>
          <w:b/>
        </w:rPr>
        <w:t>QUINTO</w:t>
      </w:r>
      <w:r w:rsidR="00743CAC" w:rsidRPr="001558A1">
        <w:rPr>
          <w:rFonts w:ascii="Palatino Linotype" w:eastAsia="Times New Roman" w:hAnsi="Palatino Linotype" w:cs="Times New Roman"/>
        </w:rPr>
        <w:t xml:space="preserve"> </w:t>
      </w:r>
      <w:r w:rsidRPr="001558A1">
        <w:rPr>
          <w:rFonts w:ascii="Palatino Linotype" w:eastAsia="Times New Roman" w:hAnsi="Palatino Linotype" w:cs="Times New Roman"/>
        </w:rPr>
        <w:t>de la presente resolución.</w:t>
      </w:r>
    </w:p>
    <w:p w14:paraId="0DBF8BF4" w14:textId="77777777" w:rsidR="00A73C04" w:rsidRPr="001558A1" w:rsidRDefault="00A73C04" w:rsidP="00A73C04">
      <w:pPr>
        <w:spacing w:line="360" w:lineRule="auto"/>
        <w:contextualSpacing/>
        <w:jc w:val="both"/>
        <w:rPr>
          <w:rFonts w:ascii="Palatino Linotype" w:eastAsia="Calibri" w:hAnsi="Palatino Linotype" w:cs="Arial"/>
          <w:b/>
          <w:bCs/>
          <w:lang w:val="es-ES"/>
        </w:rPr>
      </w:pPr>
    </w:p>
    <w:p w14:paraId="32A46F8F" w14:textId="71B1EFF2" w:rsidR="00000167" w:rsidRPr="001558A1" w:rsidRDefault="00743CAC" w:rsidP="00743CAC">
      <w:pPr>
        <w:spacing w:line="360" w:lineRule="auto"/>
        <w:contextualSpacing/>
        <w:jc w:val="both"/>
        <w:rPr>
          <w:rFonts w:ascii="Palatino Linotype" w:eastAsia="Times New Roman" w:hAnsi="Palatino Linotype" w:cs="Arial"/>
          <w:color w:val="000000"/>
        </w:rPr>
      </w:pPr>
      <w:r w:rsidRPr="001558A1">
        <w:rPr>
          <w:rFonts w:ascii="Palatino Linotype" w:eastAsia="Calibri" w:hAnsi="Palatino Linotype" w:cs="Arial"/>
          <w:b/>
          <w:bCs/>
          <w:sz w:val="28"/>
          <w:szCs w:val="28"/>
          <w:lang w:val="es-ES"/>
        </w:rPr>
        <w:t>SEGUNDO</w:t>
      </w:r>
      <w:r w:rsidRPr="001558A1">
        <w:rPr>
          <w:rFonts w:ascii="Palatino Linotype" w:eastAsia="Calibri" w:hAnsi="Palatino Linotype" w:cs="Arial"/>
          <w:b/>
          <w:bCs/>
          <w:lang w:val="es-ES"/>
        </w:rPr>
        <w:t xml:space="preserve">. </w:t>
      </w:r>
      <w:r w:rsidRPr="001558A1">
        <w:rPr>
          <w:rFonts w:ascii="Palatino Linotype" w:eastAsia="Calibri" w:hAnsi="Palatino Linotype" w:cs="Arial"/>
          <w:lang w:val="es-ES"/>
        </w:rPr>
        <w:t xml:space="preserve">Se </w:t>
      </w:r>
      <w:r w:rsidR="000A2A8C" w:rsidRPr="001558A1">
        <w:rPr>
          <w:rFonts w:ascii="Palatino Linotype" w:eastAsia="Calibri" w:hAnsi="Palatino Linotype" w:cs="Arial"/>
          <w:b/>
          <w:lang w:val="es-ES"/>
        </w:rPr>
        <w:t>REVOCA</w:t>
      </w:r>
      <w:r w:rsidRPr="001558A1">
        <w:rPr>
          <w:rFonts w:ascii="Palatino Linotype" w:eastAsia="Calibri" w:hAnsi="Palatino Linotype" w:cs="Arial"/>
          <w:lang w:val="es-ES"/>
        </w:rPr>
        <w:t xml:space="preserve"> la respuesta emitida por el </w:t>
      </w:r>
      <w:r w:rsidR="00E771B8" w:rsidRPr="001558A1">
        <w:rPr>
          <w:rFonts w:ascii="Palatino Linotype" w:eastAsia="Calibri" w:hAnsi="Palatino Linotype" w:cs="Arial"/>
          <w:b/>
        </w:rPr>
        <w:t>Ayuntamiento de Tianguistenco</w:t>
      </w:r>
      <w:r w:rsidRPr="001558A1">
        <w:rPr>
          <w:rFonts w:ascii="Palatino Linotype" w:eastAsia="Calibri" w:hAnsi="Palatino Linotype" w:cs="Arial"/>
          <w:bCs/>
        </w:rPr>
        <w:t xml:space="preserve"> a la solicitud </w:t>
      </w:r>
      <w:r w:rsidR="00E771B8" w:rsidRPr="001558A1">
        <w:rPr>
          <w:rFonts w:ascii="Palatino Linotype" w:eastAsia="MS Mincho" w:hAnsi="Palatino Linotype" w:cstheme="majorBidi"/>
          <w:b/>
          <w:lang w:val="es-ES"/>
        </w:rPr>
        <w:t>00066/TIANGUIS/IP/2022</w:t>
      </w:r>
      <w:r w:rsidRPr="001558A1">
        <w:rPr>
          <w:rFonts w:ascii="Palatino Linotype" w:eastAsia="MS Mincho" w:hAnsi="Palatino Linotype" w:cstheme="majorBidi"/>
          <w:b/>
          <w:lang w:val="es-ES"/>
        </w:rPr>
        <w:t xml:space="preserve"> </w:t>
      </w:r>
      <w:r w:rsidRPr="001558A1">
        <w:rPr>
          <w:rFonts w:ascii="Palatino Linotype" w:eastAsia="Calibri" w:hAnsi="Palatino Linotype" w:cs="Arial"/>
        </w:rPr>
        <w:t xml:space="preserve">y se </w:t>
      </w:r>
      <w:r w:rsidRPr="001558A1">
        <w:rPr>
          <w:rFonts w:ascii="Palatino Linotype" w:eastAsia="Calibri" w:hAnsi="Palatino Linotype" w:cs="Arial"/>
          <w:b/>
        </w:rPr>
        <w:t>ORDENA</w:t>
      </w:r>
      <w:r w:rsidRPr="001558A1">
        <w:rPr>
          <w:rFonts w:ascii="Palatino Linotype" w:eastAsia="Calibri" w:hAnsi="Palatino Linotype" w:cs="Arial"/>
          <w:b/>
          <w:lang w:val="es-ES"/>
        </w:rPr>
        <w:t xml:space="preserve"> </w:t>
      </w:r>
      <w:r w:rsidRPr="001558A1">
        <w:rPr>
          <w:rFonts w:ascii="Palatino Linotype" w:eastAsia="Calibri" w:hAnsi="Palatino Linotype" w:cs="Arial"/>
          <w:lang w:val="es-ES"/>
        </w:rPr>
        <w:t xml:space="preserve">entregar, </w:t>
      </w:r>
      <w:bookmarkStart w:id="27" w:name="_Toc460947013"/>
      <w:r w:rsidRPr="001558A1">
        <w:rPr>
          <w:rFonts w:ascii="Palatino Linotype" w:eastAsia="Calibri" w:hAnsi="Palatino Linotype" w:cs="Arial"/>
          <w:lang w:val="es-ES"/>
        </w:rPr>
        <w:t>vía Sistema de Acceso a la Información Pública Mexiquense (SAIMEX)</w:t>
      </w:r>
      <w:r w:rsidRPr="001558A1">
        <w:rPr>
          <w:rFonts w:ascii="Palatino Linotype" w:eastAsia="Times New Roman" w:hAnsi="Palatino Linotype" w:cs="Arial"/>
          <w:color w:val="000000"/>
        </w:rPr>
        <w:t xml:space="preserve">, </w:t>
      </w:r>
      <w:r w:rsidR="00000167" w:rsidRPr="001558A1">
        <w:rPr>
          <w:rFonts w:ascii="Palatino Linotype" w:eastAsia="Times New Roman" w:hAnsi="Palatino Linotype" w:cs="Arial"/>
          <w:color w:val="000000"/>
        </w:rPr>
        <w:t xml:space="preserve">de ser procedente </w:t>
      </w:r>
      <w:r w:rsidRPr="001558A1">
        <w:rPr>
          <w:rFonts w:ascii="Palatino Linotype" w:eastAsia="Times New Roman" w:hAnsi="Palatino Linotype" w:cs="Arial"/>
          <w:color w:val="000000"/>
        </w:rPr>
        <w:t xml:space="preserve">en versión pública, </w:t>
      </w:r>
      <w:r w:rsidR="00CA543E" w:rsidRPr="001558A1">
        <w:rPr>
          <w:rFonts w:ascii="Palatino Linotype" w:eastAsia="Times New Roman" w:hAnsi="Palatino Linotype" w:cs="Arial"/>
          <w:color w:val="000000"/>
        </w:rPr>
        <w:t xml:space="preserve">los documentos donde conste </w:t>
      </w:r>
      <w:r w:rsidR="00A84187" w:rsidRPr="001558A1">
        <w:rPr>
          <w:rFonts w:ascii="Palatino Linotype" w:eastAsia="Times New Roman" w:hAnsi="Palatino Linotype" w:cs="Arial"/>
          <w:color w:val="000000"/>
        </w:rPr>
        <w:t>la siguiente información</w:t>
      </w:r>
      <w:r w:rsidRPr="001558A1">
        <w:rPr>
          <w:rFonts w:ascii="Palatino Linotype" w:eastAsia="Times New Roman" w:hAnsi="Palatino Linotype" w:cs="Arial"/>
          <w:color w:val="000000"/>
        </w:rPr>
        <w:t xml:space="preserve">: </w:t>
      </w:r>
    </w:p>
    <w:p w14:paraId="0ADC64DE" w14:textId="77777777" w:rsidR="00000167" w:rsidRPr="001558A1" w:rsidRDefault="00000167" w:rsidP="00743CAC">
      <w:pPr>
        <w:spacing w:line="360" w:lineRule="auto"/>
        <w:contextualSpacing/>
        <w:jc w:val="both"/>
        <w:rPr>
          <w:rFonts w:ascii="Palatino Linotype" w:eastAsia="Times New Roman" w:hAnsi="Palatino Linotype" w:cs="Arial"/>
          <w:color w:val="000000"/>
        </w:rPr>
      </w:pPr>
    </w:p>
    <w:p w14:paraId="326766E2" w14:textId="4F72275E" w:rsidR="004D54E4" w:rsidRPr="001558A1" w:rsidRDefault="00000167" w:rsidP="005B4068">
      <w:pPr>
        <w:pStyle w:val="Prrafodelista"/>
        <w:numPr>
          <w:ilvl w:val="0"/>
          <w:numId w:val="2"/>
        </w:numPr>
        <w:spacing w:after="240" w:line="360" w:lineRule="auto"/>
        <w:ind w:right="567"/>
        <w:jc w:val="both"/>
        <w:rPr>
          <w:rFonts w:ascii="Palatino Linotype" w:hAnsi="Palatino Linotype"/>
          <w:b/>
          <w:bCs/>
          <w:color w:val="000000"/>
        </w:rPr>
      </w:pPr>
      <w:r w:rsidRPr="001558A1">
        <w:rPr>
          <w:rFonts w:ascii="Palatino Linotype" w:hAnsi="Palatino Linotype"/>
          <w:b/>
          <w:bCs/>
          <w:color w:val="000000"/>
        </w:rPr>
        <w:lastRenderedPageBreak/>
        <w:t>Tabuladores de sueldos vigentes durante las administraciones 2019-2021 y 2022-2024.</w:t>
      </w:r>
    </w:p>
    <w:p w14:paraId="695D1BE2" w14:textId="37CD85B1" w:rsidR="00000167" w:rsidRPr="001558A1" w:rsidRDefault="00000167" w:rsidP="005B4068">
      <w:pPr>
        <w:pStyle w:val="Prrafodelista"/>
        <w:numPr>
          <w:ilvl w:val="0"/>
          <w:numId w:val="2"/>
        </w:numPr>
        <w:spacing w:after="240" w:line="360" w:lineRule="auto"/>
        <w:ind w:right="567"/>
        <w:jc w:val="both"/>
        <w:rPr>
          <w:rFonts w:ascii="Palatino Linotype" w:hAnsi="Palatino Linotype"/>
          <w:b/>
          <w:bCs/>
          <w:color w:val="000000"/>
        </w:rPr>
      </w:pPr>
      <w:r w:rsidRPr="001558A1">
        <w:rPr>
          <w:rFonts w:ascii="Palatino Linotype" w:hAnsi="Palatino Linotype"/>
          <w:b/>
          <w:bCs/>
          <w:color w:val="000000"/>
        </w:rPr>
        <w:t>Estructura orgánica vigente durante las administraciones 2019-2021 y 2022-2024</w:t>
      </w:r>
      <w:r w:rsidR="00A22FE3" w:rsidRPr="001558A1">
        <w:rPr>
          <w:rFonts w:ascii="Palatino Linotype" w:hAnsi="Palatino Linotype"/>
          <w:b/>
          <w:bCs/>
          <w:color w:val="000000"/>
        </w:rPr>
        <w:t>.</w:t>
      </w:r>
    </w:p>
    <w:p w14:paraId="628EB03D" w14:textId="3E9015F6" w:rsidR="00A22FE3" w:rsidRPr="001558A1" w:rsidRDefault="00A22FE3" w:rsidP="005B4068">
      <w:pPr>
        <w:pStyle w:val="Prrafodelista"/>
        <w:numPr>
          <w:ilvl w:val="0"/>
          <w:numId w:val="2"/>
        </w:numPr>
        <w:spacing w:after="240" w:line="360" w:lineRule="auto"/>
        <w:ind w:right="567"/>
        <w:jc w:val="both"/>
        <w:rPr>
          <w:rFonts w:ascii="Palatino Linotype" w:hAnsi="Palatino Linotype"/>
          <w:b/>
          <w:bCs/>
          <w:color w:val="000000"/>
        </w:rPr>
      </w:pPr>
      <w:r w:rsidRPr="001558A1">
        <w:rPr>
          <w:rFonts w:ascii="Palatino Linotype" w:hAnsi="Palatino Linotype"/>
          <w:b/>
          <w:bCs/>
          <w:color w:val="000000"/>
        </w:rPr>
        <w:t>Monto total de la nómina del personal reportado en los meses de enero y febrero de 2022.</w:t>
      </w:r>
    </w:p>
    <w:p w14:paraId="38A76612" w14:textId="09AEBA09" w:rsidR="00A22FE3" w:rsidRPr="001558A1" w:rsidRDefault="00A22FE3" w:rsidP="005B4068">
      <w:pPr>
        <w:pStyle w:val="Prrafodelista"/>
        <w:numPr>
          <w:ilvl w:val="0"/>
          <w:numId w:val="2"/>
        </w:numPr>
        <w:spacing w:after="240" w:line="360" w:lineRule="auto"/>
        <w:ind w:right="567"/>
        <w:jc w:val="both"/>
        <w:rPr>
          <w:rFonts w:ascii="Palatino Linotype" w:hAnsi="Palatino Linotype"/>
          <w:b/>
          <w:bCs/>
          <w:color w:val="000000"/>
        </w:rPr>
      </w:pPr>
      <w:r w:rsidRPr="001558A1">
        <w:rPr>
          <w:rFonts w:ascii="Palatino Linotype" w:hAnsi="Palatino Linotype"/>
          <w:b/>
          <w:bCs/>
          <w:color w:val="000000"/>
        </w:rPr>
        <w:t>Carátulas de los presupuestos de egresos e ingresos de los ejercicios 2021 y 2022.</w:t>
      </w:r>
    </w:p>
    <w:p w14:paraId="3AC5FA66" w14:textId="77777777" w:rsidR="004D54E4" w:rsidRPr="001558A1" w:rsidRDefault="004D54E4" w:rsidP="004D54E4">
      <w:pPr>
        <w:tabs>
          <w:tab w:val="left" w:pos="993"/>
        </w:tabs>
        <w:spacing w:line="360" w:lineRule="auto"/>
        <w:jc w:val="both"/>
        <w:rPr>
          <w:rFonts w:ascii="Palatino Linotype" w:eastAsia="Calibri" w:hAnsi="Palatino Linotype" w:cs="Arial"/>
        </w:rPr>
      </w:pPr>
      <w:r w:rsidRPr="001558A1">
        <w:rPr>
          <w:rFonts w:ascii="Palatino Linotype" w:hAnsi="Palatino Linotype"/>
          <w:color w:val="000000"/>
        </w:rPr>
        <w:t xml:space="preserve">Para </w:t>
      </w:r>
      <w:r w:rsidRPr="001558A1">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1558A1">
        <w:rPr>
          <w:rFonts w:ascii="Palatino Linotype" w:eastAsia="Calibri" w:hAnsi="Palatino Linotype" w:cs="Arial"/>
          <w:b/>
        </w:rPr>
        <w:t>RECURRENTE</w:t>
      </w:r>
      <w:r w:rsidRPr="001558A1">
        <w:rPr>
          <w:rFonts w:ascii="Palatino Linotype" w:eastAsia="Calibri" w:hAnsi="Palatino Linotype" w:cs="Arial"/>
        </w:rPr>
        <w:t>.</w:t>
      </w:r>
    </w:p>
    <w:p w14:paraId="42CFD909" w14:textId="77777777" w:rsidR="004D54E4" w:rsidRPr="001558A1" w:rsidRDefault="004D54E4" w:rsidP="00743CAC">
      <w:pPr>
        <w:tabs>
          <w:tab w:val="left" w:pos="993"/>
        </w:tabs>
        <w:spacing w:line="360" w:lineRule="auto"/>
        <w:jc w:val="both"/>
        <w:rPr>
          <w:rFonts w:ascii="Palatino Linotype" w:hAnsi="Palatino Linotype"/>
          <w:color w:val="000000"/>
        </w:rPr>
      </w:pPr>
    </w:p>
    <w:p w14:paraId="22EACC04" w14:textId="3801BF54" w:rsidR="00743CAC" w:rsidRPr="001558A1" w:rsidRDefault="00743CAC" w:rsidP="00743CAC">
      <w:pPr>
        <w:spacing w:line="360" w:lineRule="auto"/>
        <w:jc w:val="both"/>
        <w:rPr>
          <w:rFonts w:ascii="Palatino Linotype" w:eastAsia="MS Mincho" w:hAnsi="Palatino Linotype" w:cs="Times New Roman"/>
          <w:color w:val="000000"/>
        </w:rPr>
      </w:pPr>
      <w:r w:rsidRPr="001558A1">
        <w:rPr>
          <w:rFonts w:ascii="Palatino Linotype" w:eastAsia="MS Mincho" w:hAnsi="Palatino Linotype" w:cs="Times New Roman"/>
          <w:b/>
          <w:color w:val="000000"/>
          <w:sz w:val="28"/>
          <w:szCs w:val="28"/>
        </w:rPr>
        <w:t>TERCERO</w:t>
      </w:r>
      <w:r w:rsidRPr="001558A1">
        <w:rPr>
          <w:rFonts w:ascii="Palatino Linotype" w:eastAsia="MS Mincho" w:hAnsi="Palatino Linotype" w:cs="Times New Roman"/>
          <w:b/>
          <w:color w:val="000000"/>
        </w:rPr>
        <w:t>.</w:t>
      </w:r>
      <w:r w:rsidRPr="001558A1">
        <w:rPr>
          <w:rFonts w:ascii="Palatino Linotype" w:eastAsia="MS Mincho" w:hAnsi="Palatino Linotype" w:cs="Times New Roman"/>
          <w:color w:val="000000"/>
        </w:rPr>
        <w:t xml:space="preserve"> Notifíquese a</w:t>
      </w:r>
      <w:r w:rsidR="00C603F1" w:rsidRPr="001558A1">
        <w:rPr>
          <w:rFonts w:ascii="Palatino Linotype" w:eastAsia="MS Mincho" w:hAnsi="Palatino Linotype" w:cs="Times New Roman"/>
          <w:color w:val="000000"/>
        </w:rPr>
        <w:t>l</w:t>
      </w:r>
      <w:r w:rsidRPr="001558A1">
        <w:rPr>
          <w:rFonts w:ascii="Palatino Linotype" w:eastAsia="MS Mincho" w:hAnsi="Palatino Linotype" w:cs="Times New Roman"/>
          <w:color w:val="000000"/>
        </w:rPr>
        <w:t xml:space="preserve"> Titular de la Unidad de Transparencia del</w:t>
      </w:r>
      <w:r w:rsidRPr="001558A1">
        <w:rPr>
          <w:rFonts w:ascii="Palatino Linotype" w:eastAsia="MS Mincho" w:hAnsi="Palatino Linotype" w:cs="Times New Roman"/>
          <w:b/>
          <w:color w:val="000000"/>
        </w:rPr>
        <w:t xml:space="preserve"> SUJETO OBLIGADO</w:t>
      </w:r>
      <w:r w:rsidRPr="001558A1">
        <w:rPr>
          <w:rFonts w:ascii="Palatino Linotype" w:eastAsia="MS Mincho" w:hAnsi="Palatino Linotype" w:cs="Times New Roman"/>
          <w:color w:val="000000"/>
        </w:rPr>
        <w:t>, vía Sistema de Acceso a la Información Mexiquense (SAIMEX), para que conforme a los artículos 186</w:t>
      </w:r>
      <w:r w:rsidR="007C1605" w:rsidRPr="001558A1">
        <w:rPr>
          <w:rFonts w:ascii="Palatino Linotype" w:eastAsia="MS Mincho" w:hAnsi="Palatino Linotype" w:cs="Times New Roman"/>
          <w:color w:val="000000"/>
        </w:rPr>
        <w:t>,</w:t>
      </w:r>
      <w:r w:rsidRPr="001558A1">
        <w:rPr>
          <w:rFonts w:ascii="Palatino Linotype" w:eastAsia="MS Mincho" w:hAnsi="Palatino Linotype" w:cs="Times New Roman"/>
          <w:color w:val="000000"/>
        </w:rPr>
        <w:t xml:space="preserve"> último párrafo, 189</w:t>
      </w:r>
      <w:r w:rsidR="007C1605" w:rsidRPr="001558A1">
        <w:rPr>
          <w:rFonts w:ascii="Palatino Linotype" w:eastAsia="MS Mincho" w:hAnsi="Palatino Linotype" w:cs="Times New Roman"/>
          <w:color w:val="000000"/>
        </w:rPr>
        <w:t>,</w:t>
      </w:r>
      <w:r w:rsidRPr="001558A1">
        <w:rPr>
          <w:rFonts w:ascii="Palatino Linotype" w:eastAsia="MS Mincho" w:hAnsi="Palatino Linotype" w:cs="Times New Roman"/>
          <w:color w:val="000000"/>
        </w:rPr>
        <w:t xml:space="preserve"> párrafo segundo</w:t>
      </w:r>
      <w:r w:rsidR="007C1605" w:rsidRPr="001558A1">
        <w:rPr>
          <w:rFonts w:ascii="Palatino Linotype" w:eastAsia="MS Mincho" w:hAnsi="Palatino Linotype" w:cs="Times New Roman"/>
          <w:color w:val="000000"/>
        </w:rPr>
        <w:t>,</w:t>
      </w:r>
      <w:r w:rsidRPr="001558A1">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1558A1"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1558A1" w:rsidRDefault="00743CAC" w:rsidP="00743CAC">
      <w:pPr>
        <w:spacing w:line="360" w:lineRule="auto"/>
        <w:jc w:val="both"/>
        <w:rPr>
          <w:rFonts w:ascii="Palatino Linotype" w:eastAsia="MS Mincho" w:hAnsi="Palatino Linotype" w:cs="Times New Roman"/>
          <w:color w:val="000000"/>
        </w:rPr>
      </w:pPr>
      <w:r w:rsidRPr="001558A1">
        <w:rPr>
          <w:rFonts w:ascii="Palatino Linotype" w:eastAsia="MS Mincho" w:hAnsi="Palatino Linotype" w:cs="Times New Roman"/>
          <w:b/>
          <w:bCs/>
          <w:color w:val="000000"/>
          <w:sz w:val="28"/>
          <w:szCs w:val="28"/>
        </w:rPr>
        <w:lastRenderedPageBreak/>
        <w:t>CUARTO</w:t>
      </w:r>
      <w:r w:rsidRPr="001558A1">
        <w:rPr>
          <w:rFonts w:ascii="Palatino Linotype" w:eastAsia="MS Mincho" w:hAnsi="Palatino Linotype" w:cs="Times New Roman"/>
          <w:b/>
          <w:bCs/>
          <w:color w:val="000000"/>
        </w:rPr>
        <w:t>.</w:t>
      </w:r>
      <w:r w:rsidRPr="001558A1">
        <w:rPr>
          <w:rFonts w:ascii="Palatino Linotype" w:eastAsia="MS Mincho" w:hAnsi="Palatino Linotype" w:cs="Times New Roman"/>
          <w:color w:val="000000"/>
        </w:rPr>
        <w:t xml:space="preserve"> De </w:t>
      </w:r>
      <w:r w:rsidRPr="001558A1">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1558A1">
        <w:rPr>
          <w:rFonts w:ascii="Palatino Linotype" w:eastAsia="MS Mincho" w:hAnsi="Palatino Linotype" w:cs="Times New Roman"/>
          <w:b/>
          <w:color w:val="000000"/>
        </w:rPr>
        <w:t>SUJETO OBLIGADO,</w:t>
      </w:r>
      <w:r w:rsidRPr="001558A1">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1558A1"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1558A1" w:rsidRDefault="00743CAC" w:rsidP="00743CAC">
      <w:pPr>
        <w:spacing w:line="360" w:lineRule="auto"/>
        <w:jc w:val="both"/>
        <w:rPr>
          <w:rFonts w:ascii="Palatino Linotype" w:eastAsia="MS Mincho" w:hAnsi="Palatino Linotype" w:cs="Times New Roman"/>
          <w:color w:val="000000"/>
        </w:rPr>
      </w:pPr>
      <w:r w:rsidRPr="001558A1">
        <w:rPr>
          <w:rFonts w:ascii="Palatino Linotype" w:eastAsia="MS Mincho" w:hAnsi="Palatino Linotype" w:cs="Times New Roman"/>
          <w:b/>
          <w:color w:val="000000"/>
          <w:sz w:val="28"/>
          <w:szCs w:val="28"/>
        </w:rPr>
        <w:t>QUINTO</w:t>
      </w:r>
      <w:r w:rsidRPr="001558A1">
        <w:rPr>
          <w:rFonts w:ascii="Palatino Linotype" w:eastAsia="MS Mincho" w:hAnsi="Palatino Linotype" w:cs="Times New Roman"/>
          <w:b/>
          <w:color w:val="000000"/>
        </w:rPr>
        <w:t xml:space="preserve">. </w:t>
      </w:r>
      <w:r w:rsidRPr="001558A1">
        <w:rPr>
          <w:rFonts w:ascii="Palatino Linotype" w:eastAsia="MS Mincho" w:hAnsi="Palatino Linotype" w:cs="Times New Roman"/>
          <w:color w:val="000000"/>
        </w:rPr>
        <w:t xml:space="preserve">Notifíquese al </w:t>
      </w:r>
      <w:r w:rsidRPr="001558A1">
        <w:rPr>
          <w:rFonts w:ascii="Palatino Linotype" w:eastAsia="MS Mincho" w:hAnsi="Palatino Linotype" w:cs="Times New Roman"/>
          <w:b/>
          <w:bCs/>
          <w:color w:val="000000"/>
        </w:rPr>
        <w:t>RECURRENTE</w:t>
      </w:r>
      <w:r w:rsidRPr="001558A1">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1558A1" w:rsidRDefault="00743CAC" w:rsidP="00743CAC">
      <w:pPr>
        <w:spacing w:line="360" w:lineRule="auto"/>
        <w:jc w:val="both"/>
        <w:rPr>
          <w:rFonts w:ascii="Palatino Linotype" w:hAnsi="Palatino Linotype"/>
          <w:b/>
        </w:rPr>
      </w:pPr>
    </w:p>
    <w:p w14:paraId="2A314043" w14:textId="741DB04E" w:rsidR="00743CAC" w:rsidRPr="001558A1" w:rsidRDefault="00743CAC" w:rsidP="00743CAC">
      <w:pPr>
        <w:spacing w:line="360" w:lineRule="auto"/>
        <w:jc w:val="both"/>
        <w:rPr>
          <w:rFonts w:ascii="Palatino Linotype" w:eastAsia="MS Mincho" w:hAnsi="Palatino Linotype" w:cs="Times New Roman"/>
          <w:color w:val="000000"/>
        </w:rPr>
      </w:pPr>
      <w:r w:rsidRPr="001558A1">
        <w:rPr>
          <w:rFonts w:ascii="Palatino Linotype" w:eastAsia="MS Mincho" w:hAnsi="Palatino Linotype" w:cs="Times New Roman"/>
          <w:b/>
          <w:sz w:val="28"/>
          <w:szCs w:val="28"/>
        </w:rPr>
        <w:t>SEXTO</w:t>
      </w:r>
      <w:r w:rsidRPr="001558A1">
        <w:rPr>
          <w:rFonts w:ascii="Palatino Linotype" w:eastAsia="MS Mincho" w:hAnsi="Palatino Linotype" w:cs="Times New Roman"/>
          <w:b/>
          <w:color w:val="000000"/>
        </w:rPr>
        <w:t xml:space="preserve">. </w:t>
      </w:r>
      <w:r w:rsidRPr="001558A1">
        <w:rPr>
          <w:rFonts w:ascii="Palatino Linotype" w:eastAsia="MS Mincho" w:hAnsi="Palatino Linotype" w:cs="Times New Roman"/>
          <w:color w:val="000000"/>
        </w:rPr>
        <w:t xml:space="preserve">Se </w:t>
      </w:r>
      <w:bookmarkEnd w:id="27"/>
      <w:r w:rsidRPr="001558A1">
        <w:rPr>
          <w:rFonts w:ascii="Palatino Linotype" w:eastAsia="MS Mincho" w:hAnsi="Palatino Linotype" w:cs="Times New Roman"/>
          <w:color w:val="000000" w:themeColor="text1"/>
        </w:rPr>
        <w:t>hace del conocimiento del</w:t>
      </w:r>
      <w:r w:rsidRPr="001558A1">
        <w:rPr>
          <w:rFonts w:ascii="Palatino Linotype" w:eastAsia="MS Mincho" w:hAnsi="Palatino Linotype" w:cs="Times New Roman"/>
          <w:b/>
          <w:color w:val="000000" w:themeColor="text1"/>
        </w:rPr>
        <w:t xml:space="preserve"> RECURRENTE </w:t>
      </w:r>
      <w:r w:rsidRPr="001558A1">
        <w:rPr>
          <w:rFonts w:ascii="Palatino Linotype" w:eastAsia="MS Mincho" w:hAnsi="Palatino Linotype" w:cs="Times New Roman"/>
          <w:color w:val="000000" w:themeColor="text1"/>
        </w:rPr>
        <w:t xml:space="preserve">que, </w:t>
      </w:r>
      <w:r w:rsidR="00F75114" w:rsidRPr="001558A1">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1558A1">
        <w:rPr>
          <w:rFonts w:ascii="Palatino Linotype" w:eastAsia="MS Mincho" w:hAnsi="Palatino Linotype" w:cs="Times New Roman"/>
          <w:bCs/>
          <w:color w:val="000000"/>
          <w:lang w:val="es-ES"/>
        </w:rPr>
        <w:t>vía juicio de amparo</w:t>
      </w:r>
      <w:r w:rsidR="00F75114" w:rsidRPr="001558A1">
        <w:rPr>
          <w:rFonts w:ascii="Palatino Linotype" w:eastAsia="MS Mincho" w:hAnsi="Palatino Linotype" w:cs="Times New Roman"/>
          <w:color w:val="000000"/>
          <w:lang w:val="es-ES"/>
        </w:rPr>
        <w:t xml:space="preserve"> en los términos de las leyes aplicables</w:t>
      </w:r>
      <w:r w:rsidR="00C603F1" w:rsidRPr="001558A1">
        <w:rPr>
          <w:rFonts w:ascii="Palatino Linotype" w:eastAsia="MS Mincho" w:hAnsi="Palatino Linotype"/>
          <w:color w:val="000000" w:themeColor="text1"/>
        </w:rPr>
        <w:t>.</w:t>
      </w:r>
    </w:p>
    <w:p w14:paraId="35177F2C" w14:textId="77777777" w:rsidR="002578EE" w:rsidRPr="001558A1" w:rsidRDefault="002578EE" w:rsidP="002578EE">
      <w:pPr>
        <w:spacing w:line="360" w:lineRule="auto"/>
        <w:jc w:val="both"/>
        <w:rPr>
          <w:rFonts w:ascii="Palatino Linotype" w:eastAsia="MS Mincho" w:hAnsi="Palatino Linotype" w:cs="Times New Roman"/>
          <w:color w:val="000000"/>
          <w:lang w:val="es-ES"/>
        </w:rPr>
      </w:pPr>
    </w:p>
    <w:p w14:paraId="28177165" w14:textId="6886CA37" w:rsidR="00B70C0E" w:rsidRDefault="00D310A7" w:rsidP="00B70C0E">
      <w:pPr>
        <w:spacing w:before="240" w:after="240" w:line="360" w:lineRule="auto"/>
        <w:jc w:val="both"/>
        <w:rPr>
          <w:rFonts w:ascii="Palatino Linotype" w:hAnsi="Palatino Linotype"/>
        </w:rPr>
      </w:pPr>
      <w:r w:rsidRPr="001558A1">
        <w:rPr>
          <w:rFonts w:ascii="Palatino Linotype" w:hAnsi="Palatino Linotype"/>
        </w:rPr>
        <w:t>ASÍ LO RESUELVE, POR MAYORÍA</w:t>
      </w:r>
      <w:r w:rsidR="00B70C0E" w:rsidRPr="001558A1">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Pr="001558A1">
        <w:rPr>
          <w:rFonts w:ascii="Palatino Linotype" w:hAnsi="Palatino Linotype"/>
        </w:rPr>
        <w:t xml:space="preserve"> EMITIENDO VOTO PARTICULAR</w:t>
      </w:r>
      <w:r w:rsidR="00B70C0E" w:rsidRPr="001558A1">
        <w:rPr>
          <w:rFonts w:ascii="Palatino Linotype" w:hAnsi="Palatino Linotype"/>
        </w:rPr>
        <w:t>; MARÍA DEL ROSARIO MEJÍA AYALA; SHARON CRISTINA MORALES MARTÍNEZ</w:t>
      </w:r>
      <w:r w:rsidRPr="001558A1">
        <w:rPr>
          <w:rFonts w:ascii="Palatino Linotype" w:hAnsi="Palatino Linotype"/>
        </w:rPr>
        <w:t xml:space="preserve"> EMITIENDO VOTO DISIDENTE</w:t>
      </w:r>
      <w:r w:rsidR="00B70C0E" w:rsidRPr="001558A1">
        <w:rPr>
          <w:rFonts w:ascii="Palatino Linotype" w:hAnsi="Palatino Linotype"/>
        </w:rPr>
        <w:t>; LUIS GUSTAVO PARRA NORIEGA</w:t>
      </w:r>
      <w:r w:rsidRPr="001558A1">
        <w:rPr>
          <w:rFonts w:ascii="Palatino Linotype" w:hAnsi="Palatino Linotype"/>
        </w:rPr>
        <w:t xml:space="preserve"> EMITIENDO VOTO PARTICULAR</w:t>
      </w:r>
      <w:r w:rsidR="00B70C0E" w:rsidRPr="001558A1">
        <w:rPr>
          <w:rFonts w:ascii="Palatino Linotype" w:hAnsi="Palatino Linotype"/>
        </w:rPr>
        <w:t xml:space="preserve"> Y GUADALUPE RAMÍREZ PEÑA EN LA CUADRAGÉSIMA TERCERA SESIÓN ORDINARIA CELEBRADA EL TREINTA (30) DE NOVIEMBRE DE DOS MIL </w:t>
      </w:r>
      <w:r w:rsidR="00B70C0E" w:rsidRPr="001558A1">
        <w:rPr>
          <w:rFonts w:ascii="Palatino Linotype" w:hAnsi="Palatino Linotype"/>
        </w:rPr>
        <w:lastRenderedPageBreak/>
        <w:t>VEINTIDÓS, ANTE EL SECRETARIO TÉCNICO DEL PLENO ALEXIS TAPIA RAMÍREZ.</w:t>
      </w:r>
      <w:bookmarkStart w:id="28" w:name="_GoBack"/>
      <w:bookmarkEnd w:id="28"/>
      <w:r w:rsidR="00B70C0E" w:rsidRPr="00624AAD">
        <w:rPr>
          <w:rFonts w:ascii="Palatino Linotype" w:hAnsi="Palatino Linotype"/>
        </w:rPr>
        <w:t xml:space="preserve"> </w:t>
      </w:r>
    </w:p>
    <w:p w14:paraId="7EFA4F21" w14:textId="6D992B1A" w:rsidR="00895335" w:rsidRDefault="00895335" w:rsidP="00E859C9">
      <w:p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26"/>
      <w:footerReference w:type="default" r:id="rId27"/>
      <w:headerReference w:type="first" r:id="rId28"/>
      <w:footerReference w:type="first" r:id="rId29"/>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18096" w14:textId="77777777" w:rsidR="00010BEB" w:rsidRDefault="00010BEB" w:rsidP="00587366">
      <w:r>
        <w:separator/>
      </w:r>
    </w:p>
  </w:endnote>
  <w:endnote w:type="continuationSeparator" w:id="0">
    <w:p w14:paraId="626C4E35" w14:textId="77777777" w:rsidR="00010BEB" w:rsidRDefault="00010BE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E771B8" w:rsidRPr="00883450" w:rsidRDefault="00E771B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558A1">
              <w:rPr>
                <w:rFonts w:ascii="Palatino Linotype" w:hAnsi="Palatino Linotype"/>
                <w:b/>
                <w:bCs/>
                <w:noProof/>
                <w:sz w:val="22"/>
                <w:szCs w:val="20"/>
              </w:rPr>
              <w:t>69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558A1">
              <w:rPr>
                <w:rFonts w:ascii="Palatino Linotype" w:hAnsi="Palatino Linotype"/>
                <w:b/>
                <w:bCs/>
                <w:noProof/>
                <w:sz w:val="22"/>
                <w:szCs w:val="20"/>
              </w:rPr>
              <w:t>73</w:t>
            </w:r>
            <w:r w:rsidRPr="00883450">
              <w:rPr>
                <w:rFonts w:ascii="Palatino Linotype" w:hAnsi="Palatino Linotype"/>
                <w:b/>
                <w:bCs/>
                <w:sz w:val="22"/>
                <w:szCs w:val="20"/>
              </w:rPr>
              <w:fldChar w:fldCharType="end"/>
            </w:r>
          </w:p>
        </w:sdtContent>
      </w:sdt>
    </w:sdtContent>
  </w:sdt>
  <w:p w14:paraId="6243EC1B" w14:textId="5CEA854E" w:rsidR="00E771B8" w:rsidRDefault="00E771B8">
    <w:pPr>
      <w:pStyle w:val="Piedepgina"/>
    </w:pPr>
    <w:r>
      <w:rPr>
        <w:noProof/>
        <w:lang w:eastAsia="es-MX"/>
      </w:rPr>
      <w:drawing>
        <wp:anchor distT="0" distB="0" distL="114300" distR="114300" simplePos="0" relativeHeight="251657216" behindDoc="1" locked="0" layoutInCell="0" allowOverlap="1" wp14:anchorId="1A29E15A" wp14:editId="35D739A2">
          <wp:simplePos x="0" y="0"/>
          <wp:positionH relativeFrom="margin">
            <wp:posOffset>-1042035</wp:posOffset>
          </wp:positionH>
          <wp:positionV relativeFrom="page">
            <wp:posOffset>0</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E771B8" w:rsidRPr="00883450" w:rsidRDefault="00E771B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558A1" w:rsidRPr="001558A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558A1" w:rsidRPr="001558A1">
      <w:rPr>
        <w:rFonts w:ascii="Palatino Linotype" w:hAnsi="Palatino Linotype"/>
        <w:noProof/>
        <w:sz w:val="22"/>
        <w:szCs w:val="22"/>
        <w:lang w:val="es-ES"/>
      </w:rPr>
      <w:t>73</w:t>
    </w:r>
    <w:r w:rsidRPr="00883450">
      <w:rPr>
        <w:rFonts w:ascii="Palatino Linotype" w:hAnsi="Palatino Linotype"/>
        <w:sz w:val="22"/>
        <w:szCs w:val="22"/>
      </w:rPr>
      <w:fldChar w:fldCharType="end"/>
    </w:r>
  </w:p>
  <w:p w14:paraId="5F5C4865" w14:textId="5CB527B9" w:rsidR="00E771B8" w:rsidRPr="00883450" w:rsidRDefault="00E771B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46458" w14:textId="77777777" w:rsidR="00010BEB" w:rsidRDefault="00010BEB" w:rsidP="00587366">
      <w:r>
        <w:separator/>
      </w:r>
    </w:p>
  </w:footnote>
  <w:footnote w:type="continuationSeparator" w:id="0">
    <w:p w14:paraId="5A23E665" w14:textId="77777777" w:rsidR="00010BEB" w:rsidRDefault="00010BEB" w:rsidP="00587366">
      <w:r>
        <w:continuationSeparator/>
      </w:r>
    </w:p>
  </w:footnote>
  <w:footnote w:id="1">
    <w:p w14:paraId="3E842F09" w14:textId="77777777" w:rsidR="00655505" w:rsidRPr="00C7183E" w:rsidRDefault="00655505" w:rsidP="00655505">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700D41D6" w14:textId="77777777" w:rsidR="00655505" w:rsidRDefault="00655505" w:rsidP="00655505">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47A39937" w14:textId="77777777" w:rsidR="00655505" w:rsidRDefault="00655505" w:rsidP="00655505">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7CFF1D76" w14:textId="77777777" w:rsidR="00E771B8" w:rsidRPr="009C43C2" w:rsidRDefault="00E771B8"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5">
    <w:p w14:paraId="621A220A" w14:textId="77777777" w:rsidR="00E771B8" w:rsidRPr="009C43C2" w:rsidRDefault="00E771B8"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6">
    <w:p w14:paraId="1F98C24F" w14:textId="77777777" w:rsidR="00E771B8" w:rsidRPr="009C43C2" w:rsidRDefault="00E771B8"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7">
    <w:p w14:paraId="42632106" w14:textId="77777777" w:rsidR="00E771B8" w:rsidRDefault="00E771B8"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8">
    <w:p w14:paraId="28994546" w14:textId="77777777" w:rsidR="00E771B8" w:rsidRDefault="00E771B8" w:rsidP="000435A5">
      <w:pPr>
        <w:pStyle w:val="Textonotapie"/>
      </w:pPr>
      <w:r>
        <w:rPr>
          <w:rStyle w:val="Refdenotaalpie"/>
        </w:rPr>
        <w:footnoteRef/>
      </w:r>
      <w:r>
        <w:t xml:space="preserve"> Artículo 50, Ley de Transparencia y Acceso a la Información Pública del Estado de México y Municipios.</w:t>
      </w:r>
    </w:p>
  </w:footnote>
  <w:footnote w:id="9">
    <w:p w14:paraId="1B035E02" w14:textId="77777777" w:rsidR="00E771B8" w:rsidRDefault="00E771B8" w:rsidP="000435A5">
      <w:pPr>
        <w:pStyle w:val="Textonotapie"/>
      </w:pPr>
      <w:r>
        <w:rPr>
          <w:rStyle w:val="Refdenotaalpie"/>
        </w:rPr>
        <w:footnoteRef/>
      </w:r>
      <w:r>
        <w:t xml:space="preserve"> Artículo 51, Ídem.</w:t>
      </w:r>
    </w:p>
  </w:footnote>
  <w:footnote w:id="10">
    <w:p w14:paraId="00E1D60E" w14:textId="77777777" w:rsidR="00E771B8" w:rsidRDefault="00E771B8" w:rsidP="000435A5">
      <w:pPr>
        <w:pStyle w:val="Textonotapie"/>
      </w:pPr>
      <w:r>
        <w:rPr>
          <w:rStyle w:val="Refdenotaalpie"/>
        </w:rPr>
        <w:footnoteRef/>
      </w:r>
      <w:r>
        <w:t xml:space="preserve"> Artículo 58, Ley de Transparencia y Acceso a la Información Pública del Estado de México y Municipios.</w:t>
      </w:r>
    </w:p>
  </w:footnote>
  <w:footnote w:id="11">
    <w:p w14:paraId="72DD9799" w14:textId="77777777" w:rsidR="00E771B8" w:rsidRDefault="00E771B8" w:rsidP="000435A5">
      <w:pPr>
        <w:pStyle w:val="Textonotapie"/>
      </w:pPr>
      <w:r>
        <w:rPr>
          <w:rStyle w:val="Refdenotaalpie"/>
        </w:rPr>
        <w:footnoteRef/>
      </w:r>
      <w:r>
        <w:t xml:space="preserve"> Artículo 59, Ídem.</w:t>
      </w:r>
    </w:p>
  </w:footnote>
  <w:footnote w:id="12">
    <w:p w14:paraId="395D7979" w14:textId="6884D199" w:rsidR="00E771B8" w:rsidRDefault="00E771B8">
      <w:pPr>
        <w:pStyle w:val="Textonotapie"/>
      </w:pPr>
      <w:r>
        <w:rPr>
          <w:rStyle w:val="Refdenotaalpie"/>
        </w:rPr>
        <w:footnoteRef/>
      </w:r>
      <w:r>
        <w:t xml:space="preserve"> Políticas para la Integración del Informe Trimestral de los Sujetos de Fiscalización Municipales, OSFEM.</w:t>
      </w:r>
    </w:p>
  </w:footnote>
  <w:footnote w:id="13">
    <w:p w14:paraId="5818386B" w14:textId="3CD2E19E" w:rsidR="00E771B8" w:rsidRDefault="00E771B8">
      <w:pPr>
        <w:pStyle w:val="Textonotapie"/>
      </w:pPr>
      <w:r>
        <w:rPr>
          <w:rStyle w:val="Refdenotaalpie"/>
        </w:rPr>
        <w:footnoteRef/>
      </w:r>
      <w:r>
        <w:t xml:space="preserve"> Ídem.</w:t>
      </w:r>
    </w:p>
  </w:footnote>
  <w:footnote w:id="14">
    <w:p w14:paraId="2293DD81" w14:textId="49B7D8DF" w:rsidR="00D96120" w:rsidRDefault="00D96120">
      <w:pPr>
        <w:pStyle w:val="Textonotapie"/>
      </w:pPr>
      <w:r>
        <w:rPr>
          <w:rStyle w:val="Refdenotaalpie"/>
        </w:rPr>
        <w:footnoteRef/>
      </w:r>
      <w:r>
        <w:t xml:space="preserve"> Instructivo</w:t>
      </w:r>
      <w:r w:rsidR="003717E5">
        <w:t xml:space="preserve"> de llenado del Módulo 4 del Informe Trimestral Municipal que se entrega al OSFEM.</w:t>
      </w:r>
    </w:p>
  </w:footnote>
  <w:footnote w:id="15">
    <w:p w14:paraId="58EFCE39" w14:textId="77777777" w:rsidR="00FF6452" w:rsidRDefault="00FF6452" w:rsidP="00FF6452">
      <w:pPr>
        <w:pStyle w:val="Textonotapie"/>
      </w:pPr>
      <w:r>
        <w:rPr>
          <w:rStyle w:val="Refdenotaalpie"/>
        </w:rPr>
        <w:footnoteRef/>
      </w:r>
      <w:r>
        <w:t xml:space="preserve"> Consultable en </w:t>
      </w:r>
      <w:r w:rsidRPr="00295812">
        <w:t>https://www.osfem.gob.mx/04_Iconografia/Ent_Fisc/Doc_Apoy/doc/2022/01_PresCapaciPresup_2022.pdf</w:t>
      </w:r>
    </w:p>
  </w:footnote>
  <w:footnote w:id="16">
    <w:p w14:paraId="02C7384D" w14:textId="77777777" w:rsidR="00FF6452" w:rsidRDefault="00FF6452" w:rsidP="00FF6452">
      <w:pPr>
        <w:pStyle w:val="Textonotapie"/>
      </w:pPr>
      <w:r>
        <w:rPr>
          <w:rStyle w:val="Refdenotaalpie"/>
        </w:rPr>
        <w:footnoteRef/>
      </w:r>
      <w:r>
        <w:t xml:space="preserve"> Consultables en </w:t>
      </w:r>
      <w:r w:rsidRPr="009B02A5">
        <w:t>https://www.osfem.gob.mx/04_Iconografia/Ent_Fisc/Doc_Apoy/doc/2022/01_LineamPresupEgres_2022.pdf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E771B8" w:rsidRPr="00025127" w14:paraId="61F907E2" w14:textId="77777777" w:rsidTr="00DB795F">
      <w:trPr>
        <w:trHeight w:val="138"/>
        <w:jc w:val="right"/>
      </w:trPr>
      <w:tc>
        <w:tcPr>
          <w:tcW w:w="3686" w:type="dxa"/>
          <w:vAlign w:val="center"/>
        </w:tcPr>
        <w:p w14:paraId="541E7979" w14:textId="77777777" w:rsidR="00E771B8" w:rsidRPr="00025127" w:rsidRDefault="00E771B8" w:rsidP="005F1362">
          <w:pPr>
            <w:ind w:right="34"/>
            <w:jc w:val="right"/>
            <w:rPr>
              <w:rFonts w:ascii="Palatino Linotype" w:hAnsi="Palatino Linotype"/>
              <w:b/>
              <w:sz w:val="22"/>
              <w:szCs w:val="22"/>
            </w:rPr>
          </w:pPr>
        </w:p>
      </w:tc>
      <w:tc>
        <w:tcPr>
          <w:tcW w:w="3553" w:type="dxa"/>
          <w:vAlign w:val="center"/>
        </w:tcPr>
        <w:p w14:paraId="3026F7B1" w14:textId="77777777" w:rsidR="00E771B8" w:rsidRDefault="00E771B8" w:rsidP="00F25B61">
          <w:pPr>
            <w:pStyle w:val="Encabezado"/>
            <w:jc w:val="both"/>
            <w:rPr>
              <w:rFonts w:ascii="Palatino Linotype" w:hAnsi="Palatino Linotype"/>
              <w:b/>
              <w:sz w:val="22"/>
              <w:szCs w:val="22"/>
            </w:rPr>
          </w:pPr>
        </w:p>
      </w:tc>
    </w:tr>
    <w:tr w:rsidR="00E771B8" w:rsidRPr="00025127" w14:paraId="07F2896E" w14:textId="77777777" w:rsidTr="00DB795F">
      <w:trPr>
        <w:trHeight w:val="138"/>
        <w:jc w:val="right"/>
      </w:trPr>
      <w:tc>
        <w:tcPr>
          <w:tcW w:w="3686" w:type="dxa"/>
          <w:vAlign w:val="center"/>
        </w:tcPr>
        <w:p w14:paraId="4A5B1974" w14:textId="172F35BB" w:rsidR="00E771B8" w:rsidRPr="00025127" w:rsidRDefault="00E771B8"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02901133" w:rsidR="00E771B8" w:rsidRPr="00025127" w:rsidRDefault="00E771B8" w:rsidP="00F25B61">
          <w:pPr>
            <w:pStyle w:val="Encabezado"/>
            <w:jc w:val="both"/>
            <w:rPr>
              <w:rFonts w:ascii="Palatino Linotype" w:hAnsi="Palatino Linotype"/>
              <w:b/>
              <w:sz w:val="22"/>
              <w:szCs w:val="22"/>
            </w:rPr>
          </w:pPr>
          <w:r>
            <w:rPr>
              <w:rFonts w:ascii="Palatino Linotype" w:hAnsi="Palatino Linotype"/>
              <w:b/>
              <w:sz w:val="22"/>
              <w:szCs w:val="22"/>
            </w:rPr>
            <w:t>06828</w:t>
          </w:r>
          <w:r w:rsidRPr="00025127">
            <w:rPr>
              <w:rFonts w:ascii="Palatino Linotype" w:hAnsi="Palatino Linotype"/>
              <w:b/>
              <w:sz w:val="22"/>
              <w:szCs w:val="22"/>
            </w:rPr>
            <w:t>/INFOEM/IP/RR/</w:t>
          </w:r>
          <w:r>
            <w:rPr>
              <w:rFonts w:ascii="Palatino Linotype" w:hAnsi="Palatino Linotype"/>
              <w:b/>
              <w:sz w:val="22"/>
              <w:szCs w:val="22"/>
            </w:rPr>
            <w:t>2022</w:t>
          </w:r>
        </w:p>
      </w:tc>
    </w:tr>
    <w:tr w:rsidR="00E771B8" w:rsidRPr="00025127" w14:paraId="1B5D8690" w14:textId="77777777" w:rsidTr="00DB795F">
      <w:trPr>
        <w:trHeight w:val="233"/>
        <w:jc w:val="right"/>
      </w:trPr>
      <w:tc>
        <w:tcPr>
          <w:tcW w:w="3686" w:type="dxa"/>
          <w:vAlign w:val="center"/>
        </w:tcPr>
        <w:p w14:paraId="3903F2C6" w14:textId="22D569F8" w:rsidR="00E771B8" w:rsidRPr="00025127" w:rsidRDefault="00E771B8" w:rsidP="00DB795F">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492BD755" w:rsidR="00E771B8" w:rsidRPr="00025127" w:rsidRDefault="00E771B8" w:rsidP="00DB795F">
          <w:pPr>
            <w:pStyle w:val="Encabezado"/>
            <w:rPr>
              <w:rFonts w:ascii="Palatino Linotype" w:hAnsi="Palatino Linotype"/>
              <w:b/>
              <w:sz w:val="22"/>
              <w:szCs w:val="22"/>
            </w:rPr>
          </w:pPr>
          <w:r>
            <w:rPr>
              <w:rFonts w:ascii="Palatino Linotype" w:hAnsi="Palatino Linotype"/>
              <w:b/>
              <w:bCs/>
              <w:color w:val="000000"/>
              <w:sz w:val="22"/>
              <w:szCs w:val="22"/>
            </w:rPr>
            <w:t>Ayuntamiento de Tianguistenco</w:t>
          </w:r>
        </w:p>
      </w:tc>
    </w:tr>
    <w:tr w:rsidR="00E771B8" w:rsidRPr="00025127" w14:paraId="095EB01B" w14:textId="77777777" w:rsidTr="00DB795F">
      <w:trPr>
        <w:trHeight w:val="321"/>
        <w:jc w:val="right"/>
      </w:trPr>
      <w:tc>
        <w:tcPr>
          <w:tcW w:w="3686" w:type="dxa"/>
          <w:vAlign w:val="center"/>
        </w:tcPr>
        <w:p w14:paraId="6E000A51" w14:textId="05E1861A" w:rsidR="00E771B8" w:rsidRPr="00025127" w:rsidRDefault="00E771B8"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E771B8" w:rsidRPr="00025127" w:rsidRDefault="00E771B8"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6048ECC" w:rsidR="00E771B8" w:rsidRDefault="00E771B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E771B8" w:rsidRPr="00025127" w14:paraId="0A3256F2" w14:textId="77777777" w:rsidTr="00DB795F">
      <w:trPr>
        <w:trHeight w:val="138"/>
        <w:jc w:val="right"/>
      </w:trPr>
      <w:tc>
        <w:tcPr>
          <w:tcW w:w="3686" w:type="dxa"/>
          <w:vAlign w:val="center"/>
        </w:tcPr>
        <w:p w14:paraId="3D80769D" w14:textId="44A35B8D" w:rsidR="00E771B8" w:rsidRPr="00025127" w:rsidRDefault="00E771B8"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6287E81B" w:rsidR="00E771B8" w:rsidRPr="00025127" w:rsidRDefault="00E771B8" w:rsidP="00F25B61">
          <w:pPr>
            <w:pStyle w:val="Encabezado"/>
            <w:rPr>
              <w:rFonts w:ascii="Palatino Linotype" w:hAnsi="Palatino Linotype"/>
              <w:b/>
              <w:sz w:val="22"/>
              <w:szCs w:val="22"/>
            </w:rPr>
          </w:pPr>
          <w:r>
            <w:rPr>
              <w:rFonts w:ascii="Palatino Linotype" w:hAnsi="Palatino Linotype"/>
              <w:b/>
              <w:sz w:val="22"/>
              <w:szCs w:val="22"/>
            </w:rPr>
            <w:t>06828</w:t>
          </w:r>
          <w:r w:rsidRPr="00025127">
            <w:rPr>
              <w:rFonts w:ascii="Palatino Linotype" w:hAnsi="Palatino Linotype"/>
              <w:b/>
              <w:sz w:val="22"/>
              <w:szCs w:val="22"/>
            </w:rPr>
            <w:t>/INFOEM/IP/RR/</w:t>
          </w:r>
          <w:r>
            <w:rPr>
              <w:rFonts w:ascii="Palatino Linotype" w:hAnsi="Palatino Linotype"/>
              <w:b/>
              <w:sz w:val="22"/>
              <w:szCs w:val="22"/>
            </w:rPr>
            <w:t xml:space="preserve">2022 </w:t>
          </w:r>
        </w:p>
      </w:tc>
    </w:tr>
    <w:tr w:rsidR="00E771B8" w:rsidRPr="00025127" w14:paraId="128C8B3C" w14:textId="77777777" w:rsidTr="00DB795F">
      <w:trPr>
        <w:trHeight w:val="233"/>
        <w:jc w:val="right"/>
      </w:trPr>
      <w:tc>
        <w:tcPr>
          <w:tcW w:w="3686" w:type="dxa"/>
          <w:vAlign w:val="center"/>
        </w:tcPr>
        <w:p w14:paraId="483E3371" w14:textId="66B1BC74" w:rsidR="00E771B8" w:rsidRPr="00025127" w:rsidRDefault="00E771B8"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44E883B6" w:rsidR="00E771B8" w:rsidRPr="00025127" w:rsidRDefault="00E771B8" w:rsidP="0058757A">
          <w:pPr>
            <w:pStyle w:val="Encabezado"/>
            <w:rPr>
              <w:rFonts w:ascii="Palatino Linotype" w:hAnsi="Palatino Linotype"/>
              <w:b/>
              <w:sz w:val="22"/>
              <w:szCs w:val="22"/>
            </w:rPr>
          </w:pPr>
          <w:r>
            <w:rPr>
              <w:rFonts w:ascii="Palatino Linotype" w:hAnsi="Palatino Linotype"/>
              <w:b/>
              <w:sz w:val="22"/>
              <w:szCs w:val="22"/>
            </w:rPr>
            <w:t>RECURRENTE</w:t>
          </w:r>
        </w:p>
      </w:tc>
    </w:tr>
    <w:tr w:rsidR="00E771B8" w:rsidRPr="00025127" w14:paraId="41BE0704" w14:textId="77777777" w:rsidTr="00DB795F">
      <w:trPr>
        <w:trHeight w:val="321"/>
        <w:jc w:val="right"/>
      </w:trPr>
      <w:tc>
        <w:tcPr>
          <w:tcW w:w="3686" w:type="dxa"/>
          <w:vAlign w:val="center"/>
        </w:tcPr>
        <w:p w14:paraId="34C64148" w14:textId="10C6C8A9" w:rsidR="00E771B8" w:rsidRPr="00025127" w:rsidRDefault="00E771B8"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2B355D38" w:rsidR="00E771B8" w:rsidRPr="00025127" w:rsidRDefault="00E771B8" w:rsidP="00E771B8">
          <w:pPr>
            <w:pStyle w:val="Encabezado"/>
            <w:rPr>
              <w:rFonts w:ascii="Palatino Linotype" w:hAnsi="Palatino Linotype"/>
              <w:b/>
              <w:sz w:val="22"/>
              <w:szCs w:val="22"/>
            </w:rPr>
          </w:pPr>
          <w:r>
            <w:rPr>
              <w:rFonts w:ascii="Palatino Linotype" w:hAnsi="Palatino Linotype"/>
              <w:b/>
              <w:bCs/>
              <w:color w:val="000000"/>
              <w:sz w:val="22"/>
              <w:szCs w:val="22"/>
            </w:rPr>
            <w:t>Ayuntamiento de Tianguistenco</w:t>
          </w:r>
        </w:p>
      </w:tc>
    </w:tr>
    <w:tr w:rsidR="00E771B8" w:rsidRPr="00025127" w14:paraId="0C8B6193" w14:textId="77777777" w:rsidTr="00DB795F">
      <w:trPr>
        <w:trHeight w:val="645"/>
        <w:jc w:val="right"/>
      </w:trPr>
      <w:tc>
        <w:tcPr>
          <w:tcW w:w="3686" w:type="dxa"/>
          <w:vAlign w:val="center"/>
        </w:tcPr>
        <w:p w14:paraId="321FFAFF" w14:textId="0E8C2CE7" w:rsidR="00E771B8" w:rsidRPr="00025127" w:rsidRDefault="00E771B8"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9" w:type="dxa"/>
          <w:vAlign w:val="center"/>
        </w:tcPr>
        <w:p w14:paraId="0FECDA9D" w14:textId="6D336FD0" w:rsidR="00E771B8" w:rsidRPr="00025127" w:rsidRDefault="00E771B8"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71BC392E" w:rsidR="00E771B8" w:rsidRDefault="00010BEB"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2.3pt;margin-top:-125.8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E7551C"/>
    <w:multiLevelType w:val="hybridMultilevel"/>
    <w:tmpl w:val="CD6AD4D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786E54"/>
    <w:multiLevelType w:val="hybridMultilevel"/>
    <w:tmpl w:val="D7E04CA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54306DE"/>
    <w:multiLevelType w:val="hybridMultilevel"/>
    <w:tmpl w:val="38DEF16C"/>
    <w:lvl w:ilvl="0" w:tplc="080A0001">
      <w:start w:val="1"/>
      <w:numFmt w:val="bullet"/>
      <w:lvlText w:val=""/>
      <w:lvlJc w:val="left"/>
      <w:pPr>
        <w:ind w:left="1335" w:hanging="360"/>
      </w:pPr>
      <w:rPr>
        <w:rFonts w:ascii="Symbol" w:hAnsi="Symbol"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18">
    <w:nsid w:val="35C3274C"/>
    <w:multiLevelType w:val="hybridMultilevel"/>
    <w:tmpl w:val="A13CFB5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503726B2"/>
    <w:multiLevelType w:val="hybridMultilevel"/>
    <w:tmpl w:val="EBC0EBD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E2CA076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FB96C0E"/>
    <w:multiLevelType w:val="hybridMultilevel"/>
    <w:tmpl w:val="65C6BF50"/>
    <w:lvl w:ilvl="0" w:tplc="FFFFFFFF">
      <w:start w:val="1"/>
      <w:numFmt w:val="decimal"/>
      <w:lvlText w:val="%1."/>
      <w:lvlJc w:val="left"/>
      <w:pPr>
        <w:ind w:left="0" w:firstLine="0"/>
      </w:pPr>
      <w:rPr>
        <w:rFonts w:ascii="Palatino Linotype" w:hAnsi="Palatino Linotype" w:hint="default"/>
        <w:b/>
        <w:i w:val="0"/>
        <w:sz w:val="24"/>
      </w:rPr>
    </w:lvl>
    <w:lvl w:ilvl="1" w:tplc="E04EA69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2087BD7"/>
    <w:multiLevelType w:val="hybridMultilevel"/>
    <w:tmpl w:val="91C81B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860EF5"/>
    <w:multiLevelType w:val="hybridMultilevel"/>
    <w:tmpl w:val="E7984B92"/>
    <w:lvl w:ilvl="0" w:tplc="080A0001">
      <w:start w:val="1"/>
      <w:numFmt w:val="bullet"/>
      <w:lvlText w:val=""/>
      <w:lvlJc w:val="left"/>
      <w:pPr>
        <w:ind w:left="1342" w:hanging="360"/>
      </w:pPr>
      <w:rPr>
        <w:rFonts w:ascii="Symbol" w:hAnsi="Symbol" w:hint="default"/>
      </w:rPr>
    </w:lvl>
    <w:lvl w:ilvl="1" w:tplc="080A0003" w:tentative="1">
      <w:start w:val="1"/>
      <w:numFmt w:val="bullet"/>
      <w:lvlText w:val="o"/>
      <w:lvlJc w:val="left"/>
      <w:pPr>
        <w:ind w:left="2062" w:hanging="360"/>
      </w:pPr>
      <w:rPr>
        <w:rFonts w:ascii="Courier New" w:hAnsi="Courier New" w:cs="Courier New" w:hint="default"/>
      </w:rPr>
    </w:lvl>
    <w:lvl w:ilvl="2" w:tplc="080A0005" w:tentative="1">
      <w:start w:val="1"/>
      <w:numFmt w:val="bullet"/>
      <w:lvlText w:val=""/>
      <w:lvlJc w:val="left"/>
      <w:pPr>
        <w:ind w:left="2782" w:hanging="360"/>
      </w:pPr>
      <w:rPr>
        <w:rFonts w:ascii="Wingdings" w:hAnsi="Wingdings" w:hint="default"/>
      </w:rPr>
    </w:lvl>
    <w:lvl w:ilvl="3" w:tplc="080A0001" w:tentative="1">
      <w:start w:val="1"/>
      <w:numFmt w:val="bullet"/>
      <w:lvlText w:val=""/>
      <w:lvlJc w:val="left"/>
      <w:pPr>
        <w:ind w:left="3502" w:hanging="360"/>
      </w:pPr>
      <w:rPr>
        <w:rFonts w:ascii="Symbol" w:hAnsi="Symbol" w:hint="default"/>
      </w:rPr>
    </w:lvl>
    <w:lvl w:ilvl="4" w:tplc="080A0003" w:tentative="1">
      <w:start w:val="1"/>
      <w:numFmt w:val="bullet"/>
      <w:lvlText w:val="o"/>
      <w:lvlJc w:val="left"/>
      <w:pPr>
        <w:ind w:left="4222" w:hanging="360"/>
      </w:pPr>
      <w:rPr>
        <w:rFonts w:ascii="Courier New" w:hAnsi="Courier New" w:cs="Courier New" w:hint="default"/>
      </w:rPr>
    </w:lvl>
    <w:lvl w:ilvl="5" w:tplc="080A0005" w:tentative="1">
      <w:start w:val="1"/>
      <w:numFmt w:val="bullet"/>
      <w:lvlText w:val=""/>
      <w:lvlJc w:val="left"/>
      <w:pPr>
        <w:ind w:left="4942" w:hanging="360"/>
      </w:pPr>
      <w:rPr>
        <w:rFonts w:ascii="Wingdings" w:hAnsi="Wingdings" w:hint="default"/>
      </w:rPr>
    </w:lvl>
    <w:lvl w:ilvl="6" w:tplc="080A0001" w:tentative="1">
      <w:start w:val="1"/>
      <w:numFmt w:val="bullet"/>
      <w:lvlText w:val=""/>
      <w:lvlJc w:val="left"/>
      <w:pPr>
        <w:ind w:left="5662" w:hanging="360"/>
      </w:pPr>
      <w:rPr>
        <w:rFonts w:ascii="Symbol" w:hAnsi="Symbol" w:hint="default"/>
      </w:rPr>
    </w:lvl>
    <w:lvl w:ilvl="7" w:tplc="080A0003" w:tentative="1">
      <w:start w:val="1"/>
      <w:numFmt w:val="bullet"/>
      <w:lvlText w:val="o"/>
      <w:lvlJc w:val="left"/>
      <w:pPr>
        <w:ind w:left="6382" w:hanging="360"/>
      </w:pPr>
      <w:rPr>
        <w:rFonts w:ascii="Courier New" w:hAnsi="Courier New" w:cs="Courier New" w:hint="default"/>
      </w:rPr>
    </w:lvl>
    <w:lvl w:ilvl="8" w:tplc="080A0005" w:tentative="1">
      <w:start w:val="1"/>
      <w:numFmt w:val="bullet"/>
      <w:lvlText w:val=""/>
      <w:lvlJc w:val="left"/>
      <w:pPr>
        <w:ind w:left="7102" w:hanging="360"/>
      </w:pPr>
      <w:rPr>
        <w:rFonts w:ascii="Wingdings" w:hAnsi="Wingdings" w:hint="default"/>
      </w:rPr>
    </w:lvl>
  </w:abstractNum>
  <w:abstractNum w:abstractNumId="41">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19"/>
  </w:num>
  <w:num w:numId="3">
    <w:abstractNumId w:val="0"/>
  </w:num>
  <w:num w:numId="4">
    <w:abstractNumId w:val="21"/>
  </w:num>
  <w:num w:numId="5">
    <w:abstractNumId w:val="27"/>
  </w:num>
  <w:num w:numId="6">
    <w:abstractNumId w:val="7"/>
  </w:num>
  <w:num w:numId="7">
    <w:abstractNumId w:val="15"/>
  </w:num>
  <w:num w:numId="8">
    <w:abstractNumId w:val="33"/>
  </w:num>
  <w:num w:numId="9">
    <w:abstractNumId w:val="44"/>
  </w:num>
  <w:num w:numId="10">
    <w:abstractNumId w:val="13"/>
  </w:num>
  <w:num w:numId="11">
    <w:abstractNumId w:val="2"/>
  </w:num>
  <w:num w:numId="12">
    <w:abstractNumId w:val="42"/>
  </w:num>
  <w:num w:numId="13">
    <w:abstractNumId w:val="22"/>
  </w:num>
  <w:num w:numId="14">
    <w:abstractNumId w:val="30"/>
  </w:num>
  <w:num w:numId="15">
    <w:abstractNumId w:val="26"/>
  </w:num>
  <w:num w:numId="16">
    <w:abstractNumId w:val="29"/>
  </w:num>
  <w:num w:numId="17">
    <w:abstractNumId w:val="4"/>
  </w:num>
  <w:num w:numId="18">
    <w:abstractNumId w:val="14"/>
  </w:num>
  <w:num w:numId="19">
    <w:abstractNumId w:val="12"/>
  </w:num>
  <w:num w:numId="20">
    <w:abstractNumId w:val="11"/>
  </w:num>
  <w:num w:numId="21">
    <w:abstractNumId w:val="45"/>
  </w:num>
  <w:num w:numId="22">
    <w:abstractNumId w:val="41"/>
  </w:num>
  <w:num w:numId="23">
    <w:abstractNumId w:val="31"/>
  </w:num>
  <w:num w:numId="24">
    <w:abstractNumId w:val="35"/>
  </w:num>
  <w:num w:numId="25">
    <w:abstractNumId w:val="3"/>
  </w:num>
  <w:num w:numId="26">
    <w:abstractNumId w:val="25"/>
  </w:num>
  <w:num w:numId="27">
    <w:abstractNumId w:val="23"/>
  </w:num>
  <w:num w:numId="28">
    <w:abstractNumId w:val="28"/>
  </w:num>
  <w:num w:numId="29">
    <w:abstractNumId w:val="43"/>
  </w:num>
  <w:num w:numId="30">
    <w:abstractNumId w:val="34"/>
  </w:num>
  <w:num w:numId="31">
    <w:abstractNumId w:val="6"/>
  </w:num>
  <w:num w:numId="32">
    <w:abstractNumId w:val="32"/>
  </w:num>
  <w:num w:numId="33">
    <w:abstractNumId w:val="38"/>
  </w:num>
  <w:num w:numId="34">
    <w:abstractNumId w:val="1"/>
  </w:num>
  <w:num w:numId="35">
    <w:abstractNumId w:val="5"/>
  </w:num>
  <w:num w:numId="36">
    <w:abstractNumId w:val="39"/>
  </w:num>
  <w:num w:numId="37">
    <w:abstractNumId w:val="8"/>
  </w:num>
  <w:num w:numId="38">
    <w:abstractNumId w:val="20"/>
  </w:num>
  <w:num w:numId="39">
    <w:abstractNumId w:val="36"/>
  </w:num>
  <w:num w:numId="40">
    <w:abstractNumId w:val="18"/>
  </w:num>
  <w:num w:numId="41">
    <w:abstractNumId w:val="24"/>
  </w:num>
  <w:num w:numId="42">
    <w:abstractNumId w:val="9"/>
  </w:num>
  <w:num w:numId="43">
    <w:abstractNumId w:val="10"/>
  </w:num>
  <w:num w:numId="44">
    <w:abstractNumId w:val="37"/>
  </w:num>
  <w:num w:numId="45">
    <w:abstractNumId w:val="17"/>
  </w:num>
  <w:num w:numId="46">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67"/>
    <w:rsid w:val="000001EC"/>
    <w:rsid w:val="0000310F"/>
    <w:rsid w:val="0000381E"/>
    <w:rsid w:val="00003A05"/>
    <w:rsid w:val="0000407F"/>
    <w:rsid w:val="000058E3"/>
    <w:rsid w:val="0000797D"/>
    <w:rsid w:val="00007E8A"/>
    <w:rsid w:val="000100D7"/>
    <w:rsid w:val="00010BEB"/>
    <w:rsid w:val="0001106B"/>
    <w:rsid w:val="00011317"/>
    <w:rsid w:val="00012472"/>
    <w:rsid w:val="00013173"/>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35A5"/>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700A"/>
    <w:rsid w:val="000A1CCA"/>
    <w:rsid w:val="000A26B8"/>
    <w:rsid w:val="000A2A8C"/>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4F6"/>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3B71"/>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A24"/>
    <w:rsid w:val="00122E4B"/>
    <w:rsid w:val="00123639"/>
    <w:rsid w:val="0012380D"/>
    <w:rsid w:val="00124015"/>
    <w:rsid w:val="00124CF1"/>
    <w:rsid w:val="001250B4"/>
    <w:rsid w:val="001253D1"/>
    <w:rsid w:val="00125595"/>
    <w:rsid w:val="00126C46"/>
    <w:rsid w:val="00127A33"/>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58A1"/>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404"/>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3732"/>
    <w:rsid w:val="001C54A9"/>
    <w:rsid w:val="001C6012"/>
    <w:rsid w:val="001C67B0"/>
    <w:rsid w:val="001C6BD8"/>
    <w:rsid w:val="001C7733"/>
    <w:rsid w:val="001C77F5"/>
    <w:rsid w:val="001C79FA"/>
    <w:rsid w:val="001D07C9"/>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40F"/>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342"/>
    <w:rsid w:val="00271B06"/>
    <w:rsid w:val="0027298D"/>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DBD"/>
    <w:rsid w:val="00291D91"/>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8FA"/>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65220"/>
    <w:rsid w:val="003708DD"/>
    <w:rsid w:val="00370B8E"/>
    <w:rsid w:val="00370BB1"/>
    <w:rsid w:val="003717E5"/>
    <w:rsid w:val="003721B2"/>
    <w:rsid w:val="00372328"/>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2696"/>
    <w:rsid w:val="00412E24"/>
    <w:rsid w:val="004147B1"/>
    <w:rsid w:val="00416727"/>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6A2D"/>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49C"/>
    <w:rsid w:val="00582919"/>
    <w:rsid w:val="00583749"/>
    <w:rsid w:val="005849B2"/>
    <w:rsid w:val="00585172"/>
    <w:rsid w:val="00587366"/>
    <w:rsid w:val="0058757A"/>
    <w:rsid w:val="00590037"/>
    <w:rsid w:val="00590892"/>
    <w:rsid w:val="005917A6"/>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3FAC"/>
    <w:rsid w:val="005B4068"/>
    <w:rsid w:val="005B4B08"/>
    <w:rsid w:val="005B5703"/>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5505"/>
    <w:rsid w:val="0065715E"/>
    <w:rsid w:val="00657670"/>
    <w:rsid w:val="00657DBF"/>
    <w:rsid w:val="00657DE0"/>
    <w:rsid w:val="00662C69"/>
    <w:rsid w:val="006633C0"/>
    <w:rsid w:val="00663470"/>
    <w:rsid w:val="00663CC7"/>
    <w:rsid w:val="006642CA"/>
    <w:rsid w:val="0066458B"/>
    <w:rsid w:val="00664805"/>
    <w:rsid w:val="00664FB5"/>
    <w:rsid w:val="00666093"/>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BE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5C89"/>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5611"/>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5CE"/>
    <w:rsid w:val="00894767"/>
    <w:rsid w:val="00895335"/>
    <w:rsid w:val="00895536"/>
    <w:rsid w:val="008965EF"/>
    <w:rsid w:val="00896AD4"/>
    <w:rsid w:val="0089707F"/>
    <w:rsid w:val="00897752"/>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3C9"/>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3604"/>
    <w:rsid w:val="00925C68"/>
    <w:rsid w:val="009315B0"/>
    <w:rsid w:val="009316E9"/>
    <w:rsid w:val="00931C93"/>
    <w:rsid w:val="00931EE2"/>
    <w:rsid w:val="00931FD8"/>
    <w:rsid w:val="0093282F"/>
    <w:rsid w:val="0093416D"/>
    <w:rsid w:val="0093652D"/>
    <w:rsid w:val="00937309"/>
    <w:rsid w:val="00937D66"/>
    <w:rsid w:val="009405CB"/>
    <w:rsid w:val="0094065A"/>
    <w:rsid w:val="00940FE2"/>
    <w:rsid w:val="0094119F"/>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7E8"/>
    <w:rsid w:val="009750AA"/>
    <w:rsid w:val="00977D37"/>
    <w:rsid w:val="009813EA"/>
    <w:rsid w:val="009830D3"/>
    <w:rsid w:val="00983B8F"/>
    <w:rsid w:val="00983F74"/>
    <w:rsid w:val="00984D47"/>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25C1"/>
    <w:rsid w:val="00A22FE3"/>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340"/>
    <w:rsid w:val="00B206D8"/>
    <w:rsid w:val="00B20C75"/>
    <w:rsid w:val="00B230E5"/>
    <w:rsid w:val="00B23E88"/>
    <w:rsid w:val="00B246C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0C0E"/>
    <w:rsid w:val="00B71F08"/>
    <w:rsid w:val="00B73838"/>
    <w:rsid w:val="00B7421A"/>
    <w:rsid w:val="00B74366"/>
    <w:rsid w:val="00B74D4D"/>
    <w:rsid w:val="00B75F20"/>
    <w:rsid w:val="00B762FD"/>
    <w:rsid w:val="00B76C73"/>
    <w:rsid w:val="00B808A4"/>
    <w:rsid w:val="00B81371"/>
    <w:rsid w:val="00B818B8"/>
    <w:rsid w:val="00B8225B"/>
    <w:rsid w:val="00B83E2E"/>
    <w:rsid w:val="00B84739"/>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3E"/>
    <w:rsid w:val="00CA5465"/>
    <w:rsid w:val="00CA62D4"/>
    <w:rsid w:val="00CA7A78"/>
    <w:rsid w:val="00CA7F49"/>
    <w:rsid w:val="00CB2FC0"/>
    <w:rsid w:val="00CB3C69"/>
    <w:rsid w:val="00CB57BF"/>
    <w:rsid w:val="00CB58C6"/>
    <w:rsid w:val="00CB5AEC"/>
    <w:rsid w:val="00CB7F82"/>
    <w:rsid w:val="00CC0B3A"/>
    <w:rsid w:val="00CC10A6"/>
    <w:rsid w:val="00CC10B3"/>
    <w:rsid w:val="00CC1B52"/>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5758"/>
    <w:rsid w:val="00CE7E6A"/>
    <w:rsid w:val="00CF030B"/>
    <w:rsid w:val="00CF23A2"/>
    <w:rsid w:val="00CF24AD"/>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0A7"/>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12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B795F"/>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6881"/>
    <w:rsid w:val="00E26DFE"/>
    <w:rsid w:val="00E2713B"/>
    <w:rsid w:val="00E274D7"/>
    <w:rsid w:val="00E310DC"/>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1329"/>
    <w:rsid w:val="00E71633"/>
    <w:rsid w:val="00E7218C"/>
    <w:rsid w:val="00E72689"/>
    <w:rsid w:val="00E730AA"/>
    <w:rsid w:val="00E74C7A"/>
    <w:rsid w:val="00E76F52"/>
    <w:rsid w:val="00E771B8"/>
    <w:rsid w:val="00E82B54"/>
    <w:rsid w:val="00E8380C"/>
    <w:rsid w:val="00E838B2"/>
    <w:rsid w:val="00E84521"/>
    <w:rsid w:val="00E84D6B"/>
    <w:rsid w:val="00E856B0"/>
    <w:rsid w:val="00E859C9"/>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0E9"/>
    <w:rsid w:val="00EE0293"/>
    <w:rsid w:val="00EE03EC"/>
    <w:rsid w:val="00EE048D"/>
    <w:rsid w:val="00EE0ACB"/>
    <w:rsid w:val="00EE107C"/>
    <w:rsid w:val="00EE123D"/>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5E7F"/>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B61"/>
    <w:rsid w:val="00F25E84"/>
    <w:rsid w:val="00F26068"/>
    <w:rsid w:val="00F2706D"/>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75114"/>
    <w:rsid w:val="00F81620"/>
    <w:rsid w:val="00F84240"/>
    <w:rsid w:val="00F85237"/>
    <w:rsid w:val="00F8564F"/>
    <w:rsid w:val="00F87DAE"/>
    <w:rsid w:val="00F9000A"/>
    <w:rsid w:val="00F9002A"/>
    <w:rsid w:val="00F906D0"/>
    <w:rsid w:val="00F90CC8"/>
    <w:rsid w:val="00F93FEB"/>
    <w:rsid w:val="00F94E43"/>
    <w:rsid w:val="00F9566C"/>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6452"/>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836892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6706152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ADAA7-3DBB-4424-89A2-CCFA01E41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73</Pages>
  <Words>16285</Words>
  <Characters>89571</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2019-12-11T01:19:00Z</cp:lastPrinted>
  <dcterms:created xsi:type="dcterms:W3CDTF">2022-11-17T00:25:00Z</dcterms:created>
  <dcterms:modified xsi:type="dcterms:W3CDTF">2022-12-12T17:53:00Z</dcterms:modified>
</cp:coreProperties>
</file>