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F2C0C" w14:textId="589552E4"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65BEB">
        <w:rPr>
          <w:rFonts w:eastAsia="Palatino Linotype" w:cs="Palatino Linotype"/>
          <w:color w:val="000000"/>
          <w:szCs w:val="24"/>
        </w:rPr>
        <w:t xml:space="preserve">México, a </w:t>
      </w:r>
      <w:r w:rsidR="003620FE" w:rsidRPr="00165BEB">
        <w:rPr>
          <w:rFonts w:eastAsia="Palatino Linotype" w:cs="Palatino Linotype"/>
          <w:color w:val="000000"/>
          <w:szCs w:val="24"/>
        </w:rPr>
        <w:t>doce de octubre</w:t>
      </w:r>
      <w:r w:rsidR="000D5244" w:rsidRPr="00165BEB">
        <w:rPr>
          <w:rFonts w:eastAsia="Palatino Linotype" w:cs="Palatino Linotype"/>
          <w:color w:val="000000"/>
          <w:szCs w:val="24"/>
        </w:rPr>
        <w:t xml:space="preserve"> de dos mil veintidó</w:t>
      </w:r>
      <w:r w:rsidR="003620FE" w:rsidRPr="00165BEB">
        <w:rPr>
          <w:rFonts w:eastAsia="Palatino Linotype" w:cs="Palatino Linotype"/>
          <w:color w:val="000000"/>
          <w:szCs w:val="24"/>
        </w:rPr>
        <w:t>s.</w:t>
      </w:r>
    </w:p>
    <w:p w14:paraId="60399B74"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9C4939F"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b/>
          <w:color w:val="000000"/>
          <w:szCs w:val="24"/>
        </w:rPr>
        <w:t>VISTO</w:t>
      </w:r>
      <w:r w:rsidRPr="00165BEB">
        <w:rPr>
          <w:rFonts w:eastAsia="Palatino Linotype" w:cs="Palatino Linotype"/>
          <w:color w:val="000000"/>
          <w:szCs w:val="24"/>
        </w:rPr>
        <w:t xml:space="preserve"> el expediente electrónico formado con motivo del recurso de revisión número </w:t>
      </w:r>
      <w:r w:rsidR="00C56605" w:rsidRPr="00165BEB">
        <w:rPr>
          <w:rFonts w:eastAsia="Palatino Linotype" w:cs="Palatino Linotype"/>
          <w:b/>
          <w:color w:val="000000"/>
          <w:szCs w:val="24"/>
        </w:rPr>
        <w:t>10430</w:t>
      </w:r>
      <w:r w:rsidRPr="00165BEB">
        <w:rPr>
          <w:rFonts w:eastAsia="Palatino Linotype" w:cs="Palatino Linotype"/>
          <w:b/>
          <w:color w:val="000000"/>
          <w:szCs w:val="24"/>
        </w:rPr>
        <w:t>/INFOEM/IP/RR/202</w:t>
      </w:r>
      <w:r w:rsidR="00885F19" w:rsidRPr="00165BEB">
        <w:rPr>
          <w:rFonts w:eastAsia="Palatino Linotype" w:cs="Palatino Linotype"/>
          <w:b/>
          <w:color w:val="000000"/>
          <w:szCs w:val="24"/>
        </w:rPr>
        <w:t>2</w:t>
      </w:r>
      <w:r w:rsidR="00B54BC7" w:rsidRPr="00165BEB">
        <w:rPr>
          <w:rFonts w:eastAsia="Palatino Linotype" w:cs="Palatino Linotype"/>
          <w:color w:val="000000"/>
          <w:szCs w:val="24"/>
        </w:rPr>
        <w:t>, interpuesto por</w:t>
      </w:r>
      <w:r w:rsidR="00C56605" w:rsidRPr="00165BEB">
        <w:rPr>
          <w:rFonts w:eastAsia="Palatino Linotype" w:cs="Palatino Linotype"/>
          <w:color w:val="000000"/>
          <w:szCs w:val="24"/>
        </w:rPr>
        <w:t xml:space="preserve"> el </w:t>
      </w:r>
      <w:r w:rsidR="00D9163D">
        <w:rPr>
          <w:rFonts w:eastAsia="Palatino Linotype" w:cs="Palatino Linotype"/>
          <w:b/>
          <w:color w:val="000000"/>
          <w:szCs w:val="24"/>
        </w:rPr>
        <w:t>XXXXXXXXXXXXXXXXXXXXXXXXXX</w:t>
      </w:r>
      <w:r w:rsidR="00B54BC7" w:rsidRPr="00165BEB">
        <w:rPr>
          <w:rFonts w:eastAsia="Palatino Linotype" w:cs="Palatino Linotype"/>
          <w:color w:val="000000"/>
          <w:szCs w:val="24"/>
        </w:rPr>
        <w:t xml:space="preserve">, en lo sucesivo </w:t>
      </w:r>
      <w:r w:rsidR="008708AA" w:rsidRPr="00165BEB">
        <w:rPr>
          <w:rFonts w:eastAsia="Palatino Linotype" w:cs="Palatino Linotype"/>
          <w:color w:val="000000"/>
          <w:szCs w:val="24"/>
        </w:rPr>
        <w:t>el</w:t>
      </w:r>
      <w:r w:rsidR="00B54BC7" w:rsidRPr="00165BEB">
        <w:rPr>
          <w:rFonts w:eastAsia="Palatino Linotype" w:cs="Palatino Linotype"/>
          <w:color w:val="000000"/>
          <w:szCs w:val="24"/>
        </w:rPr>
        <w:t xml:space="preserve"> </w:t>
      </w:r>
      <w:r w:rsidRPr="00165BEB">
        <w:rPr>
          <w:rFonts w:eastAsia="Palatino Linotype" w:cs="Palatino Linotype"/>
          <w:b/>
          <w:color w:val="000000"/>
          <w:szCs w:val="24"/>
        </w:rPr>
        <w:t>Recurrente</w:t>
      </w:r>
      <w:r w:rsidRPr="00165BEB">
        <w:rPr>
          <w:rFonts w:eastAsia="Palatino Linotype" w:cs="Palatino Linotype"/>
          <w:color w:val="000000"/>
          <w:szCs w:val="24"/>
        </w:rPr>
        <w:t>, en contra de la respuesta de</w:t>
      </w:r>
      <w:r w:rsidR="00B54BC7" w:rsidRPr="00165BEB">
        <w:rPr>
          <w:rFonts w:eastAsia="Palatino Linotype" w:cs="Palatino Linotype"/>
          <w:color w:val="000000"/>
          <w:szCs w:val="24"/>
        </w:rPr>
        <w:t>l</w:t>
      </w:r>
      <w:r w:rsidRPr="00165BEB">
        <w:rPr>
          <w:rFonts w:eastAsia="Palatino Linotype" w:cs="Palatino Linotype"/>
          <w:color w:val="000000"/>
          <w:szCs w:val="24"/>
        </w:rPr>
        <w:t xml:space="preserve"> </w:t>
      </w:r>
      <w:r w:rsidR="00C56605" w:rsidRPr="00165BEB">
        <w:rPr>
          <w:rFonts w:eastAsia="Palatino Linotype" w:cs="Palatino Linotype"/>
          <w:b/>
          <w:color w:val="000000"/>
          <w:szCs w:val="24"/>
        </w:rPr>
        <w:t>Ayuntamiento de Ecatepec de Morelos</w:t>
      </w:r>
      <w:r w:rsidR="0051074E" w:rsidRPr="00165BEB">
        <w:rPr>
          <w:rFonts w:eastAsia="Palatino Linotype" w:cs="Palatino Linotype"/>
          <w:color w:val="000000"/>
          <w:szCs w:val="24"/>
        </w:rPr>
        <w:t xml:space="preserve">, </w:t>
      </w:r>
      <w:r w:rsidRPr="00165BEB">
        <w:rPr>
          <w:rFonts w:eastAsia="Palatino Linotype" w:cs="Palatino Linotype"/>
          <w:color w:val="000000"/>
          <w:szCs w:val="24"/>
        </w:rPr>
        <w:t>en lo subsecuente</w:t>
      </w:r>
      <w:r w:rsidRPr="00165BEB">
        <w:rPr>
          <w:rFonts w:eastAsia="Palatino Linotype" w:cs="Palatino Linotype"/>
          <w:b/>
          <w:color w:val="000000"/>
          <w:szCs w:val="24"/>
        </w:rPr>
        <w:t xml:space="preserve"> </w:t>
      </w:r>
      <w:r w:rsidRPr="00165BEB">
        <w:rPr>
          <w:rFonts w:eastAsia="Palatino Linotype" w:cs="Palatino Linotype"/>
          <w:color w:val="000000"/>
          <w:szCs w:val="24"/>
        </w:rPr>
        <w:t>el</w:t>
      </w:r>
      <w:r w:rsidRPr="00165BEB">
        <w:rPr>
          <w:rFonts w:eastAsia="Palatino Linotype" w:cs="Palatino Linotype"/>
          <w:b/>
          <w:color w:val="000000"/>
          <w:szCs w:val="24"/>
        </w:rPr>
        <w:t xml:space="preserve"> Sujeto Obligado, </w:t>
      </w:r>
      <w:r w:rsidRPr="00165BEB">
        <w:rPr>
          <w:rFonts w:eastAsia="Palatino Linotype" w:cs="Palatino Linotype"/>
          <w:color w:val="000000"/>
          <w:szCs w:val="24"/>
        </w:rPr>
        <w:t>se procede a dictar la presente resolución.</w:t>
      </w:r>
    </w:p>
    <w:p w14:paraId="2E2053C2"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165BEB" w:rsidRDefault="00A970D5" w:rsidP="006922F5">
      <w:pPr>
        <w:pStyle w:val="Ttulo1"/>
        <w:rPr>
          <w:rFonts w:eastAsia="Palatino Linotype"/>
          <w:lang w:val="es-ES_tradnl"/>
        </w:rPr>
      </w:pPr>
      <w:r w:rsidRPr="00165BEB">
        <w:rPr>
          <w:rFonts w:eastAsia="Palatino Linotype"/>
          <w:lang w:val="es-ES_tradnl"/>
        </w:rPr>
        <w:t>A N T E C E D E N T E S</w:t>
      </w:r>
    </w:p>
    <w:p w14:paraId="32F88820"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165BEB" w:rsidRDefault="00A970D5" w:rsidP="006922F5">
      <w:pPr>
        <w:pStyle w:val="Ttulo2"/>
        <w:rPr>
          <w:rFonts w:eastAsia="Palatino Linotype"/>
        </w:rPr>
      </w:pPr>
      <w:r w:rsidRPr="00165BEB">
        <w:rPr>
          <w:rFonts w:eastAsia="Palatino Linotype"/>
        </w:rPr>
        <w:t>PRIMERO. De la Solicitud de Información.</w:t>
      </w:r>
    </w:p>
    <w:p w14:paraId="0870C154" w14:textId="27F1BB8E" w:rsidR="00A970D5" w:rsidRPr="00165BEB" w:rsidRDefault="00B36B86"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 xml:space="preserve">Con fecha </w:t>
      </w:r>
      <w:r w:rsidR="00C56605" w:rsidRPr="00165BEB">
        <w:rPr>
          <w:rFonts w:eastAsia="Palatino Linotype" w:cs="Palatino Linotype"/>
          <w:color w:val="000000"/>
          <w:szCs w:val="24"/>
        </w:rPr>
        <w:t>tres</w:t>
      </w:r>
      <w:r w:rsidR="002C6B4C" w:rsidRPr="00165BEB">
        <w:rPr>
          <w:rFonts w:eastAsia="Palatino Linotype" w:cs="Palatino Linotype"/>
          <w:color w:val="000000"/>
          <w:szCs w:val="24"/>
        </w:rPr>
        <w:t xml:space="preserve"> de mayo</w:t>
      </w:r>
      <w:r w:rsidR="0051074E" w:rsidRPr="00165BEB">
        <w:rPr>
          <w:rFonts w:eastAsia="Palatino Linotype" w:cs="Palatino Linotype"/>
          <w:color w:val="000000"/>
          <w:szCs w:val="24"/>
        </w:rPr>
        <w:t xml:space="preserve"> de dos mil veintidós</w:t>
      </w:r>
      <w:r w:rsidR="00B54BC7" w:rsidRPr="00165BEB">
        <w:rPr>
          <w:rFonts w:eastAsia="Palatino Linotype" w:cs="Palatino Linotype"/>
          <w:color w:val="000000"/>
          <w:szCs w:val="24"/>
        </w:rPr>
        <w:t xml:space="preserve">, </w:t>
      </w:r>
      <w:r w:rsidR="008708AA" w:rsidRPr="00165BEB">
        <w:rPr>
          <w:rFonts w:eastAsia="Palatino Linotype" w:cs="Palatino Linotype"/>
          <w:color w:val="000000"/>
          <w:szCs w:val="24"/>
        </w:rPr>
        <w:t>el</w:t>
      </w:r>
      <w:r w:rsidR="00A970D5" w:rsidRPr="00165BEB">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165BEB">
        <w:rPr>
          <w:rFonts w:eastAsia="Palatino Linotype" w:cs="Palatino Linotype"/>
          <w:b/>
          <w:color w:val="000000"/>
          <w:szCs w:val="24"/>
        </w:rPr>
        <w:t xml:space="preserve"> </w:t>
      </w:r>
      <w:r w:rsidR="00C56605" w:rsidRPr="00165BEB">
        <w:rPr>
          <w:rFonts w:eastAsia="Palatino Linotype" w:cs="Palatino Linotype"/>
          <w:b/>
          <w:bCs/>
          <w:color w:val="000000"/>
          <w:szCs w:val="24"/>
        </w:rPr>
        <w:t>00511/ECATEPEC/IP/2022</w:t>
      </w:r>
      <w:r w:rsidR="00A970D5" w:rsidRPr="00165BEB">
        <w:rPr>
          <w:rFonts w:eastAsia="Palatino Linotype" w:cs="Palatino Linotype"/>
          <w:color w:val="000000"/>
          <w:szCs w:val="24"/>
        </w:rPr>
        <w:t>,</w:t>
      </w:r>
      <w:r w:rsidR="00A970D5" w:rsidRPr="00165BEB">
        <w:rPr>
          <w:rFonts w:eastAsia="Palatino Linotype" w:cs="Palatino Linotype"/>
          <w:b/>
          <w:color w:val="000000"/>
          <w:szCs w:val="24"/>
        </w:rPr>
        <w:t xml:space="preserve"> </w:t>
      </w:r>
      <w:r w:rsidR="00A970D5" w:rsidRPr="00165BEB">
        <w:rPr>
          <w:rFonts w:eastAsia="Palatino Linotype" w:cs="Palatino Linotype"/>
          <w:color w:val="000000"/>
          <w:szCs w:val="24"/>
        </w:rPr>
        <w:t>mediante la cual solicitó información en el tenor siguiente:</w:t>
      </w:r>
    </w:p>
    <w:p w14:paraId="68B56D82"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21655D37" w:rsidR="00A970D5" w:rsidRPr="00165BEB" w:rsidRDefault="00A970D5" w:rsidP="006922F5">
      <w:pPr>
        <w:pStyle w:val="Fundamentos"/>
      </w:pPr>
      <w:r w:rsidRPr="00165BEB">
        <w:t>“</w:t>
      </w:r>
      <w:r w:rsidR="00C56605" w:rsidRPr="00165BEB">
        <w:t xml:space="preserve">Informe el cargo y función y número de </w:t>
      </w:r>
      <w:proofErr w:type="gramStart"/>
      <w:r w:rsidR="00C56605" w:rsidRPr="00165BEB">
        <w:t>empleado</w:t>
      </w:r>
      <w:proofErr w:type="gramEnd"/>
      <w:r w:rsidR="00C56605" w:rsidRPr="00165BEB">
        <w:t xml:space="preserve"> así como el monto de percepciones salariales del señor Diego García Luna. Así como la fecha en la que causó alta en el gobierno municipal de Ecatepec.</w:t>
      </w:r>
      <w:r w:rsidRPr="00165BEB">
        <w:t xml:space="preserve">” </w:t>
      </w:r>
      <w:r w:rsidR="00D7260C" w:rsidRPr="00165BEB">
        <w:t>(</w:t>
      </w:r>
      <w:r w:rsidRPr="00165BEB">
        <w:t>Sic</w:t>
      </w:r>
      <w:r w:rsidR="00D7260C" w:rsidRPr="00165BEB">
        <w:t>)</w:t>
      </w:r>
    </w:p>
    <w:p w14:paraId="40BBECCB"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165BEB" w:rsidRDefault="00A970D5" w:rsidP="006922F5">
      <w:pPr>
        <w:pBdr>
          <w:top w:val="nil"/>
          <w:left w:val="nil"/>
          <w:bottom w:val="nil"/>
          <w:right w:val="nil"/>
          <w:between w:val="nil"/>
        </w:pBdr>
        <w:contextualSpacing/>
        <w:rPr>
          <w:rFonts w:eastAsia="Palatino Linotype" w:cs="Palatino Linotype"/>
          <w:b/>
          <w:color w:val="000000"/>
          <w:szCs w:val="24"/>
        </w:rPr>
      </w:pPr>
      <w:r w:rsidRPr="00165BEB">
        <w:rPr>
          <w:rFonts w:eastAsia="Palatino Linotype" w:cs="Palatino Linotype"/>
          <w:color w:val="000000"/>
          <w:szCs w:val="24"/>
        </w:rPr>
        <w:t xml:space="preserve">Modalidad de entrega: </w:t>
      </w:r>
      <w:r w:rsidRPr="00165BEB">
        <w:rPr>
          <w:rFonts w:eastAsia="Palatino Linotype" w:cs="Palatino Linotype"/>
          <w:b/>
          <w:color w:val="000000"/>
          <w:szCs w:val="24"/>
        </w:rPr>
        <w:t>A través del SAIMEX</w:t>
      </w:r>
      <w:r w:rsidRPr="00165BEB">
        <w:rPr>
          <w:rFonts w:eastAsia="Palatino Linotype" w:cs="Palatino Linotype"/>
          <w:color w:val="000000"/>
          <w:szCs w:val="24"/>
        </w:rPr>
        <w:t>.</w:t>
      </w:r>
    </w:p>
    <w:p w14:paraId="035FB8D4" w14:textId="725C8D54" w:rsidR="003938ED" w:rsidRPr="00165BEB" w:rsidRDefault="003938ED" w:rsidP="006922F5">
      <w:pPr>
        <w:pBdr>
          <w:top w:val="nil"/>
          <w:left w:val="nil"/>
          <w:bottom w:val="nil"/>
          <w:right w:val="nil"/>
          <w:between w:val="nil"/>
        </w:pBdr>
        <w:contextualSpacing/>
        <w:rPr>
          <w:rFonts w:eastAsia="Palatino Linotype" w:cs="Palatino Linotype"/>
          <w:color w:val="000000"/>
          <w:sz w:val="22"/>
        </w:rPr>
      </w:pPr>
    </w:p>
    <w:p w14:paraId="242F4692" w14:textId="77777777" w:rsidR="002C6B4C" w:rsidRPr="00165BEB" w:rsidRDefault="002C6B4C"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165BEB" w:rsidRDefault="002D2F64" w:rsidP="006922F5">
      <w:pPr>
        <w:pStyle w:val="Ttulo2"/>
        <w:rPr>
          <w:rFonts w:eastAsia="Palatino Linotype"/>
        </w:rPr>
      </w:pPr>
      <w:r w:rsidRPr="00165BEB">
        <w:rPr>
          <w:rFonts w:eastAsia="Palatino Linotype"/>
        </w:rPr>
        <w:lastRenderedPageBreak/>
        <w:t>SEGUNDO</w:t>
      </w:r>
      <w:r w:rsidR="00A970D5" w:rsidRPr="00165BEB">
        <w:rPr>
          <w:rFonts w:eastAsia="Palatino Linotype"/>
        </w:rPr>
        <w:t>. De la respuesta del Sujeto Obligado.</w:t>
      </w:r>
    </w:p>
    <w:p w14:paraId="2EE6F294" w14:textId="6CC9DE89"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De las constancias que obran en el expediente electrónico, se observa qu</w:t>
      </w:r>
      <w:r w:rsidR="008B2951" w:rsidRPr="00165BEB">
        <w:rPr>
          <w:rFonts w:eastAsia="Palatino Linotype" w:cs="Palatino Linotype"/>
          <w:color w:val="000000"/>
          <w:szCs w:val="24"/>
        </w:rPr>
        <w:t>e el día</w:t>
      </w:r>
      <w:r w:rsidR="00EE4674" w:rsidRPr="00165BEB">
        <w:rPr>
          <w:rFonts w:eastAsia="Palatino Linotype" w:cs="Palatino Linotype"/>
          <w:color w:val="000000"/>
          <w:szCs w:val="24"/>
        </w:rPr>
        <w:t xml:space="preserve"> </w:t>
      </w:r>
      <w:r w:rsidR="00C56605" w:rsidRPr="00165BEB">
        <w:rPr>
          <w:rFonts w:eastAsia="Palatino Linotype" w:cs="Palatino Linotype"/>
          <w:color w:val="000000"/>
          <w:szCs w:val="24"/>
        </w:rPr>
        <w:t>diecisiete</w:t>
      </w:r>
      <w:r w:rsidR="00A159DE" w:rsidRPr="00165BEB">
        <w:rPr>
          <w:rFonts w:eastAsia="Palatino Linotype" w:cs="Palatino Linotype"/>
          <w:color w:val="000000"/>
          <w:szCs w:val="24"/>
        </w:rPr>
        <w:t xml:space="preserve"> de mayo</w:t>
      </w:r>
      <w:r w:rsidR="009353B8" w:rsidRPr="00165BEB">
        <w:rPr>
          <w:rFonts w:eastAsia="Palatino Linotype" w:cs="Palatino Linotype"/>
          <w:color w:val="000000"/>
          <w:szCs w:val="24"/>
        </w:rPr>
        <w:t xml:space="preserve"> de dos mil veintidós</w:t>
      </w:r>
      <w:r w:rsidRPr="00165BEB">
        <w:rPr>
          <w:rFonts w:eastAsia="Palatino Linotype" w:cs="Palatino Linotype"/>
          <w:color w:val="000000"/>
          <w:szCs w:val="24"/>
        </w:rPr>
        <w:t>, el Sujeto Obligado dio respuest</w:t>
      </w:r>
      <w:r w:rsidR="009F4FF4" w:rsidRPr="00165BEB">
        <w:rPr>
          <w:rFonts w:eastAsia="Palatino Linotype" w:cs="Palatino Linotype"/>
          <w:color w:val="000000"/>
          <w:szCs w:val="24"/>
        </w:rPr>
        <w:t>a a la solicitud de información</w:t>
      </w:r>
      <w:r w:rsidRPr="00165BEB">
        <w:rPr>
          <w:rFonts w:eastAsia="Palatino Linotype" w:cs="Palatino Linotype"/>
          <w:color w:val="000000"/>
          <w:szCs w:val="24"/>
        </w:rPr>
        <w:t xml:space="preserve"> manifestando lo siguiente:</w:t>
      </w:r>
    </w:p>
    <w:p w14:paraId="6CF4EC0F"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660A94D3" w14:textId="77777777" w:rsidR="00C56605" w:rsidRPr="00165BEB" w:rsidRDefault="00A970D5" w:rsidP="00C56605">
      <w:pPr>
        <w:pStyle w:val="Fundamentos"/>
      </w:pPr>
      <w:r w:rsidRPr="00165BEB">
        <w:t>“</w:t>
      </w:r>
      <w:r w:rsidR="00C56605" w:rsidRPr="00165BEB">
        <w:t>En respuesta a la solicitud recibida, nos permitimos hacer de su conocimiento que con fundamento en el artículo 53, Fracciones: II, V y VI de la Ley de Transparencia y Acceso a la Información Pública del Estado de México y Municipios, le contestamos que:</w:t>
      </w:r>
    </w:p>
    <w:p w14:paraId="02ABC70A" w14:textId="77777777" w:rsidR="00C56605" w:rsidRPr="00165BEB" w:rsidRDefault="00C56605" w:rsidP="00C56605">
      <w:pPr>
        <w:pStyle w:val="Fundamentos"/>
      </w:pPr>
    </w:p>
    <w:p w14:paraId="3EFC5A77" w14:textId="77777777" w:rsidR="00C56605" w:rsidRPr="00165BEB" w:rsidRDefault="00C56605" w:rsidP="00C56605">
      <w:pPr>
        <w:pStyle w:val="Fundamentos"/>
      </w:pPr>
      <w:r w:rsidRPr="00165BEB">
        <w:t>El H. Ayuntamiento Constitucional de Ecatepec de Morelos hace de su conocimiento la respuesta emitida por DIRECCIÓN DE ADMINISTRACIÓN, la cual se anexa al presente en formato PDF.</w:t>
      </w:r>
    </w:p>
    <w:p w14:paraId="0B742B3F" w14:textId="77777777" w:rsidR="00C56605" w:rsidRPr="00165BEB" w:rsidRDefault="00C56605" w:rsidP="00C56605">
      <w:pPr>
        <w:pStyle w:val="Fundamentos"/>
      </w:pPr>
    </w:p>
    <w:p w14:paraId="72274BB6" w14:textId="77777777" w:rsidR="00C56605" w:rsidRPr="00165BEB" w:rsidRDefault="00C56605" w:rsidP="00C56605">
      <w:pPr>
        <w:pStyle w:val="Fundamentos"/>
      </w:pPr>
      <w:r w:rsidRPr="00165BEB">
        <w:t>ATENTAMENTE</w:t>
      </w:r>
    </w:p>
    <w:p w14:paraId="3FE4A9EF" w14:textId="68908611" w:rsidR="00A970D5" w:rsidRPr="00165BEB" w:rsidRDefault="00C56605" w:rsidP="00C56605">
      <w:pPr>
        <w:pStyle w:val="Fundamentos"/>
      </w:pPr>
      <w:r w:rsidRPr="00165BEB">
        <w:t xml:space="preserve">Lic. </w:t>
      </w:r>
      <w:proofErr w:type="spellStart"/>
      <w:r w:rsidRPr="00165BEB">
        <w:t>Brianda</w:t>
      </w:r>
      <w:proofErr w:type="spellEnd"/>
      <w:r w:rsidRPr="00165BEB">
        <w:t xml:space="preserve"> Eunice </w:t>
      </w:r>
      <w:proofErr w:type="spellStart"/>
      <w:r w:rsidRPr="00165BEB">
        <w:t>Iberri</w:t>
      </w:r>
      <w:proofErr w:type="spellEnd"/>
      <w:r w:rsidRPr="00165BEB">
        <w:t xml:space="preserve"> Estrada</w:t>
      </w:r>
      <w:r w:rsidR="00A970D5" w:rsidRPr="00165BEB">
        <w:t>” (Sic)</w:t>
      </w:r>
    </w:p>
    <w:p w14:paraId="2EAB8352" w14:textId="3151878F" w:rsidR="001107C4" w:rsidRPr="00165BEB" w:rsidRDefault="001107C4" w:rsidP="006922F5">
      <w:pPr>
        <w:pBdr>
          <w:top w:val="nil"/>
          <w:left w:val="nil"/>
          <w:bottom w:val="nil"/>
          <w:right w:val="nil"/>
          <w:between w:val="nil"/>
        </w:pBdr>
        <w:contextualSpacing/>
        <w:rPr>
          <w:rFonts w:eastAsia="Palatino Linotype" w:cs="Palatino Linotype"/>
          <w:color w:val="000000"/>
          <w:szCs w:val="24"/>
        </w:rPr>
      </w:pPr>
    </w:p>
    <w:p w14:paraId="1FCA3665" w14:textId="5A0082DD" w:rsidR="006C0CF0" w:rsidRPr="00165BEB" w:rsidRDefault="003620FE" w:rsidP="006922F5">
      <w:pPr>
        <w:pBdr>
          <w:top w:val="nil"/>
          <w:left w:val="nil"/>
          <w:bottom w:val="nil"/>
          <w:right w:val="nil"/>
          <w:between w:val="nil"/>
        </w:pBdr>
        <w:contextualSpacing/>
        <w:rPr>
          <w:rFonts w:eastAsia="Palatino Linotype" w:cs="Palatino Linotype"/>
          <w:color w:val="000000"/>
          <w:szCs w:val="24"/>
        </w:rPr>
      </w:pPr>
      <w:r w:rsidRPr="00165BEB">
        <w:t xml:space="preserve">El Sujeto Obligado </w:t>
      </w:r>
      <w:proofErr w:type="gramStart"/>
      <w:r w:rsidRPr="00165BEB">
        <w:t xml:space="preserve">adjuntó  </w:t>
      </w:r>
      <w:r w:rsidR="00767A1A" w:rsidRPr="00165BEB">
        <w:t>el</w:t>
      </w:r>
      <w:proofErr w:type="gramEnd"/>
      <w:r w:rsidR="00767A1A" w:rsidRPr="00165BEB">
        <w:t xml:space="preserve"> archivo electrónico denominado </w:t>
      </w:r>
      <w:r w:rsidR="00767A1A" w:rsidRPr="00165BEB">
        <w:rPr>
          <w:b/>
        </w:rPr>
        <w:t>“511.pdf”</w:t>
      </w:r>
      <w:r w:rsidR="00F57B7D" w:rsidRPr="00165BEB">
        <w:rPr>
          <w:rFonts w:cs="Arial"/>
        </w:rPr>
        <w:t xml:space="preserve">; mismo que no se reproduce por ser del conocimiento de las partes; sin embargo, será materia de estudio en el </w:t>
      </w:r>
      <w:r w:rsidR="00F57B7D" w:rsidRPr="00165BEB">
        <w:rPr>
          <w:rFonts w:cs="Arial"/>
          <w:b/>
        </w:rPr>
        <w:t>CONSIDERADO</w:t>
      </w:r>
      <w:r w:rsidR="00F57B7D" w:rsidRPr="00165BEB">
        <w:rPr>
          <w:rFonts w:cs="Arial"/>
        </w:rPr>
        <w:t xml:space="preserve"> respectivo.</w:t>
      </w:r>
    </w:p>
    <w:p w14:paraId="1F45EAEB" w14:textId="77777777" w:rsidR="006C0CF0" w:rsidRPr="00165BEB" w:rsidRDefault="006C0CF0" w:rsidP="006922F5">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165BEB" w:rsidRDefault="005C5AEA" w:rsidP="006922F5">
      <w:pPr>
        <w:pStyle w:val="Ttulo2"/>
        <w:rPr>
          <w:rFonts w:eastAsia="Palatino Linotype"/>
        </w:rPr>
      </w:pPr>
      <w:r w:rsidRPr="00165BEB">
        <w:rPr>
          <w:rFonts w:eastAsia="Palatino Linotype"/>
        </w:rPr>
        <w:t>TERCERO</w:t>
      </w:r>
      <w:r w:rsidR="00A970D5" w:rsidRPr="00165BEB">
        <w:rPr>
          <w:rFonts w:eastAsia="Palatino Linotype"/>
        </w:rPr>
        <w:t>. Del recurso de revisión.</w:t>
      </w:r>
    </w:p>
    <w:p w14:paraId="0C8C3A2F" w14:textId="33A93228"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Inconforme con la respuesta em</w:t>
      </w:r>
      <w:r w:rsidR="00A06896" w:rsidRPr="00165BEB">
        <w:rPr>
          <w:rFonts w:eastAsia="Palatino Linotype" w:cs="Palatino Linotype"/>
          <w:color w:val="000000"/>
          <w:szCs w:val="24"/>
        </w:rPr>
        <w:t xml:space="preserve">itida por el Sujeto Obligado, </w:t>
      </w:r>
      <w:r w:rsidR="00314324" w:rsidRPr="00165BEB">
        <w:rPr>
          <w:rFonts w:eastAsia="Palatino Linotype" w:cs="Palatino Linotype"/>
          <w:color w:val="000000"/>
          <w:szCs w:val="24"/>
        </w:rPr>
        <w:t>el</w:t>
      </w:r>
      <w:r w:rsidRPr="00165BEB">
        <w:rPr>
          <w:rFonts w:eastAsia="Palatino Linotype" w:cs="Palatino Linotype"/>
          <w:color w:val="000000"/>
          <w:szCs w:val="24"/>
        </w:rPr>
        <w:t xml:space="preserve"> Recurrente interpuso el presente recurso de revisión e</w:t>
      </w:r>
      <w:r w:rsidR="008B2951" w:rsidRPr="00165BEB">
        <w:rPr>
          <w:rFonts w:eastAsia="Palatino Linotype" w:cs="Palatino Linotype"/>
          <w:color w:val="000000"/>
          <w:szCs w:val="24"/>
        </w:rPr>
        <w:t xml:space="preserve">l </w:t>
      </w:r>
      <w:r w:rsidR="00C56605" w:rsidRPr="00165BEB">
        <w:rPr>
          <w:rFonts w:eastAsia="Palatino Linotype" w:cs="Palatino Linotype"/>
          <w:color w:val="000000"/>
          <w:szCs w:val="24"/>
        </w:rPr>
        <w:t>día primero de junio</w:t>
      </w:r>
      <w:r w:rsidR="005C5AEA" w:rsidRPr="00165BEB">
        <w:rPr>
          <w:rFonts w:eastAsia="Palatino Linotype" w:cs="Palatino Linotype"/>
          <w:color w:val="000000"/>
          <w:szCs w:val="24"/>
        </w:rPr>
        <w:t xml:space="preserve"> </w:t>
      </w:r>
      <w:r w:rsidR="00285A94" w:rsidRPr="00165BEB">
        <w:rPr>
          <w:rFonts w:eastAsia="Palatino Linotype" w:cs="Palatino Linotype"/>
          <w:color w:val="000000"/>
          <w:szCs w:val="24"/>
        </w:rPr>
        <w:t>de dos mil veintidós</w:t>
      </w:r>
      <w:r w:rsidRPr="00165BEB">
        <w:rPr>
          <w:rFonts w:eastAsia="Palatino Linotype" w:cs="Palatino Linotype"/>
          <w:color w:val="000000"/>
          <w:szCs w:val="24"/>
        </w:rPr>
        <w:t xml:space="preserve">, el cual se registró con el expediente número </w:t>
      </w:r>
      <w:r w:rsidR="00C56605" w:rsidRPr="00165BEB">
        <w:rPr>
          <w:rFonts w:eastAsia="Palatino Linotype" w:cs="Palatino Linotype"/>
          <w:b/>
          <w:color w:val="000000"/>
          <w:szCs w:val="24"/>
        </w:rPr>
        <w:t>10430</w:t>
      </w:r>
      <w:r w:rsidRPr="00165BEB">
        <w:rPr>
          <w:rFonts w:eastAsia="Palatino Linotype" w:cs="Palatino Linotype"/>
          <w:b/>
          <w:color w:val="000000"/>
          <w:szCs w:val="24"/>
        </w:rPr>
        <w:t>/INFOEM/IP/RR/202</w:t>
      </w:r>
      <w:r w:rsidR="00285A94" w:rsidRPr="00165BEB">
        <w:rPr>
          <w:rFonts w:eastAsia="Palatino Linotype" w:cs="Palatino Linotype"/>
          <w:b/>
          <w:color w:val="000000"/>
          <w:szCs w:val="24"/>
        </w:rPr>
        <w:t>2</w:t>
      </w:r>
      <w:r w:rsidR="00A06896" w:rsidRPr="00165BEB">
        <w:rPr>
          <w:rFonts w:eastAsia="Palatino Linotype" w:cs="Palatino Linotype"/>
          <w:color w:val="000000"/>
          <w:szCs w:val="24"/>
        </w:rPr>
        <w:t xml:space="preserve">, </w:t>
      </w:r>
      <w:r w:rsidR="00A24265" w:rsidRPr="00165BEB">
        <w:rPr>
          <w:rFonts w:eastAsia="Palatino Linotype" w:cs="Palatino Linotype"/>
          <w:color w:val="000000"/>
          <w:szCs w:val="24"/>
        </w:rPr>
        <w:t>manifestando</w:t>
      </w:r>
      <w:r w:rsidRPr="00165BEB">
        <w:rPr>
          <w:rFonts w:eastAsia="Palatino Linotype" w:cs="Palatino Linotype"/>
          <w:color w:val="000000"/>
          <w:szCs w:val="24"/>
        </w:rPr>
        <w:t xml:space="preserve"> lo siguiente:</w:t>
      </w:r>
    </w:p>
    <w:p w14:paraId="7AA0C9F4" w14:textId="046134A0"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65BEB" w:rsidRDefault="00A970D5" w:rsidP="006922F5">
      <w:pPr>
        <w:contextualSpacing/>
        <w:rPr>
          <w:rFonts w:eastAsia="Palatino Linotype" w:cs="Palatino Linotype"/>
          <w:b/>
        </w:rPr>
      </w:pPr>
      <w:r w:rsidRPr="00165BEB">
        <w:rPr>
          <w:rFonts w:eastAsia="Palatino Linotype" w:cs="Palatino Linotype"/>
          <w:b/>
        </w:rPr>
        <w:t>Acto Impugnado:</w:t>
      </w:r>
      <w:r w:rsidR="00655007" w:rsidRPr="00165BEB">
        <w:rPr>
          <w:rFonts w:eastAsia="Palatino Linotype" w:cs="Palatino Linotype"/>
          <w:b/>
        </w:rPr>
        <w:t xml:space="preserve"> </w:t>
      </w:r>
    </w:p>
    <w:p w14:paraId="4A0EFE5A" w14:textId="3A01F4E9" w:rsidR="00A970D5" w:rsidRPr="00165BEB" w:rsidRDefault="00A970D5" w:rsidP="006922F5">
      <w:pPr>
        <w:pStyle w:val="Fundamentos"/>
        <w:rPr>
          <w:b/>
        </w:rPr>
      </w:pPr>
      <w:r w:rsidRPr="00165BEB">
        <w:t>“</w:t>
      </w:r>
      <w:r w:rsidR="00C56605" w:rsidRPr="00165BEB">
        <w:t>No se proporcionó la información</w:t>
      </w:r>
      <w:r w:rsidRPr="00165BEB">
        <w:t>"(Sic)</w:t>
      </w:r>
    </w:p>
    <w:p w14:paraId="3C40A441" w14:textId="77777777" w:rsidR="00A970D5" w:rsidRPr="00165BEB" w:rsidRDefault="00A970D5" w:rsidP="006922F5">
      <w:pPr>
        <w:contextualSpacing/>
        <w:rPr>
          <w:rFonts w:eastAsia="Palatino Linotype" w:cs="Palatino Linotype"/>
          <w:iCs/>
          <w:szCs w:val="24"/>
        </w:rPr>
      </w:pPr>
    </w:p>
    <w:p w14:paraId="0FFA08C3" w14:textId="0DDF8688" w:rsidR="00004014" w:rsidRPr="00165BEB" w:rsidRDefault="00A970D5" w:rsidP="006922F5">
      <w:pPr>
        <w:contextualSpacing/>
        <w:rPr>
          <w:rFonts w:eastAsia="Palatino Linotype" w:cs="Palatino Linotype"/>
        </w:rPr>
      </w:pPr>
      <w:r w:rsidRPr="00165BEB">
        <w:rPr>
          <w:rFonts w:eastAsia="Palatino Linotype" w:cs="Palatino Linotype"/>
          <w:b/>
        </w:rPr>
        <w:t>Razones o Motivos de Inconformidad</w:t>
      </w:r>
      <w:r w:rsidR="00004014" w:rsidRPr="00165BEB">
        <w:rPr>
          <w:rFonts w:eastAsia="Palatino Linotype" w:cs="Palatino Linotype"/>
        </w:rPr>
        <w:t>:</w:t>
      </w:r>
    </w:p>
    <w:p w14:paraId="2DAC342E" w14:textId="09238604" w:rsidR="00A970D5" w:rsidRPr="00165BEB" w:rsidRDefault="00A970D5" w:rsidP="006922F5">
      <w:pPr>
        <w:pStyle w:val="Fundamentos"/>
      </w:pPr>
      <w:r w:rsidRPr="00165BEB">
        <w:t>“</w:t>
      </w:r>
      <w:r w:rsidR="00C56605" w:rsidRPr="00165BEB">
        <w:t>El sujeto obligado no dio respuesta al requerimiento de información.</w:t>
      </w:r>
      <w:r w:rsidRPr="00165BEB">
        <w:t>” (Sic)</w:t>
      </w:r>
    </w:p>
    <w:p w14:paraId="254A910A" w14:textId="77777777" w:rsidR="000117AB" w:rsidRPr="00165BEB" w:rsidRDefault="000117AB" w:rsidP="006922F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165BEB" w:rsidRDefault="005C5AEA" w:rsidP="006922F5">
      <w:pPr>
        <w:pStyle w:val="Ttulo2"/>
        <w:rPr>
          <w:rFonts w:eastAsia="Palatino Linotype"/>
        </w:rPr>
      </w:pPr>
      <w:r w:rsidRPr="00165BEB">
        <w:rPr>
          <w:rFonts w:eastAsia="Palatino Linotype"/>
        </w:rPr>
        <w:t>CUAR</w:t>
      </w:r>
      <w:r w:rsidR="00A970D5" w:rsidRPr="00165BEB">
        <w:rPr>
          <w:rFonts w:eastAsia="Palatino Linotype"/>
        </w:rPr>
        <w:t>TO. Del turno y admisión del recurso de revisión.</w:t>
      </w:r>
    </w:p>
    <w:p w14:paraId="2459DEBA" w14:textId="1E2FCF6E"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 xml:space="preserve">Medio de impugnación que le fue turnado al </w:t>
      </w:r>
      <w:r w:rsidRPr="00165BEB">
        <w:rPr>
          <w:rFonts w:eastAsia="Palatino Linotype" w:cs="Palatino Linotype"/>
          <w:b/>
          <w:color w:val="000000"/>
          <w:szCs w:val="24"/>
        </w:rPr>
        <w:t xml:space="preserve">Comisionado </w:t>
      </w:r>
      <w:r w:rsidR="009F1E25" w:rsidRPr="00165BEB">
        <w:rPr>
          <w:rFonts w:eastAsia="Palatino Linotype" w:cs="Palatino Linotype"/>
          <w:b/>
          <w:color w:val="000000"/>
          <w:szCs w:val="24"/>
        </w:rPr>
        <w:t xml:space="preserve">Presidente </w:t>
      </w:r>
      <w:r w:rsidRPr="00165BEB">
        <w:rPr>
          <w:rFonts w:eastAsia="Palatino Linotype" w:cs="Palatino Linotype"/>
          <w:b/>
          <w:color w:val="000000"/>
          <w:szCs w:val="24"/>
        </w:rPr>
        <w:t>José Martínez Vilchis</w:t>
      </w:r>
      <w:r w:rsidRPr="00165BEB">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165BEB">
        <w:rPr>
          <w:rFonts w:eastAsia="Palatino Linotype" w:cs="Palatino Linotype"/>
          <w:color w:val="000000"/>
          <w:szCs w:val="24"/>
        </w:rPr>
        <w:t>tado de México y Municipios, al</w:t>
      </w:r>
      <w:r w:rsidRPr="00165BEB">
        <w:rPr>
          <w:rFonts w:eastAsia="Palatino Linotype" w:cs="Palatino Linotype"/>
          <w:color w:val="000000"/>
          <w:szCs w:val="24"/>
        </w:rPr>
        <w:t xml:space="preserve"> cu</w:t>
      </w:r>
      <w:r w:rsidR="008B2951" w:rsidRPr="00165BEB">
        <w:rPr>
          <w:rFonts w:eastAsia="Palatino Linotype" w:cs="Palatino Linotype"/>
          <w:color w:val="000000"/>
          <w:szCs w:val="24"/>
        </w:rPr>
        <w:t>al recayó acuerdo de admisión de</w:t>
      </w:r>
      <w:r w:rsidRPr="00165BEB">
        <w:rPr>
          <w:rFonts w:eastAsia="Palatino Linotype" w:cs="Palatino Linotype"/>
          <w:color w:val="000000"/>
          <w:szCs w:val="24"/>
        </w:rPr>
        <w:t xml:space="preserve"> fecha </w:t>
      </w:r>
      <w:r w:rsidR="003203B0" w:rsidRPr="00165BEB">
        <w:rPr>
          <w:rFonts w:eastAsia="Palatino Linotype" w:cs="Palatino Linotype"/>
          <w:color w:val="000000"/>
          <w:szCs w:val="24"/>
        </w:rPr>
        <w:t>ocho de junio</w:t>
      </w:r>
      <w:r w:rsidR="00004014" w:rsidRPr="00165BEB">
        <w:rPr>
          <w:rFonts w:eastAsia="Palatino Linotype" w:cs="Palatino Linotype"/>
          <w:color w:val="000000"/>
          <w:szCs w:val="24"/>
        </w:rPr>
        <w:t xml:space="preserve"> </w:t>
      </w:r>
      <w:r w:rsidR="00285A94" w:rsidRPr="00165BEB">
        <w:rPr>
          <w:rFonts w:eastAsia="Palatino Linotype" w:cs="Palatino Linotype"/>
          <w:color w:val="000000"/>
          <w:szCs w:val="24"/>
        </w:rPr>
        <w:t>de dos mil veintidós</w:t>
      </w:r>
      <w:r w:rsidRPr="00165BEB">
        <w:rPr>
          <w:rFonts w:eastAsia="Palatino Linotype" w:cs="Palatino Linotype"/>
          <w:color w:val="000000"/>
          <w:szCs w:val="24"/>
        </w:rPr>
        <w:t xml:space="preserve">, </w:t>
      </w:r>
      <w:r w:rsidRPr="00165BEB">
        <w:rPr>
          <w:rFonts w:eastAsia="Palatino Linotype" w:cs="Palatino Linotype"/>
          <w:szCs w:val="24"/>
        </w:rPr>
        <w:t>otorgándose</w:t>
      </w:r>
      <w:r w:rsidRPr="00165BEB">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165BEB" w:rsidRDefault="005C5AEA" w:rsidP="006922F5">
      <w:pPr>
        <w:pStyle w:val="Ttulo2"/>
        <w:rPr>
          <w:rFonts w:eastAsia="Palatino Linotype"/>
        </w:rPr>
      </w:pPr>
      <w:r w:rsidRPr="00165BEB">
        <w:rPr>
          <w:rFonts w:eastAsia="Palatino Linotype"/>
        </w:rPr>
        <w:t>QUIN</w:t>
      </w:r>
      <w:r w:rsidR="00A970D5" w:rsidRPr="00165BEB">
        <w:rPr>
          <w:rFonts w:eastAsia="Palatino Linotype"/>
        </w:rPr>
        <w:t>TO. De la etapa de instrucción.</w:t>
      </w:r>
    </w:p>
    <w:p w14:paraId="15B64712" w14:textId="6CEAC2F5" w:rsidR="009F5C19" w:rsidRPr="00165BEB" w:rsidRDefault="003203B0" w:rsidP="003203B0">
      <w:pPr>
        <w:pStyle w:val="Sinespaciado"/>
        <w:spacing w:line="360" w:lineRule="auto"/>
        <w:jc w:val="both"/>
        <w:rPr>
          <w:rFonts w:ascii="Palatino Linotype" w:hAnsi="Palatino Linotype" w:cs="Arial"/>
        </w:rPr>
      </w:pPr>
      <w:r w:rsidRPr="00165BEB">
        <w:rPr>
          <w:rFonts w:ascii="Palatino Linotype" w:hAnsi="Palatino Linotype" w:cs="Arial"/>
        </w:rPr>
        <w:t>De las constancias que obran en el expediente electrónico del Sistema de Acceso a la Información Mexiquense (SAIMEX), se advierte que el Sujeto Obligado rindió su informe justificado a través de</w:t>
      </w:r>
      <w:r w:rsidR="009B561F" w:rsidRPr="00165BEB">
        <w:rPr>
          <w:rFonts w:ascii="Palatino Linotype" w:hAnsi="Palatino Linotype" w:cs="Arial"/>
        </w:rPr>
        <w:t>l archivo electrónico denominado</w:t>
      </w:r>
      <w:r w:rsidRPr="00165BEB">
        <w:rPr>
          <w:rFonts w:ascii="Palatino Linotype" w:hAnsi="Palatino Linotype" w:cs="Arial"/>
        </w:rPr>
        <w:t xml:space="preserve"> </w:t>
      </w:r>
      <w:r w:rsidRPr="00165BEB">
        <w:rPr>
          <w:rFonts w:ascii="Palatino Linotype" w:hAnsi="Palatino Linotype" w:cs="Arial"/>
          <w:i/>
        </w:rPr>
        <w:t>“</w:t>
      </w:r>
      <w:r w:rsidR="009B561F" w:rsidRPr="00165BEB">
        <w:rPr>
          <w:rFonts w:ascii="Palatino Linotype" w:hAnsi="Palatino Linotype" w:cs="Arial"/>
          <w:i/>
        </w:rPr>
        <w:t>10430.pdf</w:t>
      </w:r>
      <w:r w:rsidRPr="00165BEB">
        <w:rPr>
          <w:rFonts w:ascii="Palatino Linotype" w:hAnsi="Palatino Linotype" w:cs="Arial"/>
          <w:i/>
        </w:rPr>
        <w:t>”,</w:t>
      </w:r>
      <w:r w:rsidR="009B561F" w:rsidRPr="00165BEB">
        <w:rPr>
          <w:rFonts w:ascii="Palatino Linotype" w:hAnsi="Palatino Linotype" w:cs="Arial"/>
          <w:i/>
        </w:rPr>
        <w:t xml:space="preserve"> </w:t>
      </w:r>
      <w:r w:rsidRPr="00165BEB">
        <w:rPr>
          <w:rFonts w:ascii="Palatino Linotype" w:hAnsi="Palatino Linotype" w:cs="Arial"/>
        </w:rPr>
        <w:t>el día v</w:t>
      </w:r>
      <w:r w:rsidR="009B561F" w:rsidRPr="00165BEB">
        <w:rPr>
          <w:rFonts w:ascii="Palatino Linotype" w:hAnsi="Palatino Linotype" w:cs="Arial"/>
        </w:rPr>
        <w:t xml:space="preserve">einte de junio </w:t>
      </w:r>
      <w:r w:rsidRPr="00165BEB">
        <w:rPr>
          <w:rFonts w:ascii="Palatino Linotype" w:hAnsi="Palatino Linotype" w:cs="Arial"/>
        </w:rPr>
        <w:t xml:space="preserve">de dos mil veintidós, el cual se puso a la vista de la parte Recurrente el día </w:t>
      </w:r>
      <w:r w:rsidR="009B561F" w:rsidRPr="00165BEB">
        <w:rPr>
          <w:rFonts w:ascii="Palatino Linotype" w:hAnsi="Palatino Linotype" w:cs="Arial"/>
        </w:rPr>
        <w:t xml:space="preserve">dos de agosto </w:t>
      </w:r>
      <w:r w:rsidRPr="00165BEB">
        <w:rPr>
          <w:rFonts w:ascii="Palatino Linotype" w:hAnsi="Palatino Linotype" w:cs="Arial"/>
        </w:rPr>
        <w:t>de dos mil veintidós. Asimismo, se advierte que la parte Recurrente no realizó manifestaciones.</w:t>
      </w:r>
    </w:p>
    <w:p w14:paraId="5B536618" w14:textId="7ED50870" w:rsidR="00C02596" w:rsidRPr="00165BEB"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5492AEC6" w:rsidR="00A970D5" w:rsidRPr="00165BEB" w:rsidRDefault="00E27953" w:rsidP="006922F5">
      <w:pPr>
        <w:pStyle w:val="Ttulo2"/>
        <w:rPr>
          <w:rFonts w:eastAsia="Palatino Linotype"/>
        </w:rPr>
      </w:pPr>
      <w:r w:rsidRPr="00165BEB">
        <w:rPr>
          <w:rFonts w:eastAsia="Palatino Linotype"/>
        </w:rPr>
        <w:t>SEXTO</w:t>
      </w:r>
      <w:r w:rsidR="00A970D5" w:rsidRPr="00165BEB">
        <w:rPr>
          <w:rFonts w:eastAsia="Palatino Linotype"/>
        </w:rPr>
        <w:t>.</w:t>
      </w:r>
      <w:r w:rsidR="009B561F" w:rsidRPr="00165BEB">
        <w:rPr>
          <w:rFonts w:eastAsiaTheme="minorHAnsi"/>
          <w:lang w:eastAsia="en-US"/>
        </w:rPr>
        <w:t xml:space="preserve"> De la ampliación del término para resolver.</w:t>
      </w:r>
    </w:p>
    <w:p w14:paraId="28D1C349" w14:textId="060EB17E" w:rsidR="009B561F" w:rsidRPr="00165BEB" w:rsidRDefault="009B561F" w:rsidP="009B561F">
      <w:pPr>
        <w:rPr>
          <w:rFonts w:eastAsiaTheme="minorHAnsi" w:cstheme="minorBidi"/>
          <w:szCs w:val="24"/>
          <w:lang w:eastAsia="en-US"/>
        </w:rPr>
      </w:pPr>
      <w:r w:rsidRPr="00165BEB">
        <w:rPr>
          <w:rFonts w:eastAsiaTheme="minorHAnsi" w:cstheme="minorBidi"/>
          <w:szCs w:val="24"/>
          <w:lang w:eastAsia="en-US"/>
        </w:rPr>
        <w:t xml:space="preserve">En fecha </w:t>
      </w:r>
      <w:r w:rsidR="00F57B7D" w:rsidRPr="00165BEB">
        <w:rPr>
          <w:rFonts w:eastAsiaTheme="minorHAnsi" w:cstheme="minorBidi"/>
          <w:szCs w:val="24"/>
          <w:lang w:eastAsia="en-US"/>
        </w:rPr>
        <w:t xml:space="preserve">dos de agosto </w:t>
      </w:r>
      <w:r w:rsidRPr="00165BEB">
        <w:rPr>
          <w:rFonts w:eastAsiaTheme="minorHAnsi" w:cstheme="minorBidi"/>
          <w:szCs w:val="24"/>
          <w:lang w:eastAsia="en-US"/>
        </w:rPr>
        <w:t>de dos mil veintidós, se amplió el término para resolver el recurso de revisión en términos del artículo 181 párrafo tercero de la Ley de Transparencia y Acceso a la Información Pública del Estado de México y Municipios.</w:t>
      </w:r>
    </w:p>
    <w:p w14:paraId="123D954C"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r w:rsidRPr="00165BEB">
        <w:rPr>
          <w:rFonts w:eastAsiaTheme="minorHAnsi" w:cstheme="minorBidi"/>
          <w:szCs w:val="24"/>
          <w:lang w:eastAsia="en-US"/>
        </w:rPr>
        <w:lastRenderedPageBreak/>
        <w:t xml:space="preserve">Este organismo garante no pasa por alto justificar, </w:t>
      </w:r>
      <w:r w:rsidRPr="00165BEB">
        <w:rPr>
          <w:rFonts w:eastAsiaTheme="minorHAnsi" w:cstheme="minorBidi"/>
          <w:bCs/>
          <w:szCs w:val="24"/>
          <w:lang w:eastAsia="en-US"/>
        </w:rPr>
        <w:t xml:space="preserve">que el plazo para emitir resolución en el presente asunto </w:t>
      </w:r>
      <w:r w:rsidRPr="00165BEB">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954CEA"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7DB491B5"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r w:rsidRPr="00165BEB">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165BEB">
        <w:rPr>
          <w:rFonts w:eastAsiaTheme="minorHAnsi" w:cstheme="minorBidi"/>
          <w:bCs/>
          <w:szCs w:val="24"/>
          <w:lang w:eastAsia="en-US"/>
        </w:rPr>
        <w:t>el plazo para emitir resolución</w:t>
      </w:r>
      <w:r w:rsidRPr="00165BEB">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346D1C1"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1EE99C7A"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r w:rsidRPr="00165BEB">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24B31D"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31F81B41"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r w:rsidRPr="00165BEB">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63A5D8B"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58234834"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r w:rsidRPr="00165BEB">
        <w:rPr>
          <w:rFonts w:eastAsiaTheme="minorHAnsi" w:cstheme="minorBidi"/>
          <w:szCs w:val="24"/>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C95E142"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7CEF902B" w14:textId="77777777" w:rsidR="009B561F" w:rsidRPr="00165BEB" w:rsidRDefault="009B561F" w:rsidP="009B561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165BEB">
        <w:rPr>
          <w:rFonts w:eastAsiaTheme="minorHAnsi" w:cstheme="minorBidi"/>
          <w:lang w:val="es-ES_tradnl" w:eastAsia="en-US"/>
        </w:rPr>
        <w:t>Complejidad del asunto: La complejidad de la prueba, la pluralidad de sujetos procesales, el tiempo transcurrido, las características y contexto del recurso.</w:t>
      </w:r>
    </w:p>
    <w:p w14:paraId="0D7AB0BE" w14:textId="77777777" w:rsidR="009B561F" w:rsidRPr="00165BEB" w:rsidRDefault="009B561F" w:rsidP="009B561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165BEB">
        <w:rPr>
          <w:rFonts w:eastAsiaTheme="minorHAnsi" w:cstheme="minorBidi"/>
          <w:lang w:val="es-ES_tradnl" w:eastAsia="en-US"/>
        </w:rPr>
        <w:t>Actividad Procesal del interesado: Acciones u omisiones del interesado.</w:t>
      </w:r>
    </w:p>
    <w:p w14:paraId="36DB2AE3" w14:textId="77777777" w:rsidR="009B561F" w:rsidRPr="00165BEB" w:rsidRDefault="009B561F" w:rsidP="009B561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165BEB">
        <w:rPr>
          <w:rFonts w:eastAsiaTheme="minorHAnsi" w:cstheme="minorBidi"/>
          <w:lang w:val="es-ES_tradnl" w:eastAsia="en-US"/>
        </w:rPr>
        <w:t>Conducta de la Autoridad: Las Acciones u omisiones realizadas en el procedimiento. Así como si la autoridad actuó con la debida diligencia.</w:t>
      </w:r>
    </w:p>
    <w:p w14:paraId="11091358" w14:textId="77777777" w:rsidR="009B561F" w:rsidRPr="00165BEB" w:rsidRDefault="009B561F" w:rsidP="009B561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165BEB">
        <w:rPr>
          <w:rFonts w:eastAsiaTheme="minorHAnsi" w:cstheme="minorBidi"/>
          <w:lang w:val="es-ES_tradnl" w:eastAsia="en-US"/>
        </w:rPr>
        <w:t>La afectación generada en la situación jurídica de la persona involucrada en el proceso: Violación a sus derechos humanos.</w:t>
      </w:r>
    </w:p>
    <w:p w14:paraId="2437D862"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0D74F109"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r w:rsidRPr="00165BEB">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4F9A0B"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3AD5858B"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r w:rsidRPr="00165BEB">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70EE67"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0376B525"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r w:rsidRPr="00165BEB">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7C100A1B"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0E609A75"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r w:rsidRPr="00165BEB">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2B123CAB"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75AE2E81"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r w:rsidRPr="00165BEB">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63B0885" w14:textId="77777777" w:rsidR="009B561F" w:rsidRPr="00165BEB" w:rsidRDefault="009B561F" w:rsidP="009B561F">
      <w:pPr>
        <w:pBdr>
          <w:top w:val="nil"/>
          <w:left w:val="nil"/>
          <w:bottom w:val="nil"/>
          <w:right w:val="nil"/>
          <w:between w:val="nil"/>
        </w:pBdr>
        <w:contextualSpacing/>
        <w:rPr>
          <w:rFonts w:eastAsiaTheme="minorHAnsi" w:cstheme="minorBidi"/>
          <w:szCs w:val="24"/>
          <w:lang w:eastAsia="en-US"/>
        </w:rPr>
      </w:pPr>
    </w:p>
    <w:p w14:paraId="11C2A153" w14:textId="77777777" w:rsidR="009B561F" w:rsidRPr="00165BEB" w:rsidRDefault="009B561F" w:rsidP="009B561F">
      <w:pPr>
        <w:pBdr>
          <w:top w:val="nil"/>
          <w:left w:val="nil"/>
          <w:bottom w:val="nil"/>
          <w:right w:val="nil"/>
          <w:between w:val="nil"/>
        </w:pBdr>
        <w:contextualSpacing/>
        <w:rPr>
          <w:rFonts w:eastAsiaTheme="minorHAnsi" w:cstheme="minorBidi"/>
          <w:bCs/>
          <w:szCs w:val="24"/>
          <w:lang w:eastAsia="en-US"/>
        </w:rPr>
      </w:pPr>
      <w:r w:rsidRPr="00165BEB">
        <w:rPr>
          <w:rFonts w:eastAsiaTheme="minorHAnsi" w:cstheme="minorBidi"/>
          <w:bCs/>
          <w:szCs w:val="24"/>
          <w:lang w:eastAsia="en-US"/>
        </w:rPr>
        <w:lastRenderedPageBreak/>
        <w:t>Por ello, este organismo garante comprometido con la tutela de los derechos humanos confiados señala que este exceso del plazo legal para resolver el presente asunto resulta de carácter excepcional.</w:t>
      </w:r>
    </w:p>
    <w:p w14:paraId="364CFBE5" w14:textId="77777777" w:rsidR="00A914F3" w:rsidRPr="00165BEB"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5B12617C" w:rsidR="00A914F3" w:rsidRPr="00165BEB" w:rsidRDefault="00E27953" w:rsidP="006922F5">
      <w:pPr>
        <w:pStyle w:val="Ttulo2"/>
        <w:rPr>
          <w:rFonts w:eastAsiaTheme="minorHAnsi"/>
          <w:lang w:eastAsia="en-US"/>
        </w:rPr>
      </w:pPr>
      <w:r w:rsidRPr="00165BEB">
        <w:rPr>
          <w:rFonts w:eastAsiaTheme="minorHAnsi"/>
          <w:lang w:eastAsia="en-US"/>
        </w:rPr>
        <w:t>SÉPTIMO</w:t>
      </w:r>
      <w:r w:rsidR="00A914F3" w:rsidRPr="00165BEB">
        <w:rPr>
          <w:rFonts w:eastAsiaTheme="minorHAnsi"/>
          <w:lang w:eastAsia="en-US"/>
        </w:rPr>
        <w:t xml:space="preserve">. </w:t>
      </w:r>
      <w:r w:rsidR="009B561F" w:rsidRPr="00165BEB">
        <w:rPr>
          <w:rFonts w:eastAsia="Palatino Linotype"/>
        </w:rPr>
        <w:t>Del cierre de instrucción</w:t>
      </w:r>
      <w:r w:rsidR="00A914F3" w:rsidRPr="00165BEB">
        <w:rPr>
          <w:rFonts w:eastAsiaTheme="minorHAnsi"/>
          <w:lang w:eastAsia="en-US"/>
        </w:rPr>
        <w:t>.</w:t>
      </w:r>
    </w:p>
    <w:p w14:paraId="6D26B51F" w14:textId="77777777" w:rsidR="009B561F" w:rsidRPr="00165BEB" w:rsidRDefault="009B561F" w:rsidP="006922F5">
      <w:pPr>
        <w:pBdr>
          <w:top w:val="nil"/>
          <w:left w:val="nil"/>
          <w:bottom w:val="nil"/>
          <w:right w:val="nil"/>
          <w:between w:val="nil"/>
        </w:pBdr>
        <w:contextualSpacing/>
        <w:rPr>
          <w:rFonts w:eastAsiaTheme="minorHAnsi" w:cstheme="minorBidi"/>
          <w:bCs/>
          <w:szCs w:val="24"/>
          <w:lang w:eastAsia="en-US"/>
        </w:rPr>
      </w:pPr>
    </w:p>
    <w:p w14:paraId="5CA3E7AC" w14:textId="55481C4D" w:rsidR="009B561F" w:rsidRPr="00165BEB" w:rsidRDefault="009B561F" w:rsidP="009B561F">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 xml:space="preserve">Así, una vez transcurrido el término legal, se decretó el cierre de instrucción en fecha </w:t>
      </w:r>
      <w:r w:rsidR="00F57B7D" w:rsidRPr="00165BEB">
        <w:rPr>
          <w:rFonts w:eastAsia="Palatino Linotype" w:cs="Palatino Linotype"/>
          <w:color w:val="000000"/>
          <w:szCs w:val="24"/>
        </w:rPr>
        <w:t xml:space="preserve">veinticuatro de agosto </w:t>
      </w:r>
      <w:r w:rsidRPr="00165BEB">
        <w:rPr>
          <w:rFonts w:eastAsia="Palatino Linotype" w:cs="Palatino Linotype"/>
          <w:color w:val="000000"/>
          <w:szCs w:val="24"/>
        </w:rPr>
        <w:t>de dos mil veintidós, en términos del artículo 185 fracción VI de la Ley de Transparencia y Acceso a la Información Pública del Estado de México y Municipios, iniciando el término legal para dictar resolución definitiva del asunto.</w:t>
      </w:r>
    </w:p>
    <w:p w14:paraId="00FF4919" w14:textId="77777777" w:rsidR="009B561F" w:rsidRPr="00165BEB" w:rsidRDefault="009B561F" w:rsidP="006922F5">
      <w:pPr>
        <w:pBdr>
          <w:top w:val="nil"/>
          <w:left w:val="nil"/>
          <w:bottom w:val="nil"/>
          <w:right w:val="nil"/>
          <w:between w:val="nil"/>
        </w:pBdr>
        <w:contextualSpacing/>
        <w:rPr>
          <w:rFonts w:eastAsiaTheme="minorHAnsi" w:cstheme="minorBidi"/>
          <w:szCs w:val="24"/>
          <w:lang w:eastAsia="en-US"/>
        </w:rPr>
      </w:pPr>
    </w:p>
    <w:p w14:paraId="426859BB" w14:textId="77777777" w:rsidR="00A914F3" w:rsidRPr="00165BEB"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165BEB" w:rsidRDefault="00A970D5" w:rsidP="006922F5">
      <w:pPr>
        <w:pStyle w:val="Ttulo1"/>
        <w:rPr>
          <w:rFonts w:eastAsia="Palatino Linotype"/>
          <w:lang w:val="es-ES_tradnl"/>
        </w:rPr>
      </w:pPr>
      <w:r w:rsidRPr="00165BEB">
        <w:rPr>
          <w:rFonts w:eastAsia="Palatino Linotype"/>
          <w:lang w:val="es-ES_tradnl"/>
        </w:rPr>
        <w:t>C O N S I D E R A N D O</w:t>
      </w:r>
    </w:p>
    <w:p w14:paraId="32546275"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65BEB" w:rsidRDefault="00A970D5" w:rsidP="006922F5">
      <w:pPr>
        <w:pStyle w:val="Ttulo2"/>
        <w:rPr>
          <w:rFonts w:eastAsia="Palatino Linotype"/>
        </w:rPr>
      </w:pPr>
      <w:r w:rsidRPr="00165BEB">
        <w:rPr>
          <w:rFonts w:eastAsia="Palatino Linotype"/>
        </w:rPr>
        <w:t>PRIMERO. De la competencia.</w:t>
      </w:r>
    </w:p>
    <w:p w14:paraId="6279399C"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165BEB">
        <w:rPr>
          <w:rFonts w:eastAsia="Palatino Linotype" w:cs="Palatino Linotype"/>
          <w:color w:val="000000"/>
          <w:szCs w:val="24"/>
        </w:rPr>
        <w:lastRenderedPageBreak/>
        <w:t>Información Pública y Protección de Datos Personales del Estado de México y Municipios.</w:t>
      </w:r>
    </w:p>
    <w:p w14:paraId="5FA40324"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165BEB" w:rsidRDefault="00A970D5" w:rsidP="006922F5">
      <w:pPr>
        <w:pStyle w:val="Ttulo2"/>
        <w:rPr>
          <w:rFonts w:eastAsia="Palatino Linotype"/>
        </w:rPr>
      </w:pPr>
      <w:r w:rsidRPr="00165BEB">
        <w:rPr>
          <w:rFonts w:eastAsia="Palatino Linotype"/>
        </w:rPr>
        <w:t xml:space="preserve">SEGUNDO. Sobre los alcances del recurso de revisión. </w:t>
      </w:r>
    </w:p>
    <w:p w14:paraId="132CB116" w14:textId="77777777" w:rsidR="00A970D5" w:rsidRPr="00165BEB" w:rsidRDefault="00A970D5" w:rsidP="006922F5">
      <w:r w:rsidRPr="00165BEB">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165BEB" w:rsidRDefault="0031280C" w:rsidP="006922F5">
      <w:pPr>
        <w:pBdr>
          <w:top w:val="nil"/>
          <w:left w:val="nil"/>
          <w:bottom w:val="nil"/>
          <w:right w:val="nil"/>
          <w:between w:val="nil"/>
        </w:pBdr>
        <w:contextualSpacing/>
        <w:rPr>
          <w:rFonts w:eastAsia="Palatino Linotype" w:cs="Palatino Linotype"/>
          <w:color w:val="000000"/>
          <w:szCs w:val="24"/>
        </w:rPr>
      </w:pPr>
    </w:p>
    <w:p w14:paraId="6D04F852" w14:textId="2BDD724A" w:rsidR="00A970D5" w:rsidRPr="00165BEB" w:rsidRDefault="00FD57A1" w:rsidP="006922F5">
      <w:pPr>
        <w:pStyle w:val="Ttulo2"/>
        <w:rPr>
          <w:rFonts w:eastAsia="Palatino Linotype"/>
        </w:rPr>
      </w:pPr>
      <w:r w:rsidRPr="00165BEB">
        <w:rPr>
          <w:rFonts w:eastAsia="Palatino Linotype"/>
        </w:rPr>
        <w:t>TERCERO</w:t>
      </w:r>
      <w:r w:rsidR="00A970D5" w:rsidRPr="00165BEB">
        <w:rPr>
          <w:rFonts w:eastAsia="Palatino Linotype"/>
        </w:rPr>
        <w:t>. De las causas de improcedencia.</w:t>
      </w:r>
    </w:p>
    <w:p w14:paraId="72B75EC4"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165BEB">
        <w:rPr>
          <w:rFonts w:eastAsia="Palatino Linotype" w:cs="Palatino Linotype"/>
          <w:color w:val="000000"/>
          <w:szCs w:val="24"/>
        </w:rPr>
        <w:t>procedibilidad</w:t>
      </w:r>
      <w:proofErr w:type="spellEnd"/>
      <w:r w:rsidRPr="00165BEB">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 xml:space="preserve">Por lo anterior, es una facultad legal entrar al estudio de las causas de improcedencia que hagan valer las partes o que se adviertan de oficio por este </w:t>
      </w:r>
      <w:proofErr w:type="spellStart"/>
      <w:r w:rsidRPr="00165BEB">
        <w:rPr>
          <w:rFonts w:eastAsia="Palatino Linotype" w:cs="Palatino Linotype"/>
          <w:color w:val="000000"/>
          <w:szCs w:val="24"/>
        </w:rPr>
        <w:t>Resolutor</w:t>
      </w:r>
      <w:proofErr w:type="spellEnd"/>
      <w:r w:rsidRPr="00165BEB">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w:t>
      </w:r>
      <w:r w:rsidRPr="00165BEB">
        <w:rPr>
          <w:rFonts w:eastAsia="Palatino Linotype" w:cs="Palatino Linotype"/>
          <w:color w:val="000000"/>
          <w:szCs w:val="24"/>
        </w:rPr>
        <w:lastRenderedPageBreak/>
        <w:t>una figura procesal adoptada en la ley de la materia</w:t>
      </w:r>
      <w:r w:rsidRPr="00165BEB">
        <w:rPr>
          <w:rFonts w:eastAsia="Palatino Linotype" w:cs="Palatino Linotype"/>
          <w:color w:val="000000"/>
          <w:szCs w:val="24"/>
          <w:vertAlign w:val="superscript"/>
        </w:rPr>
        <w:footnoteReference w:id="2"/>
      </w:r>
      <w:r w:rsidRPr="00165BEB">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6C754762" w:rsidR="00A970D5" w:rsidRPr="00165BEB" w:rsidRDefault="00FD57A1" w:rsidP="006922F5">
      <w:pPr>
        <w:pStyle w:val="Ttulo2"/>
        <w:rPr>
          <w:rFonts w:eastAsia="Palatino Linotype"/>
        </w:rPr>
      </w:pPr>
      <w:r w:rsidRPr="00165BEB">
        <w:rPr>
          <w:rFonts w:eastAsia="Palatino Linotype"/>
        </w:rPr>
        <w:lastRenderedPageBreak/>
        <w:t>CUAR</w:t>
      </w:r>
      <w:r w:rsidR="00A970D5" w:rsidRPr="00165BEB">
        <w:rPr>
          <w:rFonts w:eastAsia="Palatino Linotype"/>
        </w:rPr>
        <w:t>TO. Estudio y resolución del asunto.</w:t>
      </w:r>
    </w:p>
    <w:p w14:paraId="172D5B7B"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03EE2665" w14:textId="3A9F9A36" w:rsidR="00F276A8"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Por tanto</w:t>
      </w:r>
      <w:r w:rsidR="007F3F9F" w:rsidRPr="00165BEB">
        <w:rPr>
          <w:rFonts w:eastAsia="Palatino Linotype" w:cs="Palatino Linotype"/>
          <w:color w:val="000000"/>
          <w:szCs w:val="24"/>
        </w:rPr>
        <w:t xml:space="preserve">, es conveniente recordar que </w:t>
      </w:r>
      <w:r w:rsidR="00FD57A1" w:rsidRPr="00165BEB">
        <w:rPr>
          <w:rFonts w:eastAsia="Palatino Linotype" w:cs="Palatino Linotype"/>
          <w:color w:val="000000"/>
          <w:szCs w:val="24"/>
        </w:rPr>
        <w:t>el</w:t>
      </w:r>
      <w:r w:rsidRPr="00165BEB">
        <w:rPr>
          <w:rFonts w:eastAsia="Palatino Linotype" w:cs="Palatino Linotype"/>
          <w:color w:val="000000"/>
          <w:szCs w:val="24"/>
        </w:rPr>
        <w:t xml:space="preserve"> hoy Recurrente </w:t>
      </w:r>
      <w:r w:rsidR="00AE3BE0" w:rsidRPr="00165BEB">
        <w:rPr>
          <w:rFonts w:eastAsia="Palatino Linotype" w:cs="Palatino Linotype"/>
          <w:color w:val="000000"/>
          <w:szCs w:val="24"/>
        </w:rPr>
        <w:t>requirió</w:t>
      </w:r>
      <w:r w:rsidR="00CF6592" w:rsidRPr="00165BEB">
        <w:rPr>
          <w:rFonts w:eastAsia="Palatino Linotype" w:cs="Palatino Linotype"/>
          <w:color w:val="000000"/>
          <w:szCs w:val="24"/>
        </w:rPr>
        <w:t xml:space="preserve"> </w:t>
      </w:r>
      <w:r w:rsidR="00A954D7" w:rsidRPr="00165BEB">
        <w:rPr>
          <w:rFonts w:eastAsia="Palatino Linotype" w:cs="Palatino Linotype"/>
          <w:color w:val="000000"/>
          <w:szCs w:val="24"/>
        </w:rPr>
        <w:t>que</w:t>
      </w:r>
      <w:r w:rsidR="00F276A8" w:rsidRPr="00165BEB">
        <w:rPr>
          <w:rFonts w:eastAsia="Palatino Linotype" w:cs="Palatino Linotype"/>
          <w:color w:val="000000"/>
          <w:szCs w:val="24"/>
        </w:rPr>
        <w:t>, se le entregara lo siguiente:</w:t>
      </w:r>
    </w:p>
    <w:p w14:paraId="5748BF70" w14:textId="77777777" w:rsidR="00F276A8" w:rsidRPr="00165BEB" w:rsidRDefault="00F276A8" w:rsidP="006922F5">
      <w:pPr>
        <w:pBdr>
          <w:top w:val="nil"/>
          <w:left w:val="nil"/>
          <w:bottom w:val="nil"/>
          <w:right w:val="nil"/>
          <w:between w:val="nil"/>
        </w:pBdr>
        <w:contextualSpacing/>
        <w:rPr>
          <w:rFonts w:eastAsia="Palatino Linotype" w:cs="Palatino Linotype"/>
          <w:color w:val="000000"/>
          <w:szCs w:val="24"/>
        </w:rPr>
      </w:pPr>
    </w:p>
    <w:p w14:paraId="51D6FC91" w14:textId="00A9DEF8" w:rsidR="00F12971" w:rsidRPr="00165BEB" w:rsidRDefault="00F12971" w:rsidP="009B561F">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165BEB">
        <w:rPr>
          <w:rFonts w:eastAsia="Palatino Linotype" w:cs="Palatino Linotype"/>
          <w:color w:val="000000"/>
        </w:rPr>
        <w:t>Informe el cargo,</w:t>
      </w:r>
      <w:r w:rsidR="009B561F" w:rsidRPr="00165BEB">
        <w:rPr>
          <w:rFonts w:eastAsia="Palatino Linotype" w:cs="Palatino Linotype"/>
          <w:color w:val="000000"/>
        </w:rPr>
        <w:t xml:space="preserve"> función y número de </w:t>
      </w:r>
      <w:r w:rsidR="006C0CF0" w:rsidRPr="00165BEB">
        <w:rPr>
          <w:rFonts w:eastAsia="Palatino Linotype" w:cs="Palatino Linotype"/>
          <w:color w:val="000000"/>
        </w:rPr>
        <w:t>empleado,</w:t>
      </w:r>
      <w:r w:rsidR="009B561F" w:rsidRPr="00165BEB">
        <w:rPr>
          <w:rFonts w:eastAsia="Palatino Linotype" w:cs="Palatino Linotype"/>
          <w:color w:val="000000"/>
        </w:rPr>
        <w:t xml:space="preserve"> así como el monto de percepciones salariales del señor Diego García Luna. </w:t>
      </w:r>
    </w:p>
    <w:p w14:paraId="63CF682A" w14:textId="5DF6D78E" w:rsidR="00514C55" w:rsidRPr="00165BEB" w:rsidRDefault="00F12971" w:rsidP="00514C55">
      <w:pPr>
        <w:pStyle w:val="Prrafodelista"/>
        <w:numPr>
          <w:ilvl w:val="0"/>
          <w:numId w:val="26"/>
        </w:numPr>
        <w:pBdr>
          <w:top w:val="nil"/>
          <w:left w:val="nil"/>
          <w:bottom w:val="nil"/>
          <w:right w:val="nil"/>
          <w:between w:val="nil"/>
        </w:pBdr>
        <w:contextualSpacing/>
        <w:rPr>
          <w:rFonts w:eastAsia="Palatino Linotype" w:cs="Palatino Linotype"/>
          <w:color w:val="000000"/>
        </w:rPr>
      </w:pPr>
      <w:r w:rsidRPr="00165BEB">
        <w:rPr>
          <w:rFonts w:eastAsia="Palatino Linotype" w:cs="Palatino Linotype"/>
          <w:color w:val="000000"/>
        </w:rPr>
        <w:t>L</w:t>
      </w:r>
      <w:r w:rsidR="009B561F" w:rsidRPr="00165BEB">
        <w:rPr>
          <w:rFonts w:eastAsia="Palatino Linotype" w:cs="Palatino Linotype"/>
          <w:color w:val="000000"/>
        </w:rPr>
        <w:t>a fecha en la que causó alta en el gobierno municipal de Ecatepec.</w:t>
      </w:r>
    </w:p>
    <w:p w14:paraId="6E35799A" w14:textId="77777777" w:rsidR="00877767" w:rsidRPr="00165BEB" w:rsidRDefault="00877767" w:rsidP="006922F5">
      <w:pPr>
        <w:pBdr>
          <w:top w:val="nil"/>
          <w:left w:val="nil"/>
          <w:bottom w:val="nil"/>
          <w:right w:val="nil"/>
          <w:between w:val="nil"/>
        </w:pBdr>
        <w:contextualSpacing/>
        <w:rPr>
          <w:rFonts w:eastAsia="Palatino Linotype" w:cs="Palatino Linotype"/>
          <w:color w:val="000000"/>
          <w:szCs w:val="24"/>
        </w:rPr>
      </w:pPr>
    </w:p>
    <w:p w14:paraId="26CB86F4" w14:textId="77777777" w:rsidR="00F12971" w:rsidRPr="00165BEB" w:rsidRDefault="00A970D5" w:rsidP="00B62DEC">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A dicha solicitud, el Sujeto Obligado</w:t>
      </w:r>
      <w:r w:rsidR="00F12971" w:rsidRPr="00165BEB">
        <w:rPr>
          <w:rFonts w:eastAsia="Palatino Linotype" w:cs="Palatino Linotype"/>
          <w:color w:val="000000"/>
          <w:szCs w:val="24"/>
        </w:rPr>
        <w:t xml:space="preserve"> anexó a su respuesta un archivo electrónico denominado </w:t>
      </w:r>
      <w:r w:rsidR="00F12971" w:rsidRPr="00165BEB">
        <w:rPr>
          <w:rFonts w:eastAsia="Palatino Linotype" w:cs="Palatino Linotype"/>
          <w:b/>
          <w:color w:val="000000"/>
          <w:szCs w:val="24"/>
        </w:rPr>
        <w:t>“511.pdf”</w:t>
      </w:r>
      <w:r w:rsidR="00F12971" w:rsidRPr="00165BEB">
        <w:rPr>
          <w:rFonts w:eastAsia="Palatino Linotype" w:cs="Palatino Linotype"/>
          <w:color w:val="000000"/>
          <w:szCs w:val="24"/>
        </w:rPr>
        <w:t>, el cual contiene lo siguiente:</w:t>
      </w:r>
    </w:p>
    <w:p w14:paraId="22758B21" w14:textId="21366E77" w:rsidR="00C90D29" w:rsidRPr="00165BEB" w:rsidRDefault="00F12971" w:rsidP="00F12971">
      <w:pPr>
        <w:pStyle w:val="Prrafodelista"/>
        <w:numPr>
          <w:ilvl w:val="0"/>
          <w:numId w:val="28"/>
        </w:numPr>
        <w:pBdr>
          <w:top w:val="nil"/>
          <w:left w:val="nil"/>
          <w:bottom w:val="nil"/>
          <w:right w:val="nil"/>
          <w:between w:val="nil"/>
        </w:pBdr>
        <w:contextualSpacing/>
        <w:rPr>
          <w:rFonts w:eastAsia="Palatino Linotype" w:cs="Palatino Linotype"/>
          <w:color w:val="000000"/>
        </w:rPr>
      </w:pPr>
      <w:r w:rsidRPr="00165BEB">
        <w:rPr>
          <w:rFonts w:eastAsia="Palatino Linotype" w:cs="Palatino Linotype"/>
          <w:b/>
          <w:color w:val="000000"/>
        </w:rPr>
        <w:t xml:space="preserve">511.pdf: </w:t>
      </w:r>
      <w:r w:rsidR="00F57B7D" w:rsidRPr="00165BEB">
        <w:rPr>
          <w:rFonts w:eastAsia="Palatino Linotype" w:cs="Palatino Linotype"/>
          <w:color w:val="000000"/>
        </w:rPr>
        <w:t>E</w:t>
      </w:r>
      <w:r w:rsidR="00C90D29" w:rsidRPr="00165BEB">
        <w:rPr>
          <w:rFonts w:eastAsia="Palatino Linotype" w:cs="Palatino Linotype"/>
          <w:color w:val="000000"/>
        </w:rPr>
        <w:t>l cual consta de</w:t>
      </w:r>
      <w:r w:rsidR="00F57B7D" w:rsidRPr="00165BEB">
        <w:rPr>
          <w:rFonts w:eastAsia="Palatino Linotype" w:cs="Palatino Linotype"/>
          <w:color w:val="000000"/>
        </w:rPr>
        <w:t xml:space="preserve"> </w:t>
      </w:r>
      <w:r w:rsidR="00C90D29" w:rsidRPr="00165BEB">
        <w:rPr>
          <w:rFonts w:eastAsia="Palatino Linotype" w:cs="Palatino Linotype"/>
          <w:color w:val="000000"/>
        </w:rPr>
        <w:t>dos oficios:</w:t>
      </w:r>
    </w:p>
    <w:p w14:paraId="2F98F360" w14:textId="77777777" w:rsidR="00C90D29" w:rsidRPr="00165BEB" w:rsidRDefault="00565859" w:rsidP="00C90D29">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165BEB">
        <w:rPr>
          <w:rFonts w:eastAsia="Palatino Linotype" w:cs="Palatino Linotype"/>
          <w:color w:val="000000"/>
        </w:rPr>
        <w:t xml:space="preserve">Documento de fecha diecisiete de mayo de dos mil veintidós, signado por el Secretario Técnico de Gabinete así como por el Titular de la Unidad de Transparencia, en el cual medularmente refieren que anexa la respuesta emitida por le Dirección de Administración. </w:t>
      </w:r>
    </w:p>
    <w:p w14:paraId="46A58DB1" w14:textId="6839AD59" w:rsidR="009308DA" w:rsidRPr="00165BEB" w:rsidRDefault="00C90D29" w:rsidP="00C90D29">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165BEB">
        <w:rPr>
          <w:rFonts w:eastAsia="Palatino Linotype" w:cs="Palatino Linotype"/>
          <w:color w:val="000000"/>
        </w:rPr>
        <w:lastRenderedPageBreak/>
        <w:t>O</w:t>
      </w:r>
      <w:r w:rsidR="00565859" w:rsidRPr="00165BEB">
        <w:rPr>
          <w:rFonts w:eastAsia="Palatino Linotype" w:cs="Palatino Linotype"/>
          <w:color w:val="000000"/>
        </w:rPr>
        <w:t xml:space="preserve">ficio número DA/ECA/SRH/DDP/1340/2022, de fecha diez de mayo de dos mil veintidós, signado por el Director de administración, en el cual medularmente refiere que después de hacer una búsqueda en el Sistema de Nómina del H. Ayuntamiento, no se encontró registro alguno a nombre de la persona indicada en la solicitud de información, no se omite mencionar que la base de datos con la que cuenta la Subdirección, contiene información a partir del año dos mil a la fecha, aunado a lo anterior, también refiere que </w:t>
      </w:r>
      <w:r w:rsidR="00CB101A" w:rsidRPr="00165BEB">
        <w:rPr>
          <w:rFonts w:eastAsia="Palatino Linotype" w:cs="Palatino Linotype"/>
          <w:color w:val="000000"/>
        </w:rPr>
        <w:t>la base de datos no contiene datos de servidores públicos que presten o prestaron servicios en los Órganos descentralizados DIF, SAPASE e IMCUFIDEEM, toda vez que éstos cuentan con sus propias bases de datos.</w:t>
      </w:r>
    </w:p>
    <w:p w14:paraId="485CA0CB" w14:textId="77777777" w:rsidR="00FD57A1" w:rsidRPr="00165BEB" w:rsidRDefault="00FD57A1" w:rsidP="006922F5">
      <w:pPr>
        <w:pBdr>
          <w:top w:val="nil"/>
          <w:left w:val="nil"/>
          <w:bottom w:val="nil"/>
          <w:right w:val="nil"/>
          <w:between w:val="nil"/>
        </w:pBdr>
        <w:contextualSpacing/>
        <w:rPr>
          <w:rFonts w:eastAsia="Palatino Linotype" w:cs="Palatino Linotype"/>
          <w:color w:val="000000"/>
          <w:szCs w:val="24"/>
        </w:rPr>
      </w:pPr>
    </w:p>
    <w:p w14:paraId="6128DFF4" w14:textId="247436F2" w:rsidR="00A970D5" w:rsidRPr="00165BEB" w:rsidRDefault="007E0B5E"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Ante la</w:t>
      </w:r>
      <w:r w:rsidR="00A970D5" w:rsidRPr="00165BEB">
        <w:rPr>
          <w:rFonts w:eastAsia="Palatino Linotype" w:cs="Palatino Linotype"/>
          <w:color w:val="000000"/>
          <w:szCs w:val="24"/>
        </w:rPr>
        <w:t xml:space="preserve"> respuesta</w:t>
      </w:r>
      <w:r w:rsidRPr="00165BEB">
        <w:rPr>
          <w:rFonts w:eastAsia="Palatino Linotype" w:cs="Palatino Linotype"/>
          <w:color w:val="000000"/>
          <w:szCs w:val="24"/>
        </w:rPr>
        <w:t xml:space="preserve"> emitida</w:t>
      </w:r>
      <w:r w:rsidR="00E41D06" w:rsidRPr="00165BEB">
        <w:rPr>
          <w:rFonts w:eastAsia="Palatino Linotype" w:cs="Palatino Linotype"/>
          <w:color w:val="000000"/>
          <w:szCs w:val="24"/>
        </w:rPr>
        <w:t xml:space="preserve"> </w:t>
      </w:r>
      <w:r w:rsidR="00B32535" w:rsidRPr="00165BEB">
        <w:rPr>
          <w:rFonts w:eastAsia="Palatino Linotype" w:cs="Palatino Linotype"/>
          <w:color w:val="000000"/>
          <w:szCs w:val="24"/>
        </w:rPr>
        <w:t>por el Sujeto Obligado,</w:t>
      </w:r>
      <w:r w:rsidRPr="00165BEB">
        <w:rPr>
          <w:rFonts w:eastAsia="Palatino Linotype" w:cs="Palatino Linotype"/>
          <w:color w:val="000000"/>
          <w:szCs w:val="24"/>
        </w:rPr>
        <w:t xml:space="preserve"> </w:t>
      </w:r>
      <w:r w:rsidR="007E0FE3" w:rsidRPr="00165BEB">
        <w:rPr>
          <w:rFonts w:eastAsia="Palatino Linotype" w:cs="Palatino Linotype"/>
          <w:color w:val="000000"/>
          <w:szCs w:val="24"/>
        </w:rPr>
        <w:t>el</w:t>
      </w:r>
      <w:r w:rsidR="00A970D5" w:rsidRPr="00165BEB">
        <w:rPr>
          <w:rFonts w:eastAsia="Palatino Linotype" w:cs="Palatino Linotype"/>
          <w:color w:val="000000"/>
          <w:szCs w:val="24"/>
        </w:rPr>
        <w:t xml:space="preserve"> Recurr</w:t>
      </w:r>
      <w:r w:rsidR="00640056" w:rsidRPr="00165BEB">
        <w:rPr>
          <w:rFonts w:eastAsia="Palatino Linotype" w:cs="Palatino Linotype"/>
          <w:color w:val="000000"/>
          <w:szCs w:val="24"/>
        </w:rPr>
        <w:t>e</w:t>
      </w:r>
      <w:r w:rsidR="00A970D5" w:rsidRPr="00165BEB">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165BEB">
        <w:rPr>
          <w:rFonts w:eastAsia="Palatino Linotype" w:cs="Palatino Linotype"/>
          <w:color w:val="000000"/>
          <w:szCs w:val="24"/>
        </w:rPr>
        <w:t xml:space="preserve"> </w:t>
      </w:r>
      <w:r w:rsidR="00183990" w:rsidRPr="00165BEB">
        <w:rPr>
          <w:rFonts w:eastAsia="Palatino Linotype" w:cs="Palatino Linotype"/>
          <w:color w:val="000000"/>
          <w:szCs w:val="24"/>
        </w:rPr>
        <w:t xml:space="preserve">que no se le </w:t>
      </w:r>
      <w:r w:rsidR="00CB101A" w:rsidRPr="00165BEB">
        <w:rPr>
          <w:rFonts w:eastAsia="Palatino Linotype" w:cs="Palatino Linotype"/>
          <w:color w:val="000000"/>
          <w:szCs w:val="24"/>
        </w:rPr>
        <w:t>proporcionó</w:t>
      </w:r>
      <w:r w:rsidR="00183990" w:rsidRPr="00165BEB">
        <w:rPr>
          <w:rFonts w:eastAsia="Palatino Linotype" w:cs="Palatino Linotype"/>
          <w:color w:val="000000"/>
          <w:szCs w:val="24"/>
        </w:rPr>
        <w:t xml:space="preserve"> la información, y dando como razones o motivos de </w:t>
      </w:r>
      <w:r w:rsidR="00713380" w:rsidRPr="00165BEB">
        <w:rPr>
          <w:rFonts w:eastAsia="Palatino Linotype" w:cs="Palatino Linotype"/>
          <w:color w:val="000000"/>
          <w:szCs w:val="24"/>
        </w:rPr>
        <w:t xml:space="preserve">que </w:t>
      </w:r>
      <w:r w:rsidR="00CB101A" w:rsidRPr="00165BEB">
        <w:rPr>
          <w:rFonts w:eastAsia="Palatino Linotype" w:cs="Palatino Linotype"/>
          <w:color w:val="000000"/>
          <w:szCs w:val="24"/>
        </w:rPr>
        <w:t>El sujeto obligado no dio respuesta al requerimiento de información.</w:t>
      </w:r>
    </w:p>
    <w:p w14:paraId="025AF6B3" w14:textId="07BC1E74" w:rsidR="00764D20" w:rsidRPr="00165BEB" w:rsidRDefault="00764D20" w:rsidP="006922F5">
      <w:pPr>
        <w:pBdr>
          <w:top w:val="nil"/>
          <w:left w:val="nil"/>
          <w:bottom w:val="nil"/>
          <w:right w:val="nil"/>
          <w:between w:val="nil"/>
        </w:pBdr>
        <w:contextualSpacing/>
        <w:rPr>
          <w:rFonts w:eastAsia="Palatino Linotype" w:cs="Palatino Linotype"/>
          <w:szCs w:val="24"/>
        </w:rPr>
      </w:pPr>
    </w:p>
    <w:p w14:paraId="5D92B5A4" w14:textId="1AF640D2" w:rsidR="00764D20" w:rsidRPr="00165BEB" w:rsidRDefault="00764D20" w:rsidP="00764D20">
      <w:pPr>
        <w:pStyle w:val="Citas"/>
        <w:tabs>
          <w:tab w:val="left" w:pos="7470"/>
        </w:tabs>
        <w:ind w:left="0" w:right="72"/>
        <w:rPr>
          <w:i w:val="0"/>
          <w:sz w:val="24"/>
          <w:szCs w:val="24"/>
        </w:rPr>
      </w:pPr>
      <w:r w:rsidRPr="00165BEB">
        <w:rPr>
          <w:i w:val="0"/>
          <w:sz w:val="24"/>
          <w:szCs w:val="24"/>
        </w:rPr>
        <w:t xml:space="preserve">Por otra parte, en fecha veinte de junio de dos mil veintidós, </w:t>
      </w:r>
      <w:r w:rsidRPr="00165BEB">
        <w:rPr>
          <w:b/>
          <w:bCs/>
          <w:i w:val="0"/>
          <w:sz w:val="24"/>
          <w:szCs w:val="24"/>
        </w:rPr>
        <w:t xml:space="preserve">El Sujeto Obligado </w:t>
      </w:r>
      <w:r w:rsidRPr="00165BEB">
        <w:rPr>
          <w:i w:val="0"/>
          <w:sz w:val="24"/>
          <w:szCs w:val="24"/>
        </w:rPr>
        <w:t>rindió su informe justificado en los siguientes términos:</w:t>
      </w:r>
    </w:p>
    <w:p w14:paraId="5C5226E6" w14:textId="24D76B44" w:rsidR="00764D20" w:rsidRPr="00165BEB" w:rsidRDefault="00764D20" w:rsidP="00285CE0">
      <w:pPr>
        <w:pStyle w:val="Citas"/>
        <w:numPr>
          <w:ilvl w:val="0"/>
          <w:numId w:val="30"/>
        </w:numPr>
        <w:tabs>
          <w:tab w:val="left" w:pos="7470"/>
        </w:tabs>
        <w:ind w:right="72"/>
        <w:rPr>
          <w:b/>
          <w:bCs/>
          <w:i w:val="0"/>
          <w:sz w:val="24"/>
          <w:szCs w:val="24"/>
        </w:rPr>
      </w:pPr>
      <w:r w:rsidRPr="00165BEB">
        <w:rPr>
          <w:b/>
          <w:bCs/>
          <w:i w:val="0"/>
          <w:sz w:val="24"/>
          <w:szCs w:val="24"/>
        </w:rPr>
        <w:t xml:space="preserve">“10430.pdf”: </w:t>
      </w:r>
      <w:r w:rsidRPr="00165BEB">
        <w:rPr>
          <w:bCs/>
          <w:i w:val="0"/>
          <w:sz w:val="24"/>
          <w:szCs w:val="24"/>
        </w:rPr>
        <w:t xml:space="preserve">Documento con el cual ratifica su respuesta a inicial. </w:t>
      </w:r>
      <w:r w:rsidRPr="00165BEB">
        <w:rPr>
          <w:i w:val="0"/>
          <w:sz w:val="24"/>
          <w:szCs w:val="24"/>
        </w:rPr>
        <w:t xml:space="preserve"> </w:t>
      </w:r>
    </w:p>
    <w:p w14:paraId="623DB0F7" w14:textId="77777777" w:rsidR="00764D20" w:rsidRPr="00165BEB" w:rsidRDefault="00764D20" w:rsidP="006922F5">
      <w:pPr>
        <w:pBdr>
          <w:top w:val="nil"/>
          <w:left w:val="nil"/>
          <w:bottom w:val="nil"/>
          <w:right w:val="nil"/>
          <w:between w:val="nil"/>
        </w:pBdr>
        <w:contextualSpacing/>
        <w:rPr>
          <w:rFonts w:eastAsia="Palatino Linotype" w:cs="Palatino Linotype"/>
          <w:szCs w:val="24"/>
        </w:rPr>
      </w:pPr>
    </w:p>
    <w:p w14:paraId="73BAE625" w14:textId="77777777" w:rsidR="00764D20" w:rsidRPr="00165BEB" w:rsidRDefault="00764D20" w:rsidP="006922F5">
      <w:pPr>
        <w:pBdr>
          <w:top w:val="nil"/>
          <w:left w:val="nil"/>
          <w:bottom w:val="nil"/>
          <w:right w:val="nil"/>
          <w:between w:val="nil"/>
        </w:pBdr>
        <w:contextualSpacing/>
        <w:rPr>
          <w:rFonts w:eastAsia="Palatino Linotype" w:cs="Palatino Linotype"/>
          <w:szCs w:val="24"/>
        </w:rPr>
      </w:pPr>
    </w:p>
    <w:p w14:paraId="564987EB" w14:textId="76B6EA0B" w:rsidR="00EF5FF8" w:rsidRPr="00165BEB" w:rsidRDefault="00216F33"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szCs w:val="24"/>
        </w:rPr>
        <w:lastRenderedPageBreak/>
        <w:t xml:space="preserve">Asimismo, el Recurrente no realizó manifestaciones, vertió alegatos ni presentó pruebas que a su derecho conviniera, motivo por el cual se cerró la etapa de instrucción conforme al </w:t>
      </w:r>
      <w:r w:rsidRPr="00165BEB">
        <w:rPr>
          <w:rFonts w:eastAsia="Palatino Linotype" w:cs="Palatino Linotype"/>
          <w:color w:val="000000"/>
          <w:szCs w:val="24"/>
        </w:rPr>
        <w:t>artículo 185 fracción VI de la Ley de Transparencia y Acceso a la Información Pública del Estado de México y Municipios.</w:t>
      </w:r>
    </w:p>
    <w:p w14:paraId="7854F145" w14:textId="77777777" w:rsidR="00216F33" w:rsidRPr="00165BEB" w:rsidRDefault="00216F33" w:rsidP="006922F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165BEB">
        <w:rPr>
          <w:rFonts w:eastAsia="Palatino Linotype" w:cs="Palatino Linotype"/>
          <w:color w:val="000000"/>
          <w:szCs w:val="24"/>
        </w:rPr>
        <w:t xml:space="preserve">l </w:t>
      </w:r>
      <w:r w:rsidRPr="00165BEB">
        <w:rPr>
          <w:rFonts w:eastAsia="Palatino Linotype" w:cs="Palatino Linotype"/>
          <w:color w:val="000000"/>
          <w:szCs w:val="24"/>
        </w:rPr>
        <w:t xml:space="preserve">particular. </w:t>
      </w:r>
    </w:p>
    <w:p w14:paraId="443631F3"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165BEB" w:rsidRDefault="00A970D5" w:rsidP="006922F5">
      <w:pPr>
        <w:pStyle w:val="Fundamentos"/>
      </w:pPr>
      <w:r w:rsidRPr="00165BEB">
        <w:rPr>
          <w:b/>
        </w:rPr>
        <w:t>Artículo 6o.</w:t>
      </w:r>
      <w:r w:rsidRPr="00165BEB">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65BEB">
        <w:rPr>
          <w:b/>
        </w:rPr>
        <w:t>El derecho a la información será garantizado por el Estado.</w:t>
      </w:r>
      <w:r w:rsidRPr="00165BEB">
        <w:t xml:space="preserve"> </w:t>
      </w:r>
    </w:p>
    <w:p w14:paraId="71A2C801" w14:textId="77777777" w:rsidR="00A970D5" w:rsidRPr="00165BEB" w:rsidRDefault="00A970D5" w:rsidP="006922F5">
      <w:pPr>
        <w:pStyle w:val="Fundamentos"/>
      </w:pPr>
    </w:p>
    <w:p w14:paraId="0CDFC85A" w14:textId="77777777" w:rsidR="00A970D5" w:rsidRPr="00165BEB" w:rsidRDefault="00A970D5" w:rsidP="006922F5">
      <w:pPr>
        <w:pStyle w:val="Fundamentos"/>
      </w:pPr>
      <w:r w:rsidRPr="00165BEB">
        <w:t>Toda persona tiene derecho al libre acceso a información plural y oportuna, así como a buscar, recibir y difundir información e ideas de toda índole por cualquier medio de expresión.</w:t>
      </w:r>
    </w:p>
    <w:p w14:paraId="0015CD16" w14:textId="77777777" w:rsidR="00A970D5" w:rsidRPr="00165BEB" w:rsidRDefault="00A970D5" w:rsidP="006922F5">
      <w:pPr>
        <w:pStyle w:val="Fundamentos"/>
      </w:pPr>
    </w:p>
    <w:p w14:paraId="5F6974CB" w14:textId="77777777" w:rsidR="00A970D5" w:rsidRPr="00165BEB" w:rsidRDefault="00A970D5" w:rsidP="006922F5">
      <w:pPr>
        <w:pStyle w:val="Fundamentos"/>
      </w:pPr>
      <w:r w:rsidRPr="00165BEB">
        <w:t>Para efectos de lo dispuesto en el presente artículo se observará lo siguiente:</w:t>
      </w:r>
    </w:p>
    <w:p w14:paraId="6BB28B9A" w14:textId="77777777" w:rsidR="00A970D5" w:rsidRPr="00165BEB" w:rsidRDefault="00A970D5" w:rsidP="006922F5">
      <w:pPr>
        <w:pStyle w:val="Fundamentos"/>
      </w:pPr>
    </w:p>
    <w:p w14:paraId="3BA28416" w14:textId="77777777" w:rsidR="00A970D5" w:rsidRPr="00165BEB" w:rsidRDefault="00A970D5" w:rsidP="006922F5">
      <w:pPr>
        <w:pStyle w:val="Fundamentos"/>
      </w:pPr>
      <w:r w:rsidRPr="00165BEB">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165BEB" w:rsidRDefault="00A970D5" w:rsidP="006922F5">
      <w:pPr>
        <w:pStyle w:val="Fundamentos"/>
      </w:pPr>
    </w:p>
    <w:p w14:paraId="2133BF6E" w14:textId="77777777" w:rsidR="00A970D5" w:rsidRPr="00165BEB" w:rsidRDefault="00A970D5" w:rsidP="006922F5">
      <w:pPr>
        <w:pStyle w:val="Fundamentos"/>
      </w:pPr>
      <w:r w:rsidRPr="00165BEB">
        <w:rPr>
          <w:b/>
        </w:rPr>
        <w:t>I. Toda la información en posesión de</w:t>
      </w:r>
      <w:r w:rsidRPr="00165BEB">
        <w:t xml:space="preserve"> </w:t>
      </w:r>
      <w:r w:rsidRPr="00165BEB">
        <w:rPr>
          <w:b/>
        </w:rPr>
        <w:t>cualquier autoridad</w:t>
      </w:r>
      <w:r w:rsidRPr="00165BEB">
        <w:t xml:space="preserve">, entidad, órgano y organismo de los Poderes Ejecutivo, Legislativo y Judicial, órganos autónomos, partidos políticos, fideicomisos y fondos públicos, así como de cualquier persona física, moral o sindicato que </w:t>
      </w:r>
      <w:r w:rsidRPr="00165BEB">
        <w:lastRenderedPageBreak/>
        <w:t xml:space="preserve">reciba y ejerza recursos públicos o realice actos de autoridad </w:t>
      </w:r>
      <w:r w:rsidRPr="00165BEB">
        <w:rPr>
          <w:b/>
        </w:rPr>
        <w:t>en el ámbito federal, estatal y municipal, es pública</w:t>
      </w:r>
      <w:r w:rsidRPr="00165BEB">
        <w:t xml:space="preserve"> y sólo podrá ser reservada temporalmente por razones de interés público y seguridad nacional, en los términos que fijen las leyes. En la interpretación de este derecho deberá prevalecer el principio de máxima publicidad. </w:t>
      </w:r>
      <w:r w:rsidRPr="00165BEB">
        <w:rPr>
          <w:b/>
        </w:rPr>
        <w:t>Los sujetos obligados deberán documentar todo acto que derive del ejercicio de sus facultades, competencias o funciones</w:t>
      </w:r>
      <w:r w:rsidRPr="00165BEB">
        <w:t>, la ley determinará los supuestos específicos bajo los cuales procederá la declaración de inexistencia de la información.</w:t>
      </w:r>
    </w:p>
    <w:p w14:paraId="5943A65E" w14:textId="77777777" w:rsidR="00A970D5" w:rsidRPr="00165BEB" w:rsidRDefault="00A970D5" w:rsidP="006922F5">
      <w:pPr>
        <w:pStyle w:val="Fundamentos"/>
      </w:pPr>
      <w:r w:rsidRPr="00165BEB">
        <w:t>II. La información que se refiere a la vida privada y los datos personales será protegida en los términos y con las excepciones que fijen las leyes.</w:t>
      </w:r>
    </w:p>
    <w:p w14:paraId="135241F6" w14:textId="77777777" w:rsidR="00A970D5" w:rsidRPr="00165BEB" w:rsidRDefault="00A970D5" w:rsidP="006922F5">
      <w:pPr>
        <w:pStyle w:val="Fundamentos"/>
      </w:pPr>
      <w:r w:rsidRPr="00165BEB">
        <w:t>III. Toda persona, sin necesidad de acreditar interés alguno o justificar su utilización, tendrá acceso gratuito a la información pública, a sus datos personales o a la rectificación de éstos.</w:t>
      </w:r>
    </w:p>
    <w:p w14:paraId="55B93DBA" w14:textId="77777777" w:rsidR="00A970D5" w:rsidRPr="00165BEB" w:rsidRDefault="00A970D5" w:rsidP="006922F5">
      <w:pPr>
        <w:pStyle w:val="Fundamentos"/>
      </w:pPr>
      <w:r w:rsidRPr="00165BEB">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165BEB" w:rsidRDefault="00A970D5" w:rsidP="006922F5">
      <w:pPr>
        <w:pStyle w:val="Fundamentos"/>
      </w:pPr>
      <w:r w:rsidRPr="00165BEB">
        <w:rPr>
          <w:b/>
        </w:rPr>
        <w:t>V. Los sujetos obligados deberán preservar sus documentos en archivos administrativos actualizados y publicarán, a través de los medios electrónicos disponibles</w:t>
      </w:r>
      <w:r w:rsidRPr="00165BEB">
        <w:t xml:space="preserve">, </w:t>
      </w:r>
      <w:r w:rsidRPr="00165BEB">
        <w:rPr>
          <w:b/>
        </w:rPr>
        <w:t xml:space="preserve">la información completa y actualizada sobre el ejercicio de los recursos públicos </w:t>
      </w:r>
      <w:r w:rsidRPr="00165BEB">
        <w:t>y los indicadores que permitan rendir cuenta del cumplimiento de sus objetivos y de los resultados obtenidos.</w:t>
      </w:r>
    </w:p>
    <w:p w14:paraId="1989B44A" w14:textId="77777777" w:rsidR="00A970D5" w:rsidRPr="00165BEB" w:rsidRDefault="00A970D5" w:rsidP="006922F5">
      <w:pPr>
        <w:pStyle w:val="Fundamentos"/>
      </w:pPr>
      <w:r w:rsidRPr="00165BEB">
        <w:t>VI. Las leyes determinarán la manera en que los sujetos obligados deberán hacer pública la información relativa a los recursos públicos que entreguen a personas físicas o morales.</w:t>
      </w:r>
    </w:p>
    <w:p w14:paraId="52D64BCE" w14:textId="77777777" w:rsidR="00A970D5" w:rsidRPr="00165BEB" w:rsidRDefault="00A970D5" w:rsidP="006922F5">
      <w:pPr>
        <w:pStyle w:val="Fundamentos"/>
      </w:pPr>
      <w:r w:rsidRPr="00165BEB">
        <w:t>VII. La inobservancia a las disposiciones en materia de acceso a la información pública será sancionada en los términos que dispongan las leyes.</w:t>
      </w:r>
    </w:p>
    <w:p w14:paraId="0226FE46" w14:textId="77777777" w:rsidR="00A970D5" w:rsidRPr="00165BEB" w:rsidRDefault="00A970D5" w:rsidP="006922F5">
      <w:pPr>
        <w:pStyle w:val="Fundamentos"/>
      </w:pPr>
      <w:r w:rsidRPr="00165BEB">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165BEB" w:rsidRDefault="00A970D5" w:rsidP="006922F5">
      <w:pPr>
        <w:pStyle w:val="Fundamentos"/>
      </w:pPr>
      <w:r w:rsidRPr="00165BEB">
        <w:t>…</w:t>
      </w:r>
    </w:p>
    <w:p w14:paraId="5E8F2316" w14:textId="77777777" w:rsidR="00A970D5" w:rsidRPr="00165BEB" w:rsidRDefault="00A970D5" w:rsidP="006922F5">
      <w:pPr>
        <w:pStyle w:val="Fundamentos"/>
      </w:pPr>
      <w:r w:rsidRPr="00165BEB">
        <w:t>La ley establecerá aquella información que se considere reservada o confidencial.</w:t>
      </w:r>
    </w:p>
    <w:p w14:paraId="3441E2D4"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165BEB" w:rsidRDefault="00A970D5" w:rsidP="006922F5">
      <w:pPr>
        <w:pStyle w:val="Fundamentos"/>
      </w:pPr>
      <w:r w:rsidRPr="00165BEB">
        <w:rPr>
          <w:b/>
          <w:bCs/>
        </w:rPr>
        <w:t>Artículo 5.</w:t>
      </w:r>
      <w:r w:rsidRPr="00165BEB">
        <w:t xml:space="preserve"> </w:t>
      </w:r>
      <w:r w:rsidR="0047369A" w:rsidRPr="00165BEB">
        <w:t>(</w:t>
      </w:r>
      <w:r w:rsidRPr="00165BEB">
        <w:t>…</w:t>
      </w:r>
      <w:r w:rsidR="0047369A" w:rsidRPr="00165BEB">
        <w:t>)</w:t>
      </w:r>
      <w:r w:rsidRPr="00165BEB">
        <w:t xml:space="preserve"> </w:t>
      </w:r>
    </w:p>
    <w:p w14:paraId="5956991C" w14:textId="77777777" w:rsidR="00A970D5" w:rsidRPr="00165BEB" w:rsidRDefault="00A970D5" w:rsidP="006922F5">
      <w:pPr>
        <w:pStyle w:val="Fundamentos"/>
      </w:pPr>
      <w:r w:rsidRPr="00165BEB">
        <w:lastRenderedPageBreak/>
        <w:t xml:space="preserve">El derecho a la información será garantizado por el Estado. La ley establecerá las previsiones que permitan asegurar la protección, el respeto y la difusión de este derecho. </w:t>
      </w:r>
    </w:p>
    <w:p w14:paraId="6A3CBAB6" w14:textId="77777777" w:rsidR="00A970D5" w:rsidRPr="00165BEB" w:rsidRDefault="00A970D5" w:rsidP="006922F5">
      <w:pPr>
        <w:pStyle w:val="Fundamentos"/>
      </w:pPr>
    </w:p>
    <w:p w14:paraId="36D3B567" w14:textId="77777777" w:rsidR="00A970D5" w:rsidRPr="00165BEB" w:rsidRDefault="00A970D5" w:rsidP="006922F5">
      <w:pPr>
        <w:pStyle w:val="Fundamentos"/>
      </w:pPr>
      <w:r w:rsidRPr="00165BEB">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165BEB" w:rsidRDefault="00A970D5" w:rsidP="006922F5">
      <w:pPr>
        <w:pStyle w:val="Fundamentos"/>
      </w:pPr>
    </w:p>
    <w:p w14:paraId="0BDF2E36" w14:textId="77777777" w:rsidR="00A970D5" w:rsidRPr="00165BEB" w:rsidRDefault="00A970D5" w:rsidP="006922F5">
      <w:pPr>
        <w:pStyle w:val="Fundamentos"/>
      </w:pPr>
      <w:r w:rsidRPr="00165BEB">
        <w:t>Este derecho se regirá por los principios y bases siguientes:</w:t>
      </w:r>
    </w:p>
    <w:p w14:paraId="0BFC86CA" w14:textId="77777777" w:rsidR="00A970D5" w:rsidRPr="00165BEB" w:rsidRDefault="00A970D5" w:rsidP="006922F5">
      <w:pPr>
        <w:pStyle w:val="Fundamentos"/>
      </w:pPr>
    </w:p>
    <w:p w14:paraId="71CBBD8F" w14:textId="77777777" w:rsidR="00A970D5" w:rsidRPr="00165BEB" w:rsidRDefault="00A970D5" w:rsidP="006922F5">
      <w:pPr>
        <w:pStyle w:val="Fundamentos"/>
      </w:pPr>
      <w:r w:rsidRPr="00165BEB">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165BEB" w:rsidRDefault="00A970D5" w:rsidP="006922F5">
      <w:pPr>
        <w:pStyle w:val="Fundamentos"/>
      </w:pPr>
      <w:r w:rsidRPr="00165BEB">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165BEB" w:rsidRDefault="00A970D5" w:rsidP="006922F5">
      <w:pPr>
        <w:pStyle w:val="Fundamentos"/>
      </w:pPr>
      <w:r w:rsidRPr="00165BEB">
        <w:t>III. Toda persona, sin necesidad de acreditar interés alguno o justificar su utilización, tendrá acceso gratuito a la información pública, a sus datos personales o a la rectificación de éstos.</w:t>
      </w:r>
    </w:p>
    <w:p w14:paraId="682D2B34" w14:textId="77777777" w:rsidR="00A970D5" w:rsidRPr="00165BEB" w:rsidRDefault="00A970D5" w:rsidP="006922F5">
      <w:pPr>
        <w:pStyle w:val="Fundamentos"/>
      </w:pPr>
      <w:r w:rsidRPr="00165BEB">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165BEB" w:rsidRDefault="00A970D5" w:rsidP="006922F5">
      <w:pPr>
        <w:pStyle w:val="Fundamentos"/>
      </w:pPr>
      <w:r w:rsidRPr="00165BEB">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165BEB" w:rsidRDefault="00A970D5" w:rsidP="006922F5">
      <w:pPr>
        <w:pStyle w:val="Fundamentos"/>
      </w:pPr>
      <w:r w:rsidRPr="00165BEB">
        <w:t xml:space="preserve">VI. Los sujetos obligados deberán preservar sus documentos en archivos administrativos actualizados y publicarán, a través de los medios electrónicos disponibles, la información </w:t>
      </w:r>
      <w:r w:rsidRPr="00165BEB">
        <w:lastRenderedPageBreak/>
        <w:t>completa y actualizada sobre el ejercicio de los recursos públicos y los indicadores que permitan rendir cuenta del cumplimiento de sus objetivos y los resultados obtenidos.</w:t>
      </w:r>
    </w:p>
    <w:p w14:paraId="74C559E6" w14:textId="77777777" w:rsidR="00A970D5" w:rsidRPr="00165BEB" w:rsidRDefault="00A970D5" w:rsidP="006922F5">
      <w:pPr>
        <w:pStyle w:val="Fundamentos"/>
      </w:pPr>
      <w:r w:rsidRPr="00165BEB">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165BEB" w:rsidRDefault="00C82268" w:rsidP="006922F5">
      <w:pPr>
        <w:rPr>
          <w:rFonts w:eastAsia="Palatino Linotype" w:cs="Palatino Linotype"/>
          <w:szCs w:val="24"/>
        </w:rPr>
      </w:pPr>
      <w:r w:rsidRPr="00165BEB">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165BEB">
        <w:rPr>
          <w:rFonts w:eastAsia="Palatino Linotype" w:cs="Palatino Linotype"/>
          <w:szCs w:val="24"/>
        </w:rPr>
        <w:t>I</w:t>
      </w:r>
      <w:r w:rsidR="001530E5" w:rsidRPr="00165BEB">
        <w:rPr>
          <w:rFonts w:eastAsia="Palatino Linotype" w:cs="Palatino Linotype"/>
          <w:szCs w:val="24"/>
        </w:rPr>
        <w:t>V</w:t>
      </w:r>
      <w:r w:rsidRPr="00165BEB">
        <w:rPr>
          <w:rFonts w:eastAsia="Palatino Linotype" w:cs="Palatino Linotype"/>
          <w:szCs w:val="24"/>
        </w:rPr>
        <w:t>, lo siguiente:</w:t>
      </w:r>
    </w:p>
    <w:p w14:paraId="34BB49C7" w14:textId="77777777" w:rsidR="00C82268" w:rsidRPr="00165BEB" w:rsidRDefault="00C82268" w:rsidP="006922F5">
      <w:pPr>
        <w:rPr>
          <w:rFonts w:eastAsia="Palatino Linotype" w:cs="Palatino Linotype"/>
          <w:szCs w:val="24"/>
        </w:rPr>
      </w:pPr>
    </w:p>
    <w:p w14:paraId="100A2479" w14:textId="77777777" w:rsidR="00C82268" w:rsidRPr="00165BEB" w:rsidRDefault="00C82268" w:rsidP="006922F5">
      <w:pPr>
        <w:pStyle w:val="Fundamentos"/>
      </w:pPr>
      <w:r w:rsidRPr="00165BEB">
        <w:rPr>
          <w:b/>
        </w:rPr>
        <w:t>Artículo 23.</w:t>
      </w:r>
      <w:r w:rsidRPr="00165BEB">
        <w:t xml:space="preserve"> Son sujetos obligados a transparentar y permitir el acceso a su información y proteger los datos personales que obren en su poder:</w:t>
      </w:r>
    </w:p>
    <w:p w14:paraId="7025ECE0" w14:textId="0F47465B" w:rsidR="00C82268" w:rsidRPr="00165BEB" w:rsidRDefault="001530E5" w:rsidP="006922F5">
      <w:pPr>
        <w:pStyle w:val="Fundamentos"/>
      </w:pPr>
      <w:r w:rsidRPr="00165BEB">
        <w:t>(…)</w:t>
      </w:r>
    </w:p>
    <w:p w14:paraId="79FD530B" w14:textId="5429547D" w:rsidR="00C82268" w:rsidRPr="00165BEB" w:rsidRDefault="00C82268" w:rsidP="006922F5">
      <w:pPr>
        <w:pStyle w:val="Fundamentos"/>
      </w:pPr>
      <w:r w:rsidRPr="00165BEB">
        <w:rPr>
          <w:b/>
          <w:bCs/>
        </w:rPr>
        <w:t>I</w:t>
      </w:r>
      <w:r w:rsidR="001530E5" w:rsidRPr="00165BEB">
        <w:rPr>
          <w:b/>
          <w:bCs/>
        </w:rPr>
        <w:t>V</w:t>
      </w:r>
      <w:r w:rsidRPr="00165BEB">
        <w:rPr>
          <w:b/>
          <w:bCs/>
        </w:rPr>
        <w:t>.</w:t>
      </w:r>
      <w:r w:rsidRPr="00165BEB">
        <w:t xml:space="preserve"> </w:t>
      </w:r>
      <w:r w:rsidR="001530E5" w:rsidRPr="00165BEB">
        <w:t xml:space="preserve">Los </w:t>
      </w:r>
      <w:r w:rsidR="00754A30" w:rsidRPr="00165BEB">
        <w:t>ayuntamientos y las dependencias, organismos, órganos y entidades de la administración municipal;</w:t>
      </w:r>
    </w:p>
    <w:p w14:paraId="0667CF00" w14:textId="77777777" w:rsidR="00C82268" w:rsidRPr="00165BEB" w:rsidRDefault="00C82268" w:rsidP="006922F5">
      <w:pPr>
        <w:pStyle w:val="Fundamentos"/>
      </w:pPr>
      <w:r w:rsidRPr="00165BEB">
        <w:t>(…)</w:t>
      </w:r>
    </w:p>
    <w:p w14:paraId="458B21C5"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r w:rsidRPr="00165BEB">
        <w:rPr>
          <w:rFonts w:eastAsia="Palatino Linotype" w:cs="Palatino Linotype"/>
          <w:color w:val="000000"/>
          <w:szCs w:val="24"/>
        </w:rPr>
        <w:t xml:space="preserve">Es así </w:t>
      </w:r>
      <w:r w:rsidR="00D574A2" w:rsidRPr="00165BEB">
        <w:rPr>
          <w:rFonts w:eastAsia="Palatino Linotype" w:cs="Palatino Linotype"/>
          <w:color w:val="000000"/>
          <w:szCs w:val="24"/>
        </w:rPr>
        <w:t>como</w:t>
      </w:r>
      <w:r w:rsidRPr="00165BEB">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165BEB" w:rsidRDefault="00A970D5" w:rsidP="006922F5">
      <w:pPr>
        <w:pBdr>
          <w:top w:val="nil"/>
          <w:left w:val="nil"/>
          <w:bottom w:val="nil"/>
          <w:right w:val="nil"/>
          <w:between w:val="nil"/>
        </w:pBdr>
        <w:contextualSpacing/>
        <w:rPr>
          <w:rFonts w:eastAsia="Palatino Linotype" w:cs="Palatino Linotype"/>
          <w:color w:val="000000"/>
          <w:szCs w:val="24"/>
        </w:rPr>
      </w:pPr>
    </w:p>
    <w:p w14:paraId="7ACE9D49" w14:textId="081C84A1" w:rsidR="00713380" w:rsidRPr="00165BEB" w:rsidRDefault="00A970D5" w:rsidP="006922F5">
      <w:pPr>
        <w:contextualSpacing/>
        <w:rPr>
          <w:rFonts w:eastAsia="Palatino Linotype" w:cs="Palatino Linotype"/>
          <w:szCs w:val="24"/>
        </w:rPr>
      </w:pPr>
      <w:r w:rsidRPr="00165BEB">
        <w:rPr>
          <w:rFonts w:eastAsia="Palatino Linotype" w:cs="Palatino Linotype"/>
          <w:szCs w:val="24"/>
        </w:rPr>
        <w:t xml:space="preserve">En segundo término, </w:t>
      </w:r>
      <w:r w:rsidR="00713380" w:rsidRPr="00165BEB">
        <w:rPr>
          <w:rFonts w:eastAsia="Palatino Linotype" w:cs="Palatino Linotype"/>
          <w:szCs w:val="24"/>
        </w:rPr>
        <w:t>es menester aclarar la respuesta del Sujeto Obligado, la cual textualmente señala lo siguiente:</w:t>
      </w:r>
    </w:p>
    <w:p w14:paraId="4918CA36" w14:textId="57125C85" w:rsidR="00713380" w:rsidRPr="00165BEB" w:rsidRDefault="00713380" w:rsidP="006922F5">
      <w:pPr>
        <w:contextualSpacing/>
        <w:rPr>
          <w:rFonts w:eastAsia="Palatino Linotype" w:cs="Palatino Linotype"/>
          <w:szCs w:val="24"/>
        </w:rPr>
      </w:pPr>
    </w:p>
    <w:p w14:paraId="76745186" w14:textId="3BD03CE6" w:rsidR="00713380" w:rsidRPr="00165BEB" w:rsidRDefault="00A20DC2" w:rsidP="00713380">
      <w:pPr>
        <w:pStyle w:val="Fundamentos"/>
      </w:pPr>
      <w:r w:rsidRPr="00165BEB">
        <w:rPr>
          <w:noProof/>
          <w:lang w:val="es-MX"/>
        </w:rPr>
        <w:drawing>
          <wp:inline distT="0" distB="0" distL="0" distR="0" wp14:anchorId="7762A874" wp14:editId="781FDDA7">
            <wp:extent cx="4958745" cy="1001028"/>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8745" cy="1001028"/>
                    </a:xfrm>
                    <a:prstGeom prst="rect">
                      <a:avLst/>
                    </a:prstGeom>
                    <a:noFill/>
                    <a:ln>
                      <a:noFill/>
                    </a:ln>
                  </pic:spPr>
                </pic:pic>
              </a:graphicData>
            </a:graphic>
          </wp:inline>
        </w:drawing>
      </w:r>
    </w:p>
    <w:p w14:paraId="193B445B" w14:textId="5DD57B24" w:rsidR="00713380" w:rsidRPr="00165BEB" w:rsidRDefault="00713380" w:rsidP="006922F5">
      <w:pPr>
        <w:contextualSpacing/>
        <w:rPr>
          <w:rFonts w:eastAsia="Palatino Linotype" w:cs="Palatino Linotype"/>
          <w:szCs w:val="24"/>
        </w:rPr>
      </w:pPr>
      <w:r w:rsidRPr="00165BEB">
        <w:rPr>
          <w:rFonts w:eastAsia="Palatino Linotype" w:cs="Palatino Linotype"/>
          <w:szCs w:val="24"/>
        </w:rPr>
        <w:lastRenderedPageBreak/>
        <w:t xml:space="preserve">En ese sentido, se advierte que el Sujeto Obligado manifestó que llevó a cabo una búsqueda exhaustiva y razonable </w:t>
      </w:r>
      <w:r w:rsidR="00824570" w:rsidRPr="00165BEB">
        <w:rPr>
          <w:rFonts w:eastAsia="Palatino Linotype" w:cs="Palatino Linotype"/>
          <w:szCs w:val="24"/>
        </w:rPr>
        <w:t>en sus bases de datos y concluyó que</w:t>
      </w:r>
      <w:r w:rsidR="00017C96" w:rsidRPr="00165BEB">
        <w:rPr>
          <w:rFonts w:eastAsia="Palatino Linotype" w:cs="Palatino Linotype"/>
          <w:szCs w:val="24"/>
        </w:rPr>
        <w:t xml:space="preserve"> no contiene información referente al Ciudadano antes mencionado.</w:t>
      </w:r>
    </w:p>
    <w:p w14:paraId="3B6C7C62" w14:textId="4BEC7D8A" w:rsidR="00B625B5" w:rsidRPr="00165BEB" w:rsidRDefault="00B625B5" w:rsidP="006922F5">
      <w:pPr>
        <w:contextualSpacing/>
        <w:rPr>
          <w:rFonts w:eastAsia="Palatino Linotype" w:cs="Palatino Linotype"/>
          <w:szCs w:val="24"/>
        </w:rPr>
      </w:pPr>
    </w:p>
    <w:p w14:paraId="64D06178" w14:textId="573E3420" w:rsidR="00B625B5" w:rsidRPr="00165BEB" w:rsidRDefault="00B625B5" w:rsidP="006922F5">
      <w:pPr>
        <w:contextualSpacing/>
        <w:rPr>
          <w:rFonts w:eastAsia="Palatino Linotype" w:cs="Palatino Linotype"/>
          <w:szCs w:val="24"/>
        </w:rPr>
      </w:pPr>
      <w:r w:rsidRPr="00165BEB">
        <w:rPr>
          <w:rFonts w:eastAsia="Palatino Linotype" w:cs="Palatino Linotype"/>
          <w:szCs w:val="24"/>
        </w:rPr>
        <w:t xml:space="preserve">En ese sentido, </w:t>
      </w:r>
      <w:r w:rsidR="00735D93" w:rsidRPr="00165BEB">
        <w:rPr>
          <w:rFonts w:eastAsia="Palatino Linotype" w:cs="Palatino Linotype"/>
          <w:szCs w:val="24"/>
        </w:rPr>
        <w:t xml:space="preserve">es importante hacer referencia </w:t>
      </w:r>
      <w:r w:rsidR="00457BF9" w:rsidRPr="00165BEB">
        <w:rPr>
          <w:rFonts w:eastAsia="Palatino Linotype" w:cs="Palatino Linotype"/>
          <w:szCs w:val="24"/>
        </w:rPr>
        <w:t xml:space="preserve">a lo estipulado en el artículo </w:t>
      </w:r>
      <w:r w:rsidR="00E45F93" w:rsidRPr="00165BEB">
        <w:rPr>
          <w:rFonts w:eastAsia="Palatino Linotype" w:cs="Palatino Linotype"/>
          <w:szCs w:val="24"/>
        </w:rPr>
        <w:t xml:space="preserve">43 y </w:t>
      </w:r>
      <w:r w:rsidR="00457BF9" w:rsidRPr="00165BEB">
        <w:rPr>
          <w:rFonts w:eastAsia="Palatino Linotype" w:cs="Palatino Linotype"/>
          <w:szCs w:val="24"/>
        </w:rPr>
        <w:t>4</w:t>
      </w:r>
      <w:r w:rsidR="00735D93" w:rsidRPr="00165BEB">
        <w:rPr>
          <w:rFonts w:eastAsia="Palatino Linotype" w:cs="Palatino Linotype"/>
          <w:szCs w:val="24"/>
        </w:rPr>
        <w:t xml:space="preserve">9 del Bando Municipal </w:t>
      </w:r>
      <w:r w:rsidR="00457BF9" w:rsidRPr="00165BEB">
        <w:rPr>
          <w:rFonts w:eastAsia="Palatino Linotype" w:cs="Palatino Linotype"/>
          <w:szCs w:val="24"/>
        </w:rPr>
        <w:t>de Ecatepec de Morelos</w:t>
      </w:r>
      <w:r w:rsidR="00735D93" w:rsidRPr="00165BEB">
        <w:rPr>
          <w:rFonts w:eastAsia="Palatino Linotype" w:cs="Palatino Linotype"/>
          <w:szCs w:val="24"/>
        </w:rPr>
        <w:t xml:space="preserve"> 2022, en el que se dispone lo siguiente:</w:t>
      </w:r>
    </w:p>
    <w:p w14:paraId="324C1A6B" w14:textId="2C9E4ECB" w:rsidR="00735D93" w:rsidRPr="00165BEB" w:rsidRDefault="00735D93" w:rsidP="006922F5">
      <w:pPr>
        <w:contextualSpacing/>
        <w:rPr>
          <w:rFonts w:eastAsia="Palatino Linotype" w:cs="Palatino Linotype"/>
          <w:szCs w:val="24"/>
        </w:rPr>
      </w:pPr>
    </w:p>
    <w:p w14:paraId="150166D1" w14:textId="77777777" w:rsidR="00E45F93" w:rsidRPr="00165BEB" w:rsidRDefault="00E45F93" w:rsidP="00E45F93">
      <w:pPr>
        <w:ind w:left="567" w:right="565"/>
        <w:contextualSpacing/>
        <w:jc w:val="center"/>
        <w:rPr>
          <w:rFonts w:eastAsia="Palatino Linotype" w:cs="Palatino Linotype"/>
          <w:b/>
          <w:bCs/>
          <w:i/>
          <w:color w:val="000000"/>
          <w:sz w:val="22"/>
          <w:szCs w:val="24"/>
        </w:rPr>
      </w:pPr>
      <w:r w:rsidRPr="00165BEB">
        <w:rPr>
          <w:rFonts w:eastAsia="Palatino Linotype" w:cs="Palatino Linotype"/>
          <w:b/>
          <w:bCs/>
          <w:i/>
          <w:color w:val="000000"/>
          <w:sz w:val="22"/>
          <w:szCs w:val="24"/>
        </w:rPr>
        <w:t>De las Dependencias de la Administración Pública Municipal</w:t>
      </w:r>
    </w:p>
    <w:p w14:paraId="71D20E1E" w14:textId="77777777" w:rsidR="00E45F93" w:rsidRPr="00165BEB" w:rsidRDefault="00E45F93" w:rsidP="00E45F93">
      <w:pPr>
        <w:ind w:left="567" w:right="565"/>
        <w:contextualSpacing/>
        <w:jc w:val="center"/>
        <w:rPr>
          <w:rFonts w:eastAsia="Palatino Linotype" w:cs="Palatino Linotype"/>
          <w:b/>
          <w:bCs/>
          <w:i/>
          <w:color w:val="000000"/>
          <w:sz w:val="22"/>
          <w:szCs w:val="24"/>
        </w:rPr>
      </w:pPr>
      <w:r w:rsidRPr="00165BEB">
        <w:rPr>
          <w:rFonts w:eastAsia="Palatino Linotype" w:cs="Palatino Linotype"/>
          <w:b/>
          <w:bCs/>
          <w:i/>
          <w:color w:val="000000"/>
          <w:sz w:val="22"/>
          <w:szCs w:val="24"/>
        </w:rPr>
        <w:t>CAPÍTULO I</w:t>
      </w:r>
    </w:p>
    <w:p w14:paraId="22748136" w14:textId="77777777" w:rsidR="00E45F93" w:rsidRPr="00165BEB" w:rsidRDefault="00E45F93" w:rsidP="00E45F93">
      <w:pPr>
        <w:ind w:left="567" w:right="565"/>
        <w:contextualSpacing/>
        <w:jc w:val="center"/>
        <w:rPr>
          <w:rFonts w:eastAsia="Palatino Linotype" w:cs="Palatino Linotype"/>
          <w:b/>
          <w:bCs/>
          <w:i/>
          <w:color w:val="000000"/>
          <w:sz w:val="22"/>
          <w:szCs w:val="24"/>
        </w:rPr>
      </w:pPr>
      <w:r w:rsidRPr="00165BEB">
        <w:rPr>
          <w:rFonts w:eastAsia="Palatino Linotype" w:cs="Palatino Linotype"/>
          <w:b/>
          <w:bCs/>
          <w:i/>
          <w:color w:val="000000"/>
          <w:sz w:val="22"/>
          <w:szCs w:val="24"/>
        </w:rPr>
        <w:t>Disposiciones Generales</w:t>
      </w:r>
    </w:p>
    <w:p w14:paraId="57D26E40" w14:textId="43B70F66" w:rsidR="00E45F93" w:rsidRPr="00165BEB" w:rsidRDefault="00E45F93" w:rsidP="00E45F93">
      <w:pPr>
        <w:ind w:left="567" w:right="565"/>
        <w:contextualSpacing/>
        <w:rPr>
          <w:rFonts w:eastAsia="Palatino Linotype" w:cs="Palatino Linotype"/>
          <w:bCs/>
          <w:i/>
          <w:color w:val="000000"/>
          <w:sz w:val="22"/>
          <w:szCs w:val="24"/>
        </w:rPr>
      </w:pPr>
      <w:r w:rsidRPr="00165BEB">
        <w:rPr>
          <w:rFonts w:eastAsia="Palatino Linotype" w:cs="Palatino Linotype"/>
          <w:b/>
          <w:bCs/>
          <w:i/>
          <w:color w:val="000000"/>
          <w:sz w:val="22"/>
          <w:szCs w:val="24"/>
        </w:rPr>
        <w:t xml:space="preserve">Artículo 43. </w:t>
      </w:r>
      <w:r w:rsidRPr="00165BEB">
        <w:rPr>
          <w:rFonts w:eastAsia="Palatino Linotype" w:cs="Palatino Linotype"/>
          <w:bCs/>
          <w:i/>
          <w:color w:val="000000"/>
          <w:sz w:val="22"/>
          <w:szCs w:val="24"/>
        </w:rPr>
        <w:t>Para el ejercicio de sus atribuciones, tanto el H. Ayuntamiento como el Presidente Municipal se auxiliarán de las siguientes dependencias que estarán subordinadas a este último:</w:t>
      </w:r>
    </w:p>
    <w:p w14:paraId="3EDC7C38" w14:textId="77777777" w:rsidR="00E45F93" w:rsidRPr="00165BEB" w:rsidRDefault="00E45F93" w:rsidP="00E45F93">
      <w:pPr>
        <w:ind w:left="993"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I. Secretaría del Ayuntamiento;</w:t>
      </w:r>
    </w:p>
    <w:p w14:paraId="2B964A8F" w14:textId="77777777" w:rsidR="00E45F93" w:rsidRPr="00165BEB" w:rsidRDefault="00E45F93" w:rsidP="00E45F93">
      <w:pPr>
        <w:ind w:left="993"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II. Tesorería Municipal;</w:t>
      </w:r>
    </w:p>
    <w:p w14:paraId="3FB71E1A" w14:textId="77777777" w:rsidR="00E45F93" w:rsidRPr="00165BEB" w:rsidRDefault="00E45F93" w:rsidP="00E45F93">
      <w:pPr>
        <w:ind w:left="993"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III. Contraloría Interna Municipal;</w:t>
      </w:r>
    </w:p>
    <w:p w14:paraId="6F0A903A" w14:textId="77777777" w:rsidR="00E45F93" w:rsidRPr="00165BEB" w:rsidRDefault="00E45F93" w:rsidP="00E45F93">
      <w:pPr>
        <w:ind w:left="993" w:right="565"/>
        <w:contextualSpacing/>
        <w:rPr>
          <w:rFonts w:eastAsia="Palatino Linotype" w:cs="Palatino Linotype"/>
          <w:b/>
          <w:bCs/>
          <w:i/>
          <w:color w:val="000000"/>
          <w:sz w:val="22"/>
          <w:szCs w:val="24"/>
          <w:u w:val="single"/>
        </w:rPr>
      </w:pPr>
      <w:r w:rsidRPr="00165BEB">
        <w:rPr>
          <w:rFonts w:eastAsia="Palatino Linotype" w:cs="Palatino Linotype"/>
          <w:b/>
          <w:bCs/>
          <w:i/>
          <w:color w:val="000000"/>
          <w:sz w:val="22"/>
          <w:szCs w:val="24"/>
          <w:u w:val="single"/>
        </w:rPr>
        <w:t>IV. Las Direcciones de:</w:t>
      </w:r>
    </w:p>
    <w:p w14:paraId="034BF789" w14:textId="77777777" w:rsidR="00E45F93" w:rsidRPr="00165BEB" w:rsidRDefault="00E45F93" w:rsidP="00E45F93">
      <w:pPr>
        <w:ind w:left="1701" w:right="565"/>
        <w:contextualSpacing/>
        <w:rPr>
          <w:rFonts w:eastAsia="Palatino Linotype" w:cs="Palatino Linotype"/>
          <w:b/>
          <w:bCs/>
          <w:i/>
          <w:color w:val="000000"/>
          <w:sz w:val="22"/>
          <w:szCs w:val="24"/>
          <w:u w:val="single"/>
        </w:rPr>
      </w:pPr>
      <w:r w:rsidRPr="00165BEB">
        <w:rPr>
          <w:rFonts w:eastAsia="Palatino Linotype" w:cs="Palatino Linotype"/>
          <w:b/>
          <w:bCs/>
          <w:i/>
          <w:color w:val="000000"/>
          <w:sz w:val="22"/>
          <w:szCs w:val="24"/>
          <w:u w:val="single"/>
        </w:rPr>
        <w:t>a. Administración;</w:t>
      </w:r>
    </w:p>
    <w:p w14:paraId="1463FCFE"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b. Bienestar;</w:t>
      </w:r>
    </w:p>
    <w:p w14:paraId="5AED54EC"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c. Comunicación Social;</w:t>
      </w:r>
    </w:p>
    <w:p w14:paraId="5DDFB880"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d. Desarrollo Económico;</w:t>
      </w:r>
    </w:p>
    <w:p w14:paraId="6AB5ED60"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e. Desarrollo Urbano y Obras Públicas;</w:t>
      </w:r>
    </w:p>
    <w:p w14:paraId="606064C6"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f. Diversidad y Atención a la Población LGBTTTIQ+;</w:t>
      </w:r>
    </w:p>
    <w:p w14:paraId="6D06E528"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g. Educación y Cultura;</w:t>
      </w:r>
    </w:p>
    <w:p w14:paraId="3C921895"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h. Gobierno;</w:t>
      </w:r>
    </w:p>
    <w:p w14:paraId="086299A7" w14:textId="4BC5D914"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lastRenderedPageBreak/>
        <w:t>i. Instituto Municipal de las Mujeres e Igualdad de Género;</w:t>
      </w:r>
    </w:p>
    <w:p w14:paraId="1C08F99B"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j. Jurídica y Consultiva;</w:t>
      </w:r>
    </w:p>
    <w:p w14:paraId="1F5C6F26"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k. Medio Ambiente y Ecología;</w:t>
      </w:r>
    </w:p>
    <w:p w14:paraId="3820D55A"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l. Movilidad y Transporte;</w:t>
      </w:r>
    </w:p>
    <w:p w14:paraId="5EA5C1A6"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m. Protección Civil y Bomberos;</w:t>
      </w:r>
    </w:p>
    <w:p w14:paraId="1802E2FC"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n. Servicios Públicos;</w:t>
      </w:r>
    </w:p>
    <w:p w14:paraId="41CAA3AE"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o. Seguridad Pública y Tránsito; y</w:t>
      </w:r>
    </w:p>
    <w:p w14:paraId="15F624A7"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p. Tecnologías de la Información y de la Comunicación.</w:t>
      </w:r>
    </w:p>
    <w:p w14:paraId="1EE8D75D" w14:textId="77777777" w:rsidR="00E45F93" w:rsidRPr="00165BEB" w:rsidRDefault="00E45F93" w:rsidP="00E45F93">
      <w:pPr>
        <w:ind w:left="1134"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V. Las Coordinaciones Municipales de:</w:t>
      </w:r>
    </w:p>
    <w:p w14:paraId="659AC334"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a. Instituto de la Juventud;</w:t>
      </w:r>
    </w:p>
    <w:p w14:paraId="7D3F9979"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b. Mercados, Tianguis y Vía Pública.</w:t>
      </w:r>
    </w:p>
    <w:p w14:paraId="0BEFB344"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VI. Unidades Administrativas</w:t>
      </w:r>
    </w:p>
    <w:p w14:paraId="05BCF85F"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a. Secretaría Técnica de Gabinete;</w:t>
      </w:r>
    </w:p>
    <w:p w14:paraId="3D90FE9F"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b. Secretaría Particular;</w:t>
      </w:r>
    </w:p>
    <w:p w14:paraId="7E84F6BF"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c. Secretaría Técnica del Consejo Municipal de Seguridad Pública;</w:t>
      </w:r>
    </w:p>
    <w:p w14:paraId="4DFAE72F"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d. Coordinación de Registro, Control y Verificación de Áreas Normativas;</w:t>
      </w:r>
    </w:p>
    <w:p w14:paraId="2D83E232" w14:textId="77777777"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e. Del Centro de Control, Comando, Comunicación y Cómputo (C4);</w:t>
      </w:r>
    </w:p>
    <w:p w14:paraId="37897620" w14:textId="010C65FD" w:rsidR="00E45F93" w:rsidRPr="00165BEB" w:rsidRDefault="00E45F93" w:rsidP="00E45F93">
      <w:pPr>
        <w:ind w:left="1701"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f. Centros de Atención Ciudadana.</w:t>
      </w:r>
    </w:p>
    <w:p w14:paraId="2F857AEC" w14:textId="77777777" w:rsidR="00E45F93" w:rsidRPr="00165BEB" w:rsidRDefault="00E45F93" w:rsidP="00E45F93">
      <w:pPr>
        <w:ind w:left="1276" w:right="565"/>
        <w:contextualSpacing/>
        <w:rPr>
          <w:rFonts w:eastAsia="Palatino Linotype" w:cs="Palatino Linotype"/>
          <w:bCs/>
          <w:i/>
          <w:color w:val="000000"/>
          <w:sz w:val="22"/>
          <w:szCs w:val="24"/>
        </w:rPr>
      </w:pPr>
      <w:r w:rsidRPr="00165BEB">
        <w:rPr>
          <w:rFonts w:eastAsia="Palatino Linotype" w:cs="Palatino Linotype"/>
          <w:bCs/>
          <w:i/>
          <w:color w:val="000000"/>
          <w:sz w:val="22"/>
          <w:szCs w:val="24"/>
        </w:rPr>
        <w:t>VII. Defensoría Municipal de los Derechos Humanos.</w:t>
      </w:r>
    </w:p>
    <w:p w14:paraId="2EC98CA6" w14:textId="77777777" w:rsidR="00E45F93" w:rsidRPr="00165BEB" w:rsidRDefault="00E45F93" w:rsidP="00E45F93">
      <w:pPr>
        <w:ind w:left="1276" w:right="565"/>
        <w:contextualSpacing/>
        <w:rPr>
          <w:rFonts w:eastAsia="Palatino Linotype" w:cs="Palatino Linotype"/>
          <w:b/>
          <w:bCs/>
          <w:i/>
          <w:color w:val="000000"/>
          <w:sz w:val="22"/>
          <w:szCs w:val="24"/>
          <w:u w:val="single"/>
        </w:rPr>
      </w:pPr>
      <w:r w:rsidRPr="00165BEB">
        <w:rPr>
          <w:rFonts w:eastAsia="Palatino Linotype" w:cs="Palatino Linotype"/>
          <w:b/>
          <w:bCs/>
          <w:i/>
          <w:color w:val="000000"/>
          <w:sz w:val="22"/>
          <w:szCs w:val="24"/>
          <w:u w:val="single"/>
        </w:rPr>
        <w:t>VIII. Organismos Públicos Descentralizados:</w:t>
      </w:r>
    </w:p>
    <w:p w14:paraId="052578C7" w14:textId="77777777" w:rsidR="00E45F93" w:rsidRPr="00165BEB" w:rsidRDefault="00E45F93" w:rsidP="00E45F93">
      <w:pPr>
        <w:ind w:left="1701" w:right="565"/>
        <w:contextualSpacing/>
        <w:rPr>
          <w:rFonts w:eastAsia="Palatino Linotype" w:cs="Palatino Linotype"/>
          <w:b/>
          <w:bCs/>
          <w:i/>
          <w:color w:val="000000"/>
          <w:sz w:val="22"/>
          <w:szCs w:val="24"/>
          <w:u w:val="single"/>
        </w:rPr>
      </w:pPr>
      <w:r w:rsidRPr="00165BEB">
        <w:rPr>
          <w:rFonts w:eastAsia="Palatino Linotype" w:cs="Palatino Linotype"/>
          <w:b/>
          <w:bCs/>
          <w:i/>
          <w:color w:val="000000"/>
          <w:sz w:val="22"/>
          <w:szCs w:val="24"/>
          <w:u w:val="single"/>
        </w:rPr>
        <w:t>a. Instituto Municipal de Cultura Física y Deporte de Ecatepec de Morelos, México (IMCUFIDEEM);</w:t>
      </w:r>
    </w:p>
    <w:p w14:paraId="02F99BCA" w14:textId="3DE6B178" w:rsidR="00E45F93" w:rsidRPr="00165BEB" w:rsidRDefault="00E45F93" w:rsidP="00E45F93">
      <w:pPr>
        <w:ind w:left="1701" w:right="565"/>
        <w:contextualSpacing/>
        <w:rPr>
          <w:rFonts w:eastAsia="Palatino Linotype" w:cs="Palatino Linotype"/>
          <w:b/>
          <w:bCs/>
          <w:i/>
          <w:color w:val="000000"/>
          <w:sz w:val="22"/>
          <w:szCs w:val="24"/>
          <w:u w:val="single"/>
        </w:rPr>
      </w:pPr>
      <w:r w:rsidRPr="00165BEB">
        <w:rPr>
          <w:rFonts w:eastAsia="Palatino Linotype" w:cs="Palatino Linotype"/>
          <w:b/>
          <w:bCs/>
          <w:i/>
          <w:color w:val="000000"/>
          <w:sz w:val="22"/>
          <w:szCs w:val="24"/>
          <w:u w:val="single"/>
        </w:rPr>
        <w:t>b. Para la Prestación de los Servicios de Agua Potable, Alcantarillado y Saneamiento de Ecatepec de Morelos; (S.A.P.A.S.E), y</w:t>
      </w:r>
    </w:p>
    <w:p w14:paraId="3E4F22A3" w14:textId="3CDA42D7" w:rsidR="00E45F93" w:rsidRPr="00165BEB" w:rsidRDefault="00E45F93" w:rsidP="00E45F93">
      <w:pPr>
        <w:ind w:left="1701" w:right="565"/>
        <w:contextualSpacing/>
        <w:rPr>
          <w:rFonts w:eastAsia="Palatino Linotype" w:cs="Palatino Linotype"/>
          <w:b/>
          <w:bCs/>
          <w:i/>
          <w:color w:val="000000"/>
          <w:sz w:val="22"/>
          <w:szCs w:val="24"/>
          <w:u w:val="single"/>
        </w:rPr>
      </w:pPr>
      <w:r w:rsidRPr="00165BEB">
        <w:rPr>
          <w:rFonts w:eastAsia="Palatino Linotype" w:cs="Palatino Linotype"/>
          <w:b/>
          <w:bCs/>
          <w:i/>
          <w:color w:val="000000"/>
          <w:sz w:val="22"/>
          <w:szCs w:val="24"/>
          <w:u w:val="single"/>
        </w:rPr>
        <w:t>c. Sistema Municipal para el Desarrollo Integral de la Familia (D.I.F).</w:t>
      </w:r>
      <w:r w:rsidRPr="00165BEB">
        <w:rPr>
          <w:rFonts w:eastAsia="Palatino Linotype" w:cs="Palatino Linotype"/>
          <w:b/>
          <w:bCs/>
          <w:i/>
          <w:color w:val="000000"/>
          <w:sz w:val="22"/>
          <w:szCs w:val="24"/>
          <w:u w:val="single"/>
        </w:rPr>
        <w:cr/>
      </w:r>
    </w:p>
    <w:p w14:paraId="37AE1CEC" w14:textId="77777777" w:rsidR="00457BF9" w:rsidRPr="00165BEB" w:rsidRDefault="00457BF9" w:rsidP="00457BF9">
      <w:pPr>
        <w:ind w:left="567" w:right="565"/>
        <w:contextualSpacing/>
        <w:jc w:val="center"/>
        <w:rPr>
          <w:rFonts w:eastAsia="Palatino Linotype" w:cs="Palatino Linotype"/>
          <w:b/>
          <w:bCs/>
          <w:i/>
          <w:color w:val="000000"/>
          <w:sz w:val="22"/>
          <w:szCs w:val="24"/>
        </w:rPr>
      </w:pPr>
      <w:r w:rsidRPr="00165BEB">
        <w:rPr>
          <w:rFonts w:eastAsia="Palatino Linotype" w:cs="Palatino Linotype"/>
          <w:b/>
          <w:bCs/>
          <w:i/>
          <w:color w:val="000000"/>
          <w:sz w:val="22"/>
          <w:szCs w:val="24"/>
        </w:rPr>
        <w:lastRenderedPageBreak/>
        <w:t>De la Dirección de Administración</w:t>
      </w:r>
    </w:p>
    <w:p w14:paraId="282D6736" w14:textId="100529A3" w:rsidR="00713380" w:rsidRPr="00165BEB" w:rsidRDefault="00457BF9" w:rsidP="00457BF9">
      <w:pPr>
        <w:ind w:left="567" w:right="565"/>
        <w:contextualSpacing/>
        <w:rPr>
          <w:rFonts w:eastAsia="Palatino Linotype" w:cs="Palatino Linotype"/>
          <w:szCs w:val="24"/>
        </w:rPr>
      </w:pPr>
      <w:r w:rsidRPr="00165BEB">
        <w:rPr>
          <w:rFonts w:eastAsia="Palatino Linotype" w:cs="Palatino Linotype"/>
          <w:b/>
          <w:bCs/>
          <w:i/>
          <w:color w:val="000000"/>
          <w:sz w:val="22"/>
          <w:szCs w:val="24"/>
        </w:rPr>
        <w:t xml:space="preserve">Artículo 49. </w:t>
      </w:r>
      <w:r w:rsidRPr="00165BEB">
        <w:rPr>
          <w:rFonts w:eastAsia="Palatino Linotype" w:cs="Palatino Linotype"/>
          <w:bCs/>
          <w:i/>
          <w:color w:val="000000"/>
          <w:sz w:val="22"/>
          <w:szCs w:val="24"/>
        </w:rPr>
        <w:t>La Dirección de Administración proveerá los recursos humanos, materiales y servicios a las diversas áreas que conforman la Administración Pública Municipal y asignará a estas, previa autorización del Presidente Municipal Constitucional, el personal capacitado que requiera para el cumplimiento de sus atribuciones, llevando el registro del mismo. También calculará el monto de los salarios; establecerá programas de capacitación; atenderá las relaciones laborales en coordinación con la Dirección Jurídica y Consultiva; asimismo, llevará a cabo los procedimientos de adquisiciones de bienes y servicios; y en general, cumplirá con todas las atribuciones que le otorguen las disposiciones legales que regulen sus actividades.</w:t>
      </w:r>
    </w:p>
    <w:p w14:paraId="311B11E8" w14:textId="77777777" w:rsidR="00457BF9" w:rsidRPr="00165BEB" w:rsidRDefault="00457BF9" w:rsidP="006922F5">
      <w:pPr>
        <w:contextualSpacing/>
        <w:rPr>
          <w:rFonts w:eastAsia="Palatino Linotype" w:cs="Palatino Linotype"/>
          <w:szCs w:val="24"/>
        </w:rPr>
      </w:pPr>
    </w:p>
    <w:p w14:paraId="75D4F5D2" w14:textId="160DCEED" w:rsidR="00713380" w:rsidRPr="00165BEB" w:rsidRDefault="003B542D" w:rsidP="006922F5">
      <w:pPr>
        <w:contextualSpacing/>
        <w:rPr>
          <w:rFonts w:eastAsia="Palatino Linotype" w:cs="Palatino Linotype"/>
          <w:szCs w:val="24"/>
        </w:rPr>
      </w:pPr>
      <w:r w:rsidRPr="00165BEB">
        <w:rPr>
          <w:rFonts w:eastAsia="Palatino Linotype" w:cs="Palatino Linotype"/>
          <w:szCs w:val="24"/>
        </w:rPr>
        <w:t xml:space="preserve">De tal forma </w:t>
      </w:r>
      <w:r w:rsidR="00D71CEC" w:rsidRPr="00165BEB">
        <w:rPr>
          <w:rFonts w:eastAsia="Palatino Linotype" w:cs="Palatino Linotype"/>
          <w:szCs w:val="24"/>
        </w:rPr>
        <w:t>que el precepto citado establece que la unidad administrativa que cuenta con la facultad de llevar a cabo los procedimientos de adquisiciones de bienes y servicios es la Dirección de Administración, lo que resulta congruente con lo manifestado por el Sujeto Obligado en su respuesta.</w:t>
      </w:r>
    </w:p>
    <w:p w14:paraId="2AC82879" w14:textId="5BC583A5" w:rsidR="00D71CEC" w:rsidRPr="00165BEB" w:rsidRDefault="00D71CEC" w:rsidP="006922F5">
      <w:pPr>
        <w:contextualSpacing/>
        <w:rPr>
          <w:rFonts w:eastAsia="Palatino Linotype" w:cs="Palatino Linotype"/>
          <w:szCs w:val="24"/>
        </w:rPr>
      </w:pPr>
    </w:p>
    <w:p w14:paraId="43583B0A" w14:textId="71CC3A86" w:rsidR="00D71CEC" w:rsidRPr="00165BEB" w:rsidRDefault="00D71CEC" w:rsidP="006922F5">
      <w:pPr>
        <w:contextualSpacing/>
        <w:rPr>
          <w:rFonts w:eastAsia="Palatino Linotype" w:cs="Palatino Linotype"/>
          <w:szCs w:val="24"/>
        </w:rPr>
      </w:pPr>
      <w:r w:rsidRPr="00165BEB">
        <w:rPr>
          <w:rFonts w:eastAsia="Palatino Linotype" w:cs="Palatino Linotype"/>
          <w:szCs w:val="24"/>
        </w:rPr>
        <w:t xml:space="preserve">Ahora bien, toda vez que el Sujeto Obligado manifestó que </w:t>
      </w:r>
      <w:r w:rsidR="00481272" w:rsidRPr="00165BEB">
        <w:rPr>
          <w:rFonts w:eastAsia="Palatino Linotype" w:cs="Palatino Linotype"/>
          <w:szCs w:val="24"/>
        </w:rPr>
        <w:t xml:space="preserve">dentro de sus archivos no se encuentra información referente al ciudadano antes mencionado, </w:t>
      </w:r>
      <w:r w:rsidR="001E2BA9" w:rsidRPr="00165BEB">
        <w:rPr>
          <w:rFonts w:eastAsia="Palatino Linotype" w:cs="Palatino Linotype"/>
          <w:szCs w:val="24"/>
        </w:rPr>
        <w:t>se tiene que la respuesta del Sujeto Obligado consiste en un hecho negativo.</w:t>
      </w:r>
    </w:p>
    <w:p w14:paraId="4709EAD0" w14:textId="0EC38AFB" w:rsidR="001E2BA9" w:rsidRPr="00165BEB" w:rsidRDefault="001E2BA9" w:rsidP="006922F5">
      <w:pPr>
        <w:contextualSpacing/>
        <w:rPr>
          <w:rFonts w:eastAsia="Palatino Linotype" w:cs="Palatino Linotype"/>
          <w:szCs w:val="24"/>
        </w:rPr>
      </w:pPr>
    </w:p>
    <w:p w14:paraId="59EFD266" w14:textId="1FD21D87" w:rsidR="00D72B70" w:rsidRPr="00165BEB" w:rsidRDefault="00206139" w:rsidP="00D72B70">
      <w:r w:rsidRPr="00165BEB">
        <w:t xml:space="preserve">Lo anterior debido a que el pronunciamiento del Sujeto Obligado </w:t>
      </w:r>
      <w:r w:rsidR="00D72B70" w:rsidRPr="00165BEB">
        <w:t xml:space="preserve">se traduce como un pronunciamiento en sentido negativo; es decir, </w:t>
      </w:r>
      <w:r w:rsidRPr="00165BEB">
        <w:t>implica que no se generó, poseyó o administró la informa</w:t>
      </w:r>
      <w:r w:rsidR="008D6ECA" w:rsidRPr="00165BEB">
        <w:t>ción solicitada</w:t>
      </w:r>
      <w:r w:rsidRPr="00165BEB">
        <w:rPr>
          <w:color w:val="000000"/>
        </w:rPr>
        <w:t>.</w:t>
      </w:r>
      <w:r w:rsidR="00D72B70" w:rsidRPr="00165BEB">
        <w:rPr>
          <w:color w:val="000000"/>
        </w:rPr>
        <w:t xml:space="preserve"> </w:t>
      </w:r>
      <w:r w:rsidR="00D72B70" w:rsidRPr="00165BEB">
        <w:rPr>
          <w:rFonts w:eastAsiaTheme="minorHAnsi" w:cs="Arial"/>
          <w:lang w:val="es-MX" w:eastAsia="es-ES"/>
        </w:rPr>
        <w:t xml:space="preserve">Así, el Pleno de este Órgano Garante ha sostenido que ante un hecho negativo resulta innecesaria una declaratoria de inexistencia en términos de los artículos 19, 169 y 170 de la Ley de Transparencia y Acceso a la </w:t>
      </w:r>
      <w:r w:rsidR="00D72B70" w:rsidRPr="00165BEB">
        <w:rPr>
          <w:rFonts w:eastAsiaTheme="minorHAnsi" w:cs="Arial"/>
          <w:lang w:val="es-MX" w:eastAsia="es-ES"/>
        </w:rPr>
        <w:lastRenderedPageBreak/>
        <w:t>Información Pública del Estado de México y Municipios, resultando aplicable la siguiente tesis:</w:t>
      </w:r>
    </w:p>
    <w:p w14:paraId="60676ACB" w14:textId="2A319EC1" w:rsidR="00D72B70" w:rsidRPr="00165BEB" w:rsidRDefault="00D72B70" w:rsidP="00D72B70">
      <w:pPr>
        <w:rPr>
          <w:rFonts w:eastAsiaTheme="minorHAnsi" w:cstheme="minorBidi"/>
          <w:lang w:val="es-MX"/>
        </w:rPr>
      </w:pPr>
    </w:p>
    <w:p w14:paraId="7A78E27B" w14:textId="77777777" w:rsidR="00D72B70" w:rsidRPr="00165BEB" w:rsidRDefault="00D72B70" w:rsidP="00D72B70">
      <w:pPr>
        <w:pStyle w:val="Fundamentos"/>
        <w:rPr>
          <w:b/>
          <w:bCs/>
          <w:lang w:val="es-MX"/>
        </w:rPr>
      </w:pPr>
      <w:r w:rsidRPr="00165BEB">
        <w:rPr>
          <w:b/>
          <w:bCs/>
          <w:lang w:val="es-MX"/>
        </w:rPr>
        <w:t xml:space="preserve">HECHOS NEGATIVOS, NO SON SUSCEPTIBLES DE DEMOSTRACIÓN. </w:t>
      </w:r>
    </w:p>
    <w:p w14:paraId="0A9588BD" w14:textId="77777777" w:rsidR="00D72B70" w:rsidRPr="00165BEB" w:rsidRDefault="00D72B70" w:rsidP="00D72B70">
      <w:pPr>
        <w:pStyle w:val="Fundamentos"/>
        <w:rPr>
          <w:lang w:val="es-MX"/>
        </w:rPr>
      </w:pPr>
      <w:r w:rsidRPr="00165BEB">
        <w:rPr>
          <w:lang w:val="es-MX"/>
        </w:rPr>
        <w:t>Tratándose de un hecho negativo, el Juez no tiene por qué invocar prueba alguna de la que se desprenda, ya que es bien sabido que esta clase de hechos no son susceptibles de demostración.</w:t>
      </w:r>
    </w:p>
    <w:p w14:paraId="25AB7E79" w14:textId="77777777" w:rsidR="00D72B70" w:rsidRPr="00165BEB" w:rsidRDefault="00D72B70" w:rsidP="00D72B70">
      <w:pPr>
        <w:rPr>
          <w:rFonts w:eastAsiaTheme="minorHAnsi" w:cstheme="minorBidi"/>
          <w:iCs/>
          <w:lang w:val="es-MX"/>
        </w:rPr>
      </w:pPr>
    </w:p>
    <w:p w14:paraId="3F1FAA32" w14:textId="77777777" w:rsidR="00D72B70" w:rsidRPr="00165BEB" w:rsidRDefault="00D72B70" w:rsidP="00D72B70">
      <w:pPr>
        <w:rPr>
          <w:bCs/>
          <w:color w:val="000000"/>
        </w:rPr>
      </w:pPr>
      <w:r w:rsidRPr="00165BEB">
        <w:rPr>
          <w:rFonts w:eastAsiaTheme="minorHAnsi" w:cstheme="minorBidi"/>
          <w:lang w:val="es-MX"/>
        </w:rPr>
        <w:t xml:space="preserve">Además, de conformidad con lo establecido en el artículo 12 de la Ley de la materia, el Sujeto Obligado sólo proporcionará la información que obra en sus archivos, lo que </w:t>
      </w:r>
      <w:r w:rsidRPr="00165BEB">
        <w:rPr>
          <w:rFonts w:eastAsiaTheme="minorHAnsi" w:cstheme="minorBidi"/>
          <w:i/>
          <w:lang w:val="es-MX"/>
        </w:rPr>
        <w:t>a contrario sensu</w:t>
      </w:r>
      <w:r w:rsidRPr="00165BEB">
        <w:rPr>
          <w:rFonts w:eastAsiaTheme="minorHAnsi" w:cstheme="minorBidi"/>
          <w:lang w:val="es-MX"/>
        </w:rPr>
        <w:t xml:space="preserve"> significa que no está obligado a proporcionar lo que no obre en sus archivos.</w:t>
      </w:r>
    </w:p>
    <w:p w14:paraId="3CD10985" w14:textId="77777777" w:rsidR="00D72B70" w:rsidRPr="00165BEB" w:rsidRDefault="00D72B70" w:rsidP="00D72B70"/>
    <w:p w14:paraId="3A67067D" w14:textId="22BC20CD" w:rsidR="00D72B70" w:rsidRPr="00165BEB" w:rsidRDefault="00D72B70" w:rsidP="00D72B70">
      <w:r w:rsidRPr="00165BEB">
        <w:t>Asimismo, derivado del pronunciamiento emitido por el Sujeto Obligado, inclusive cuando éste se realiza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 a la Información y Protección de Datos, que a la letra establece lo siguiente:</w:t>
      </w:r>
    </w:p>
    <w:p w14:paraId="1D70B4B7" w14:textId="77777777" w:rsidR="00D72B70" w:rsidRPr="00165BEB" w:rsidRDefault="00D72B70" w:rsidP="00D72B70"/>
    <w:p w14:paraId="07D19904" w14:textId="77777777" w:rsidR="00D72B70" w:rsidRPr="00165BEB" w:rsidRDefault="00D72B70" w:rsidP="00D72B70">
      <w:pPr>
        <w:pStyle w:val="Fundamentos"/>
      </w:pPr>
      <w:r w:rsidRPr="00165BEB">
        <w:rPr>
          <w:b/>
          <w:bCs/>
        </w:rPr>
        <w:t>El Instituto Federal de Acceso a la Información y Protección de Datos no cuenta con facultades para pronunciarse respecto de la veracidad de los documentos proporcionados por los sujetos obligados.</w:t>
      </w:r>
      <w:r w:rsidRPr="00165BEB">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165BEB">
        <w:lastRenderedPageBreak/>
        <w:t>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5F75AEA9" w14:textId="0EE7DB57" w:rsidR="00206139" w:rsidRPr="00165BEB" w:rsidRDefault="00206139" w:rsidP="00D72B70">
      <w:pPr>
        <w:rPr>
          <w:lang w:val="es-MX"/>
        </w:rPr>
      </w:pPr>
    </w:p>
    <w:p w14:paraId="0EA8B3FD" w14:textId="77777777" w:rsidR="000441FF" w:rsidRPr="00165BEB" w:rsidRDefault="000441FF" w:rsidP="000441FF">
      <w:pPr>
        <w:rPr>
          <w:rFonts w:cs="Arial"/>
        </w:rPr>
      </w:pPr>
      <w:r w:rsidRPr="00165BEB">
        <w:rPr>
          <w:rFonts w:cs="Arial"/>
        </w:rPr>
        <w:t>Adicionalmente, es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90D9E9D" w14:textId="77777777" w:rsidR="000441FF" w:rsidRPr="00165BEB" w:rsidRDefault="000441FF" w:rsidP="000441FF"/>
    <w:p w14:paraId="1A8AE599" w14:textId="77777777" w:rsidR="000441FF" w:rsidRPr="00165BEB" w:rsidRDefault="000441FF" w:rsidP="000441FF">
      <w:pPr>
        <w:autoSpaceDE w:val="0"/>
        <w:autoSpaceDN w:val="0"/>
        <w:adjustRightInd w:val="0"/>
        <w:ind w:left="567" w:right="567"/>
        <w:rPr>
          <w:rFonts w:cs="Arial"/>
          <w:i/>
        </w:rPr>
      </w:pPr>
      <w:r w:rsidRPr="00165BEB">
        <w:rPr>
          <w:rFonts w:cs="Arial"/>
          <w:b/>
          <w:i/>
        </w:rPr>
        <w:t>Artículo 3.</w:t>
      </w:r>
      <w:r w:rsidRPr="00165BEB">
        <w:rPr>
          <w:rFonts w:cs="Arial"/>
          <w:i/>
        </w:rPr>
        <w:t xml:space="preserve"> Para los efectos de la presente Ley se entenderá por:</w:t>
      </w:r>
    </w:p>
    <w:p w14:paraId="5D96DC19" w14:textId="77777777" w:rsidR="000441FF" w:rsidRPr="00165BEB" w:rsidRDefault="000441FF" w:rsidP="000441FF">
      <w:pPr>
        <w:autoSpaceDE w:val="0"/>
        <w:autoSpaceDN w:val="0"/>
        <w:adjustRightInd w:val="0"/>
        <w:ind w:left="567" w:right="567"/>
        <w:rPr>
          <w:rFonts w:cs="Arial"/>
          <w:i/>
        </w:rPr>
      </w:pPr>
      <w:r w:rsidRPr="00165BEB">
        <w:rPr>
          <w:rFonts w:cs="Arial"/>
          <w:i/>
        </w:rPr>
        <w:t>(…)</w:t>
      </w:r>
    </w:p>
    <w:p w14:paraId="7F8689CA" w14:textId="77777777" w:rsidR="000441FF" w:rsidRPr="00165BEB" w:rsidRDefault="000441FF" w:rsidP="000441FF">
      <w:pPr>
        <w:autoSpaceDE w:val="0"/>
        <w:autoSpaceDN w:val="0"/>
        <w:adjustRightInd w:val="0"/>
        <w:ind w:left="567" w:right="567"/>
        <w:rPr>
          <w:rFonts w:cs="Arial"/>
          <w:i/>
        </w:rPr>
      </w:pPr>
      <w:r w:rsidRPr="00165BEB">
        <w:rPr>
          <w:rFonts w:cs="Arial"/>
          <w:b/>
          <w:i/>
        </w:rPr>
        <w:t xml:space="preserve">XXXIX. Servidor público habilitado: </w:t>
      </w:r>
      <w:r w:rsidRPr="00165BEB">
        <w:rPr>
          <w:rFonts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60FAFF" w14:textId="77777777" w:rsidR="000441FF" w:rsidRPr="00165BEB" w:rsidRDefault="000441FF" w:rsidP="000441FF">
      <w:pPr>
        <w:autoSpaceDE w:val="0"/>
        <w:autoSpaceDN w:val="0"/>
        <w:adjustRightInd w:val="0"/>
        <w:ind w:left="567" w:right="567"/>
        <w:rPr>
          <w:rFonts w:cs="Arial"/>
          <w:i/>
        </w:rPr>
      </w:pPr>
      <w:r w:rsidRPr="00165BEB">
        <w:rPr>
          <w:rFonts w:cs="Arial"/>
          <w:i/>
        </w:rPr>
        <w:t>(…)</w:t>
      </w:r>
    </w:p>
    <w:p w14:paraId="0E8A0924" w14:textId="77777777" w:rsidR="000441FF" w:rsidRPr="00165BEB" w:rsidRDefault="000441FF" w:rsidP="000441FF">
      <w:pPr>
        <w:autoSpaceDE w:val="0"/>
        <w:autoSpaceDN w:val="0"/>
        <w:adjustRightInd w:val="0"/>
        <w:ind w:left="567" w:right="567"/>
        <w:rPr>
          <w:rFonts w:cs="Arial"/>
          <w:b/>
          <w:i/>
        </w:rPr>
      </w:pPr>
    </w:p>
    <w:p w14:paraId="608D7142" w14:textId="77777777" w:rsidR="000441FF" w:rsidRPr="00165BEB" w:rsidRDefault="000441FF" w:rsidP="000441FF">
      <w:pPr>
        <w:autoSpaceDE w:val="0"/>
        <w:autoSpaceDN w:val="0"/>
        <w:adjustRightInd w:val="0"/>
        <w:ind w:left="567" w:right="567"/>
        <w:rPr>
          <w:rFonts w:cs="Arial"/>
          <w:i/>
        </w:rPr>
      </w:pPr>
      <w:r w:rsidRPr="00165BEB">
        <w:rPr>
          <w:rFonts w:cs="Arial"/>
          <w:b/>
          <w:i/>
        </w:rPr>
        <w:lastRenderedPageBreak/>
        <w:t>Artículo 58.</w:t>
      </w:r>
      <w:r w:rsidRPr="00165BEB">
        <w:rPr>
          <w:rFonts w:cs="Arial"/>
          <w:i/>
        </w:rPr>
        <w:t xml:space="preserve"> Los servidores públicos habilitados serán designados por el titular del sujeto obligado a propuesta del responsable de la Unidad de Transparencia.</w:t>
      </w:r>
    </w:p>
    <w:p w14:paraId="2D3EE03F" w14:textId="77777777" w:rsidR="000441FF" w:rsidRPr="00165BEB" w:rsidRDefault="000441FF" w:rsidP="000441FF">
      <w:pPr>
        <w:autoSpaceDE w:val="0"/>
        <w:autoSpaceDN w:val="0"/>
        <w:adjustRightInd w:val="0"/>
        <w:ind w:left="567" w:right="567"/>
        <w:rPr>
          <w:rFonts w:cs="Arial"/>
          <w:i/>
        </w:rPr>
      </w:pPr>
    </w:p>
    <w:p w14:paraId="602DA09C" w14:textId="77777777" w:rsidR="000441FF" w:rsidRPr="00165BEB" w:rsidRDefault="000441FF" w:rsidP="000441FF">
      <w:pPr>
        <w:autoSpaceDE w:val="0"/>
        <w:autoSpaceDN w:val="0"/>
        <w:adjustRightInd w:val="0"/>
        <w:ind w:left="567" w:right="567"/>
        <w:rPr>
          <w:rFonts w:cs="Arial"/>
          <w:i/>
        </w:rPr>
      </w:pPr>
      <w:r w:rsidRPr="00165BEB">
        <w:rPr>
          <w:rFonts w:cs="Arial"/>
          <w:b/>
          <w:i/>
        </w:rPr>
        <w:t>Artículo 59.</w:t>
      </w:r>
      <w:r w:rsidRPr="00165BEB">
        <w:rPr>
          <w:rFonts w:cs="Arial"/>
          <w:i/>
        </w:rPr>
        <w:t xml:space="preserve"> </w:t>
      </w:r>
      <w:r w:rsidRPr="00165BEB">
        <w:rPr>
          <w:rFonts w:cs="Arial"/>
          <w:b/>
          <w:i/>
          <w:u w:val="single"/>
        </w:rPr>
        <w:t>Los servidores públicos habilitados</w:t>
      </w:r>
      <w:r w:rsidRPr="00165BEB">
        <w:rPr>
          <w:rFonts w:cs="Arial"/>
          <w:i/>
        </w:rPr>
        <w:t xml:space="preserve"> tendrán las funciones siguientes:</w:t>
      </w:r>
    </w:p>
    <w:p w14:paraId="517764B3" w14:textId="77777777" w:rsidR="000441FF" w:rsidRPr="00165BEB" w:rsidRDefault="000441FF" w:rsidP="000441FF">
      <w:pPr>
        <w:autoSpaceDE w:val="0"/>
        <w:autoSpaceDN w:val="0"/>
        <w:adjustRightInd w:val="0"/>
        <w:ind w:left="567" w:right="567"/>
        <w:rPr>
          <w:rFonts w:cs="Arial"/>
          <w:i/>
        </w:rPr>
      </w:pPr>
      <w:r w:rsidRPr="00165BEB">
        <w:rPr>
          <w:rFonts w:cs="Arial"/>
          <w:i/>
        </w:rPr>
        <w:t xml:space="preserve">I. </w:t>
      </w:r>
      <w:r w:rsidRPr="00165BEB">
        <w:rPr>
          <w:rFonts w:cs="Arial"/>
          <w:b/>
          <w:i/>
          <w:u w:val="single"/>
        </w:rPr>
        <w:t>Localizar la información que le solicite la Unidad de Transparencia</w:t>
      </w:r>
      <w:r w:rsidRPr="00165BEB">
        <w:rPr>
          <w:rFonts w:cs="Arial"/>
          <w:i/>
        </w:rPr>
        <w:t>;</w:t>
      </w:r>
    </w:p>
    <w:p w14:paraId="6C5F13AC" w14:textId="77777777" w:rsidR="000441FF" w:rsidRPr="00165BEB" w:rsidRDefault="000441FF" w:rsidP="000441FF">
      <w:pPr>
        <w:autoSpaceDE w:val="0"/>
        <w:autoSpaceDN w:val="0"/>
        <w:adjustRightInd w:val="0"/>
        <w:ind w:left="567" w:right="567"/>
        <w:rPr>
          <w:rFonts w:cs="Arial"/>
          <w:i/>
        </w:rPr>
      </w:pPr>
      <w:r w:rsidRPr="00165BEB">
        <w:rPr>
          <w:rFonts w:cs="Arial"/>
          <w:i/>
        </w:rPr>
        <w:t xml:space="preserve">II. </w:t>
      </w:r>
      <w:r w:rsidRPr="00165BEB">
        <w:rPr>
          <w:rFonts w:cs="Arial"/>
          <w:b/>
          <w:i/>
          <w:u w:val="single"/>
        </w:rPr>
        <w:t>Proporcionar la información que obre en los archivos y que le sea solicitada por la Unidad de Transparencia</w:t>
      </w:r>
      <w:r w:rsidRPr="00165BEB">
        <w:rPr>
          <w:rFonts w:cs="Arial"/>
          <w:i/>
        </w:rPr>
        <w:t>;</w:t>
      </w:r>
    </w:p>
    <w:p w14:paraId="168295DD" w14:textId="77777777" w:rsidR="000441FF" w:rsidRPr="00165BEB" w:rsidRDefault="000441FF" w:rsidP="000441FF">
      <w:pPr>
        <w:autoSpaceDE w:val="0"/>
        <w:autoSpaceDN w:val="0"/>
        <w:adjustRightInd w:val="0"/>
        <w:ind w:left="567" w:right="567"/>
        <w:rPr>
          <w:rFonts w:cs="Arial"/>
          <w:i/>
        </w:rPr>
      </w:pPr>
      <w:r w:rsidRPr="00165BEB">
        <w:rPr>
          <w:rFonts w:cs="Arial"/>
          <w:i/>
        </w:rPr>
        <w:t>III. Apoyar a la Unidad de Transparencia en lo que esta le solicite para el cumplimiento de sus funciones;</w:t>
      </w:r>
    </w:p>
    <w:p w14:paraId="2ABBF3D0" w14:textId="77777777" w:rsidR="000441FF" w:rsidRPr="00165BEB" w:rsidRDefault="000441FF" w:rsidP="000441FF">
      <w:pPr>
        <w:autoSpaceDE w:val="0"/>
        <w:autoSpaceDN w:val="0"/>
        <w:adjustRightInd w:val="0"/>
        <w:ind w:left="567" w:right="567"/>
        <w:rPr>
          <w:rFonts w:cs="Arial"/>
          <w:i/>
        </w:rPr>
      </w:pPr>
      <w:r w:rsidRPr="00165BEB">
        <w:rPr>
          <w:rFonts w:cs="Arial"/>
          <w:i/>
        </w:rPr>
        <w:t>IV. Proporcionar a la Unidad de Transparencia, las modificaciones a la información pública de oficio que obre en su poder;</w:t>
      </w:r>
    </w:p>
    <w:p w14:paraId="078532B4" w14:textId="77777777" w:rsidR="000441FF" w:rsidRPr="00165BEB" w:rsidRDefault="000441FF" w:rsidP="000441FF">
      <w:pPr>
        <w:autoSpaceDE w:val="0"/>
        <w:autoSpaceDN w:val="0"/>
        <w:adjustRightInd w:val="0"/>
        <w:ind w:left="567" w:right="567"/>
        <w:rPr>
          <w:rFonts w:cs="Arial"/>
          <w:i/>
        </w:rPr>
      </w:pPr>
      <w:r w:rsidRPr="00165BEB">
        <w:rPr>
          <w:rFonts w:cs="Arial"/>
          <w:i/>
        </w:rPr>
        <w:t>V. Integrar y presentar al responsable de la Unidad de Transparencia la propuesta de clasificación de información, la cual tendrá los fundamentos y argumentos en que se basa dicha propuesta;</w:t>
      </w:r>
    </w:p>
    <w:p w14:paraId="1BF6E973" w14:textId="77777777" w:rsidR="000441FF" w:rsidRPr="00165BEB" w:rsidRDefault="000441FF" w:rsidP="000441FF">
      <w:pPr>
        <w:autoSpaceDE w:val="0"/>
        <w:autoSpaceDN w:val="0"/>
        <w:adjustRightInd w:val="0"/>
        <w:ind w:left="567" w:right="567"/>
        <w:rPr>
          <w:rFonts w:cs="Arial"/>
          <w:i/>
        </w:rPr>
      </w:pPr>
      <w:r w:rsidRPr="00165BEB">
        <w:rPr>
          <w:rFonts w:cs="Arial"/>
          <w:i/>
        </w:rPr>
        <w:t>VI. Verificar, una vez analizado el contenido de la información, que no se encuentre en los supuestos de información clasificada; y</w:t>
      </w:r>
    </w:p>
    <w:p w14:paraId="6A66B43F" w14:textId="77777777" w:rsidR="000441FF" w:rsidRPr="00165BEB" w:rsidRDefault="000441FF" w:rsidP="000441FF">
      <w:pPr>
        <w:autoSpaceDE w:val="0"/>
        <w:autoSpaceDN w:val="0"/>
        <w:adjustRightInd w:val="0"/>
        <w:ind w:left="567" w:right="567"/>
        <w:rPr>
          <w:rFonts w:cs="Arial"/>
          <w:i/>
        </w:rPr>
      </w:pPr>
      <w:r w:rsidRPr="00165BEB">
        <w:rPr>
          <w:rFonts w:cs="Arial"/>
          <w:i/>
        </w:rPr>
        <w:t>VII. Dar cuenta a la Unidad de Transparencia del vencimiento de los plazos de reserva.</w:t>
      </w:r>
    </w:p>
    <w:p w14:paraId="011DBC11" w14:textId="77777777" w:rsidR="000441FF" w:rsidRPr="00165BEB" w:rsidRDefault="000441FF" w:rsidP="000441FF"/>
    <w:p w14:paraId="6CC49038" w14:textId="77777777" w:rsidR="000441FF" w:rsidRPr="00165BEB" w:rsidRDefault="000441FF" w:rsidP="000441FF">
      <w:r w:rsidRPr="00165BEB">
        <w:t>En otras palabras, no cumplió con lo que para tal efecto dispone el artículo 162, de la Ley de Transparencia y Acceso a la Información Pública del Estado de México y Municipios, que índica:</w:t>
      </w:r>
    </w:p>
    <w:p w14:paraId="4BDDAF74" w14:textId="77777777" w:rsidR="000441FF" w:rsidRPr="00165BEB" w:rsidRDefault="000441FF" w:rsidP="000441FF"/>
    <w:p w14:paraId="12A0C4F1" w14:textId="77777777" w:rsidR="000441FF" w:rsidRPr="00165BEB" w:rsidRDefault="000441FF" w:rsidP="000441FF">
      <w:pPr>
        <w:ind w:left="567" w:right="567"/>
        <w:rPr>
          <w:i/>
        </w:rPr>
      </w:pPr>
      <w:r w:rsidRPr="00165BEB">
        <w:rPr>
          <w:b/>
          <w:bCs/>
          <w:i/>
        </w:rPr>
        <w:t xml:space="preserve">Artículo 162. </w:t>
      </w:r>
      <w:r w:rsidRPr="00165BEB">
        <w:rPr>
          <w:i/>
        </w:rPr>
        <w:t xml:space="preserve">Las unidades de transparencia deberán garantizar que las solicitudes se turnen a todas las Áreas competentes que cuenten con la información o deban tenerla </w:t>
      </w:r>
      <w:r w:rsidRPr="00165BEB">
        <w:rPr>
          <w:i/>
        </w:rPr>
        <w:lastRenderedPageBreak/>
        <w:t>de acuerdo a sus facultades, competencias y funciones, con el objeto de que realicen una búsqueda exhaustiva y razonable de la información solicitada.</w:t>
      </w:r>
    </w:p>
    <w:p w14:paraId="3CB01630" w14:textId="77777777" w:rsidR="000441FF" w:rsidRPr="00165BEB" w:rsidRDefault="000441FF" w:rsidP="000441FF"/>
    <w:p w14:paraId="30CD0499" w14:textId="75A4AEEC" w:rsidR="0025716A" w:rsidRPr="00165BEB" w:rsidRDefault="0025716A" w:rsidP="000441FF">
      <w:pPr>
        <w:rPr>
          <w:rFonts w:eastAsia="Palatino Linotype" w:cs="Palatino Linotype"/>
          <w:szCs w:val="24"/>
        </w:rPr>
      </w:pPr>
      <w:r w:rsidRPr="00165BEB">
        <w:rPr>
          <w:rFonts w:eastAsia="Palatino Linotype" w:cs="Palatino Linotype"/>
          <w:szCs w:val="24"/>
        </w:rPr>
        <w:t>En ese sentido, es importante hacer referencia a lo estipulado en el artículo 97 del Bando Municipal de Ecatepec de Morelos 2022, en el que se dispone lo siguiente:</w:t>
      </w:r>
    </w:p>
    <w:p w14:paraId="4195679B" w14:textId="77777777" w:rsidR="00DE6DB0" w:rsidRPr="00165BEB" w:rsidRDefault="00DE6DB0" w:rsidP="000441FF">
      <w:pPr>
        <w:rPr>
          <w:rFonts w:eastAsia="Palatino Linotype" w:cs="Palatino Linotype"/>
          <w:szCs w:val="24"/>
        </w:rPr>
      </w:pPr>
    </w:p>
    <w:p w14:paraId="025E3FD8" w14:textId="77777777" w:rsidR="0025716A" w:rsidRPr="00165BEB" w:rsidRDefault="0025716A" w:rsidP="0025716A">
      <w:pPr>
        <w:spacing w:line="276" w:lineRule="auto"/>
        <w:ind w:left="567" w:right="565"/>
        <w:jc w:val="center"/>
        <w:rPr>
          <w:b/>
          <w:i/>
          <w:sz w:val="22"/>
        </w:rPr>
      </w:pPr>
      <w:r w:rsidRPr="00165BEB">
        <w:rPr>
          <w:b/>
          <w:i/>
          <w:sz w:val="22"/>
        </w:rPr>
        <w:t>CAPÍTULO II</w:t>
      </w:r>
    </w:p>
    <w:p w14:paraId="1D53912F" w14:textId="3A7E35FD" w:rsidR="0025716A" w:rsidRPr="00165BEB" w:rsidRDefault="0025716A" w:rsidP="0025716A">
      <w:pPr>
        <w:spacing w:line="276" w:lineRule="auto"/>
        <w:ind w:left="567" w:right="565"/>
        <w:jc w:val="center"/>
        <w:rPr>
          <w:b/>
          <w:i/>
          <w:sz w:val="22"/>
        </w:rPr>
      </w:pPr>
      <w:r w:rsidRPr="00165BEB">
        <w:rPr>
          <w:b/>
          <w:i/>
          <w:sz w:val="22"/>
        </w:rPr>
        <w:t>Del Instituto Municipal de Cultura Física y Deporte de Ecatepec de Morelos, México (IMCUFIDEEM)</w:t>
      </w:r>
    </w:p>
    <w:p w14:paraId="1BB469F3" w14:textId="77777777" w:rsidR="00DE6DB0" w:rsidRPr="00165BEB" w:rsidRDefault="00DE6DB0" w:rsidP="0025716A">
      <w:pPr>
        <w:spacing w:line="276" w:lineRule="auto"/>
        <w:ind w:left="567" w:right="565"/>
        <w:jc w:val="center"/>
        <w:rPr>
          <w:b/>
          <w:i/>
          <w:sz w:val="22"/>
        </w:rPr>
      </w:pPr>
    </w:p>
    <w:p w14:paraId="16DBA434" w14:textId="6FC618D9" w:rsidR="0025716A" w:rsidRPr="00165BEB" w:rsidRDefault="0025716A" w:rsidP="0025716A">
      <w:pPr>
        <w:spacing w:line="276" w:lineRule="auto"/>
        <w:ind w:left="567" w:right="565"/>
        <w:rPr>
          <w:i/>
          <w:sz w:val="22"/>
        </w:rPr>
      </w:pPr>
      <w:r w:rsidRPr="00165BEB">
        <w:rPr>
          <w:b/>
          <w:i/>
          <w:sz w:val="22"/>
        </w:rPr>
        <w:t>Artículo 97.</w:t>
      </w:r>
      <w:r w:rsidRPr="00165BEB">
        <w:rPr>
          <w:i/>
          <w:sz w:val="22"/>
        </w:rPr>
        <w:t xml:space="preserve"> El Instituto Municipal de Cultura Física y Deporte de Ecatepec de Morelos, México, es un organismo público descentralizado, creado mediante el decreto número 164, de la “LX Legislatura del Estado de México” de fecha cinco de marzo del año dos mil veinte; cuenta con las facultades, atribuciones y objetivos que le confiere la “Ley por la que se crea el Organismo Público Descentralizado denominado Instituto Municipal de Cultura Física y Deporte de Ecatepec de Morelos, México (IMCUFIDEEM)”.</w:t>
      </w:r>
    </w:p>
    <w:p w14:paraId="1DB4291B" w14:textId="77777777" w:rsidR="0025716A" w:rsidRPr="00165BEB" w:rsidRDefault="0025716A" w:rsidP="0025716A">
      <w:pPr>
        <w:spacing w:line="276" w:lineRule="auto"/>
        <w:ind w:left="567" w:right="565"/>
        <w:rPr>
          <w:i/>
          <w:sz w:val="22"/>
        </w:rPr>
      </w:pPr>
    </w:p>
    <w:p w14:paraId="71E057FE" w14:textId="60B6D604" w:rsidR="0025716A" w:rsidRPr="00165BEB" w:rsidRDefault="0025716A" w:rsidP="0025716A">
      <w:pPr>
        <w:spacing w:line="276" w:lineRule="auto"/>
        <w:ind w:left="567" w:right="565"/>
        <w:rPr>
          <w:i/>
          <w:sz w:val="22"/>
        </w:rPr>
      </w:pPr>
      <w:r w:rsidRPr="00165BEB">
        <w:rPr>
          <w:i/>
          <w:sz w:val="22"/>
        </w:rPr>
        <w:t xml:space="preserve">La Junta Directiva es el Órgano que lo Gobierna, la cual </w:t>
      </w:r>
      <w:r w:rsidRPr="00165BEB">
        <w:rPr>
          <w:b/>
          <w:i/>
          <w:sz w:val="22"/>
          <w:u w:val="single"/>
        </w:rPr>
        <w:t>se encuentra integrada por un Presidente, que será el Presidente Municipal; un Secretario, que será el Secretario del Ayuntamiento; un Secretario Técnico, que será el Director del instituto, y seis vocales que serán el Regidor que tenga la comisión del deporte, dos representantes del sector deportivo del municipio y tres vocales que designe el Ayuntamiento a propuesta del Presidente Municipa</w:t>
      </w:r>
      <w:r w:rsidRPr="00165BEB">
        <w:rPr>
          <w:i/>
          <w:sz w:val="22"/>
        </w:rPr>
        <w:t>l, quienes además se sujetarán a lo dispuesto en la Ley Orgánica Municipal del Estado de México, a la Ley de Cultura Física y Deporte del Estado de México y demás leyes aplicables.</w:t>
      </w:r>
    </w:p>
    <w:p w14:paraId="2311293C" w14:textId="77777777" w:rsidR="0025716A" w:rsidRPr="00165BEB" w:rsidRDefault="0025716A" w:rsidP="0025716A">
      <w:pPr>
        <w:spacing w:line="276" w:lineRule="auto"/>
        <w:ind w:left="567" w:right="565"/>
        <w:rPr>
          <w:i/>
          <w:sz w:val="22"/>
        </w:rPr>
      </w:pPr>
    </w:p>
    <w:p w14:paraId="49D786D3" w14:textId="3FC5D1DF" w:rsidR="0025716A" w:rsidRPr="00165BEB" w:rsidRDefault="0025716A" w:rsidP="0025716A">
      <w:pPr>
        <w:spacing w:line="276" w:lineRule="auto"/>
        <w:ind w:left="567" w:right="565"/>
        <w:rPr>
          <w:i/>
          <w:sz w:val="22"/>
        </w:rPr>
      </w:pPr>
      <w:r w:rsidRPr="00165BEB">
        <w:rPr>
          <w:i/>
          <w:sz w:val="22"/>
        </w:rPr>
        <w:t xml:space="preserve">Tiene autonomía en el manejo de sus recursos y el carácter de autoridad fiscal en relación con la recaudación y administración de las contribuciones derivadas a los ingresos en parques, deportivos y albercas, por lo que podrá realizar actos de notificación, verificación, inspección, vigilancia y ejecución y, en su caso, iniciar, tramitar y resolver los procedimientos administrativos por infracciones cometidas a los reglamentos internos, de centros módulos y </w:t>
      </w:r>
      <w:r w:rsidRPr="00165BEB">
        <w:rPr>
          <w:i/>
          <w:sz w:val="22"/>
        </w:rPr>
        <w:lastRenderedPageBreak/>
        <w:t>unidades deportivas en el Municipio.</w:t>
      </w:r>
      <w:r w:rsidRPr="00165BEB">
        <w:rPr>
          <w:i/>
          <w:sz w:val="22"/>
        </w:rPr>
        <w:cr/>
      </w:r>
    </w:p>
    <w:p w14:paraId="359A79F2" w14:textId="77777777" w:rsidR="0025716A" w:rsidRPr="00165BEB" w:rsidRDefault="0025716A" w:rsidP="000441FF"/>
    <w:p w14:paraId="4A4FF199" w14:textId="204C2BD9" w:rsidR="000441FF" w:rsidRPr="00165BEB" w:rsidRDefault="000441FF" w:rsidP="000441FF">
      <w:r w:rsidRPr="00165BEB">
        <w:t xml:space="preserve">Bajo ese contexto, se considera que el pronunciamiento realizado desde su respuesta primigenia por el Sujeto Obligado </w:t>
      </w:r>
      <w:r w:rsidRPr="00165BEB">
        <w:rPr>
          <w:b/>
          <w:bCs/>
        </w:rPr>
        <w:t>no colma con la información solicitada por el particular</w:t>
      </w:r>
      <w:r w:rsidR="00B94A7F" w:rsidRPr="00165BEB">
        <w:t>, toda vez que no fue turnada al Instituto Municipal de Cultura Física y Deporte de Ecatepec de Morelos, México (IMCUFIDEEM).</w:t>
      </w:r>
    </w:p>
    <w:p w14:paraId="7CBF30E3" w14:textId="4DC365FB" w:rsidR="007D0042" w:rsidRPr="00165BEB" w:rsidRDefault="007D0042" w:rsidP="00D72B70"/>
    <w:p w14:paraId="0C797B39" w14:textId="72432A98" w:rsidR="008D6ECA" w:rsidRPr="00165BEB" w:rsidRDefault="008D6ECA" w:rsidP="008D6ECA">
      <w:pPr>
        <w:tabs>
          <w:tab w:val="left" w:pos="709"/>
        </w:tabs>
        <w:spacing w:before="240"/>
        <w:ind w:right="51"/>
        <w:rPr>
          <w:szCs w:val="24"/>
        </w:rPr>
      </w:pPr>
      <w:r w:rsidRPr="00165BEB">
        <w:rPr>
          <w:iCs/>
          <w:szCs w:val="24"/>
        </w:rPr>
        <w:t xml:space="preserve">En mérito de lo expuesto </w:t>
      </w:r>
      <w:r w:rsidRPr="00165BEB">
        <w:rPr>
          <w:szCs w:val="24"/>
        </w:rPr>
        <w:t xml:space="preserve">en líneas anteriores, resultan parcialmente fundados los motivos de inconformidad vertidos por </w:t>
      </w:r>
      <w:r w:rsidRPr="00165BEB">
        <w:rPr>
          <w:b/>
          <w:szCs w:val="24"/>
        </w:rPr>
        <w:t xml:space="preserve">El Recurrente, </w:t>
      </w:r>
      <w:r w:rsidRPr="00165BEB">
        <w:rPr>
          <w:szCs w:val="24"/>
        </w:rPr>
        <w:t xml:space="preserve">por ello con fundamento en el artículo 186 fracción III de la Ley de Transparencia y Acceso a la Información Pública del Estado de México y Municipios, se </w:t>
      </w:r>
      <w:r w:rsidRPr="00165BEB">
        <w:rPr>
          <w:b/>
          <w:szCs w:val="24"/>
        </w:rPr>
        <w:t xml:space="preserve">MODIFICA </w:t>
      </w:r>
      <w:r w:rsidRPr="00165BEB">
        <w:rPr>
          <w:szCs w:val="24"/>
        </w:rPr>
        <w:t xml:space="preserve">la respuesta a la solicitud de información </w:t>
      </w:r>
      <w:r w:rsidRPr="00165BEB">
        <w:rPr>
          <w:rFonts w:eastAsia="Palatino Linotype" w:cs="Palatino Linotype"/>
          <w:b/>
          <w:bCs/>
          <w:color w:val="000000"/>
          <w:szCs w:val="24"/>
        </w:rPr>
        <w:t>00511/ECATEPEC/IP/2022</w:t>
      </w:r>
      <w:r w:rsidRPr="00165BEB">
        <w:rPr>
          <w:b/>
          <w:szCs w:val="24"/>
        </w:rPr>
        <w:t xml:space="preserve">, </w:t>
      </w:r>
      <w:r w:rsidRPr="00165BEB">
        <w:rPr>
          <w:szCs w:val="24"/>
        </w:rPr>
        <w:t xml:space="preserve">que ha sido materia del presente fallo. </w:t>
      </w:r>
    </w:p>
    <w:p w14:paraId="5C2C2F37" w14:textId="18DF8F7F" w:rsidR="007D0042" w:rsidRPr="00165BEB" w:rsidRDefault="007D0042" w:rsidP="00D72B70"/>
    <w:p w14:paraId="2D6EFD24" w14:textId="77777777" w:rsidR="00B95178" w:rsidRPr="00165BEB"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165BEB">
        <w:rPr>
          <w:rFonts w:eastAsia="Palatino Linotype" w:cs="Palatino Linotype"/>
          <w:b/>
          <w:color w:val="000000"/>
          <w:sz w:val="28"/>
          <w:szCs w:val="28"/>
        </w:rPr>
        <w:t>R E S U E L V E</w:t>
      </w:r>
    </w:p>
    <w:p w14:paraId="15F20A79" w14:textId="77777777" w:rsidR="00B95178" w:rsidRPr="00165BEB"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B9C4BC3" w14:textId="48E0A806" w:rsidR="008D6ECA" w:rsidRPr="00165BEB" w:rsidRDefault="008D6ECA" w:rsidP="008D6ECA">
      <w:pPr>
        <w:spacing w:before="240"/>
        <w:rPr>
          <w:rFonts w:cs="Arial"/>
        </w:rPr>
      </w:pPr>
      <w:r w:rsidRPr="00165BEB">
        <w:rPr>
          <w:rFonts w:cs="Arial"/>
          <w:b/>
          <w:szCs w:val="24"/>
        </w:rPr>
        <w:t>PRIMERO.</w:t>
      </w:r>
      <w:r w:rsidRPr="00165BEB">
        <w:rPr>
          <w:rFonts w:cs="Arial"/>
          <w:szCs w:val="24"/>
        </w:rPr>
        <w:t xml:space="preserve"> Se </w:t>
      </w:r>
      <w:r w:rsidRPr="00165BEB">
        <w:rPr>
          <w:rFonts w:cs="Arial"/>
          <w:b/>
          <w:szCs w:val="24"/>
        </w:rPr>
        <w:t xml:space="preserve">MODIFICA </w:t>
      </w:r>
      <w:r w:rsidRPr="00165BEB">
        <w:rPr>
          <w:rFonts w:cs="Arial"/>
          <w:szCs w:val="24"/>
        </w:rPr>
        <w:t xml:space="preserve">la respuesta entregada por </w:t>
      </w:r>
      <w:r w:rsidRPr="00165BEB">
        <w:rPr>
          <w:rFonts w:cs="Arial"/>
          <w:b/>
          <w:szCs w:val="24"/>
        </w:rPr>
        <w:t xml:space="preserve">EL SUJETO OBLIGADO, </w:t>
      </w:r>
      <w:r w:rsidRPr="00165BEB">
        <w:rPr>
          <w:rFonts w:cs="Arial"/>
          <w:szCs w:val="24"/>
        </w:rPr>
        <w:t xml:space="preserve">a la solicitud de información número </w:t>
      </w:r>
      <w:r w:rsidRPr="00165BEB">
        <w:rPr>
          <w:rFonts w:eastAsia="Palatino Linotype" w:cs="Palatino Linotype"/>
          <w:b/>
          <w:bCs/>
          <w:color w:val="000000"/>
          <w:szCs w:val="24"/>
        </w:rPr>
        <w:t xml:space="preserve">00511/ECATEPEC/IP/2022 </w:t>
      </w:r>
      <w:r w:rsidRPr="00165BEB">
        <w:rPr>
          <w:rFonts w:cs="Arial"/>
          <w:szCs w:val="24"/>
        </w:rPr>
        <w:t>por</w:t>
      </w:r>
      <w:r w:rsidRPr="00165BEB">
        <w:rPr>
          <w:rFonts w:cs="Arial"/>
        </w:rPr>
        <w:t xml:space="preserve"> resultar parcialmente fundados los motivos de inconformidad que arguye </w:t>
      </w:r>
      <w:r w:rsidRPr="00165BEB">
        <w:rPr>
          <w:rFonts w:cs="Arial"/>
          <w:b/>
        </w:rPr>
        <w:t xml:space="preserve">EL RECURRENTE, </w:t>
      </w:r>
      <w:r w:rsidRPr="00165BEB">
        <w:rPr>
          <w:rFonts w:cs="Arial"/>
        </w:rPr>
        <w:t xml:space="preserve">en términos del </w:t>
      </w:r>
      <w:r w:rsidRPr="00165BEB">
        <w:rPr>
          <w:rFonts w:cs="Arial"/>
          <w:b/>
        </w:rPr>
        <w:t xml:space="preserve">Considerando CUARTO </w:t>
      </w:r>
      <w:r w:rsidRPr="00165BEB">
        <w:rPr>
          <w:rFonts w:cs="Arial"/>
        </w:rPr>
        <w:t xml:space="preserve">de la presente resolución. </w:t>
      </w:r>
    </w:p>
    <w:p w14:paraId="28719419" w14:textId="77777777" w:rsidR="008D6ECA" w:rsidRPr="00165BEB" w:rsidRDefault="008D6ECA" w:rsidP="008D6ECA">
      <w:pPr>
        <w:autoSpaceDE w:val="0"/>
        <w:autoSpaceDN w:val="0"/>
        <w:adjustRightInd w:val="0"/>
        <w:spacing w:before="240"/>
        <w:ind w:right="49"/>
        <w:rPr>
          <w:rFonts w:cs="Arial"/>
          <w:szCs w:val="24"/>
        </w:rPr>
      </w:pPr>
      <w:r w:rsidRPr="00165BEB">
        <w:rPr>
          <w:rFonts w:cs="Arial"/>
          <w:b/>
          <w:szCs w:val="24"/>
        </w:rPr>
        <w:t>SEGUNDO.</w:t>
      </w:r>
      <w:r w:rsidRPr="00165BEB">
        <w:rPr>
          <w:rFonts w:cs="Arial"/>
          <w:szCs w:val="24"/>
        </w:rPr>
        <w:t xml:space="preserve"> Se </w:t>
      </w:r>
      <w:r w:rsidRPr="00165BEB">
        <w:rPr>
          <w:rFonts w:cs="Arial"/>
          <w:b/>
          <w:szCs w:val="24"/>
        </w:rPr>
        <w:t>ORDENA</w:t>
      </w:r>
      <w:r w:rsidRPr="00165BEB">
        <w:rPr>
          <w:rFonts w:cs="Arial"/>
          <w:szCs w:val="24"/>
        </w:rPr>
        <w:t xml:space="preserve"> al </w:t>
      </w:r>
      <w:r w:rsidRPr="00165BEB">
        <w:rPr>
          <w:rFonts w:cs="Arial"/>
          <w:b/>
          <w:szCs w:val="24"/>
        </w:rPr>
        <w:t>SUJETO OBLIGADO</w:t>
      </w:r>
      <w:r w:rsidRPr="00165BEB">
        <w:rPr>
          <w:rFonts w:cs="Arial"/>
          <w:szCs w:val="24"/>
        </w:rPr>
        <w:t xml:space="preserve"> realizar una búsqueda exhaustiva y razonable a fin de entregar al</w:t>
      </w:r>
      <w:r w:rsidRPr="00165BEB">
        <w:rPr>
          <w:rFonts w:cs="Arial"/>
          <w:b/>
          <w:szCs w:val="24"/>
        </w:rPr>
        <w:t xml:space="preserve"> RECURRENTE, </w:t>
      </w:r>
      <w:r w:rsidRPr="00165BEB">
        <w:rPr>
          <w:rFonts w:cs="Arial"/>
          <w:szCs w:val="24"/>
        </w:rPr>
        <w:t xml:space="preserve">a través del Sistema de Acceso a la </w:t>
      </w:r>
      <w:r w:rsidRPr="00165BEB">
        <w:rPr>
          <w:rFonts w:cs="Arial"/>
          <w:szCs w:val="24"/>
        </w:rPr>
        <w:lastRenderedPageBreak/>
        <w:t xml:space="preserve">Información Mexiquense </w:t>
      </w:r>
      <w:r w:rsidRPr="00165BEB">
        <w:rPr>
          <w:rFonts w:cs="Arial"/>
          <w:b/>
          <w:szCs w:val="24"/>
        </w:rPr>
        <w:t xml:space="preserve">(SAIMEX), </w:t>
      </w:r>
      <w:r w:rsidRPr="00165BEB">
        <w:rPr>
          <w:rFonts w:cs="Arial"/>
          <w:bCs/>
          <w:szCs w:val="24"/>
        </w:rPr>
        <w:t>en versión pública de ser procedente,</w:t>
      </w:r>
      <w:r w:rsidRPr="00165BEB">
        <w:rPr>
          <w:rFonts w:cs="Arial"/>
          <w:b/>
          <w:szCs w:val="24"/>
        </w:rPr>
        <w:t xml:space="preserve"> </w:t>
      </w:r>
      <w:r w:rsidRPr="00165BEB">
        <w:rPr>
          <w:rFonts w:cs="Arial"/>
          <w:szCs w:val="24"/>
        </w:rPr>
        <w:t xml:space="preserve">de lo siguiente: </w:t>
      </w:r>
    </w:p>
    <w:p w14:paraId="5C4C4A2C" w14:textId="3D12984F" w:rsidR="00710CA6" w:rsidRPr="00165BEB" w:rsidRDefault="00710CA6" w:rsidP="006222CE">
      <w:pPr>
        <w:pStyle w:val="Sinespaciado"/>
        <w:spacing w:line="360" w:lineRule="auto"/>
        <w:ind w:left="284"/>
        <w:jc w:val="both"/>
        <w:rPr>
          <w:rFonts w:ascii="Palatino Linotype" w:hAnsi="Palatino Linotype"/>
          <w:i/>
          <w:iCs/>
        </w:rPr>
      </w:pPr>
      <w:r w:rsidRPr="00165BEB">
        <w:rPr>
          <w:rFonts w:ascii="Palatino Linotype" w:hAnsi="Palatino Linotype"/>
          <w:i/>
          <w:iCs/>
        </w:rPr>
        <w:t>De la persona referida en la solicitud de información 00511/ECATEPEC/IP/2022, el o los documentos donde conste:</w:t>
      </w:r>
    </w:p>
    <w:p w14:paraId="284B5C79" w14:textId="32612F70" w:rsidR="008D6ECA" w:rsidRPr="00165BEB" w:rsidRDefault="00710CA6" w:rsidP="006222CE">
      <w:pPr>
        <w:pStyle w:val="Sinespaciado"/>
        <w:numPr>
          <w:ilvl w:val="0"/>
          <w:numId w:val="35"/>
        </w:numPr>
        <w:spacing w:line="360" w:lineRule="auto"/>
        <w:ind w:left="1134" w:hanging="283"/>
        <w:jc w:val="both"/>
        <w:rPr>
          <w:rFonts w:ascii="Palatino Linotype" w:hAnsi="Palatino Linotype"/>
          <w:i/>
          <w:iCs/>
        </w:rPr>
      </w:pPr>
      <w:r w:rsidRPr="00165BEB">
        <w:rPr>
          <w:rFonts w:ascii="Palatino Linotype" w:hAnsi="Palatino Linotype"/>
          <w:i/>
          <w:iCs/>
        </w:rPr>
        <w:t>C</w:t>
      </w:r>
      <w:r w:rsidR="007D1E13" w:rsidRPr="00165BEB">
        <w:rPr>
          <w:rFonts w:ascii="Palatino Linotype" w:hAnsi="Palatino Linotype"/>
          <w:i/>
          <w:iCs/>
        </w:rPr>
        <w:t xml:space="preserve">argo, función </w:t>
      </w:r>
      <w:r w:rsidRPr="00165BEB">
        <w:rPr>
          <w:rFonts w:ascii="Palatino Linotype" w:hAnsi="Palatino Linotype"/>
          <w:i/>
          <w:iCs/>
        </w:rPr>
        <w:t>número de empleado, percepciones brutas y netas, a la fecha de la solicitud.</w:t>
      </w:r>
    </w:p>
    <w:p w14:paraId="5AEFF0F6" w14:textId="39074D90" w:rsidR="00710CA6" w:rsidRPr="00165BEB" w:rsidRDefault="00710CA6" w:rsidP="006222CE">
      <w:pPr>
        <w:pStyle w:val="Sinespaciado"/>
        <w:numPr>
          <w:ilvl w:val="0"/>
          <w:numId w:val="35"/>
        </w:numPr>
        <w:spacing w:line="360" w:lineRule="auto"/>
        <w:ind w:left="1134" w:hanging="283"/>
        <w:jc w:val="both"/>
        <w:rPr>
          <w:rFonts w:ascii="Palatino Linotype" w:hAnsi="Palatino Linotype"/>
          <w:i/>
          <w:iCs/>
        </w:rPr>
      </w:pPr>
      <w:r w:rsidRPr="00165BEB">
        <w:rPr>
          <w:rFonts w:ascii="Palatino Linotype" w:hAnsi="Palatino Linotype"/>
          <w:i/>
          <w:iCs/>
        </w:rPr>
        <w:t>Fecha de alta.</w:t>
      </w:r>
    </w:p>
    <w:p w14:paraId="0C3AD37B" w14:textId="77777777" w:rsidR="00875329" w:rsidRPr="00165BEB" w:rsidRDefault="008D6ECA" w:rsidP="00875329">
      <w:pPr>
        <w:pStyle w:val="Prrafodelista"/>
        <w:spacing w:before="240"/>
        <w:ind w:left="782"/>
        <w:rPr>
          <w:rFonts w:cs="Arial"/>
          <w:i/>
        </w:rPr>
      </w:pPr>
      <w:r w:rsidRPr="00165BEB">
        <w:rPr>
          <w:rFonts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7799C669" w14:textId="33DB86AF" w:rsidR="00875329" w:rsidRPr="00165BEB" w:rsidRDefault="00875329" w:rsidP="00875329">
      <w:pPr>
        <w:pStyle w:val="Prrafodelista"/>
        <w:spacing w:before="240"/>
        <w:ind w:left="782"/>
        <w:rPr>
          <w:rFonts w:cs="Arial"/>
          <w:i/>
        </w:rPr>
      </w:pPr>
      <w:r w:rsidRPr="00165BEB">
        <w:rPr>
          <w:rFonts w:cs="Arial"/>
          <w:i/>
        </w:rPr>
        <w:t xml:space="preserve">En el supuesto de que después de la búsqueda exhaustiva y razonable, el </w:t>
      </w:r>
      <w:r w:rsidRPr="00165BEB">
        <w:rPr>
          <w:rFonts w:cs="Arial"/>
          <w:b/>
          <w:i/>
        </w:rPr>
        <w:t>Sujeto Obligado</w:t>
      </w:r>
      <w:r w:rsidRPr="00165BEB">
        <w:rPr>
          <w:rFonts w:cs="Arial"/>
          <w:i/>
        </w:rPr>
        <w:t xml:space="preserve"> no haya generado, poseído o administrado, cuya entrega de información se ordena su entrega en los numerales I y II del </w:t>
      </w:r>
      <w:r w:rsidRPr="00165BEB">
        <w:rPr>
          <w:rFonts w:cs="Arial"/>
          <w:b/>
          <w:i/>
        </w:rPr>
        <w:t>Resolutivo Segundo</w:t>
      </w:r>
      <w:r w:rsidRPr="00165BEB">
        <w:rPr>
          <w:rFonts w:cs="Arial"/>
          <w:i/>
        </w:rPr>
        <w:t xml:space="preserve">; bastará con que lo haga del conocimiento del </w:t>
      </w:r>
      <w:r w:rsidRPr="00165BEB">
        <w:rPr>
          <w:rFonts w:cs="Arial"/>
          <w:b/>
          <w:i/>
        </w:rPr>
        <w:t xml:space="preserve">Recurrente </w:t>
      </w:r>
      <w:r w:rsidRPr="00165BEB">
        <w:rPr>
          <w:rFonts w:cs="Arial"/>
          <w:i/>
        </w:rPr>
        <w:t>al momento en que dé cumplimiento a la presente resolución.</w:t>
      </w:r>
    </w:p>
    <w:p w14:paraId="615D9F7B" w14:textId="77777777" w:rsidR="00875329" w:rsidRPr="00165BEB" w:rsidRDefault="00875329" w:rsidP="00875329">
      <w:pPr>
        <w:ind w:right="567"/>
        <w:rPr>
          <w:rFonts w:cs="Arial"/>
          <w:i/>
          <w:sz w:val="23"/>
          <w:szCs w:val="23"/>
        </w:rPr>
      </w:pPr>
    </w:p>
    <w:p w14:paraId="12F88B12" w14:textId="77777777" w:rsidR="008D6ECA" w:rsidRPr="00165BEB" w:rsidRDefault="008D6ECA" w:rsidP="008D6ECA">
      <w:pPr>
        <w:autoSpaceDE w:val="0"/>
        <w:autoSpaceDN w:val="0"/>
        <w:adjustRightInd w:val="0"/>
        <w:spacing w:before="240"/>
        <w:rPr>
          <w:rFonts w:cs="Arial"/>
          <w:szCs w:val="24"/>
        </w:rPr>
      </w:pPr>
      <w:r w:rsidRPr="00165BEB">
        <w:rPr>
          <w:rFonts w:cs="Arial"/>
          <w:b/>
          <w:sz w:val="28"/>
          <w:szCs w:val="28"/>
        </w:rPr>
        <w:t>TERCERO.</w:t>
      </w:r>
      <w:r w:rsidRPr="00165BEB">
        <w:rPr>
          <w:rFonts w:cs="Arial"/>
          <w:b/>
          <w:szCs w:val="24"/>
        </w:rPr>
        <w:t xml:space="preserve"> Notifíquese</w:t>
      </w:r>
      <w:r w:rsidRPr="00165BEB">
        <w:rPr>
          <w:rFonts w:cs="Arial"/>
          <w:b/>
          <w:i/>
          <w:szCs w:val="24"/>
        </w:rPr>
        <w:t xml:space="preserve"> </w:t>
      </w:r>
      <w:r w:rsidRPr="00165BEB">
        <w:rPr>
          <w:rFonts w:cs="Arial"/>
          <w:szCs w:val="24"/>
        </w:rPr>
        <w:t>al Titular de la Unidad de Transparencia del</w:t>
      </w:r>
      <w:r w:rsidRPr="00165BEB">
        <w:rPr>
          <w:rFonts w:cs="Arial"/>
          <w:b/>
          <w:szCs w:val="24"/>
        </w:rPr>
        <w:t xml:space="preserve"> SUJETO OBLIGADO</w:t>
      </w:r>
      <w:r w:rsidRPr="00165BEB">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Pr="00165BEB">
        <w:rPr>
          <w:rFonts w:cs="Arial"/>
          <w:szCs w:val="24"/>
        </w:rPr>
        <w:lastRenderedPageBreak/>
        <w:t>debiendo informar a este Instituto en un plazo de tres días hábiles siguientes sobre el cumplimiento dado a la presente resolución.</w:t>
      </w:r>
    </w:p>
    <w:p w14:paraId="6D8E5246" w14:textId="77777777" w:rsidR="00165BEB" w:rsidRDefault="00165BEB" w:rsidP="008D6ECA">
      <w:pPr>
        <w:autoSpaceDE w:val="0"/>
        <w:autoSpaceDN w:val="0"/>
        <w:adjustRightInd w:val="0"/>
        <w:rPr>
          <w:rFonts w:eastAsia="Times New Roman" w:cs="Arial"/>
          <w:b/>
          <w:sz w:val="26"/>
          <w:szCs w:val="26"/>
          <w:lang w:eastAsia="es-ES"/>
        </w:rPr>
      </w:pPr>
    </w:p>
    <w:p w14:paraId="53AA03D0" w14:textId="77777777" w:rsidR="008D6ECA" w:rsidRPr="00165BEB" w:rsidRDefault="008D6ECA" w:rsidP="008D6ECA">
      <w:pPr>
        <w:autoSpaceDE w:val="0"/>
        <w:autoSpaceDN w:val="0"/>
        <w:adjustRightInd w:val="0"/>
        <w:rPr>
          <w:rFonts w:eastAsia="Times New Roman" w:cs="Arial"/>
          <w:szCs w:val="24"/>
          <w:lang w:val="es-ES" w:eastAsia="es-ES"/>
        </w:rPr>
      </w:pPr>
      <w:r w:rsidRPr="00165BEB">
        <w:rPr>
          <w:rFonts w:eastAsia="Times New Roman" w:cs="Arial"/>
          <w:b/>
          <w:sz w:val="26"/>
          <w:szCs w:val="26"/>
          <w:lang w:eastAsia="es-ES"/>
        </w:rPr>
        <w:t>CUARTO.</w:t>
      </w:r>
      <w:r w:rsidRPr="00165BEB">
        <w:rPr>
          <w:rFonts w:eastAsia="Times New Roman" w:cs="Arial"/>
          <w:b/>
          <w:szCs w:val="24"/>
          <w:lang w:eastAsia="es-ES"/>
        </w:rPr>
        <w:t xml:space="preserve"> </w:t>
      </w:r>
      <w:r w:rsidRPr="00165BEB">
        <w:rPr>
          <w:rFonts w:eastAsia="Times New Roman" w:cs="Arial"/>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C611476" w14:textId="77777777" w:rsidR="008D6ECA" w:rsidRPr="00165BEB" w:rsidRDefault="008D6ECA" w:rsidP="008D6ECA">
      <w:pPr>
        <w:autoSpaceDE w:val="0"/>
        <w:autoSpaceDN w:val="0"/>
        <w:adjustRightInd w:val="0"/>
        <w:rPr>
          <w:rFonts w:eastAsia="Times New Roman" w:cs="Arial"/>
          <w:szCs w:val="24"/>
          <w:lang w:eastAsia="es-ES"/>
        </w:rPr>
      </w:pPr>
    </w:p>
    <w:p w14:paraId="2D56534A" w14:textId="735ABACC" w:rsidR="00B95178" w:rsidRPr="00165BEB" w:rsidRDefault="008D6ECA" w:rsidP="008D6ECA">
      <w:pPr>
        <w:pBdr>
          <w:top w:val="nil"/>
          <w:left w:val="nil"/>
          <w:bottom w:val="nil"/>
          <w:right w:val="nil"/>
          <w:between w:val="nil"/>
        </w:pBdr>
        <w:rPr>
          <w:rFonts w:eastAsia="Palatino Linotype" w:cs="Palatino Linotype"/>
          <w:color w:val="000000"/>
          <w:szCs w:val="24"/>
          <w:lang w:val="es-MX"/>
        </w:rPr>
      </w:pPr>
      <w:r w:rsidRPr="00165BEB">
        <w:rPr>
          <w:rFonts w:eastAsia="Times New Roman" w:cs="Arial"/>
          <w:b/>
          <w:szCs w:val="24"/>
          <w:lang w:eastAsia="es-ES"/>
        </w:rPr>
        <w:t xml:space="preserve">QUINTO. NOTIFÍQUESE </w:t>
      </w:r>
      <w:r w:rsidRPr="00165BEB">
        <w:rPr>
          <w:rFonts w:eastAsia="Times New Roman" w:cs="Arial"/>
          <w:szCs w:val="24"/>
          <w:lang w:eastAsia="es-ES"/>
        </w:rPr>
        <w:t xml:space="preserve">la presente resolución al </w:t>
      </w:r>
      <w:r w:rsidRPr="00165BEB">
        <w:rPr>
          <w:rFonts w:eastAsia="Times New Roman" w:cs="Arial"/>
          <w:b/>
          <w:szCs w:val="24"/>
          <w:lang w:eastAsia="es-ES"/>
        </w:rPr>
        <w:t xml:space="preserve">RECURRENTE vía </w:t>
      </w:r>
      <w:r w:rsidRPr="00165BEB">
        <w:rPr>
          <w:rFonts w:cs="Arial"/>
          <w:szCs w:val="24"/>
        </w:rPr>
        <w:t xml:space="preserve">Sistema de Acceso a la Información Mexiquense </w:t>
      </w:r>
      <w:r w:rsidRPr="00165BEB">
        <w:rPr>
          <w:rFonts w:cs="Arial"/>
          <w:b/>
          <w:szCs w:val="24"/>
        </w:rPr>
        <w:t xml:space="preserve">(SAIMEX) </w:t>
      </w:r>
      <w:r w:rsidRPr="00165BEB">
        <w:rPr>
          <w:rFonts w:eastAsia="Times New Roman" w:cs="Arial"/>
          <w:szCs w:val="24"/>
          <w:lang w:eastAsia="es-ES"/>
        </w:rPr>
        <w:t xml:space="preserve">y hágase de su conocimiento que, </w:t>
      </w:r>
      <w:r w:rsidRPr="00165BEB">
        <w:rPr>
          <w:rFonts w:eastAsia="Times New Roman" w:cs="Times New Roman"/>
          <w:color w:val="222222"/>
          <w:szCs w:val="24"/>
          <w:shd w:val="clear" w:color="auto" w:fill="FFFFFF"/>
          <w:lang w:eastAsia="es-ES"/>
        </w:rPr>
        <w:t xml:space="preserve">de conformidad con lo </w:t>
      </w:r>
      <w:r w:rsidRPr="00165BEB">
        <w:rPr>
          <w:rFonts w:eastAsia="Times New Roman" w:cs="Times New Roman"/>
          <w:color w:val="222222"/>
          <w:szCs w:val="24"/>
          <w:lang w:eastAsia="es-ES"/>
        </w:rPr>
        <w:t xml:space="preserve">establecido en el artículo 196, de la Ley de Transparencia y Acceso a la Información Pública del Estado de México y Municipios, podrá promover el Juicio de Amparo en los términos de las </w:t>
      </w:r>
      <w:r w:rsidRPr="00165BEB">
        <w:rPr>
          <w:rFonts w:eastAsia="Times New Roman" w:cs="Times New Roman"/>
          <w:color w:val="222222"/>
          <w:szCs w:val="24"/>
          <w:shd w:val="clear" w:color="auto" w:fill="FFFFFF"/>
          <w:lang w:eastAsia="es-ES"/>
        </w:rPr>
        <w:t>leyes aplicables.</w:t>
      </w:r>
    </w:p>
    <w:p w14:paraId="7149165D" w14:textId="1BEBE573" w:rsidR="00B95178" w:rsidRPr="00165BEB" w:rsidRDefault="00B95178" w:rsidP="00D72B70">
      <w:pPr>
        <w:rPr>
          <w:lang w:val="es-MX"/>
        </w:rPr>
      </w:pPr>
    </w:p>
    <w:p w14:paraId="20573BFF" w14:textId="2B8D7A01" w:rsidR="00A970D5" w:rsidRPr="00165BEB" w:rsidRDefault="006922F5" w:rsidP="00BB2A3A">
      <w:pPr>
        <w:pBdr>
          <w:top w:val="nil"/>
          <w:left w:val="nil"/>
          <w:bottom w:val="nil"/>
          <w:right w:val="nil"/>
          <w:between w:val="nil"/>
        </w:pBdr>
        <w:contextualSpacing/>
        <w:rPr>
          <w:rFonts w:eastAsia="Palatino Linotype" w:cs="Palatino Linotype"/>
          <w:color w:val="000000"/>
          <w:sz w:val="22"/>
          <w:szCs w:val="24"/>
        </w:rPr>
      </w:pPr>
      <w:r w:rsidRPr="00165BEB">
        <w:rPr>
          <w:rFonts w:eastAsia="Palatino Linotype" w:cs="Palatino Linotype"/>
          <w:color w:val="000000"/>
          <w:szCs w:val="24"/>
        </w:rPr>
        <w:t>ASÍ LO RESUELVE, POR MAYORÍA DE VOTOS, EL PLENO DEL INSTITUTO DE TRANSPARENCIA, ACCESO A LA INFORMACIÓN PÚBLICA Y PROTECCIÓN DE DATOS PERSONALES DEL ESTADO DE MÉXICO Y MUNICIPIOS, CONFORMADO POR LOS COMISIONADOS JOSÉ MARTÍNEZ VILCHIS, MA</w:t>
      </w:r>
      <w:bookmarkStart w:id="0" w:name="_GoBack"/>
      <w:bookmarkEnd w:id="0"/>
      <w:r w:rsidRPr="00165BEB">
        <w:rPr>
          <w:rFonts w:eastAsia="Palatino Linotype" w:cs="Palatino Linotype"/>
          <w:color w:val="000000"/>
          <w:szCs w:val="24"/>
        </w:rPr>
        <w:t xml:space="preserve">RÍA DEL ROSARIO MEJÍA AYALA, SHARON CRISTINA MORALES MARTÍNEZ, LUIS GUSTAVO PARRA NORIEGA Y GUADALUPE RAMÍREZ PEÑA, EN LA </w:t>
      </w:r>
      <w:r w:rsidR="00205357" w:rsidRPr="00165BEB">
        <w:rPr>
          <w:rFonts w:eastAsia="Palatino Linotype" w:cs="Palatino Linotype"/>
          <w:color w:val="000000"/>
          <w:szCs w:val="24"/>
        </w:rPr>
        <w:t xml:space="preserve">TRIGÉSIMA </w:t>
      </w:r>
      <w:r w:rsidR="00A20DC2" w:rsidRPr="00165BEB">
        <w:rPr>
          <w:rFonts w:eastAsia="Palatino Linotype" w:cs="Palatino Linotype"/>
          <w:color w:val="000000"/>
          <w:szCs w:val="24"/>
        </w:rPr>
        <w:t>SÉPTIMA</w:t>
      </w:r>
      <w:r w:rsidRPr="00165BEB">
        <w:rPr>
          <w:rFonts w:eastAsia="Palatino Linotype" w:cs="Palatino Linotype"/>
          <w:color w:val="000000"/>
          <w:szCs w:val="24"/>
        </w:rPr>
        <w:t xml:space="preserve"> SESIÓN ORDINARIA CELEBRADA EL </w:t>
      </w:r>
      <w:r w:rsidR="00481272" w:rsidRPr="00165BEB">
        <w:rPr>
          <w:rFonts w:eastAsia="Palatino Linotype" w:cs="Palatino Linotype"/>
          <w:color w:val="000000"/>
          <w:szCs w:val="24"/>
        </w:rPr>
        <w:t>DOCE DE OCTUBRE</w:t>
      </w:r>
      <w:r w:rsidRPr="00165BEB">
        <w:rPr>
          <w:rFonts w:eastAsia="Palatino Linotype" w:cs="Palatino Linotype"/>
          <w:color w:val="000000"/>
          <w:szCs w:val="24"/>
        </w:rPr>
        <w:t xml:space="preserve"> DE DOS MIL VEINTIDÓS, ANTE EL SECRETARIO TÉCNICO DEL PLENO, ALEXIS TAPIA RAMÍREZ</w:t>
      </w:r>
      <w:r w:rsidR="00481272" w:rsidRPr="00165BEB">
        <w:rPr>
          <w:rFonts w:eastAsia="Palatino Linotype" w:cs="Palatino Linotype"/>
          <w:color w:val="000000"/>
          <w:sz w:val="22"/>
          <w:szCs w:val="24"/>
        </w:rPr>
        <w:t>---------------</w:t>
      </w:r>
      <w:r w:rsidR="00A20DC2" w:rsidRPr="00165BEB">
        <w:rPr>
          <w:rFonts w:eastAsia="Palatino Linotype" w:cs="Palatino Linotype"/>
          <w:color w:val="000000"/>
          <w:sz w:val="22"/>
          <w:szCs w:val="24"/>
        </w:rPr>
        <w:t>------------------------------------------------------------------------------------------------------------------------------------------</w:t>
      </w:r>
    </w:p>
    <w:p w14:paraId="5FBC6CA4" w14:textId="66EF014D" w:rsidR="00A970D5" w:rsidRPr="004B7011" w:rsidRDefault="005F1BC4" w:rsidP="00481272">
      <w:pPr>
        <w:pBdr>
          <w:top w:val="nil"/>
          <w:left w:val="nil"/>
          <w:bottom w:val="nil"/>
          <w:right w:val="nil"/>
          <w:between w:val="nil"/>
        </w:pBdr>
        <w:spacing w:line="240" w:lineRule="auto"/>
        <w:contextualSpacing/>
        <w:rPr>
          <w:rFonts w:eastAsia="Palatino Linotype" w:cs="Palatino Linotype"/>
          <w:color w:val="000000"/>
          <w:sz w:val="20"/>
          <w:szCs w:val="20"/>
        </w:rPr>
      </w:pPr>
      <w:r w:rsidRPr="00165BEB">
        <w:rPr>
          <w:rFonts w:eastAsia="Palatino Linotype" w:cs="Palatino Linotype"/>
          <w:color w:val="000000"/>
          <w:sz w:val="20"/>
          <w:szCs w:val="20"/>
        </w:rPr>
        <w:t>JMV/CCR/</w:t>
      </w: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7DC68" w16cex:dateUtc="2022-10-05T15:35:00Z"/>
  <w16cex:commentExtensible w16cex:durableId="26E7DC58" w16cex:dateUtc="2022-10-05T15:35:00Z"/>
  <w16cex:commentExtensible w16cex:durableId="26E7DCAA" w16cex:dateUtc="2022-10-05T15:36:00Z"/>
  <w16cex:commentExtensible w16cex:durableId="26E7DCC2" w16cex:dateUtc="2022-10-05T15:36:00Z"/>
  <w16cex:commentExtensible w16cex:durableId="26E7DCF3" w16cex:dateUtc="2022-10-05T15:37:00Z"/>
  <w16cex:commentExtensible w16cex:durableId="26E7DD53" w16cex:dateUtc="2022-10-05T15:39:00Z"/>
  <w16cex:commentExtensible w16cex:durableId="26E7DD9B" w16cex:dateUtc="2022-10-05T15:40: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B8865" w14:textId="77777777" w:rsidR="009138C5" w:rsidRDefault="009138C5" w:rsidP="00F2498E">
      <w:pPr>
        <w:spacing w:line="240" w:lineRule="auto"/>
      </w:pPr>
      <w:r>
        <w:separator/>
      </w:r>
    </w:p>
  </w:endnote>
  <w:endnote w:type="continuationSeparator" w:id="0">
    <w:p w14:paraId="3B1157B1" w14:textId="77777777" w:rsidR="009138C5" w:rsidRDefault="009138C5" w:rsidP="00F2498E">
      <w:pPr>
        <w:spacing w:line="240" w:lineRule="auto"/>
      </w:pPr>
      <w:r>
        <w:continuationSeparator/>
      </w:r>
    </w:p>
  </w:endnote>
  <w:endnote w:type="continuationNotice" w:id="1">
    <w:p w14:paraId="6921D29C" w14:textId="77777777" w:rsidR="009138C5" w:rsidRDefault="009138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27953FBD"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9163D">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9163D">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71D73904"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9163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9163D">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63BD7" w14:textId="77777777" w:rsidR="009138C5" w:rsidRDefault="009138C5" w:rsidP="00F2498E">
      <w:pPr>
        <w:spacing w:line="240" w:lineRule="auto"/>
      </w:pPr>
      <w:r>
        <w:separator/>
      </w:r>
    </w:p>
  </w:footnote>
  <w:footnote w:type="continuationSeparator" w:id="0">
    <w:p w14:paraId="51E30EBF" w14:textId="77777777" w:rsidR="009138C5" w:rsidRDefault="009138C5" w:rsidP="00F2498E">
      <w:pPr>
        <w:spacing w:line="240" w:lineRule="auto"/>
      </w:pPr>
      <w:r>
        <w:continuationSeparator/>
      </w:r>
    </w:p>
  </w:footnote>
  <w:footnote w:type="continuationNotice" w:id="1">
    <w:p w14:paraId="026A56B5" w14:textId="77777777" w:rsidR="009138C5" w:rsidRDefault="009138C5">
      <w:pPr>
        <w:spacing w:line="240" w:lineRule="auto"/>
      </w:pPr>
    </w:p>
  </w:footnote>
  <w:footnote w:id="2">
    <w:p w14:paraId="2348F3B8"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E3430" w:rsidRPr="0031280C" w:rsidRDefault="001E3430"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1E3430" w:rsidRPr="0031280C" w:rsidRDefault="001E3430"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1E3430" w:rsidRDefault="009138C5">
    <w:pPr>
      <w:pStyle w:val="Encabezado"/>
    </w:pPr>
    <w:r>
      <w:rPr>
        <w:noProof/>
        <w:lang w:val="es-MX" w:eastAsia="es-MX"/>
      </w:rPr>
      <w:pict w14:anchorId="735D5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infoem"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rsidRPr="00B17577" w14:paraId="37B9EBDE" w14:textId="77777777" w:rsidTr="003938ED">
      <w:trPr>
        <w:trHeight w:val="227"/>
      </w:trPr>
      <w:tc>
        <w:tcPr>
          <w:tcW w:w="5103" w:type="dxa"/>
          <w:hideMark/>
        </w:tcPr>
        <w:p w14:paraId="4964FBC5" w14:textId="54CDA645" w:rsidR="001E3430" w:rsidRPr="00096248" w:rsidRDefault="001E3430" w:rsidP="00C57E04">
          <w:pPr>
            <w:ind w:right="69"/>
            <w:jc w:val="right"/>
            <w:rPr>
              <w:rFonts w:cs="Arial"/>
              <w:b/>
              <w:szCs w:val="24"/>
            </w:rPr>
          </w:pPr>
          <w:r w:rsidRPr="00096248">
            <w:rPr>
              <w:rFonts w:cs="Arial"/>
              <w:b/>
              <w:szCs w:val="24"/>
            </w:rPr>
            <w:t>Recurso de Revisión:</w:t>
          </w:r>
        </w:p>
      </w:tc>
      <w:tc>
        <w:tcPr>
          <w:tcW w:w="4395" w:type="dxa"/>
          <w:hideMark/>
        </w:tcPr>
        <w:p w14:paraId="421B9899" w14:textId="0745E3BF" w:rsidR="001E3430" w:rsidRPr="00096248" w:rsidRDefault="00C56605" w:rsidP="00C57E04">
          <w:pPr>
            <w:ind w:right="71"/>
            <w:jc w:val="right"/>
            <w:rPr>
              <w:rFonts w:cs="Arial"/>
              <w:b/>
              <w:szCs w:val="24"/>
            </w:rPr>
          </w:pPr>
          <w:r>
            <w:rPr>
              <w:rFonts w:cs="Arial"/>
              <w:b/>
              <w:bCs/>
              <w:szCs w:val="24"/>
            </w:rPr>
            <w:t>10430</w:t>
          </w:r>
          <w:r w:rsidR="001E3430" w:rsidRPr="00096248">
            <w:rPr>
              <w:rFonts w:cs="Arial"/>
              <w:b/>
              <w:bCs/>
              <w:szCs w:val="24"/>
            </w:rPr>
            <w:t>/INFOEM/IP/RR/202</w:t>
          </w:r>
          <w:r w:rsidR="001E3430">
            <w:rPr>
              <w:rFonts w:cs="Arial"/>
              <w:b/>
              <w:bCs/>
              <w:szCs w:val="24"/>
            </w:rPr>
            <w:t>2</w:t>
          </w:r>
        </w:p>
      </w:tc>
    </w:tr>
    <w:tr w:rsidR="001E3430" w14:paraId="7591D3C9" w14:textId="77777777" w:rsidTr="003938ED">
      <w:trPr>
        <w:trHeight w:val="242"/>
      </w:trPr>
      <w:tc>
        <w:tcPr>
          <w:tcW w:w="5103" w:type="dxa"/>
          <w:hideMark/>
        </w:tcPr>
        <w:p w14:paraId="729A65A8" w14:textId="77777777" w:rsidR="001E3430" w:rsidRPr="00096248" w:rsidRDefault="001E3430" w:rsidP="00C57E04">
          <w:pPr>
            <w:ind w:right="69"/>
            <w:jc w:val="right"/>
            <w:rPr>
              <w:rFonts w:cs="Arial"/>
              <w:b/>
              <w:szCs w:val="24"/>
            </w:rPr>
          </w:pPr>
          <w:r w:rsidRPr="00096248">
            <w:rPr>
              <w:rFonts w:cs="Arial"/>
              <w:b/>
              <w:szCs w:val="24"/>
            </w:rPr>
            <w:t>Sujeto Obligado:</w:t>
          </w:r>
        </w:p>
      </w:tc>
      <w:tc>
        <w:tcPr>
          <w:tcW w:w="4395" w:type="dxa"/>
          <w:hideMark/>
        </w:tcPr>
        <w:p w14:paraId="283ADF36" w14:textId="47A1B5E5" w:rsidR="001E3430" w:rsidRPr="00096248" w:rsidRDefault="00C56605" w:rsidP="00E5413A">
          <w:pPr>
            <w:spacing w:line="240" w:lineRule="auto"/>
            <w:ind w:left="-81" w:right="71"/>
            <w:jc w:val="right"/>
            <w:rPr>
              <w:rFonts w:cs="Arial"/>
              <w:szCs w:val="24"/>
            </w:rPr>
          </w:pPr>
          <w:r w:rsidRPr="00C56605">
            <w:rPr>
              <w:rFonts w:cs="Arial"/>
              <w:szCs w:val="24"/>
            </w:rPr>
            <w:t>Ayuntamiento de Ecatepec de Morelos</w:t>
          </w:r>
        </w:p>
      </w:tc>
    </w:tr>
    <w:tr w:rsidR="001E3430" w:rsidRPr="00F63239" w14:paraId="037E914D" w14:textId="77777777" w:rsidTr="003938ED">
      <w:trPr>
        <w:trHeight w:val="342"/>
      </w:trPr>
      <w:tc>
        <w:tcPr>
          <w:tcW w:w="5103" w:type="dxa"/>
          <w:hideMark/>
        </w:tcPr>
        <w:p w14:paraId="7676B68F" w14:textId="64D69EAF" w:rsidR="001E3430" w:rsidRPr="00096248" w:rsidRDefault="001E3430"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1E3430" w:rsidRPr="00096248" w:rsidRDefault="001E3430" w:rsidP="00C57E04">
          <w:pPr>
            <w:ind w:left="-486" w:right="71" w:firstLine="567"/>
            <w:jc w:val="right"/>
            <w:rPr>
              <w:rFonts w:cs="Arial"/>
              <w:szCs w:val="24"/>
            </w:rPr>
          </w:pPr>
          <w:r w:rsidRPr="00096248">
            <w:rPr>
              <w:rFonts w:cs="Arial"/>
              <w:szCs w:val="24"/>
            </w:rPr>
            <w:t>José Martínez Vilchis</w:t>
          </w:r>
        </w:p>
      </w:tc>
    </w:tr>
  </w:tbl>
  <w:p w14:paraId="2998DBFD" w14:textId="25A9F426" w:rsidR="001E3430" w:rsidRPr="00871A91" w:rsidRDefault="009138C5">
    <w:pPr>
      <w:pStyle w:val="Encabezado"/>
      <w:rPr>
        <w:sz w:val="2"/>
      </w:rPr>
    </w:pPr>
    <w:r>
      <w:rPr>
        <w:noProof/>
        <w:lang w:val="es-MX" w:eastAsia="es-MX"/>
      </w:rPr>
      <w:pict w14:anchorId="6DF4F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infoem" style="position:absolute;left:0;text-align:left;margin-left:-81.1pt;margin-top:-141.7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14:paraId="0F9FE9B6" w14:textId="77777777" w:rsidTr="003938ED">
      <w:trPr>
        <w:trHeight w:val="227"/>
      </w:trPr>
      <w:tc>
        <w:tcPr>
          <w:tcW w:w="5103" w:type="dxa"/>
          <w:hideMark/>
        </w:tcPr>
        <w:p w14:paraId="6D1D9D71" w14:textId="11150E5A" w:rsidR="001E3430" w:rsidRPr="00663A37" w:rsidRDefault="001E3430"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17814BD" w:rsidR="001E3430" w:rsidRPr="00C81ECD" w:rsidRDefault="00C56605" w:rsidP="00C57E04">
          <w:pPr>
            <w:ind w:left="-486" w:right="68" w:firstLine="558"/>
            <w:jc w:val="right"/>
            <w:rPr>
              <w:rFonts w:cs="Arial"/>
              <w:b/>
              <w:szCs w:val="24"/>
            </w:rPr>
          </w:pPr>
          <w:r>
            <w:rPr>
              <w:rFonts w:cs="Arial"/>
              <w:b/>
              <w:bCs/>
              <w:szCs w:val="24"/>
            </w:rPr>
            <w:t>10430</w:t>
          </w:r>
          <w:r w:rsidR="001E3430" w:rsidRPr="00C81ECD">
            <w:rPr>
              <w:rFonts w:cs="Arial"/>
              <w:b/>
              <w:bCs/>
              <w:szCs w:val="24"/>
            </w:rPr>
            <w:t>/INFOEM/IP/RR/2022</w:t>
          </w:r>
        </w:p>
      </w:tc>
    </w:tr>
    <w:tr w:rsidR="001E3430" w:rsidRPr="001F57CD" w14:paraId="1377D264" w14:textId="77777777" w:rsidTr="003938ED">
      <w:trPr>
        <w:trHeight w:val="196"/>
      </w:trPr>
      <w:tc>
        <w:tcPr>
          <w:tcW w:w="5103" w:type="dxa"/>
          <w:hideMark/>
        </w:tcPr>
        <w:p w14:paraId="04D597A1" w14:textId="77777777" w:rsidR="001E3430" w:rsidRPr="00663A37" w:rsidRDefault="001E3430" w:rsidP="00C57E04">
          <w:pPr>
            <w:ind w:right="68"/>
            <w:jc w:val="right"/>
            <w:rPr>
              <w:rFonts w:cs="Arial"/>
              <w:b/>
              <w:szCs w:val="24"/>
            </w:rPr>
          </w:pPr>
          <w:r w:rsidRPr="00663A37">
            <w:rPr>
              <w:rFonts w:cs="Arial"/>
              <w:b/>
              <w:szCs w:val="24"/>
            </w:rPr>
            <w:t>Recurrente:</w:t>
          </w:r>
        </w:p>
      </w:tc>
      <w:tc>
        <w:tcPr>
          <w:tcW w:w="4395" w:type="dxa"/>
          <w:hideMark/>
        </w:tcPr>
        <w:p w14:paraId="1126AAEC" w14:textId="6276BB1C" w:rsidR="001E3430" w:rsidRPr="00663A37" w:rsidRDefault="00D9163D" w:rsidP="00C57E04">
          <w:pPr>
            <w:ind w:right="68"/>
            <w:jc w:val="right"/>
            <w:rPr>
              <w:rFonts w:cs="Arial"/>
              <w:szCs w:val="24"/>
            </w:rPr>
          </w:pPr>
          <w:r>
            <w:rPr>
              <w:rFonts w:cs="Arial"/>
              <w:szCs w:val="24"/>
            </w:rPr>
            <w:t>XXXXXXXXXXXXXXXXXX</w:t>
          </w:r>
        </w:p>
      </w:tc>
    </w:tr>
    <w:tr w:rsidR="001E3430" w14:paraId="4DC11993" w14:textId="77777777" w:rsidTr="003938ED">
      <w:trPr>
        <w:trHeight w:val="242"/>
      </w:trPr>
      <w:tc>
        <w:tcPr>
          <w:tcW w:w="5103" w:type="dxa"/>
          <w:hideMark/>
        </w:tcPr>
        <w:p w14:paraId="76CEF1B5" w14:textId="77777777" w:rsidR="001E3430" w:rsidRPr="00663A37" w:rsidRDefault="001E3430" w:rsidP="00C57E04">
          <w:pPr>
            <w:ind w:right="68"/>
            <w:jc w:val="right"/>
            <w:rPr>
              <w:rFonts w:cs="Arial"/>
              <w:b/>
              <w:szCs w:val="24"/>
            </w:rPr>
          </w:pPr>
          <w:r w:rsidRPr="00663A37">
            <w:rPr>
              <w:rFonts w:cs="Arial"/>
              <w:b/>
              <w:szCs w:val="24"/>
            </w:rPr>
            <w:t>Sujeto Obligado:</w:t>
          </w:r>
        </w:p>
      </w:tc>
      <w:tc>
        <w:tcPr>
          <w:tcW w:w="4395" w:type="dxa"/>
          <w:hideMark/>
        </w:tcPr>
        <w:p w14:paraId="7C1BB379" w14:textId="5917C411" w:rsidR="001E3430" w:rsidRPr="00663A37" w:rsidRDefault="00C56605" w:rsidP="001C3145">
          <w:pPr>
            <w:spacing w:line="240" w:lineRule="auto"/>
            <w:ind w:left="-70" w:right="68"/>
            <w:jc w:val="right"/>
            <w:rPr>
              <w:rFonts w:cs="Arial"/>
              <w:szCs w:val="24"/>
            </w:rPr>
          </w:pPr>
          <w:r w:rsidRPr="00C56605">
            <w:rPr>
              <w:rFonts w:cs="Arial"/>
              <w:szCs w:val="24"/>
            </w:rPr>
            <w:t>Ayuntamiento de Ecatepec de Morelos</w:t>
          </w:r>
        </w:p>
      </w:tc>
    </w:tr>
    <w:tr w:rsidR="001E3430" w14:paraId="5C2B511D" w14:textId="77777777" w:rsidTr="003938ED">
      <w:trPr>
        <w:trHeight w:val="342"/>
      </w:trPr>
      <w:tc>
        <w:tcPr>
          <w:tcW w:w="5103" w:type="dxa"/>
          <w:hideMark/>
        </w:tcPr>
        <w:p w14:paraId="03FEF68C" w14:textId="45E91CF4" w:rsidR="001E3430" w:rsidRPr="00663A37" w:rsidRDefault="001E3430"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1E3430" w:rsidRPr="00663A37" w:rsidRDefault="001E3430" w:rsidP="00C57E04">
          <w:pPr>
            <w:ind w:left="-486" w:right="68" w:firstLine="567"/>
            <w:jc w:val="right"/>
            <w:rPr>
              <w:rFonts w:cs="Arial"/>
              <w:szCs w:val="24"/>
            </w:rPr>
          </w:pPr>
          <w:r w:rsidRPr="00663A37">
            <w:rPr>
              <w:rFonts w:cs="Arial"/>
              <w:szCs w:val="24"/>
            </w:rPr>
            <w:t>José Martínez Vilchis</w:t>
          </w:r>
        </w:p>
      </w:tc>
    </w:tr>
  </w:tbl>
  <w:p w14:paraId="04D3BBA0" w14:textId="1BA89CC1" w:rsidR="001E3430" w:rsidRPr="00871A91" w:rsidRDefault="009138C5">
    <w:pPr>
      <w:pStyle w:val="Encabezado"/>
      <w:rPr>
        <w:sz w:val="2"/>
      </w:rPr>
    </w:pPr>
    <w:r>
      <w:rPr>
        <w:noProof/>
        <w:lang w:val="es-MX" w:eastAsia="es-MX"/>
      </w:rPr>
      <w:pict w14:anchorId="3EC94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infoem"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E205D"/>
    <w:multiLevelType w:val="hybridMultilevel"/>
    <w:tmpl w:val="C1CC3752"/>
    <w:lvl w:ilvl="0" w:tplc="080A0013">
      <w:start w:val="1"/>
      <w:numFmt w:val="upperRoman"/>
      <w:lvlText w:val="%1."/>
      <w:lvlJc w:val="righ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E396914E"/>
    <w:lvl w:ilvl="0" w:tplc="D7A0CDD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E512EC"/>
    <w:multiLevelType w:val="hybridMultilevel"/>
    <w:tmpl w:val="118203D2"/>
    <w:lvl w:ilvl="0" w:tplc="04090013">
      <w:start w:val="1"/>
      <w:numFmt w:val="upperRoman"/>
      <w:lvlText w:val="%1."/>
      <w:lvlJc w:val="righ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2375B4"/>
    <w:multiLevelType w:val="hybridMultilevel"/>
    <w:tmpl w:val="A732A2E6"/>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7477EF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58563519"/>
    <w:multiLevelType w:val="hybridMultilevel"/>
    <w:tmpl w:val="6EF4E6AA"/>
    <w:lvl w:ilvl="0" w:tplc="080A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BE34ED4"/>
    <w:multiLevelType w:val="hybridMultilevel"/>
    <w:tmpl w:val="D4A0B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8"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E30F4F"/>
    <w:multiLevelType w:val="hybridMultilevel"/>
    <w:tmpl w:val="B91E37E4"/>
    <w:lvl w:ilvl="0" w:tplc="3F26E99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8"/>
  </w:num>
  <w:num w:numId="3">
    <w:abstractNumId w:val="4"/>
  </w:num>
  <w:num w:numId="4">
    <w:abstractNumId w:val="20"/>
  </w:num>
  <w:num w:numId="5">
    <w:abstractNumId w:val="18"/>
  </w:num>
  <w:num w:numId="6">
    <w:abstractNumId w:val="7"/>
  </w:num>
  <w:num w:numId="7">
    <w:abstractNumId w:val="25"/>
  </w:num>
  <w:num w:numId="8">
    <w:abstractNumId w:val="33"/>
  </w:num>
  <w:num w:numId="9">
    <w:abstractNumId w:val="27"/>
  </w:num>
  <w:num w:numId="10">
    <w:abstractNumId w:val="3"/>
  </w:num>
  <w:num w:numId="11">
    <w:abstractNumId w:val="22"/>
  </w:num>
  <w:num w:numId="12">
    <w:abstractNumId w:val="8"/>
  </w:num>
  <w:num w:numId="13">
    <w:abstractNumId w:val="9"/>
  </w:num>
  <w:num w:numId="14">
    <w:abstractNumId w:val="19"/>
  </w:num>
  <w:num w:numId="15">
    <w:abstractNumId w:val="12"/>
  </w:num>
  <w:num w:numId="16">
    <w:abstractNumId w:val="30"/>
  </w:num>
  <w:num w:numId="17">
    <w:abstractNumId w:val="31"/>
  </w:num>
  <w:num w:numId="18">
    <w:abstractNumId w:val="1"/>
  </w:num>
  <w:num w:numId="19">
    <w:abstractNumId w:val="26"/>
  </w:num>
  <w:num w:numId="20">
    <w:abstractNumId w:val="6"/>
  </w:num>
  <w:num w:numId="21">
    <w:abstractNumId w:val="16"/>
  </w:num>
  <w:num w:numId="22">
    <w:abstractNumId w:val="2"/>
  </w:num>
  <w:num w:numId="23">
    <w:abstractNumId w:val="0"/>
  </w:num>
  <w:num w:numId="24">
    <w:abstractNumId w:val="10"/>
  </w:num>
  <w:num w:numId="25">
    <w:abstractNumId w:val="14"/>
  </w:num>
  <w:num w:numId="26">
    <w:abstractNumId w:val="11"/>
  </w:num>
  <w:num w:numId="27">
    <w:abstractNumId w:val="32"/>
  </w:num>
  <w:num w:numId="28">
    <w:abstractNumId w:val="24"/>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3"/>
  </w:num>
  <w:num w:numId="32">
    <w:abstractNumId w:val="17"/>
  </w:num>
  <w:num w:numId="33">
    <w:abstractNumId w:val="13"/>
  </w:num>
  <w:num w:numId="34">
    <w:abstractNumId w:val="21"/>
  </w:num>
  <w:num w:numId="3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665B"/>
    <w:rsid w:val="00007857"/>
    <w:rsid w:val="00007BA4"/>
    <w:rsid w:val="0001033C"/>
    <w:rsid w:val="0001151F"/>
    <w:rsid w:val="000117AB"/>
    <w:rsid w:val="00011CCA"/>
    <w:rsid w:val="000124BD"/>
    <w:rsid w:val="00012909"/>
    <w:rsid w:val="00012BEE"/>
    <w:rsid w:val="00012D78"/>
    <w:rsid w:val="00014C7A"/>
    <w:rsid w:val="00015487"/>
    <w:rsid w:val="000154CA"/>
    <w:rsid w:val="000171BE"/>
    <w:rsid w:val="00017C96"/>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41FF"/>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175"/>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BEB"/>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5716A"/>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92"/>
    <w:rsid w:val="002A51B8"/>
    <w:rsid w:val="002A5ADD"/>
    <w:rsid w:val="002A5FDF"/>
    <w:rsid w:val="002A6FCE"/>
    <w:rsid w:val="002A7501"/>
    <w:rsid w:val="002B0EA1"/>
    <w:rsid w:val="002B317E"/>
    <w:rsid w:val="002B3CE2"/>
    <w:rsid w:val="002B40FF"/>
    <w:rsid w:val="002B44C4"/>
    <w:rsid w:val="002B5F48"/>
    <w:rsid w:val="002B7549"/>
    <w:rsid w:val="002C0E65"/>
    <w:rsid w:val="002C0E9B"/>
    <w:rsid w:val="002C15CA"/>
    <w:rsid w:val="002C1DAF"/>
    <w:rsid w:val="002C26CD"/>
    <w:rsid w:val="002C2C08"/>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03B0"/>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07F8"/>
    <w:rsid w:val="00352677"/>
    <w:rsid w:val="0035393E"/>
    <w:rsid w:val="00355981"/>
    <w:rsid w:val="00360189"/>
    <w:rsid w:val="0036188D"/>
    <w:rsid w:val="00362013"/>
    <w:rsid w:val="003620FE"/>
    <w:rsid w:val="0036336C"/>
    <w:rsid w:val="003637A1"/>
    <w:rsid w:val="003647C3"/>
    <w:rsid w:val="00364C0A"/>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57BF9"/>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1272"/>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859"/>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1BC4"/>
    <w:rsid w:val="005F21B0"/>
    <w:rsid w:val="005F30F1"/>
    <w:rsid w:val="005F3103"/>
    <w:rsid w:val="005F4D3D"/>
    <w:rsid w:val="005F5B10"/>
    <w:rsid w:val="005F6CAB"/>
    <w:rsid w:val="0060129A"/>
    <w:rsid w:val="0060244C"/>
    <w:rsid w:val="006055AB"/>
    <w:rsid w:val="00610A95"/>
    <w:rsid w:val="00613401"/>
    <w:rsid w:val="0061448F"/>
    <w:rsid w:val="0061516D"/>
    <w:rsid w:val="00615B10"/>
    <w:rsid w:val="006168EB"/>
    <w:rsid w:val="00616DEB"/>
    <w:rsid w:val="00620DE2"/>
    <w:rsid w:val="006222CE"/>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0CF0"/>
    <w:rsid w:val="006C2214"/>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20F9"/>
    <w:rsid w:val="006E21FF"/>
    <w:rsid w:val="006E3F38"/>
    <w:rsid w:val="006E4491"/>
    <w:rsid w:val="006E4B54"/>
    <w:rsid w:val="006E4C8D"/>
    <w:rsid w:val="006E59C4"/>
    <w:rsid w:val="006E5E9F"/>
    <w:rsid w:val="006E6076"/>
    <w:rsid w:val="006E6DD7"/>
    <w:rsid w:val="006E7985"/>
    <w:rsid w:val="006F0222"/>
    <w:rsid w:val="006F04A3"/>
    <w:rsid w:val="006F0651"/>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0CA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4D20"/>
    <w:rsid w:val="00765287"/>
    <w:rsid w:val="007657CF"/>
    <w:rsid w:val="00765C81"/>
    <w:rsid w:val="00766A73"/>
    <w:rsid w:val="00766F19"/>
    <w:rsid w:val="00767A1A"/>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15A"/>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1E13"/>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5716"/>
    <w:rsid w:val="00816C5A"/>
    <w:rsid w:val="00817344"/>
    <w:rsid w:val="00817678"/>
    <w:rsid w:val="0082049D"/>
    <w:rsid w:val="008217BC"/>
    <w:rsid w:val="00822BA1"/>
    <w:rsid w:val="00822DED"/>
    <w:rsid w:val="00824570"/>
    <w:rsid w:val="00824E58"/>
    <w:rsid w:val="008275DC"/>
    <w:rsid w:val="00827D60"/>
    <w:rsid w:val="008302C5"/>
    <w:rsid w:val="00830D47"/>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329"/>
    <w:rsid w:val="008755C2"/>
    <w:rsid w:val="00875A6F"/>
    <w:rsid w:val="00877767"/>
    <w:rsid w:val="00881947"/>
    <w:rsid w:val="00881D64"/>
    <w:rsid w:val="00882C01"/>
    <w:rsid w:val="00882CC7"/>
    <w:rsid w:val="00882E02"/>
    <w:rsid w:val="00883C16"/>
    <w:rsid w:val="008853EC"/>
    <w:rsid w:val="00885F19"/>
    <w:rsid w:val="00886866"/>
    <w:rsid w:val="00886880"/>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6ECA"/>
    <w:rsid w:val="008D72B9"/>
    <w:rsid w:val="008E2254"/>
    <w:rsid w:val="008E2654"/>
    <w:rsid w:val="008E4929"/>
    <w:rsid w:val="008E4FF4"/>
    <w:rsid w:val="008F1C22"/>
    <w:rsid w:val="008F2554"/>
    <w:rsid w:val="008F47DC"/>
    <w:rsid w:val="008F635E"/>
    <w:rsid w:val="008F738E"/>
    <w:rsid w:val="009002CE"/>
    <w:rsid w:val="009025FB"/>
    <w:rsid w:val="009029DB"/>
    <w:rsid w:val="009038A8"/>
    <w:rsid w:val="00905C6E"/>
    <w:rsid w:val="0090753F"/>
    <w:rsid w:val="009118BA"/>
    <w:rsid w:val="009138C5"/>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F0"/>
    <w:rsid w:val="009B561F"/>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0DC2"/>
    <w:rsid w:val="00A215DD"/>
    <w:rsid w:val="00A21746"/>
    <w:rsid w:val="00A24265"/>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6D5"/>
    <w:rsid w:val="00AB3885"/>
    <w:rsid w:val="00AB49EA"/>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B0036F"/>
    <w:rsid w:val="00B00C8E"/>
    <w:rsid w:val="00B02AA5"/>
    <w:rsid w:val="00B04F50"/>
    <w:rsid w:val="00B05867"/>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649"/>
    <w:rsid w:val="00B67741"/>
    <w:rsid w:val="00B67DF0"/>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A7F"/>
    <w:rsid w:val="00B94B37"/>
    <w:rsid w:val="00B95178"/>
    <w:rsid w:val="00B9576A"/>
    <w:rsid w:val="00B962BB"/>
    <w:rsid w:val="00BA088E"/>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6605"/>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4348"/>
    <w:rsid w:val="00C8742E"/>
    <w:rsid w:val="00C90D29"/>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01A"/>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29C9"/>
    <w:rsid w:val="00D44AD8"/>
    <w:rsid w:val="00D4515E"/>
    <w:rsid w:val="00D4521D"/>
    <w:rsid w:val="00D45819"/>
    <w:rsid w:val="00D46397"/>
    <w:rsid w:val="00D464F2"/>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163D"/>
    <w:rsid w:val="00D925D1"/>
    <w:rsid w:val="00D92668"/>
    <w:rsid w:val="00D93AD4"/>
    <w:rsid w:val="00D94BE4"/>
    <w:rsid w:val="00D94F27"/>
    <w:rsid w:val="00D95B37"/>
    <w:rsid w:val="00D979CF"/>
    <w:rsid w:val="00DA04CA"/>
    <w:rsid w:val="00DA0B8F"/>
    <w:rsid w:val="00DA1A7B"/>
    <w:rsid w:val="00DA1F2A"/>
    <w:rsid w:val="00DA36A5"/>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DB0"/>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5F93"/>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4F49"/>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971"/>
    <w:rsid w:val="00F12BF1"/>
    <w:rsid w:val="00F12F4D"/>
    <w:rsid w:val="00F12FB0"/>
    <w:rsid w:val="00F13A10"/>
    <w:rsid w:val="00F16039"/>
    <w:rsid w:val="00F20491"/>
    <w:rsid w:val="00F206DE"/>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4AF1"/>
    <w:rsid w:val="00F551D6"/>
    <w:rsid w:val="00F55B3B"/>
    <w:rsid w:val="00F55CBC"/>
    <w:rsid w:val="00F55DCB"/>
    <w:rsid w:val="00F56426"/>
    <w:rsid w:val="00F5643F"/>
    <w:rsid w:val="00F56CB4"/>
    <w:rsid w:val="00F57B7D"/>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paragraph" w:customStyle="1" w:styleId="Citas">
    <w:name w:val="Citas"/>
    <w:basedOn w:val="Normal"/>
    <w:qFormat/>
    <w:rsid w:val="00764D20"/>
    <w:pPr>
      <w:spacing w:before="240" w:after="160"/>
      <w:ind w:left="851" w:right="851"/>
    </w:pPr>
    <w:rPr>
      <w:rFonts w:eastAsiaTheme="minorHAnsi" w:cs="Arial"/>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17071572">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4295022">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65151692">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63106-C7A2-478F-BE03-9A1B2A2B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5897</Words>
  <Characters>32438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6</cp:revision>
  <cp:lastPrinted>2019-06-13T15:30:00Z</cp:lastPrinted>
  <dcterms:created xsi:type="dcterms:W3CDTF">2022-10-11T00:57:00Z</dcterms:created>
  <dcterms:modified xsi:type="dcterms:W3CDTF">2022-10-27T18:51:00Z</dcterms:modified>
</cp:coreProperties>
</file>