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17522CD7" w:rsidR="00EA0165" w:rsidRPr="00F26E8A" w:rsidRDefault="00EA0165" w:rsidP="006B348B">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F26E8A">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F26E8A">
        <w:rPr>
          <w:rFonts w:ascii="Palatino Linotype" w:eastAsiaTheme="minorEastAsia" w:hAnsi="Palatino Linotype" w:cstheme="minorBidi"/>
          <w:color w:val="000000" w:themeColor="text1"/>
          <w:lang w:val="es-ES_tradnl"/>
        </w:rPr>
        <w:t xml:space="preserve">n Metepec, Estado </w:t>
      </w:r>
      <w:r w:rsidR="00D82E31" w:rsidRPr="00F26E8A">
        <w:rPr>
          <w:rFonts w:ascii="Palatino Linotype" w:eastAsiaTheme="minorEastAsia" w:hAnsi="Palatino Linotype" w:cstheme="minorBidi"/>
          <w:color w:val="000000" w:themeColor="text1"/>
          <w:lang w:val="es-ES_tradnl"/>
        </w:rPr>
        <w:t>de México; de once</w:t>
      </w:r>
      <w:r w:rsidR="00585C81" w:rsidRPr="00F26E8A">
        <w:rPr>
          <w:rFonts w:ascii="Palatino Linotype" w:eastAsiaTheme="minorEastAsia" w:hAnsi="Palatino Linotype" w:cstheme="minorBidi"/>
          <w:color w:val="000000" w:themeColor="text1"/>
          <w:lang w:val="es-ES_tradnl"/>
        </w:rPr>
        <w:t xml:space="preserve"> </w:t>
      </w:r>
      <w:r w:rsidR="00B96D41" w:rsidRPr="00F26E8A">
        <w:rPr>
          <w:rFonts w:ascii="Palatino Linotype" w:eastAsiaTheme="minorEastAsia" w:hAnsi="Palatino Linotype" w:cstheme="minorBidi"/>
          <w:color w:val="000000" w:themeColor="text1"/>
          <w:lang w:val="es-ES_tradnl"/>
        </w:rPr>
        <w:t xml:space="preserve"> </w:t>
      </w:r>
      <w:r w:rsidRPr="00F26E8A">
        <w:rPr>
          <w:rFonts w:ascii="Palatino Linotype" w:eastAsiaTheme="minorEastAsia" w:hAnsi="Palatino Linotype" w:cstheme="minorBidi"/>
          <w:color w:val="000000" w:themeColor="text1"/>
          <w:lang w:val="es-MX"/>
        </w:rPr>
        <w:t>(</w:t>
      </w:r>
      <w:r w:rsidR="00D82E31" w:rsidRPr="00F26E8A">
        <w:rPr>
          <w:rFonts w:ascii="Palatino Linotype" w:eastAsiaTheme="minorEastAsia" w:hAnsi="Palatino Linotype" w:cstheme="minorBidi"/>
          <w:color w:val="000000" w:themeColor="text1"/>
          <w:lang w:val="es-MX"/>
        </w:rPr>
        <w:t>11</w:t>
      </w:r>
      <w:r w:rsidRPr="00F26E8A">
        <w:rPr>
          <w:rFonts w:ascii="Palatino Linotype" w:eastAsiaTheme="minorEastAsia" w:hAnsi="Palatino Linotype" w:cstheme="minorBidi"/>
          <w:color w:val="000000" w:themeColor="text1"/>
          <w:lang w:val="es-MX"/>
        </w:rPr>
        <w:t>) de</w:t>
      </w:r>
      <w:r w:rsidR="00D82E31" w:rsidRPr="00F26E8A">
        <w:rPr>
          <w:rFonts w:ascii="Palatino Linotype" w:eastAsiaTheme="minorEastAsia" w:hAnsi="Palatino Linotype" w:cstheme="minorBidi"/>
          <w:color w:val="000000" w:themeColor="text1"/>
          <w:lang w:val="es-MX"/>
        </w:rPr>
        <w:t xml:space="preserve"> mayo</w:t>
      </w:r>
      <w:r w:rsidR="00F03AFC" w:rsidRPr="00F26E8A">
        <w:rPr>
          <w:rFonts w:ascii="Palatino Linotype" w:eastAsiaTheme="minorEastAsia" w:hAnsi="Palatino Linotype" w:cstheme="minorBidi"/>
          <w:color w:val="000000" w:themeColor="text1"/>
          <w:lang w:val="es-MX"/>
        </w:rPr>
        <w:t xml:space="preserve"> </w:t>
      </w:r>
      <w:r w:rsidR="00003CF3" w:rsidRPr="00F26E8A">
        <w:rPr>
          <w:rFonts w:ascii="Palatino Linotype" w:eastAsiaTheme="minorEastAsia" w:hAnsi="Palatino Linotype" w:cstheme="minorBidi"/>
          <w:color w:val="000000" w:themeColor="text1"/>
          <w:lang w:val="es-MX"/>
        </w:rPr>
        <w:t>de dos mil veintidós</w:t>
      </w:r>
      <w:r w:rsidRPr="00F26E8A">
        <w:rPr>
          <w:rFonts w:ascii="Palatino Linotype" w:eastAsiaTheme="minorEastAsia" w:hAnsi="Palatino Linotype" w:cstheme="minorBidi"/>
          <w:color w:val="000000" w:themeColor="text1"/>
          <w:lang w:val="es-ES_tradnl"/>
        </w:rPr>
        <w:t xml:space="preserve">. </w:t>
      </w:r>
    </w:p>
    <w:p w14:paraId="04BA23EF" w14:textId="11C9800A" w:rsidR="00CA183E" w:rsidRPr="00F26E8A" w:rsidRDefault="00CA183E" w:rsidP="006B348B">
      <w:pPr>
        <w:tabs>
          <w:tab w:val="left" w:pos="3465"/>
        </w:tabs>
        <w:spacing w:before="240" w:after="360" w:line="360" w:lineRule="auto"/>
        <w:jc w:val="both"/>
        <w:rPr>
          <w:rFonts w:ascii="Palatino Linotype" w:eastAsiaTheme="minorEastAsia" w:hAnsi="Palatino Linotype" w:cstheme="minorBidi"/>
          <w:b/>
          <w:bCs/>
          <w:color w:val="000000" w:themeColor="text1"/>
        </w:rPr>
      </w:pPr>
      <w:r w:rsidRPr="00F26E8A">
        <w:rPr>
          <w:rFonts w:ascii="Palatino Linotype" w:eastAsiaTheme="minorEastAsia" w:hAnsi="Palatino Linotype" w:cstheme="minorBidi"/>
          <w:b/>
          <w:color w:val="000000" w:themeColor="text1"/>
          <w:lang w:val="es-ES_tradnl"/>
        </w:rPr>
        <w:t>VISTO</w:t>
      </w:r>
      <w:r w:rsidRPr="00F26E8A">
        <w:rPr>
          <w:rFonts w:ascii="Palatino Linotype" w:eastAsiaTheme="minorEastAsia" w:hAnsi="Palatino Linotype" w:cstheme="minorBidi"/>
          <w:color w:val="000000" w:themeColor="text1"/>
          <w:lang w:val="es-ES_tradnl"/>
        </w:rPr>
        <w:t xml:space="preserve"> el expediente electrónico formado con motivo del recurso de revisión</w:t>
      </w:r>
      <w:r w:rsidR="007C6D01" w:rsidRPr="00F26E8A">
        <w:rPr>
          <w:rFonts w:ascii="Palatino Linotype" w:eastAsiaTheme="minorEastAsia" w:hAnsi="Palatino Linotype" w:cstheme="minorBidi"/>
          <w:b/>
          <w:bCs/>
          <w:color w:val="000000" w:themeColor="text1"/>
        </w:rPr>
        <w:t xml:space="preserve"> 03188/INFOEM/IP/RR/2022</w:t>
      </w:r>
      <w:r w:rsidR="001B0FA2" w:rsidRPr="00F26E8A">
        <w:rPr>
          <w:rFonts w:ascii="Palatino Linotype" w:eastAsiaTheme="minorEastAsia" w:hAnsi="Palatino Linotype" w:cstheme="minorBidi"/>
          <w:b/>
          <w:bCs/>
          <w:color w:val="000000" w:themeColor="text1"/>
        </w:rPr>
        <w:t xml:space="preserve">, </w:t>
      </w:r>
      <w:r w:rsidRPr="00F26E8A">
        <w:rPr>
          <w:rFonts w:ascii="Palatino Linotype" w:eastAsiaTheme="minorEastAsia" w:hAnsi="Palatino Linotype" w:cstheme="minorBidi"/>
          <w:color w:val="000000" w:themeColor="text1"/>
          <w:lang w:val="es-ES_tradnl"/>
        </w:rPr>
        <w:t xml:space="preserve">promovido por un usuario del Sistema de Acceso a la Información Mexiquense </w:t>
      </w:r>
      <w:r w:rsidRPr="00F26E8A">
        <w:rPr>
          <w:rFonts w:ascii="Palatino Linotype" w:eastAsiaTheme="minorEastAsia" w:hAnsi="Palatino Linotype" w:cstheme="minorBidi"/>
          <w:b/>
          <w:color w:val="000000" w:themeColor="text1"/>
          <w:lang w:val="es-ES_tradnl"/>
        </w:rPr>
        <w:t xml:space="preserve">(SAIMEX), </w:t>
      </w:r>
      <w:r w:rsidRPr="00F26E8A">
        <w:rPr>
          <w:rFonts w:ascii="Palatino Linotype" w:eastAsiaTheme="minorEastAsia" w:hAnsi="Palatino Linotype" w:cstheme="minorBidi"/>
          <w:color w:val="000000" w:themeColor="text1"/>
          <w:lang w:val="es-ES_tradnl"/>
        </w:rPr>
        <w:t xml:space="preserve">quien no proporcionó ningún nombre o seudónimo para poder ser identificado, por lo que en lo sucesivo será identificado en su calidad de </w:t>
      </w:r>
      <w:r w:rsidRPr="00F26E8A">
        <w:rPr>
          <w:rFonts w:ascii="Palatino Linotype" w:eastAsiaTheme="minorEastAsia" w:hAnsi="Palatino Linotype" w:cstheme="minorBidi"/>
          <w:b/>
          <w:color w:val="000000" w:themeColor="text1"/>
          <w:lang w:val="es-ES_tradnl"/>
        </w:rPr>
        <w:t>RECURRENTE</w:t>
      </w:r>
      <w:r w:rsidRPr="00F26E8A">
        <w:rPr>
          <w:rFonts w:ascii="Palatino Linotype" w:eastAsiaTheme="minorEastAsia" w:hAnsi="Palatino Linotype" w:cstheme="minorBidi"/>
          <w:color w:val="000000" w:themeColor="text1"/>
          <w:lang w:val="es-ES_tradnl"/>
        </w:rPr>
        <w:t>, en contra de la respuesta de</w:t>
      </w:r>
      <w:r w:rsidR="00585C81" w:rsidRPr="00F26E8A">
        <w:rPr>
          <w:rFonts w:ascii="Palatino Linotype" w:eastAsiaTheme="minorEastAsia" w:hAnsi="Palatino Linotype" w:cstheme="minorBidi"/>
          <w:color w:val="000000" w:themeColor="text1"/>
          <w:lang w:val="es-ES_tradnl"/>
        </w:rPr>
        <w:t xml:space="preserve">l </w:t>
      </w:r>
      <w:r w:rsidR="00D82E31" w:rsidRPr="00F26E8A">
        <w:rPr>
          <w:rFonts w:ascii="Palatino Linotype" w:eastAsiaTheme="minorEastAsia" w:hAnsi="Palatino Linotype" w:cstheme="minorBidi"/>
          <w:b/>
          <w:color w:val="000000" w:themeColor="text1"/>
          <w:lang w:val="es-ES_tradnl"/>
        </w:rPr>
        <w:t xml:space="preserve">Ayuntamiento de </w:t>
      </w:r>
      <w:r w:rsidR="007C6D01" w:rsidRPr="00F26E8A">
        <w:rPr>
          <w:rFonts w:ascii="Palatino Linotype" w:eastAsiaTheme="minorEastAsia" w:hAnsi="Palatino Linotype" w:cstheme="minorBidi"/>
          <w:b/>
          <w:color w:val="000000" w:themeColor="text1"/>
          <w:lang w:val="es-ES_tradnl"/>
        </w:rPr>
        <w:t>Nextlalpan</w:t>
      </w:r>
      <w:r w:rsidR="00D82E31" w:rsidRPr="00F26E8A">
        <w:rPr>
          <w:rFonts w:ascii="Palatino Linotype" w:eastAsiaTheme="minorEastAsia" w:hAnsi="Palatino Linotype" w:cstheme="minorBidi"/>
          <w:b/>
          <w:color w:val="000000" w:themeColor="text1"/>
          <w:lang w:val="es-ES_tradnl"/>
        </w:rPr>
        <w:t xml:space="preserve"> </w:t>
      </w:r>
      <w:r w:rsidR="001B0FA2" w:rsidRPr="00F26E8A">
        <w:rPr>
          <w:rFonts w:ascii="Palatino Linotype" w:eastAsiaTheme="minorEastAsia" w:hAnsi="Palatino Linotype" w:cstheme="minorBidi"/>
          <w:color w:val="000000" w:themeColor="text1"/>
          <w:lang w:val="es-ES_tradnl"/>
        </w:rPr>
        <w:t>en lo</w:t>
      </w:r>
      <w:r w:rsidR="001B0FA2" w:rsidRPr="00F26E8A">
        <w:rPr>
          <w:rFonts w:ascii="Palatino Linotype" w:eastAsiaTheme="minorEastAsia" w:hAnsi="Palatino Linotype" w:cstheme="minorBidi"/>
          <w:b/>
          <w:color w:val="000000" w:themeColor="text1"/>
          <w:lang w:val="es-ES_tradnl"/>
        </w:rPr>
        <w:t xml:space="preserve"> </w:t>
      </w:r>
      <w:r w:rsidRPr="00F26E8A">
        <w:rPr>
          <w:rFonts w:ascii="Palatino Linotype" w:eastAsiaTheme="minorEastAsia" w:hAnsi="Palatino Linotype" w:cstheme="minorBidi"/>
          <w:color w:val="000000" w:themeColor="text1"/>
          <w:lang w:val="es-ES_tradnl"/>
        </w:rPr>
        <w:t>sucesivo el</w:t>
      </w:r>
      <w:r w:rsidRPr="00F26E8A">
        <w:rPr>
          <w:rFonts w:ascii="Palatino Linotype" w:eastAsiaTheme="minorEastAsia" w:hAnsi="Palatino Linotype" w:cstheme="minorBidi"/>
          <w:b/>
          <w:color w:val="000000" w:themeColor="text1"/>
          <w:lang w:val="es-ES_tradnl"/>
        </w:rPr>
        <w:t xml:space="preserve"> SUJETO OBLIGADO, </w:t>
      </w:r>
      <w:r w:rsidRPr="00F26E8A">
        <w:rPr>
          <w:rFonts w:ascii="Palatino Linotype" w:eastAsiaTheme="minorEastAsia" w:hAnsi="Palatino Linotype" w:cstheme="minorBidi"/>
          <w:color w:val="000000" w:themeColor="text1"/>
          <w:lang w:val="es-ES_tradnl"/>
        </w:rPr>
        <w:t xml:space="preserve">se procede a dictar la presente resolución, con base en los siguientes: </w:t>
      </w:r>
      <w:bookmarkStart w:id="0" w:name="_Toc461555884"/>
      <w:bookmarkStart w:id="1" w:name="_Toc466371847"/>
      <w:bookmarkStart w:id="2" w:name="_Toc68804757"/>
    </w:p>
    <w:p w14:paraId="64D30E95" w14:textId="1FAC5BFA" w:rsidR="00F216D7" w:rsidRPr="00F26E8A" w:rsidRDefault="00EA0165" w:rsidP="006B348B">
      <w:pPr>
        <w:pStyle w:val="Ttulo1"/>
        <w:spacing w:line="360" w:lineRule="auto"/>
        <w:jc w:val="center"/>
        <w:rPr>
          <w:rFonts w:ascii="Palatino Linotype" w:hAnsi="Palatino Linotype"/>
          <w:b/>
          <w:color w:val="000000" w:themeColor="text1"/>
          <w:sz w:val="24"/>
          <w:szCs w:val="24"/>
          <w:lang w:val="es-MX" w:eastAsia="en-US"/>
        </w:rPr>
      </w:pPr>
      <w:bookmarkStart w:id="3" w:name="_Toc98439401"/>
      <w:r w:rsidRPr="00F26E8A">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0D213BD3" w:rsidR="00707416" w:rsidRPr="00F26E8A" w:rsidRDefault="00EA0165" w:rsidP="006B348B">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F26E8A">
        <w:rPr>
          <w:rFonts w:ascii="Palatino Linotype" w:eastAsia="Calibri" w:hAnsi="Palatino Linotype" w:cs="Arial"/>
          <w:color w:val="000000" w:themeColor="text1"/>
        </w:rPr>
        <w:t>El</w:t>
      </w:r>
      <w:r w:rsidR="00F216D7" w:rsidRPr="00F26E8A">
        <w:rPr>
          <w:rFonts w:ascii="Palatino Linotype" w:eastAsia="Calibri" w:hAnsi="Palatino Linotype" w:cs="Arial"/>
          <w:color w:val="000000" w:themeColor="text1"/>
        </w:rPr>
        <w:t xml:space="preserve"> </w:t>
      </w:r>
      <w:r w:rsidR="007C6D01" w:rsidRPr="00F26E8A">
        <w:rPr>
          <w:rFonts w:ascii="Palatino Linotype" w:eastAsia="Calibri" w:hAnsi="Palatino Linotype" w:cs="Arial"/>
          <w:color w:val="000000" w:themeColor="text1"/>
        </w:rPr>
        <w:t>tres</w:t>
      </w:r>
      <w:r w:rsidR="00416E00" w:rsidRPr="00F26E8A">
        <w:rPr>
          <w:rFonts w:ascii="Palatino Linotype" w:eastAsia="Calibri" w:hAnsi="Palatino Linotype" w:cs="Arial"/>
          <w:color w:val="000000" w:themeColor="text1"/>
        </w:rPr>
        <w:t xml:space="preserve"> </w:t>
      </w:r>
      <w:r w:rsidRPr="00F26E8A">
        <w:rPr>
          <w:rFonts w:ascii="Palatino Linotype" w:eastAsia="Calibri" w:hAnsi="Palatino Linotype" w:cs="Arial"/>
          <w:color w:val="000000" w:themeColor="text1"/>
        </w:rPr>
        <w:t>(</w:t>
      </w:r>
      <w:r w:rsidR="007C6D01" w:rsidRPr="00F26E8A">
        <w:rPr>
          <w:rFonts w:ascii="Palatino Linotype" w:eastAsia="Calibri" w:hAnsi="Palatino Linotype" w:cs="Arial"/>
          <w:color w:val="000000" w:themeColor="text1"/>
        </w:rPr>
        <w:t>03</w:t>
      </w:r>
      <w:r w:rsidRPr="00F26E8A">
        <w:rPr>
          <w:rFonts w:ascii="Palatino Linotype" w:eastAsia="Calibri" w:hAnsi="Palatino Linotype" w:cs="Arial"/>
          <w:color w:val="000000" w:themeColor="text1"/>
        </w:rPr>
        <w:t>) de</w:t>
      </w:r>
      <w:r w:rsidR="007C6D01" w:rsidRPr="00F26E8A">
        <w:rPr>
          <w:rFonts w:ascii="Palatino Linotype" w:eastAsia="Calibri" w:hAnsi="Palatino Linotype" w:cs="Arial"/>
          <w:color w:val="000000" w:themeColor="text1"/>
        </w:rPr>
        <w:t xml:space="preserve"> febrero</w:t>
      </w:r>
      <w:r w:rsidR="001B0FA2" w:rsidRPr="00F26E8A">
        <w:rPr>
          <w:rFonts w:ascii="Palatino Linotype" w:eastAsia="Calibri" w:hAnsi="Palatino Linotype" w:cs="Arial"/>
          <w:color w:val="000000" w:themeColor="text1"/>
        </w:rPr>
        <w:t xml:space="preserve"> </w:t>
      </w:r>
      <w:r w:rsidRPr="00F26E8A">
        <w:rPr>
          <w:rFonts w:ascii="Palatino Linotype" w:eastAsia="Calibri" w:hAnsi="Palatino Linotype" w:cs="Arial"/>
          <w:color w:val="000000" w:themeColor="text1"/>
        </w:rPr>
        <w:t xml:space="preserve">de dos mil </w:t>
      </w:r>
      <w:r w:rsidR="001B0FA2" w:rsidRPr="00F26E8A">
        <w:rPr>
          <w:rFonts w:ascii="Palatino Linotype" w:eastAsia="Calibri" w:hAnsi="Palatino Linotype" w:cs="Arial"/>
          <w:color w:val="000000" w:themeColor="text1"/>
        </w:rPr>
        <w:t>veintidós</w:t>
      </w:r>
      <w:r w:rsidRPr="00F26E8A">
        <w:rPr>
          <w:rFonts w:ascii="Palatino Linotype" w:eastAsia="Calibri" w:hAnsi="Palatino Linotype" w:cs="Arial"/>
          <w:color w:val="000000" w:themeColor="text1"/>
        </w:rPr>
        <w:t xml:space="preserve">, </w:t>
      </w:r>
      <w:r w:rsidRPr="00F26E8A">
        <w:rPr>
          <w:rFonts w:ascii="Palatino Linotype" w:eastAsiaTheme="minorEastAsia" w:hAnsi="Palatino Linotype" w:cstheme="minorBidi"/>
          <w:color w:val="000000" w:themeColor="text1"/>
          <w:lang w:val="es-ES_tradnl"/>
        </w:rPr>
        <w:t>el particular presentó</w:t>
      </w:r>
      <w:r w:rsidRPr="00F26E8A">
        <w:rPr>
          <w:rFonts w:ascii="Palatino Linotype" w:eastAsiaTheme="minorEastAsia" w:hAnsi="Palatino Linotype" w:cstheme="minorBidi"/>
          <w:b/>
          <w:color w:val="000000" w:themeColor="text1"/>
          <w:lang w:val="es-ES_tradnl"/>
        </w:rPr>
        <w:t xml:space="preserve"> </w:t>
      </w:r>
      <w:r w:rsidR="00936BED" w:rsidRPr="00F26E8A">
        <w:rPr>
          <w:rFonts w:ascii="Palatino Linotype" w:eastAsiaTheme="minorEastAsia" w:hAnsi="Palatino Linotype" w:cstheme="minorBidi"/>
          <w:bCs/>
          <w:color w:val="000000" w:themeColor="text1"/>
          <w:lang w:val="es-ES_tradnl"/>
        </w:rPr>
        <w:t>a través de</w:t>
      </w:r>
      <w:r w:rsidR="00923BD9" w:rsidRPr="00F26E8A">
        <w:rPr>
          <w:rFonts w:ascii="Palatino Linotype" w:eastAsiaTheme="minorEastAsia" w:hAnsi="Palatino Linotype" w:cstheme="minorBidi"/>
          <w:bCs/>
          <w:color w:val="000000" w:themeColor="text1"/>
          <w:lang w:val="es-ES_tradnl"/>
        </w:rPr>
        <w:t>l</w:t>
      </w:r>
      <w:r w:rsidR="00923BD9" w:rsidRPr="00F26E8A">
        <w:rPr>
          <w:rFonts w:ascii="Palatino Linotype" w:eastAsia="Calibri" w:hAnsi="Palatino Linotype" w:cs="Arial"/>
          <w:color w:val="000000" w:themeColor="text1"/>
        </w:rPr>
        <w:t xml:space="preserve"> </w:t>
      </w:r>
      <w:r w:rsidR="00923BD9" w:rsidRPr="00F26E8A">
        <w:rPr>
          <w:rFonts w:ascii="Palatino Linotype" w:eastAsiaTheme="minorEastAsia" w:hAnsi="Palatino Linotype" w:cstheme="minorBidi"/>
          <w:bCs/>
          <w:color w:val="000000" w:themeColor="text1"/>
        </w:rPr>
        <w:t xml:space="preserve">Sistema de Acceso a la Información Mexiquense </w:t>
      </w:r>
      <w:r w:rsidR="00923BD9" w:rsidRPr="00F26E8A">
        <w:rPr>
          <w:rFonts w:ascii="Palatino Linotype" w:eastAsiaTheme="minorEastAsia" w:hAnsi="Palatino Linotype" w:cstheme="minorBidi"/>
          <w:b/>
          <w:bCs/>
          <w:color w:val="000000" w:themeColor="text1"/>
        </w:rPr>
        <w:t>(SAIMEX)</w:t>
      </w:r>
      <w:r w:rsidRPr="00F26E8A">
        <w:rPr>
          <w:rFonts w:ascii="Palatino Linotype" w:eastAsia="Calibri" w:hAnsi="Palatino Linotype" w:cs="Arial"/>
          <w:b/>
          <w:color w:val="000000" w:themeColor="text1"/>
        </w:rPr>
        <w:t xml:space="preserve">, </w:t>
      </w:r>
      <w:r w:rsidRPr="00F26E8A">
        <w:rPr>
          <w:rFonts w:ascii="Palatino Linotype" w:eastAsia="Calibri" w:hAnsi="Palatino Linotype" w:cs="Arial"/>
          <w:color w:val="000000" w:themeColor="text1"/>
        </w:rPr>
        <w:t>la solicitud de información pública registrada con el número</w:t>
      </w:r>
      <w:r w:rsidR="007C6D01" w:rsidRPr="00F26E8A">
        <w:rPr>
          <w:rFonts w:ascii="Palatino Linotype" w:hAnsi="Palatino Linotype"/>
          <w:b/>
          <w:bCs/>
          <w:color w:val="000000" w:themeColor="text1"/>
        </w:rPr>
        <w:t xml:space="preserve"> 00018/NEXTLAL/IP/2022</w:t>
      </w:r>
      <w:r w:rsidRPr="00F26E8A">
        <w:rPr>
          <w:rFonts w:ascii="Palatino Linotype" w:eastAsiaTheme="minorEastAsia" w:hAnsi="Palatino Linotype" w:cstheme="minorBidi"/>
          <w:b/>
          <w:bCs/>
          <w:color w:val="000000" w:themeColor="text1"/>
          <w:lang w:val="es-ES_tradnl"/>
        </w:rPr>
        <w:t>,</w:t>
      </w:r>
      <w:r w:rsidRPr="00F26E8A">
        <w:rPr>
          <w:rFonts w:ascii="Palatino Linotype" w:eastAsia="Calibri" w:hAnsi="Palatino Linotype" w:cs="Arial"/>
          <w:color w:val="000000" w:themeColor="text1"/>
        </w:rPr>
        <w:t xml:space="preserve"> mediante la cual requirió:</w:t>
      </w:r>
    </w:p>
    <w:p w14:paraId="119BF7E0" w14:textId="2D69AFEB" w:rsidR="00EA0165" w:rsidRPr="00F26E8A" w:rsidRDefault="00EA0165" w:rsidP="006B348B">
      <w:pPr>
        <w:spacing w:line="360" w:lineRule="auto"/>
        <w:ind w:left="567" w:right="567"/>
        <w:contextualSpacing/>
        <w:jc w:val="both"/>
        <w:rPr>
          <w:rFonts w:ascii="Palatino Linotype" w:eastAsiaTheme="minorEastAsia" w:hAnsi="Palatino Linotype" w:cstheme="minorBidi"/>
          <w:i/>
          <w:color w:val="000000" w:themeColor="text1"/>
          <w:lang w:val="es-ES_tradnl"/>
        </w:rPr>
      </w:pPr>
      <w:r w:rsidRPr="00F26E8A">
        <w:rPr>
          <w:rFonts w:ascii="Palatino Linotype" w:eastAsiaTheme="minorEastAsia" w:hAnsi="Palatino Linotype" w:cstheme="minorBidi"/>
          <w:i/>
          <w:color w:val="000000" w:themeColor="text1"/>
          <w:lang w:val="es-ES_tradnl"/>
        </w:rPr>
        <w:t>“</w:t>
      </w:r>
      <w:r w:rsidR="007C6D01" w:rsidRPr="00F26E8A">
        <w:rPr>
          <w:rFonts w:ascii="Palatino Linotype" w:eastAsiaTheme="minorEastAsia" w:hAnsi="Palatino Linotype" w:cstheme="minorBidi"/>
          <w:i/>
          <w:color w:val="000000" w:themeColor="text1"/>
          <w:lang w:val="es-ES_tradnl"/>
        </w:rPr>
        <w:t>RECIBOS DE NOMINA 1RA Y 2DA QUINCENA DE ENERO 2022, CURRICULUM Y NOMBRAMIENTO DEL TITULAR DE ARCHIVO</w:t>
      </w:r>
      <w:r w:rsidRPr="00F26E8A">
        <w:rPr>
          <w:rFonts w:ascii="Palatino Linotype" w:eastAsiaTheme="minorEastAsia" w:hAnsi="Palatino Linotype" w:cstheme="minorBidi"/>
          <w:i/>
          <w:color w:val="000000" w:themeColor="text1"/>
          <w:lang w:val="es-ES_tradnl"/>
        </w:rPr>
        <w:t>” (Sic).</w:t>
      </w:r>
    </w:p>
    <w:p w14:paraId="1046CCE1" w14:textId="304A6F03" w:rsidR="00A415DB" w:rsidRPr="00F26E8A" w:rsidRDefault="00A415DB" w:rsidP="006B348B">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5CDF046F" w14:textId="555546DC" w:rsidR="00DD02B8" w:rsidRPr="00F26E8A" w:rsidRDefault="00923BD9" w:rsidP="006B348B">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F26E8A">
        <w:rPr>
          <w:rFonts w:ascii="Palatino Linotype" w:hAnsi="Palatino Linotype" w:cs="Arial"/>
        </w:rPr>
        <w:t>Se hace constar que se señaló como modalidad de entrega de la información</w:t>
      </w:r>
      <w:r w:rsidRPr="00F26E8A">
        <w:rPr>
          <w:rFonts w:ascii="Palatino Linotype" w:hAnsi="Palatino Linotype" w:cs="Arial"/>
          <w:b/>
        </w:rPr>
        <w:t>:</w:t>
      </w:r>
      <w:r w:rsidRPr="00F26E8A">
        <w:rPr>
          <w:rFonts w:ascii="Palatino Linotype" w:hAnsi="Palatino Linotype" w:cs="Arial"/>
        </w:rPr>
        <w:t xml:space="preserve"> </w:t>
      </w:r>
      <w:r w:rsidRPr="00F26E8A">
        <w:rPr>
          <w:rFonts w:ascii="Palatino Linotype" w:hAnsi="Palatino Linotype" w:cs="Arial"/>
          <w:b/>
        </w:rPr>
        <w:t>A través del SAIMEX.</w:t>
      </w:r>
    </w:p>
    <w:p w14:paraId="438C3DE3" w14:textId="77777777" w:rsidR="00DD02B8" w:rsidRPr="00F26E8A" w:rsidRDefault="00DD02B8" w:rsidP="006B348B">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7DECBDF1" w14:textId="726C97BC" w:rsidR="00DD02B8" w:rsidRPr="00F26E8A" w:rsidRDefault="007C6D01" w:rsidP="006B348B">
      <w:pPr>
        <w:pStyle w:val="Prrafodelista"/>
        <w:numPr>
          <w:ilvl w:val="0"/>
          <w:numId w:val="2"/>
        </w:numPr>
        <w:spacing w:line="360" w:lineRule="auto"/>
        <w:ind w:left="0" w:firstLine="0"/>
        <w:jc w:val="both"/>
        <w:rPr>
          <w:rFonts w:ascii="Palatino Linotype" w:hAnsi="Palatino Linotype" w:cs="Arial"/>
          <w:color w:val="000000" w:themeColor="text1"/>
        </w:rPr>
      </w:pPr>
      <w:r w:rsidRPr="00F26E8A">
        <w:rPr>
          <w:rFonts w:ascii="Palatino Linotype" w:hAnsi="Palatino Linotype" w:cs="Arial"/>
          <w:color w:val="000000" w:themeColor="text1"/>
        </w:rPr>
        <w:t>El veinticuatro (24</w:t>
      </w:r>
      <w:r w:rsidR="00DD02B8" w:rsidRPr="00F26E8A">
        <w:rPr>
          <w:rFonts w:ascii="Palatino Linotype" w:hAnsi="Palatino Linotype" w:cs="Arial"/>
          <w:color w:val="000000" w:themeColor="text1"/>
        </w:rPr>
        <w:t>) de</w:t>
      </w:r>
      <w:r w:rsidRPr="00F26E8A">
        <w:rPr>
          <w:rFonts w:ascii="Palatino Linotype" w:hAnsi="Palatino Linotype" w:cs="Arial"/>
          <w:color w:val="000000" w:themeColor="text1"/>
        </w:rPr>
        <w:t xml:space="preserve"> febrero</w:t>
      </w:r>
      <w:r w:rsidR="002874C3" w:rsidRPr="00F26E8A">
        <w:rPr>
          <w:rFonts w:ascii="Palatino Linotype" w:hAnsi="Palatino Linotype" w:cs="Arial"/>
          <w:color w:val="000000" w:themeColor="text1"/>
        </w:rPr>
        <w:t xml:space="preserve"> </w:t>
      </w:r>
      <w:r w:rsidR="00BC4C9B" w:rsidRPr="00F26E8A">
        <w:rPr>
          <w:rFonts w:ascii="Palatino Linotype" w:hAnsi="Palatino Linotype" w:cs="Arial"/>
          <w:color w:val="000000" w:themeColor="text1"/>
        </w:rPr>
        <w:t>de dos mil veintidós,</w:t>
      </w:r>
      <w:r w:rsidR="00BC4C9B" w:rsidRPr="00F26E8A">
        <w:rPr>
          <w:rFonts w:ascii="Palatino Linotype" w:hAnsi="Palatino Linotype"/>
        </w:rPr>
        <w:t xml:space="preserve"> </w:t>
      </w:r>
      <w:r w:rsidR="00BC4C9B" w:rsidRPr="00F26E8A">
        <w:rPr>
          <w:rFonts w:ascii="Palatino Linotype" w:hAnsi="Palatino Linotype" w:cs="Arial"/>
          <w:color w:val="000000" w:themeColor="text1"/>
        </w:rPr>
        <w:t xml:space="preserve">el </w:t>
      </w:r>
      <w:r w:rsidR="00BC4C9B" w:rsidRPr="00F26E8A">
        <w:rPr>
          <w:rFonts w:ascii="Palatino Linotype" w:hAnsi="Palatino Linotype" w:cs="Arial"/>
          <w:b/>
          <w:color w:val="000000" w:themeColor="text1"/>
        </w:rPr>
        <w:t>SUJETO OBLIGADO</w:t>
      </w:r>
      <w:r w:rsidR="00BC4C9B" w:rsidRPr="00F26E8A">
        <w:rPr>
          <w:rFonts w:ascii="Palatino Linotype" w:hAnsi="Palatino Linotype" w:cs="Arial"/>
          <w:color w:val="000000" w:themeColor="text1"/>
        </w:rPr>
        <w:t xml:space="preserve"> dio respuesta a la solicitud de información en los siguientes términos:</w:t>
      </w:r>
    </w:p>
    <w:p w14:paraId="59DD284E" w14:textId="77777777" w:rsidR="005611FE" w:rsidRPr="00F26E8A" w:rsidRDefault="005611FE" w:rsidP="006B348B">
      <w:pPr>
        <w:pStyle w:val="Prrafodelista"/>
        <w:spacing w:line="360" w:lineRule="auto"/>
        <w:ind w:left="0"/>
        <w:jc w:val="both"/>
        <w:rPr>
          <w:rFonts w:ascii="Palatino Linotype" w:hAnsi="Palatino Linotype" w:cs="Arial"/>
          <w:color w:val="000000" w:themeColor="text1"/>
        </w:rPr>
      </w:pPr>
    </w:p>
    <w:p w14:paraId="0FEAEB8D" w14:textId="77777777" w:rsidR="00C3040C" w:rsidRPr="00F26E8A" w:rsidRDefault="001B0FA2" w:rsidP="006B348B">
      <w:pPr>
        <w:pStyle w:val="Prrafodelista"/>
        <w:tabs>
          <w:tab w:val="left" w:pos="284"/>
          <w:tab w:val="left" w:pos="567"/>
        </w:tabs>
        <w:spacing w:before="100" w:beforeAutospacing="1" w:after="100" w:afterAutospacing="1" w:line="360" w:lineRule="auto"/>
        <w:ind w:left="567" w:right="474"/>
        <w:contextualSpacing/>
        <w:jc w:val="right"/>
        <w:rPr>
          <w:rFonts w:ascii="Palatino Linotype" w:hAnsi="Palatino Linotype" w:cs="Arial"/>
          <w:i/>
          <w:color w:val="000000" w:themeColor="text1"/>
        </w:rPr>
      </w:pPr>
      <w:r w:rsidRPr="00F26E8A">
        <w:rPr>
          <w:rFonts w:ascii="Palatino Linotype" w:hAnsi="Palatino Linotype" w:cs="Arial"/>
          <w:i/>
          <w:color w:val="000000" w:themeColor="text1"/>
        </w:rPr>
        <w:t>“</w:t>
      </w:r>
      <w:r w:rsidR="00C3040C" w:rsidRPr="00F26E8A">
        <w:rPr>
          <w:rFonts w:ascii="Palatino Linotype" w:hAnsi="Palatino Linotype" w:cs="Arial"/>
          <w:i/>
          <w:color w:val="000000" w:themeColor="text1"/>
        </w:rPr>
        <w:t>Nextlalpan, México a 24 de Febrero de 2022</w:t>
      </w:r>
    </w:p>
    <w:p w14:paraId="425B30A0" w14:textId="77777777" w:rsidR="00C3040C" w:rsidRPr="00F26E8A" w:rsidRDefault="00C3040C" w:rsidP="006B348B">
      <w:pPr>
        <w:pStyle w:val="Prrafodelista"/>
        <w:tabs>
          <w:tab w:val="left" w:pos="284"/>
          <w:tab w:val="left" w:pos="567"/>
        </w:tabs>
        <w:spacing w:before="100" w:beforeAutospacing="1" w:after="100" w:afterAutospacing="1" w:line="360" w:lineRule="auto"/>
        <w:ind w:left="567" w:right="474"/>
        <w:contextualSpacing/>
        <w:jc w:val="right"/>
        <w:rPr>
          <w:rFonts w:ascii="Palatino Linotype" w:hAnsi="Palatino Linotype" w:cs="Arial"/>
          <w:i/>
          <w:color w:val="000000" w:themeColor="text1"/>
        </w:rPr>
      </w:pPr>
      <w:r w:rsidRPr="00F26E8A">
        <w:rPr>
          <w:rFonts w:ascii="Palatino Linotype" w:hAnsi="Palatino Linotype" w:cs="Arial"/>
          <w:i/>
          <w:color w:val="000000" w:themeColor="text1"/>
        </w:rPr>
        <w:t>Nombre del solicitante: C. Solicitante</w:t>
      </w:r>
    </w:p>
    <w:p w14:paraId="3F655100" w14:textId="77777777" w:rsidR="00C3040C" w:rsidRPr="00F26E8A" w:rsidRDefault="00C3040C" w:rsidP="006B348B">
      <w:pPr>
        <w:pStyle w:val="Prrafodelista"/>
        <w:tabs>
          <w:tab w:val="left" w:pos="284"/>
          <w:tab w:val="left" w:pos="567"/>
        </w:tabs>
        <w:spacing w:before="100" w:beforeAutospacing="1" w:after="100" w:afterAutospacing="1" w:line="360" w:lineRule="auto"/>
        <w:ind w:left="567" w:right="474"/>
        <w:contextualSpacing/>
        <w:jc w:val="right"/>
        <w:rPr>
          <w:rFonts w:ascii="Palatino Linotype" w:hAnsi="Palatino Linotype" w:cs="Arial"/>
          <w:i/>
          <w:color w:val="000000" w:themeColor="text1"/>
        </w:rPr>
      </w:pPr>
      <w:r w:rsidRPr="00F26E8A">
        <w:rPr>
          <w:rFonts w:ascii="Palatino Linotype" w:hAnsi="Palatino Linotype" w:cs="Arial"/>
          <w:i/>
          <w:color w:val="000000" w:themeColor="text1"/>
        </w:rPr>
        <w:t>Folio de la solicitud: 00018/NEXTLAL/IP/2022</w:t>
      </w:r>
    </w:p>
    <w:p w14:paraId="440B8E8E" w14:textId="77777777" w:rsidR="00C3040C" w:rsidRPr="00F26E8A" w:rsidRDefault="00C3040C" w:rsidP="006B348B">
      <w:pPr>
        <w:pStyle w:val="Prrafodelista"/>
        <w:tabs>
          <w:tab w:val="left" w:pos="284"/>
          <w:tab w:val="left" w:pos="567"/>
        </w:tabs>
        <w:spacing w:before="100" w:beforeAutospacing="1" w:after="100" w:afterAutospacing="1" w:line="360" w:lineRule="auto"/>
        <w:ind w:left="567" w:right="474"/>
        <w:contextualSpacing/>
        <w:jc w:val="right"/>
        <w:rPr>
          <w:rFonts w:ascii="Palatino Linotype" w:hAnsi="Palatino Linotype" w:cs="Arial"/>
          <w:i/>
          <w:color w:val="000000" w:themeColor="text1"/>
        </w:rPr>
      </w:pPr>
    </w:p>
    <w:p w14:paraId="2CE155E7" w14:textId="77777777" w:rsidR="00C3040C" w:rsidRPr="00F26E8A" w:rsidRDefault="00C3040C" w:rsidP="006B348B">
      <w:pPr>
        <w:pStyle w:val="Prrafodelista"/>
        <w:tabs>
          <w:tab w:val="left" w:pos="284"/>
          <w:tab w:val="left" w:pos="567"/>
        </w:tabs>
        <w:spacing w:before="100" w:beforeAutospacing="1" w:after="100" w:afterAutospacing="1" w:line="360" w:lineRule="auto"/>
        <w:ind w:left="567" w:right="474"/>
        <w:contextualSpacing/>
        <w:rPr>
          <w:rFonts w:ascii="Palatino Linotype" w:hAnsi="Palatino Linotype" w:cs="Arial"/>
          <w:i/>
          <w:color w:val="000000" w:themeColor="text1"/>
        </w:rPr>
      </w:pPr>
      <w:r w:rsidRPr="00F26E8A">
        <w:rPr>
          <w:rFonts w:ascii="Palatino Linotype" w:hAnsi="Palatino Linotype" w:cs="Arial"/>
          <w:i/>
          <w:color w:val="000000" w:themeColor="text1"/>
        </w:rPr>
        <w:t>SE ENVÍA CONTESTACIÓN</w:t>
      </w:r>
    </w:p>
    <w:p w14:paraId="0A68BE66" w14:textId="77777777" w:rsidR="00C3040C" w:rsidRPr="00F26E8A" w:rsidRDefault="00C3040C" w:rsidP="006B348B">
      <w:pPr>
        <w:pStyle w:val="Prrafodelista"/>
        <w:tabs>
          <w:tab w:val="left" w:pos="284"/>
          <w:tab w:val="left" w:pos="567"/>
        </w:tabs>
        <w:spacing w:before="100" w:beforeAutospacing="1" w:after="100" w:afterAutospacing="1" w:line="360" w:lineRule="auto"/>
        <w:ind w:left="567" w:right="474"/>
        <w:contextualSpacing/>
        <w:rPr>
          <w:rFonts w:ascii="Palatino Linotype" w:hAnsi="Palatino Linotype" w:cs="Arial"/>
          <w:i/>
          <w:color w:val="000000" w:themeColor="text1"/>
        </w:rPr>
      </w:pPr>
    </w:p>
    <w:p w14:paraId="5BA93DC8" w14:textId="77777777" w:rsidR="00C3040C" w:rsidRPr="00F26E8A" w:rsidRDefault="00C3040C" w:rsidP="006B348B">
      <w:pPr>
        <w:pStyle w:val="Prrafodelista"/>
        <w:tabs>
          <w:tab w:val="left" w:pos="284"/>
          <w:tab w:val="left" w:pos="567"/>
        </w:tabs>
        <w:spacing w:before="100" w:beforeAutospacing="1" w:after="100" w:afterAutospacing="1" w:line="360" w:lineRule="auto"/>
        <w:ind w:left="567" w:right="474"/>
        <w:contextualSpacing/>
        <w:rPr>
          <w:rFonts w:ascii="Palatino Linotype" w:hAnsi="Palatino Linotype" w:cs="Arial"/>
          <w:i/>
          <w:color w:val="000000" w:themeColor="text1"/>
        </w:rPr>
      </w:pPr>
      <w:r w:rsidRPr="00F26E8A">
        <w:rPr>
          <w:rFonts w:ascii="Palatino Linotype" w:hAnsi="Palatino Linotype" w:cs="Arial"/>
          <w:i/>
          <w:color w:val="000000" w:themeColor="text1"/>
        </w:rPr>
        <w:t>ATENTAMENTE</w:t>
      </w:r>
    </w:p>
    <w:p w14:paraId="3CF3A51C" w14:textId="06B40AB6" w:rsidR="00D82E31" w:rsidRPr="00F26E8A" w:rsidRDefault="00C3040C" w:rsidP="006B348B">
      <w:pPr>
        <w:pStyle w:val="Prrafodelista"/>
        <w:tabs>
          <w:tab w:val="left" w:pos="284"/>
          <w:tab w:val="left" w:pos="567"/>
        </w:tabs>
        <w:spacing w:before="100" w:beforeAutospacing="1" w:after="100" w:afterAutospacing="1" w:line="360" w:lineRule="auto"/>
        <w:ind w:left="567" w:right="474"/>
        <w:contextualSpacing/>
        <w:rPr>
          <w:rFonts w:ascii="Palatino Linotype" w:hAnsi="Palatino Linotype" w:cs="Arial"/>
          <w:i/>
          <w:color w:val="000000" w:themeColor="text1"/>
        </w:rPr>
      </w:pPr>
      <w:r w:rsidRPr="00F26E8A">
        <w:rPr>
          <w:rFonts w:ascii="Palatino Linotype" w:hAnsi="Palatino Linotype" w:cs="Arial"/>
          <w:i/>
          <w:color w:val="000000" w:themeColor="text1"/>
        </w:rPr>
        <w:t>C. ISABELA MARIANA ARENAS ZÁRATE</w:t>
      </w:r>
      <w:r w:rsidR="00DD02B8" w:rsidRPr="00F26E8A">
        <w:rPr>
          <w:rFonts w:ascii="Palatino Linotype" w:hAnsi="Palatino Linotype" w:cs="Arial"/>
          <w:i/>
          <w:color w:val="000000" w:themeColor="text1"/>
        </w:rPr>
        <w:t>” (Sic)</w:t>
      </w:r>
    </w:p>
    <w:p w14:paraId="65C7992A" w14:textId="77777777" w:rsidR="001B0FA2" w:rsidRPr="00F26E8A" w:rsidRDefault="001B0FA2" w:rsidP="006B348B">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222D9B51" w14:textId="38D8C521" w:rsidR="0074680F" w:rsidRPr="00F26E8A" w:rsidRDefault="0074680F" w:rsidP="006B348B">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F26E8A">
        <w:rPr>
          <w:rFonts w:ascii="Palatino Linotype" w:eastAsiaTheme="minorEastAsia" w:hAnsi="Palatino Linotype" w:cstheme="minorBidi"/>
          <w:color w:val="000000" w:themeColor="text1"/>
          <w:lang w:val="es-ES_tradnl"/>
        </w:rPr>
        <w:t xml:space="preserve">Asimismo, el </w:t>
      </w:r>
      <w:r w:rsidRPr="00F26E8A">
        <w:rPr>
          <w:rFonts w:ascii="Palatino Linotype" w:eastAsiaTheme="minorEastAsia" w:hAnsi="Palatino Linotype" w:cstheme="minorBidi"/>
          <w:b/>
          <w:color w:val="000000" w:themeColor="text1"/>
          <w:lang w:val="es-ES_tradnl"/>
        </w:rPr>
        <w:t>SUJETO OBLIGADO</w:t>
      </w:r>
      <w:r w:rsidR="00B65E2E" w:rsidRPr="00F26E8A">
        <w:rPr>
          <w:rFonts w:ascii="Palatino Linotype" w:eastAsiaTheme="minorEastAsia" w:hAnsi="Palatino Linotype" w:cstheme="minorBidi"/>
          <w:color w:val="000000" w:themeColor="text1"/>
          <w:lang w:val="es-ES_tradnl"/>
        </w:rPr>
        <w:t xml:space="preserve"> adjuntó a su respuesta el archivo</w:t>
      </w:r>
      <w:r w:rsidRPr="00F26E8A">
        <w:rPr>
          <w:rFonts w:ascii="Palatino Linotype" w:eastAsiaTheme="minorEastAsia" w:hAnsi="Palatino Linotype" w:cstheme="minorBidi"/>
          <w:color w:val="000000" w:themeColor="text1"/>
          <w:lang w:val="es-ES_tradnl"/>
        </w:rPr>
        <w:t xml:space="preserve"> el</w:t>
      </w:r>
      <w:r w:rsidR="00B65E2E" w:rsidRPr="00F26E8A">
        <w:rPr>
          <w:rFonts w:ascii="Palatino Linotype" w:eastAsiaTheme="minorEastAsia" w:hAnsi="Palatino Linotype" w:cstheme="minorBidi"/>
          <w:color w:val="000000" w:themeColor="text1"/>
          <w:lang w:val="es-ES_tradnl"/>
        </w:rPr>
        <w:t>ectrónico</w:t>
      </w:r>
      <w:r w:rsidRPr="00F26E8A">
        <w:rPr>
          <w:rFonts w:ascii="Palatino Linotype" w:eastAsiaTheme="minorEastAsia" w:hAnsi="Palatino Linotype" w:cstheme="minorBidi"/>
          <w:color w:val="000000" w:themeColor="text1"/>
          <w:lang w:val="es-ES_tradnl"/>
        </w:rPr>
        <w:t xml:space="preserve">, </w:t>
      </w:r>
      <w:r w:rsidR="00D9571A" w:rsidRPr="00F26E8A">
        <w:rPr>
          <w:rFonts w:ascii="Palatino Linotype" w:eastAsiaTheme="minorEastAsia" w:hAnsi="Palatino Linotype" w:cstheme="minorBidi"/>
          <w:color w:val="000000" w:themeColor="text1"/>
          <w:lang w:val="es-ES_tradnl"/>
        </w:rPr>
        <w:t xml:space="preserve">cuyo contenido </w:t>
      </w:r>
      <w:r w:rsidRPr="00F26E8A">
        <w:rPr>
          <w:rFonts w:ascii="Palatino Linotype" w:eastAsiaTheme="minorEastAsia" w:hAnsi="Palatino Linotype" w:cstheme="minorBidi"/>
          <w:color w:val="000000" w:themeColor="text1"/>
          <w:lang w:val="es-ES_tradnl"/>
        </w:rPr>
        <w:t>es el siguiente:</w:t>
      </w:r>
    </w:p>
    <w:p w14:paraId="5763A9EE" w14:textId="77777777" w:rsidR="00B4357D" w:rsidRPr="00F26E8A" w:rsidRDefault="00B4357D" w:rsidP="006B348B">
      <w:pPr>
        <w:pStyle w:val="Prrafodelista"/>
        <w:tabs>
          <w:tab w:val="left" w:pos="0"/>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6F0F5C9A" w14:textId="6D9CD222" w:rsidR="00D9571A" w:rsidRPr="00F26E8A" w:rsidRDefault="00E75863" w:rsidP="006B348B">
      <w:pPr>
        <w:pStyle w:val="Prrafodelista"/>
        <w:numPr>
          <w:ilvl w:val="0"/>
          <w:numId w:val="10"/>
        </w:numPr>
        <w:tabs>
          <w:tab w:val="left" w:pos="0"/>
          <w:tab w:val="left" w:pos="426"/>
        </w:tabs>
        <w:spacing w:line="360" w:lineRule="auto"/>
        <w:contextualSpacing/>
        <w:jc w:val="both"/>
        <w:rPr>
          <w:rFonts w:ascii="Palatino Linotype" w:eastAsiaTheme="minorEastAsia" w:hAnsi="Palatino Linotype" w:cstheme="minorBidi"/>
          <w:color w:val="000000" w:themeColor="text1"/>
          <w:lang w:val="es-ES_tradnl"/>
        </w:rPr>
      </w:pPr>
      <w:hyperlink r:id="rId8" w:tgtFrame="_blank" w:history="1">
        <w:r w:rsidR="00D9571A" w:rsidRPr="00F26E8A">
          <w:rPr>
            <w:rStyle w:val="Hipervnculo"/>
            <w:rFonts w:ascii="Palatino Linotype" w:eastAsiaTheme="minorEastAsia" w:hAnsi="Palatino Linotype" w:cstheme="minorBidi"/>
            <w:b/>
            <w:bCs/>
            <w:color w:val="000000" w:themeColor="text1"/>
          </w:rPr>
          <w:t>SAIMEX 00018.pdf</w:t>
        </w:r>
      </w:hyperlink>
      <w:r w:rsidR="00D9571A" w:rsidRPr="00F26E8A">
        <w:rPr>
          <w:rFonts w:ascii="Palatino Linotype" w:eastAsiaTheme="minorEastAsia" w:hAnsi="Palatino Linotype" w:cstheme="minorBidi"/>
          <w:color w:val="000000" w:themeColor="text1"/>
          <w:lang w:val="es-ES_tradnl"/>
        </w:rPr>
        <w:t>:</w:t>
      </w:r>
      <w:r w:rsidR="00A23F2F" w:rsidRPr="00F26E8A">
        <w:rPr>
          <w:rFonts w:ascii="Palatino Linotype" w:eastAsiaTheme="minorEastAsia" w:hAnsi="Palatino Linotype" w:cstheme="minorBidi"/>
          <w:color w:val="000000" w:themeColor="text1"/>
          <w:lang w:val="es-ES_tradnl"/>
        </w:rPr>
        <w:t xml:space="preserve"> </w:t>
      </w:r>
      <w:r w:rsidR="00D9571A" w:rsidRPr="00F26E8A">
        <w:rPr>
          <w:rFonts w:ascii="Palatino Linotype" w:eastAsiaTheme="minorEastAsia" w:hAnsi="Palatino Linotype" w:cstheme="minorBidi"/>
          <w:color w:val="000000" w:themeColor="text1"/>
          <w:lang w:val="es-ES_tradnl"/>
        </w:rPr>
        <w:t>Documento electrónico de diez (10) fojas, mismo que corresponde a un oficio de respuesta, también se emite la contestación de la solicitud de información</w:t>
      </w:r>
      <w:r w:rsidR="00012543" w:rsidRPr="00F26E8A">
        <w:rPr>
          <w:rFonts w:ascii="Palatino Linotype" w:eastAsiaTheme="minorEastAsia" w:hAnsi="Palatino Linotype" w:cstheme="minorBidi"/>
          <w:color w:val="000000" w:themeColor="text1"/>
          <w:lang w:val="es-ES_tradnl"/>
        </w:rPr>
        <w:t>,</w:t>
      </w:r>
      <w:r w:rsidR="00D9571A" w:rsidRPr="00F26E8A">
        <w:rPr>
          <w:rFonts w:ascii="Palatino Linotype" w:eastAsiaTheme="minorEastAsia" w:hAnsi="Palatino Linotype" w:cstheme="minorBidi"/>
          <w:color w:val="000000" w:themeColor="text1"/>
          <w:lang w:val="es-ES_tradnl"/>
        </w:rPr>
        <w:t xml:space="preserve"> </w:t>
      </w:r>
      <w:r w:rsidR="00012543" w:rsidRPr="00F26E8A">
        <w:rPr>
          <w:rFonts w:ascii="Palatino Linotype" w:eastAsiaTheme="minorEastAsia" w:hAnsi="Palatino Linotype" w:cstheme="minorBidi"/>
          <w:color w:val="000000" w:themeColor="text1"/>
          <w:lang w:val="es-ES_tradnl"/>
        </w:rPr>
        <w:t xml:space="preserve">en el que se menciona </w:t>
      </w:r>
      <w:r w:rsidR="00D9571A" w:rsidRPr="00F26E8A">
        <w:rPr>
          <w:rFonts w:ascii="Palatino Linotype" w:eastAsiaTheme="minorEastAsia" w:hAnsi="Palatino Linotype" w:cstheme="minorBidi"/>
          <w:color w:val="000000" w:themeColor="text1"/>
          <w:lang w:val="es-ES_tradnl"/>
        </w:rPr>
        <w:t xml:space="preserve">que lo referente a los recibos de nómina, no es posible proporcionarla toda vez que es información clasificada como reservada y/o confidencial, </w:t>
      </w:r>
      <w:r w:rsidR="00012543" w:rsidRPr="00F26E8A">
        <w:rPr>
          <w:rFonts w:ascii="Palatino Linotype" w:eastAsiaTheme="minorEastAsia" w:hAnsi="Palatino Linotype" w:cstheme="minorBidi"/>
          <w:color w:val="000000" w:themeColor="text1"/>
          <w:lang w:val="es-ES_tradnl"/>
        </w:rPr>
        <w:t xml:space="preserve">anexa </w:t>
      </w:r>
      <w:r w:rsidR="00D9571A" w:rsidRPr="00F26E8A">
        <w:rPr>
          <w:rFonts w:ascii="Palatino Linotype" w:eastAsiaTheme="minorEastAsia" w:hAnsi="Palatino Linotype" w:cstheme="minorBidi"/>
          <w:color w:val="000000" w:themeColor="text1"/>
          <w:lang w:val="es-ES_tradnl"/>
        </w:rPr>
        <w:t>la ficha curricular y el nombramiento del Coordinador del Archivo Municipal del municipal del Municipio de Nextlalpan.</w:t>
      </w:r>
    </w:p>
    <w:p w14:paraId="48475E40" w14:textId="77777777" w:rsidR="00C3040C" w:rsidRPr="00F26E8A" w:rsidRDefault="00C3040C" w:rsidP="006B348B">
      <w:pPr>
        <w:pStyle w:val="Prrafodelista"/>
        <w:tabs>
          <w:tab w:val="left" w:pos="0"/>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2E0F712E" w14:textId="74F7A95E" w:rsidR="00B65E2E" w:rsidRPr="00F26E8A" w:rsidRDefault="00B65E2E" w:rsidP="006B348B">
      <w:pPr>
        <w:pStyle w:val="Prrafodelista"/>
        <w:tabs>
          <w:tab w:val="left" w:pos="0"/>
          <w:tab w:val="left" w:pos="426"/>
        </w:tabs>
        <w:spacing w:line="360" w:lineRule="auto"/>
        <w:ind w:left="0"/>
        <w:contextualSpacing/>
        <w:jc w:val="center"/>
        <w:rPr>
          <w:rFonts w:ascii="Palatino Linotype" w:eastAsiaTheme="minorEastAsia" w:hAnsi="Palatino Linotype" w:cstheme="minorBidi"/>
          <w:color w:val="000000" w:themeColor="text1"/>
          <w:lang w:val="es-ES_tradnl"/>
        </w:rPr>
      </w:pPr>
    </w:p>
    <w:p w14:paraId="64034107" w14:textId="77777777" w:rsidR="0074680F" w:rsidRPr="00F26E8A" w:rsidRDefault="0074680F" w:rsidP="006B348B">
      <w:pPr>
        <w:pStyle w:val="Prrafodelista"/>
        <w:tabs>
          <w:tab w:val="left" w:pos="0"/>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4BB5C5BA" w14:textId="29E05B5E" w:rsidR="00EA0165" w:rsidRPr="00F26E8A" w:rsidRDefault="00EA0165" w:rsidP="006B348B">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F26E8A">
        <w:rPr>
          <w:rFonts w:ascii="Palatino Linotype" w:hAnsi="Palatino Linotype" w:cs="Arial"/>
          <w:color w:val="000000" w:themeColor="text1"/>
        </w:rPr>
        <w:t xml:space="preserve">Derivado de la respuesta emitida por el </w:t>
      </w:r>
      <w:r w:rsidRPr="00F26E8A">
        <w:rPr>
          <w:rFonts w:ascii="Palatino Linotype" w:hAnsi="Palatino Linotype" w:cs="Arial"/>
          <w:b/>
          <w:color w:val="000000" w:themeColor="text1"/>
        </w:rPr>
        <w:t>SUJETO OBLIGADO</w:t>
      </w:r>
      <w:r w:rsidRPr="00F26E8A">
        <w:rPr>
          <w:rFonts w:ascii="Palatino Linotype" w:hAnsi="Palatino Linotype" w:cs="Arial"/>
          <w:color w:val="000000" w:themeColor="text1"/>
        </w:rPr>
        <w:t>, e</w:t>
      </w:r>
      <w:r w:rsidR="00E81502" w:rsidRPr="00F26E8A">
        <w:rPr>
          <w:rFonts w:ascii="Palatino Linotype" w:hAnsi="Palatino Linotype" w:cs="Arial"/>
          <w:color w:val="000000" w:themeColor="text1"/>
        </w:rPr>
        <w:t xml:space="preserve">l </w:t>
      </w:r>
      <w:r w:rsidR="006E7E82" w:rsidRPr="00F26E8A">
        <w:rPr>
          <w:rFonts w:ascii="Palatino Linotype" w:hAnsi="Palatino Linotype" w:cs="Arial"/>
          <w:color w:val="000000" w:themeColor="text1"/>
        </w:rPr>
        <w:t>tres (03</w:t>
      </w:r>
      <w:r w:rsidR="00AB7DB9" w:rsidRPr="00F26E8A">
        <w:rPr>
          <w:rFonts w:ascii="Palatino Linotype" w:hAnsi="Palatino Linotype" w:cs="Arial"/>
          <w:color w:val="000000" w:themeColor="text1"/>
        </w:rPr>
        <w:t>)</w:t>
      </w:r>
      <w:r w:rsidR="00917444" w:rsidRPr="00F26E8A">
        <w:rPr>
          <w:rFonts w:ascii="Palatino Linotype" w:hAnsi="Palatino Linotype" w:cs="Arial"/>
          <w:color w:val="000000" w:themeColor="text1"/>
        </w:rPr>
        <w:t xml:space="preserve"> de</w:t>
      </w:r>
      <w:r w:rsidR="00B65E2E" w:rsidRPr="00F26E8A">
        <w:rPr>
          <w:rFonts w:ascii="Palatino Linotype" w:hAnsi="Palatino Linotype" w:cs="Arial"/>
          <w:color w:val="000000" w:themeColor="text1"/>
        </w:rPr>
        <w:t xml:space="preserve"> marzo</w:t>
      </w:r>
      <w:r w:rsidR="00E81502" w:rsidRPr="00F26E8A">
        <w:rPr>
          <w:rFonts w:ascii="Palatino Linotype" w:hAnsi="Palatino Linotype" w:cs="Arial"/>
          <w:color w:val="000000" w:themeColor="text1"/>
        </w:rPr>
        <w:t xml:space="preserve"> </w:t>
      </w:r>
      <w:r w:rsidR="00917444" w:rsidRPr="00F26E8A">
        <w:rPr>
          <w:rFonts w:ascii="Palatino Linotype" w:hAnsi="Palatino Linotype" w:cs="Arial"/>
          <w:color w:val="000000" w:themeColor="text1"/>
        </w:rPr>
        <w:t>d</w:t>
      </w:r>
      <w:r w:rsidR="00233D1C" w:rsidRPr="00F26E8A">
        <w:rPr>
          <w:rFonts w:ascii="Palatino Linotype" w:hAnsi="Palatino Linotype" w:cs="Arial"/>
          <w:color w:val="000000" w:themeColor="text1"/>
        </w:rPr>
        <w:t xml:space="preserve">e dos mil </w:t>
      </w:r>
      <w:r w:rsidR="00E81502" w:rsidRPr="00F26E8A">
        <w:rPr>
          <w:rFonts w:ascii="Palatino Linotype" w:hAnsi="Palatino Linotype" w:cs="Arial"/>
          <w:color w:val="000000" w:themeColor="text1"/>
        </w:rPr>
        <w:t>veintidós</w:t>
      </w:r>
      <w:r w:rsidRPr="00F26E8A">
        <w:rPr>
          <w:rFonts w:ascii="Palatino Linotype" w:hAnsi="Palatino Linotype" w:cs="Arial"/>
          <w:color w:val="000000" w:themeColor="text1"/>
        </w:rPr>
        <w:t>, el particular interpuso el recurso de revisión</w:t>
      </w:r>
      <w:r w:rsidR="00B65E2E" w:rsidRPr="00F26E8A">
        <w:rPr>
          <w:rFonts w:ascii="Palatino Linotype" w:hAnsi="Palatino Linotype" w:cs="Arial"/>
          <w:b/>
          <w:color w:val="000000" w:themeColor="text1"/>
        </w:rPr>
        <w:t xml:space="preserve"> </w:t>
      </w:r>
      <w:r w:rsidR="006E7E82" w:rsidRPr="00F26E8A">
        <w:rPr>
          <w:rFonts w:ascii="Palatino Linotype" w:eastAsia="Calibri" w:hAnsi="Palatino Linotype" w:cs="Arial"/>
          <w:b/>
          <w:color w:val="000000" w:themeColor="text1"/>
        </w:rPr>
        <w:t>03188/INFOEM/IP/RR/2022</w:t>
      </w:r>
      <w:r w:rsidRPr="00F26E8A">
        <w:rPr>
          <w:rFonts w:ascii="Palatino Linotype" w:eastAsia="Calibri" w:hAnsi="Palatino Linotype" w:cs="Arial"/>
          <w:b/>
          <w:color w:val="000000" w:themeColor="text1"/>
        </w:rPr>
        <w:t>;</w:t>
      </w:r>
      <w:r w:rsidRPr="00F26E8A">
        <w:rPr>
          <w:rFonts w:ascii="Palatino Linotype" w:hAnsi="Palatino Linotype" w:cs="Arial"/>
          <w:color w:val="000000" w:themeColor="text1"/>
        </w:rPr>
        <w:t xml:space="preserve"> impugnación en la que refirió lo siguiente:</w:t>
      </w:r>
    </w:p>
    <w:p w14:paraId="176F4252" w14:textId="77777777" w:rsidR="00EA0165" w:rsidRPr="00F26E8A" w:rsidRDefault="00EA0165" w:rsidP="006B348B">
      <w:pPr>
        <w:tabs>
          <w:tab w:val="left" w:pos="426"/>
        </w:tabs>
        <w:spacing w:line="360" w:lineRule="auto"/>
        <w:ind w:left="284"/>
        <w:contextualSpacing/>
        <w:jc w:val="both"/>
        <w:rPr>
          <w:rFonts w:ascii="Palatino Linotype" w:hAnsi="Palatino Linotype" w:cs="Arial"/>
          <w:color w:val="000000" w:themeColor="text1"/>
        </w:rPr>
      </w:pPr>
    </w:p>
    <w:p w14:paraId="224FFDC9" w14:textId="602FB196" w:rsidR="00EA0165" w:rsidRPr="00F26E8A" w:rsidRDefault="00EA0165" w:rsidP="006B348B">
      <w:pPr>
        <w:numPr>
          <w:ilvl w:val="0"/>
          <w:numId w:val="1"/>
        </w:numPr>
        <w:tabs>
          <w:tab w:val="left" w:pos="426"/>
          <w:tab w:val="left" w:pos="567"/>
        </w:tabs>
        <w:spacing w:line="360" w:lineRule="auto"/>
        <w:ind w:right="616"/>
        <w:contextualSpacing/>
        <w:jc w:val="both"/>
        <w:rPr>
          <w:rFonts w:ascii="Palatino Linotype" w:hAnsi="Palatino Linotype" w:cs="Arial"/>
          <w:color w:val="000000" w:themeColor="text1"/>
        </w:rPr>
      </w:pPr>
      <w:r w:rsidRPr="00F26E8A">
        <w:rPr>
          <w:rFonts w:ascii="Palatino Linotype" w:hAnsi="Palatino Linotype" w:cs="Arial"/>
          <w:b/>
          <w:color w:val="000000" w:themeColor="text1"/>
        </w:rPr>
        <w:t>Acto impugnado:</w:t>
      </w:r>
      <w:r w:rsidRPr="00F26E8A">
        <w:rPr>
          <w:rFonts w:ascii="Palatino Linotype" w:hAnsi="Palatino Linotype" w:cs="Arial"/>
          <w:color w:val="000000" w:themeColor="text1"/>
        </w:rPr>
        <w:t xml:space="preserve"> </w:t>
      </w:r>
      <w:r w:rsidRPr="00F26E8A">
        <w:rPr>
          <w:rFonts w:ascii="Palatino Linotype" w:hAnsi="Palatino Linotype" w:cs="Arial"/>
          <w:i/>
          <w:color w:val="000000" w:themeColor="text1"/>
        </w:rPr>
        <w:t>“</w:t>
      </w:r>
      <w:r w:rsidR="006E7E82" w:rsidRPr="00F26E8A">
        <w:rPr>
          <w:rFonts w:ascii="Palatino Linotype" w:hAnsi="Palatino Linotype" w:cs="Arial"/>
          <w:i/>
          <w:color w:val="000000" w:themeColor="text1"/>
        </w:rPr>
        <w:t>SOLICITO SEA REMITIDA CONTESTACION A SOICITUD COMPLETA, YA QUE COMO SERVIDORES PUBLICOS SI DEBEN DAR LA INFORMACION</w:t>
      </w:r>
      <w:r w:rsidR="00AB7DB9" w:rsidRPr="00F26E8A">
        <w:rPr>
          <w:rFonts w:ascii="Palatino Linotype" w:hAnsi="Palatino Linotype" w:cs="Arial"/>
          <w:i/>
          <w:color w:val="000000" w:themeColor="text1"/>
        </w:rPr>
        <w:t>”</w:t>
      </w:r>
      <w:r w:rsidRPr="00F26E8A">
        <w:rPr>
          <w:rFonts w:ascii="Palatino Linotype" w:hAnsi="Palatino Linotype" w:cs="Arial"/>
          <w:color w:val="000000" w:themeColor="text1"/>
        </w:rPr>
        <w:t>(Sic).</w:t>
      </w:r>
    </w:p>
    <w:p w14:paraId="71C7D21F" w14:textId="77777777" w:rsidR="00EA0165" w:rsidRPr="00F26E8A" w:rsidRDefault="00EA0165" w:rsidP="006B348B">
      <w:pPr>
        <w:tabs>
          <w:tab w:val="left" w:pos="0"/>
        </w:tabs>
        <w:spacing w:line="360" w:lineRule="auto"/>
        <w:ind w:left="567" w:right="616"/>
        <w:contextualSpacing/>
        <w:jc w:val="both"/>
        <w:rPr>
          <w:rFonts w:ascii="Palatino Linotype" w:hAnsi="Palatino Linotype" w:cs="Arial"/>
          <w:color w:val="000000" w:themeColor="text1"/>
        </w:rPr>
      </w:pPr>
    </w:p>
    <w:p w14:paraId="16E57192" w14:textId="786B7E36" w:rsidR="00EA0165" w:rsidRPr="00F26E8A" w:rsidRDefault="00EA0165" w:rsidP="006B348B">
      <w:pPr>
        <w:numPr>
          <w:ilvl w:val="0"/>
          <w:numId w:val="1"/>
        </w:numPr>
        <w:tabs>
          <w:tab w:val="left" w:pos="0"/>
        </w:tabs>
        <w:spacing w:line="360" w:lineRule="auto"/>
        <w:ind w:right="616"/>
        <w:contextualSpacing/>
        <w:jc w:val="both"/>
        <w:rPr>
          <w:rFonts w:ascii="Palatino Linotype" w:hAnsi="Palatino Linotype" w:cs="Arial"/>
          <w:color w:val="000000" w:themeColor="text1"/>
        </w:rPr>
      </w:pPr>
      <w:r w:rsidRPr="00F26E8A">
        <w:rPr>
          <w:rFonts w:ascii="Palatino Linotype" w:hAnsi="Palatino Linotype" w:cs="Arial"/>
          <w:b/>
          <w:color w:val="000000" w:themeColor="text1"/>
        </w:rPr>
        <w:t>Razones o motivos de inconformidad:</w:t>
      </w:r>
      <w:r w:rsidRPr="00F26E8A">
        <w:rPr>
          <w:rFonts w:ascii="Palatino Linotype" w:hAnsi="Palatino Linotype" w:cs="Arial"/>
          <w:color w:val="000000" w:themeColor="text1"/>
        </w:rPr>
        <w:t xml:space="preserve"> </w:t>
      </w:r>
      <w:r w:rsidRPr="00F26E8A">
        <w:rPr>
          <w:rFonts w:ascii="Palatino Linotype" w:hAnsi="Palatino Linotype" w:cs="Arial"/>
          <w:i/>
          <w:color w:val="000000" w:themeColor="text1"/>
        </w:rPr>
        <w:t>“</w:t>
      </w:r>
      <w:r w:rsidR="006E7E82" w:rsidRPr="00F26E8A">
        <w:rPr>
          <w:rFonts w:ascii="Palatino Linotype" w:hAnsi="Palatino Linotype" w:cs="Arial"/>
          <w:i/>
          <w:color w:val="000000" w:themeColor="text1"/>
        </w:rPr>
        <w:t>NO PRESENTA RECIBOS DE NOMINA EN VERSION PUBLICA</w:t>
      </w:r>
      <w:r w:rsidR="00D54C2B" w:rsidRPr="00F26E8A">
        <w:rPr>
          <w:rFonts w:ascii="Palatino Linotype" w:hAnsi="Palatino Linotype" w:cs="Arial"/>
          <w:i/>
          <w:color w:val="000000" w:themeColor="text1"/>
        </w:rPr>
        <w:t>”</w:t>
      </w:r>
      <w:r w:rsidR="00D54C2B" w:rsidRPr="00F26E8A">
        <w:rPr>
          <w:rFonts w:ascii="Palatino Linotype" w:hAnsi="Palatino Linotype" w:cs="Arial"/>
          <w:color w:val="000000" w:themeColor="text1"/>
        </w:rPr>
        <w:t xml:space="preserve"> (</w:t>
      </w:r>
      <w:r w:rsidRPr="00F26E8A">
        <w:rPr>
          <w:rFonts w:ascii="Palatino Linotype" w:hAnsi="Palatino Linotype" w:cs="Arial"/>
          <w:color w:val="000000" w:themeColor="text1"/>
        </w:rPr>
        <w:t>Sic).</w:t>
      </w:r>
    </w:p>
    <w:p w14:paraId="552C6645" w14:textId="77777777" w:rsidR="001B234C" w:rsidRPr="00F26E8A" w:rsidRDefault="001B234C" w:rsidP="006B348B">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F26E8A" w:rsidRDefault="00EA0165" w:rsidP="006B348B">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F26E8A">
        <w:rPr>
          <w:rFonts w:ascii="Palatino Linotype" w:hAnsi="Palatino Linotype" w:cs="Arial"/>
          <w:color w:val="000000" w:themeColor="text1"/>
        </w:rPr>
        <w:t xml:space="preserve">Se registró el recurso de revisión bajo el número de expediente </w:t>
      </w:r>
      <w:r w:rsidRPr="00F26E8A">
        <w:rPr>
          <w:rFonts w:ascii="Palatino Linotype" w:eastAsiaTheme="minorEastAsia" w:hAnsi="Palatino Linotype" w:cs="Arial"/>
          <w:bCs/>
          <w:color w:val="000000" w:themeColor="text1"/>
          <w:lang w:val="es-ES_tradnl"/>
        </w:rPr>
        <w:t xml:space="preserve">al rubro indicado, asimismo, con fundamento en lo dispuesto por el </w:t>
      </w:r>
      <w:r w:rsidRPr="00F26E8A">
        <w:rPr>
          <w:rFonts w:ascii="Palatino Linotype" w:eastAsia="Calibri" w:hAnsi="Palatino Linotype" w:cs="Arial"/>
          <w:color w:val="000000" w:themeColor="text1"/>
        </w:rPr>
        <w:t xml:space="preserve">artículo 185 fracción I de la </w:t>
      </w:r>
      <w:r w:rsidRPr="00F26E8A">
        <w:rPr>
          <w:rFonts w:ascii="Palatino Linotype" w:eastAsia="Calibri" w:hAnsi="Palatino Linotype" w:cs="Arial"/>
          <w:b/>
          <w:color w:val="000000" w:themeColor="text1"/>
        </w:rPr>
        <w:t xml:space="preserve">Ley de Transparencia y Acceso a la Información Pública del Estado de México y Municipios </w:t>
      </w:r>
      <w:r w:rsidR="005E6282" w:rsidRPr="00F26E8A">
        <w:rPr>
          <w:rFonts w:ascii="Palatino Linotype" w:hAnsi="Palatino Linotype" w:cs="Arial"/>
          <w:color w:val="000000" w:themeColor="text1"/>
        </w:rPr>
        <w:t>se turnó a</w:t>
      </w:r>
      <w:r w:rsidR="00351568" w:rsidRPr="00F26E8A">
        <w:rPr>
          <w:rFonts w:ascii="Palatino Linotype" w:hAnsi="Palatino Linotype" w:cs="Arial"/>
          <w:color w:val="000000" w:themeColor="text1"/>
        </w:rPr>
        <w:t xml:space="preserve"> la </w:t>
      </w:r>
      <w:r w:rsidR="00E3149E" w:rsidRPr="00F26E8A">
        <w:rPr>
          <w:rFonts w:ascii="Palatino Linotype" w:hAnsi="Palatino Linotype" w:cs="Arial"/>
          <w:b/>
          <w:color w:val="000000" w:themeColor="text1"/>
        </w:rPr>
        <w:t>C</w:t>
      </w:r>
      <w:r w:rsidR="00351568" w:rsidRPr="00F26E8A">
        <w:rPr>
          <w:rFonts w:ascii="Palatino Linotype" w:hAnsi="Palatino Linotype" w:cs="Arial"/>
          <w:b/>
          <w:color w:val="000000" w:themeColor="text1"/>
        </w:rPr>
        <w:t>omisionada María del Rosario Mejía Ayala</w:t>
      </w:r>
      <w:r w:rsidRPr="00F26E8A">
        <w:rPr>
          <w:rFonts w:ascii="Palatino Linotype" w:hAnsi="Palatino Linotype" w:cs="Arial"/>
          <w:b/>
          <w:color w:val="000000" w:themeColor="text1"/>
        </w:rPr>
        <w:t xml:space="preserve">, </w:t>
      </w:r>
      <w:r w:rsidRPr="00F26E8A">
        <w:rPr>
          <w:rFonts w:ascii="Palatino Linotype" w:hAnsi="Palatino Linotype" w:cs="Arial"/>
          <w:color w:val="000000" w:themeColor="text1"/>
        </w:rPr>
        <w:t xml:space="preserve">con el objeto de </w:t>
      </w:r>
      <w:r w:rsidRPr="00F26E8A">
        <w:rPr>
          <w:rFonts w:ascii="Palatino Linotype" w:hAnsi="Palatino Linotype" w:cs="Arial"/>
          <w:color w:val="000000" w:themeColor="text1"/>
          <w:lang w:val="es-MX"/>
        </w:rPr>
        <w:t>su análisis.</w:t>
      </w:r>
    </w:p>
    <w:p w14:paraId="3D6E1B39" w14:textId="2094837E" w:rsidR="00BB030C" w:rsidRPr="00F26E8A" w:rsidRDefault="00BB030C" w:rsidP="006B348B">
      <w:pPr>
        <w:tabs>
          <w:tab w:val="left" w:pos="426"/>
        </w:tabs>
        <w:spacing w:line="360" w:lineRule="auto"/>
        <w:contextualSpacing/>
        <w:jc w:val="both"/>
        <w:rPr>
          <w:rFonts w:ascii="Palatino Linotype" w:eastAsia="Calibri" w:hAnsi="Palatino Linotype" w:cs="Arial"/>
          <w:color w:val="000000" w:themeColor="text1"/>
        </w:rPr>
      </w:pPr>
    </w:p>
    <w:p w14:paraId="78EABB65" w14:textId="71E47D6A" w:rsidR="00EA0165" w:rsidRPr="00F26E8A" w:rsidRDefault="00351568" w:rsidP="006B348B">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F26E8A">
        <w:rPr>
          <w:rFonts w:ascii="Palatino Linotype" w:hAnsi="Palatino Linotype" w:cs="Arial"/>
          <w:color w:val="000000" w:themeColor="text1"/>
        </w:rPr>
        <w:t xml:space="preserve">La </w:t>
      </w:r>
      <w:r w:rsidRPr="00F26E8A">
        <w:rPr>
          <w:rFonts w:ascii="Palatino Linotype" w:hAnsi="Palatino Linotype" w:cs="Arial"/>
          <w:b/>
          <w:color w:val="000000" w:themeColor="text1"/>
        </w:rPr>
        <w:t>Comisionada María del Rosario Mejía Ayala</w:t>
      </w:r>
      <w:r w:rsidR="00EA0165" w:rsidRPr="00F26E8A">
        <w:rPr>
          <w:rFonts w:ascii="Palatino Linotype" w:eastAsia="Calibri" w:hAnsi="Palatino Linotype" w:cs="Arial"/>
          <w:color w:val="000000" w:themeColor="text1"/>
        </w:rPr>
        <w:t>, con fundamento en lo dispuesto por el artículo 185 fracción II de la ley de la materia, a t</w:t>
      </w:r>
      <w:r w:rsidR="007A237F" w:rsidRPr="00F26E8A">
        <w:rPr>
          <w:rFonts w:ascii="Palatino Linotype" w:eastAsia="Calibri" w:hAnsi="Palatino Linotype" w:cs="Arial"/>
          <w:color w:val="000000" w:themeColor="text1"/>
        </w:rPr>
        <w:t xml:space="preserve">ravés del </w:t>
      </w:r>
      <w:r w:rsidR="00D54C2B" w:rsidRPr="00F26E8A">
        <w:rPr>
          <w:rFonts w:ascii="Palatino Linotype" w:eastAsia="Calibri" w:hAnsi="Palatino Linotype" w:cs="Arial"/>
          <w:color w:val="000000" w:themeColor="text1"/>
        </w:rPr>
        <w:t>acue</w:t>
      </w:r>
      <w:r w:rsidR="00106943" w:rsidRPr="00F26E8A">
        <w:rPr>
          <w:rFonts w:ascii="Palatino Linotype" w:eastAsia="Calibri" w:hAnsi="Palatino Linotype" w:cs="Arial"/>
          <w:color w:val="000000" w:themeColor="text1"/>
        </w:rPr>
        <w:t>rdo de admisión de diez</w:t>
      </w:r>
      <w:r w:rsidR="00D54C2B" w:rsidRPr="00F26E8A">
        <w:rPr>
          <w:rFonts w:ascii="Palatino Linotype" w:eastAsia="Calibri" w:hAnsi="Palatino Linotype" w:cs="Arial"/>
          <w:color w:val="000000" w:themeColor="text1"/>
        </w:rPr>
        <w:t xml:space="preserve"> </w:t>
      </w:r>
      <w:r w:rsidR="008426D8" w:rsidRPr="00F26E8A">
        <w:rPr>
          <w:rFonts w:ascii="Palatino Linotype" w:eastAsia="Calibri" w:hAnsi="Palatino Linotype" w:cs="Arial"/>
          <w:color w:val="000000" w:themeColor="text1"/>
        </w:rPr>
        <w:t xml:space="preserve"> </w:t>
      </w:r>
      <w:r w:rsidR="00EA0165" w:rsidRPr="00F26E8A">
        <w:rPr>
          <w:rFonts w:ascii="Palatino Linotype" w:eastAsia="Calibri" w:hAnsi="Palatino Linotype" w:cs="Arial"/>
          <w:color w:val="000000" w:themeColor="text1"/>
        </w:rPr>
        <w:t>(</w:t>
      </w:r>
      <w:r w:rsidR="00810D46" w:rsidRPr="00F26E8A">
        <w:rPr>
          <w:rFonts w:ascii="Palatino Linotype" w:eastAsia="Calibri" w:hAnsi="Palatino Linotype" w:cs="Arial"/>
          <w:color w:val="000000" w:themeColor="text1"/>
        </w:rPr>
        <w:t>10</w:t>
      </w:r>
      <w:r w:rsidR="00EA0165" w:rsidRPr="00F26E8A">
        <w:rPr>
          <w:rFonts w:ascii="Palatino Linotype" w:eastAsia="Calibri" w:hAnsi="Palatino Linotype" w:cs="Arial"/>
          <w:color w:val="000000" w:themeColor="text1"/>
        </w:rPr>
        <w:t>) de</w:t>
      </w:r>
      <w:r w:rsidR="00810D46" w:rsidRPr="00F26E8A">
        <w:rPr>
          <w:rFonts w:ascii="Palatino Linotype" w:eastAsia="Calibri" w:hAnsi="Palatino Linotype" w:cs="Arial"/>
          <w:color w:val="000000" w:themeColor="text1"/>
        </w:rPr>
        <w:t xml:space="preserve"> marzo</w:t>
      </w:r>
      <w:r w:rsidR="00E81502" w:rsidRPr="00F26E8A">
        <w:rPr>
          <w:rFonts w:ascii="Palatino Linotype" w:eastAsia="Calibri" w:hAnsi="Palatino Linotype" w:cs="Arial"/>
          <w:color w:val="000000" w:themeColor="text1"/>
        </w:rPr>
        <w:t xml:space="preserve"> de dos mil veintidós</w:t>
      </w:r>
      <w:r w:rsidR="00EA0165" w:rsidRPr="00F26E8A">
        <w:rPr>
          <w:rFonts w:ascii="Palatino Linotype" w:eastAsia="Calibri" w:hAnsi="Palatino Linotype" w:cs="Arial"/>
          <w:color w:val="000000" w:themeColor="text1"/>
        </w:rPr>
        <w:t xml:space="preserve">, puso a disposición de las partes el expediente electrónico </w:t>
      </w:r>
      <w:r w:rsidR="00EA0165" w:rsidRPr="00F26E8A">
        <w:rPr>
          <w:rFonts w:ascii="Palatino Linotype" w:eastAsia="Calibri" w:hAnsi="Palatino Linotype" w:cs="Arial"/>
          <w:color w:val="000000" w:themeColor="text1"/>
          <w:lang w:val="es-ES_tradnl"/>
        </w:rPr>
        <w:t xml:space="preserve">vía </w:t>
      </w:r>
      <w:r w:rsidR="00EA0165" w:rsidRPr="00F26E8A">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w:t>
      </w:r>
      <w:r w:rsidR="00EA0165" w:rsidRPr="00F26E8A">
        <w:rPr>
          <w:rFonts w:ascii="Palatino Linotype" w:eastAsia="Calibri" w:hAnsi="Palatino Linotype" w:cs="Arial"/>
          <w:color w:val="000000" w:themeColor="text1"/>
        </w:rPr>
        <w:lastRenderedPageBreak/>
        <w:t xml:space="preserve">de esta forma para que el </w:t>
      </w:r>
      <w:r w:rsidR="00EA0165" w:rsidRPr="00F26E8A">
        <w:rPr>
          <w:rFonts w:ascii="Palatino Linotype" w:eastAsia="Calibri" w:hAnsi="Palatino Linotype" w:cs="Arial"/>
          <w:b/>
          <w:color w:val="000000" w:themeColor="text1"/>
        </w:rPr>
        <w:t>SUJETO OBLIGADO</w:t>
      </w:r>
      <w:r w:rsidR="00EA0165" w:rsidRPr="00F26E8A">
        <w:rPr>
          <w:rFonts w:ascii="Palatino Linotype" w:eastAsia="Calibri" w:hAnsi="Palatino Linotype" w:cs="Arial"/>
          <w:color w:val="000000" w:themeColor="text1"/>
        </w:rPr>
        <w:t xml:space="preserve"> presentara el</w:t>
      </w:r>
      <w:r w:rsidR="00266490" w:rsidRPr="00F26E8A">
        <w:rPr>
          <w:rFonts w:ascii="Palatino Linotype" w:eastAsia="Calibri" w:hAnsi="Palatino Linotype" w:cs="Arial"/>
          <w:color w:val="000000" w:themeColor="text1"/>
        </w:rPr>
        <w:t xml:space="preserve"> </w:t>
      </w:r>
      <w:r w:rsidR="00976C25" w:rsidRPr="00F26E8A">
        <w:rPr>
          <w:rFonts w:ascii="Palatino Linotype" w:eastAsia="Calibri" w:hAnsi="Palatino Linotype" w:cs="Arial"/>
          <w:color w:val="000000" w:themeColor="text1"/>
        </w:rPr>
        <w:t xml:space="preserve">informe justificado procedente, situación que no aconteció por las partes. </w:t>
      </w:r>
    </w:p>
    <w:p w14:paraId="068D7840" w14:textId="4E8A4CF9" w:rsidR="001B234C" w:rsidRPr="00F26E8A" w:rsidRDefault="001B234C" w:rsidP="006B348B">
      <w:pPr>
        <w:tabs>
          <w:tab w:val="left" w:pos="284"/>
        </w:tabs>
        <w:spacing w:line="360" w:lineRule="auto"/>
        <w:ind w:right="616"/>
        <w:contextualSpacing/>
        <w:jc w:val="both"/>
        <w:rPr>
          <w:rFonts w:ascii="Palatino Linotype" w:eastAsia="Calibri" w:hAnsi="Palatino Linotype" w:cs="Arial"/>
          <w:b/>
        </w:rPr>
      </w:pPr>
      <w:bookmarkStart w:id="4" w:name="_Toc461555889"/>
      <w:bookmarkStart w:id="5" w:name="_Toc466371858"/>
    </w:p>
    <w:p w14:paraId="24498E76" w14:textId="2B6EACC7" w:rsidR="00A02F18" w:rsidRPr="00F26E8A" w:rsidRDefault="00A47AE2" w:rsidP="006B348B">
      <w:pPr>
        <w:pStyle w:val="Prrafodelista"/>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F26E8A">
        <w:rPr>
          <w:rFonts w:ascii="Palatino Linotype" w:eastAsiaTheme="minorEastAsia" w:hAnsi="Palatino Linotype" w:cstheme="minorBidi"/>
          <w:color w:val="000000" w:themeColor="text1"/>
          <w:lang w:val="es-ES_tradnl"/>
        </w:rPr>
        <w:t>Así las cosas, la</w:t>
      </w:r>
      <w:r w:rsidRPr="00F26E8A">
        <w:rPr>
          <w:rFonts w:ascii="Palatino Linotype" w:eastAsiaTheme="minorEastAsia" w:hAnsi="Palatino Linotype" w:cstheme="minorBidi"/>
          <w:b/>
          <w:color w:val="000000" w:themeColor="text1"/>
          <w:lang w:val="es-ES_tradnl"/>
        </w:rPr>
        <w:t xml:space="preserve"> Comisionada María del Rosario Mejía Ayala</w:t>
      </w:r>
      <w:r w:rsidRPr="00F26E8A">
        <w:rPr>
          <w:rFonts w:ascii="Palatino Linotype" w:eastAsiaTheme="minorEastAsia" w:hAnsi="Palatino Linotype" w:cstheme="minorBidi"/>
          <w:color w:val="000000" w:themeColor="text1"/>
          <w:lang w:val="es-ES_tradnl"/>
        </w:rPr>
        <w:t xml:space="preserve"> decretó el cierre de instrucción </w:t>
      </w:r>
      <w:r w:rsidR="00FA6732" w:rsidRPr="00F26E8A">
        <w:rPr>
          <w:rFonts w:ascii="Palatino Linotype" w:eastAsiaTheme="minorEastAsia" w:hAnsi="Palatino Linotype" w:cstheme="minorBidi"/>
          <w:color w:val="000000" w:themeColor="text1"/>
          <w:lang w:val="es-ES_tradnl"/>
        </w:rPr>
        <w:t>med</w:t>
      </w:r>
      <w:r w:rsidR="003C23B9" w:rsidRPr="00F26E8A">
        <w:rPr>
          <w:rFonts w:ascii="Palatino Linotype" w:eastAsiaTheme="minorEastAsia" w:hAnsi="Palatino Linotype" w:cstheme="minorBidi"/>
          <w:color w:val="000000" w:themeColor="text1"/>
          <w:lang w:val="es-ES_tradnl"/>
        </w:rPr>
        <w:t>i</w:t>
      </w:r>
      <w:r w:rsidR="00976C25" w:rsidRPr="00F26E8A">
        <w:rPr>
          <w:rFonts w:ascii="Palatino Linotype" w:eastAsiaTheme="minorEastAsia" w:hAnsi="Palatino Linotype" w:cstheme="minorBidi"/>
          <w:color w:val="000000" w:themeColor="text1"/>
          <w:lang w:val="es-ES_tradnl"/>
        </w:rPr>
        <w:t>ant</w:t>
      </w:r>
      <w:r w:rsidR="00A67B23" w:rsidRPr="00F26E8A">
        <w:rPr>
          <w:rFonts w:ascii="Palatino Linotype" w:eastAsiaTheme="minorEastAsia" w:hAnsi="Palatino Linotype" w:cstheme="minorBidi"/>
          <w:color w:val="000000" w:themeColor="text1"/>
          <w:lang w:val="es-ES_tradnl"/>
        </w:rPr>
        <w:t>e acuerdo de fecha seis (06) de mayo</w:t>
      </w:r>
      <w:r w:rsidRPr="00F26E8A">
        <w:rPr>
          <w:rFonts w:ascii="Palatino Linotype" w:eastAsiaTheme="minorEastAsia" w:hAnsi="Palatino Linotype" w:cstheme="minorBidi"/>
          <w:color w:val="000000" w:themeColor="text1"/>
          <w:lang w:val="es-ES_tradnl"/>
        </w:rPr>
        <w:t xml:space="preserve"> de dos mil veintidós. </w:t>
      </w:r>
      <w:bookmarkStart w:id="6" w:name="_Toc68804758"/>
    </w:p>
    <w:p w14:paraId="15D3B375" w14:textId="77777777" w:rsidR="00A23F2F" w:rsidRPr="00F26E8A" w:rsidRDefault="00A23F2F" w:rsidP="006B348B">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494F97AD" w14:textId="158970EC" w:rsidR="00EA0165" w:rsidRPr="00F26E8A" w:rsidRDefault="00EA0165" w:rsidP="006B348B">
      <w:pPr>
        <w:pStyle w:val="Ttulo1"/>
        <w:spacing w:line="360" w:lineRule="auto"/>
        <w:jc w:val="center"/>
        <w:rPr>
          <w:rFonts w:ascii="Palatino Linotype" w:hAnsi="Palatino Linotype"/>
          <w:b/>
          <w:color w:val="000000" w:themeColor="text1"/>
          <w:sz w:val="24"/>
          <w:szCs w:val="24"/>
          <w:lang w:val="es-MX" w:eastAsia="en-US"/>
        </w:rPr>
      </w:pPr>
      <w:bookmarkStart w:id="7" w:name="_Toc98439402"/>
      <w:r w:rsidRPr="00F26E8A">
        <w:rPr>
          <w:rFonts w:ascii="Palatino Linotype" w:hAnsi="Palatino Linotype"/>
          <w:b/>
          <w:color w:val="000000" w:themeColor="text1"/>
          <w:sz w:val="24"/>
          <w:szCs w:val="24"/>
          <w:lang w:val="es-MX" w:eastAsia="en-US"/>
        </w:rPr>
        <w:t>CONSIDERANDO</w:t>
      </w:r>
      <w:bookmarkEnd w:id="4"/>
      <w:bookmarkEnd w:id="5"/>
      <w:bookmarkEnd w:id="6"/>
      <w:bookmarkEnd w:id="7"/>
    </w:p>
    <w:p w14:paraId="0D7AA06B" w14:textId="77777777" w:rsidR="00EA0165" w:rsidRPr="00F26E8A" w:rsidRDefault="00EA0165" w:rsidP="006B348B">
      <w:pPr>
        <w:spacing w:line="360" w:lineRule="auto"/>
        <w:rPr>
          <w:rFonts w:ascii="Palatino Linotype" w:eastAsiaTheme="minorEastAsia" w:hAnsi="Palatino Linotype" w:cstheme="minorBidi"/>
          <w:color w:val="000000" w:themeColor="text1"/>
          <w:lang w:val="es-MX" w:eastAsia="en-US"/>
        </w:rPr>
      </w:pPr>
    </w:p>
    <w:p w14:paraId="3468D0CF" w14:textId="475BACAF" w:rsidR="00EA0165" w:rsidRPr="00F26E8A" w:rsidRDefault="00EA0165" w:rsidP="006B348B">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98439403"/>
      <w:r w:rsidRPr="00F26E8A">
        <w:rPr>
          <w:rFonts w:ascii="Palatino Linotype" w:hAnsi="Palatino Linotype"/>
          <w:b/>
          <w:color w:val="000000" w:themeColor="text1"/>
          <w:sz w:val="24"/>
          <w:szCs w:val="24"/>
          <w:lang w:val="es-MX" w:eastAsia="en-US"/>
        </w:rPr>
        <w:t>PRIMERO. De la competencia</w:t>
      </w:r>
      <w:bookmarkEnd w:id="8"/>
      <w:bookmarkEnd w:id="9"/>
      <w:bookmarkEnd w:id="10"/>
      <w:r w:rsidR="00537427" w:rsidRPr="00F26E8A">
        <w:rPr>
          <w:rFonts w:ascii="Palatino Linotype" w:hAnsi="Palatino Linotype"/>
          <w:b/>
          <w:color w:val="000000" w:themeColor="text1"/>
          <w:sz w:val="24"/>
          <w:szCs w:val="24"/>
          <w:lang w:val="es-MX" w:eastAsia="en-US"/>
        </w:rPr>
        <w:t>.</w:t>
      </w:r>
      <w:bookmarkEnd w:id="11"/>
    </w:p>
    <w:p w14:paraId="341F67EC" w14:textId="77777777" w:rsidR="00EA0165" w:rsidRPr="00F26E8A" w:rsidRDefault="00EA0165" w:rsidP="006B348B">
      <w:pPr>
        <w:spacing w:line="360" w:lineRule="auto"/>
        <w:rPr>
          <w:rFonts w:ascii="Palatino Linotype" w:eastAsiaTheme="minorEastAsia" w:hAnsi="Palatino Linotype" w:cstheme="minorBidi"/>
          <w:color w:val="000000" w:themeColor="text1"/>
          <w:lang w:val="es-MX" w:eastAsia="en-US"/>
        </w:rPr>
      </w:pPr>
    </w:p>
    <w:p w14:paraId="15D1D21E" w14:textId="65AC3F92" w:rsidR="00EA0165" w:rsidRPr="00F26E8A" w:rsidRDefault="00EA0165" w:rsidP="006B348B">
      <w:pPr>
        <w:pStyle w:val="Prrafodelista"/>
        <w:numPr>
          <w:ilvl w:val="0"/>
          <w:numId w:val="3"/>
        </w:numPr>
        <w:tabs>
          <w:tab w:val="left" w:pos="0"/>
        </w:tabs>
        <w:spacing w:after="160" w:line="360" w:lineRule="auto"/>
        <w:ind w:left="0" w:firstLine="0"/>
        <w:contextualSpacing/>
        <w:jc w:val="both"/>
        <w:rPr>
          <w:rFonts w:ascii="Palatino Linotype" w:eastAsia="MS Mincho" w:hAnsi="Palatino Linotype"/>
          <w:lang w:val="es-ES_tradnl"/>
        </w:rPr>
      </w:pPr>
      <w:r w:rsidRPr="00F26E8A">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F26E8A">
        <w:rPr>
          <w:rFonts w:ascii="Palatino Linotype" w:eastAsia="Calibri" w:hAnsi="Palatino Linotype"/>
          <w:b/>
        </w:rPr>
        <w:t>Constitución Política de los Estados Unidos Mexicanos</w:t>
      </w:r>
      <w:r w:rsidRPr="00F26E8A">
        <w:rPr>
          <w:rFonts w:ascii="Palatino Linotype" w:eastAsia="Calibri" w:hAnsi="Palatino Linotype"/>
        </w:rPr>
        <w:t xml:space="preserve">; </w:t>
      </w:r>
      <w:r w:rsidRPr="00F26E8A">
        <w:rPr>
          <w:rFonts w:ascii="Palatino Linotype" w:eastAsia="Calibri" w:hAnsi="Palatino Linotype" w:cs="Arial"/>
          <w:bCs/>
          <w:color w:val="222222"/>
          <w:shd w:val="clear" w:color="auto" w:fill="FFFFFF"/>
          <w:lang w:eastAsia="en-US"/>
        </w:rPr>
        <w:t>5, párrafo</w:t>
      </w:r>
      <w:r w:rsidR="00543BF9" w:rsidRPr="00F26E8A">
        <w:rPr>
          <w:rFonts w:ascii="Palatino Linotype" w:eastAsia="Calibri" w:hAnsi="Palatino Linotype"/>
          <w:lang w:val="es-MX" w:eastAsia="en-US"/>
        </w:rPr>
        <w:t xml:space="preserve"> trigésimo, trigésimo primero y trigésimo segundo, fracciones I, II, III, IV y V</w:t>
      </w:r>
      <w:r w:rsidR="00543BF9" w:rsidRPr="00F26E8A">
        <w:rPr>
          <w:rFonts w:ascii="Palatino Linotype" w:eastAsia="MS Mincho" w:hAnsi="Palatino Linotype"/>
          <w:lang w:val="es-ES_tradnl"/>
        </w:rPr>
        <w:t xml:space="preserve"> </w:t>
      </w:r>
      <w:r w:rsidRPr="00F26E8A">
        <w:rPr>
          <w:rFonts w:ascii="Palatino Linotype" w:eastAsia="Calibri" w:hAnsi="Palatino Linotype"/>
        </w:rPr>
        <w:t xml:space="preserve">de la </w:t>
      </w:r>
      <w:r w:rsidRPr="00F26E8A">
        <w:rPr>
          <w:rFonts w:ascii="Palatino Linotype" w:eastAsia="Calibri" w:hAnsi="Palatino Linotype"/>
          <w:b/>
        </w:rPr>
        <w:t>Constitución Política del Estado Libre y Soberano de México</w:t>
      </w:r>
      <w:r w:rsidRPr="00F26E8A">
        <w:rPr>
          <w:rFonts w:ascii="Palatino Linotype" w:eastAsia="Calibri" w:hAnsi="Palatino Linotype"/>
        </w:rPr>
        <w:t xml:space="preserve">; artículos 1, 2 fracción II, 13, 29, 36 fracciones I y II, 176, 178, 179, 181 párrafo tercero y 185 </w:t>
      </w:r>
      <w:r w:rsidRPr="00F26E8A">
        <w:rPr>
          <w:rFonts w:ascii="Palatino Linotype" w:eastAsia="Calibri" w:hAnsi="Palatino Linotype" w:cs="Arial"/>
        </w:rPr>
        <w:t xml:space="preserve">de la </w:t>
      </w:r>
      <w:r w:rsidRPr="00F26E8A">
        <w:rPr>
          <w:rFonts w:ascii="Palatino Linotype" w:eastAsia="Calibri" w:hAnsi="Palatino Linotype" w:cs="Arial"/>
          <w:b/>
        </w:rPr>
        <w:t>Ley de Transparencia y Acceso a la Información Pública del Estado de México y Municipios</w:t>
      </w:r>
      <w:r w:rsidRPr="00F26E8A">
        <w:rPr>
          <w:rFonts w:ascii="Palatino Linotype" w:eastAsia="Calibri" w:hAnsi="Palatino Linotype" w:cs="Arial"/>
        </w:rPr>
        <w:t xml:space="preserve">; </w:t>
      </w:r>
      <w:r w:rsidRPr="00F26E8A">
        <w:rPr>
          <w:rFonts w:ascii="Palatino Linotype" w:eastAsia="Calibri" w:hAnsi="Palatino Linotype" w:cs="Arial"/>
          <w:b/>
        </w:rPr>
        <w:t>7, 9 fracciones I y XXIV, y 11</w:t>
      </w:r>
      <w:r w:rsidRPr="00F26E8A">
        <w:rPr>
          <w:rFonts w:ascii="Palatino Linotype" w:eastAsia="Calibri" w:hAnsi="Palatino Linotype" w:cs="Arial"/>
        </w:rPr>
        <w:t xml:space="preserve"> del </w:t>
      </w:r>
      <w:r w:rsidRPr="00F26E8A">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F26E8A">
        <w:rPr>
          <w:rFonts w:ascii="Palatino Linotype" w:eastAsia="Calibri" w:hAnsi="Palatino Linotype" w:cs="Arial"/>
          <w:b/>
        </w:rPr>
        <w:t>.</w:t>
      </w:r>
    </w:p>
    <w:p w14:paraId="4A170C2D" w14:textId="77777777" w:rsidR="00530708" w:rsidRPr="00F26E8A" w:rsidRDefault="00530708" w:rsidP="006B348B">
      <w:pPr>
        <w:pStyle w:val="Prrafodelista"/>
        <w:tabs>
          <w:tab w:val="left" w:pos="0"/>
        </w:tabs>
        <w:spacing w:after="160" w:line="360" w:lineRule="auto"/>
        <w:ind w:left="0"/>
        <w:contextualSpacing/>
        <w:jc w:val="both"/>
        <w:rPr>
          <w:rFonts w:ascii="Palatino Linotype" w:eastAsia="MS Mincho" w:hAnsi="Palatino Linotype"/>
          <w:lang w:val="es-ES_tradnl"/>
        </w:rPr>
      </w:pPr>
    </w:p>
    <w:p w14:paraId="343B0FCF" w14:textId="413622B7" w:rsidR="00EA0165" w:rsidRPr="00F26E8A" w:rsidRDefault="00EA0165" w:rsidP="006B348B">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98439404"/>
      <w:r w:rsidRPr="00F26E8A">
        <w:rPr>
          <w:rFonts w:ascii="Palatino Linotype" w:hAnsi="Palatino Linotype"/>
          <w:b/>
          <w:color w:val="000000" w:themeColor="text1"/>
          <w:sz w:val="24"/>
          <w:szCs w:val="24"/>
          <w:lang w:val="es-MX" w:eastAsia="en-US"/>
        </w:rPr>
        <w:lastRenderedPageBreak/>
        <w:t>SEGUNDO. De la oportunidad y procedencia.</w:t>
      </w:r>
      <w:bookmarkEnd w:id="12"/>
      <w:bookmarkEnd w:id="13"/>
      <w:bookmarkEnd w:id="14"/>
      <w:bookmarkEnd w:id="15"/>
    </w:p>
    <w:p w14:paraId="58DA4526" w14:textId="77777777" w:rsidR="00EA0165" w:rsidRPr="00F26E8A" w:rsidRDefault="00EA0165" w:rsidP="006B348B">
      <w:pPr>
        <w:pStyle w:val="Ttulo1"/>
        <w:spacing w:line="360" w:lineRule="auto"/>
        <w:rPr>
          <w:rFonts w:ascii="Palatino Linotype" w:hAnsi="Palatino Linotype"/>
          <w:b/>
          <w:color w:val="000000" w:themeColor="text1"/>
          <w:sz w:val="24"/>
          <w:szCs w:val="24"/>
          <w:lang w:val="es-MX" w:eastAsia="en-US"/>
        </w:rPr>
      </w:pPr>
      <w:bookmarkStart w:id="16" w:name="_Toc67587985"/>
      <w:bookmarkStart w:id="17" w:name="_Toc68804761"/>
      <w:bookmarkStart w:id="18" w:name="_Toc98439405"/>
      <w:r w:rsidRPr="00F26E8A">
        <w:rPr>
          <w:rFonts w:ascii="Palatino Linotype" w:hAnsi="Palatino Linotype"/>
          <w:b/>
          <w:color w:val="000000" w:themeColor="text1"/>
          <w:sz w:val="24"/>
          <w:szCs w:val="24"/>
          <w:lang w:val="es-MX" w:eastAsia="en-US"/>
        </w:rPr>
        <w:t>I. De la interposición del recurso.</w:t>
      </w:r>
      <w:bookmarkEnd w:id="16"/>
      <w:bookmarkEnd w:id="17"/>
      <w:bookmarkEnd w:id="18"/>
      <w:r w:rsidRPr="00F26E8A">
        <w:rPr>
          <w:rFonts w:ascii="Palatino Linotype" w:hAnsi="Palatino Linotype"/>
          <w:b/>
          <w:color w:val="000000" w:themeColor="text1"/>
          <w:sz w:val="24"/>
          <w:szCs w:val="24"/>
          <w:lang w:val="es-MX" w:eastAsia="en-US"/>
        </w:rPr>
        <w:t xml:space="preserve"> </w:t>
      </w:r>
    </w:p>
    <w:p w14:paraId="489BB18C" w14:textId="77777777" w:rsidR="00EA0165" w:rsidRPr="00F26E8A" w:rsidRDefault="00EA0165" w:rsidP="006B348B">
      <w:pPr>
        <w:keepNext/>
        <w:keepLines/>
        <w:tabs>
          <w:tab w:val="left" w:pos="0"/>
        </w:tabs>
        <w:spacing w:line="360" w:lineRule="auto"/>
        <w:contextualSpacing/>
        <w:outlineLvl w:val="0"/>
        <w:rPr>
          <w:rFonts w:ascii="Palatino Linotype" w:eastAsia="MS Gothic" w:hAnsi="Palatino Linotype"/>
          <w:b/>
          <w:lang w:val="es-MX" w:eastAsia="en-US"/>
        </w:rPr>
      </w:pPr>
    </w:p>
    <w:p w14:paraId="33BDBC72" w14:textId="5FCCF93E" w:rsidR="00CA183E" w:rsidRPr="00F26E8A" w:rsidRDefault="00CA183E" w:rsidP="006B348B">
      <w:pPr>
        <w:numPr>
          <w:ilvl w:val="0"/>
          <w:numId w:val="3"/>
        </w:numPr>
        <w:spacing w:after="160" w:line="360" w:lineRule="auto"/>
        <w:ind w:left="0" w:right="49" w:firstLine="0"/>
        <w:contextualSpacing/>
        <w:jc w:val="both"/>
        <w:rPr>
          <w:rFonts w:ascii="Palatino Linotype" w:hAnsi="Palatino Linotype"/>
          <w:lang w:val="es-ES_tradnl"/>
        </w:rPr>
      </w:pPr>
      <w:r w:rsidRPr="00F26E8A">
        <w:rPr>
          <w:rFonts w:ascii="Palatino Linotype" w:eastAsia="Calibri" w:hAnsi="Palatino Linotype" w:cs="Arial"/>
          <w:lang w:val="es-ES_tradnl"/>
        </w:rPr>
        <w:t xml:space="preserve">El medio de impugnación fue presentado a través del </w:t>
      </w:r>
      <w:r w:rsidRPr="00F26E8A">
        <w:rPr>
          <w:rFonts w:ascii="Palatino Linotype" w:eastAsia="Calibri" w:hAnsi="Palatino Linotype" w:cs="Arial"/>
          <w:b/>
          <w:lang w:val="es-ES_tradnl"/>
        </w:rPr>
        <w:t>SAIMEX,</w:t>
      </w:r>
      <w:r w:rsidRPr="00F26E8A">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F26E8A">
        <w:rPr>
          <w:rFonts w:ascii="Palatino Linotype" w:eastAsia="Calibri" w:hAnsi="Palatino Linotype" w:cs="Arial"/>
          <w:b/>
          <w:lang w:val="es-ES_tradnl"/>
        </w:rPr>
        <w:t>SUJETO OBLIGADO</w:t>
      </w:r>
      <w:r w:rsidR="00C0095A" w:rsidRPr="00F26E8A">
        <w:rPr>
          <w:rFonts w:ascii="Palatino Linotype" w:eastAsia="Calibri" w:hAnsi="Palatino Linotype" w:cs="Arial"/>
          <w:lang w:val="es-ES_tradnl"/>
        </w:rPr>
        <w:t xml:space="preserve"> ent</w:t>
      </w:r>
      <w:r w:rsidR="00A67B23" w:rsidRPr="00F26E8A">
        <w:rPr>
          <w:rFonts w:ascii="Palatino Linotype" w:eastAsia="Calibri" w:hAnsi="Palatino Linotype" w:cs="Arial"/>
          <w:lang w:val="es-ES_tradnl"/>
        </w:rPr>
        <w:t>r</w:t>
      </w:r>
      <w:r w:rsidR="000F5C4A" w:rsidRPr="00F26E8A">
        <w:rPr>
          <w:rFonts w:ascii="Palatino Linotype" w:eastAsia="Calibri" w:hAnsi="Palatino Linotype" w:cs="Arial"/>
          <w:lang w:val="es-ES_tradnl"/>
        </w:rPr>
        <w:t>egó respuesta el día veinticuatro (24</w:t>
      </w:r>
      <w:r w:rsidRPr="00F26E8A">
        <w:rPr>
          <w:rFonts w:ascii="Palatino Linotype" w:eastAsia="Calibri" w:hAnsi="Palatino Linotype" w:cs="Arial"/>
          <w:lang w:val="es-ES_tradnl"/>
        </w:rPr>
        <w:t>) de</w:t>
      </w:r>
      <w:r w:rsidR="000F5C4A" w:rsidRPr="00F26E8A">
        <w:rPr>
          <w:rFonts w:ascii="Palatino Linotype" w:eastAsia="Calibri" w:hAnsi="Palatino Linotype" w:cs="Arial"/>
          <w:lang w:val="es-ES_tradnl"/>
        </w:rPr>
        <w:t xml:space="preserve"> febrero</w:t>
      </w:r>
      <w:r w:rsidR="00976C25" w:rsidRPr="00F26E8A">
        <w:rPr>
          <w:rFonts w:ascii="Palatino Linotype" w:eastAsia="Calibri" w:hAnsi="Palatino Linotype" w:cs="Arial"/>
          <w:lang w:val="es-ES_tradnl"/>
        </w:rPr>
        <w:t xml:space="preserve"> </w:t>
      </w:r>
      <w:r w:rsidR="000F5C4A" w:rsidRPr="00F26E8A">
        <w:rPr>
          <w:rFonts w:ascii="Palatino Linotype" w:eastAsia="Calibri" w:hAnsi="Palatino Linotype" w:cs="Arial"/>
          <w:lang w:val="es-ES_tradnl"/>
        </w:rPr>
        <w:t xml:space="preserve">de </w:t>
      </w:r>
      <w:r w:rsidRPr="00F26E8A">
        <w:rPr>
          <w:rFonts w:ascii="Palatino Linotype" w:eastAsia="Calibri" w:hAnsi="Palatino Linotype" w:cs="Arial"/>
          <w:lang w:val="es-ES_tradnl"/>
        </w:rPr>
        <w:t>dos mil veintidós</w:t>
      </w:r>
      <w:r w:rsidRPr="00F26E8A">
        <w:rPr>
          <w:rFonts w:ascii="Palatino Linotype" w:eastAsia="Calibri" w:hAnsi="Palatino Linotype" w:cs="Arial"/>
          <w:lang w:val="es-MX" w:eastAsia="en-US"/>
        </w:rPr>
        <w:t>, el plazo para interponer el recurso</w:t>
      </w:r>
      <w:r w:rsidR="00C0095A" w:rsidRPr="00F26E8A">
        <w:rPr>
          <w:rFonts w:ascii="Palatino Linotype" w:eastAsia="Calibri" w:hAnsi="Palatino Linotype" w:cs="Arial"/>
          <w:lang w:val="es-MX" w:eastAsia="en-US"/>
        </w:rPr>
        <w:t xml:space="preserve"> de revisión trascurrió del</w:t>
      </w:r>
      <w:r w:rsidR="000F5C4A" w:rsidRPr="00F26E8A">
        <w:rPr>
          <w:rFonts w:ascii="Palatino Linotype" w:eastAsia="Calibri" w:hAnsi="Palatino Linotype" w:cs="Arial"/>
          <w:lang w:val="es-MX" w:eastAsia="en-US"/>
        </w:rPr>
        <w:t xml:space="preserve"> veinticinco (25</w:t>
      </w:r>
      <w:r w:rsidRPr="00F26E8A">
        <w:rPr>
          <w:rFonts w:ascii="Palatino Linotype" w:eastAsia="Calibri" w:hAnsi="Palatino Linotype" w:cs="Arial"/>
          <w:lang w:val="es-MX" w:eastAsia="en-US"/>
        </w:rPr>
        <w:t xml:space="preserve">) </w:t>
      </w:r>
      <w:r w:rsidR="000F5C4A" w:rsidRPr="00F26E8A">
        <w:rPr>
          <w:rFonts w:ascii="Palatino Linotype" w:eastAsia="Calibri" w:hAnsi="Palatino Linotype" w:cs="Arial"/>
          <w:lang w:val="es-MX" w:eastAsia="en-US"/>
        </w:rPr>
        <w:t>de febrero</w:t>
      </w:r>
      <w:r w:rsidR="00C0095A" w:rsidRPr="00F26E8A">
        <w:rPr>
          <w:rFonts w:ascii="Palatino Linotype" w:eastAsia="Calibri" w:hAnsi="Palatino Linotype" w:cs="Arial"/>
          <w:lang w:val="es-MX" w:eastAsia="en-US"/>
        </w:rPr>
        <w:t xml:space="preserve"> </w:t>
      </w:r>
      <w:r w:rsidR="00976C25" w:rsidRPr="00F26E8A">
        <w:rPr>
          <w:rFonts w:ascii="Palatino Linotype" w:eastAsia="Calibri" w:hAnsi="Palatino Linotype" w:cs="Arial"/>
          <w:lang w:val="es-MX" w:eastAsia="en-US"/>
        </w:rPr>
        <w:t>al</w:t>
      </w:r>
      <w:r w:rsidR="000F5C4A" w:rsidRPr="00F26E8A">
        <w:rPr>
          <w:rFonts w:ascii="Palatino Linotype" w:eastAsia="Calibri" w:hAnsi="Palatino Linotype" w:cs="Arial"/>
          <w:lang w:val="es-MX" w:eastAsia="en-US"/>
        </w:rPr>
        <w:t xml:space="preserve"> dieciocho (18) de marzo</w:t>
      </w:r>
      <w:r w:rsidRPr="00F26E8A">
        <w:rPr>
          <w:rFonts w:ascii="Palatino Linotype" w:eastAsia="Calibri" w:hAnsi="Palatino Linotype" w:cs="Arial"/>
          <w:lang w:val="es-MX" w:eastAsia="en-US"/>
        </w:rPr>
        <w:t xml:space="preserve"> de dos mil veintidós, por lo que si el particular interpuso re</w:t>
      </w:r>
      <w:r w:rsidR="00811D1E" w:rsidRPr="00F26E8A">
        <w:rPr>
          <w:rFonts w:ascii="Palatino Linotype" w:eastAsia="Calibri" w:hAnsi="Palatino Linotype" w:cs="Arial"/>
          <w:lang w:val="es-MX" w:eastAsia="en-US"/>
        </w:rPr>
        <w:t>curso de revisión el tres (03</w:t>
      </w:r>
      <w:r w:rsidR="00B35240" w:rsidRPr="00F26E8A">
        <w:rPr>
          <w:rFonts w:ascii="Palatino Linotype" w:eastAsia="Calibri" w:hAnsi="Palatino Linotype" w:cs="Arial"/>
          <w:lang w:val="es-MX" w:eastAsia="en-US"/>
        </w:rPr>
        <w:t>) de marzo</w:t>
      </w:r>
      <w:r w:rsidRPr="00F26E8A">
        <w:rPr>
          <w:rFonts w:ascii="Palatino Linotype" w:eastAsia="Calibri" w:hAnsi="Palatino Linotype" w:cs="Arial"/>
          <w:lang w:val="es-MX" w:eastAsia="en-US"/>
        </w:rPr>
        <w:t xml:space="preserve"> </w:t>
      </w:r>
      <w:r w:rsidRPr="00F26E8A">
        <w:rPr>
          <w:rFonts w:ascii="Palatino Linotype" w:hAnsi="Palatino Linotype"/>
          <w:lang w:val="es-ES_tradnl"/>
        </w:rPr>
        <w:t xml:space="preserve">se encuentra dentro del periodo establecido por la Ley. </w:t>
      </w:r>
    </w:p>
    <w:p w14:paraId="603A077F" w14:textId="77777777" w:rsidR="00A83C14" w:rsidRPr="00F26E8A" w:rsidRDefault="00A83C14" w:rsidP="006B348B">
      <w:pPr>
        <w:spacing w:after="160" w:line="360" w:lineRule="auto"/>
        <w:ind w:right="49"/>
        <w:contextualSpacing/>
        <w:jc w:val="both"/>
        <w:rPr>
          <w:rFonts w:ascii="Palatino Linotype" w:hAnsi="Palatino Linotype"/>
          <w:lang w:val="es-ES_tradnl"/>
        </w:rPr>
      </w:pPr>
    </w:p>
    <w:p w14:paraId="10F32E5E" w14:textId="77777777" w:rsidR="00CA183E" w:rsidRPr="00F26E8A" w:rsidRDefault="00CA183E" w:rsidP="006B348B">
      <w:pPr>
        <w:keepNext/>
        <w:keepLines/>
        <w:spacing w:before="240" w:line="360" w:lineRule="auto"/>
        <w:jc w:val="both"/>
        <w:outlineLvl w:val="0"/>
        <w:rPr>
          <w:rFonts w:ascii="Palatino Linotype" w:eastAsiaTheme="majorEastAsia" w:hAnsi="Palatino Linotype" w:cstheme="majorBidi"/>
          <w:b/>
        </w:rPr>
      </w:pPr>
      <w:bookmarkStart w:id="19" w:name="_Toc89170794"/>
      <w:bookmarkStart w:id="20" w:name="_Toc89335547"/>
      <w:bookmarkStart w:id="21" w:name="_Toc89964362"/>
      <w:bookmarkStart w:id="22" w:name="_Toc98350361"/>
      <w:bookmarkStart w:id="23" w:name="_Toc98439406"/>
      <w:r w:rsidRPr="00F26E8A">
        <w:rPr>
          <w:rFonts w:ascii="Palatino Linotype" w:eastAsiaTheme="majorEastAsia" w:hAnsi="Palatino Linotype" w:cstheme="majorBidi"/>
          <w:b/>
        </w:rPr>
        <w:t>II. Del nombre como requisito innecesario para la tramitación del recurso.</w:t>
      </w:r>
      <w:bookmarkEnd w:id="19"/>
      <w:bookmarkEnd w:id="20"/>
      <w:bookmarkEnd w:id="21"/>
      <w:bookmarkEnd w:id="22"/>
      <w:bookmarkEnd w:id="23"/>
      <w:r w:rsidRPr="00F26E8A">
        <w:rPr>
          <w:rFonts w:ascii="Palatino Linotype" w:eastAsiaTheme="majorEastAsia" w:hAnsi="Palatino Linotype" w:cstheme="majorBidi"/>
          <w:b/>
        </w:rPr>
        <w:t xml:space="preserve"> </w:t>
      </w:r>
    </w:p>
    <w:p w14:paraId="5C469487" w14:textId="77777777" w:rsidR="00CA183E" w:rsidRPr="00F26E8A" w:rsidRDefault="00CA183E" w:rsidP="006B348B">
      <w:pPr>
        <w:tabs>
          <w:tab w:val="left" w:pos="426"/>
        </w:tabs>
        <w:spacing w:line="360" w:lineRule="auto"/>
        <w:ind w:right="49"/>
        <w:contextualSpacing/>
        <w:jc w:val="both"/>
        <w:rPr>
          <w:rFonts w:ascii="Palatino Linotype" w:hAnsi="Palatino Linotype" w:cs="Arial"/>
          <w:b/>
        </w:rPr>
      </w:pPr>
    </w:p>
    <w:p w14:paraId="1ABCEAB8" w14:textId="77777777" w:rsidR="00CA183E" w:rsidRPr="00F26E8A" w:rsidRDefault="00CA183E" w:rsidP="006B348B">
      <w:pPr>
        <w:numPr>
          <w:ilvl w:val="0"/>
          <w:numId w:val="3"/>
        </w:numPr>
        <w:tabs>
          <w:tab w:val="left" w:pos="426"/>
        </w:tabs>
        <w:spacing w:after="160" w:line="360" w:lineRule="auto"/>
        <w:ind w:left="0" w:right="49" w:firstLine="0"/>
        <w:contextualSpacing/>
        <w:jc w:val="both"/>
        <w:rPr>
          <w:rFonts w:ascii="Palatino Linotype" w:hAnsi="Palatino Linotype" w:cs="Arial"/>
          <w:b/>
          <w:lang w:val="es-ES_tradnl"/>
        </w:rPr>
      </w:pPr>
      <w:r w:rsidRPr="00F26E8A">
        <w:rPr>
          <w:rFonts w:ascii="Palatino Linotype" w:hAnsi="Palatino Linotype" w:cs="Arial"/>
          <w:bCs/>
          <w:lang w:val="es-ES_tradnl"/>
        </w:rPr>
        <w:t xml:space="preserve">Por </w:t>
      </w:r>
      <w:r w:rsidRPr="00F26E8A">
        <w:rPr>
          <w:rFonts w:ascii="Palatino Linotype" w:hAnsi="Palatino Linotype" w:cs="Arial"/>
          <w:bCs/>
        </w:rPr>
        <w:t xml:space="preserve">otro lado, de la revisión al  expediente electrónico contenido en el sistema </w:t>
      </w:r>
      <w:r w:rsidRPr="00F26E8A">
        <w:rPr>
          <w:rFonts w:ascii="Palatino Linotype" w:hAnsi="Palatino Linotype" w:cs="Arial"/>
          <w:b/>
          <w:bCs/>
        </w:rPr>
        <w:t>SAIMEX,</w:t>
      </w:r>
      <w:r w:rsidRPr="00F26E8A">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F26E8A">
        <w:rPr>
          <w:rFonts w:ascii="Palatino Linotype" w:hAnsi="Palatino Linotype" w:cs="Arial"/>
          <w:b/>
          <w:bCs/>
        </w:rPr>
        <w:t>no señaló su nombre completo, ni se tiene certeza sobre su identidad</w:t>
      </w:r>
      <w:r w:rsidRPr="00F26E8A">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5C8548FE" w14:textId="77777777" w:rsidR="00CA183E" w:rsidRPr="00F26E8A" w:rsidRDefault="00CA183E" w:rsidP="006B348B">
      <w:pPr>
        <w:tabs>
          <w:tab w:val="left" w:pos="426"/>
        </w:tabs>
        <w:spacing w:after="160" w:line="360" w:lineRule="auto"/>
        <w:ind w:right="49"/>
        <w:contextualSpacing/>
        <w:jc w:val="both"/>
        <w:rPr>
          <w:rFonts w:ascii="Palatino Linotype" w:hAnsi="Palatino Linotype" w:cs="Arial"/>
          <w:b/>
          <w:lang w:val="es-ES_tradnl"/>
        </w:rPr>
      </w:pPr>
    </w:p>
    <w:p w14:paraId="004E224D" w14:textId="77777777" w:rsidR="00CA183E" w:rsidRPr="00F26E8A" w:rsidRDefault="00CA183E" w:rsidP="006B348B">
      <w:pPr>
        <w:numPr>
          <w:ilvl w:val="0"/>
          <w:numId w:val="3"/>
        </w:numPr>
        <w:tabs>
          <w:tab w:val="left" w:pos="426"/>
        </w:tabs>
        <w:spacing w:after="160" w:line="360" w:lineRule="auto"/>
        <w:ind w:left="0" w:right="49" w:firstLine="0"/>
        <w:contextualSpacing/>
        <w:jc w:val="both"/>
        <w:rPr>
          <w:rFonts w:ascii="Palatino Linotype" w:hAnsi="Palatino Linotype" w:cs="Arial"/>
          <w:b/>
          <w:lang w:val="es-ES_tradnl"/>
        </w:rPr>
      </w:pPr>
      <w:r w:rsidRPr="00F26E8A">
        <w:rPr>
          <w:rFonts w:ascii="Palatino Linotype" w:hAnsi="Palatino Linotype" w:cs="Arial"/>
          <w:bCs/>
        </w:rPr>
        <w:lastRenderedPageBreak/>
        <w:t xml:space="preserve">Esto es así, ya que de conformidad con los artículos 6, apartado A, fracciones III y IV de la </w:t>
      </w:r>
      <w:r w:rsidRPr="00F26E8A">
        <w:rPr>
          <w:rFonts w:ascii="Palatino Linotype" w:hAnsi="Palatino Linotype" w:cs="Arial"/>
          <w:b/>
          <w:bCs/>
        </w:rPr>
        <w:t>Constitución Política de los Estados Unidos Mexicanos</w:t>
      </w:r>
      <w:r w:rsidRPr="00F26E8A">
        <w:rPr>
          <w:rFonts w:ascii="Palatino Linotype" w:hAnsi="Palatino Linotype" w:cs="Arial"/>
          <w:bCs/>
        </w:rPr>
        <w:t xml:space="preserve">; 5, párrafos trigésimo, trigésimo primero y trigésimo segundo, fracciones III, IV y V, de la </w:t>
      </w:r>
      <w:r w:rsidRPr="00F26E8A">
        <w:rPr>
          <w:rFonts w:ascii="Palatino Linotype" w:hAnsi="Palatino Linotype" w:cs="Arial"/>
          <w:b/>
          <w:bCs/>
        </w:rPr>
        <w:t>Constitución Política del Estado Libre y Soberano de México</w:t>
      </w:r>
      <w:r w:rsidRPr="00F26E8A">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50869846" w14:textId="77777777" w:rsidR="00CA183E" w:rsidRPr="00F26E8A" w:rsidRDefault="00CA183E" w:rsidP="006B348B">
      <w:pPr>
        <w:spacing w:line="360" w:lineRule="auto"/>
        <w:rPr>
          <w:rFonts w:ascii="Palatino Linotype" w:hAnsi="Palatino Linotype" w:cs="Arial"/>
          <w:bCs/>
        </w:rPr>
      </w:pPr>
    </w:p>
    <w:p w14:paraId="568C8707" w14:textId="77777777" w:rsidR="00CA183E" w:rsidRPr="00F26E8A" w:rsidRDefault="00CA183E" w:rsidP="006B348B">
      <w:pPr>
        <w:numPr>
          <w:ilvl w:val="0"/>
          <w:numId w:val="3"/>
        </w:numPr>
        <w:tabs>
          <w:tab w:val="left" w:pos="426"/>
        </w:tabs>
        <w:spacing w:after="160" w:line="360" w:lineRule="auto"/>
        <w:ind w:left="0" w:right="49" w:firstLine="0"/>
        <w:contextualSpacing/>
        <w:jc w:val="both"/>
        <w:rPr>
          <w:rFonts w:ascii="Palatino Linotype" w:hAnsi="Palatino Linotype" w:cs="Arial"/>
          <w:b/>
          <w:lang w:val="es-ES_tradnl"/>
        </w:rPr>
      </w:pPr>
      <w:r w:rsidRPr="00F26E8A">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824F859" w14:textId="77777777" w:rsidR="00CA183E" w:rsidRPr="00F26E8A" w:rsidRDefault="00CA183E" w:rsidP="006B348B">
      <w:pPr>
        <w:tabs>
          <w:tab w:val="left" w:pos="426"/>
        </w:tabs>
        <w:spacing w:line="360" w:lineRule="auto"/>
        <w:ind w:right="49"/>
        <w:contextualSpacing/>
        <w:jc w:val="both"/>
        <w:rPr>
          <w:rFonts w:ascii="Palatino Linotype" w:hAnsi="Palatino Linotype" w:cs="Arial"/>
          <w:b/>
        </w:rPr>
      </w:pPr>
    </w:p>
    <w:p w14:paraId="6D58623E" w14:textId="77777777" w:rsidR="00CA183E" w:rsidRPr="00F26E8A" w:rsidRDefault="00CA183E" w:rsidP="006B348B">
      <w:pPr>
        <w:numPr>
          <w:ilvl w:val="0"/>
          <w:numId w:val="3"/>
        </w:numPr>
        <w:tabs>
          <w:tab w:val="left" w:pos="426"/>
        </w:tabs>
        <w:spacing w:after="160" w:line="360" w:lineRule="auto"/>
        <w:ind w:left="0" w:right="49" w:firstLine="0"/>
        <w:contextualSpacing/>
        <w:jc w:val="both"/>
        <w:rPr>
          <w:rFonts w:ascii="Palatino Linotype" w:hAnsi="Palatino Linotype" w:cs="Arial"/>
          <w:b/>
        </w:rPr>
      </w:pPr>
      <w:r w:rsidRPr="00F26E8A">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72BDE4A6" w14:textId="77777777" w:rsidR="00CA183E" w:rsidRPr="00F26E8A" w:rsidRDefault="00CA183E" w:rsidP="006B348B">
      <w:pPr>
        <w:tabs>
          <w:tab w:val="left" w:pos="426"/>
        </w:tabs>
        <w:spacing w:line="360" w:lineRule="auto"/>
        <w:ind w:right="49"/>
        <w:contextualSpacing/>
        <w:jc w:val="both"/>
        <w:rPr>
          <w:rFonts w:ascii="Palatino Linotype" w:hAnsi="Palatino Linotype" w:cs="Arial"/>
          <w:b/>
        </w:rPr>
      </w:pPr>
    </w:p>
    <w:p w14:paraId="79F9A585" w14:textId="77777777" w:rsidR="00CA183E" w:rsidRPr="00F26E8A" w:rsidRDefault="00CA183E" w:rsidP="006B348B">
      <w:pPr>
        <w:numPr>
          <w:ilvl w:val="0"/>
          <w:numId w:val="3"/>
        </w:numPr>
        <w:tabs>
          <w:tab w:val="left" w:pos="426"/>
        </w:tabs>
        <w:spacing w:after="160" w:line="360" w:lineRule="auto"/>
        <w:ind w:left="0" w:right="49" w:firstLine="0"/>
        <w:contextualSpacing/>
        <w:jc w:val="both"/>
        <w:rPr>
          <w:rFonts w:ascii="Palatino Linotype" w:hAnsi="Palatino Linotype" w:cs="Arial"/>
          <w:b/>
        </w:rPr>
      </w:pPr>
      <w:r w:rsidRPr="00F26E8A">
        <w:rPr>
          <w:rFonts w:ascii="Palatino Linotype" w:hAnsi="Palatino Linotype" w:cs="Arial"/>
          <w:bCs/>
        </w:rPr>
        <w:lastRenderedPageBreak/>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794FCAD6" w14:textId="77777777" w:rsidR="00CA183E" w:rsidRPr="00F26E8A" w:rsidRDefault="00CA183E" w:rsidP="006B348B">
      <w:pPr>
        <w:tabs>
          <w:tab w:val="left" w:pos="426"/>
        </w:tabs>
        <w:spacing w:line="360" w:lineRule="auto"/>
        <w:ind w:right="49"/>
        <w:contextualSpacing/>
        <w:jc w:val="both"/>
        <w:rPr>
          <w:rFonts w:ascii="Palatino Linotype" w:hAnsi="Palatino Linotype" w:cs="Arial"/>
          <w:b/>
        </w:rPr>
      </w:pPr>
    </w:p>
    <w:p w14:paraId="052566C3" w14:textId="77777777" w:rsidR="00CA183E" w:rsidRPr="00F26E8A" w:rsidRDefault="00CA183E" w:rsidP="006B348B">
      <w:pPr>
        <w:numPr>
          <w:ilvl w:val="0"/>
          <w:numId w:val="3"/>
        </w:numPr>
        <w:tabs>
          <w:tab w:val="left" w:pos="426"/>
        </w:tabs>
        <w:spacing w:after="160" w:line="360" w:lineRule="auto"/>
        <w:ind w:left="0" w:right="49" w:firstLine="0"/>
        <w:contextualSpacing/>
        <w:jc w:val="both"/>
        <w:rPr>
          <w:rFonts w:ascii="Palatino Linotype" w:hAnsi="Palatino Linotype" w:cs="Arial"/>
          <w:b/>
        </w:rPr>
      </w:pPr>
      <w:r w:rsidRPr="00F26E8A">
        <w:rPr>
          <w:rFonts w:ascii="Palatino Linotype" w:hAnsi="Palatino Linotype" w:cs="Arial"/>
          <w:bCs/>
        </w:rPr>
        <w:t xml:space="preserve">Por lo tanto, el nombre de la </w:t>
      </w:r>
      <w:r w:rsidRPr="00F26E8A">
        <w:rPr>
          <w:rFonts w:ascii="Palatino Linotype" w:hAnsi="Palatino Linotype" w:cs="Arial"/>
          <w:b/>
          <w:bCs/>
        </w:rPr>
        <w:t>SOLICITANTE</w:t>
      </w:r>
      <w:r w:rsidRPr="00F26E8A">
        <w:rPr>
          <w:rFonts w:ascii="Palatino Linotype" w:hAnsi="Palatino Linotype" w:cs="Arial"/>
          <w:bCs/>
        </w:rPr>
        <w:t xml:space="preserve"> y subsecuente </w:t>
      </w:r>
      <w:r w:rsidRPr="00F26E8A">
        <w:rPr>
          <w:rFonts w:ascii="Palatino Linotype" w:hAnsi="Palatino Linotype" w:cs="Arial"/>
          <w:b/>
          <w:bCs/>
        </w:rPr>
        <w:t>RECURRENTE</w:t>
      </w:r>
      <w:r w:rsidRPr="00F26E8A">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p>
    <w:p w14:paraId="76D87E38" w14:textId="77777777" w:rsidR="008F767A" w:rsidRPr="00F26E8A" w:rsidRDefault="008F767A" w:rsidP="006B348B">
      <w:pPr>
        <w:tabs>
          <w:tab w:val="left" w:pos="426"/>
        </w:tabs>
        <w:spacing w:after="160" w:line="360" w:lineRule="auto"/>
        <w:ind w:right="49"/>
        <w:contextualSpacing/>
        <w:jc w:val="both"/>
        <w:rPr>
          <w:rFonts w:ascii="Palatino Linotype" w:hAnsi="Palatino Linotype" w:cs="Arial"/>
          <w:b/>
        </w:rPr>
      </w:pPr>
    </w:p>
    <w:p w14:paraId="06E3F36D" w14:textId="1F208DCA" w:rsidR="00CA183E" w:rsidRPr="00F26E8A" w:rsidRDefault="00D62FF1" w:rsidP="006B348B">
      <w:pPr>
        <w:keepNext/>
        <w:keepLines/>
        <w:spacing w:before="240" w:line="360" w:lineRule="auto"/>
        <w:ind w:right="49"/>
        <w:jc w:val="both"/>
        <w:outlineLvl w:val="0"/>
        <w:rPr>
          <w:rFonts w:ascii="Palatino Linotype" w:eastAsia="Calibri" w:hAnsi="Palatino Linotype" w:cs="Arial"/>
        </w:rPr>
      </w:pPr>
      <w:bookmarkStart w:id="24" w:name="_Toc90319523"/>
      <w:bookmarkStart w:id="25" w:name="_Toc98439407"/>
      <w:r w:rsidRPr="00F26E8A">
        <w:rPr>
          <w:rFonts w:ascii="Palatino Linotype" w:eastAsia="Calibri" w:hAnsi="Palatino Linotype"/>
          <w:b/>
        </w:rPr>
        <w:t xml:space="preserve">III. </w:t>
      </w:r>
      <w:bookmarkStart w:id="26" w:name="_Toc89964363"/>
      <w:bookmarkStart w:id="27" w:name="_Toc98350362"/>
      <w:bookmarkStart w:id="28" w:name="_Toc67587987"/>
      <w:bookmarkStart w:id="29" w:name="_Toc68804763"/>
      <w:bookmarkEnd w:id="24"/>
      <w:r w:rsidR="00CA183E" w:rsidRPr="00F26E8A">
        <w:rPr>
          <w:rFonts w:ascii="Palatino Linotype" w:eastAsiaTheme="majorEastAsia" w:hAnsi="Palatino Linotype" w:cstheme="majorBidi"/>
          <w:b/>
          <w:color w:val="000000" w:themeColor="text1"/>
          <w:lang w:val="es-MX" w:eastAsia="en-US"/>
        </w:rPr>
        <w:t>De la determinación sobre la procedibilidad del recurso.</w:t>
      </w:r>
      <w:bookmarkEnd w:id="25"/>
      <w:bookmarkEnd w:id="26"/>
      <w:bookmarkEnd w:id="27"/>
      <w:bookmarkEnd w:id="28"/>
      <w:bookmarkEnd w:id="29"/>
      <w:r w:rsidR="00CA183E" w:rsidRPr="00F26E8A">
        <w:rPr>
          <w:rFonts w:ascii="Palatino Linotype" w:eastAsiaTheme="majorEastAsia" w:hAnsi="Palatino Linotype" w:cstheme="majorBidi"/>
          <w:b/>
          <w:color w:val="000000" w:themeColor="text1"/>
          <w:lang w:val="es-MX" w:eastAsia="en-US"/>
        </w:rPr>
        <w:t xml:space="preserve"> </w:t>
      </w:r>
    </w:p>
    <w:p w14:paraId="71FE52FE" w14:textId="77777777" w:rsidR="00CA183E" w:rsidRPr="00F26E8A" w:rsidRDefault="00CA183E" w:rsidP="006B348B">
      <w:pPr>
        <w:spacing w:line="360" w:lineRule="auto"/>
        <w:rPr>
          <w:rFonts w:ascii="Palatino Linotype" w:hAnsi="Palatino Linotype"/>
          <w:lang w:val="es-MX" w:eastAsia="en-US"/>
        </w:rPr>
      </w:pPr>
    </w:p>
    <w:p w14:paraId="78993703" w14:textId="7678697E" w:rsidR="002C7E93" w:rsidRPr="00F26E8A" w:rsidRDefault="00CA183E" w:rsidP="006B348B">
      <w:pPr>
        <w:numPr>
          <w:ilvl w:val="0"/>
          <w:numId w:val="3"/>
        </w:numPr>
        <w:spacing w:after="160" w:line="360" w:lineRule="auto"/>
        <w:ind w:left="0" w:right="49" w:firstLine="0"/>
        <w:contextualSpacing/>
        <w:jc w:val="both"/>
        <w:rPr>
          <w:rFonts w:ascii="Palatino Linotype" w:hAnsi="Palatino Linotype"/>
          <w:lang w:val="es-ES_tradnl"/>
        </w:rPr>
      </w:pPr>
      <w:r w:rsidRPr="00F26E8A">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6E487CA" w14:textId="77777777" w:rsidR="002F78A1" w:rsidRPr="00F26E8A" w:rsidRDefault="002F78A1" w:rsidP="006B348B">
      <w:pPr>
        <w:spacing w:after="160" w:line="360" w:lineRule="auto"/>
        <w:ind w:right="49"/>
        <w:contextualSpacing/>
        <w:jc w:val="both"/>
        <w:rPr>
          <w:rFonts w:ascii="Palatino Linotype" w:eastAsia="Calibri" w:hAnsi="Palatino Linotype" w:cs="Arial"/>
          <w:lang w:val="es-ES_tradnl"/>
        </w:rPr>
      </w:pPr>
    </w:p>
    <w:p w14:paraId="39547E60" w14:textId="77777777" w:rsidR="00976C25" w:rsidRPr="00F26E8A" w:rsidRDefault="00976C25" w:rsidP="006B348B">
      <w:pPr>
        <w:keepNext/>
        <w:keepLines/>
        <w:spacing w:before="240" w:line="360" w:lineRule="auto"/>
        <w:jc w:val="both"/>
        <w:outlineLvl w:val="0"/>
        <w:rPr>
          <w:rFonts w:ascii="Palatino Linotype" w:eastAsia="MS Gothic" w:hAnsi="Palatino Linotype"/>
          <w:b/>
          <w:color w:val="000000"/>
          <w:lang w:val="es-ES_tradnl"/>
        </w:rPr>
      </w:pPr>
      <w:bookmarkStart w:id="30" w:name="_Toc63348474"/>
      <w:bookmarkStart w:id="31" w:name="_Toc67587988"/>
      <w:bookmarkStart w:id="32" w:name="_Toc68804764"/>
      <w:bookmarkStart w:id="33" w:name="_Toc80958959"/>
      <w:bookmarkStart w:id="34" w:name="_Toc97833530"/>
      <w:bookmarkStart w:id="35" w:name="_Toc98439408"/>
      <w:r w:rsidRPr="00F26E8A">
        <w:rPr>
          <w:rFonts w:ascii="Palatino Linotype" w:eastAsia="MS Gothic" w:hAnsi="Palatino Linotype"/>
          <w:b/>
          <w:lang w:val="es-ES_tradnl"/>
        </w:rPr>
        <w:t>TERCERO.</w:t>
      </w:r>
      <w:bookmarkStart w:id="36" w:name="_Toc67587990"/>
      <w:bookmarkStart w:id="37" w:name="_Toc68804766"/>
      <w:bookmarkStart w:id="38" w:name="_Toc455991148"/>
      <w:bookmarkStart w:id="39" w:name="_Toc450120669"/>
      <w:bookmarkStart w:id="40" w:name="_Toc461555896"/>
      <w:bookmarkStart w:id="41" w:name="_Toc462154385"/>
      <w:bookmarkStart w:id="42" w:name="_Toc462660376"/>
      <w:bookmarkStart w:id="43" w:name="_Toc462660687"/>
      <w:bookmarkStart w:id="44" w:name="_Toc462660766"/>
      <w:bookmarkStart w:id="45" w:name="_Toc465264624"/>
      <w:bookmarkStart w:id="46" w:name="_Toc465264870"/>
      <w:bookmarkStart w:id="47" w:name="_Toc465266520"/>
      <w:bookmarkStart w:id="48" w:name="_Toc466302258"/>
      <w:bookmarkStart w:id="49" w:name="_Toc466371866"/>
      <w:bookmarkStart w:id="50" w:name="_Toc466371925"/>
      <w:bookmarkStart w:id="51" w:name="_Toc466377654"/>
      <w:bookmarkStart w:id="52" w:name="_Toc478549736"/>
      <w:bookmarkStart w:id="53" w:name="_Toc478572850"/>
      <w:bookmarkStart w:id="54" w:name="_Toc479238537"/>
      <w:bookmarkEnd w:id="30"/>
      <w:bookmarkEnd w:id="31"/>
      <w:bookmarkEnd w:id="32"/>
      <w:r w:rsidRPr="00F26E8A">
        <w:rPr>
          <w:rFonts w:ascii="Palatino Linotype" w:eastAsia="MS Gothic" w:hAnsi="Palatino Linotype"/>
          <w:b/>
          <w:lang w:val="es-ES_tradnl"/>
        </w:rPr>
        <w:t xml:space="preserve"> Del planteamiento de la </w:t>
      </w:r>
      <w:r w:rsidRPr="00F26E8A">
        <w:rPr>
          <w:rFonts w:ascii="Palatino Linotype" w:eastAsia="MS Gothic" w:hAnsi="Palatino Linotype"/>
          <w:b/>
          <w:i/>
          <w:lang w:val="es-ES_tradnl"/>
        </w:rPr>
        <w:t>Litis.</w:t>
      </w:r>
      <w:bookmarkEnd w:id="33"/>
      <w:bookmarkEnd w:id="34"/>
      <w:bookmarkEnd w:id="35"/>
      <w:bookmarkEnd w:id="36"/>
      <w:bookmarkEnd w:id="37"/>
    </w:p>
    <w:p w14:paraId="79810616" w14:textId="77777777" w:rsidR="00976C25" w:rsidRPr="00F26E8A" w:rsidRDefault="00976C25" w:rsidP="006B348B">
      <w:pPr>
        <w:keepNext/>
        <w:keepLines/>
        <w:spacing w:line="360" w:lineRule="auto"/>
        <w:jc w:val="both"/>
        <w:outlineLvl w:val="0"/>
        <w:rPr>
          <w:rFonts w:ascii="Palatino Linotype" w:eastAsia="MS Gothic" w:hAnsi="Palatino Linotype"/>
          <w:b/>
          <w:i/>
          <w:color w:val="000000"/>
          <w:lang w:val="es-ES_tradnl"/>
        </w:rPr>
      </w:pPr>
    </w:p>
    <w:p w14:paraId="65D36955" w14:textId="440C864C" w:rsidR="00976C25" w:rsidRPr="00F26E8A" w:rsidRDefault="00976C25" w:rsidP="006B348B">
      <w:pPr>
        <w:numPr>
          <w:ilvl w:val="0"/>
          <w:numId w:val="3"/>
        </w:numPr>
        <w:spacing w:after="160" w:line="360" w:lineRule="auto"/>
        <w:ind w:left="0" w:firstLine="0"/>
        <w:contextualSpacing/>
        <w:jc w:val="both"/>
        <w:rPr>
          <w:rFonts w:ascii="Palatino Linotype" w:hAnsi="Palatino Linotype"/>
          <w:i/>
          <w:lang w:val="es-ES_tradnl"/>
        </w:rPr>
      </w:pPr>
      <w:r w:rsidRPr="00F26E8A">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F26E8A">
        <w:rPr>
          <w:rFonts w:ascii="Palatino Linotype" w:eastAsia="Calibri" w:hAnsi="Palatino Linotype" w:cs="Arial"/>
        </w:rPr>
        <w:t xml:space="preserve">Ley de Transparencia y Acceso a la Información Pública del Estado de México y </w:t>
      </w:r>
      <w:r w:rsidRPr="00F26E8A">
        <w:rPr>
          <w:rFonts w:ascii="Palatino Linotype" w:eastAsia="Calibri" w:hAnsi="Palatino Linotype" w:cs="Arial"/>
        </w:rPr>
        <w:lastRenderedPageBreak/>
        <w:t>Municipios</w:t>
      </w:r>
      <w:r w:rsidRPr="00F26E8A">
        <w:rPr>
          <w:rFonts w:ascii="Palatino Linotype" w:hAnsi="Palatino Linotype" w:cs="Arial"/>
          <w:lang w:val="es-ES_tradnl"/>
        </w:rPr>
        <w:t xml:space="preserve"> y determinar la confirmación; revocación o modificación; desechamiento o sobreseimiento; y en su caso ordenar la entrega de la información, respecto a las respuestas o falta de ellas de los Sujetos Obligados. </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74E59F0B" w14:textId="77777777" w:rsidR="00821226" w:rsidRPr="00F26E8A" w:rsidRDefault="00821226" w:rsidP="006B348B">
      <w:pPr>
        <w:spacing w:after="160" w:line="360" w:lineRule="auto"/>
        <w:contextualSpacing/>
        <w:jc w:val="both"/>
        <w:rPr>
          <w:rFonts w:ascii="Palatino Linotype" w:hAnsi="Palatino Linotype"/>
          <w:i/>
          <w:lang w:val="es-ES_tradnl"/>
        </w:rPr>
      </w:pPr>
    </w:p>
    <w:p w14:paraId="69EA9C16" w14:textId="0E384628" w:rsidR="00821226" w:rsidRPr="00F26E8A" w:rsidRDefault="00821226" w:rsidP="006B348B">
      <w:pPr>
        <w:numPr>
          <w:ilvl w:val="0"/>
          <w:numId w:val="3"/>
        </w:numPr>
        <w:spacing w:after="160" w:line="360" w:lineRule="auto"/>
        <w:ind w:left="0" w:firstLine="0"/>
        <w:contextualSpacing/>
        <w:jc w:val="both"/>
        <w:rPr>
          <w:rFonts w:ascii="Palatino Linotype" w:hAnsi="Palatino Linotype"/>
          <w:i/>
          <w:lang w:val="es-ES_tradnl"/>
        </w:rPr>
      </w:pPr>
      <w:r w:rsidRPr="00F26E8A">
        <w:rPr>
          <w:rFonts w:ascii="Palatino Linotype" w:hAnsi="Palatino Linotype" w:cs="Arial"/>
          <w:color w:val="000000" w:themeColor="text1"/>
        </w:rPr>
        <w:t xml:space="preserve">El particular solicitó </w:t>
      </w:r>
      <w:r w:rsidRPr="00F26E8A">
        <w:rPr>
          <w:rFonts w:ascii="Palatino Linotype" w:hAnsi="Palatino Linotype"/>
          <w:color w:val="000000"/>
        </w:rPr>
        <w:t xml:space="preserve">al </w:t>
      </w:r>
      <w:r w:rsidR="00811D1E" w:rsidRPr="00F26E8A">
        <w:rPr>
          <w:rFonts w:ascii="Palatino Linotype" w:hAnsi="Palatino Linotype"/>
          <w:b/>
          <w:bCs/>
          <w:color w:val="000000"/>
        </w:rPr>
        <w:t>Ayuntamiento de Nextlalpan</w:t>
      </w:r>
      <w:r w:rsidRPr="00F26E8A">
        <w:rPr>
          <w:rFonts w:ascii="Palatino Linotype" w:hAnsi="Palatino Linotype"/>
          <w:color w:val="000000"/>
        </w:rPr>
        <w:t>, la siguiente información:</w:t>
      </w:r>
    </w:p>
    <w:p w14:paraId="1892426C" w14:textId="334AD0FE" w:rsidR="00821226" w:rsidRPr="00F26E8A" w:rsidRDefault="00811D1E" w:rsidP="006B348B">
      <w:pPr>
        <w:pStyle w:val="Prrafodelista"/>
        <w:spacing w:line="360" w:lineRule="auto"/>
        <w:rPr>
          <w:rFonts w:ascii="Palatino Linotype" w:hAnsi="Palatino Linotype"/>
          <w:i/>
          <w:lang w:val="es-ES_tradnl"/>
        </w:rPr>
      </w:pPr>
      <w:r w:rsidRPr="00F26E8A">
        <w:rPr>
          <w:rFonts w:ascii="Palatino Linotype" w:hAnsi="Palatino Linotype"/>
          <w:i/>
          <w:lang w:val="es-ES_tradnl"/>
        </w:rPr>
        <w:t>"RECIBOS DE NOMINA 1RA Y 2DA QUINCENA DE ENERO 2022, CURRICULUM Y NOMBRAMIENTO DEL TITULAR DE ARCHIVO</w:t>
      </w:r>
      <w:r w:rsidR="00821226" w:rsidRPr="00F26E8A">
        <w:rPr>
          <w:rFonts w:ascii="Palatino Linotype" w:hAnsi="Palatino Linotype"/>
          <w:i/>
          <w:lang w:val="es-ES_tradnl"/>
        </w:rPr>
        <w:t>”</w:t>
      </w:r>
    </w:p>
    <w:p w14:paraId="46F7DF29" w14:textId="77777777" w:rsidR="00821226" w:rsidRPr="00F26E8A" w:rsidRDefault="00821226" w:rsidP="006B348B">
      <w:pPr>
        <w:pStyle w:val="Prrafodelista"/>
        <w:spacing w:line="360" w:lineRule="auto"/>
        <w:rPr>
          <w:rFonts w:ascii="Palatino Linotype" w:hAnsi="Palatino Linotype"/>
          <w:lang w:val="es-ES_tradnl"/>
        </w:rPr>
      </w:pPr>
    </w:p>
    <w:p w14:paraId="687B0ECC" w14:textId="4DEAE52D" w:rsidR="00821226" w:rsidRPr="00F26E8A" w:rsidRDefault="00821226" w:rsidP="006B348B">
      <w:pPr>
        <w:numPr>
          <w:ilvl w:val="0"/>
          <w:numId w:val="3"/>
        </w:numPr>
        <w:spacing w:after="160" w:line="360" w:lineRule="auto"/>
        <w:ind w:left="0" w:firstLine="0"/>
        <w:contextualSpacing/>
        <w:jc w:val="both"/>
        <w:rPr>
          <w:rFonts w:ascii="Palatino Linotype" w:hAnsi="Palatino Linotype"/>
          <w:i/>
          <w:lang w:val="es-ES_tradnl"/>
        </w:rPr>
      </w:pPr>
      <w:r w:rsidRPr="00F26E8A">
        <w:rPr>
          <w:rFonts w:ascii="Palatino Linotype" w:hAnsi="Palatino Linotype"/>
          <w:lang w:val="es-ES_tradnl"/>
        </w:rPr>
        <w:t xml:space="preserve">En respuesta el </w:t>
      </w:r>
      <w:r w:rsidRPr="00F26E8A">
        <w:rPr>
          <w:rFonts w:ascii="Palatino Linotype" w:hAnsi="Palatino Linotype"/>
          <w:b/>
          <w:lang w:val="es-ES_tradnl"/>
        </w:rPr>
        <w:t>SUJETO OBLIGADO</w:t>
      </w:r>
      <w:r w:rsidRPr="00F26E8A">
        <w:rPr>
          <w:rFonts w:ascii="Palatino Linotype" w:hAnsi="Palatino Linotype"/>
          <w:lang w:val="es-ES_tradnl"/>
        </w:rPr>
        <w:t xml:space="preserve"> </w:t>
      </w:r>
      <w:r w:rsidR="00012543" w:rsidRPr="00F26E8A">
        <w:rPr>
          <w:rFonts w:ascii="Palatino Linotype" w:hAnsi="Palatino Linotype"/>
          <w:lang w:val="es-ES_tradnl"/>
        </w:rPr>
        <w:t>anexo el siguiente archivo electrónico:</w:t>
      </w:r>
    </w:p>
    <w:p w14:paraId="22B73AD8" w14:textId="77777777" w:rsidR="00810D46" w:rsidRPr="00F26E8A" w:rsidRDefault="00810D46" w:rsidP="006B348B">
      <w:pPr>
        <w:spacing w:after="160" w:line="360" w:lineRule="auto"/>
        <w:contextualSpacing/>
        <w:jc w:val="both"/>
        <w:rPr>
          <w:rFonts w:ascii="Palatino Linotype" w:hAnsi="Palatino Linotype"/>
          <w:i/>
          <w:lang w:val="es-ES_tradnl"/>
        </w:rPr>
      </w:pPr>
    </w:p>
    <w:p w14:paraId="4D37624F" w14:textId="64682712" w:rsidR="00012543" w:rsidRPr="00F26E8A" w:rsidRDefault="00E75863" w:rsidP="006B348B">
      <w:pPr>
        <w:pStyle w:val="Prrafodelista"/>
        <w:numPr>
          <w:ilvl w:val="0"/>
          <w:numId w:val="10"/>
        </w:numPr>
        <w:tabs>
          <w:tab w:val="left" w:pos="0"/>
          <w:tab w:val="left" w:pos="426"/>
        </w:tabs>
        <w:spacing w:line="360" w:lineRule="auto"/>
        <w:contextualSpacing/>
        <w:jc w:val="both"/>
        <w:rPr>
          <w:rFonts w:ascii="Palatino Linotype" w:eastAsiaTheme="minorEastAsia" w:hAnsi="Palatino Linotype" w:cstheme="minorBidi"/>
          <w:color w:val="000000" w:themeColor="text1"/>
          <w:lang w:val="es-ES_tradnl"/>
        </w:rPr>
      </w:pPr>
      <w:hyperlink r:id="rId9" w:tgtFrame="_blank" w:history="1">
        <w:r w:rsidR="00012543" w:rsidRPr="00F26E8A">
          <w:rPr>
            <w:rStyle w:val="Hipervnculo"/>
            <w:rFonts w:ascii="Palatino Linotype" w:eastAsiaTheme="minorEastAsia" w:hAnsi="Palatino Linotype" w:cstheme="minorBidi"/>
            <w:b/>
            <w:bCs/>
            <w:color w:val="000000" w:themeColor="text1"/>
          </w:rPr>
          <w:t>SAIMEX 00018.pdf</w:t>
        </w:r>
      </w:hyperlink>
      <w:r w:rsidR="00012543" w:rsidRPr="00F26E8A">
        <w:rPr>
          <w:rFonts w:ascii="Palatino Linotype" w:eastAsiaTheme="minorEastAsia" w:hAnsi="Palatino Linotype" w:cstheme="minorBidi"/>
          <w:color w:val="000000" w:themeColor="text1"/>
          <w:lang w:val="es-ES_tradnl"/>
        </w:rPr>
        <w:t>: Documento electrónico de diez (10) fojas, mismo que corresponde a un oficio de respuesta, también se emite la contestación de la solicitud de información, en el que se menciona que lo referente a los recibos de nómina, no es posible proporcionarla toda vez que es información clasificada como reservada y/o confidencial, anexa la ficha curricular y el nombramiento del Coordinador del Archivo Municipal del municipal del Municipio de Nextlalpan.</w:t>
      </w:r>
    </w:p>
    <w:p w14:paraId="7A7CDF15" w14:textId="77777777" w:rsidR="00976C25" w:rsidRPr="00F26E8A" w:rsidRDefault="00976C25" w:rsidP="006B348B">
      <w:pPr>
        <w:spacing w:line="360" w:lineRule="auto"/>
        <w:contextualSpacing/>
        <w:jc w:val="both"/>
        <w:rPr>
          <w:rFonts w:ascii="Palatino Linotype" w:hAnsi="Palatino Linotype"/>
          <w:i/>
          <w:lang w:val="es-ES_tradnl"/>
        </w:rPr>
      </w:pPr>
    </w:p>
    <w:p w14:paraId="18E11998" w14:textId="25D1B6A7" w:rsidR="007D6AB6" w:rsidRPr="00F26E8A" w:rsidRDefault="00821226" w:rsidP="006B348B">
      <w:pPr>
        <w:numPr>
          <w:ilvl w:val="0"/>
          <w:numId w:val="3"/>
        </w:numPr>
        <w:spacing w:after="160" w:line="360" w:lineRule="auto"/>
        <w:ind w:left="0" w:firstLine="0"/>
        <w:contextualSpacing/>
        <w:jc w:val="both"/>
        <w:rPr>
          <w:rFonts w:ascii="Palatino Linotype" w:hAnsi="Palatino Linotype"/>
          <w:i/>
          <w:lang w:val="es-ES_tradnl"/>
        </w:rPr>
      </w:pPr>
      <w:r w:rsidRPr="00F26E8A">
        <w:rPr>
          <w:rFonts w:ascii="Palatino Linotype" w:hAnsi="Palatino Linotype"/>
        </w:rPr>
        <w:t xml:space="preserve">En consecuencia, el Particular interpuso recurso de revisión mediante el cual se inconformó; argumentando en sus motivos de inconformidad: </w:t>
      </w:r>
      <w:r w:rsidRPr="00F26E8A">
        <w:rPr>
          <w:rFonts w:ascii="Palatino Linotype" w:hAnsi="Palatino Linotype"/>
          <w:i/>
          <w:color w:val="000000"/>
        </w:rPr>
        <w:t>“</w:t>
      </w:r>
      <w:r w:rsidR="00012543" w:rsidRPr="00F26E8A">
        <w:rPr>
          <w:rFonts w:ascii="Palatino Linotype" w:hAnsi="Palatino Linotype"/>
          <w:i/>
          <w:color w:val="000000"/>
        </w:rPr>
        <w:t>NO PRESENTA RECIBOS DE NOMINA EN VERSION PUBLICA</w:t>
      </w:r>
      <w:r w:rsidRPr="00F26E8A">
        <w:rPr>
          <w:rFonts w:ascii="Palatino Linotype" w:hAnsi="Palatino Linotype"/>
          <w:i/>
          <w:color w:val="000000"/>
        </w:rPr>
        <w:t>” (Sic)</w:t>
      </w:r>
    </w:p>
    <w:p w14:paraId="2CB2BBB1" w14:textId="77777777" w:rsidR="007D6AB6" w:rsidRPr="00F26E8A" w:rsidRDefault="007D6AB6" w:rsidP="006B348B">
      <w:pPr>
        <w:spacing w:after="160" w:line="360" w:lineRule="auto"/>
        <w:contextualSpacing/>
        <w:jc w:val="both"/>
        <w:rPr>
          <w:rFonts w:ascii="Palatino Linotype" w:hAnsi="Palatino Linotype"/>
          <w:i/>
          <w:lang w:val="es-ES_tradnl"/>
        </w:rPr>
      </w:pPr>
    </w:p>
    <w:p w14:paraId="74436A56" w14:textId="69B6FDBD" w:rsidR="007D6AB6" w:rsidRPr="00F26E8A" w:rsidRDefault="007D6AB6" w:rsidP="006B348B">
      <w:pPr>
        <w:numPr>
          <w:ilvl w:val="0"/>
          <w:numId w:val="3"/>
        </w:numPr>
        <w:spacing w:after="160" w:line="360" w:lineRule="auto"/>
        <w:ind w:left="0" w:firstLine="0"/>
        <w:contextualSpacing/>
        <w:jc w:val="both"/>
        <w:rPr>
          <w:rFonts w:ascii="Palatino Linotype" w:hAnsi="Palatino Linotype"/>
          <w:i/>
          <w:lang w:val="es-ES_tradnl"/>
        </w:rPr>
      </w:pPr>
      <w:r w:rsidRPr="00F26E8A">
        <w:rPr>
          <w:rFonts w:ascii="Palatino Linotype" w:eastAsia="MS Gothic" w:hAnsi="Palatino Linotype"/>
        </w:rPr>
        <w:lastRenderedPageBreak/>
        <w:t xml:space="preserve">En consecuencia, la Litis a resolver en este recurso, se circunscribe a determinar si la respuesta colma con lo solicitado o si se actualizan las causales de procedencia previstas </w:t>
      </w:r>
      <w:r w:rsidRPr="00F26E8A">
        <w:rPr>
          <w:rFonts w:ascii="Palatino Linotype" w:hAnsi="Palatino Linotype"/>
        </w:rPr>
        <w:t xml:space="preserve">en el artículo 179, fracción V de la Ley de Transparencia y Acceso a la Información Pública del Estado de México y Municipios; que establece la </w:t>
      </w:r>
      <w:r w:rsidRPr="00F26E8A">
        <w:rPr>
          <w:rFonts w:ascii="Palatino Linotype" w:eastAsiaTheme="minorHAnsi" w:hAnsi="Palatino Linotype" w:cs="Arial"/>
          <w:lang w:eastAsia="en-US"/>
        </w:rPr>
        <w:t>entrega</w:t>
      </w:r>
      <w:r w:rsidRPr="00F26E8A">
        <w:rPr>
          <w:rFonts w:ascii="Palatino Linotype" w:hAnsi="Palatino Linotype" w:cs="Arial"/>
        </w:rPr>
        <w:t xml:space="preserve"> de información incompleta</w:t>
      </w:r>
      <w:r w:rsidRPr="00F26E8A">
        <w:rPr>
          <w:rFonts w:ascii="Palatino Linotype" w:hAnsi="Palatino Linotype"/>
        </w:rPr>
        <w:t>.</w:t>
      </w:r>
    </w:p>
    <w:p w14:paraId="6A594536" w14:textId="77777777" w:rsidR="00810D46" w:rsidRPr="00F26E8A" w:rsidRDefault="00810D46" w:rsidP="006B348B">
      <w:pPr>
        <w:spacing w:after="160" w:line="360" w:lineRule="auto"/>
        <w:contextualSpacing/>
        <w:jc w:val="both"/>
        <w:rPr>
          <w:rFonts w:ascii="Palatino Linotype" w:hAnsi="Palatino Linotype"/>
          <w:i/>
          <w:lang w:val="es-ES_tradnl"/>
        </w:rPr>
      </w:pPr>
    </w:p>
    <w:p w14:paraId="66120756" w14:textId="77777777" w:rsidR="007D6AB6" w:rsidRPr="00F26E8A" w:rsidRDefault="007D6AB6" w:rsidP="006B348B">
      <w:pPr>
        <w:pStyle w:val="Ttulo1"/>
        <w:spacing w:before="0" w:after="240" w:line="360" w:lineRule="auto"/>
        <w:rPr>
          <w:rFonts w:ascii="Palatino Linotype" w:eastAsia="MS Gothic" w:hAnsi="Palatino Linotype"/>
          <w:b/>
          <w:color w:val="auto"/>
          <w:sz w:val="24"/>
          <w:szCs w:val="24"/>
          <w:lang w:val="es-ES_tradnl"/>
        </w:rPr>
      </w:pPr>
      <w:bookmarkStart w:id="55" w:name="_Toc65713733"/>
      <w:bookmarkStart w:id="56" w:name="_Toc94119615"/>
      <w:r w:rsidRPr="00F26E8A">
        <w:rPr>
          <w:rFonts w:ascii="Palatino Linotype" w:eastAsia="MS Gothic" w:hAnsi="Palatino Linotype"/>
          <w:b/>
          <w:color w:val="auto"/>
          <w:sz w:val="24"/>
          <w:szCs w:val="24"/>
          <w:lang w:val="es-ES_tradnl"/>
        </w:rPr>
        <w:t>CUARTO. Del estudio y resolución del recurso de revisión.</w:t>
      </w:r>
      <w:bookmarkEnd w:id="55"/>
      <w:bookmarkEnd w:id="56"/>
    </w:p>
    <w:p w14:paraId="59534C31" w14:textId="6C494F71" w:rsidR="007D6AB6" w:rsidRPr="00F26E8A" w:rsidRDefault="007D6AB6" w:rsidP="006B348B">
      <w:pPr>
        <w:pStyle w:val="Ttulo1"/>
        <w:spacing w:before="0" w:after="240" w:line="360" w:lineRule="auto"/>
        <w:rPr>
          <w:rFonts w:ascii="Palatino Linotype" w:eastAsia="MS Gothic" w:hAnsi="Palatino Linotype"/>
          <w:b/>
          <w:color w:val="auto"/>
          <w:sz w:val="24"/>
          <w:szCs w:val="24"/>
          <w:lang w:val="es-ES_tradnl"/>
        </w:rPr>
      </w:pPr>
      <w:bookmarkStart w:id="57" w:name="_Toc498528948"/>
      <w:bookmarkStart w:id="58" w:name="_Toc71234379"/>
      <w:bookmarkStart w:id="59" w:name="_Toc71239557"/>
      <w:bookmarkStart w:id="60" w:name="_Toc80812776"/>
      <w:bookmarkStart w:id="61" w:name="_Toc83301639"/>
      <w:bookmarkStart w:id="62" w:name="_Toc94119616"/>
      <w:r w:rsidRPr="00F26E8A">
        <w:rPr>
          <w:rFonts w:ascii="Palatino Linotype" w:eastAsia="MS Gothic" w:hAnsi="Palatino Linotype"/>
          <w:b/>
          <w:color w:val="auto"/>
          <w:sz w:val="24"/>
          <w:szCs w:val="24"/>
          <w:lang w:val="es-ES_tradnl"/>
        </w:rPr>
        <w:t>I. De</w:t>
      </w:r>
      <w:bookmarkEnd w:id="57"/>
      <w:r w:rsidRPr="00F26E8A">
        <w:rPr>
          <w:rFonts w:ascii="Palatino Linotype" w:eastAsia="MS Gothic" w:hAnsi="Palatino Linotype"/>
          <w:b/>
          <w:color w:val="auto"/>
          <w:sz w:val="24"/>
          <w:szCs w:val="24"/>
          <w:lang w:val="es-ES_tradnl"/>
        </w:rPr>
        <w:t>l derecho de acceso a la información.</w:t>
      </w:r>
      <w:bookmarkEnd w:id="58"/>
      <w:bookmarkEnd w:id="59"/>
      <w:bookmarkEnd w:id="60"/>
      <w:bookmarkEnd w:id="61"/>
      <w:bookmarkEnd w:id="62"/>
    </w:p>
    <w:p w14:paraId="1E6C03E9" w14:textId="77777777" w:rsidR="007D6AB6" w:rsidRPr="00F26E8A" w:rsidRDefault="007D6AB6" w:rsidP="006B348B">
      <w:pPr>
        <w:numPr>
          <w:ilvl w:val="0"/>
          <w:numId w:val="3"/>
        </w:numPr>
        <w:spacing w:after="160" w:line="360" w:lineRule="auto"/>
        <w:ind w:left="0" w:firstLine="0"/>
        <w:contextualSpacing/>
        <w:jc w:val="both"/>
        <w:rPr>
          <w:rFonts w:ascii="Palatino Linotype" w:hAnsi="Palatino Linotype"/>
          <w:i/>
          <w:lang w:val="es-ES_tradnl"/>
        </w:rPr>
      </w:pPr>
      <w:r w:rsidRPr="00F26E8A">
        <w:rPr>
          <w:rFonts w:ascii="Palatino Linotype" w:eastAsiaTheme="minorEastAsia" w:hAnsi="Palatino Linotype"/>
          <w:lang w:val="es-ES_tradnl"/>
        </w:rPr>
        <w:t>E</w:t>
      </w:r>
      <w:r w:rsidRPr="00F26E8A">
        <w:rPr>
          <w:rFonts w:ascii="Palatino Linotype" w:hAnsi="Palatino Linotype" w:cs="Arial"/>
          <w:color w:val="000000"/>
          <w:lang w:val="es-ES_tradnl"/>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p>
    <w:p w14:paraId="176904F0" w14:textId="30DEBBDD" w:rsidR="007D6AB6" w:rsidRPr="00F26E8A" w:rsidRDefault="007D6AB6" w:rsidP="006B348B">
      <w:pPr>
        <w:spacing w:after="160" w:line="360" w:lineRule="auto"/>
        <w:contextualSpacing/>
        <w:jc w:val="both"/>
        <w:rPr>
          <w:rFonts w:ascii="Palatino Linotype" w:hAnsi="Palatino Linotype"/>
          <w:i/>
          <w:lang w:val="es-ES_tradnl"/>
        </w:rPr>
      </w:pPr>
      <w:r w:rsidRPr="00F26E8A">
        <w:rPr>
          <w:rFonts w:ascii="Palatino Linotype" w:hAnsi="Palatino Linotype" w:cs="Arial"/>
          <w:color w:val="000000"/>
          <w:lang w:val="es-ES_tradnl"/>
        </w:rPr>
        <w:t xml:space="preserve"> </w:t>
      </w:r>
    </w:p>
    <w:p w14:paraId="48D08B28" w14:textId="77777777" w:rsidR="007D6AB6" w:rsidRPr="00F26E8A" w:rsidRDefault="007D6AB6" w:rsidP="006B348B">
      <w:pPr>
        <w:numPr>
          <w:ilvl w:val="0"/>
          <w:numId w:val="3"/>
        </w:numPr>
        <w:spacing w:after="160" w:line="360" w:lineRule="auto"/>
        <w:ind w:left="0" w:firstLine="0"/>
        <w:contextualSpacing/>
        <w:jc w:val="both"/>
        <w:rPr>
          <w:rFonts w:ascii="Palatino Linotype" w:hAnsi="Palatino Linotype"/>
          <w:i/>
          <w:lang w:val="es-ES_tradnl"/>
        </w:rPr>
      </w:pPr>
      <w:r w:rsidRPr="00F26E8A">
        <w:rPr>
          <w:rFonts w:ascii="Palatino Linotype" w:hAnsi="Palatino Linotype"/>
          <w:lang w:val="es-ES_tradnl"/>
        </w:rPr>
        <w:t xml:space="preserve">Definiendo el Derecho de Acceso a la Información Pública como: </w:t>
      </w:r>
      <w:r w:rsidRPr="00F26E8A">
        <w:rPr>
          <w:rFonts w:ascii="Palatino Linotype" w:eastAsiaTheme="minorEastAsia" w:hAnsi="Palatino Linotype"/>
          <w:i/>
          <w:color w:val="000000"/>
          <w:lang w:val="es-ES_tradnl"/>
        </w:rPr>
        <w:t>La igualdad de oportunidades para recibir, buscar e impartir información</w:t>
      </w:r>
      <w:r w:rsidRPr="00F26E8A">
        <w:rPr>
          <w:rFonts w:ascii="Palatino Linotype" w:eastAsiaTheme="minorEastAsia" w:hAnsi="Palatino Linotype"/>
          <w:i/>
          <w:vertAlign w:val="superscript"/>
          <w:lang w:val="es-ES_tradnl"/>
        </w:rPr>
        <w:footnoteReference w:id="1"/>
      </w:r>
      <w:r w:rsidRPr="00F26E8A">
        <w:rPr>
          <w:rFonts w:ascii="Palatino Linotype" w:eastAsiaTheme="minorEastAsia" w:hAnsi="Palatino Linotype"/>
          <w:i/>
          <w:color w:val="000000"/>
          <w:lang w:val="es-ES_tradnl"/>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F26E8A">
        <w:rPr>
          <w:rFonts w:ascii="Palatino Linotype" w:eastAsiaTheme="minorEastAsia" w:hAnsi="Palatino Linotype"/>
          <w:i/>
          <w:vertAlign w:val="superscript"/>
          <w:lang w:val="es-ES_tradnl"/>
        </w:rPr>
        <w:footnoteReference w:id="2"/>
      </w:r>
      <w:r w:rsidRPr="00F26E8A">
        <w:rPr>
          <w:rFonts w:ascii="Palatino Linotype" w:eastAsiaTheme="minorEastAsia" w:hAnsi="Palatino Linotype"/>
          <w:color w:val="000000"/>
          <w:lang w:val="es-ES_tradnl"/>
        </w:rPr>
        <w:t>que se constituye como una herramienta fundamental para ejercer</w:t>
      </w:r>
      <w:r w:rsidRPr="00F26E8A">
        <w:rPr>
          <w:rFonts w:ascii="Palatino Linotype" w:eastAsiaTheme="minorEastAsia" w:hAnsi="Palatino Linotype"/>
          <w:i/>
          <w:color w:val="000000"/>
          <w:lang w:val="es-ES_tradnl"/>
        </w:rPr>
        <w:t xml:space="preserve"> el control democrático de las gestiones estatales, </w:t>
      </w:r>
      <w:r w:rsidRPr="00F26E8A">
        <w:rPr>
          <w:rFonts w:ascii="Palatino Linotype" w:eastAsiaTheme="minorEastAsia" w:hAnsi="Palatino Linotype"/>
          <w:i/>
          <w:color w:val="000000"/>
          <w:lang w:val="es-ES_tradnl"/>
        </w:rPr>
        <w:lastRenderedPageBreak/>
        <w:t>de forma tal que puedan cuestionar, indagar y considerar si se está dando un adecuado cumplimiento a las funciones públicas,</w:t>
      </w:r>
      <w:r w:rsidRPr="00F26E8A">
        <w:rPr>
          <w:rFonts w:ascii="Palatino Linotype" w:eastAsiaTheme="minorEastAsia" w:hAnsi="Palatino Linotype"/>
          <w:i/>
          <w:vertAlign w:val="superscript"/>
          <w:lang w:val="es-ES_tradnl"/>
        </w:rPr>
        <w:footnoteReference w:id="3"/>
      </w:r>
      <w:r w:rsidRPr="00F26E8A">
        <w:rPr>
          <w:rFonts w:ascii="Palatino Linotype" w:eastAsiaTheme="minorEastAsia" w:hAnsi="Palatino Linotype"/>
          <w:color w:val="000000"/>
          <w:lang w:val="es-ES_tradnl"/>
        </w:rPr>
        <w:t>fomentando</w:t>
      </w:r>
      <w:r w:rsidRPr="00F26E8A">
        <w:rPr>
          <w:rFonts w:ascii="Palatino Linotype" w:eastAsiaTheme="minorEastAsia" w:hAnsi="Palatino Linotype"/>
          <w:i/>
          <w:color w:val="000000"/>
          <w:lang w:val="es-ES_tradnl"/>
        </w:rPr>
        <w:t xml:space="preserve"> la transparencia de las actividades estatales y </w:t>
      </w:r>
      <w:r w:rsidRPr="00F26E8A">
        <w:rPr>
          <w:rFonts w:ascii="Palatino Linotype" w:eastAsiaTheme="minorEastAsia" w:hAnsi="Palatino Linotype"/>
          <w:color w:val="000000"/>
          <w:lang w:val="es-ES_tradnl"/>
        </w:rPr>
        <w:t>promoviendo</w:t>
      </w:r>
      <w:r w:rsidRPr="00F26E8A">
        <w:rPr>
          <w:rFonts w:ascii="Palatino Linotype" w:eastAsiaTheme="minorEastAsia" w:hAnsi="Palatino Linotype"/>
          <w:i/>
          <w:color w:val="000000"/>
          <w:lang w:val="es-ES_tradnl"/>
        </w:rPr>
        <w:t xml:space="preserve"> la responsabilidad de los funcionarios sobre su gestión pública,</w:t>
      </w:r>
      <w:r w:rsidRPr="00F26E8A">
        <w:rPr>
          <w:rFonts w:ascii="Palatino Linotype" w:eastAsiaTheme="minorEastAsia" w:hAnsi="Palatino Linotype"/>
          <w:i/>
          <w:vertAlign w:val="superscript"/>
          <w:lang w:val="es-ES_tradnl"/>
        </w:rPr>
        <w:footnoteReference w:id="4"/>
      </w:r>
      <w:r w:rsidRPr="00F26E8A">
        <w:rPr>
          <w:rFonts w:ascii="Palatino Linotype" w:eastAsiaTheme="minorEastAsia" w:hAnsi="Palatino Linotype"/>
          <w:color w:val="000000"/>
          <w:lang w:val="es-ES_tradnl"/>
        </w:rPr>
        <w:t>que permite</w:t>
      </w:r>
      <w:r w:rsidRPr="00F26E8A">
        <w:rPr>
          <w:rFonts w:ascii="Palatino Linotype" w:eastAsiaTheme="minorEastAsia" w:hAnsi="Palatino Linotype"/>
          <w:i/>
          <w:color w:val="000000"/>
          <w:lang w:val="es-ES_tradnl"/>
        </w:rPr>
        <w:t xml:space="preserve"> saber qué están haciendo los gobiernos por sus pueblos, sin lo cual la verdad languidecería y la participación en el gobierno permanecería fragmentada.</w:t>
      </w:r>
    </w:p>
    <w:p w14:paraId="1781A51B" w14:textId="77777777" w:rsidR="007D6AB6" w:rsidRPr="00F26E8A" w:rsidRDefault="007D6AB6" w:rsidP="006B348B">
      <w:pPr>
        <w:pStyle w:val="Prrafodelista"/>
        <w:spacing w:line="360" w:lineRule="auto"/>
        <w:rPr>
          <w:rFonts w:ascii="Palatino Linotype" w:hAnsi="Palatino Linotype"/>
          <w:lang w:val="es-ES_tradnl"/>
        </w:rPr>
      </w:pPr>
    </w:p>
    <w:p w14:paraId="24C2E1B5" w14:textId="03776C47" w:rsidR="007D6AB6" w:rsidRPr="00F26E8A" w:rsidRDefault="007D6AB6" w:rsidP="006B348B">
      <w:pPr>
        <w:numPr>
          <w:ilvl w:val="0"/>
          <w:numId w:val="3"/>
        </w:numPr>
        <w:spacing w:after="160" w:line="360" w:lineRule="auto"/>
        <w:ind w:left="0" w:firstLine="0"/>
        <w:contextualSpacing/>
        <w:jc w:val="both"/>
        <w:rPr>
          <w:rFonts w:ascii="Palatino Linotype" w:hAnsi="Palatino Linotype"/>
          <w:i/>
          <w:lang w:val="es-ES_tradnl"/>
        </w:rPr>
      </w:pPr>
      <w:r w:rsidRPr="00F26E8A">
        <w:rPr>
          <w:rFonts w:ascii="Palatino Linotype" w:hAnsi="Palatino Linotype"/>
          <w:lang w:val="es-ES_tradnl"/>
        </w:rPr>
        <w:t>En México, además de los derechos, están reconocidas las garantías para su protección, en ese sentido el párrafo tercero de artículo primero de la Constitución Política de los Estados Unidos Mexicanos dispone lo siguiente:</w:t>
      </w:r>
    </w:p>
    <w:p w14:paraId="65C17C32" w14:textId="77777777" w:rsidR="007D6AB6" w:rsidRPr="00F26E8A" w:rsidRDefault="007D6AB6" w:rsidP="006B348B">
      <w:pPr>
        <w:spacing w:before="240" w:after="240" w:line="360" w:lineRule="auto"/>
        <w:ind w:right="49"/>
        <w:contextualSpacing/>
        <w:jc w:val="both"/>
        <w:rPr>
          <w:rFonts w:ascii="Palatino Linotype" w:hAnsi="Palatino Linotype"/>
          <w:lang w:val="es-ES_tradnl"/>
        </w:rPr>
      </w:pPr>
    </w:p>
    <w:p w14:paraId="4AC66BF2" w14:textId="77777777" w:rsidR="007D6AB6" w:rsidRPr="00F26E8A" w:rsidRDefault="007D6AB6" w:rsidP="006B348B">
      <w:pPr>
        <w:spacing w:before="240" w:after="240" w:line="360" w:lineRule="auto"/>
        <w:ind w:left="567" w:right="567"/>
        <w:contextualSpacing/>
        <w:jc w:val="both"/>
        <w:rPr>
          <w:rFonts w:ascii="Palatino Linotype" w:hAnsi="Palatino Linotype"/>
          <w:i/>
          <w:lang w:val="es-ES_tradnl"/>
        </w:rPr>
      </w:pPr>
      <w:r w:rsidRPr="00F26E8A">
        <w:rPr>
          <w:rFonts w:ascii="Palatino Linotype" w:hAnsi="Palatino Linotype"/>
          <w:i/>
          <w:lang w:val="es-ES_tradnl"/>
        </w:rPr>
        <w:t>“</w:t>
      </w:r>
      <w:r w:rsidRPr="00F26E8A">
        <w:rPr>
          <w:rFonts w:ascii="Palatino Linotype" w:hAnsi="Palatino Linotype"/>
          <w:b/>
          <w:i/>
          <w:lang w:val="es-ES_tradnl"/>
        </w:rPr>
        <w:t>Artículo 1.-</w:t>
      </w:r>
      <w:r w:rsidRPr="00F26E8A">
        <w:rPr>
          <w:rFonts w:ascii="Palatino Linotype" w:hAnsi="Palatino Linotype"/>
          <w:i/>
          <w:lang w:val="es-ES_tradnl"/>
        </w:rPr>
        <w:t xml:space="preserve"> </w:t>
      </w:r>
    </w:p>
    <w:p w14:paraId="3927FE54" w14:textId="77777777" w:rsidR="007D6AB6" w:rsidRPr="00F26E8A" w:rsidRDefault="007D6AB6" w:rsidP="006B348B">
      <w:pPr>
        <w:spacing w:before="240" w:after="240" w:line="360" w:lineRule="auto"/>
        <w:ind w:left="567" w:right="567"/>
        <w:contextualSpacing/>
        <w:jc w:val="both"/>
        <w:rPr>
          <w:rFonts w:ascii="Palatino Linotype" w:hAnsi="Palatino Linotype"/>
          <w:i/>
          <w:lang w:val="es-ES_tradnl"/>
        </w:rPr>
      </w:pPr>
      <w:r w:rsidRPr="00F26E8A">
        <w:rPr>
          <w:rFonts w:ascii="Palatino Linotype" w:hAnsi="Palatino Linotype"/>
          <w:i/>
          <w:lang w:val="es-ES_tradnl"/>
        </w:rPr>
        <w:t>(…)</w:t>
      </w:r>
    </w:p>
    <w:p w14:paraId="4E54A712" w14:textId="77777777" w:rsidR="007D6AB6" w:rsidRPr="00F26E8A" w:rsidRDefault="007D6AB6" w:rsidP="006B348B">
      <w:pPr>
        <w:spacing w:before="240" w:after="240" w:line="360" w:lineRule="auto"/>
        <w:ind w:left="567" w:right="567"/>
        <w:contextualSpacing/>
        <w:jc w:val="both"/>
        <w:rPr>
          <w:rFonts w:ascii="Palatino Linotype" w:hAnsi="Palatino Linotype"/>
          <w:i/>
        </w:rPr>
      </w:pPr>
      <w:r w:rsidRPr="00F26E8A">
        <w:rPr>
          <w:rFonts w:ascii="Palatino Linotype" w:hAnsi="Palatino Linotype"/>
          <w:i/>
          <w:lang w:val="es-ES_tradnl"/>
        </w:rPr>
        <w:t>Todas las</w:t>
      </w:r>
      <w:r w:rsidRPr="00F26E8A">
        <w:rPr>
          <w:rFonts w:ascii="Palatino Linotype" w:hAnsi="Palatino Linotype"/>
          <w:lang w:val="es-ES_tradnl"/>
        </w:rPr>
        <w:t xml:space="preserve"> </w:t>
      </w:r>
      <w:r w:rsidRPr="00F26E8A">
        <w:rPr>
          <w:rFonts w:ascii="Palatino Linotype" w:hAnsi="Palatino Linotype"/>
          <w:i/>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09A2D1D" w14:textId="77777777" w:rsidR="007D6AB6" w:rsidRPr="00F26E8A" w:rsidRDefault="007D6AB6" w:rsidP="006B348B">
      <w:pPr>
        <w:spacing w:before="240" w:after="240" w:line="360" w:lineRule="auto"/>
        <w:ind w:left="567" w:right="567"/>
        <w:contextualSpacing/>
        <w:jc w:val="both"/>
        <w:rPr>
          <w:rFonts w:ascii="Palatino Linotype" w:hAnsi="Palatino Linotype"/>
          <w:lang w:val="es-ES_tradnl"/>
        </w:rPr>
      </w:pPr>
      <w:r w:rsidRPr="00F26E8A">
        <w:rPr>
          <w:rFonts w:ascii="Palatino Linotype" w:hAnsi="Palatino Linotype"/>
          <w:i/>
        </w:rPr>
        <w:t>(…)</w:t>
      </w:r>
      <w:r w:rsidRPr="00F26E8A">
        <w:rPr>
          <w:rFonts w:ascii="Palatino Linotype" w:hAnsi="Palatino Linotype"/>
          <w:lang w:val="es-ES_tradnl"/>
        </w:rPr>
        <w:t>”.</w:t>
      </w:r>
    </w:p>
    <w:p w14:paraId="55C187A0" w14:textId="77777777" w:rsidR="007D6AB6" w:rsidRPr="00F26E8A" w:rsidRDefault="007D6AB6" w:rsidP="006B348B">
      <w:pPr>
        <w:spacing w:before="240" w:after="240" w:line="360" w:lineRule="auto"/>
        <w:ind w:left="567" w:right="567"/>
        <w:contextualSpacing/>
        <w:jc w:val="both"/>
        <w:rPr>
          <w:rFonts w:ascii="Palatino Linotype" w:hAnsi="Palatino Linotype"/>
          <w:b/>
          <w:lang w:val="es-ES_tradnl"/>
        </w:rPr>
      </w:pPr>
      <w:r w:rsidRPr="00F26E8A">
        <w:rPr>
          <w:rFonts w:ascii="Palatino Linotype" w:hAnsi="Palatino Linotype"/>
          <w:b/>
          <w:i/>
        </w:rPr>
        <w:t>(Énfasis Añadido)</w:t>
      </w:r>
    </w:p>
    <w:p w14:paraId="63A7B0F5" w14:textId="77777777" w:rsidR="007D6AB6" w:rsidRPr="00F26E8A" w:rsidRDefault="007D6AB6" w:rsidP="006B348B">
      <w:pPr>
        <w:spacing w:after="160" w:line="360" w:lineRule="auto"/>
        <w:contextualSpacing/>
        <w:jc w:val="both"/>
        <w:rPr>
          <w:rFonts w:ascii="Palatino Linotype" w:hAnsi="Palatino Linotype"/>
          <w:i/>
          <w:lang w:val="es-ES_tradnl"/>
        </w:rPr>
      </w:pPr>
    </w:p>
    <w:p w14:paraId="6D60C551" w14:textId="60DDCEE1" w:rsidR="00EC0DAA" w:rsidRPr="00F26E8A" w:rsidRDefault="00EC0DAA" w:rsidP="006B348B">
      <w:pPr>
        <w:numPr>
          <w:ilvl w:val="0"/>
          <w:numId w:val="3"/>
        </w:numPr>
        <w:spacing w:after="160" w:line="360" w:lineRule="auto"/>
        <w:ind w:left="0" w:firstLine="0"/>
        <w:contextualSpacing/>
        <w:jc w:val="both"/>
        <w:rPr>
          <w:rFonts w:ascii="Palatino Linotype" w:hAnsi="Palatino Linotype"/>
          <w:i/>
          <w:lang w:val="es-ES_tradnl"/>
        </w:rPr>
      </w:pPr>
      <w:r w:rsidRPr="00F26E8A">
        <w:rPr>
          <w:rFonts w:ascii="Palatino Linotype" w:hAnsi="Palatino Linotype"/>
          <w:lang w:val="es-ES_tradnl"/>
        </w:rPr>
        <w:lastRenderedPageBreak/>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2F1C2CD8" w14:textId="13F1DE72" w:rsidR="007D6AB6" w:rsidRPr="00F26E8A" w:rsidRDefault="007D6AB6" w:rsidP="006B348B">
      <w:pPr>
        <w:spacing w:after="160" w:line="360" w:lineRule="auto"/>
        <w:contextualSpacing/>
        <w:jc w:val="both"/>
        <w:rPr>
          <w:rFonts w:ascii="Palatino Linotype" w:hAnsi="Palatino Linotype"/>
          <w:i/>
          <w:lang w:val="es-ES_tradnl"/>
        </w:rPr>
      </w:pPr>
    </w:p>
    <w:p w14:paraId="181D4DA0" w14:textId="5FD8C30C" w:rsidR="00EC0DAA" w:rsidRPr="00F26E8A" w:rsidRDefault="00EC0DAA" w:rsidP="006B348B">
      <w:pPr>
        <w:numPr>
          <w:ilvl w:val="0"/>
          <w:numId w:val="3"/>
        </w:numPr>
        <w:spacing w:after="160" w:line="360" w:lineRule="auto"/>
        <w:ind w:left="0" w:firstLine="0"/>
        <w:contextualSpacing/>
        <w:jc w:val="both"/>
        <w:rPr>
          <w:rFonts w:ascii="Palatino Linotype" w:hAnsi="Palatino Linotype"/>
          <w:i/>
          <w:lang w:val="es-ES_tradnl"/>
        </w:rPr>
      </w:pPr>
      <w:r w:rsidRPr="00F26E8A">
        <w:rPr>
          <w:rFonts w:ascii="Palatino Linotype" w:eastAsiaTheme="minorEastAsia" w:hAnsi="Palatino Linotype"/>
          <w:lang w:val="es-ES_tradnl"/>
        </w:rPr>
        <w:t xml:space="preserve">Así, conforme a la Constitución Política de las Estado Unidos Mexicanos </w:t>
      </w:r>
      <w:r w:rsidRPr="00F26E8A">
        <w:rPr>
          <w:rFonts w:ascii="Palatino Linotype" w:eastAsia="Calibri" w:hAnsi="Palatino Linotype"/>
          <w:lang w:val="es-ES_tradnl"/>
        </w:rPr>
        <w:t>y la Constitución Política del Estado Libre y Soberano de México respectivamente</w:t>
      </w:r>
      <w:r w:rsidRPr="00F26E8A">
        <w:rPr>
          <w:rFonts w:ascii="Palatino Linotype" w:eastAsiaTheme="minorEastAsia" w:hAnsi="Palatino Linotype"/>
          <w:lang w:val="es-ES_tradnl"/>
        </w:rPr>
        <w:t>, el cumplimiento de las garantías primarias, entendidas como obligaciones inmediatamente relacionadas con el Derecho de Acceso a la Información Pública, permiten que todas las autoridades, en el ámbito de sus atribuciones lo respeten, protejan y garanticen.</w:t>
      </w:r>
    </w:p>
    <w:p w14:paraId="257B0267" w14:textId="77777777" w:rsidR="00B4357D" w:rsidRPr="00F26E8A" w:rsidRDefault="00B4357D" w:rsidP="006B348B">
      <w:pPr>
        <w:spacing w:after="160" w:line="360" w:lineRule="auto"/>
        <w:contextualSpacing/>
        <w:jc w:val="both"/>
        <w:rPr>
          <w:rFonts w:ascii="Palatino Linotype" w:hAnsi="Palatino Linotype"/>
          <w:i/>
          <w:lang w:val="es-ES_tradnl"/>
        </w:rPr>
      </w:pPr>
    </w:p>
    <w:p w14:paraId="4122374B" w14:textId="77777777" w:rsidR="00EC0DAA" w:rsidRPr="00F26E8A" w:rsidRDefault="00EC0DAA" w:rsidP="006B348B">
      <w:pPr>
        <w:spacing w:before="240" w:after="240" w:line="360" w:lineRule="auto"/>
        <w:ind w:left="567" w:right="567"/>
        <w:jc w:val="both"/>
        <w:rPr>
          <w:rFonts w:ascii="Palatino Linotype" w:eastAsiaTheme="minorEastAsia" w:hAnsi="Palatino Linotype" w:cs="Arial"/>
          <w:b/>
          <w:bCs/>
          <w:i/>
          <w:lang w:val="es-ES_tradnl"/>
        </w:rPr>
      </w:pPr>
      <w:r w:rsidRPr="00F26E8A">
        <w:rPr>
          <w:rFonts w:ascii="Palatino Linotype" w:eastAsiaTheme="minorEastAsia" w:hAnsi="Palatino Linotype" w:cs="Arial"/>
          <w:b/>
          <w:bCs/>
          <w:i/>
          <w:lang w:val="es-ES_tradnl"/>
        </w:rPr>
        <w:t>Constitución Política de los Estados Unidos Mexicanos</w:t>
      </w:r>
    </w:p>
    <w:p w14:paraId="58B004D2" w14:textId="77777777" w:rsidR="00EC0DAA" w:rsidRPr="00F26E8A" w:rsidRDefault="00EC0DAA" w:rsidP="006B348B">
      <w:pPr>
        <w:spacing w:before="240" w:after="240" w:line="360" w:lineRule="auto"/>
        <w:ind w:left="567" w:right="567"/>
        <w:jc w:val="both"/>
        <w:rPr>
          <w:rFonts w:ascii="Palatino Linotype" w:eastAsiaTheme="minorEastAsia" w:hAnsi="Palatino Linotype" w:cs="Arial"/>
          <w:b/>
          <w:bCs/>
          <w:i/>
          <w:lang w:val="es-ES_tradnl"/>
        </w:rPr>
      </w:pPr>
      <w:r w:rsidRPr="00F26E8A">
        <w:rPr>
          <w:rFonts w:ascii="Palatino Linotype" w:eastAsiaTheme="minorEastAsia" w:hAnsi="Palatino Linotype" w:cs="Arial"/>
          <w:b/>
          <w:bCs/>
          <w:i/>
          <w:lang w:val="es-ES_tradnl"/>
        </w:rPr>
        <w:t>“Artículo 6.</w:t>
      </w:r>
      <w:r w:rsidRPr="00F26E8A">
        <w:rPr>
          <w:rFonts w:ascii="Palatino Linotype" w:eastAsiaTheme="minorEastAsia" w:hAnsi="Palatino Linotype" w:cs="Arial"/>
          <w:bCs/>
          <w:i/>
          <w:lang w:val="es-ES_tradnl"/>
        </w:rPr>
        <w:t xml:space="preserve"> …</w:t>
      </w:r>
    </w:p>
    <w:p w14:paraId="73B5DE8D" w14:textId="77777777" w:rsidR="00EC0DAA" w:rsidRPr="00F26E8A" w:rsidRDefault="00EC0DAA" w:rsidP="006B348B">
      <w:pPr>
        <w:spacing w:before="240" w:after="240" w:line="360" w:lineRule="auto"/>
        <w:ind w:left="567" w:right="567"/>
        <w:jc w:val="both"/>
        <w:rPr>
          <w:rFonts w:ascii="Palatino Linotype" w:eastAsiaTheme="minorEastAsia" w:hAnsi="Palatino Linotype" w:cs="Arial"/>
          <w:bCs/>
          <w:i/>
          <w:lang w:val="es-ES_tradnl"/>
        </w:rPr>
      </w:pPr>
      <w:r w:rsidRPr="00F26E8A">
        <w:rPr>
          <w:rFonts w:ascii="Palatino Linotype" w:eastAsiaTheme="minorEastAsia" w:hAnsi="Palatino Linotype" w:cs="Arial"/>
          <w:bCs/>
          <w:i/>
          <w:lang w:val="es-ES_tradnl"/>
        </w:rPr>
        <w:t>…</w:t>
      </w:r>
    </w:p>
    <w:p w14:paraId="2327C781" w14:textId="77777777" w:rsidR="00EC0DAA" w:rsidRPr="00F26E8A" w:rsidRDefault="00EC0DAA" w:rsidP="006B348B">
      <w:pPr>
        <w:spacing w:before="240" w:after="240" w:line="360" w:lineRule="auto"/>
        <w:ind w:left="567" w:right="567"/>
        <w:jc w:val="both"/>
        <w:rPr>
          <w:rFonts w:ascii="Palatino Linotype" w:eastAsiaTheme="minorEastAsia" w:hAnsi="Palatino Linotype" w:cs="Arial"/>
          <w:bCs/>
          <w:i/>
          <w:lang w:val="es-ES_tradnl"/>
        </w:rPr>
      </w:pPr>
      <w:r w:rsidRPr="00F26E8A">
        <w:rPr>
          <w:rFonts w:ascii="Palatino Linotype" w:eastAsiaTheme="minorEastAsia" w:hAnsi="Palatino Linotype" w:cs="Arial"/>
          <w:bCs/>
          <w:i/>
          <w:lang w:val="es-ES_tradnl"/>
        </w:rPr>
        <w:t>Para efectos de lo dispuesto en el presente artículo se observará lo siguiente:</w:t>
      </w:r>
    </w:p>
    <w:p w14:paraId="481D5224" w14:textId="77777777" w:rsidR="00EC0DAA" w:rsidRPr="00F26E8A" w:rsidRDefault="00EC0DAA" w:rsidP="006B348B">
      <w:pPr>
        <w:spacing w:before="240" w:after="240" w:line="360" w:lineRule="auto"/>
        <w:ind w:left="567" w:right="567"/>
        <w:jc w:val="both"/>
        <w:rPr>
          <w:rFonts w:ascii="Palatino Linotype" w:eastAsiaTheme="minorEastAsia" w:hAnsi="Palatino Linotype" w:cs="Arial"/>
          <w:b/>
          <w:bCs/>
          <w:i/>
          <w:lang w:val="es-ES_tradnl"/>
        </w:rPr>
      </w:pPr>
      <w:r w:rsidRPr="00F26E8A">
        <w:rPr>
          <w:rFonts w:ascii="Palatino Linotype" w:eastAsiaTheme="minorEastAsia" w:hAnsi="Palatino Linotype" w:cs="Arial"/>
          <w:b/>
          <w:bCs/>
          <w:i/>
          <w:lang w:val="es-ES_tradnl"/>
        </w:rPr>
        <w:t>A</w:t>
      </w:r>
      <w:r w:rsidRPr="00F26E8A">
        <w:rPr>
          <w:rFonts w:ascii="Palatino Linotype" w:eastAsiaTheme="minorEastAsia" w:hAnsi="Palatino Linotype" w:cs="Arial"/>
          <w:bCs/>
          <w:i/>
          <w:lang w:val="es-ES_tradnl"/>
        </w:rPr>
        <w:t xml:space="preserve">. </w:t>
      </w:r>
      <w:r w:rsidRPr="00F26E8A">
        <w:rPr>
          <w:rFonts w:ascii="Palatino Linotype" w:eastAsiaTheme="minorEastAsia" w:hAnsi="Palatino Linotype" w:cs="Arial"/>
          <w:b/>
          <w:bCs/>
          <w:i/>
          <w:lang w:val="es-ES_tradnl"/>
        </w:rPr>
        <w:t>Para el ejercicio del derecho de acceso a la información</w:t>
      </w:r>
      <w:r w:rsidRPr="00F26E8A">
        <w:rPr>
          <w:rFonts w:ascii="Palatino Linotype" w:eastAsiaTheme="minorEastAsia" w:hAnsi="Palatino Linotype" w:cs="Arial"/>
          <w:bCs/>
          <w:i/>
          <w:lang w:val="es-ES_tradnl"/>
        </w:rPr>
        <w:t xml:space="preserve">, la Federación y </w:t>
      </w:r>
      <w:r w:rsidRPr="00F26E8A">
        <w:rPr>
          <w:rFonts w:ascii="Palatino Linotype" w:eastAsiaTheme="minorEastAsia" w:hAnsi="Palatino Linotype" w:cs="Arial"/>
          <w:b/>
          <w:bCs/>
          <w:i/>
          <w:lang w:val="es-ES_tradnl"/>
        </w:rPr>
        <w:t>las entidades federativas, en el ámbito de sus respectivas competencias, se regirán por los siguientes principios y bases:</w:t>
      </w:r>
    </w:p>
    <w:p w14:paraId="27E50459" w14:textId="77777777" w:rsidR="00EC0DAA" w:rsidRPr="00F26E8A" w:rsidRDefault="00EC0DAA" w:rsidP="006B348B">
      <w:pPr>
        <w:spacing w:before="240" w:after="240" w:line="360" w:lineRule="auto"/>
        <w:ind w:left="567" w:right="567"/>
        <w:jc w:val="both"/>
        <w:rPr>
          <w:rFonts w:ascii="Palatino Linotype" w:eastAsiaTheme="minorEastAsia" w:hAnsi="Palatino Linotype" w:cs="Arial"/>
          <w:bCs/>
          <w:i/>
          <w:lang w:val="es-ES_tradnl"/>
        </w:rPr>
      </w:pPr>
      <w:r w:rsidRPr="00F26E8A">
        <w:rPr>
          <w:rFonts w:ascii="Palatino Linotype" w:eastAsiaTheme="minorEastAsia" w:hAnsi="Palatino Linotype" w:cs="Arial"/>
          <w:b/>
          <w:bCs/>
          <w:i/>
          <w:lang w:val="es-ES_tradnl"/>
        </w:rPr>
        <w:t xml:space="preserve">I. </w:t>
      </w:r>
      <w:r w:rsidRPr="00F26E8A">
        <w:rPr>
          <w:rFonts w:ascii="Palatino Linotype" w:eastAsiaTheme="minorEastAsia" w:hAnsi="Palatino Linotype" w:cs="Arial"/>
          <w:b/>
          <w:bCs/>
          <w:i/>
          <w:lang w:val="es-ES_tradnl"/>
        </w:rPr>
        <w:tab/>
        <w:t>Toda la información en posesión de cualquier</w:t>
      </w:r>
      <w:r w:rsidRPr="00F26E8A">
        <w:rPr>
          <w:rFonts w:ascii="Palatino Linotype" w:eastAsiaTheme="minorEastAsia" w:hAnsi="Palatino Linotype" w:cs="Arial"/>
          <w:bCs/>
          <w:i/>
          <w:lang w:val="es-ES_tradnl"/>
        </w:rPr>
        <w:t xml:space="preserve"> </w:t>
      </w:r>
      <w:r w:rsidRPr="00F26E8A">
        <w:rPr>
          <w:rFonts w:ascii="Palatino Linotype" w:eastAsiaTheme="minorEastAsia" w:hAnsi="Palatino Linotype" w:cs="Arial"/>
          <w:b/>
          <w:bCs/>
          <w:i/>
          <w:lang w:val="es-ES_tradnl"/>
        </w:rPr>
        <w:t>autoridad</w:t>
      </w:r>
      <w:r w:rsidRPr="00F26E8A">
        <w:rPr>
          <w:rFonts w:ascii="Palatino Linotype" w:eastAsiaTheme="minorEastAsia" w:hAnsi="Palatino Linotype" w:cs="Arial"/>
          <w:bCs/>
          <w:i/>
          <w:lang w:val="es-ES_tradnl"/>
        </w:rPr>
        <w:t xml:space="preserve">, entidad, órgano y organismo de los Poderes Ejecutivo, Legislativo y Judicial, órganos autónomos, partidos políticos, fideicomisos y fondos públicos, así como de </w:t>
      </w:r>
      <w:r w:rsidRPr="00F26E8A">
        <w:rPr>
          <w:rFonts w:ascii="Palatino Linotype" w:eastAsiaTheme="minorEastAsia" w:hAnsi="Palatino Linotype" w:cs="Arial"/>
          <w:bCs/>
          <w:i/>
          <w:lang w:val="es-ES_tradnl"/>
        </w:rPr>
        <w:lastRenderedPageBreak/>
        <w:t xml:space="preserve">cualquier persona física, moral o sindicato que reciba y ejerza recursos públicos o realice actos de autoridad en el ámbito federal, estatal y </w:t>
      </w:r>
      <w:r w:rsidRPr="00F26E8A">
        <w:rPr>
          <w:rFonts w:ascii="Palatino Linotype" w:eastAsiaTheme="minorEastAsia" w:hAnsi="Palatino Linotype" w:cs="Arial"/>
          <w:b/>
          <w:bCs/>
          <w:i/>
          <w:lang w:val="es-ES_tradnl"/>
        </w:rPr>
        <w:t>municipal</w:t>
      </w:r>
      <w:r w:rsidRPr="00F26E8A">
        <w:rPr>
          <w:rFonts w:ascii="Palatino Linotype" w:eastAsiaTheme="minorEastAsia" w:hAnsi="Palatino Linotype" w:cs="Arial"/>
          <w:bCs/>
          <w:i/>
          <w:lang w:val="es-ES_tradnl"/>
        </w:rPr>
        <w:t xml:space="preserve">, </w:t>
      </w:r>
      <w:r w:rsidRPr="00F26E8A">
        <w:rPr>
          <w:rFonts w:ascii="Palatino Linotype" w:eastAsiaTheme="minorEastAsia" w:hAnsi="Palatino Linotype" w:cs="Arial"/>
          <w:b/>
          <w:bCs/>
          <w:i/>
          <w:lang w:val="es-ES_tradnl"/>
        </w:rPr>
        <w:t>es pública</w:t>
      </w:r>
      <w:r w:rsidRPr="00F26E8A">
        <w:rPr>
          <w:rFonts w:ascii="Palatino Linotype" w:eastAsiaTheme="minorEastAsia" w:hAnsi="Palatino Linotype" w:cs="Arial"/>
          <w:bCs/>
          <w:i/>
          <w:lang w:val="es-ES_tradnl"/>
        </w:rPr>
        <w:t xml:space="preserve"> y sólo podrá ser reservada temporalmente por razones de interés público y seguridad nacional, en los términos que fijen las leyes. </w:t>
      </w:r>
      <w:r w:rsidRPr="00F26E8A">
        <w:rPr>
          <w:rFonts w:ascii="Palatino Linotype" w:eastAsiaTheme="minorEastAsia" w:hAnsi="Palatino Linotype" w:cs="Arial"/>
          <w:b/>
          <w:bCs/>
          <w:i/>
          <w:lang w:val="es-ES_tradnl"/>
        </w:rPr>
        <w:t>En la interpretación de este derecho deberá prevalecer el principio de máxima publicidad. Los sujetos obligados deberán documentar todo acto que derive del ejercicio de sus facultades, competencias o funciones</w:t>
      </w:r>
      <w:r w:rsidRPr="00F26E8A">
        <w:rPr>
          <w:rFonts w:ascii="Palatino Linotype" w:eastAsiaTheme="minorEastAsia" w:hAnsi="Palatino Linotype" w:cs="Arial"/>
          <w:bCs/>
          <w:i/>
          <w:lang w:val="es-ES_tradnl"/>
        </w:rPr>
        <w:t>, la ley determinará los supuestos específicos bajo los cuales procederá la declaración de inexistencia de la información.”</w:t>
      </w:r>
    </w:p>
    <w:p w14:paraId="37CBD10E" w14:textId="494C0C1A" w:rsidR="00EC0DAA" w:rsidRPr="00F26E8A" w:rsidRDefault="00A23F2F" w:rsidP="006B348B">
      <w:pPr>
        <w:pStyle w:val="Prrafodelista"/>
        <w:tabs>
          <w:tab w:val="left" w:pos="567"/>
        </w:tabs>
        <w:spacing w:before="240" w:after="240" w:line="360" w:lineRule="auto"/>
        <w:ind w:left="567" w:right="567"/>
        <w:jc w:val="both"/>
        <w:rPr>
          <w:rFonts w:ascii="Palatino Linotype" w:hAnsi="Palatino Linotype" w:cs="Arial"/>
          <w:b/>
          <w:bCs/>
          <w:i/>
        </w:rPr>
      </w:pPr>
      <w:r w:rsidRPr="00F26E8A">
        <w:rPr>
          <w:rFonts w:ascii="Palatino Linotype" w:hAnsi="Palatino Linotype" w:cs="Arial"/>
          <w:b/>
          <w:bCs/>
          <w:i/>
        </w:rPr>
        <w:t>(Énfasis añadido)</w:t>
      </w:r>
    </w:p>
    <w:p w14:paraId="7ADF1F05" w14:textId="77777777" w:rsidR="006B348B" w:rsidRPr="00F26E8A" w:rsidRDefault="006B348B" w:rsidP="006B348B">
      <w:pPr>
        <w:pStyle w:val="Prrafodelista"/>
        <w:tabs>
          <w:tab w:val="left" w:pos="567"/>
        </w:tabs>
        <w:spacing w:before="240" w:after="240" w:line="360" w:lineRule="auto"/>
        <w:ind w:left="567" w:right="567"/>
        <w:jc w:val="both"/>
        <w:rPr>
          <w:rFonts w:ascii="Palatino Linotype" w:hAnsi="Palatino Linotype" w:cs="Arial"/>
          <w:b/>
          <w:bCs/>
          <w:i/>
        </w:rPr>
      </w:pPr>
    </w:p>
    <w:p w14:paraId="211FE3D3" w14:textId="77777777" w:rsidR="00EC0DAA" w:rsidRPr="00F26E8A" w:rsidRDefault="00EC0DAA" w:rsidP="006B348B">
      <w:pPr>
        <w:spacing w:before="240" w:after="240" w:line="360" w:lineRule="auto"/>
        <w:ind w:left="567" w:right="567"/>
        <w:jc w:val="both"/>
        <w:rPr>
          <w:rFonts w:ascii="Palatino Linotype" w:eastAsiaTheme="minorEastAsia" w:hAnsi="Palatino Linotype" w:cs="Arial"/>
          <w:b/>
          <w:bCs/>
          <w:i/>
          <w:lang w:val="es-ES_tradnl"/>
        </w:rPr>
      </w:pPr>
      <w:r w:rsidRPr="00F26E8A">
        <w:rPr>
          <w:rFonts w:ascii="Palatino Linotype" w:eastAsiaTheme="minorEastAsia" w:hAnsi="Palatino Linotype" w:cs="Arial"/>
          <w:b/>
          <w:bCs/>
          <w:i/>
          <w:lang w:val="es-ES_tradnl"/>
        </w:rPr>
        <w:t>Constitución Política del Estado Libre y Soberano de México</w:t>
      </w:r>
    </w:p>
    <w:p w14:paraId="5F73D20B" w14:textId="77777777" w:rsidR="00EC0DAA" w:rsidRPr="00F26E8A" w:rsidRDefault="00EC0DAA" w:rsidP="006B348B">
      <w:pPr>
        <w:spacing w:before="240" w:after="240" w:line="360" w:lineRule="auto"/>
        <w:ind w:left="567" w:right="567"/>
        <w:jc w:val="both"/>
        <w:rPr>
          <w:rFonts w:ascii="Palatino Linotype" w:eastAsiaTheme="minorEastAsia" w:hAnsi="Palatino Linotype" w:cs="Arial"/>
          <w:bCs/>
          <w:i/>
          <w:lang w:val="es-ES_tradnl"/>
        </w:rPr>
      </w:pPr>
      <w:r w:rsidRPr="00F26E8A">
        <w:rPr>
          <w:rFonts w:ascii="Palatino Linotype" w:eastAsiaTheme="minorEastAsia" w:hAnsi="Palatino Linotype" w:cs="Arial"/>
          <w:b/>
          <w:bCs/>
          <w:i/>
          <w:lang w:val="es-ES_tradnl"/>
        </w:rPr>
        <w:t>“Artículo 5</w:t>
      </w:r>
      <w:r w:rsidRPr="00F26E8A">
        <w:rPr>
          <w:rFonts w:ascii="Palatino Linotype" w:eastAsiaTheme="minorEastAsia" w:hAnsi="Palatino Linotype" w:cs="Arial"/>
          <w:bCs/>
          <w:i/>
          <w:lang w:val="es-ES_tradnl"/>
        </w:rPr>
        <w:t>.- …</w:t>
      </w:r>
    </w:p>
    <w:p w14:paraId="794DD944" w14:textId="77777777" w:rsidR="00EC0DAA" w:rsidRPr="00F26E8A" w:rsidRDefault="00EC0DAA" w:rsidP="006B348B">
      <w:pPr>
        <w:spacing w:before="240" w:after="240" w:line="360" w:lineRule="auto"/>
        <w:ind w:left="567" w:right="567"/>
        <w:jc w:val="both"/>
        <w:rPr>
          <w:rFonts w:ascii="Palatino Linotype" w:eastAsiaTheme="minorEastAsia" w:hAnsi="Palatino Linotype" w:cs="Arial"/>
          <w:bCs/>
          <w:i/>
          <w:lang w:val="es-ES_tradnl"/>
        </w:rPr>
      </w:pPr>
      <w:r w:rsidRPr="00F26E8A">
        <w:rPr>
          <w:rFonts w:ascii="Palatino Linotype" w:eastAsiaTheme="minorEastAsia" w:hAnsi="Palatino Linotype" w:cs="Arial"/>
          <w:bCs/>
          <w:i/>
          <w:lang w:val="es-ES_tradnl"/>
        </w:rPr>
        <w:t>…</w:t>
      </w:r>
    </w:p>
    <w:p w14:paraId="3A950DC6" w14:textId="77777777" w:rsidR="00EC0DAA" w:rsidRPr="00F26E8A" w:rsidRDefault="00EC0DAA" w:rsidP="006B348B">
      <w:pPr>
        <w:spacing w:before="240" w:after="240" w:line="360" w:lineRule="auto"/>
        <w:ind w:left="567" w:right="567"/>
        <w:jc w:val="both"/>
        <w:rPr>
          <w:rFonts w:ascii="Palatino Linotype" w:eastAsiaTheme="minorEastAsia" w:hAnsi="Palatino Linotype" w:cs="Arial"/>
          <w:bCs/>
          <w:i/>
          <w:lang w:val="es-ES_tradnl"/>
        </w:rPr>
      </w:pPr>
      <w:r w:rsidRPr="00F26E8A">
        <w:rPr>
          <w:rFonts w:ascii="Palatino Linotype" w:eastAsiaTheme="minorEastAsia" w:hAnsi="Palatino Linotype" w:cs="Arial"/>
          <w:b/>
          <w:bCs/>
          <w:i/>
          <w:lang w:val="es-ES_tradnl"/>
        </w:rPr>
        <w:t>El derecho a la información será garantizado por el Estado. La ley establecerá las previsiones que permitan asegurar la protección, el respeto y la difusión de este derecho</w:t>
      </w:r>
      <w:r w:rsidRPr="00F26E8A">
        <w:rPr>
          <w:rFonts w:ascii="Palatino Linotype" w:eastAsiaTheme="minorEastAsia" w:hAnsi="Palatino Linotype" w:cs="Arial"/>
          <w:bCs/>
          <w:i/>
          <w:lang w:val="es-ES_tradnl"/>
        </w:rPr>
        <w:t>.</w:t>
      </w:r>
    </w:p>
    <w:p w14:paraId="033E3961" w14:textId="77777777" w:rsidR="00EC0DAA" w:rsidRPr="00F26E8A" w:rsidRDefault="00EC0DAA" w:rsidP="006B348B">
      <w:pPr>
        <w:spacing w:before="240" w:after="240" w:line="360" w:lineRule="auto"/>
        <w:ind w:left="567" w:right="567"/>
        <w:jc w:val="both"/>
        <w:rPr>
          <w:rFonts w:ascii="Palatino Linotype" w:eastAsiaTheme="minorEastAsia" w:hAnsi="Palatino Linotype" w:cs="Arial"/>
          <w:bCs/>
          <w:i/>
          <w:lang w:val="es-ES_tradnl"/>
        </w:rPr>
      </w:pPr>
      <w:r w:rsidRPr="00F26E8A">
        <w:rPr>
          <w:rFonts w:ascii="Palatino Linotype" w:eastAsiaTheme="minorEastAsia" w:hAnsi="Palatino Linotype" w:cs="Arial"/>
          <w:bCs/>
          <w:i/>
          <w:lang w:val="es-ES_tradnl"/>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52BE68E" w14:textId="77777777" w:rsidR="00EC0DAA" w:rsidRPr="00F26E8A" w:rsidRDefault="00EC0DAA" w:rsidP="006B348B">
      <w:pPr>
        <w:spacing w:before="240" w:after="240" w:line="360" w:lineRule="auto"/>
        <w:ind w:left="567" w:right="567"/>
        <w:jc w:val="both"/>
        <w:rPr>
          <w:rFonts w:ascii="Palatino Linotype" w:eastAsiaTheme="minorEastAsia" w:hAnsi="Palatino Linotype" w:cs="Arial"/>
          <w:bCs/>
          <w:i/>
          <w:lang w:val="es-ES_tradnl"/>
        </w:rPr>
      </w:pPr>
      <w:r w:rsidRPr="00F26E8A">
        <w:rPr>
          <w:rFonts w:ascii="Palatino Linotype" w:eastAsiaTheme="minorEastAsia" w:hAnsi="Palatino Linotype" w:cs="Arial"/>
          <w:b/>
          <w:bCs/>
          <w:i/>
          <w:lang w:val="es-ES_tradnl"/>
        </w:rPr>
        <w:lastRenderedPageBreak/>
        <w:t>Este derecho se regirá por los principios y bases siguientes</w:t>
      </w:r>
      <w:r w:rsidRPr="00F26E8A">
        <w:rPr>
          <w:rFonts w:ascii="Palatino Linotype" w:eastAsiaTheme="minorEastAsia" w:hAnsi="Palatino Linotype" w:cs="Arial"/>
          <w:bCs/>
          <w:i/>
          <w:lang w:val="es-ES_tradnl"/>
        </w:rPr>
        <w:t>:</w:t>
      </w:r>
    </w:p>
    <w:p w14:paraId="00387E6E" w14:textId="77777777" w:rsidR="00EC0DAA" w:rsidRPr="00F26E8A" w:rsidRDefault="00EC0DAA" w:rsidP="006B348B">
      <w:pPr>
        <w:spacing w:before="240" w:after="240" w:line="360" w:lineRule="auto"/>
        <w:ind w:left="567" w:right="567"/>
        <w:jc w:val="both"/>
        <w:rPr>
          <w:rFonts w:ascii="Palatino Linotype" w:eastAsiaTheme="minorEastAsia" w:hAnsi="Palatino Linotype" w:cs="Arial"/>
          <w:bCs/>
          <w:i/>
          <w:lang w:val="es-ES_tradnl"/>
        </w:rPr>
      </w:pPr>
      <w:r w:rsidRPr="00F26E8A">
        <w:rPr>
          <w:rFonts w:ascii="Palatino Linotype" w:eastAsiaTheme="minorEastAsia" w:hAnsi="Palatino Linotype" w:cs="Arial"/>
          <w:b/>
          <w:bCs/>
          <w:i/>
          <w:lang w:val="es-ES_tradnl"/>
        </w:rPr>
        <w:t>I. Toda la información en posesión de cualquier autoridad, entidad, órgano y organismos de los</w:t>
      </w:r>
      <w:r w:rsidRPr="00F26E8A">
        <w:rPr>
          <w:rFonts w:ascii="Palatino Linotype" w:eastAsiaTheme="minorEastAsia" w:hAnsi="Palatino Linotype" w:cs="Arial"/>
          <w:bCs/>
          <w:i/>
          <w:lang w:val="es-ES_tradnl"/>
        </w:rPr>
        <w:t xml:space="preserve"> Poderes Ejecutivo, Legislativo y Judicial, órganos autónomos, partidos políticos, fideicomisos y fondos públicos estatales y </w:t>
      </w:r>
      <w:r w:rsidRPr="00F26E8A">
        <w:rPr>
          <w:rFonts w:ascii="Palatino Linotype" w:eastAsiaTheme="minorEastAsia" w:hAnsi="Palatino Linotype" w:cs="Arial"/>
          <w:b/>
          <w:bCs/>
          <w:i/>
          <w:lang w:val="es-ES_tradnl"/>
        </w:rPr>
        <w:t>municipales</w:t>
      </w:r>
      <w:r w:rsidRPr="00F26E8A">
        <w:rPr>
          <w:rFonts w:ascii="Palatino Linotype" w:eastAsiaTheme="minorEastAsia" w:hAnsi="Palatino Linotype" w:cs="Arial"/>
          <w:bCs/>
          <w:i/>
          <w:lang w:val="es-ES_tradnl"/>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F26E8A">
        <w:rPr>
          <w:rFonts w:ascii="Palatino Linotype" w:eastAsiaTheme="minorEastAsia" w:hAnsi="Palatino Linotype" w:cs="Arial"/>
          <w:b/>
          <w:bCs/>
          <w:i/>
          <w:lang w:val="es-ES_tradnl"/>
        </w:rPr>
        <w:t>es pública</w:t>
      </w:r>
      <w:r w:rsidRPr="00F26E8A">
        <w:rPr>
          <w:rFonts w:ascii="Palatino Linotype" w:eastAsiaTheme="minorEastAsia" w:hAnsi="Palatino Linotype" w:cs="Arial"/>
          <w:bCs/>
          <w:i/>
          <w:lang w:val="es-ES_tradnl"/>
        </w:rPr>
        <w:t xml:space="preserve"> y sólo podrá ser reservada temporalmente por razones previstas en la Constitución Política de los Estados Unidos Mexicanos de interés público y seguridad, en los términos que fijen las leyes. </w:t>
      </w:r>
      <w:r w:rsidRPr="00F26E8A">
        <w:rPr>
          <w:rFonts w:ascii="Palatino Linotype" w:eastAsiaTheme="minorEastAsia" w:hAnsi="Palatino Linotype" w:cs="Arial"/>
          <w:b/>
          <w:bCs/>
          <w:i/>
          <w:lang w:val="es-ES_tradnl"/>
        </w:rPr>
        <w:t>En la interpretación de este derecho deberá prevalecer el principio de máxima publicidad</w:t>
      </w:r>
      <w:r w:rsidRPr="00F26E8A">
        <w:rPr>
          <w:rFonts w:ascii="Palatino Linotype" w:eastAsiaTheme="minorEastAsia" w:hAnsi="Palatino Linotype" w:cs="Arial"/>
          <w:bCs/>
          <w:i/>
          <w:lang w:val="es-ES_tradnl"/>
        </w:rPr>
        <w:t xml:space="preserve">. </w:t>
      </w:r>
      <w:r w:rsidRPr="00F26E8A">
        <w:rPr>
          <w:rFonts w:ascii="Palatino Linotype" w:eastAsiaTheme="minorEastAsia" w:hAnsi="Palatino Linotype" w:cs="Arial"/>
          <w:b/>
          <w:bCs/>
          <w:i/>
          <w:lang w:val="es-ES_tradnl"/>
        </w:rPr>
        <w:t>Los sujetos obligados deberán documentar todo acto que derive del ejercicio de sus facultades, competencias o funciones</w:t>
      </w:r>
      <w:r w:rsidRPr="00F26E8A">
        <w:rPr>
          <w:rFonts w:ascii="Palatino Linotype" w:eastAsiaTheme="minorEastAsia" w:hAnsi="Palatino Linotype" w:cs="Arial"/>
          <w:bCs/>
          <w:i/>
          <w:lang w:val="es-ES_tradnl"/>
        </w:rPr>
        <w:t>, la ley determinará los supuestos específicos bajo los cuales procederá la declaración de inexistencia de la información.”</w:t>
      </w:r>
    </w:p>
    <w:p w14:paraId="371459B0" w14:textId="30AC5DCB" w:rsidR="00EC0DAA" w:rsidRPr="00F26E8A" w:rsidRDefault="00EC0DAA" w:rsidP="006B348B">
      <w:pPr>
        <w:pStyle w:val="Prrafodelista"/>
        <w:tabs>
          <w:tab w:val="left" w:pos="567"/>
        </w:tabs>
        <w:spacing w:before="240" w:after="240" w:line="360" w:lineRule="auto"/>
        <w:ind w:left="567" w:right="567"/>
        <w:jc w:val="both"/>
        <w:rPr>
          <w:rFonts w:ascii="Palatino Linotype" w:hAnsi="Palatino Linotype" w:cs="Arial"/>
          <w:b/>
          <w:bCs/>
          <w:i/>
        </w:rPr>
      </w:pPr>
      <w:r w:rsidRPr="00F26E8A">
        <w:rPr>
          <w:rFonts w:ascii="Palatino Linotype" w:hAnsi="Palatino Linotype" w:cs="Arial"/>
          <w:b/>
          <w:bCs/>
          <w:i/>
        </w:rPr>
        <w:t>(Énfasis añadido)</w:t>
      </w:r>
    </w:p>
    <w:p w14:paraId="69AA6E84" w14:textId="77777777" w:rsidR="00EC0DAA" w:rsidRPr="00F26E8A" w:rsidRDefault="00EC0DAA" w:rsidP="006B348B">
      <w:pPr>
        <w:pStyle w:val="Prrafodelista"/>
        <w:spacing w:line="360" w:lineRule="auto"/>
        <w:rPr>
          <w:rFonts w:ascii="Palatino Linotype" w:hAnsi="Palatino Linotype"/>
          <w:i/>
          <w:lang w:val="es-ES_tradnl"/>
        </w:rPr>
      </w:pPr>
    </w:p>
    <w:p w14:paraId="54FBFF6D" w14:textId="6C184CA9" w:rsidR="00EC0DAA" w:rsidRPr="00F26E8A" w:rsidRDefault="00EC0DAA" w:rsidP="006B348B">
      <w:pPr>
        <w:numPr>
          <w:ilvl w:val="0"/>
          <w:numId w:val="3"/>
        </w:numPr>
        <w:spacing w:after="160" w:line="360" w:lineRule="auto"/>
        <w:ind w:left="0" w:firstLine="0"/>
        <w:contextualSpacing/>
        <w:jc w:val="both"/>
        <w:rPr>
          <w:rFonts w:ascii="Palatino Linotype" w:hAnsi="Palatino Linotype"/>
          <w:i/>
          <w:lang w:val="es-ES_tradnl"/>
        </w:rPr>
      </w:pPr>
      <w:r w:rsidRPr="00F26E8A">
        <w:rPr>
          <w:rFonts w:ascii="Palatino Linotype" w:eastAsiaTheme="minorEastAsia" w:hAnsi="Palatino Linotype" w:cs="Arial"/>
          <w:lang w:val="es-ES_tradnl"/>
        </w:rPr>
        <w:t xml:space="preserve">Según el artículo 150 de la Ley de Transparencia del Estado, la solicitud es la garantía primaria del Derecho de Acceso a la Información, además, establece que se regirá </w:t>
      </w:r>
      <w:r w:rsidRPr="00F26E8A">
        <w:rPr>
          <w:rFonts w:ascii="Palatino Linotype" w:eastAsiaTheme="minorEastAsia" w:hAnsi="Palatino Linotype" w:cs="Arial"/>
          <w:i/>
          <w:lang w:val="es-ES_tradnl"/>
        </w:rPr>
        <w:t>por los principios de simplicidad, rapidez gratuidad del procedimiento, auxilio y orientación a los particulares</w:t>
      </w:r>
      <w:r w:rsidRPr="00F26E8A">
        <w:rPr>
          <w:rFonts w:ascii="Palatino Linotype" w:eastAsiaTheme="minorEastAsia" w:hAnsi="Palatino Linotype" w:cs="Arial"/>
          <w:lang w:val="es-ES_tradnl"/>
        </w:rPr>
        <w:t>, contemplando el derecho de las personas con discapacidad y hablantes de lengua indígena.</w:t>
      </w:r>
    </w:p>
    <w:p w14:paraId="5F96FD33" w14:textId="284F3FAA" w:rsidR="00EC0DAA" w:rsidRPr="00F26E8A" w:rsidRDefault="00EC0DAA" w:rsidP="006B348B">
      <w:pPr>
        <w:spacing w:after="160" w:line="360" w:lineRule="auto"/>
        <w:contextualSpacing/>
        <w:jc w:val="both"/>
        <w:rPr>
          <w:rFonts w:ascii="Palatino Linotype" w:hAnsi="Palatino Linotype"/>
          <w:i/>
          <w:lang w:val="es-ES_tradnl"/>
        </w:rPr>
      </w:pPr>
    </w:p>
    <w:p w14:paraId="2E7CA9A0" w14:textId="6264AA1F" w:rsidR="00EC0DAA" w:rsidRPr="00F26E8A" w:rsidRDefault="00EC0DAA" w:rsidP="006B348B">
      <w:pPr>
        <w:numPr>
          <w:ilvl w:val="0"/>
          <w:numId w:val="3"/>
        </w:numPr>
        <w:spacing w:after="160" w:line="360" w:lineRule="auto"/>
        <w:ind w:left="0" w:firstLine="0"/>
        <w:contextualSpacing/>
        <w:jc w:val="both"/>
        <w:rPr>
          <w:rFonts w:ascii="Palatino Linotype" w:hAnsi="Palatino Linotype"/>
          <w:i/>
          <w:lang w:val="es-ES_tradnl"/>
        </w:rPr>
      </w:pPr>
      <w:r w:rsidRPr="00F26E8A">
        <w:rPr>
          <w:rFonts w:ascii="Palatino Linotype" w:eastAsiaTheme="minorEastAsia" w:hAnsi="Palatino Linotype" w:cs="Arial"/>
          <w:lang w:val="es-ES_tradnl"/>
        </w:rPr>
        <w:lastRenderedPageBreak/>
        <w:t xml:space="preserve">Derecho de Acceso a la Información se garantiza y respeta oportunamente, y según lo que dispone la Ley, las </w:t>
      </w:r>
      <w:r w:rsidRPr="00F26E8A">
        <w:rPr>
          <w:rFonts w:ascii="Palatino Linotype" w:eastAsiaTheme="minorEastAsia" w:hAnsi="Palatino Linotype" w:cs="Arial"/>
          <w:i/>
          <w:lang w:val="es-ES_tradnl"/>
        </w:rPr>
        <w:t>solicitudes de acceso a la información</w:t>
      </w:r>
      <w:r w:rsidRPr="00F26E8A">
        <w:rPr>
          <w:rFonts w:ascii="Palatino Linotype" w:eastAsiaTheme="minorEastAsia" w:hAnsi="Palatino Linotype" w:cs="Arial"/>
          <w:lang w:val="es-ES_tradnl"/>
        </w:rPr>
        <w:t>.</w:t>
      </w:r>
    </w:p>
    <w:p w14:paraId="646D0299" w14:textId="77777777" w:rsidR="00EC0DAA" w:rsidRPr="00F26E8A" w:rsidRDefault="00EC0DAA" w:rsidP="006B348B">
      <w:pPr>
        <w:pStyle w:val="Prrafodelista"/>
        <w:spacing w:line="360" w:lineRule="auto"/>
        <w:rPr>
          <w:rFonts w:ascii="Palatino Linotype" w:hAnsi="Palatino Linotype"/>
          <w:i/>
          <w:lang w:val="es-ES_tradnl"/>
        </w:rPr>
      </w:pPr>
    </w:p>
    <w:p w14:paraId="37247E77" w14:textId="0A382922" w:rsidR="00EC0DAA" w:rsidRPr="00F26E8A" w:rsidRDefault="00EC0DAA" w:rsidP="006B348B">
      <w:pPr>
        <w:numPr>
          <w:ilvl w:val="0"/>
          <w:numId w:val="3"/>
        </w:numPr>
        <w:spacing w:after="160" w:line="360" w:lineRule="auto"/>
        <w:ind w:left="0" w:firstLine="0"/>
        <w:contextualSpacing/>
        <w:jc w:val="both"/>
        <w:rPr>
          <w:rFonts w:ascii="Palatino Linotype" w:hAnsi="Palatino Linotype"/>
          <w:i/>
          <w:lang w:val="es-ES_tradnl"/>
        </w:rPr>
      </w:pPr>
      <w:r w:rsidRPr="00F26E8A">
        <w:rPr>
          <w:rFonts w:ascii="Palatino Linotype" w:hAnsi="Palatino Linotype" w:cs="Arial"/>
          <w:lang w:val="es-ES_tradnl"/>
        </w:rPr>
        <w:t xml:space="preserve">Así entonces, se procede analizar, en primer lugar, si el </w:t>
      </w:r>
      <w:r w:rsidRPr="00F26E8A">
        <w:rPr>
          <w:rFonts w:ascii="Palatino Linotype" w:hAnsi="Palatino Linotype" w:cs="Arial"/>
          <w:b/>
          <w:bCs/>
          <w:lang w:val="es-ES_tradnl"/>
        </w:rPr>
        <w:t>SUJETO OBLIGADO</w:t>
      </w:r>
      <w:r w:rsidRPr="00F26E8A">
        <w:rPr>
          <w:rFonts w:ascii="Palatino Linotype" w:hAnsi="Palatino Linotype" w:cs="Arial"/>
          <w:lang w:val="es-ES_tradnl"/>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4F2964BD" w14:textId="77777777" w:rsidR="00EC0DAA" w:rsidRPr="00F26E8A" w:rsidRDefault="00EC0DAA" w:rsidP="006B348B">
      <w:pPr>
        <w:pStyle w:val="Prrafodelista"/>
        <w:spacing w:line="360" w:lineRule="auto"/>
        <w:rPr>
          <w:rFonts w:ascii="Palatino Linotype" w:hAnsi="Palatino Linotype"/>
          <w:i/>
          <w:lang w:val="es-ES_tradnl"/>
        </w:rPr>
      </w:pPr>
    </w:p>
    <w:p w14:paraId="69365AC4" w14:textId="4A210CB9" w:rsidR="00EB4EA2" w:rsidRPr="00F26E8A" w:rsidRDefault="00EC0DAA" w:rsidP="006B348B">
      <w:pPr>
        <w:pStyle w:val="Ttulo1"/>
        <w:spacing w:before="0" w:after="240" w:line="360" w:lineRule="auto"/>
        <w:rPr>
          <w:rFonts w:ascii="Palatino Linotype" w:hAnsi="Palatino Linotype"/>
          <w:b/>
          <w:color w:val="auto"/>
          <w:sz w:val="24"/>
          <w:szCs w:val="24"/>
        </w:rPr>
      </w:pPr>
      <w:bookmarkStart w:id="63" w:name="_Toc83301641"/>
      <w:bookmarkStart w:id="64" w:name="_Toc94119617"/>
      <w:r w:rsidRPr="00F26E8A">
        <w:rPr>
          <w:rFonts w:ascii="Palatino Linotype" w:hAnsi="Palatino Linotype"/>
          <w:b/>
          <w:color w:val="auto"/>
          <w:sz w:val="24"/>
          <w:szCs w:val="24"/>
        </w:rPr>
        <w:t>II. De la información solicitada</w:t>
      </w:r>
      <w:bookmarkEnd w:id="63"/>
      <w:r w:rsidRPr="00F26E8A">
        <w:rPr>
          <w:rFonts w:ascii="Palatino Linotype" w:hAnsi="Palatino Linotype"/>
          <w:b/>
          <w:color w:val="auto"/>
          <w:sz w:val="24"/>
          <w:szCs w:val="24"/>
        </w:rPr>
        <w:t xml:space="preserve"> y la respuesta del Sujeto Obligado</w:t>
      </w:r>
      <w:bookmarkEnd w:id="64"/>
    </w:p>
    <w:p w14:paraId="78DD9F54" w14:textId="176092D1" w:rsidR="00EB4EA2" w:rsidRPr="00F26E8A" w:rsidRDefault="00EB4EA2" w:rsidP="006B348B">
      <w:pPr>
        <w:spacing w:after="160" w:line="360" w:lineRule="auto"/>
        <w:contextualSpacing/>
        <w:jc w:val="center"/>
        <w:rPr>
          <w:rFonts w:ascii="Palatino Linotype" w:hAnsi="Palatino Linotype"/>
          <w:i/>
          <w:lang w:val="es-ES_tradnl"/>
        </w:rPr>
      </w:pPr>
    </w:p>
    <w:p w14:paraId="6EED0CC7" w14:textId="77777777" w:rsidR="009D63C0" w:rsidRPr="00F26E8A" w:rsidRDefault="009D63C0" w:rsidP="006B348B">
      <w:pPr>
        <w:numPr>
          <w:ilvl w:val="0"/>
          <w:numId w:val="3"/>
        </w:numPr>
        <w:spacing w:after="160" w:line="360" w:lineRule="auto"/>
        <w:ind w:left="0" w:firstLine="0"/>
        <w:contextualSpacing/>
        <w:jc w:val="both"/>
        <w:rPr>
          <w:rFonts w:ascii="Palatino Linotype" w:hAnsi="Palatino Linotype"/>
          <w:i/>
          <w:lang w:val="es-ES_tradnl"/>
        </w:rPr>
      </w:pPr>
      <w:r w:rsidRPr="00F26E8A">
        <w:rPr>
          <w:rFonts w:ascii="Palatino Linotype" w:hAnsi="Palatino Linotype" w:cs="Arial"/>
          <w:color w:val="000000" w:themeColor="text1"/>
        </w:rPr>
        <w:t xml:space="preserve">El particular solicitó </w:t>
      </w:r>
      <w:r w:rsidRPr="00F26E8A">
        <w:rPr>
          <w:rFonts w:ascii="Palatino Linotype" w:hAnsi="Palatino Linotype"/>
          <w:color w:val="000000"/>
        </w:rPr>
        <w:t xml:space="preserve">al </w:t>
      </w:r>
      <w:r w:rsidRPr="00F26E8A">
        <w:rPr>
          <w:rFonts w:ascii="Palatino Linotype" w:hAnsi="Palatino Linotype"/>
          <w:b/>
          <w:bCs/>
          <w:color w:val="000000"/>
        </w:rPr>
        <w:t>Ayuntamiento de Nextlalpan</w:t>
      </w:r>
      <w:r w:rsidRPr="00F26E8A">
        <w:rPr>
          <w:rFonts w:ascii="Palatino Linotype" w:hAnsi="Palatino Linotype"/>
          <w:color w:val="000000"/>
        </w:rPr>
        <w:t>, la siguiente información:</w:t>
      </w:r>
    </w:p>
    <w:p w14:paraId="1710189E" w14:textId="77777777" w:rsidR="009D63C0" w:rsidRPr="00F26E8A" w:rsidRDefault="009D63C0" w:rsidP="006B348B">
      <w:pPr>
        <w:pStyle w:val="Prrafodelista"/>
        <w:spacing w:line="360" w:lineRule="auto"/>
        <w:rPr>
          <w:rFonts w:ascii="Palatino Linotype" w:hAnsi="Palatino Linotype"/>
          <w:i/>
          <w:lang w:val="es-ES_tradnl"/>
        </w:rPr>
      </w:pPr>
      <w:r w:rsidRPr="00F26E8A">
        <w:rPr>
          <w:rFonts w:ascii="Palatino Linotype" w:hAnsi="Palatino Linotype"/>
          <w:i/>
          <w:lang w:val="es-ES_tradnl"/>
        </w:rPr>
        <w:t>"RECIBOS DE NOMINA 1RA Y 2DA QUINCENA DE ENERO 2022, CURRICULUM Y NOMBRAMIENTO DEL TITULAR DE ARCHIVO”</w:t>
      </w:r>
    </w:p>
    <w:p w14:paraId="5F8D35A5" w14:textId="77777777" w:rsidR="009D63C0" w:rsidRPr="00F26E8A" w:rsidRDefault="009D63C0" w:rsidP="006B348B">
      <w:pPr>
        <w:pStyle w:val="Prrafodelista"/>
        <w:spacing w:line="360" w:lineRule="auto"/>
        <w:rPr>
          <w:rFonts w:ascii="Palatino Linotype" w:hAnsi="Palatino Linotype"/>
          <w:lang w:val="es-ES_tradnl"/>
        </w:rPr>
      </w:pPr>
    </w:p>
    <w:p w14:paraId="474FE963" w14:textId="77777777" w:rsidR="009D63C0" w:rsidRPr="00F26E8A" w:rsidRDefault="009D63C0" w:rsidP="006B348B">
      <w:pPr>
        <w:numPr>
          <w:ilvl w:val="0"/>
          <w:numId w:val="3"/>
        </w:numPr>
        <w:spacing w:after="160" w:line="360" w:lineRule="auto"/>
        <w:ind w:left="0" w:firstLine="0"/>
        <w:contextualSpacing/>
        <w:jc w:val="both"/>
        <w:rPr>
          <w:rFonts w:ascii="Palatino Linotype" w:hAnsi="Palatino Linotype"/>
          <w:i/>
          <w:lang w:val="es-ES_tradnl"/>
        </w:rPr>
      </w:pPr>
      <w:r w:rsidRPr="00F26E8A">
        <w:rPr>
          <w:rFonts w:ascii="Palatino Linotype" w:hAnsi="Palatino Linotype"/>
          <w:lang w:val="es-ES_tradnl"/>
        </w:rPr>
        <w:t xml:space="preserve">En respuesta el </w:t>
      </w:r>
      <w:r w:rsidRPr="00F26E8A">
        <w:rPr>
          <w:rFonts w:ascii="Palatino Linotype" w:hAnsi="Palatino Linotype"/>
          <w:b/>
          <w:lang w:val="es-ES_tradnl"/>
        </w:rPr>
        <w:t>SUJETO OBLIGADO</w:t>
      </w:r>
      <w:r w:rsidRPr="00F26E8A">
        <w:rPr>
          <w:rFonts w:ascii="Palatino Linotype" w:hAnsi="Palatino Linotype"/>
          <w:lang w:val="es-ES_tradnl"/>
        </w:rPr>
        <w:t xml:space="preserve"> anexo el siguiente archivo electrónico:</w:t>
      </w:r>
    </w:p>
    <w:p w14:paraId="5FB94AC3" w14:textId="77777777" w:rsidR="009D63C0" w:rsidRPr="00F26E8A" w:rsidRDefault="009D63C0" w:rsidP="006B348B">
      <w:pPr>
        <w:spacing w:after="160" w:line="360" w:lineRule="auto"/>
        <w:contextualSpacing/>
        <w:jc w:val="both"/>
        <w:rPr>
          <w:rFonts w:ascii="Palatino Linotype" w:hAnsi="Palatino Linotype"/>
          <w:i/>
          <w:lang w:val="es-ES_tradnl"/>
        </w:rPr>
      </w:pPr>
    </w:p>
    <w:p w14:paraId="627605D6" w14:textId="77777777" w:rsidR="009D63C0" w:rsidRPr="00F26E8A" w:rsidRDefault="00E75863" w:rsidP="006B348B">
      <w:pPr>
        <w:pStyle w:val="Prrafodelista"/>
        <w:numPr>
          <w:ilvl w:val="0"/>
          <w:numId w:val="10"/>
        </w:numPr>
        <w:tabs>
          <w:tab w:val="left" w:pos="0"/>
          <w:tab w:val="left" w:pos="426"/>
        </w:tabs>
        <w:spacing w:line="360" w:lineRule="auto"/>
        <w:contextualSpacing/>
        <w:jc w:val="both"/>
        <w:rPr>
          <w:rFonts w:ascii="Palatino Linotype" w:eastAsiaTheme="minorEastAsia" w:hAnsi="Palatino Linotype" w:cstheme="minorBidi"/>
          <w:color w:val="000000" w:themeColor="text1"/>
          <w:lang w:val="es-ES_tradnl"/>
        </w:rPr>
      </w:pPr>
      <w:hyperlink r:id="rId10" w:tgtFrame="_blank" w:history="1">
        <w:r w:rsidR="009D63C0" w:rsidRPr="00F26E8A">
          <w:rPr>
            <w:rStyle w:val="Hipervnculo"/>
            <w:rFonts w:ascii="Palatino Linotype" w:eastAsiaTheme="minorEastAsia" w:hAnsi="Palatino Linotype" w:cstheme="minorBidi"/>
            <w:b/>
            <w:bCs/>
            <w:color w:val="000000" w:themeColor="text1"/>
          </w:rPr>
          <w:t>SAIMEX 00018.pdf</w:t>
        </w:r>
      </w:hyperlink>
      <w:r w:rsidR="009D63C0" w:rsidRPr="00F26E8A">
        <w:rPr>
          <w:rFonts w:ascii="Palatino Linotype" w:eastAsiaTheme="minorEastAsia" w:hAnsi="Palatino Linotype" w:cstheme="minorBidi"/>
          <w:color w:val="000000" w:themeColor="text1"/>
          <w:lang w:val="es-ES_tradnl"/>
        </w:rPr>
        <w:t xml:space="preserve">: Documento electrónico de diez (10) fojas, mismo que corresponde a un oficio de respuesta, también se emite la contestación de la solicitud de información, en el que se menciona que lo referente a los recibos de nómina, no es posible proporcionarla toda vez que es información </w:t>
      </w:r>
      <w:r w:rsidR="009D63C0" w:rsidRPr="00F26E8A">
        <w:rPr>
          <w:rFonts w:ascii="Palatino Linotype" w:eastAsiaTheme="minorEastAsia" w:hAnsi="Palatino Linotype" w:cstheme="minorBidi"/>
          <w:color w:val="000000" w:themeColor="text1"/>
          <w:lang w:val="es-ES_tradnl"/>
        </w:rPr>
        <w:lastRenderedPageBreak/>
        <w:t>clasificada como reservada y/o confidencial, anexa la ficha curricular y el nombramiento del Coordinador del Archivo Municipal del municipal del Municipio de Nextlalpan.</w:t>
      </w:r>
    </w:p>
    <w:p w14:paraId="2F1A2BF0" w14:textId="77777777" w:rsidR="00B35240" w:rsidRPr="00F26E8A" w:rsidRDefault="00B35240" w:rsidP="006B348B">
      <w:pPr>
        <w:pStyle w:val="Prrafodelista"/>
        <w:spacing w:line="360" w:lineRule="auto"/>
        <w:rPr>
          <w:rFonts w:ascii="Palatino Linotype" w:eastAsia="MS Mincho" w:hAnsi="Palatino Linotype"/>
          <w:lang w:val="es-ES_tradnl"/>
        </w:rPr>
      </w:pPr>
    </w:p>
    <w:p w14:paraId="0471E344" w14:textId="35E59EC0" w:rsidR="009D63C0" w:rsidRPr="00F26E8A" w:rsidRDefault="009D63C0" w:rsidP="006B348B">
      <w:pPr>
        <w:numPr>
          <w:ilvl w:val="0"/>
          <w:numId w:val="3"/>
        </w:numPr>
        <w:spacing w:after="160" w:line="360" w:lineRule="auto"/>
        <w:ind w:left="0" w:firstLine="0"/>
        <w:contextualSpacing/>
        <w:jc w:val="both"/>
        <w:rPr>
          <w:rFonts w:ascii="Palatino Linotype" w:eastAsia="MS Mincho" w:hAnsi="Palatino Linotype"/>
          <w:lang w:val="es-ES_tradnl"/>
        </w:rPr>
      </w:pPr>
      <w:r w:rsidRPr="00F26E8A">
        <w:rPr>
          <w:rFonts w:ascii="Palatino Linotype" w:hAnsi="Palatino Linotype"/>
        </w:rPr>
        <w:t xml:space="preserve">En consecuencia, el Particular interpuso recurso de revisión mediante el cual se inconformó; argumentando en sus motivos de inconformidad: </w:t>
      </w:r>
      <w:r w:rsidRPr="00F26E8A">
        <w:rPr>
          <w:rFonts w:ascii="Palatino Linotype" w:hAnsi="Palatino Linotype"/>
          <w:i/>
          <w:color w:val="000000"/>
        </w:rPr>
        <w:t>“NO PRESENTA RECIBOS DE NOMINA EN VERSION PUBLICA” (Sic)</w:t>
      </w:r>
    </w:p>
    <w:p w14:paraId="25348A07" w14:textId="77777777" w:rsidR="009D63C0" w:rsidRPr="00F26E8A" w:rsidRDefault="009D63C0" w:rsidP="006B348B">
      <w:pPr>
        <w:spacing w:after="160" w:line="360" w:lineRule="auto"/>
        <w:contextualSpacing/>
        <w:jc w:val="both"/>
        <w:rPr>
          <w:rFonts w:ascii="Palatino Linotype" w:eastAsia="MS Mincho" w:hAnsi="Palatino Linotype"/>
          <w:lang w:val="es-ES_tradnl"/>
        </w:rPr>
      </w:pPr>
    </w:p>
    <w:p w14:paraId="4A5C2148" w14:textId="78A80311" w:rsidR="00A35D1F" w:rsidRPr="00F26E8A" w:rsidRDefault="00A35D1F" w:rsidP="006B348B">
      <w:pPr>
        <w:numPr>
          <w:ilvl w:val="0"/>
          <w:numId w:val="3"/>
        </w:numPr>
        <w:spacing w:after="160" w:line="360" w:lineRule="auto"/>
        <w:ind w:left="0" w:firstLine="0"/>
        <w:contextualSpacing/>
        <w:jc w:val="both"/>
        <w:rPr>
          <w:rFonts w:ascii="Palatino Linotype" w:eastAsia="MS Mincho" w:hAnsi="Palatino Linotype"/>
          <w:lang w:val="es-ES_tradnl"/>
        </w:rPr>
      </w:pPr>
      <w:r w:rsidRPr="00F26E8A">
        <w:rPr>
          <w:rFonts w:ascii="Palatino Linotype" w:eastAsia="MS Gothic" w:hAnsi="Palatino Linotype"/>
        </w:rPr>
        <w:t xml:space="preserve">Ahora bien, </w:t>
      </w:r>
      <w:r w:rsidRPr="00F26E8A">
        <w:rPr>
          <w:rFonts w:ascii="Palatino Linotype" w:eastAsia="MS Mincho" w:hAnsi="Palatino Linotype"/>
          <w:lang w:val="es-ES_tradnl"/>
        </w:rPr>
        <w:t xml:space="preserve">hay </w:t>
      </w:r>
      <w:r w:rsidRPr="00F26E8A">
        <w:rPr>
          <w:rFonts w:ascii="Palatino Linotype" w:eastAsia="Palatino Linotype" w:hAnsi="Palatino Linotype" w:cs="Palatino Linotype"/>
        </w:rPr>
        <w:t xml:space="preserve">elementos entregados en respuesta por parte del </w:t>
      </w:r>
      <w:r w:rsidRPr="00F26E8A">
        <w:rPr>
          <w:rFonts w:ascii="Palatino Linotype" w:eastAsia="Palatino Linotype" w:hAnsi="Palatino Linotype" w:cs="Palatino Linotype"/>
          <w:b/>
        </w:rPr>
        <w:t>SUJETO OBLIGADO</w:t>
      </w:r>
      <w:r w:rsidRPr="00F26E8A">
        <w:rPr>
          <w:rFonts w:ascii="Palatino Linotype" w:eastAsia="Palatino Linotype" w:hAnsi="Palatino Linotype" w:cs="Palatino Linotype"/>
        </w:rPr>
        <w:t xml:space="preserve"> sobre los cuales </w:t>
      </w:r>
      <w:r w:rsidRPr="00F26E8A">
        <w:rPr>
          <w:rFonts w:ascii="Palatino Linotype" w:eastAsia="Palatino Linotype" w:hAnsi="Palatino Linotype" w:cs="Palatino Linotype"/>
          <w:bCs/>
        </w:rPr>
        <w:t>el Particular no</w:t>
      </w:r>
      <w:r w:rsidRPr="00F26E8A">
        <w:rPr>
          <w:rFonts w:ascii="Palatino Linotype" w:eastAsia="Palatino Linotype" w:hAnsi="Palatino Linotype" w:cs="Palatino Linotype"/>
        </w:rPr>
        <w:t xml:space="preserve"> se inconformó.</w:t>
      </w:r>
    </w:p>
    <w:p w14:paraId="1EC699E0" w14:textId="77777777" w:rsidR="00A35D1F" w:rsidRPr="00F26E8A" w:rsidRDefault="00A35D1F" w:rsidP="006B348B">
      <w:pPr>
        <w:pStyle w:val="Prrafodelista"/>
        <w:spacing w:line="360" w:lineRule="auto"/>
        <w:rPr>
          <w:rFonts w:ascii="Palatino Linotype" w:eastAsia="MS Mincho" w:hAnsi="Palatino Linotype"/>
          <w:lang w:val="es-ES_tradnl"/>
        </w:rPr>
      </w:pPr>
    </w:p>
    <w:p w14:paraId="2757AFBC" w14:textId="21D9CB9D" w:rsidR="00A35D1F" w:rsidRPr="00F26E8A" w:rsidRDefault="00A35D1F" w:rsidP="006B348B">
      <w:pPr>
        <w:numPr>
          <w:ilvl w:val="0"/>
          <w:numId w:val="3"/>
        </w:numPr>
        <w:spacing w:after="160" w:line="360" w:lineRule="auto"/>
        <w:ind w:left="0" w:firstLine="0"/>
        <w:contextualSpacing/>
        <w:jc w:val="both"/>
        <w:rPr>
          <w:rFonts w:ascii="Palatino Linotype" w:eastAsia="MS Mincho" w:hAnsi="Palatino Linotype"/>
          <w:lang w:val="es-ES_tradnl"/>
        </w:rPr>
      </w:pPr>
      <w:r w:rsidRPr="00F26E8A">
        <w:rPr>
          <w:rFonts w:ascii="Palatino Linotype" w:eastAsia="MS Gothic" w:hAnsi="Palatino Linotype"/>
        </w:rPr>
        <w:t xml:space="preserve">En este sentido, </w:t>
      </w:r>
      <w:r w:rsidRPr="00F26E8A">
        <w:rPr>
          <w:rFonts w:ascii="Palatino Linotype" w:eastAsia="Palatino Linotype" w:hAnsi="Palatino Linotype" w:cs="Palatino Linotype"/>
        </w:rPr>
        <w:t>la parte de la respuesta que no fue impugnada debe declararse consentida, toda vez que al no realizar manifestaciones de inconformidad respecto de la respuesta proporcionada; no pueden producirse efectos jurídicos tendentes a revocar, confirmar o modificar el acto reclamado, ya que no realizó manifestación alguna al respecto.</w:t>
      </w:r>
    </w:p>
    <w:p w14:paraId="41E2F507" w14:textId="77777777" w:rsidR="00A35D1F" w:rsidRPr="00F26E8A" w:rsidRDefault="00A35D1F" w:rsidP="006B348B">
      <w:pPr>
        <w:pStyle w:val="Prrafodelista"/>
        <w:spacing w:line="360" w:lineRule="auto"/>
        <w:rPr>
          <w:rFonts w:ascii="Palatino Linotype" w:eastAsia="MS Mincho" w:hAnsi="Palatino Linotype"/>
          <w:lang w:val="es-ES_tradnl"/>
        </w:rPr>
      </w:pPr>
    </w:p>
    <w:p w14:paraId="68E2FB32" w14:textId="5B1777AB" w:rsidR="00A35D1F" w:rsidRPr="00F26E8A" w:rsidRDefault="00A35D1F" w:rsidP="006B348B">
      <w:pPr>
        <w:numPr>
          <w:ilvl w:val="0"/>
          <w:numId w:val="3"/>
        </w:numPr>
        <w:spacing w:after="160" w:line="360" w:lineRule="auto"/>
        <w:ind w:left="0" w:firstLine="0"/>
        <w:contextualSpacing/>
        <w:jc w:val="both"/>
        <w:rPr>
          <w:rFonts w:ascii="Palatino Linotype" w:eastAsia="MS Mincho" w:hAnsi="Palatino Linotype"/>
          <w:lang w:val="es-ES_tradnl"/>
        </w:rPr>
      </w:pPr>
      <w:r w:rsidRPr="00F26E8A">
        <w:rPr>
          <w:rFonts w:ascii="Palatino Linotype" w:eastAsia="MS Gothic" w:hAnsi="Palatino Linotype"/>
        </w:rPr>
        <w:t xml:space="preserve">Sirviendo de sustento, </w:t>
      </w:r>
      <w:r w:rsidRPr="00F26E8A">
        <w:rPr>
          <w:rFonts w:ascii="Palatino Linotype" w:eastAsia="Palatino Linotype" w:hAnsi="Palatino Linotype" w:cs="Palatino Linotype"/>
        </w:rPr>
        <w:t>la tesis jurisprudencial número VI.3o.C. J/60, publicada en el Semanario Judicial de la Federación y su Gaceta bajo el número de registro 176,608 que a la letra dice:</w:t>
      </w:r>
    </w:p>
    <w:p w14:paraId="3A5A1DD9" w14:textId="1C4B356F" w:rsidR="00A35D1F" w:rsidRPr="00F26E8A" w:rsidRDefault="00A35D1F" w:rsidP="006B348B">
      <w:pPr>
        <w:pStyle w:val="Prrafodelista"/>
        <w:spacing w:line="360" w:lineRule="auto"/>
        <w:jc w:val="both"/>
        <w:rPr>
          <w:rFonts w:ascii="Palatino Linotype" w:eastAsia="MS Mincho" w:hAnsi="Palatino Linotype"/>
          <w:lang w:val="es-ES_tradnl"/>
        </w:rPr>
      </w:pPr>
      <w:r w:rsidRPr="00F26E8A">
        <w:rPr>
          <w:rFonts w:ascii="Palatino Linotype" w:eastAsia="MS Mincho" w:hAnsi="Palatino Linotype"/>
          <w:lang w:val="es-ES_tradnl"/>
        </w:rPr>
        <w:t>“</w:t>
      </w:r>
      <w:r w:rsidRPr="00F26E8A">
        <w:rPr>
          <w:rFonts w:ascii="Palatino Linotype" w:eastAsia="MS Mincho" w:hAnsi="Palatino Linotype"/>
          <w:b/>
          <w:i/>
          <w:lang w:val="es-ES_tradnl"/>
        </w:rPr>
        <w:t>ACTOS CONSENTIDOS. SON LOS QUE NO SE IMPUGNAN MEDIANTE EL RECURSO IDÓNEO.</w:t>
      </w:r>
      <w:r w:rsidRPr="00F26E8A">
        <w:rPr>
          <w:rFonts w:ascii="Palatino Linotype" w:eastAsia="MS Mincho" w:hAnsi="Palatino Linotype"/>
          <w:i/>
          <w:lang w:val="es-ES_tradnl"/>
        </w:rPr>
        <w:t xml:space="preserve"> Debe reputarse como consentido el acto que no se impugnó por el medio establecido por la ley, ya que si se hizo uso de otro no previsto por ella o si se hace una simple manifestación de inconformidad, tales actuaciones no </w:t>
      </w:r>
      <w:r w:rsidRPr="00F26E8A">
        <w:rPr>
          <w:rFonts w:ascii="Palatino Linotype" w:eastAsia="MS Mincho" w:hAnsi="Palatino Linotype"/>
          <w:i/>
          <w:lang w:val="es-ES_tradnl"/>
        </w:rPr>
        <w:lastRenderedPageBreak/>
        <w:t>producen efectos jurídicos tendientes a revocar, confirmar o modificar el acto reclamado en amparo, lo que significa consentimiento del mismo por falta de impugnación eficaz.”</w:t>
      </w:r>
    </w:p>
    <w:p w14:paraId="67473594" w14:textId="77777777" w:rsidR="00A35D1F" w:rsidRPr="00F26E8A" w:rsidRDefault="00A35D1F" w:rsidP="006B348B">
      <w:pPr>
        <w:spacing w:line="360" w:lineRule="auto"/>
        <w:jc w:val="both"/>
        <w:rPr>
          <w:rFonts w:ascii="Palatino Linotype" w:eastAsia="MS Mincho" w:hAnsi="Palatino Linotype"/>
          <w:lang w:val="es-ES_tradnl"/>
        </w:rPr>
      </w:pPr>
    </w:p>
    <w:p w14:paraId="54ECDAB7" w14:textId="579D8E19" w:rsidR="00A35D1F" w:rsidRPr="00F26E8A" w:rsidRDefault="00A35D1F" w:rsidP="006B348B">
      <w:pPr>
        <w:numPr>
          <w:ilvl w:val="0"/>
          <w:numId w:val="3"/>
        </w:numPr>
        <w:spacing w:after="160" w:line="360" w:lineRule="auto"/>
        <w:ind w:left="0" w:firstLine="0"/>
        <w:contextualSpacing/>
        <w:jc w:val="both"/>
        <w:rPr>
          <w:rFonts w:ascii="Palatino Linotype" w:eastAsia="MS Mincho" w:hAnsi="Palatino Linotype"/>
          <w:lang w:val="es-ES_tradnl"/>
        </w:rPr>
      </w:pPr>
      <w:r w:rsidRPr="00F26E8A">
        <w:rPr>
          <w:rFonts w:ascii="Palatino Linotype" w:eastAsia="MS Mincho" w:hAnsi="Palatino Linotype" w:cs="Arial"/>
        </w:rPr>
        <w:t xml:space="preserve">De la interpretación </w:t>
      </w:r>
      <w:r w:rsidRPr="00F26E8A">
        <w:rPr>
          <w:rFonts w:ascii="Palatino Linotype" w:eastAsia="Palatino Linotype" w:hAnsi="Palatino Linotype" w:cs="Palatino Linotype"/>
        </w:rPr>
        <w:t xml:space="preserve">del criterio antes citado, se advierte que cuando el Particular impugnó la respuesta del </w:t>
      </w:r>
      <w:r w:rsidRPr="00F26E8A">
        <w:rPr>
          <w:rFonts w:ascii="Palatino Linotype" w:eastAsia="Palatino Linotype" w:hAnsi="Palatino Linotype" w:cs="Palatino Linotype"/>
          <w:b/>
        </w:rPr>
        <w:t>SUJETO OBLIGADO</w:t>
      </w:r>
      <w:r w:rsidRPr="00F26E8A">
        <w:rPr>
          <w:rFonts w:ascii="Palatino Linotype" w:eastAsia="Palatino Linotype" w:hAnsi="Palatino Linotype" w:cs="Palatino Linotype"/>
        </w:rPr>
        <w:t xml:space="preserve">, no expresó razón o motivo de inconformidad en contra de todos los rubros solicitados, por tanto, estos deben declararse atendidos, pues se entiende que el Particular está conforme con la respuesta proporcionada por </w:t>
      </w:r>
      <w:r w:rsidRPr="00F26E8A">
        <w:rPr>
          <w:rFonts w:ascii="Palatino Linotype" w:eastAsia="Palatino Linotype" w:hAnsi="Palatino Linotype" w:cs="Palatino Linotype"/>
          <w:b/>
        </w:rPr>
        <w:t>EL SUJETO OBLIGADO,</w:t>
      </w:r>
      <w:r w:rsidRPr="00F26E8A">
        <w:rPr>
          <w:rFonts w:ascii="Palatino Linotype" w:eastAsia="Palatino Linotype" w:hAnsi="Palatino Linotype" w:cs="Palatino Linotype"/>
        </w:rPr>
        <w:t xml:space="preserve"> al no contravenir la misma.</w:t>
      </w:r>
    </w:p>
    <w:p w14:paraId="7A916C20" w14:textId="77777777" w:rsidR="00A35D1F" w:rsidRPr="00F26E8A" w:rsidRDefault="00A35D1F" w:rsidP="006B348B">
      <w:pPr>
        <w:pStyle w:val="Prrafodelista"/>
        <w:spacing w:line="360" w:lineRule="auto"/>
        <w:rPr>
          <w:rFonts w:ascii="Palatino Linotype" w:eastAsia="MS Mincho" w:hAnsi="Palatino Linotype"/>
          <w:lang w:val="es-ES_tradnl"/>
        </w:rPr>
      </w:pPr>
    </w:p>
    <w:p w14:paraId="5418CC6D" w14:textId="321FFF11" w:rsidR="00A35D1F" w:rsidRPr="00F26E8A" w:rsidRDefault="00A35D1F" w:rsidP="006B348B">
      <w:pPr>
        <w:numPr>
          <w:ilvl w:val="0"/>
          <w:numId w:val="3"/>
        </w:numPr>
        <w:spacing w:after="160" w:line="360" w:lineRule="auto"/>
        <w:ind w:left="0" w:firstLine="0"/>
        <w:contextualSpacing/>
        <w:jc w:val="both"/>
        <w:rPr>
          <w:rFonts w:ascii="Palatino Linotype" w:eastAsia="MS Mincho" w:hAnsi="Palatino Linotype"/>
          <w:lang w:val="es-ES_tradnl"/>
        </w:rPr>
      </w:pPr>
      <w:r w:rsidRPr="00F26E8A">
        <w:rPr>
          <w:rFonts w:ascii="Palatino Linotype" w:eastAsia="MS Mincho" w:hAnsi="Palatino Linotype" w:cs="Arial"/>
        </w:rPr>
        <w:t xml:space="preserve">Ante ello, </w:t>
      </w:r>
      <w:r w:rsidRPr="00F26E8A">
        <w:rPr>
          <w:rFonts w:ascii="Palatino Linotype" w:eastAsia="MS Mincho" w:hAnsi="Palatino Linotype"/>
          <w:lang w:val="es-ES_tradnl"/>
        </w:rPr>
        <w:t xml:space="preserve">ello, </w:t>
      </w:r>
      <w:r w:rsidRPr="00F26E8A">
        <w:rPr>
          <w:rFonts w:ascii="Palatino Linotype" w:eastAsia="Palatino Linotype" w:hAnsi="Palatino Linotype" w:cs="Palatino Linotype"/>
        </w:rPr>
        <w:t>es importante traer a contexto la Tesis Jurisprudencial Número 3ª./J.7/91, Publicada en el Semanario Judicial de la Federación y su Gaceta bajo el número de registro 174,177, que establece lo siguiente:</w:t>
      </w:r>
    </w:p>
    <w:p w14:paraId="56674BCF" w14:textId="77777777" w:rsidR="00A35D1F" w:rsidRPr="00F26E8A" w:rsidRDefault="00A35D1F" w:rsidP="006B348B">
      <w:pPr>
        <w:spacing w:line="360" w:lineRule="auto"/>
        <w:ind w:right="49"/>
        <w:contextualSpacing/>
        <w:jc w:val="both"/>
        <w:rPr>
          <w:rFonts w:ascii="Palatino Linotype" w:hAnsi="Palatino Linotype"/>
          <w:color w:val="000000"/>
        </w:rPr>
      </w:pPr>
    </w:p>
    <w:p w14:paraId="6EE74DBD" w14:textId="655516B9" w:rsidR="00A35D1F" w:rsidRPr="00F26E8A" w:rsidRDefault="00A35D1F" w:rsidP="006B348B">
      <w:pPr>
        <w:tabs>
          <w:tab w:val="left" w:pos="7937"/>
          <w:tab w:val="left" w:pos="8222"/>
        </w:tabs>
        <w:spacing w:line="360" w:lineRule="auto"/>
        <w:ind w:left="567" w:right="539"/>
        <w:jc w:val="both"/>
        <w:rPr>
          <w:rFonts w:ascii="Palatino Linotype" w:eastAsia="Palatino Linotype" w:hAnsi="Palatino Linotype" w:cs="Palatino Linotype"/>
          <w:i/>
        </w:rPr>
      </w:pPr>
      <w:r w:rsidRPr="00F26E8A">
        <w:rPr>
          <w:rFonts w:ascii="Palatino Linotype" w:eastAsia="Palatino Linotype" w:hAnsi="Palatino Linotype" w:cs="Palatino Linotype"/>
          <w:b/>
          <w:i/>
        </w:rPr>
        <w:t xml:space="preserve">“REVISIÓN EN AMPARO. LOS RESOLUTIVOS NO COMBATIDOS DEBEN DECLARARSE FIRMES. </w:t>
      </w:r>
      <w:r w:rsidRPr="00F26E8A">
        <w:rPr>
          <w:rFonts w:ascii="Palatino Linotype" w:eastAsia="Palatino Linotype" w:hAnsi="Palatino Linotype" w:cs="Palatino Linotype"/>
          <w:i/>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F2230D1" w14:textId="77777777" w:rsidR="009F107A" w:rsidRPr="00F26E8A" w:rsidRDefault="009F107A" w:rsidP="006B348B">
      <w:pPr>
        <w:tabs>
          <w:tab w:val="left" w:pos="7937"/>
          <w:tab w:val="left" w:pos="8222"/>
        </w:tabs>
        <w:spacing w:line="360" w:lineRule="auto"/>
        <w:ind w:left="567" w:right="539"/>
        <w:jc w:val="both"/>
        <w:rPr>
          <w:rFonts w:ascii="Palatino Linotype" w:eastAsia="Palatino Linotype" w:hAnsi="Palatino Linotype" w:cs="Palatino Linotype"/>
          <w:i/>
        </w:rPr>
      </w:pPr>
    </w:p>
    <w:p w14:paraId="17EC0BE0" w14:textId="77777777" w:rsidR="00A35D1F" w:rsidRPr="00F26E8A" w:rsidRDefault="00A35D1F" w:rsidP="006B348B">
      <w:pPr>
        <w:pStyle w:val="Prrafodelista"/>
        <w:spacing w:line="360" w:lineRule="auto"/>
        <w:rPr>
          <w:rFonts w:ascii="Palatino Linotype" w:eastAsia="MS Mincho" w:hAnsi="Palatino Linotype"/>
          <w:lang w:val="es-ES_tradnl"/>
        </w:rPr>
      </w:pPr>
    </w:p>
    <w:p w14:paraId="2542B28A" w14:textId="5B5A72B6" w:rsidR="00AF6537" w:rsidRPr="00F26E8A" w:rsidRDefault="009F107A" w:rsidP="006B348B">
      <w:pPr>
        <w:numPr>
          <w:ilvl w:val="0"/>
          <w:numId w:val="3"/>
        </w:numPr>
        <w:spacing w:after="160" w:line="360" w:lineRule="auto"/>
        <w:ind w:left="0" w:firstLine="0"/>
        <w:contextualSpacing/>
        <w:jc w:val="both"/>
        <w:rPr>
          <w:rFonts w:ascii="Palatino Linotype" w:eastAsia="MS Mincho" w:hAnsi="Palatino Linotype"/>
          <w:lang w:val="es-ES_tradnl"/>
        </w:rPr>
      </w:pPr>
      <w:r w:rsidRPr="00F26E8A">
        <w:rPr>
          <w:rFonts w:ascii="Palatino Linotype" w:eastAsia="MS Mincho" w:hAnsi="Palatino Linotype"/>
          <w:lang w:val="es-ES_tradnl"/>
        </w:rPr>
        <w:t>Por lo que el pronunciamiento del</w:t>
      </w:r>
      <w:r w:rsidRPr="00F26E8A">
        <w:rPr>
          <w:rFonts w:ascii="Palatino Linotype" w:eastAsia="MS Mincho" w:hAnsi="Palatino Linotype"/>
          <w:b/>
          <w:lang w:val="es-ES_tradnl"/>
        </w:rPr>
        <w:t xml:space="preserve"> RECURRENTE</w:t>
      </w:r>
      <w:r w:rsidRPr="00F26E8A">
        <w:rPr>
          <w:rFonts w:ascii="Palatino Linotype" w:eastAsia="MS Mincho" w:hAnsi="Palatino Linotype"/>
          <w:lang w:val="es-ES_tradnl"/>
        </w:rPr>
        <w:t xml:space="preserve"> versa </w:t>
      </w:r>
      <w:r w:rsidR="009D63C0" w:rsidRPr="00F26E8A">
        <w:rPr>
          <w:rFonts w:ascii="Palatino Linotype" w:eastAsia="MS Mincho" w:hAnsi="Palatino Linotype"/>
          <w:lang w:val="es-ES_tradnl"/>
        </w:rPr>
        <w:t>específicamente en</w:t>
      </w:r>
      <w:r w:rsidR="007561D8" w:rsidRPr="00F26E8A">
        <w:rPr>
          <w:rFonts w:ascii="Palatino Linotype" w:eastAsia="MS Mincho" w:hAnsi="Palatino Linotype"/>
          <w:lang w:val="es-ES_tradnl"/>
        </w:rPr>
        <w:t xml:space="preserve"> que no se hizo </w:t>
      </w:r>
      <w:r w:rsidR="009D63C0" w:rsidRPr="00F26E8A">
        <w:rPr>
          <w:rFonts w:ascii="Palatino Linotype" w:eastAsia="MS Mincho" w:hAnsi="Palatino Linotype"/>
          <w:lang w:val="es-ES_tradnl"/>
        </w:rPr>
        <w:t xml:space="preserve">entrega de los recibos de nómina en versión pública y en razón que no fue impugnado lo referente </w:t>
      </w:r>
      <w:r w:rsidR="007561D8" w:rsidRPr="00F26E8A">
        <w:rPr>
          <w:rFonts w:ascii="Palatino Linotype" w:eastAsia="MS Mincho" w:hAnsi="Palatino Linotype"/>
          <w:lang w:val="es-ES_tradnl"/>
        </w:rPr>
        <w:t>al curriculum y nombramiento del Titular de Archivos</w:t>
      </w:r>
      <w:r w:rsidR="00AF6537" w:rsidRPr="00F26E8A">
        <w:rPr>
          <w:rFonts w:ascii="Palatino Linotype" w:eastAsia="MS Mincho" w:hAnsi="Palatino Linotype"/>
          <w:lang w:val="es-ES_tradnl"/>
        </w:rPr>
        <w:t>, serán considerado como actos consentidos y, en consecuencia, por las razones ya mencio</w:t>
      </w:r>
      <w:r w:rsidR="00EC0DAA" w:rsidRPr="00F26E8A">
        <w:rPr>
          <w:rFonts w:ascii="Palatino Linotype" w:eastAsia="MS Mincho" w:hAnsi="Palatino Linotype"/>
          <w:lang w:val="es-ES_tradnl"/>
        </w:rPr>
        <w:t>nadas no forma parte de estudio</w:t>
      </w:r>
      <w:r w:rsidR="00AF6537" w:rsidRPr="00F26E8A">
        <w:rPr>
          <w:rFonts w:ascii="Palatino Linotype" w:eastAsia="MS Mincho" w:hAnsi="Palatino Linotype"/>
          <w:lang w:val="es-ES_tradnl"/>
        </w:rPr>
        <w:t xml:space="preserve"> del presente recurso.</w:t>
      </w:r>
    </w:p>
    <w:p w14:paraId="4A539B02" w14:textId="77777777" w:rsidR="0083722C" w:rsidRPr="00F26E8A" w:rsidRDefault="0083722C" w:rsidP="006B348B">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p>
    <w:p w14:paraId="06E99388" w14:textId="046E72DF" w:rsidR="007561D8" w:rsidRPr="00F26E8A" w:rsidRDefault="0083722C" w:rsidP="006B348B">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F26E8A">
        <w:rPr>
          <w:rFonts w:ascii="Palatino Linotype" w:hAnsi="Palatino Linotype"/>
          <w:b/>
          <w:bCs/>
          <w:color w:val="000000" w:themeColor="text1"/>
        </w:rPr>
        <w:t>De los recibos de nómina de los servidores públicos.</w:t>
      </w:r>
    </w:p>
    <w:p w14:paraId="53D157CB" w14:textId="77777777" w:rsidR="0083722C" w:rsidRPr="00F26E8A" w:rsidRDefault="0083722C" w:rsidP="006B348B">
      <w:pPr>
        <w:numPr>
          <w:ilvl w:val="0"/>
          <w:numId w:val="3"/>
        </w:numPr>
        <w:spacing w:after="160" w:line="360" w:lineRule="auto"/>
        <w:ind w:left="0" w:firstLine="0"/>
        <w:contextualSpacing/>
        <w:jc w:val="both"/>
        <w:rPr>
          <w:rFonts w:ascii="Palatino Linotype" w:eastAsia="MS Mincho" w:hAnsi="Palatino Linotype"/>
          <w:lang w:val="es-ES_tradnl"/>
        </w:rPr>
      </w:pPr>
      <w:r w:rsidRPr="00F26E8A">
        <w:rPr>
          <w:rFonts w:ascii="Palatino Linotype" w:hAnsi="Palatino Linotype" w:cs="Arial"/>
          <w:color w:val="000000" w:themeColor="text1"/>
        </w:rPr>
        <w:t xml:space="preserve">La </w:t>
      </w:r>
      <w:r w:rsidRPr="00F26E8A">
        <w:rPr>
          <w:rFonts w:ascii="Palatino Linotype" w:hAnsi="Palatino Linotype"/>
          <w:color w:val="000000" w:themeColor="text1"/>
        </w:rPr>
        <w:t xml:space="preserve">Constitución Política de los Estados Unidos Mexicanos expone, </w:t>
      </w:r>
      <w:r w:rsidRPr="00F26E8A">
        <w:rPr>
          <w:rFonts w:ascii="Palatino Linotype" w:eastAsia="MS Mincho" w:hAnsi="Palatino Linotype"/>
          <w:color w:val="000000"/>
        </w:rPr>
        <w:t>en relación con el presupuesto y remuneraciones de los servidores públicos estatales y municipales, en los artículos 125 y 147, lo siguiente:</w:t>
      </w:r>
    </w:p>
    <w:p w14:paraId="2DA80F90" w14:textId="77777777" w:rsidR="0083722C" w:rsidRPr="00F26E8A" w:rsidRDefault="0083722C" w:rsidP="006B348B">
      <w:pPr>
        <w:spacing w:after="160" w:line="360" w:lineRule="auto"/>
        <w:contextualSpacing/>
        <w:jc w:val="both"/>
        <w:rPr>
          <w:rFonts w:ascii="Palatino Linotype" w:eastAsia="MS Mincho" w:hAnsi="Palatino Linotype"/>
          <w:lang w:val="es-ES_tradnl"/>
        </w:rPr>
      </w:pPr>
    </w:p>
    <w:p w14:paraId="46D9FFA4" w14:textId="77777777" w:rsidR="0083722C" w:rsidRPr="00F26E8A" w:rsidRDefault="0083722C" w:rsidP="006B348B">
      <w:pPr>
        <w:spacing w:line="360" w:lineRule="auto"/>
        <w:ind w:left="567" w:right="616"/>
        <w:jc w:val="both"/>
        <w:rPr>
          <w:rFonts w:ascii="Palatino Linotype" w:hAnsi="Palatino Linotype" w:cs="Arial"/>
          <w:i/>
        </w:rPr>
      </w:pPr>
      <w:r w:rsidRPr="00F26E8A">
        <w:rPr>
          <w:rFonts w:ascii="Palatino Linotype" w:hAnsi="Palatino Linotype" w:cs="Arial"/>
          <w:b/>
          <w:bCs/>
          <w:i/>
        </w:rPr>
        <w:t>“Artículo 125.</w:t>
      </w:r>
      <w:r w:rsidRPr="00F26E8A">
        <w:rPr>
          <w:rFonts w:ascii="Palatino Linotype" w:hAnsi="Palatino Linotype" w:cs="Arial"/>
          <w:i/>
        </w:rPr>
        <w:t xml:space="preserve"> </w:t>
      </w:r>
    </w:p>
    <w:p w14:paraId="34312459" w14:textId="77777777" w:rsidR="0083722C" w:rsidRPr="00F26E8A" w:rsidRDefault="0083722C" w:rsidP="006B348B">
      <w:pPr>
        <w:spacing w:line="360" w:lineRule="auto"/>
        <w:ind w:left="567" w:right="616"/>
        <w:jc w:val="both"/>
        <w:rPr>
          <w:rFonts w:ascii="Palatino Linotype" w:hAnsi="Palatino Linotype" w:cs="Arial"/>
          <w:b/>
          <w:bCs/>
          <w:i/>
        </w:rPr>
      </w:pPr>
      <w:r w:rsidRPr="00F26E8A">
        <w:rPr>
          <w:rFonts w:ascii="Palatino Linotype" w:hAnsi="Palatino Linotype" w:cs="Arial"/>
          <w:i/>
        </w:rPr>
        <w:t>(…)</w:t>
      </w:r>
    </w:p>
    <w:p w14:paraId="5C4C4824" w14:textId="77777777" w:rsidR="0083722C" w:rsidRPr="00F26E8A" w:rsidRDefault="0083722C" w:rsidP="006B348B">
      <w:pPr>
        <w:spacing w:line="360" w:lineRule="auto"/>
        <w:ind w:left="567" w:right="616"/>
        <w:jc w:val="both"/>
        <w:rPr>
          <w:rFonts w:ascii="Palatino Linotype" w:eastAsia="Calibri" w:hAnsi="Palatino Linotype" w:cs="Arial"/>
          <w:i/>
          <w:lang w:eastAsia="es-MX"/>
        </w:rPr>
      </w:pPr>
      <w:r w:rsidRPr="00F26E8A">
        <w:rPr>
          <w:rFonts w:ascii="Palatino Linotype" w:eastAsia="Calibri" w:hAnsi="Palatino Linotype" w:cs="Arial"/>
          <w:b/>
          <w:i/>
          <w:lang w:eastAsia="es-MX"/>
        </w:rPr>
        <w:t>El Presupuesto deberá incluir los tabuladores desglosados de las remuneraciones que perciban los servidores públicos municipales</w:t>
      </w:r>
      <w:r w:rsidRPr="00F26E8A">
        <w:rPr>
          <w:rFonts w:ascii="Palatino Linotype" w:eastAsia="Calibri" w:hAnsi="Palatino Linotype" w:cs="Arial"/>
          <w:i/>
          <w:lang w:eastAsia="es-MX"/>
        </w:rPr>
        <w:t>, sujetándose a lo dispuesto en el artículo 147 de esta Constitución.</w:t>
      </w:r>
    </w:p>
    <w:p w14:paraId="757876CD" w14:textId="77777777" w:rsidR="0083722C" w:rsidRPr="00F26E8A" w:rsidRDefault="0083722C" w:rsidP="006B348B">
      <w:pPr>
        <w:spacing w:line="360" w:lineRule="auto"/>
        <w:ind w:left="567" w:right="616"/>
        <w:jc w:val="both"/>
        <w:rPr>
          <w:rFonts w:ascii="Palatino Linotype" w:eastAsia="Calibri" w:hAnsi="Palatino Linotype" w:cs="Arial"/>
          <w:i/>
          <w:lang w:eastAsia="es-MX"/>
        </w:rPr>
      </w:pPr>
    </w:p>
    <w:p w14:paraId="29727BA1" w14:textId="77777777" w:rsidR="0083722C" w:rsidRPr="00F26E8A" w:rsidRDefault="0083722C" w:rsidP="006B348B">
      <w:pPr>
        <w:spacing w:line="360" w:lineRule="auto"/>
        <w:ind w:left="567" w:right="616"/>
        <w:jc w:val="both"/>
        <w:rPr>
          <w:rFonts w:ascii="Palatino Linotype" w:hAnsi="Palatino Linotype" w:cs="Arial"/>
          <w:b/>
          <w:bCs/>
          <w:iCs/>
        </w:rPr>
      </w:pPr>
      <w:r w:rsidRPr="00F26E8A">
        <w:rPr>
          <w:rFonts w:ascii="Palatino Linotype" w:hAnsi="Palatino Linotype" w:cs="Arial"/>
          <w:b/>
          <w:bCs/>
          <w:i/>
        </w:rPr>
        <w:t xml:space="preserve">Artículo 147.- </w:t>
      </w:r>
      <w:r w:rsidRPr="00F26E8A">
        <w:rPr>
          <w:rFonts w:ascii="Palatino Linotype" w:hAnsi="Palatino Linotype" w:cs="Arial"/>
          <w:bCs/>
          <w:i/>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los miembros de los ayuntamientos </w:t>
      </w:r>
      <w:r w:rsidRPr="00F26E8A">
        <w:rPr>
          <w:rFonts w:ascii="Palatino Linotype" w:hAnsi="Palatino Linotype" w:cs="Arial"/>
          <w:b/>
          <w:bCs/>
          <w:i/>
        </w:rPr>
        <w:t xml:space="preserve">y demás servidores públicos municipales recibirán una </w:t>
      </w:r>
      <w:r w:rsidRPr="00F26E8A">
        <w:rPr>
          <w:rFonts w:ascii="Palatino Linotype" w:hAnsi="Palatino Linotype" w:cs="Arial"/>
          <w:b/>
          <w:bCs/>
          <w:i/>
        </w:rPr>
        <w:lastRenderedPageBreak/>
        <w:t>retribución adecuada e irrenunciable por el desempeño de su empleo, cargo o comisión, que será determinada en el presupuesto de egresos que corresponda.”</w:t>
      </w:r>
    </w:p>
    <w:p w14:paraId="44D800EB" w14:textId="612B24B4" w:rsidR="0083722C" w:rsidRPr="00F26E8A" w:rsidRDefault="0083722C" w:rsidP="006B348B">
      <w:pPr>
        <w:spacing w:line="360" w:lineRule="auto"/>
        <w:ind w:left="567" w:right="616"/>
        <w:jc w:val="both"/>
        <w:rPr>
          <w:rFonts w:ascii="Palatino Linotype" w:eastAsia="Arial" w:hAnsi="Palatino Linotype" w:cs="Arial"/>
          <w:iCs/>
          <w:lang w:val="es-MX" w:eastAsia="en-US"/>
        </w:rPr>
      </w:pPr>
      <w:r w:rsidRPr="00F26E8A">
        <w:rPr>
          <w:rFonts w:ascii="Palatino Linotype" w:hAnsi="Palatino Linotype" w:cs="Arial"/>
          <w:iCs/>
        </w:rPr>
        <w:t>(Énfasis añadido)</w:t>
      </w:r>
    </w:p>
    <w:p w14:paraId="5CBC5AB4" w14:textId="77777777" w:rsidR="00A35D1F" w:rsidRPr="00F26E8A" w:rsidRDefault="00A35D1F" w:rsidP="006B348B">
      <w:pPr>
        <w:spacing w:line="360" w:lineRule="auto"/>
        <w:rPr>
          <w:rFonts w:ascii="Palatino Linotype" w:eastAsia="MS Mincho" w:hAnsi="Palatino Linotype"/>
          <w:lang w:val="es-ES_tradnl"/>
        </w:rPr>
      </w:pPr>
    </w:p>
    <w:p w14:paraId="2EBBD4AE" w14:textId="097D30B5" w:rsidR="0083722C" w:rsidRPr="00F26E8A" w:rsidRDefault="0083722C" w:rsidP="006B348B">
      <w:pPr>
        <w:numPr>
          <w:ilvl w:val="0"/>
          <w:numId w:val="3"/>
        </w:numPr>
        <w:spacing w:after="160" w:line="360" w:lineRule="auto"/>
        <w:ind w:left="0" w:firstLine="0"/>
        <w:contextualSpacing/>
        <w:jc w:val="both"/>
        <w:rPr>
          <w:rFonts w:ascii="Palatino Linotype" w:eastAsia="MS Mincho" w:hAnsi="Palatino Linotype"/>
          <w:lang w:val="es-ES_tradnl"/>
        </w:rPr>
      </w:pPr>
      <w:r w:rsidRPr="00F26E8A">
        <w:rPr>
          <w:rFonts w:ascii="Palatino Linotype" w:hAnsi="Palatino Linotype" w:cs="Arial"/>
          <w:color w:val="000000" w:themeColor="text1"/>
        </w:rPr>
        <w:t xml:space="preserve">En </w:t>
      </w:r>
      <w:r w:rsidRPr="00F26E8A">
        <w:rPr>
          <w:rFonts w:ascii="Palatino Linotype" w:eastAsia="MS Gothic" w:hAnsi="Palatino Linotype"/>
        </w:rPr>
        <w:t xml:space="preserve">este </w:t>
      </w:r>
      <w:r w:rsidRPr="00F26E8A">
        <w:rPr>
          <w:rFonts w:ascii="Palatino Linotype" w:eastAsia="MS Mincho" w:hAnsi="Palatino Linotype"/>
          <w:color w:val="000000"/>
        </w:rPr>
        <w:t xml:space="preserve">orden de ideas el artículo 31 de la </w:t>
      </w:r>
      <w:r w:rsidRPr="00F26E8A">
        <w:rPr>
          <w:rFonts w:ascii="Palatino Linotype" w:eastAsia="MS Mincho" w:hAnsi="Palatino Linotype"/>
          <w:b/>
          <w:color w:val="000000"/>
        </w:rPr>
        <w:t xml:space="preserve">Ley Orgánica Municipal del Estado de México y Municipios </w:t>
      </w:r>
      <w:r w:rsidRPr="00F26E8A">
        <w:rPr>
          <w:rFonts w:ascii="Palatino Linotype" w:eastAsia="MS Mincho" w:hAnsi="Palatino Linotype"/>
          <w:color w:val="000000"/>
        </w:rPr>
        <w:t>a la letra señala que:</w:t>
      </w:r>
    </w:p>
    <w:p w14:paraId="312B9923" w14:textId="77777777" w:rsidR="0083722C" w:rsidRPr="00F26E8A" w:rsidRDefault="0083722C" w:rsidP="006B348B">
      <w:pPr>
        <w:spacing w:after="160" w:line="360" w:lineRule="auto"/>
        <w:contextualSpacing/>
        <w:jc w:val="both"/>
        <w:rPr>
          <w:rFonts w:ascii="Palatino Linotype" w:eastAsia="MS Mincho" w:hAnsi="Palatino Linotype"/>
          <w:lang w:val="es-ES_tradnl"/>
        </w:rPr>
      </w:pPr>
    </w:p>
    <w:p w14:paraId="4A0A1449" w14:textId="77777777" w:rsidR="0083722C" w:rsidRPr="00F26E8A" w:rsidRDefault="0083722C" w:rsidP="006B348B">
      <w:pPr>
        <w:autoSpaceDE w:val="0"/>
        <w:autoSpaceDN w:val="0"/>
        <w:adjustRightInd w:val="0"/>
        <w:spacing w:line="360" w:lineRule="auto"/>
        <w:ind w:left="567" w:right="567"/>
        <w:jc w:val="both"/>
        <w:rPr>
          <w:rFonts w:ascii="Palatino Linotype" w:hAnsi="Palatino Linotype"/>
          <w:i/>
        </w:rPr>
      </w:pPr>
      <w:r w:rsidRPr="00F26E8A">
        <w:rPr>
          <w:rFonts w:ascii="Palatino Linotype" w:hAnsi="Palatino Linotype"/>
          <w:b/>
          <w:i/>
        </w:rPr>
        <w:t>“Artículo 31</w:t>
      </w:r>
      <w:r w:rsidRPr="00F26E8A">
        <w:rPr>
          <w:rFonts w:ascii="Palatino Linotype" w:hAnsi="Palatino Linotype"/>
          <w:i/>
        </w:rPr>
        <w:t>.- Son atribuciones de los ayuntamientos:</w:t>
      </w:r>
    </w:p>
    <w:p w14:paraId="7FB90211" w14:textId="77777777" w:rsidR="0083722C" w:rsidRPr="00F26E8A" w:rsidRDefault="0083722C" w:rsidP="006B348B">
      <w:pPr>
        <w:autoSpaceDE w:val="0"/>
        <w:autoSpaceDN w:val="0"/>
        <w:adjustRightInd w:val="0"/>
        <w:spacing w:line="360" w:lineRule="auto"/>
        <w:ind w:left="567" w:right="567"/>
        <w:jc w:val="both"/>
        <w:rPr>
          <w:rFonts w:ascii="Palatino Linotype" w:hAnsi="Palatino Linotype"/>
          <w:i/>
        </w:rPr>
      </w:pPr>
      <w:r w:rsidRPr="00F26E8A">
        <w:rPr>
          <w:rFonts w:ascii="Palatino Linotype" w:hAnsi="Palatino Linotype"/>
          <w:i/>
        </w:rPr>
        <w:t>(…)</w:t>
      </w:r>
    </w:p>
    <w:p w14:paraId="7791464D" w14:textId="77777777" w:rsidR="0083722C" w:rsidRPr="00F26E8A" w:rsidRDefault="0083722C" w:rsidP="006B348B">
      <w:pPr>
        <w:autoSpaceDE w:val="0"/>
        <w:autoSpaceDN w:val="0"/>
        <w:adjustRightInd w:val="0"/>
        <w:spacing w:line="360" w:lineRule="auto"/>
        <w:ind w:left="567" w:right="567"/>
        <w:jc w:val="both"/>
        <w:rPr>
          <w:rFonts w:ascii="Palatino Linotype" w:hAnsi="Palatino Linotype"/>
          <w:i/>
        </w:rPr>
      </w:pPr>
      <w:r w:rsidRPr="00F26E8A">
        <w:rPr>
          <w:rFonts w:ascii="Palatino Linotype" w:hAnsi="Palatino Linotype"/>
          <w:b/>
          <w:i/>
        </w:rPr>
        <w:t>IV.</w:t>
      </w:r>
      <w:r w:rsidRPr="00F26E8A">
        <w:rPr>
          <w:rFonts w:ascii="Palatino Linotype" w:hAnsi="Palatino Linotype"/>
          <w:i/>
        </w:rPr>
        <w:t xml:space="preserve"> Proponer, en su caso, a la Legislatura local, por conducto del Ejecutivo, la creación de organismos municipales descentralizados para la prestación y operación, cuando proceda de los servicios públicos;</w:t>
      </w:r>
    </w:p>
    <w:p w14:paraId="1B42E931" w14:textId="77777777" w:rsidR="0083722C" w:rsidRPr="00F26E8A" w:rsidRDefault="0083722C" w:rsidP="006B348B">
      <w:pPr>
        <w:autoSpaceDE w:val="0"/>
        <w:autoSpaceDN w:val="0"/>
        <w:adjustRightInd w:val="0"/>
        <w:spacing w:line="360" w:lineRule="auto"/>
        <w:ind w:left="567" w:right="567"/>
        <w:jc w:val="both"/>
        <w:rPr>
          <w:rFonts w:ascii="Palatino Linotype" w:hAnsi="Palatino Linotype"/>
          <w:i/>
        </w:rPr>
      </w:pPr>
      <w:r w:rsidRPr="00F26E8A">
        <w:rPr>
          <w:rFonts w:ascii="Palatino Linotype" w:hAnsi="Palatino Linotype"/>
          <w:i/>
        </w:rPr>
        <w:t>(…)</w:t>
      </w:r>
    </w:p>
    <w:p w14:paraId="70F8C1F5" w14:textId="77777777" w:rsidR="0083722C" w:rsidRPr="00F26E8A" w:rsidRDefault="0083722C" w:rsidP="006B348B">
      <w:pPr>
        <w:autoSpaceDE w:val="0"/>
        <w:autoSpaceDN w:val="0"/>
        <w:adjustRightInd w:val="0"/>
        <w:spacing w:line="360" w:lineRule="auto"/>
        <w:ind w:left="567" w:right="567"/>
        <w:jc w:val="both"/>
        <w:rPr>
          <w:rFonts w:ascii="Palatino Linotype" w:hAnsi="Palatino Linotype"/>
          <w:i/>
        </w:rPr>
      </w:pPr>
      <w:r w:rsidRPr="00F26E8A">
        <w:rPr>
          <w:rFonts w:ascii="Palatino Linotype" w:hAnsi="Palatino Linotype"/>
          <w:b/>
          <w:i/>
        </w:rPr>
        <w:t>XIX.</w:t>
      </w:r>
      <w:r w:rsidRPr="00F26E8A">
        <w:rPr>
          <w:rFonts w:ascii="Palatino Linotype" w:hAnsi="Palatino Linotype"/>
          <w:i/>
        </w:rPr>
        <w:t xml:space="preserve"> 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 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w:t>
      </w:r>
    </w:p>
    <w:p w14:paraId="1235C6F2" w14:textId="77777777" w:rsidR="0083722C" w:rsidRPr="00F26E8A" w:rsidRDefault="0083722C" w:rsidP="006B348B">
      <w:pPr>
        <w:autoSpaceDE w:val="0"/>
        <w:autoSpaceDN w:val="0"/>
        <w:adjustRightInd w:val="0"/>
        <w:spacing w:line="360" w:lineRule="auto"/>
        <w:ind w:left="567" w:right="567"/>
        <w:jc w:val="both"/>
        <w:rPr>
          <w:rFonts w:ascii="Palatino Linotype" w:hAnsi="Palatino Linotype"/>
          <w:i/>
        </w:rPr>
      </w:pPr>
      <w:r w:rsidRPr="00F26E8A">
        <w:rPr>
          <w:rFonts w:ascii="Palatino Linotype" w:hAnsi="Palatino Linotype"/>
          <w:b/>
          <w:i/>
          <w:u w:val="single"/>
        </w:rPr>
        <w:t xml:space="preserve">Los Ayuntamientos al aprobar su presupuesto de egresos, deberán señalar la remuneración de todo tipo que corresponda a un empleo, cargo </w:t>
      </w:r>
      <w:r w:rsidRPr="00F26E8A">
        <w:rPr>
          <w:rFonts w:ascii="Palatino Linotype" w:hAnsi="Palatino Linotype"/>
          <w:b/>
          <w:i/>
          <w:u w:val="single"/>
        </w:rPr>
        <w:lastRenderedPageBreak/>
        <w:t>o comisión de cualquier naturaleza</w:t>
      </w:r>
      <w:r w:rsidRPr="00F26E8A">
        <w:rPr>
          <w:rFonts w:ascii="Palatino Linotype" w:hAnsi="Palatino Linotype"/>
          <w:i/>
        </w:rPr>
        <w:t xml:space="preserve">, determinada conforme a principios de racionalidad, austeridad, disciplina financiera, equidad, legalidad, igualdad y transparencia, sujetándose a lo dispuesto por el Código Financiero y demás disposiciones legales aplicables. </w:t>
      </w:r>
    </w:p>
    <w:p w14:paraId="341DFDF8" w14:textId="77777777" w:rsidR="0083722C" w:rsidRPr="00F26E8A" w:rsidRDefault="0083722C" w:rsidP="006B348B">
      <w:pPr>
        <w:autoSpaceDE w:val="0"/>
        <w:autoSpaceDN w:val="0"/>
        <w:adjustRightInd w:val="0"/>
        <w:spacing w:line="360" w:lineRule="auto"/>
        <w:ind w:left="567" w:right="567"/>
        <w:jc w:val="both"/>
        <w:rPr>
          <w:rFonts w:ascii="Palatino Linotype" w:hAnsi="Palatino Linotype"/>
          <w:i/>
        </w:rPr>
      </w:pPr>
      <w:r w:rsidRPr="00F26E8A">
        <w:rPr>
          <w:rFonts w:ascii="Palatino Linotype" w:hAnsi="Palatino Linotype"/>
          <w:i/>
        </w:rPr>
        <w:t>Las remuneraciones de todo tipo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w:t>
      </w:r>
    </w:p>
    <w:p w14:paraId="7DA4D494" w14:textId="77777777" w:rsidR="0083722C" w:rsidRPr="00F26E8A" w:rsidRDefault="0083722C" w:rsidP="006B348B">
      <w:pPr>
        <w:autoSpaceDE w:val="0"/>
        <w:autoSpaceDN w:val="0"/>
        <w:adjustRightInd w:val="0"/>
        <w:spacing w:line="360" w:lineRule="auto"/>
        <w:ind w:left="567" w:right="567"/>
        <w:jc w:val="both"/>
        <w:rPr>
          <w:rFonts w:ascii="Palatino Linotype" w:eastAsia="Arial" w:hAnsi="Palatino Linotype" w:cs="Arial"/>
          <w:lang w:val="es-MX" w:eastAsia="en-US"/>
        </w:rPr>
      </w:pPr>
      <w:r w:rsidRPr="00F26E8A">
        <w:rPr>
          <w:rFonts w:ascii="Palatino Linotype" w:hAnsi="Palatino Linotype"/>
        </w:rPr>
        <w:t>(Énfasis añadido)</w:t>
      </w:r>
    </w:p>
    <w:p w14:paraId="44E1C9ED" w14:textId="77777777" w:rsidR="007561D8" w:rsidRPr="00F26E8A" w:rsidRDefault="007561D8" w:rsidP="006B348B">
      <w:pPr>
        <w:spacing w:line="360" w:lineRule="auto"/>
        <w:rPr>
          <w:rFonts w:ascii="Palatino Linotype" w:eastAsia="MS Mincho" w:hAnsi="Palatino Linotype"/>
          <w:lang w:val="es-ES_tradnl"/>
        </w:rPr>
      </w:pPr>
    </w:p>
    <w:p w14:paraId="48EFCF48" w14:textId="78A4D7B1" w:rsidR="0083722C" w:rsidRPr="00F26E8A" w:rsidRDefault="0083722C" w:rsidP="006B348B">
      <w:pPr>
        <w:numPr>
          <w:ilvl w:val="0"/>
          <w:numId w:val="3"/>
        </w:numPr>
        <w:spacing w:after="160" w:line="360" w:lineRule="auto"/>
        <w:ind w:left="0" w:firstLine="0"/>
        <w:contextualSpacing/>
        <w:jc w:val="both"/>
        <w:rPr>
          <w:rFonts w:ascii="Palatino Linotype" w:eastAsia="MS Mincho" w:hAnsi="Palatino Linotype"/>
          <w:lang w:val="es-ES_tradnl"/>
        </w:rPr>
      </w:pPr>
      <w:r w:rsidRPr="00F26E8A">
        <w:rPr>
          <w:rFonts w:ascii="Palatino Linotype" w:hAnsi="Palatino Linotype" w:cs="Arial"/>
          <w:color w:val="000000" w:themeColor="text1"/>
        </w:rPr>
        <w:t xml:space="preserve">Es </w:t>
      </w:r>
      <w:r w:rsidRPr="00F26E8A">
        <w:rPr>
          <w:rFonts w:ascii="Palatino Linotype" w:eastAsia="MS Gothic" w:hAnsi="Palatino Linotype"/>
          <w:lang w:val="es-MX"/>
        </w:rPr>
        <w:t xml:space="preserve">de advertir que la información solicitada por el particular se relaciona, </w:t>
      </w:r>
      <w:r w:rsidRPr="00F26E8A">
        <w:rPr>
          <w:rFonts w:ascii="Palatino Linotype" w:eastAsia="MS Gothic" w:hAnsi="Palatino Linotype"/>
          <w:i/>
          <w:lang w:val="es-MX"/>
        </w:rPr>
        <w:t>grosso modo</w:t>
      </w:r>
      <w:r w:rsidRPr="00F26E8A">
        <w:rPr>
          <w:rFonts w:ascii="Palatino Linotype" w:eastAsia="MS Gothic" w:hAnsi="Palatino Linotype"/>
          <w:iCs/>
          <w:lang w:val="es-MX"/>
        </w:rPr>
        <w:t>, con la nómina del personal del Ayuntamiento de Nextlalpan</w:t>
      </w:r>
      <w:r w:rsidRPr="00F26E8A">
        <w:rPr>
          <w:rFonts w:ascii="Palatino Linotype" w:eastAsia="MS Gothic" w:hAnsi="Palatino Linotype"/>
          <w:bCs/>
          <w:iCs/>
          <w:lang w:val="es-MX"/>
        </w:rPr>
        <w:t>; al respecto,</w:t>
      </w:r>
      <w:r w:rsidRPr="00F26E8A">
        <w:rPr>
          <w:rFonts w:ascii="Palatino Linotype" w:eastAsia="MS Gothic" w:hAnsi="Palatino Linotype"/>
          <w:b/>
          <w:i/>
          <w:lang w:val="es-MX"/>
        </w:rPr>
        <w:t xml:space="preserve"> </w:t>
      </w:r>
      <w:r w:rsidRPr="00F26E8A">
        <w:rPr>
          <w:rFonts w:ascii="Palatino Linotype" w:eastAsia="MS Gothic" w:hAnsi="Palatino Linotype"/>
          <w:lang w:val="es-MX"/>
        </w:rPr>
        <w:t xml:space="preserve">si bien es cierto que en nuestra legislación no existe como tal una definición del término </w:t>
      </w:r>
      <w:r w:rsidRPr="00F26E8A">
        <w:rPr>
          <w:rFonts w:ascii="Palatino Linotype" w:eastAsia="MS Gothic" w:hAnsi="Palatino Linotype"/>
          <w:b/>
          <w:i/>
          <w:lang w:val="es-MX"/>
        </w:rPr>
        <w:t>nómina,</w:t>
      </w:r>
      <w:r w:rsidRPr="00F26E8A">
        <w:rPr>
          <w:rFonts w:ascii="Palatino Linotype" w:eastAsia="MS Gothic" w:hAnsi="Palatino Linotype"/>
          <w:lang w:val="es-MX"/>
        </w:rPr>
        <w:t xml:space="preserve"> el </w:t>
      </w:r>
      <w:r w:rsidRPr="00F26E8A">
        <w:rPr>
          <w:rFonts w:ascii="Palatino Linotype" w:eastAsia="MS Gothic" w:hAnsi="Palatino Linotype"/>
          <w:i/>
          <w:lang w:val="es-MX"/>
        </w:rPr>
        <w:t xml:space="preserve">“Glosario de Términos Usuales de Finanzas Públicas” </w:t>
      </w:r>
      <w:r w:rsidRPr="00F26E8A">
        <w:rPr>
          <w:rFonts w:ascii="Palatino Linotype" w:eastAsia="MS Gothic" w:hAnsi="Palatino Linotype"/>
          <w:lang w:val="es-MX"/>
        </w:rPr>
        <w:t xml:space="preserve">del Centro de Estudios de las Finanzas Públicas de la Cámara de Diputados del H. Congreso de la Unión, el </w:t>
      </w:r>
      <w:r w:rsidRPr="00F26E8A">
        <w:rPr>
          <w:rFonts w:ascii="Palatino Linotype" w:eastAsia="MS Gothic" w:hAnsi="Palatino Linotype"/>
          <w:i/>
          <w:lang w:val="es-MX"/>
        </w:rPr>
        <w:t>“Glosario de Términos Administrativos”</w:t>
      </w:r>
      <w:r w:rsidRPr="00F26E8A">
        <w:rPr>
          <w:rFonts w:ascii="Palatino Linotype" w:eastAsia="MS Gothic" w:hAnsi="Palatino Linotype"/>
          <w:lang w:val="es-MX"/>
        </w:rPr>
        <w:t xml:space="preserve">, emitido por el Instituto Nacional de Administración Pública, A.C. y el </w:t>
      </w:r>
      <w:r w:rsidRPr="00F26E8A">
        <w:rPr>
          <w:rFonts w:ascii="Palatino Linotype" w:eastAsia="MS Gothic" w:hAnsi="Palatino Linotype"/>
          <w:i/>
          <w:lang w:val="es-MX"/>
        </w:rPr>
        <w:t>“Glosario de Términos para el Proceso de Planeación, Programación, Presupuestación y Evaluación en la Administración Pública”,</w:t>
      </w:r>
      <w:r w:rsidRPr="00F26E8A">
        <w:rPr>
          <w:rFonts w:ascii="Palatino Linotype" w:eastAsia="MS Gothic" w:hAnsi="Palatino Linotype"/>
          <w:lang w:val="es-MX"/>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w:t>
      </w:r>
    </w:p>
    <w:p w14:paraId="10C2E5CA" w14:textId="77777777" w:rsidR="0083722C" w:rsidRPr="00F26E8A" w:rsidRDefault="0083722C" w:rsidP="006B348B">
      <w:pPr>
        <w:spacing w:after="160" w:line="360" w:lineRule="auto"/>
        <w:contextualSpacing/>
        <w:jc w:val="both"/>
        <w:rPr>
          <w:rFonts w:ascii="Palatino Linotype" w:eastAsia="MS Mincho" w:hAnsi="Palatino Linotype"/>
          <w:lang w:val="es-ES_tradnl"/>
        </w:rPr>
      </w:pPr>
    </w:p>
    <w:p w14:paraId="461B7651" w14:textId="77777777" w:rsidR="0083722C" w:rsidRPr="00F26E8A" w:rsidRDefault="0083722C" w:rsidP="006B348B">
      <w:pPr>
        <w:autoSpaceDE w:val="0"/>
        <w:autoSpaceDN w:val="0"/>
        <w:adjustRightInd w:val="0"/>
        <w:spacing w:line="360" w:lineRule="auto"/>
        <w:ind w:left="851" w:right="567"/>
        <w:jc w:val="both"/>
        <w:rPr>
          <w:rFonts w:ascii="Palatino Linotype" w:eastAsiaTheme="minorEastAsia" w:hAnsi="Palatino Linotype" w:cs="Arial"/>
          <w:i/>
          <w:lang w:val="es-ES_tradnl" w:eastAsia="es-MX"/>
        </w:rPr>
      </w:pPr>
      <w:r w:rsidRPr="00F26E8A">
        <w:rPr>
          <w:rFonts w:ascii="Palatino Linotype" w:eastAsiaTheme="minorEastAsia" w:hAnsi="Palatino Linotype" w:cs="Arial"/>
          <w:b/>
          <w:bCs/>
          <w:i/>
          <w:lang w:val="es-ES_tradnl" w:eastAsia="es-MX"/>
        </w:rPr>
        <w:lastRenderedPageBreak/>
        <w:t xml:space="preserve">“NÓMINA: </w:t>
      </w:r>
      <w:r w:rsidRPr="00F26E8A">
        <w:rPr>
          <w:rFonts w:ascii="Palatino Linotype" w:eastAsiaTheme="minorEastAsia" w:hAnsi="Palatino Linotype" w:cs="Arial"/>
          <w:i/>
          <w:lang w:val="es-ES_tradnl" w:eastAsia="es-MX"/>
        </w:rPr>
        <w:t>Listado general de los trabajadores de una institución, en</w:t>
      </w:r>
      <w:r w:rsidRPr="00F26E8A">
        <w:rPr>
          <w:rFonts w:ascii="Palatino Linotype" w:eastAsiaTheme="minorEastAsia" w:hAnsi="Palatino Linotype" w:cs="Arial"/>
          <w:b/>
          <w:bCs/>
          <w:i/>
          <w:lang w:val="es-ES_tradnl" w:eastAsia="es-MX"/>
        </w:rPr>
        <w:t xml:space="preserve"> </w:t>
      </w:r>
      <w:r w:rsidRPr="00F26E8A">
        <w:rPr>
          <w:rFonts w:ascii="Palatino Linotype" w:eastAsiaTheme="minorEastAsia" w:hAnsi="Palatino Linotype" w:cs="Arial"/>
          <w:i/>
          <w:lang w:val="es-ES_tradnl" w:eastAsia="es-MX"/>
        </w:rPr>
        <w:t>el cual se asientan las percepciones brutas, deducciones y</w:t>
      </w:r>
      <w:r w:rsidRPr="00F26E8A">
        <w:rPr>
          <w:rFonts w:ascii="Palatino Linotype" w:eastAsiaTheme="minorEastAsia" w:hAnsi="Palatino Linotype" w:cs="Arial"/>
          <w:b/>
          <w:bCs/>
          <w:i/>
          <w:lang w:val="es-ES_tradnl" w:eastAsia="es-MX"/>
        </w:rPr>
        <w:t xml:space="preserve"> </w:t>
      </w:r>
      <w:r w:rsidRPr="00F26E8A">
        <w:rPr>
          <w:rFonts w:ascii="Palatino Linotype" w:eastAsiaTheme="minorEastAsia" w:hAnsi="Palatino Linotype" w:cs="Arial"/>
          <w:i/>
          <w:lang w:val="es-ES_tradnl" w:eastAsia="es-MX"/>
        </w:rPr>
        <w:t>alcance neto de las mismas; la nómina es utilizada para</w:t>
      </w:r>
      <w:r w:rsidRPr="00F26E8A">
        <w:rPr>
          <w:rFonts w:ascii="Palatino Linotype" w:eastAsiaTheme="minorEastAsia" w:hAnsi="Palatino Linotype" w:cs="Arial"/>
          <w:b/>
          <w:bCs/>
          <w:i/>
          <w:lang w:val="es-ES_tradnl" w:eastAsia="es-MX"/>
        </w:rPr>
        <w:t xml:space="preserve"> </w:t>
      </w:r>
      <w:r w:rsidRPr="00F26E8A">
        <w:rPr>
          <w:rFonts w:ascii="Palatino Linotype" w:eastAsiaTheme="minorEastAsia" w:hAnsi="Palatino Linotype" w:cs="Arial"/>
          <w:i/>
          <w:lang w:val="es-ES_tradnl" w:eastAsia="es-MX"/>
        </w:rPr>
        <w:t>efectuar los pagos periódicos (semanales, quincenales o</w:t>
      </w:r>
      <w:r w:rsidRPr="00F26E8A">
        <w:rPr>
          <w:rFonts w:ascii="Palatino Linotype" w:eastAsiaTheme="minorEastAsia" w:hAnsi="Palatino Linotype" w:cs="Arial"/>
          <w:b/>
          <w:bCs/>
          <w:i/>
          <w:lang w:val="es-ES_tradnl" w:eastAsia="es-MX"/>
        </w:rPr>
        <w:t xml:space="preserve"> </w:t>
      </w:r>
      <w:r w:rsidRPr="00F26E8A">
        <w:rPr>
          <w:rFonts w:ascii="Palatino Linotype" w:eastAsiaTheme="minorEastAsia" w:hAnsi="Palatino Linotype" w:cs="Arial"/>
          <w:i/>
          <w:lang w:val="es-ES_tradnl" w:eastAsia="es-MX"/>
        </w:rPr>
        <w:t>mensuales) a los trabajadores por concepto de sueldos y</w:t>
      </w:r>
      <w:r w:rsidRPr="00F26E8A">
        <w:rPr>
          <w:rFonts w:ascii="Palatino Linotype" w:eastAsiaTheme="minorEastAsia" w:hAnsi="Palatino Linotype" w:cs="Arial"/>
          <w:b/>
          <w:bCs/>
          <w:i/>
          <w:lang w:val="es-ES_tradnl" w:eastAsia="es-MX"/>
        </w:rPr>
        <w:t xml:space="preserve"> </w:t>
      </w:r>
      <w:r w:rsidRPr="00F26E8A">
        <w:rPr>
          <w:rFonts w:ascii="Palatino Linotype" w:eastAsiaTheme="minorEastAsia" w:hAnsi="Palatino Linotype" w:cs="Arial"/>
          <w:i/>
          <w:lang w:val="es-ES_tradnl" w:eastAsia="es-MX"/>
        </w:rPr>
        <w:t>salarios.”</w:t>
      </w:r>
    </w:p>
    <w:p w14:paraId="7B35C2CB" w14:textId="77777777" w:rsidR="0083722C" w:rsidRPr="00F26E8A" w:rsidRDefault="0083722C" w:rsidP="006B348B">
      <w:pPr>
        <w:spacing w:after="160" w:line="360" w:lineRule="auto"/>
        <w:contextualSpacing/>
        <w:jc w:val="both"/>
        <w:rPr>
          <w:rFonts w:ascii="Palatino Linotype" w:eastAsia="MS Mincho" w:hAnsi="Palatino Linotype"/>
          <w:lang w:val="es-ES_tradnl"/>
        </w:rPr>
      </w:pPr>
    </w:p>
    <w:p w14:paraId="32A96738" w14:textId="3F7AD82C" w:rsidR="0083722C" w:rsidRPr="00F26E8A" w:rsidRDefault="0083722C" w:rsidP="006B348B">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F26E8A">
        <w:rPr>
          <w:rFonts w:ascii="Palatino Linotype" w:hAnsi="Palatino Linotype" w:cs="Arial"/>
          <w:color w:val="000000" w:themeColor="text1"/>
        </w:rPr>
        <w:t xml:space="preserve">Relativo </w:t>
      </w:r>
      <w:r w:rsidRPr="00F26E8A">
        <w:rPr>
          <w:rFonts w:ascii="Palatino Linotype" w:eastAsia="MS Gothic" w:hAnsi="Palatino Linotype"/>
        </w:rPr>
        <w:t>al tema, debemos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w:t>
      </w:r>
    </w:p>
    <w:p w14:paraId="04ABF84D" w14:textId="77777777" w:rsidR="0083722C" w:rsidRPr="00F26E8A" w:rsidRDefault="0083722C" w:rsidP="006B348B">
      <w:pPr>
        <w:tabs>
          <w:tab w:val="left" w:pos="426"/>
        </w:tabs>
        <w:spacing w:before="240" w:after="240" w:line="360" w:lineRule="auto"/>
        <w:ind w:right="51"/>
        <w:contextualSpacing/>
        <w:jc w:val="both"/>
        <w:rPr>
          <w:rFonts w:ascii="Palatino Linotype" w:hAnsi="Palatino Linotype"/>
          <w:color w:val="000000" w:themeColor="text1"/>
        </w:rPr>
      </w:pPr>
    </w:p>
    <w:p w14:paraId="183D0BC1" w14:textId="70A52163" w:rsidR="0083722C" w:rsidRPr="00F26E8A" w:rsidRDefault="0083722C" w:rsidP="006B348B">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F26E8A">
        <w:rPr>
          <w:rFonts w:ascii="Palatino Linotype" w:hAnsi="Palatino Linotype"/>
          <w:color w:val="000000" w:themeColor="text1"/>
          <w:lang w:val="es-ES_tradnl"/>
        </w:rPr>
        <w:t>En el mismo sentido, el Código Financiero del Estado de México y Municipios, en su artículo 3° fracción XXXXII estipula lo siguiente:</w:t>
      </w:r>
    </w:p>
    <w:p w14:paraId="548DE7F3" w14:textId="77777777" w:rsidR="0083722C" w:rsidRPr="00F26E8A" w:rsidRDefault="0083722C" w:rsidP="006B348B">
      <w:pPr>
        <w:pStyle w:val="Prrafodelista"/>
        <w:spacing w:line="360" w:lineRule="auto"/>
        <w:ind w:left="567" w:right="567"/>
        <w:jc w:val="both"/>
        <w:rPr>
          <w:rFonts w:ascii="Palatino Linotype" w:eastAsia="MS Mincho" w:hAnsi="Palatino Linotype"/>
          <w:i/>
        </w:rPr>
      </w:pPr>
      <w:r w:rsidRPr="00F26E8A">
        <w:rPr>
          <w:rFonts w:ascii="Palatino Linotype" w:eastAsia="MS Mincho" w:hAnsi="Palatino Linotype"/>
          <w:i/>
        </w:rPr>
        <w:t>“</w:t>
      </w:r>
      <w:r w:rsidRPr="00F26E8A">
        <w:rPr>
          <w:rFonts w:ascii="Palatino Linotype" w:eastAsia="MS Mincho" w:hAnsi="Palatino Linotype"/>
          <w:b/>
          <w:i/>
        </w:rPr>
        <w:t>Artículo 3.</w:t>
      </w:r>
      <w:r w:rsidRPr="00F26E8A">
        <w:rPr>
          <w:rFonts w:ascii="Palatino Linotype" w:eastAsia="MS Mincho" w:hAnsi="Palatino Linotype"/>
          <w:i/>
        </w:rPr>
        <w:t xml:space="preserve"> </w:t>
      </w:r>
    </w:p>
    <w:p w14:paraId="63082D9E" w14:textId="77777777" w:rsidR="0083722C" w:rsidRPr="00F26E8A" w:rsidRDefault="0083722C" w:rsidP="006B348B">
      <w:pPr>
        <w:pStyle w:val="Prrafodelista"/>
        <w:spacing w:line="360" w:lineRule="auto"/>
        <w:ind w:left="567" w:right="567"/>
        <w:jc w:val="both"/>
        <w:rPr>
          <w:rFonts w:ascii="Palatino Linotype" w:eastAsia="MS Mincho" w:hAnsi="Palatino Linotype"/>
          <w:i/>
        </w:rPr>
      </w:pPr>
      <w:r w:rsidRPr="00F26E8A">
        <w:rPr>
          <w:rFonts w:ascii="Palatino Linotype" w:eastAsia="MS Mincho" w:hAnsi="Palatino Linotype"/>
          <w:i/>
        </w:rPr>
        <w:t>(…)</w:t>
      </w:r>
    </w:p>
    <w:p w14:paraId="4BCAE628" w14:textId="77777777" w:rsidR="0083722C" w:rsidRPr="00F26E8A" w:rsidRDefault="0083722C" w:rsidP="006B348B">
      <w:pPr>
        <w:pStyle w:val="Prrafodelista"/>
        <w:spacing w:line="360" w:lineRule="auto"/>
        <w:ind w:left="567" w:right="567"/>
        <w:jc w:val="both"/>
        <w:rPr>
          <w:rFonts w:ascii="Palatino Linotype" w:eastAsia="MS Mincho" w:hAnsi="Palatino Linotype"/>
          <w:i/>
        </w:rPr>
      </w:pPr>
      <w:r w:rsidRPr="00F26E8A">
        <w:rPr>
          <w:rFonts w:ascii="Palatino Linotype" w:eastAsia="MS Mincho" w:hAnsi="Palatino Linotype"/>
          <w:b/>
          <w:i/>
        </w:rPr>
        <w:t>XXXII. Remuneración:</w:t>
      </w:r>
      <w:r w:rsidRPr="00F26E8A">
        <w:rPr>
          <w:rFonts w:ascii="Palatino Linotype" w:eastAsia="MS Mincho" w:hAnsi="Palatino Linotype"/>
          <w:i/>
        </w:rPr>
        <w:t xml:space="preserve">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7D96135D" w14:textId="7FECE165" w:rsidR="0083722C" w:rsidRPr="00F26E8A" w:rsidRDefault="0083722C" w:rsidP="006B348B">
      <w:pPr>
        <w:pStyle w:val="Prrafodelista"/>
        <w:spacing w:line="360" w:lineRule="auto"/>
        <w:ind w:left="567" w:right="567"/>
        <w:jc w:val="both"/>
        <w:rPr>
          <w:rFonts w:ascii="Palatino Linotype" w:eastAsia="MS Mincho" w:hAnsi="Palatino Linotype"/>
          <w:i/>
        </w:rPr>
      </w:pPr>
      <w:r w:rsidRPr="00F26E8A">
        <w:rPr>
          <w:rFonts w:ascii="Palatino Linotype" w:eastAsia="MS Mincho" w:hAnsi="Palatino Linotype"/>
          <w:i/>
        </w:rPr>
        <w:t>(…)”</w:t>
      </w:r>
    </w:p>
    <w:p w14:paraId="3D8FDE9F" w14:textId="77777777" w:rsidR="0083722C" w:rsidRPr="00F26E8A" w:rsidRDefault="0083722C" w:rsidP="006B348B">
      <w:pPr>
        <w:pStyle w:val="Prrafodelista"/>
        <w:spacing w:line="360" w:lineRule="auto"/>
        <w:ind w:left="567" w:right="567"/>
        <w:jc w:val="both"/>
        <w:rPr>
          <w:rFonts w:ascii="Palatino Linotype" w:eastAsia="MS Mincho" w:hAnsi="Palatino Linotype"/>
          <w:i/>
        </w:rPr>
      </w:pPr>
    </w:p>
    <w:p w14:paraId="6F7C1416" w14:textId="3DC3C6ED" w:rsidR="0083722C" w:rsidRPr="00F26E8A" w:rsidRDefault="0083722C" w:rsidP="006B348B">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F26E8A">
        <w:rPr>
          <w:rFonts w:ascii="Palatino Linotype" w:hAnsi="Palatino Linotype" w:cs="Arial"/>
          <w:color w:val="000000" w:themeColor="text1"/>
        </w:rPr>
        <w:lastRenderedPageBreak/>
        <w:t xml:space="preserve">Ahora </w:t>
      </w:r>
      <w:r w:rsidRPr="00F26E8A">
        <w:rPr>
          <w:rFonts w:ascii="Palatino Linotype" w:hAnsi="Palatino Linotype" w:cs="Arial"/>
        </w:rPr>
        <w:t>bien, tratándose de servidores públicos de los Municipios, la Ley del Trabajo de los Servidores Públicos del Estado y Municipios, en sus artículos 71 y 220-K fracciones II y IV y su penúltimo párrafo establecen:</w:t>
      </w:r>
    </w:p>
    <w:p w14:paraId="05862C20" w14:textId="77777777" w:rsidR="00B4357D" w:rsidRPr="00F26E8A" w:rsidRDefault="00B4357D" w:rsidP="006B348B">
      <w:pPr>
        <w:tabs>
          <w:tab w:val="left" w:pos="426"/>
        </w:tabs>
        <w:spacing w:before="240" w:after="240" w:line="360" w:lineRule="auto"/>
        <w:ind w:right="51"/>
        <w:contextualSpacing/>
        <w:jc w:val="both"/>
        <w:rPr>
          <w:rFonts w:ascii="Palatino Linotype" w:hAnsi="Palatino Linotype"/>
          <w:color w:val="000000" w:themeColor="text1"/>
        </w:rPr>
      </w:pPr>
    </w:p>
    <w:p w14:paraId="5004CEC1" w14:textId="77777777" w:rsidR="0083722C" w:rsidRPr="00F26E8A" w:rsidRDefault="0083722C" w:rsidP="006B348B">
      <w:pPr>
        <w:tabs>
          <w:tab w:val="left" w:pos="4962"/>
        </w:tabs>
        <w:spacing w:line="360" w:lineRule="auto"/>
        <w:ind w:left="567" w:right="567"/>
        <w:jc w:val="both"/>
        <w:rPr>
          <w:rFonts w:ascii="Palatino Linotype" w:hAnsi="Palatino Linotype" w:cs="Tahoma"/>
          <w:i/>
          <w:iCs/>
        </w:rPr>
      </w:pPr>
      <w:r w:rsidRPr="00F26E8A">
        <w:rPr>
          <w:rFonts w:ascii="Palatino Linotype" w:hAnsi="Palatino Linotype" w:cs="Tahoma"/>
          <w:b/>
          <w:bCs/>
          <w:i/>
          <w:iCs/>
        </w:rPr>
        <w:t>“ARTÍCULO 71.</w:t>
      </w:r>
      <w:r w:rsidRPr="00F26E8A">
        <w:rPr>
          <w:rFonts w:ascii="Palatino Linotype" w:hAnsi="Palatino Linotype" w:cs="Tahoma"/>
          <w:i/>
          <w:iCs/>
        </w:rPr>
        <w:t xml:space="preserve"> El sueldo es la retribución que la institución pública debe pagar al servidor público por los servicios prestados.</w:t>
      </w:r>
      <w:r w:rsidRPr="00F26E8A">
        <w:rPr>
          <w:rFonts w:ascii="Palatino Linotype" w:hAnsi="Palatino Linotype" w:cs="Tahoma"/>
          <w:i/>
          <w:iCs/>
        </w:rPr>
        <w:cr/>
      </w:r>
    </w:p>
    <w:p w14:paraId="637CAD09" w14:textId="77777777" w:rsidR="0083722C" w:rsidRPr="00F26E8A" w:rsidRDefault="0083722C" w:rsidP="006B348B">
      <w:pPr>
        <w:tabs>
          <w:tab w:val="left" w:pos="4962"/>
        </w:tabs>
        <w:spacing w:line="360" w:lineRule="auto"/>
        <w:ind w:left="567" w:right="567"/>
        <w:jc w:val="both"/>
        <w:rPr>
          <w:rFonts w:ascii="Palatino Linotype" w:hAnsi="Palatino Linotype" w:cs="Tahoma"/>
          <w:i/>
          <w:iCs/>
        </w:rPr>
      </w:pPr>
      <w:r w:rsidRPr="00F26E8A">
        <w:rPr>
          <w:rFonts w:ascii="Palatino Linotype" w:hAnsi="Palatino Linotype" w:cs="Tahoma"/>
          <w:b/>
          <w:bCs/>
          <w:i/>
          <w:iCs/>
        </w:rPr>
        <w:t>ARTÍCULO 220 K.-</w:t>
      </w:r>
      <w:r w:rsidRPr="00F26E8A">
        <w:rPr>
          <w:rFonts w:ascii="Palatino Linotype" w:hAnsi="Palatino Linotype" w:cs="Tahoma"/>
          <w:i/>
          <w:iCs/>
        </w:rPr>
        <w:t xml:space="preserve"> La institución o dependencia pública tiene la obligación de conservar y exhibir en el proceso los documentos que a continuación se precisan:</w:t>
      </w:r>
    </w:p>
    <w:p w14:paraId="410713D4" w14:textId="77777777" w:rsidR="0083722C" w:rsidRPr="00F26E8A" w:rsidRDefault="0083722C" w:rsidP="006B348B">
      <w:pPr>
        <w:tabs>
          <w:tab w:val="left" w:pos="4962"/>
        </w:tabs>
        <w:spacing w:line="360" w:lineRule="auto"/>
        <w:ind w:left="567" w:right="567"/>
        <w:jc w:val="both"/>
        <w:rPr>
          <w:rFonts w:ascii="Palatino Linotype" w:hAnsi="Palatino Linotype" w:cs="Tahoma"/>
          <w:i/>
          <w:iCs/>
        </w:rPr>
      </w:pPr>
      <w:r w:rsidRPr="00F26E8A">
        <w:rPr>
          <w:rFonts w:ascii="Palatino Linotype" w:hAnsi="Palatino Linotype" w:cs="Tahoma"/>
          <w:i/>
          <w:iCs/>
        </w:rPr>
        <w:t>I. Contratos, Nombramientos o Formato Único de Movimientos de Personal, cuando no exista Convenio de condiciones generales de trabajo aplicable;</w:t>
      </w:r>
    </w:p>
    <w:p w14:paraId="47907286" w14:textId="77777777" w:rsidR="0083722C" w:rsidRPr="00F26E8A" w:rsidRDefault="0083722C" w:rsidP="006B348B">
      <w:pPr>
        <w:tabs>
          <w:tab w:val="left" w:pos="4962"/>
        </w:tabs>
        <w:spacing w:line="360" w:lineRule="auto"/>
        <w:ind w:left="567" w:right="567"/>
        <w:jc w:val="both"/>
        <w:rPr>
          <w:rFonts w:ascii="Palatino Linotype" w:hAnsi="Palatino Linotype" w:cs="Tahoma"/>
          <w:b/>
          <w:i/>
          <w:iCs/>
          <w:u w:val="single"/>
        </w:rPr>
      </w:pPr>
      <w:r w:rsidRPr="00F26E8A">
        <w:rPr>
          <w:rFonts w:ascii="Palatino Linotype" w:hAnsi="Palatino Linotype" w:cs="Tahoma"/>
          <w:b/>
          <w:i/>
          <w:iCs/>
        </w:rPr>
        <w:t>II. Recibos de pagos de salarios</w:t>
      </w:r>
      <w:r w:rsidRPr="00F26E8A">
        <w:rPr>
          <w:rFonts w:ascii="Palatino Linotype" w:hAnsi="Palatino Linotype" w:cs="Tahoma"/>
          <w:b/>
          <w:i/>
          <w:iCs/>
          <w:u w:val="single"/>
        </w:rPr>
        <w:t xml:space="preserve"> o las constancias documentales del pago de salario cuando sea por depósito o mediante información electrónica;</w:t>
      </w:r>
    </w:p>
    <w:p w14:paraId="0B86559A" w14:textId="77777777" w:rsidR="0083722C" w:rsidRPr="00F26E8A" w:rsidRDefault="0083722C" w:rsidP="006B348B">
      <w:pPr>
        <w:tabs>
          <w:tab w:val="left" w:pos="4962"/>
        </w:tabs>
        <w:spacing w:line="360" w:lineRule="auto"/>
        <w:ind w:left="567" w:right="567"/>
        <w:jc w:val="both"/>
        <w:rPr>
          <w:rFonts w:ascii="Palatino Linotype" w:hAnsi="Palatino Linotype" w:cs="Tahoma"/>
          <w:i/>
          <w:iCs/>
        </w:rPr>
      </w:pPr>
      <w:r w:rsidRPr="00F26E8A">
        <w:rPr>
          <w:rFonts w:ascii="Palatino Linotype" w:hAnsi="Palatino Linotype" w:cs="Tahoma"/>
          <w:i/>
          <w:iCs/>
        </w:rPr>
        <w:t>III. Controles de asistencia o la información magnética o electrónica de asistencia de los servidores públicos;</w:t>
      </w:r>
    </w:p>
    <w:p w14:paraId="3B8E9D08" w14:textId="77777777" w:rsidR="0083722C" w:rsidRPr="00F26E8A" w:rsidRDefault="0083722C" w:rsidP="006B348B">
      <w:pPr>
        <w:tabs>
          <w:tab w:val="left" w:pos="4962"/>
        </w:tabs>
        <w:spacing w:line="360" w:lineRule="auto"/>
        <w:ind w:left="567" w:right="567"/>
        <w:jc w:val="both"/>
        <w:rPr>
          <w:rFonts w:ascii="Palatino Linotype" w:hAnsi="Palatino Linotype" w:cs="Tahoma"/>
          <w:i/>
          <w:iCs/>
        </w:rPr>
      </w:pPr>
      <w:r w:rsidRPr="00F26E8A">
        <w:rPr>
          <w:rFonts w:ascii="Palatino Linotype" w:hAnsi="Palatino Linotype" w:cs="Tahoma"/>
          <w:b/>
          <w:i/>
          <w:iCs/>
        </w:rPr>
        <w:t xml:space="preserve">IV. Recibos </w:t>
      </w:r>
      <w:r w:rsidRPr="00F26E8A">
        <w:rPr>
          <w:rFonts w:ascii="Palatino Linotype" w:hAnsi="Palatino Linotype" w:cs="Tahoma"/>
          <w:b/>
          <w:i/>
          <w:iCs/>
          <w:u w:val="single"/>
        </w:rPr>
        <w:t>o las constancias de depósito o del medio de información magnética o electrónica que sean utilizadas para el pago de salarios, prima vacacional, aguinaldo y demás prestaciones establecidas en la presente ley;</w:t>
      </w:r>
      <w:r w:rsidRPr="00F26E8A">
        <w:rPr>
          <w:rFonts w:ascii="Palatino Linotype" w:hAnsi="Palatino Linotype" w:cs="Tahoma"/>
          <w:i/>
          <w:iCs/>
        </w:rPr>
        <w:t xml:space="preserve"> y</w:t>
      </w:r>
    </w:p>
    <w:p w14:paraId="692B1C90" w14:textId="77777777" w:rsidR="0083722C" w:rsidRPr="00F26E8A" w:rsidRDefault="0083722C" w:rsidP="006B348B">
      <w:pPr>
        <w:tabs>
          <w:tab w:val="left" w:pos="4962"/>
        </w:tabs>
        <w:spacing w:line="360" w:lineRule="auto"/>
        <w:ind w:left="567" w:right="567"/>
        <w:jc w:val="both"/>
        <w:rPr>
          <w:rFonts w:ascii="Palatino Linotype" w:hAnsi="Palatino Linotype" w:cs="Tahoma"/>
          <w:i/>
          <w:iCs/>
        </w:rPr>
      </w:pPr>
      <w:r w:rsidRPr="00F26E8A">
        <w:rPr>
          <w:rFonts w:ascii="Palatino Linotype" w:hAnsi="Palatino Linotype" w:cs="Tahoma"/>
          <w:i/>
          <w:iCs/>
        </w:rPr>
        <w:t>V. Los demás que señalen las leyes.</w:t>
      </w:r>
    </w:p>
    <w:p w14:paraId="35F3A64A" w14:textId="77777777" w:rsidR="0083722C" w:rsidRPr="00F26E8A" w:rsidRDefault="0083722C" w:rsidP="006B348B">
      <w:pPr>
        <w:tabs>
          <w:tab w:val="left" w:pos="8222"/>
          <w:tab w:val="left" w:pos="8789"/>
        </w:tabs>
        <w:spacing w:line="360" w:lineRule="auto"/>
        <w:ind w:left="567" w:right="567"/>
        <w:jc w:val="both"/>
        <w:rPr>
          <w:rFonts w:ascii="Palatino Linotype" w:hAnsi="Palatino Linotype"/>
          <w:bCs/>
          <w:i/>
          <w:iCs/>
        </w:rPr>
      </w:pPr>
      <w:r w:rsidRPr="00F26E8A">
        <w:rPr>
          <w:rFonts w:ascii="Palatino Linotype" w:hAnsi="Palatino Linotype"/>
          <w:bCs/>
          <w:i/>
          <w:iCs/>
        </w:rPr>
        <w:t xml:space="preserve">Los documentos señalados en la fracción I de este artículo, deberán conservarse mientras dure la relación laboral y hasta un año después; los señalados por las fracciones </w:t>
      </w:r>
      <w:r w:rsidRPr="00F26E8A">
        <w:rPr>
          <w:rFonts w:ascii="Palatino Linotype" w:hAnsi="Palatino Linotype"/>
          <w:b/>
          <w:bCs/>
          <w:i/>
          <w:iCs/>
        </w:rPr>
        <w:t>II, III, IV durante el último año y un año después de que se extinga la relación laboral,</w:t>
      </w:r>
      <w:r w:rsidRPr="00F26E8A">
        <w:rPr>
          <w:rFonts w:ascii="Palatino Linotype" w:hAnsi="Palatino Linotype"/>
          <w:bCs/>
          <w:i/>
          <w:iCs/>
        </w:rPr>
        <w:t xml:space="preserve"> y los mencionados en la fracción V, conforme lo señalen las leyes que los rijan. Los documentos y constancias aquí señalados, la </w:t>
      </w:r>
      <w:r w:rsidRPr="00F26E8A">
        <w:rPr>
          <w:rFonts w:ascii="Palatino Linotype" w:hAnsi="Palatino Linotype"/>
          <w:bCs/>
          <w:i/>
          <w:iCs/>
        </w:rPr>
        <w:lastRenderedPageBreak/>
        <w:t>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5F3F46E3" w14:textId="77777777" w:rsidR="0083722C" w:rsidRPr="00F26E8A" w:rsidRDefault="0083722C" w:rsidP="006B348B">
      <w:pPr>
        <w:tabs>
          <w:tab w:val="left" w:pos="8222"/>
          <w:tab w:val="left" w:pos="8789"/>
        </w:tabs>
        <w:spacing w:line="360" w:lineRule="auto"/>
        <w:ind w:left="567" w:right="567"/>
        <w:jc w:val="both"/>
        <w:rPr>
          <w:rFonts w:ascii="Palatino Linotype" w:hAnsi="Palatino Linotype"/>
          <w:bCs/>
          <w:i/>
          <w:iCs/>
        </w:rPr>
      </w:pPr>
      <w:r w:rsidRPr="00F26E8A">
        <w:rPr>
          <w:rFonts w:ascii="Palatino Linotype" w:hAnsi="Palatino Linotype"/>
          <w:bCs/>
          <w:i/>
          <w:iCs/>
        </w:rPr>
        <w:t>El incumplimiento por lo dispuesto por este artículo, establecerá la presunción de ser ciertos los hechos que el actor exprese en su demanda, en relación con tales documentos, salvo prueba en contrario.”</w:t>
      </w:r>
    </w:p>
    <w:p w14:paraId="198F62C9" w14:textId="77777777" w:rsidR="0083722C" w:rsidRPr="00F26E8A" w:rsidRDefault="0083722C" w:rsidP="006B348B">
      <w:pPr>
        <w:tabs>
          <w:tab w:val="left" w:pos="8222"/>
          <w:tab w:val="left" w:pos="8789"/>
        </w:tabs>
        <w:spacing w:line="360" w:lineRule="auto"/>
        <w:ind w:left="567" w:right="567"/>
        <w:jc w:val="both"/>
        <w:rPr>
          <w:rFonts w:ascii="Palatino Linotype" w:hAnsi="Palatino Linotype"/>
          <w:bCs/>
          <w:iCs/>
        </w:rPr>
      </w:pPr>
      <w:r w:rsidRPr="00F26E8A">
        <w:rPr>
          <w:rFonts w:ascii="Palatino Linotype" w:hAnsi="Palatino Linotype"/>
          <w:bCs/>
          <w:iCs/>
        </w:rPr>
        <w:t>(Énfasis añadido)</w:t>
      </w:r>
    </w:p>
    <w:p w14:paraId="1517A557" w14:textId="77777777" w:rsidR="0083722C" w:rsidRPr="00F26E8A" w:rsidRDefault="0083722C" w:rsidP="006B348B">
      <w:pPr>
        <w:tabs>
          <w:tab w:val="left" w:pos="426"/>
        </w:tabs>
        <w:spacing w:before="240" w:after="240" w:line="360" w:lineRule="auto"/>
        <w:ind w:right="51"/>
        <w:contextualSpacing/>
        <w:jc w:val="both"/>
        <w:rPr>
          <w:rFonts w:ascii="Palatino Linotype" w:hAnsi="Palatino Linotype"/>
          <w:color w:val="000000" w:themeColor="text1"/>
        </w:rPr>
      </w:pPr>
    </w:p>
    <w:p w14:paraId="21A80A5A" w14:textId="09A30D01" w:rsidR="0083722C" w:rsidRPr="00F26E8A" w:rsidRDefault="0083722C" w:rsidP="006B348B">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F26E8A">
        <w:rPr>
          <w:rFonts w:ascii="Palatino Linotype" w:hAnsi="Palatino Linotype" w:cs="Arial"/>
          <w:color w:val="000000" w:themeColor="text1"/>
        </w:rPr>
        <w:t xml:space="preserve">De </w:t>
      </w:r>
      <w:r w:rsidRPr="00F26E8A">
        <w:rPr>
          <w:rFonts w:ascii="Palatino Linotype" w:eastAsia="MS Gothic" w:hAnsi="Palatino Linotype"/>
        </w:rPr>
        <w:t xml:space="preserve">lo anterior, se advierte que </w:t>
      </w:r>
      <w:r w:rsidRPr="00F26E8A">
        <w:rPr>
          <w:rFonts w:ascii="Palatino Linotype" w:eastAsia="MS Gothic" w:hAnsi="Palatino Linotype"/>
          <w:b/>
        </w:rPr>
        <w:t>toda institución pública o dependencia del Estado de México</w:t>
      </w:r>
      <w:r w:rsidRPr="00F26E8A">
        <w:rPr>
          <w:rFonts w:ascii="Palatino Linotype" w:eastAsia="MS Gothic" w:hAnsi="Palatino Linotype"/>
        </w:rPr>
        <w:t xml:space="preserve"> debe conservar las constancias documentales del </w:t>
      </w:r>
      <w:r w:rsidRPr="00F26E8A">
        <w:rPr>
          <w:rFonts w:ascii="Palatino Linotype" w:eastAsia="MS Gothic" w:hAnsi="Palatino Linotype"/>
          <w:b/>
        </w:rPr>
        <w:t>pago de salario</w:t>
      </w:r>
      <w:r w:rsidRPr="00F26E8A">
        <w:rPr>
          <w:rFonts w:ascii="Palatino Linotype" w:eastAsia="MS Gothic" w:hAnsi="Palatino Linotype"/>
        </w:rPr>
        <w:t>, prima vacacional, aguinaldo y demás prestaciones legales de acuerdo con la forma en que se haya realizado, es decir, en efectivo, cheque, depósito, transferencia u otra, durante el último año y un año después de que se extingue la relación laboral a través de los sistemas de digitalización o de información magnética o electrónica.</w:t>
      </w:r>
    </w:p>
    <w:p w14:paraId="56A7781A" w14:textId="77777777" w:rsidR="0083722C" w:rsidRPr="00F26E8A" w:rsidRDefault="0083722C" w:rsidP="006B348B">
      <w:pPr>
        <w:tabs>
          <w:tab w:val="left" w:pos="426"/>
        </w:tabs>
        <w:spacing w:before="240" w:after="240" w:line="360" w:lineRule="auto"/>
        <w:ind w:right="51"/>
        <w:contextualSpacing/>
        <w:jc w:val="both"/>
        <w:rPr>
          <w:rFonts w:ascii="Palatino Linotype" w:hAnsi="Palatino Linotype"/>
          <w:color w:val="000000" w:themeColor="text1"/>
        </w:rPr>
      </w:pPr>
    </w:p>
    <w:p w14:paraId="334EA5F4" w14:textId="16ABC4BE" w:rsidR="0083722C" w:rsidRPr="00F26E8A" w:rsidRDefault="0083722C" w:rsidP="006B348B">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F26E8A">
        <w:rPr>
          <w:rFonts w:ascii="Palatino Linotype" w:hAnsi="Palatino Linotype"/>
          <w:color w:val="000000" w:themeColor="text1"/>
        </w:rPr>
        <w:t>En conclusión, todos los servidores públicos tienen el derecho a recibir remuneraciones irrenunciables por el desempeño de un empleo, cargo o comisión, en función de las responsabilidades asumidas; remuneraciones que según el texto constitucional serán públicas.</w:t>
      </w:r>
    </w:p>
    <w:p w14:paraId="30C2F766" w14:textId="77777777" w:rsidR="0022631C" w:rsidRPr="00F26E8A" w:rsidRDefault="0022631C" w:rsidP="006B348B">
      <w:pPr>
        <w:pStyle w:val="Prrafodelista"/>
        <w:spacing w:line="360" w:lineRule="auto"/>
        <w:rPr>
          <w:rFonts w:ascii="Palatino Linotype" w:hAnsi="Palatino Linotype"/>
          <w:color w:val="000000" w:themeColor="text1"/>
        </w:rPr>
      </w:pPr>
    </w:p>
    <w:p w14:paraId="3735A8AE" w14:textId="0768D9A6" w:rsidR="0022631C" w:rsidRPr="00F26E8A" w:rsidRDefault="0022631C" w:rsidP="006B348B">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F26E8A">
        <w:rPr>
          <w:rFonts w:ascii="Palatino Linotype" w:hAnsi="Palatino Linotype" w:cs="Arial"/>
          <w:color w:val="000000" w:themeColor="text1"/>
        </w:rPr>
        <w:t xml:space="preserve">Sirve </w:t>
      </w:r>
      <w:r w:rsidRPr="00F26E8A">
        <w:rPr>
          <w:rFonts w:ascii="Palatino Linotype" w:eastAsia="Calibri" w:hAnsi="Palatino Linotype" w:cs="Arial"/>
          <w:color w:val="000000"/>
          <w:shd w:val="clear" w:color="auto" w:fill="FFFFFF"/>
        </w:rPr>
        <w:t>de apoyo a lo anterior por analogía, los criterios 01/2003 y 02/2003 emitidos por el Comité de Acceso a la Información y Protección de Datos Personales de la Suprema Corte de Justicia de la Nación que a continuación se citan:</w:t>
      </w:r>
    </w:p>
    <w:p w14:paraId="2094E923" w14:textId="77777777" w:rsidR="0022631C" w:rsidRPr="00F26E8A" w:rsidRDefault="0022631C" w:rsidP="006B348B">
      <w:pPr>
        <w:pStyle w:val="Prrafodelista"/>
        <w:tabs>
          <w:tab w:val="left" w:pos="426"/>
        </w:tabs>
        <w:spacing w:before="240" w:after="240" w:line="360" w:lineRule="auto"/>
        <w:ind w:left="0" w:right="51"/>
        <w:jc w:val="both"/>
        <w:rPr>
          <w:rFonts w:ascii="Palatino Linotype" w:hAnsi="Palatino Linotype"/>
          <w:color w:val="000000" w:themeColor="text1"/>
        </w:rPr>
      </w:pPr>
    </w:p>
    <w:p w14:paraId="0BC0B9F6" w14:textId="77777777" w:rsidR="0022631C" w:rsidRPr="00F26E8A" w:rsidRDefault="0022631C" w:rsidP="006B348B">
      <w:pPr>
        <w:tabs>
          <w:tab w:val="left" w:pos="851"/>
        </w:tabs>
        <w:spacing w:line="360" w:lineRule="auto"/>
        <w:ind w:left="567" w:right="567"/>
        <w:contextualSpacing/>
        <w:jc w:val="center"/>
        <w:rPr>
          <w:rFonts w:ascii="Palatino Linotype" w:eastAsia="Calibri" w:hAnsi="Palatino Linotype" w:cs="Arial"/>
          <w:b/>
          <w:i/>
          <w:iCs/>
          <w:color w:val="000000"/>
          <w:shd w:val="clear" w:color="auto" w:fill="FFFFFF"/>
        </w:rPr>
      </w:pPr>
      <w:r w:rsidRPr="00F26E8A">
        <w:rPr>
          <w:rFonts w:ascii="Palatino Linotype" w:eastAsia="Calibri" w:hAnsi="Palatino Linotype" w:cs="Arial"/>
          <w:b/>
          <w:i/>
          <w:iCs/>
          <w:color w:val="000000"/>
          <w:shd w:val="clear" w:color="auto" w:fill="FFFFFF"/>
        </w:rPr>
        <w:t>Criterio 01/2003.</w:t>
      </w:r>
    </w:p>
    <w:p w14:paraId="7BAAC876" w14:textId="77777777" w:rsidR="0022631C" w:rsidRPr="00F26E8A" w:rsidRDefault="0022631C" w:rsidP="006B348B">
      <w:pPr>
        <w:tabs>
          <w:tab w:val="left" w:pos="851"/>
        </w:tabs>
        <w:spacing w:line="360" w:lineRule="auto"/>
        <w:ind w:left="567" w:right="567"/>
        <w:contextualSpacing/>
        <w:jc w:val="both"/>
        <w:rPr>
          <w:rFonts w:ascii="Palatino Linotype" w:eastAsia="Calibri" w:hAnsi="Palatino Linotype" w:cs="Arial"/>
          <w:i/>
          <w:iCs/>
          <w:color w:val="000000"/>
          <w:shd w:val="clear" w:color="auto" w:fill="FFFFFF"/>
        </w:rPr>
      </w:pPr>
      <w:r w:rsidRPr="00F26E8A">
        <w:rPr>
          <w:rFonts w:ascii="Palatino Linotype" w:eastAsia="Calibri" w:hAnsi="Palatino Linotype" w:cs="Arial"/>
          <w:b/>
          <w:i/>
          <w:iCs/>
          <w:color w:val="000000"/>
          <w:shd w:val="clear" w:color="auto" w:fill="FFFFFF"/>
        </w:rPr>
        <w:t>INGRESOS DE LOS SERVIDORES PÚBLICOS. CONSTITUYEN INFORMACIÓN PÚBLICA AÚN CUANDO SU DIFUSIÓN PUEDE AFECTAR LA VIDA O LA SEGURIDAD DE AQUELLOS</w:t>
      </w:r>
      <w:r w:rsidRPr="00F26E8A">
        <w:rPr>
          <w:rFonts w:ascii="Palatino Linotype" w:eastAsia="Calibri" w:hAnsi="Palatino Linotype" w:cs="Arial"/>
          <w:i/>
          <w:iCs/>
          <w:color w:val="000000"/>
          <w:shd w:val="clear" w:color="auto" w:fill="FFFFFF"/>
        </w:rPr>
        <w:t>.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61D95C9D" w14:textId="77777777" w:rsidR="0022631C" w:rsidRPr="00F26E8A" w:rsidRDefault="0022631C" w:rsidP="006B348B">
      <w:pPr>
        <w:tabs>
          <w:tab w:val="left" w:pos="851"/>
        </w:tabs>
        <w:spacing w:line="360" w:lineRule="auto"/>
        <w:ind w:left="567" w:right="567"/>
        <w:contextualSpacing/>
        <w:jc w:val="both"/>
        <w:rPr>
          <w:rFonts w:ascii="Palatino Linotype" w:eastAsia="Calibri" w:hAnsi="Palatino Linotype" w:cs="Arial"/>
          <w:i/>
          <w:color w:val="000000"/>
          <w:shd w:val="clear" w:color="auto" w:fill="FFFFFF"/>
        </w:rPr>
      </w:pPr>
    </w:p>
    <w:p w14:paraId="6AC2D5B7" w14:textId="77777777" w:rsidR="0022631C" w:rsidRPr="00F26E8A" w:rsidRDefault="0022631C" w:rsidP="006B348B">
      <w:pPr>
        <w:tabs>
          <w:tab w:val="left" w:pos="851"/>
        </w:tabs>
        <w:spacing w:line="360" w:lineRule="auto"/>
        <w:ind w:left="567" w:right="567"/>
        <w:contextualSpacing/>
        <w:jc w:val="center"/>
        <w:rPr>
          <w:rFonts w:ascii="Palatino Linotype" w:eastAsia="Calibri" w:hAnsi="Palatino Linotype" w:cs="Arial"/>
          <w:b/>
          <w:i/>
          <w:iCs/>
          <w:color w:val="000000"/>
          <w:shd w:val="clear" w:color="auto" w:fill="FFFFFF"/>
        </w:rPr>
      </w:pPr>
      <w:r w:rsidRPr="00F26E8A">
        <w:rPr>
          <w:rFonts w:ascii="Palatino Linotype" w:eastAsia="Calibri" w:hAnsi="Palatino Linotype" w:cs="Arial"/>
          <w:b/>
          <w:i/>
          <w:iCs/>
          <w:color w:val="000000"/>
          <w:shd w:val="clear" w:color="auto" w:fill="FFFFFF"/>
        </w:rPr>
        <w:t>Criterio 02/2003.</w:t>
      </w:r>
    </w:p>
    <w:p w14:paraId="4F8DAFC9" w14:textId="77777777" w:rsidR="0022631C" w:rsidRPr="00F26E8A" w:rsidRDefault="0022631C" w:rsidP="006B348B">
      <w:pPr>
        <w:tabs>
          <w:tab w:val="left" w:pos="851"/>
        </w:tabs>
        <w:spacing w:line="360" w:lineRule="auto"/>
        <w:ind w:left="567" w:right="567"/>
        <w:contextualSpacing/>
        <w:jc w:val="both"/>
        <w:rPr>
          <w:rFonts w:ascii="Palatino Linotype" w:eastAsia="Calibri" w:hAnsi="Palatino Linotype" w:cs="Arial"/>
          <w:i/>
          <w:iCs/>
          <w:color w:val="000000"/>
          <w:shd w:val="clear" w:color="auto" w:fill="FFFFFF"/>
        </w:rPr>
      </w:pPr>
      <w:r w:rsidRPr="00F26E8A">
        <w:rPr>
          <w:rFonts w:ascii="Palatino Linotype" w:eastAsia="Calibri" w:hAnsi="Palatino Linotype" w:cs="Arial"/>
          <w:b/>
          <w:i/>
          <w:iCs/>
          <w:color w:val="000000"/>
          <w:shd w:val="clear" w:color="auto" w:fill="FFFFFF"/>
        </w:rPr>
        <w:t xml:space="preserve">INGRESOS DE LOS SERVIDORES PÚBLICOS, SON INFORMACIÓN PÚBLICA AÚN CUANDO CONSTITUYEN DATOS PERSONALES </w:t>
      </w:r>
      <w:r w:rsidRPr="00F26E8A">
        <w:rPr>
          <w:rFonts w:ascii="Palatino Linotype" w:eastAsia="Calibri" w:hAnsi="Palatino Linotype" w:cs="Arial"/>
          <w:b/>
          <w:i/>
          <w:iCs/>
          <w:color w:val="000000"/>
          <w:shd w:val="clear" w:color="auto" w:fill="FFFFFF"/>
        </w:rPr>
        <w:lastRenderedPageBreak/>
        <w:t>QUE SE REFIEREN AL PATRIMONIO DE AQUÉLLOS.</w:t>
      </w:r>
      <w:r w:rsidRPr="00F26E8A">
        <w:rPr>
          <w:rFonts w:ascii="Palatino Linotype" w:eastAsia="Calibri" w:hAnsi="Palatino Linotype" w:cs="Arial"/>
          <w:i/>
          <w:iCs/>
          <w:color w:val="000000"/>
          <w:shd w:val="clear" w:color="auto" w:fill="FFFFFF"/>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14:paraId="69AA7A6A" w14:textId="5F223727" w:rsidR="0022631C" w:rsidRPr="00F26E8A" w:rsidRDefault="0022631C" w:rsidP="006B348B">
      <w:pPr>
        <w:tabs>
          <w:tab w:val="left" w:pos="426"/>
        </w:tabs>
        <w:spacing w:before="240" w:after="240" w:line="360" w:lineRule="auto"/>
        <w:ind w:right="51"/>
        <w:contextualSpacing/>
        <w:jc w:val="both"/>
        <w:rPr>
          <w:rFonts w:ascii="Palatino Linotype" w:hAnsi="Palatino Linotype"/>
          <w:color w:val="000000" w:themeColor="text1"/>
        </w:rPr>
      </w:pPr>
    </w:p>
    <w:p w14:paraId="19B0B256" w14:textId="77777777" w:rsidR="0022631C" w:rsidRPr="00F26E8A" w:rsidRDefault="0022631C" w:rsidP="006B348B">
      <w:pPr>
        <w:pStyle w:val="Prrafodelista"/>
        <w:spacing w:line="360" w:lineRule="auto"/>
        <w:rPr>
          <w:rFonts w:ascii="Palatino Linotype" w:hAnsi="Palatino Linotype"/>
          <w:color w:val="000000" w:themeColor="text1"/>
        </w:rPr>
      </w:pPr>
    </w:p>
    <w:p w14:paraId="73E91F17" w14:textId="6FD56C45" w:rsidR="0022631C" w:rsidRPr="00F26E8A" w:rsidRDefault="0022631C" w:rsidP="006B348B">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F26E8A">
        <w:rPr>
          <w:rFonts w:ascii="Palatino Linotype" w:hAnsi="Palatino Linotype"/>
          <w:color w:val="000000" w:themeColor="text1"/>
        </w:rPr>
        <w:t>Esto es, en razón de que las remuneraciones señaladas en párrafos anteriores son pagadas mediante la aplicación de fondos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281C8B8E" w14:textId="77777777" w:rsidR="0022631C" w:rsidRPr="00F26E8A" w:rsidRDefault="0022631C" w:rsidP="006B348B">
      <w:pPr>
        <w:tabs>
          <w:tab w:val="left" w:pos="426"/>
        </w:tabs>
        <w:spacing w:before="240" w:after="240" w:line="360" w:lineRule="auto"/>
        <w:ind w:right="51"/>
        <w:contextualSpacing/>
        <w:jc w:val="both"/>
        <w:rPr>
          <w:rFonts w:ascii="Palatino Linotype" w:hAnsi="Palatino Linotype"/>
          <w:color w:val="000000" w:themeColor="text1"/>
        </w:rPr>
      </w:pPr>
    </w:p>
    <w:p w14:paraId="4507AE9F" w14:textId="6A227C3B" w:rsidR="0022631C" w:rsidRPr="00F26E8A" w:rsidRDefault="0022631C" w:rsidP="006B348B">
      <w:pPr>
        <w:tabs>
          <w:tab w:val="left" w:pos="426"/>
        </w:tabs>
        <w:spacing w:before="240" w:after="240" w:line="360" w:lineRule="auto"/>
        <w:ind w:right="51"/>
        <w:contextualSpacing/>
        <w:jc w:val="both"/>
        <w:rPr>
          <w:rFonts w:ascii="Palatino Linotype" w:hAnsi="Palatino Linotype"/>
          <w:color w:val="000000" w:themeColor="text1"/>
        </w:rPr>
      </w:pPr>
      <w:r w:rsidRPr="00F26E8A">
        <w:rPr>
          <w:rFonts w:ascii="Palatino Linotype" w:hAnsi="Palatino Linotype"/>
          <w:color w:val="000000" w:themeColor="text1"/>
        </w:rPr>
        <w:t xml:space="preserve">          </w:t>
      </w:r>
      <w:r w:rsidRPr="00F26E8A">
        <w:rPr>
          <w:rFonts w:ascii="Palatino Linotype" w:hAnsi="Palatino Linotype" w:cs="Arial"/>
          <w:b/>
          <w:i/>
          <w:iCs/>
        </w:rPr>
        <w:t>“Artículo 61.</w:t>
      </w:r>
    </w:p>
    <w:p w14:paraId="52C2E540" w14:textId="77777777" w:rsidR="0022631C" w:rsidRPr="00F26E8A" w:rsidRDefault="0022631C" w:rsidP="006B348B">
      <w:pPr>
        <w:pStyle w:val="Prrafodelista"/>
        <w:spacing w:line="360" w:lineRule="auto"/>
        <w:ind w:left="567" w:right="567"/>
        <w:jc w:val="both"/>
        <w:rPr>
          <w:rFonts w:ascii="Palatino Linotype" w:hAnsi="Palatino Linotype" w:cs="Arial"/>
          <w:iCs/>
        </w:rPr>
      </w:pPr>
      <w:r w:rsidRPr="00F26E8A">
        <w:rPr>
          <w:rFonts w:ascii="Palatino Linotype" w:hAnsi="Palatino Linotype" w:cs="Arial"/>
          <w:iCs/>
        </w:rPr>
        <w:t>(…)</w:t>
      </w:r>
    </w:p>
    <w:p w14:paraId="19E199C6" w14:textId="77777777" w:rsidR="0022631C" w:rsidRPr="00F26E8A" w:rsidRDefault="0022631C" w:rsidP="006B348B">
      <w:pPr>
        <w:pStyle w:val="Prrafodelista"/>
        <w:autoSpaceDE w:val="0"/>
        <w:autoSpaceDN w:val="0"/>
        <w:adjustRightInd w:val="0"/>
        <w:spacing w:line="360" w:lineRule="auto"/>
        <w:ind w:left="567" w:right="567"/>
        <w:jc w:val="both"/>
        <w:rPr>
          <w:rFonts w:ascii="Palatino Linotype" w:hAnsi="Palatino Linotype" w:cs="Bookman Old Style"/>
          <w:i/>
          <w:iCs/>
        </w:rPr>
      </w:pPr>
      <w:r w:rsidRPr="00F26E8A">
        <w:rPr>
          <w:rFonts w:ascii="Palatino Linotype" w:hAnsi="Palatino Linotype" w:cs="Bookman Old Style"/>
          <w:b/>
          <w:i/>
          <w:iCs/>
        </w:rPr>
        <w:lastRenderedPageBreak/>
        <w:t>XXXIII.</w:t>
      </w:r>
      <w:r w:rsidRPr="00F26E8A">
        <w:rPr>
          <w:rFonts w:ascii="Palatino Linotype" w:hAnsi="Palatino Linotype" w:cs="Bookman Old Style"/>
          <w:i/>
          <w:iCs/>
        </w:rPr>
        <w:t xml:space="preserve"> Revisar, por conducto del </w:t>
      </w:r>
      <w:r w:rsidRPr="00F26E8A">
        <w:rPr>
          <w:rFonts w:ascii="Palatino Linotype" w:hAnsi="Palatino Linotype" w:cs="Bookman Old Style"/>
          <w:b/>
          <w:i/>
          <w:iCs/>
        </w:rPr>
        <w:t>Órgano Superior de Fiscalización del Estado de México</w:t>
      </w:r>
      <w:r w:rsidRPr="00F26E8A">
        <w:rPr>
          <w:rFonts w:ascii="Palatino Linotype" w:hAnsi="Palatino Linotype" w:cs="Bookman Old Style"/>
          <w:i/>
          <w:iCs/>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7ED50C61" w14:textId="77777777" w:rsidR="0022631C" w:rsidRPr="00F26E8A" w:rsidRDefault="0022631C" w:rsidP="006B348B">
      <w:pPr>
        <w:pStyle w:val="Prrafodelista"/>
        <w:autoSpaceDE w:val="0"/>
        <w:autoSpaceDN w:val="0"/>
        <w:adjustRightInd w:val="0"/>
        <w:spacing w:line="360" w:lineRule="auto"/>
        <w:ind w:left="567" w:right="567"/>
        <w:jc w:val="both"/>
        <w:rPr>
          <w:rFonts w:ascii="Palatino Linotype" w:hAnsi="Palatino Linotype" w:cs="Bookman Old Style"/>
          <w:i/>
          <w:iCs/>
        </w:rPr>
      </w:pPr>
      <w:r w:rsidRPr="00F26E8A">
        <w:rPr>
          <w:rFonts w:ascii="Palatino Linotype" w:hAnsi="Palatino Linotype" w:cs="Bookman Old Style"/>
          <w:i/>
          <w:iCs/>
        </w:rPr>
        <w:t>(…)</w:t>
      </w:r>
    </w:p>
    <w:p w14:paraId="4E48E211" w14:textId="77777777" w:rsidR="0022631C" w:rsidRPr="00F26E8A" w:rsidRDefault="0022631C" w:rsidP="006B348B">
      <w:pPr>
        <w:pStyle w:val="Prrafodelista"/>
        <w:autoSpaceDE w:val="0"/>
        <w:autoSpaceDN w:val="0"/>
        <w:adjustRightInd w:val="0"/>
        <w:spacing w:line="360" w:lineRule="auto"/>
        <w:ind w:left="567" w:right="567"/>
        <w:jc w:val="both"/>
        <w:rPr>
          <w:rFonts w:ascii="Palatino Linotype" w:hAnsi="Palatino Linotype" w:cs="Bookman Old Style"/>
          <w:i/>
          <w:iCs/>
        </w:rPr>
      </w:pPr>
      <w:r w:rsidRPr="00F26E8A">
        <w:rPr>
          <w:rFonts w:ascii="Palatino Linotype" w:hAnsi="Palatino Linotype" w:cs="Bookman Old Style"/>
          <w:b/>
          <w:i/>
          <w:iCs/>
        </w:rPr>
        <w:t>XXXIV.</w:t>
      </w:r>
      <w:r w:rsidRPr="00F26E8A">
        <w:rPr>
          <w:rFonts w:ascii="Palatino Linotype" w:hAnsi="Palatino Linotype" w:cs="Bookman Old Style"/>
          <w:i/>
          <w:iCs/>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F26E8A">
        <w:rPr>
          <w:rFonts w:ascii="Palatino Linotype" w:hAnsi="Palatino Linotype" w:cs="Bookman Old Style"/>
          <w:b/>
          <w:i/>
          <w:iCs/>
        </w:rPr>
        <w:t>Órgano Superior de Fiscalización</w:t>
      </w:r>
      <w:r w:rsidRPr="00F26E8A">
        <w:rPr>
          <w:rFonts w:ascii="Palatino Linotype" w:hAnsi="Palatino Linotype" w:cs="Bookman Old Style"/>
          <w:i/>
          <w:iCs/>
        </w:rPr>
        <w:t>.”</w:t>
      </w:r>
    </w:p>
    <w:p w14:paraId="5D1597B1" w14:textId="77777777" w:rsidR="0022631C" w:rsidRPr="00F26E8A" w:rsidRDefault="0022631C" w:rsidP="006B348B">
      <w:pPr>
        <w:pStyle w:val="Prrafodelista"/>
        <w:autoSpaceDE w:val="0"/>
        <w:autoSpaceDN w:val="0"/>
        <w:adjustRightInd w:val="0"/>
        <w:spacing w:line="360" w:lineRule="auto"/>
        <w:ind w:left="567" w:right="567"/>
        <w:jc w:val="both"/>
        <w:rPr>
          <w:rFonts w:ascii="Palatino Linotype" w:hAnsi="Palatino Linotype" w:cs="Bookman Old Style"/>
          <w:iCs/>
        </w:rPr>
      </w:pPr>
      <w:r w:rsidRPr="00F26E8A">
        <w:rPr>
          <w:rFonts w:ascii="Palatino Linotype" w:hAnsi="Palatino Linotype" w:cs="Bookman Old Style"/>
          <w:iCs/>
        </w:rPr>
        <w:t>(Énfasis añadido)</w:t>
      </w:r>
    </w:p>
    <w:p w14:paraId="6E976A3B" w14:textId="77777777" w:rsidR="0022631C" w:rsidRPr="00F26E8A" w:rsidRDefault="0022631C" w:rsidP="006B348B">
      <w:pPr>
        <w:spacing w:line="360" w:lineRule="auto"/>
        <w:rPr>
          <w:rFonts w:ascii="Palatino Linotype" w:hAnsi="Palatino Linotype"/>
          <w:color w:val="000000" w:themeColor="text1"/>
        </w:rPr>
      </w:pPr>
    </w:p>
    <w:p w14:paraId="6D6DE7FE" w14:textId="77777777" w:rsidR="0022631C" w:rsidRPr="00F26E8A" w:rsidRDefault="0022631C" w:rsidP="006B348B">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F26E8A">
        <w:rPr>
          <w:rFonts w:ascii="Palatino Linotype" w:hAnsi="Palatino Linotype" w:cs="Arial"/>
          <w:color w:val="000000" w:themeColor="text1"/>
        </w:rPr>
        <w:t xml:space="preserve">Correlativo </w:t>
      </w:r>
      <w:r w:rsidRPr="00F26E8A">
        <w:rPr>
          <w:rFonts w:ascii="Palatino Linotype" w:eastAsia="MS Mincho" w:hAnsi="Palatino Linotype"/>
        </w:rPr>
        <w:t xml:space="preserve">a lo anterior,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F26E8A">
        <w:rPr>
          <w:rFonts w:ascii="Palatino Linotype" w:eastAsia="MS Mincho" w:hAnsi="Palatino Linotype"/>
          <w:b/>
        </w:rPr>
        <w:t>SUJETO OBLIGADO</w:t>
      </w:r>
      <w:r w:rsidRPr="00F26E8A">
        <w:rPr>
          <w:rFonts w:ascii="Palatino Linotype" w:eastAsia="MS Mincho" w:hAnsi="Palatino Linotype"/>
        </w:rPr>
        <w:t xml:space="preserve"> se halla reconocido como un Sujeto de Fiscalización con base en los artículos 2, fracción II, y 4, fracción II:</w:t>
      </w:r>
    </w:p>
    <w:p w14:paraId="0D49C4D7" w14:textId="77777777" w:rsidR="0022631C" w:rsidRPr="00F26E8A" w:rsidRDefault="0022631C" w:rsidP="006B348B">
      <w:pPr>
        <w:pStyle w:val="Prrafodelista"/>
        <w:tabs>
          <w:tab w:val="left" w:pos="426"/>
        </w:tabs>
        <w:spacing w:before="240" w:after="240" w:line="360" w:lineRule="auto"/>
        <w:ind w:left="0" w:right="51"/>
        <w:jc w:val="both"/>
        <w:rPr>
          <w:rFonts w:ascii="Palatino Linotype" w:hAnsi="Palatino Linotype"/>
          <w:color w:val="000000" w:themeColor="text1"/>
        </w:rPr>
      </w:pPr>
    </w:p>
    <w:p w14:paraId="621128CC" w14:textId="77777777" w:rsidR="0022631C" w:rsidRPr="00F26E8A" w:rsidRDefault="0022631C" w:rsidP="006B348B">
      <w:pPr>
        <w:spacing w:line="360" w:lineRule="auto"/>
        <w:ind w:left="567" w:right="567"/>
        <w:contextualSpacing/>
        <w:jc w:val="both"/>
        <w:rPr>
          <w:rFonts w:ascii="Palatino Linotype" w:hAnsi="Palatino Linotype"/>
          <w:i/>
        </w:rPr>
      </w:pPr>
      <w:r w:rsidRPr="00F26E8A">
        <w:rPr>
          <w:rFonts w:ascii="Palatino Linotype" w:hAnsi="Palatino Linotype"/>
          <w:i/>
        </w:rPr>
        <w:t>“</w:t>
      </w:r>
      <w:r w:rsidRPr="00F26E8A">
        <w:rPr>
          <w:rFonts w:ascii="Palatino Linotype" w:hAnsi="Palatino Linotype"/>
          <w:b/>
          <w:i/>
        </w:rPr>
        <w:t>Artículo 2.</w:t>
      </w:r>
      <w:r w:rsidRPr="00F26E8A">
        <w:rPr>
          <w:rFonts w:ascii="Palatino Linotype" w:hAnsi="Palatino Linotype"/>
          <w:i/>
        </w:rPr>
        <w:t xml:space="preserve"> Para los efectos de la presente Ley, se entenderá por:</w:t>
      </w:r>
    </w:p>
    <w:p w14:paraId="47570745" w14:textId="77777777" w:rsidR="0022631C" w:rsidRPr="00F26E8A" w:rsidRDefault="0022631C" w:rsidP="006B348B">
      <w:pPr>
        <w:spacing w:line="360" w:lineRule="auto"/>
        <w:ind w:left="567" w:right="567"/>
        <w:contextualSpacing/>
        <w:jc w:val="both"/>
        <w:rPr>
          <w:rFonts w:ascii="Palatino Linotype" w:hAnsi="Palatino Linotype"/>
          <w:i/>
        </w:rPr>
      </w:pPr>
      <w:r w:rsidRPr="00F26E8A">
        <w:rPr>
          <w:rFonts w:ascii="Palatino Linotype" w:hAnsi="Palatino Linotype"/>
          <w:i/>
        </w:rPr>
        <w:t>(…)</w:t>
      </w:r>
    </w:p>
    <w:p w14:paraId="70BEC592" w14:textId="77777777" w:rsidR="0022631C" w:rsidRPr="00F26E8A" w:rsidRDefault="0022631C" w:rsidP="006B348B">
      <w:pPr>
        <w:spacing w:line="360" w:lineRule="auto"/>
        <w:ind w:left="567" w:right="567"/>
        <w:contextualSpacing/>
        <w:jc w:val="both"/>
        <w:rPr>
          <w:rFonts w:ascii="Palatino Linotype" w:hAnsi="Palatino Linotype"/>
          <w:i/>
        </w:rPr>
      </w:pPr>
      <w:r w:rsidRPr="00F26E8A">
        <w:rPr>
          <w:rFonts w:ascii="Palatino Linotype" w:hAnsi="Palatino Linotype"/>
          <w:b/>
          <w:i/>
        </w:rPr>
        <w:lastRenderedPageBreak/>
        <w:t>II.</w:t>
      </w:r>
      <w:r w:rsidRPr="00F26E8A">
        <w:rPr>
          <w:rFonts w:ascii="Palatino Linotype" w:hAnsi="Palatino Linotype"/>
          <w:i/>
        </w:rPr>
        <w:t xml:space="preserve"> Municipios: A los Municipios del Estado;</w:t>
      </w:r>
    </w:p>
    <w:p w14:paraId="77E3B9FF" w14:textId="7A3ADEE8" w:rsidR="0022631C" w:rsidRPr="00F26E8A" w:rsidRDefault="006B348B" w:rsidP="006B348B">
      <w:pPr>
        <w:spacing w:line="360" w:lineRule="auto"/>
        <w:ind w:left="567" w:right="567"/>
        <w:contextualSpacing/>
        <w:jc w:val="both"/>
        <w:rPr>
          <w:rFonts w:ascii="Palatino Linotype" w:hAnsi="Palatino Linotype"/>
          <w:i/>
        </w:rPr>
      </w:pPr>
      <w:r w:rsidRPr="00F26E8A">
        <w:rPr>
          <w:rFonts w:ascii="Palatino Linotype" w:hAnsi="Palatino Linotype"/>
          <w:i/>
        </w:rPr>
        <w:t>(…)</w:t>
      </w:r>
    </w:p>
    <w:p w14:paraId="76637128" w14:textId="77777777" w:rsidR="0022631C" w:rsidRPr="00F26E8A" w:rsidRDefault="0022631C" w:rsidP="006B348B">
      <w:pPr>
        <w:spacing w:line="360" w:lineRule="auto"/>
        <w:ind w:left="567" w:right="567"/>
        <w:contextualSpacing/>
        <w:jc w:val="both"/>
        <w:rPr>
          <w:rFonts w:ascii="Palatino Linotype" w:hAnsi="Palatino Linotype"/>
          <w:i/>
        </w:rPr>
      </w:pPr>
      <w:r w:rsidRPr="00F26E8A">
        <w:rPr>
          <w:rFonts w:ascii="Palatino Linotype" w:hAnsi="Palatino Linotype"/>
          <w:b/>
          <w:i/>
        </w:rPr>
        <w:t>Artículo 4.-</w:t>
      </w:r>
      <w:r w:rsidRPr="00F26E8A">
        <w:rPr>
          <w:rFonts w:ascii="Palatino Linotype" w:hAnsi="Palatino Linotype"/>
          <w:i/>
        </w:rPr>
        <w:t xml:space="preserve"> Son sujetos de fiscalización:</w:t>
      </w:r>
    </w:p>
    <w:p w14:paraId="5FF8FFBE" w14:textId="77777777" w:rsidR="0022631C" w:rsidRPr="00F26E8A" w:rsidRDefault="0022631C" w:rsidP="006B348B">
      <w:pPr>
        <w:spacing w:line="360" w:lineRule="auto"/>
        <w:ind w:left="567" w:right="567"/>
        <w:contextualSpacing/>
        <w:jc w:val="both"/>
        <w:rPr>
          <w:rFonts w:ascii="Palatino Linotype" w:hAnsi="Palatino Linotype"/>
          <w:i/>
        </w:rPr>
      </w:pPr>
      <w:r w:rsidRPr="00F26E8A">
        <w:rPr>
          <w:rFonts w:ascii="Palatino Linotype" w:hAnsi="Palatino Linotype"/>
          <w:i/>
        </w:rPr>
        <w:t>(…)</w:t>
      </w:r>
    </w:p>
    <w:p w14:paraId="6E7811BC" w14:textId="77777777" w:rsidR="0022631C" w:rsidRPr="00F26E8A" w:rsidRDefault="0022631C" w:rsidP="006B348B">
      <w:pPr>
        <w:spacing w:line="360" w:lineRule="auto"/>
        <w:ind w:left="567" w:right="567"/>
        <w:contextualSpacing/>
        <w:jc w:val="both"/>
        <w:rPr>
          <w:rFonts w:ascii="Palatino Linotype" w:hAnsi="Palatino Linotype"/>
          <w:i/>
        </w:rPr>
      </w:pPr>
      <w:r w:rsidRPr="00F26E8A">
        <w:rPr>
          <w:rFonts w:ascii="Palatino Linotype" w:hAnsi="Palatino Linotype"/>
          <w:b/>
          <w:i/>
        </w:rPr>
        <w:t>II.</w:t>
      </w:r>
      <w:r w:rsidRPr="00F26E8A">
        <w:rPr>
          <w:rFonts w:ascii="Palatino Linotype" w:hAnsi="Palatino Linotype"/>
          <w:i/>
        </w:rPr>
        <w:t xml:space="preserve"> Los municipios del Estado de México; </w:t>
      </w:r>
    </w:p>
    <w:p w14:paraId="0F4D40DA" w14:textId="77777777" w:rsidR="0022631C" w:rsidRPr="00F26E8A" w:rsidRDefault="0022631C" w:rsidP="006B348B">
      <w:pPr>
        <w:spacing w:line="360" w:lineRule="auto"/>
        <w:ind w:left="567" w:right="567"/>
        <w:contextualSpacing/>
        <w:jc w:val="both"/>
        <w:rPr>
          <w:rFonts w:ascii="Palatino Linotype" w:hAnsi="Palatino Linotype"/>
          <w:i/>
        </w:rPr>
      </w:pPr>
      <w:r w:rsidRPr="00F26E8A">
        <w:rPr>
          <w:rFonts w:ascii="Palatino Linotype" w:hAnsi="Palatino Linotype"/>
          <w:i/>
        </w:rPr>
        <w:t>(…)”</w:t>
      </w:r>
    </w:p>
    <w:p w14:paraId="5F71C816" w14:textId="77777777" w:rsidR="0022631C" w:rsidRPr="00F26E8A" w:rsidRDefault="0022631C" w:rsidP="006B348B">
      <w:pPr>
        <w:tabs>
          <w:tab w:val="left" w:pos="426"/>
        </w:tabs>
        <w:spacing w:before="240" w:after="240" w:line="360" w:lineRule="auto"/>
        <w:ind w:right="51"/>
        <w:contextualSpacing/>
        <w:jc w:val="both"/>
        <w:rPr>
          <w:rFonts w:ascii="Palatino Linotype" w:hAnsi="Palatino Linotype"/>
          <w:color w:val="000000" w:themeColor="text1"/>
        </w:rPr>
      </w:pPr>
    </w:p>
    <w:p w14:paraId="1396C6F0" w14:textId="77777777" w:rsidR="0022631C" w:rsidRPr="00F26E8A" w:rsidRDefault="0022631C" w:rsidP="006B348B">
      <w:pPr>
        <w:spacing w:line="360" w:lineRule="auto"/>
        <w:rPr>
          <w:rFonts w:ascii="Palatino Linotype" w:hAnsi="Palatino Linotype"/>
          <w:color w:val="000000" w:themeColor="text1"/>
        </w:rPr>
      </w:pPr>
    </w:p>
    <w:p w14:paraId="333C10D9" w14:textId="6B0E64D7" w:rsidR="0022631C" w:rsidRPr="00F26E8A" w:rsidRDefault="0022631C" w:rsidP="006B348B">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F26E8A">
        <w:rPr>
          <w:rFonts w:ascii="Palatino Linotype" w:hAnsi="Palatino Linotype" w:cs="Arial"/>
          <w:color w:val="000000" w:themeColor="text1"/>
        </w:rPr>
        <w:t xml:space="preserve">Establecido </w:t>
      </w:r>
      <w:r w:rsidRPr="00F26E8A">
        <w:rPr>
          <w:rFonts w:ascii="Palatino Linotype" w:eastAsia="MS Mincho" w:hAnsi="Palatino Linotype"/>
        </w:rPr>
        <w:t xml:space="preserve">lo anterior, el Órgano Superior de Fiscalización del Estado de México (OSFEM), emite anualmente una herramienta para elaborar y presentar los informes mensuales, denominado </w:t>
      </w:r>
      <w:r w:rsidRPr="00F26E8A">
        <w:rPr>
          <w:rFonts w:ascii="Palatino Linotype" w:eastAsia="MS Mincho" w:hAnsi="Palatino Linotype"/>
          <w:b/>
          <w:bCs/>
        </w:rPr>
        <w:t>“Lineamientos para la Entrega del Informe Mensual Municipal”</w:t>
      </w:r>
      <w:r w:rsidRPr="00F26E8A">
        <w:rPr>
          <w:rFonts w:ascii="Palatino Linotype" w:eastAsia="MS Mincho" w:hAnsi="Palatino Linotype"/>
        </w:rPr>
        <w:t>, cuyo objetivo es establecer las especificaciones necesarias para que las entidades fiscales elaboren y presentes los referidos informes.</w:t>
      </w:r>
    </w:p>
    <w:p w14:paraId="7B248260" w14:textId="77777777" w:rsidR="0022631C" w:rsidRPr="00F26E8A" w:rsidRDefault="0022631C" w:rsidP="006B348B">
      <w:pPr>
        <w:tabs>
          <w:tab w:val="left" w:pos="426"/>
        </w:tabs>
        <w:spacing w:before="240" w:after="240" w:line="360" w:lineRule="auto"/>
        <w:ind w:right="51"/>
        <w:contextualSpacing/>
        <w:jc w:val="both"/>
        <w:rPr>
          <w:rFonts w:ascii="Palatino Linotype" w:hAnsi="Palatino Linotype"/>
          <w:color w:val="000000" w:themeColor="text1"/>
        </w:rPr>
      </w:pPr>
    </w:p>
    <w:p w14:paraId="137EB7CC" w14:textId="77777777" w:rsidR="0022631C" w:rsidRPr="00F26E8A" w:rsidRDefault="0022631C" w:rsidP="006B348B">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F26E8A">
        <w:rPr>
          <w:rFonts w:ascii="Palatino Linotype" w:hAnsi="Palatino Linotype" w:cs="Arial"/>
          <w:color w:val="000000" w:themeColor="text1"/>
        </w:rPr>
        <w:t xml:space="preserve">Los </w:t>
      </w:r>
      <w:r w:rsidRPr="00F26E8A">
        <w:rPr>
          <w:rFonts w:ascii="Palatino Linotype" w:eastAsia="MS Mincho" w:hAnsi="Palatino Linotype"/>
        </w:rPr>
        <w:t>Lineamientos son de observancia general para todos los servidores públicos de las entidades fiscalizables de la administración pública municipal que desempeñen un empleo, cargo o comisión y que manejen recursos públicos; en atención a ello, el informe mensual deberá ser presentado al Órgano Superior de Fiscalización dentro de los veinte (20) días hábiles posteriores al mes correspondiente.</w:t>
      </w:r>
    </w:p>
    <w:p w14:paraId="797B3601" w14:textId="77777777" w:rsidR="0022631C" w:rsidRPr="00F26E8A" w:rsidRDefault="0022631C" w:rsidP="006B348B">
      <w:pPr>
        <w:pStyle w:val="Prrafodelista"/>
        <w:spacing w:line="360" w:lineRule="auto"/>
        <w:rPr>
          <w:rFonts w:ascii="Palatino Linotype" w:hAnsi="Palatino Linotype"/>
          <w:color w:val="000000" w:themeColor="text1"/>
        </w:rPr>
      </w:pPr>
    </w:p>
    <w:p w14:paraId="3614964D" w14:textId="626BAA37" w:rsidR="0022631C" w:rsidRPr="00F26E8A" w:rsidRDefault="0022631C" w:rsidP="006B348B">
      <w:pPr>
        <w:tabs>
          <w:tab w:val="left" w:pos="426"/>
        </w:tabs>
        <w:spacing w:before="240" w:after="240" w:line="360" w:lineRule="auto"/>
        <w:ind w:right="51"/>
        <w:contextualSpacing/>
        <w:jc w:val="both"/>
        <w:rPr>
          <w:rFonts w:ascii="Palatino Linotype" w:hAnsi="Palatino Linotype"/>
          <w:color w:val="000000" w:themeColor="text1"/>
        </w:rPr>
      </w:pPr>
      <w:r w:rsidRPr="00F26E8A">
        <w:rPr>
          <w:rFonts w:ascii="Palatino Linotype" w:hAnsi="Palatino Linotype" w:cs="Arial"/>
          <w:color w:val="000000" w:themeColor="text1"/>
        </w:rPr>
        <w:t xml:space="preserve">La </w:t>
      </w:r>
      <w:r w:rsidRPr="00F26E8A">
        <w:rPr>
          <w:rFonts w:ascii="Palatino Linotype" w:eastAsia="MS Mincho" w:hAnsi="Palatino Linotype"/>
        </w:rPr>
        <w:t>integración del Informe Mensual se entregará de manera física al Órgano Superior de Fiscalización del Estado de México, y estará compuesto de la siguiente manera:</w:t>
      </w:r>
    </w:p>
    <w:p w14:paraId="25ADFB9E" w14:textId="77777777" w:rsidR="0022631C" w:rsidRPr="00F26E8A" w:rsidRDefault="0022631C" w:rsidP="006B348B">
      <w:pPr>
        <w:autoSpaceDE w:val="0"/>
        <w:autoSpaceDN w:val="0"/>
        <w:adjustRightInd w:val="0"/>
        <w:spacing w:line="360" w:lineRule="auto"/>
        <w:ind w:left="567" w:right="616"/>
        <w:contextualSpacing/>
        <w:jc w:val="both"/>
        <w:rPr>
          <w:rFonts w:ascii="Palatino Linotype" w:eastAsiaTheme="minorEastAsia" w:hAnsi="Palatino Linotype" w:cs="Arial"/>
          <w:i/>
          <w:iCs/>
          <w:lang w:val="es-ES_tradnl"/>
        </w:rPr>
      </w:pPr>
      <w:r w:rsidRPr="00F26E8A">
        <w:rPr>
          <w:rFonts w:ascii="Palatino Linotype" w:eastAsiaTheme="minorEastAsia" w:hAnsi="Palatino Linotype" w:cs="Arial"/>
          <w:b/>
          <w:i/>
          <w:iCs/>
          <w:lang w:val="es-ES_tradnl"/>
        </w:rPr>
        <w:lastRenderedPageBreak/>
        <w:t>a)</w:t>
      </w:r>
      <w:r w:rsidRPr="00F26E8A">
        <w:rPr>
          <w:rFonts w:ascii="Palatino Linotype" w:eastAsiaTheme="minorEastAsia" w:hAnsi="Palatino Linotype" w:cs="Arial"/>
          <w:i/>
          <w:iCs/>
          <w:lang w:val="es-ES_tradnl"/>
        </w:rPr>
        <w:t xml:space="preserve"> Información impresa.</w:t>
      </w:r>
    </w:p>
    <w:p w14:paraId="1E9AB3B1" w14:textId="77777777" w:rsidR="0022631C" w:rsidRPr="00F26E8A" w:rsidRDefault="0022631C" w:rsidP="006B348B">
      <w:pPr>
        <w:autoSpaceDE w:val="0"/>
        <w:autoSpaceDN w:val="0"/>
        <w:adjustRightInd w:val="0"/>
        <w:spacing w:line="360" w:lineRule="auto"/>
        <w:ind w:left="567" w:right="616"/>
        <w:contextualSpacing/>
        <w:jc w:val="both"/>
        <w:rPr>
          <w:rFonts w:ascii="Palatino Linotype" w:eastAsia="Arial" w:hAnsi="Palatino Linotype" w:cs="Arial"/>
          <w:lang w:val="es-MX" w:eastAsia="en-US"/>
        </w:rPr>
      </w:pPr>
      <w:r w:rsidRPr="00F26E8A">
        <w:rPr>
          <w:rFonts w:ascii="Palatino Linotype" w:eastAsiaTheme="minorEastAsia" w:hAnsi="Palatino Linotype" w:cs="Arial"/>
          <w:b/>
          <w:i/>
          <w:iCs/>
          <w:lang w:val="es-ES_tradnl"/>
        </w:rPr>
        <w:t>b)</w:t>
      </w:r>
      <w:r w:rsidRPr="00F26E8A">
        <w:rPr>
          <w:rFonts w:ascii="Palatino Linotype" w:eastAsiaTheme="minorEastAsia" w:hAnsi="Palatino Linotype" w:cs="Arial"/>
          <w:i/>
          <w:iCs/>
          <w:lang w:val="es-ES_tradnl"/>
        </w:rPr>
        <w:t xml:space="preserve"> Información en medio de almacenamiento electrónico, discos compactos (CD).</w:t>
      </w:r>
    </w:p>
    <w:p w14:paraId="3E263F6D" w14:textId="77777777" w:rsidR="0022631C" w:rsidRPr="00F26E8A" w:rsidRDefault="0022631C" w:rsidP="006B348B">
      <w:pPr>
        <w:pStyle w:val="Prrafodelista"/>
        <w:spacing w:line="360" w:lineRule="auto"/>
        <w:rPr>
          <w:rFonts w:ascii="Palatino Linotype" w:hAnsi="Palatino Linotype"/>
          <w:color w:val="000000" w:themeColor="text1"/>
        </w:rPr>
      </w:pPr>
    </w:p>
    <w:p w14:paraId="624F7EBF" w14:textId="7A24FE72" w:rsidR="0022631C" w:rsidRPr="00F26E8A" w:rsidRDefault="0022631C" w:rsidP="006B348B">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F26E8A">
        <w:rPr>
          <w:rFonts w:ascii="Palatino Linotype" w:hAnsi="Palatino Linotype" w:cs="Arial"/>
          <w:color w:val="000000" w:themeColor="text1"/>
        </w:rPr>
        <w:t xml:space="preserve">Por </w:t>
      </w:r>
      <w:r w:rsidRPr="00F26E8A">
        <w:rPr>
          <w:rFonts w:ascii="Palatino Linotype" w:eastAsia="MS Mincho" w:hAnsi="Palatino Linotype"/>
        </w:rPr>
        <w:t xml:space="preserve">cuanto hace a la información en medio de almacenamiento electrónico, los Lineamientos para la Entrega del Informe Mensual Municipal, refieren que comprenderá documentos digitalizados y en formato PDF, XLS, XML, así como TXT, la cual se integrará en seis (06) discos compactos o </w:t>
      </w:r>
      <w:r w:rsidRPr="00F26E8A">
        <w:rPr>
          <w:rFonts w:ascii="Palatino Linotype" w:eastAsia="MS Mincho" w:hAnsi="Palatino Linotype"/>
          <w:i/>
        </w:rPr>
        <w:t>CD’s</w:t>
      </w:r>
      <w:r w:rsidRPr="00F26E8A">
        <w:rPr>
          <w:rFonts w:ascii="Palatino Linotype" w:eastAsia="MS Mincho" w:hAnsi="Palatino Linotype"/>
        </w:rPr>
        <w:t>, de la siguiente manera:</w:t>
      </w:r>
    </w:p>
    <w:p w14:paraId="3E12C632" w14:textId="77777777" w:rsidR="0022631C" w:rsidRPr="00F26E8A" w:rsidRDefault="0022631C" w:rsidP="006B348B">
      <w:pPr>
        <w:tabs>
          <w:tab w:val="left" w:pos="426"/>
        </w:tabs>
        <w:spacing w:line="360" w:lineRule="auto"/>
        <w:ind w:left="567" w:right="567"/>
        <w:contextualSpacing/>
        <w:jc w:val="center"/>
        <w:rPr>
          <w:rFonts w:ascii="Palatino Linotype" w:eastAsia="MS Mincho" w:hAnsi="Palatino Linotype"/>
          <w:b/>
          <w:i/>
        </w:rPr>
      </w:pPr>
      <w:r w:rsidRPr="00F26E8A">
        <w:rPr>
          <w:rFonts w:ascii="Palatino Linotype" w:eastAsia="MS Mincho" w:hAnsi="Palatino Linotype"/>
          <w:b/>
          <w:i/>
        </w:rPr>
        <w:t>Informe Mensual Municipal en CD’s:</w:t>
      </w:r>
    </w:p>
    <w:p w14:paraId="714A50CA" w14:textId="77777777" w:rsidR="0022631C" w:rsidRPr="00F26E8A" w:rsidRDefault="0022631C" w:rsidP="006B348B">
      <w:pPr>
        <w:tabs>
          <w:tab w:val="left" w:pos="426"/>
        </w:tabs>
        <w:spacing w:line="360" w:lineRule="auto"/>
        <w:ind w:left="567" w:right="567"/>
        <w:contextualSpacing/>
        <w:jc w:val="center"/>
        <w:rPr>
          <w:rFonts w:ascii="Palatino Linotype" w:eastAsia="MS Mincho" w:hAnsi="Palatino Linotype"/>
          <w:b/>
          <w:i/>
        </w:rPr>
      </w:pPr>
    </w:p>
    <w:p w14:paraId="4B0A5369" w14:textId="77777777" w:rsidR="0022631C" w:rsidRPr="00F26E8A" w:rsidRDefault="0022631C" w:rsidP="006B348B">
      <w:pPr>
        <w:tabs>
          <w:tab w:val="left" w:pos="426"/>
        </w:tabs>
        <w:spacing w:line="360" w:lineRule="auto"/>
        <w:ind w:left="567" w:right="567"/>
        <w:contextualSpacing/>
        <w:jc w:val="both"/>
        <w:rPr>
          <w:rFonts w:ascii="Palatino Linotype" w:eastAsia="MS Mincho" w:hAnsi="Palatino Linotype"/>
          <w:i/>
        </w:rPr>
      </w:pPr>
      <w:r w:rsidRPr="00F26E8A">
        <w:rPr>
          <w:rFonts w:ascii="Palatino Linotype" w:eastAsia="MS Mincho" w:hAnsi="Palatino Linotype"/>
          <w:b/>
          <w:i/>
        </w:rPr>
        <w:t>Disco 1.-</w:t>
      </w:r>
      <w:r w:rsidRPr="00F26E8A">
        <w:rPr>
          <w:rFonts w:ascii="Palatino Linotype" w:eastAsia="MS Mincho" w:hAnsi="Palatino Linotype"/>
          <w:i/>
        </w:rPr>
        <w:t xml:space="preserve"> Información Patrimonial (Contable y Administrativa).</w:t>
      </w:r>
    </w:p>
    <w:p w14:paraId="662ED110" w14:textId="77777777" w:rsidR="0022631C" w:rsidRPr="00F26E8A" w:rsidRDefault="0022631C" w:rsidP="006B348B">
      <w:pPr>
        <w:tabs>
          <w:tab w:val="left" w:pos="426"/>
        </w:tabs>
        <w:spacing w:line="360" w:lineRule="auto"/>
        <w:ind w:left="567" w:right="567"/>
        <w:contextualSpacing/>
        <w:jc w:val="both"/>
        <w:rPr>
          <w:rFonts w:ascii="Palatino Linotype" w:eastAsia="MS Mincho" w:hAnsi="Palatino Linotype"/>
          <w:i/>
        </w:rPr>
      </w:pPr>
      <w:r w:rsidRPr="00F26E8A">
        <w:rPr>
          <w:rFonts w:ascii="Palatino Linotype" w:eastAsia="MS Mincho" w:hAnsi="Palatino Linotype"/>
          <w:b/>
          <w:i/>
        </w:rPr>
        <w:t>Disco 2.-</w:t>
      </w:r>
      <w:r w:rsidRPr="00F26E8A">
        <w:rPr>
          <w:rFonts w:ascii="Palatino Linotype" w:eastAsia="MS Mincho" w:hAnsi="Palatino Linotype"/>
          <w:i/>
        </w:rPr>
        <w:t xml:space="preserve"> Información Presupuestal, de Bienes Muebles e Inmuebles y de Recaudación del Impuesto Predial y Derechos de Agua.</w:t>
      </w:r>
    </w:p>
    <w:p w14:paraId="2D173E90" w14:textId="77777777" w:rsidR="0022631C" w:rsidRPr="00F26E8A" w:rsidRDefault="0022631C" w:rsidP="006B348B">
      <w:pPr>
        <w:tabs>
          <w:tab w:val="left" w:pos="426"/>
        </w:tabs>
        <w:spacing w:line="360" w:lineRule="auto"/>
        <w:ind w:left="567" w:right="567"/>
        <w:contextualSpacing/>
        <w:jc w:val="both"/>
        <w:rPr>
          <w:rFonts w:ascii="Palatino Linotype" w:eastAsia="MS Mincho" w:hAnsi="Palatino Linotype"/>
          <w:i/>
        </w:rPr>
      </w:pPr>
      <w:r w:rsidRPr="00F26E8A">
        <w:rPr>
          <w:rFonts w:ascii="Palatino Linotype" w:eastAsia="MS Mincho" w:hAnsi="Palatino Linotype"/>
          <w:b/>
          <w:i/>
        </w:rPr>
        <w:t>Disco 3.-</w:t>
      </w:r>
      <w:r w:rsidRPr="00F26E8A">
        <w:rPr>
          <w:rFonts w:ascii="Palatino Linotype" w:eastAsia="MS Mincho" w:hAnsi="Palatino Linotype"/>
          <w:i/>
        </w:rPr>
        <w:t xml:space="preserve"> Información de Obra.</w:t>
      </w:r>
    </w:p>
    <w:p w14:paraId="6FC7D56E" w14:textId="77777777" w:rsidR="0022631C" w:rsidRPr="00F26E8A" w:rsidRDefault="0022631C" w:rsidP="006B348B">
      <w:pPr>
        <w:tabs>
          <w:tab w:val="left" w:pos="426"/>
        </w:tabs>
        <w:spacing w:line="360" w:lineRule="auto"/>
        <w:ind w:left="567" w:right="567"/>
        <w:contextualSpacing/>
        <w:jc w:val="both"/>
        <w:rPr>
          <w:rFonts w:ascii="Palatino Linotype" w:eastAsia="MS Mincho" w:hAnsi="Palatino Linotype"/>
          <w:i/>
        </w:rPr>
      </w:pPr>
      <w:r w:rsidRPr="00F26E8A">
        <w:rPr>
          <w:rFonts w:ascii="Palatino Linotype" w:eastAsia="MS Mincho" w:hAnsi="Palatino Linotype"/>
          <w:b/>
          <w:i/>
        </w:rPr>
        <w:t>Disco 4.-</w:t>
      </w:r>
      <w:r w:rsidRPr="00F26E8A">
        <w:rPr>
          <w:rFonts w:ascii="Palatino Linotype" w:eastAsia="MS Mincho" w:hAnsi="Palatino Linotype"/>
          <w:i/>
        </w:rPr>
        <w:t xml:space="preserve"> Información de Nómina.</w:t>
      </w:r>
    </w:p>
    <w:p w14:paraId="6053C2DD" w14:textId="77777777" w:rsidR="0022631C" w:rsidRPr="00F26E8A" w:rsidRDefault="0022631C" w:rsidP="006B348B">
      <w:pPr>
        <w:tabs>
          <w:tab w:val="left" w:pos="426"/>
        </w:tabs>
        <w:spacing w:line="360" w:lineRule="auto"/>
        <w:ind w:left="567" w:right="567"/>
        <w:contextualSpacing/>
        <w:jc w:val="both"/>
        <w:rPr>
          <w:rFonts w:ascii="Palatino Linotype" w:eastAsia="MS Mincho" w:hAnsi="Palatino Linotype"/>
          <w:i/>
        </w:rPr>
      </w:pPr>
      <w:r w:rsidRPr="00F26E8A">
        <w:rPr>
          <w:rFonts w:ascii="Palatino Linotype" w:eastAsia="MS Mincho" w:hAnsi="Palatino Linotype"/>
          <w:b/>
          <w:i/>
        </w:rPr>
        <w:t>Disco 5.-</w:t>
      </w:r>
      <w:r w:rsidRPr="00F26E8A">
        <w:rPr>
          <w:rFonts w:ascii="Palatino Linotype" w:eastAsia="MS Mincho" w:hAnsi="Palatino Linotype"/>
          <w:i/>
        </w:rPr>
        <w:t xml:space="preserve"> Imágenes Digitalizadas.</w:t>
      </w:r>
    </w:p>
    <w:p w14:paraId="08677354" w14:textId="77777777" w:rsidR="0022631C" w:rsidRPr="00F26E8A" w:rsidRDefault="0022631C" w:rsidP="006B348B">
      <w:pPr>
        <w:tabs>
          <w:tab w:val="left" w:pos="426"/>
        </w:tabs>
        <w:spacing w:line="360" w:lineRule="auto"/>
        <w:ind w:left="567" w:right="567"/>
        <w:contextualSpacing/>
        <w:jc w:val="both"/>
        <w:rPr>
          <w:rFonts w:ascii="Palatino Linotype" w:eastAsia="MS Mincho" w:hAnsi="Palatino Linotype"/>
          <w:i/>
        </w:rPr>
      </w:pPr>
      <w:r w:rsidRPr="00F26E8A">
        <w:rPr>
          <w:rFonts w:ascii="Palatino Linotype" w:eastAsia="MS Mincho" w:hAnsi="Palatino Linotype"/>
          <w:b/>
          <w:i/>
        </w:rPr>
        <w:t>Disco 6.-</w:t>
      </w:r>
      <w:r w:rsidRPr="00F26E8A">
        <w:rPr>
          <w:rFonts w:ascii="Palatino Linotype" w:eastAsia="MS Mincho" w:hAnsi="Palatino Linotype"/>
          <w:i/>
        </w:rPr>
        <w:t xml:space="preserve"> Información de evaluación Programática (archivo de texto plano  TXT y PDF)*</w:t>
      </w:r>
    </w:p>
    <w:p w14:paraId="03C0053B" w14:textId="77777777" w:rsidR="0022631C" w:rsidRPr="00F26E8A" w:rsidRDefault="0022631C" w:rsidP="006B348B">
      <w:pPr>
        <w:tabs>
          <w:tab w:val="left" w:pos="426"/>
        </w:tabs>
        <w:spacing w:line="360" w:lineRule="auto"/>
        <w:ind w:left="567" w:right="567"/>
        <w:contextualSpacing/>
        <w:jc w:val="both"/>
        <w:rPr>
          <w:rFonts w:ascii="Palatino Linotype" w:eastAsia="MS Mincho" w:hAnsi="Palatino Linotype"/>
          <w:i/>
        </w:rPr>
      </w:pPr>
    </w:p>
    <w:p w14:paraId="16807979" w14:textId="149EE3E2" w:rsidR="0022631C" w:rsidRPr="00F26E8A" w:rsidRDefault="0022631C" w:rsidP="006B348B">
      <w:pPr>
        <w:tabs>
          <w:tab w:val="left" w:pos="426"/>
        </w:tabs>
        <w:spacing w:line="360" w:lineRule="auto"/>
        <w:ind w:left="567" w:right="567"/>
        <w:contextualSpacing/>
        <w:jc w:val="both"/>
        <w:rPr>
          <w:rFonts w:ascii="Palatino Linotype" w:eastAsia="MS Mincho" w:hAnsi="Palatino Linotype"/>
          <w:i/>
        </w:rPr>
      </w:pPr>
      <w:r w:rsidRPr="00F26E8A">
        <w:rPr>
          <w:rFonts w:ascii="Palatino Linotype" w:eastAsia="MS Mincho" w:hAnsi="Palatino Linotype"/>
          <w:b/>
          <w:i/>
        </w:rPr>
        <w:t>*Nota 1:</w:t>
      </w:r>
      <w:r w:rsidRPr="00F26E8A">
        <w:rPr>
          <w:rFonts w:ascii="Palatino Linotype" w:eastAsia="MS Mincho" w:hAnsi="Palatino Linotype"/>
          <w:i/>
        </w:rPr>
        <w:t xml:space="preserve"> En la periodicidad que corresponda de acuerdo a los requerimientos establecidos en el apartado del Disco 6.</w:t>
      </w:r>
    </w:p>
    <w:p w14:paraId="0FE07BE7" w14:textId="77777777" w:rsidR="0022631C" w:rsidRPr="00F26E8A" w:rsidRDefault="0022631C" w:rsidP="006B348B">
      <w:pPr>
        <w:tabs>
          <w:tab w:val="left" w:pos="426"/>
        </w:tabs>
        <w:spacing w:before="240" w:after="240" w:line="360" w:lineRule="auto"/>
        <w:ind w:right="51"/>
        <w:contextualSpacing/>
        <w:jc w:val="both"/>
        <w:rPr>
          <w:rFonts w:ascii="Palatino Linotype" w:hAnsi="Palatino Linotype"/>
          <w:color w:val="000000" w:themeColor="text1"/>
        </w:rPr>
      </w:pPr>
    </w:p>
    <w:p w14:paraId="33805C04" w14:textId="49F5ADFC" w:rsidR="0022631C" w:rsidRPr="00F26E8A" w:rsidRDefault="0022631C" w:rsidP="006B348B">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F26E8A">
        <w:rPr>
          <w:rFonts w:ascii="Palatino Linotype" w:hAnsi="Palatino Linotype" w:cs="Arial"/>
          <w:color w:val="000000" w:themeColor="text1"/>
        </w:rPr>
        <w:t xml:space="preserve">De </w:t>
      </w:r>
      <w:r w:rsidRPr="00F26E8A">
        <w:rPr>
          <w:rFonts w:ascii="Palatino Linotype" w:eastAsia="MS Mincho" w:hAnsi="Palatino Linotype"/>
        </w:rPr>
        <w:t xml:space="preserve">lo anterior, se advierte que el análisis que nos ocupa estudiar es específicamente lo relativo al </w:t>
      </w:r>
      <w:r w:rsidRPr="00F26E8A">
        <w:rPr>
          <w:rFonts w:ascii="Palatino Linotype" w:eastAsia="MS Mincho" w:hAnsi="Palatino Linotype"/>
          <w:bCs/>
          <w:i/>
        </w:rPr>
        <w:t>Disco 4.- Información de Nómina</w:t>
      </w:r>
      <w:r w:rsidRPr="00F26E8A">
        <w:rPr>
          <w:rFonts w:ascii="Palatino Linotype" w:eastAsia="MS Mincho" w:hAnsi="Palatino Linotype"/>
        </w:rPr>
        <w:t xml:space="preserve">, cuya matriz de </w:t>
      </w:r>
      <w:r w:rsidRPr="00F26E8A">
        <w:rPr>
          <w:rFonts w:ascii="Palatino Linotype" w:eastAsia="MS Mincho" w:hAnsi="Palatino Linotype"/>
        </w:rPr>
        <w:lastRenderedPageBreak/>
        <w:t>clasificación</w:t>
      </w:r>
      <w:r w:rsidRPr="00F26E8A">
        <w:rPr>
          <w:rStyle w:val="Refdenotaalpie"/>
          <w:rFonts w:ascii="Palatino Linotype" w:eastAsia="MS Mincho" w:hAnsi="Palatino Linotype"/>
        </w:rPr>
        <w:footnoteReference w:id="5"/>
      </w:r>
      <w:r w:rsidRPr="00F26E8A">
        <w:rPr>
          <w:rFonts w:ascii="Palatino Linotype" w:eastAsia="MS Mincho" w:hAnsi="Palatino Linotype"/>
        </w:rPr>
        <w:t xml:space="preserve"> describe cómo debe llevarse a cabo la integración y presentación de la información de esta:</w:t>
      </w:r>
    </w:p>
    <w:p w14:paraId="421C8D7D" w14:textId="7F7DA6A7" w:rsidR="0022631C" w:rsidRPr="00F26E8A" w:rsidRDefault="0022631C" w:rsidP="006B348B">
      <w:pPr>
        <w:tabs>
          <w:tab w:val="left" w:pos="426"/>
        </w:tabs>
        <w:spacing w:before="240" w:after="240" w:line="360" w:lineRule="auto"/>
        <w:ind w:right="51"/>
        <w:contextualSpacing/>
        <w:jc w:val="center"/>
        <w:rPr>
          <w:rFonts w:ascii="Palatino Linotype" w:hAnsi="Palatino Linotype"/>
          <w:color w:val="000000" w:themeColor="text1"/>
        </w:rPr>
      </w:pPr>
      <w:r w:rsidRPr="00F26E8A">
        <w:rPr>
          <w:rFonts w:ascii="Palatino Linotype" w:hAnsi="Palatino Linotype"/>
          <w:noProof/>
          <w:color w:val="000000" w:themeColor="text1"/>
          <w:lang w:val="es-MX" w:eastAsia="es-MX"/>
        </w:rPr>
        <w:drawing>
          <wp:inline distT="0" distB="0" distL="0" distR="0" wp14:anchorId="40F4543F" wp14:editId="475E15F8">
            <wp:extent cx="4919980" cy="417639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9980" cy="4176395"/>
                    </a:xfrm>
                    <a:prstGeom prst="rect">
                      <a:avLst/>
                    </a:prstGeom>
                    <a:noFill/>
                  </pic:spPr>
                </pic:pic>
              </a:graphicData>
            </a:graphic>
          </wp:inline>
        </w:drawing>
      </w:r>
    </w:p>
    <w:p w14:paraId="53E40316" w14:textId="77777777" w:rsidR="0022631C" w:rsidRPr="00F26E8A" w:rsidRDefault="0022631C" w:rsidP="006B348B">
      <w:pPr>
        <w:tabs>
          <w:tab w:val="left" w:pos="426"/>
        </w:tabs>
        <w:spacing w:before="240" w:after="240" w:line="360" w:lineRule="auto"/>
        <w:ind w:right="51"/>
        <w:contextualSpacing/>
        <w:jc w:val="center"/>
        <w:rPr>
          <w:rFonts w:ascii="Palatino Linotype" w:hAnsi="Palatino Linotype"/>
          <w:color w:val="000000" w:themeColor="text1"/>
        </w:rPr>
      </w:pPr>
    </w:p>
    <w:p w14:paraId="7833F231" w14:textId="77777777" w:rsidR="001F545B" w:rsidRPr="00F26E8A" w:rsidRDefault="0022631C" w:rsidP="006B348B">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F26E8A">
        <w:rPr>
          <w:rFonts w:ascii="Palatino Linotype" w:hAnsi="Palatino Linotype"/>
          <w:color w:val="000000" w:themeColor="text1"/>
        </w:rPr>
        <w:t xml:space="preserve">De la imagen anterior, se desprende que el </w:t>
      </w:r>
      <w:r w:rsidRPr="00F26E8A">
        <w:rPr>
          <w:rFonts w:ascii="Palatino Linotype" w:hAnsi="Palatino Linotype"/>
          <w:b/>
          <w:color w:val="000000" w:themeColor="text1"/>
        </w:rPr>
        <w:t>SUJETO OBLIGADO</w:t>
      </w:r>
      <w:r w:rsidRPr="00F26E8A">
        <w:rPr>
          <w:rFonts w:ascii="Palatino Linotype" w:hAnsi="Palatino Linotype"/>
          <w:color w:val="000000" w:themeColor="text1"/>
        </w:rPr>
        <w:t xml:space="preserve"> tiene la obligación de entregar mensualmente al Órgano Superior de Fiscalización del Estado de México el soporte documental de los comprobantes fiscales digitales que se generan por concepto de honorarios y por nómina correspondiente a los periodos comprendidos del 01 al 15 y del 16 al 28, 29, 30 o 31 (según corresponda) de cada mes; documentos que se traducen en la información solicitada.</w:t>
      </w:r>
    </w:p>
    <w:p w14:paraId="1985D1D8" w14:textId="77777777" w:rsidR="001F545B" w:rsidRPr="00F26E8A" w:rsidRDefault="00653352" w:rsidP="006B348B">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F26E8A">
        <w:rPr>
          <w:rFonts w:ascii="Palatino Linotype" w:hAnsi="Palatino Linotype" w:cs="Arial"/>
          <w:color w:val="000000" w:themeColor="text1"/>
        </w:rPr>
        <w:lastRenderedPageBreak/>
        <w:t xml:space="preserve">A </w:t>
      </w:r>
      <w:r w:rsidRPr="00F26E8A">
        <w:rPr>
          <w:rFonts w:ascii="Palatino Linotype" w:hAnsi="Palatino Linotype"/>
        </w:rPr>
        <w:t xml:space="preserve">efecto de robustecer lo anterior, es preciso hacer alusión, en primera instancia, a lo establecido en las normas de carácter general del </w:t>
      </w:r>
      <w:r w:rsidRPr="00F26E8A">
        <w:rPr>
          <w:rFonts w:ascii="Palatino Linotype" w:hAnsi="Palatino Linotype"/>
          <w:b/>
        </w:rPr>
        <w:t>Manual Único de Contabilidad Gubernamental para las Dependencias y Entidades Públicas del Gobierno y Municipios del Estado de México</w:t>
      </w:r>
      <w:r w:rsidRPr="00F26E8A">
        <w:rPr>
          <w:rStyle w:val="Refdenotaalpie"/>
          <w:rFonts w:ascii="Palatino Linotype" w:hAnsi="Palatino Linotype"/>
          <w:b/>
        </w:rPr>
        <w:footnoteReference w:id="6"/>
      </w:r>
      <w:r w:rsidRPr="00F26E8A">
        <w:rPr>
          <w:rFonts w:ascii="Palatino Linotype" w:hAnsi="Palatino Linotype"/>
          <w:i/>
        </w:rPr>
        <w:t xml:space="preserve">,  </w:t>
      </w:r>
      <w:r w:rsidRPr="00F26E8A">
        <w:rPr>
          <w:rFonts w:ascii="Palatino Linotype" w:hAnsi="Palatino Linotype"/>
        </w:rPr>
        <w:t xml:space="preserve">en donde se señala que el Régimen Fiscal para las entidades públicas es el correspondiente a </w:t>
      </w:r>
      <w:r w:rsidRPr="00F26E8A">
        <w:rPr>
          <w:rFonts w:ascii="Palatino Linotype" w:hAnsi="Palatino Linotype"/>
          <w:i/>
        </w:rPr>
        <w:t xml:space="preserve">personas morales con fines no lucrativos, </w:t>
      </w:r>
      <w:r w:rsidRPr="00F26E8A">
        <w:rPr>
          <w:rFonts w:ascii="Palatino Linotype" w:hAnsi="Palatino Linotype"/>
        </w:rPr>
        <w:t xml:space="preserve">y en segundo lugar remitirnos al párrafo séptimo del artículo 86 del Título III  Del Régimen de las Personas Morales con fines no lucrativos, de la </w:t>
      </w:r>
      <w:r w:rsidRPr="00F26E8A">
        <w:rPr>
          <w:rFonts w:ascii="Palatino Linotype" w:hAnsi="Palatino Linotype"/>
          <w:b/>
        </w:rPr>
        <w:t>Ley del Impuesto Sobre la Renta</w:t>
      </w:r>
      <w:r w:rsidRPr="00F26E8A">
        <w:rPr>
          <w:rFonts w:ascii="Palatino Linotype" w:hAnsi="Palatino Linotype"/>
          <w:i/>
        </w:rPr>
        <w:t xml:space="preserve">, </w:t>
      </w:r>
      <w:r w:rsidRPr="00F26E8A">
        <w:rPr>
          <w:rFonts w:ascii="Palatino Linotype" w:hAnsi="Palatino Linotype"/>
        </w:rPr>
        <w:t>que a la letra señala lo siguiente:</w:t>
      </w:r>
    </w:p>
    <w:p w14:paraId="07578A8A" w14:textId="77777777" w:rsidR="00B4357D" w:rsidRPr="00F26E8A" w:rsidRDefault="00B4357D" w:rsidP="006B348B">
      <w:pPr>
        <w:tabs>
          <w:tab w:val="left" w:pos="426"/>
        </w:tabs>
        <w:spacing w:before="240" w:after="240" w:line="360" w:lineRule="auto"/>
        <w:ind w:right="51"/>
        <w:contextualSpacing/>
        <w:jc w:val="both"/>
        <w:rPr>
          <w:rFonts w:ascii="Palatino Linotype" w:hAnsi="Palatino Linotype"/>
          <w:color w:val="000000" w:themeColor="text1"/>
        </w:rPr>
      </w:pPr>
    </w:p>
    <w:p w14:paraId="6C056C2D" w14:textId="77777777" w:rsidR="001F545B" w:rsidRPr="00F26E8A" w:rsidRDefault="001F545B" w:rsidP="006B348B">
      <w:pPr>
        <w:spacing w:before="240" w:after="240" w:line="360" w:lineRule="auto"/>
        <w:ind w:left="567" w:right="567"/>
        <w:jc w:val="both"/>
        <w:rPr>
          <w:rFonts w:ascii="Palatino Linotype" w:hAnsi="Palatino Linotype"/>
          <w:i/>
        </w:rPr>
      </w:pPr>
      <w:r w:rsidRPr="00F26E8A">
        <w:rPr>
          <w:rFonts w:ascii="Palatino Linotype" w:hAnsi="Palatino Linotype"/>
          <w:b/>
          <w:i/>
        </w:rPr>
        <w:t>Artículo 86</w:t>
      </w:r>
      <w:r w:rsidRPr="00F26E8A">
        <w:rPr>
          <w:rFonts w:ascii="Palatino Linotype" w:hAnsi="Palatino Linotype"/>
          <w:i/>
        </w:rPr>
        <w:t>…</w:t>
      </w:r>
    </w:p>
    <w:p w14:paraId="2713E319" w14:textId="77777777" w:rsidR="001F545B" w:rsidRPr="00F26E8A" w:rsidRDefault="001F545B" w:rsidP="006B348B">
      <w:pPr>
        <w:spacing w:before="240" w:after="240" w:line="360" w:lineRule="auto"/>
        <w:ind w:left="567" w:right="567"/>
        <w:jc w:val="both"/>
        <w:rPr>
          <w:rFonts w:ascii="Palatino Linotype" w:hAnsi="Palatino Linotype"/>
          <w:i/>
        </w:rPr>
      </w:pPr>
      <w:r w:rsidRPr="00F26E8A">
        <w:rPr>
          <w:rFonts w:ascii="Palatino Linotype" w:hAnsi="Palatino Linotype"/>
          <w:i/>
        </w:rPr>
        <w:t xml:space="preserve">Los partidos y asociaciones políticas, legalmente reconocidos, la Federación, las entidades federativas, </w:t>
      </w:r>
      <w:r w:rsidRPr="00F26E8A">
        <w:rPr>
          <w:rFonts w:ascii="Palatino Linotype" w:hAnsi="Palatino Linotype"/>
          <w:b/>
          <w:i/>
        </w:rPr>
        <w:t>los municipios</w:t>
      </w:r>
      <w:r w:rsidRPr="00F26E8A">
        <w:rPr>
          <w:rFonts w:ascii="Palatino Linotype" w:hAnsi="Palatino Linotype"/>
          <w:i/>
        </w:rPr>
        <w:t xml:space="preserve"> y las instituciones que por Ley estén obligadas a entregar al Gobierno Federal el importe íntegro de su remanente de operación y los organismos descentralizados que no tributen conforme al Título II de esta Ley </w:t>
      </w:r>
      <w:r w:rsidRPr="00F26E8A">
        <w:rPr>
          <w:rFonts w:ascii="Palatino Linotype" w:hAnsi="Palatino Linotype"/>
          <w:b/>
          <w:i/>
        </w:rPr>
        <w:t xml:space="preserve">están obligados a </w:t>
      </w:r>
      <w:r w:rsidRPr="00F26E8A">
        <w:rPr>
          <w:rFonts w:ascii="Palatino Linotype" w:hAnsi="Palatino Linotype"/>
          <w:b/>
          <w:i/>
          <w:u w:val="single"/>
        </w:rPr>
        <w:t>expedir y entregar comprobantes fiscales</w:t>
      </w:r>
      <w:r w:rsidRPr="00F26E8A">
        <w:rPr>
          <w:rFonts w:ascii="Palatino Linotype" w:hAnsi="Palatino Linotype"/>
          <w:b/>
          <w:i/>
        </w:rPr>
        <w:t xml:space="preserve"> a las personas que reciban pagos por concepto de salarios y, en general, por la prestación de un servicio personal subordinado, en la fecha en que se realice la erogación correspondiente, los cuales </w:t>
      </w:r>
      <w:r w:rsidRPr="00F26E8A">
        <w:rPr>
          <w:rFonts w:ascii="Palatino Linotype" w:hAnsi="Palatino Linotype"/>
          <w:b/>
          <w:i/>
          <w:u w:val="single"/>
        </w:rPr>
        <w:t>podrán utilizarse como constancia o recibo de pago</w:t>
      </w:r>
      <w:r w:rsidRPr="00F26E8A">
        <w:rPr>
          <w:rFonts w:ascii="Palatino Linotype" w:hAnsi="Palatino Linotype"/>
          <w:i/>
        </w:rPr>
        <w:t xml:space="preserve"> para efectos de la legislación laboral a que se refieren los artículos 132 fracciones VII y VIII, y 804 primer párrafo fracciones II y IV de la Ley Federal del Trabajo…</w:t>
      </w:r>
    </w:p>
    <w:p w14:paraId="7148E681" w14:textId="77777777" w:rsidR="001F545B" w:rsidRPr="00F26E8A" w:rsidRDefault="001F545B" w:rsidP="006B348B">
      <w:pPr>
        <w:tabs>
          <w:tab w:val="left" w:pos="426"/>
        </w:tabs>
        <w:spacing w:before="240" w:after="240" w:line="360" w:lineRule="auto"/>
        <w:ind w:right="51"/>
        <w:contextualSpacing/>
        <w:jc w:val="both"/>
        <w:rPr>
          <w:rFonts w:ascii="Palatino Linotype" w:hAnsi="Palatino Linotype"/>
          <w:color w:val="000000" w:themeColor="text1"/>
        </w:rPr>
      </w:pPr>
    </w:p>
    <w:p w14:paraId="1C2A90DD" w14:textId="77777777" w:rsidR="001F545B" w:rsidRPr="00F26E8A" w:rsidRDefault="00653352" w:rsidP="006B348B">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F26E8A">
        <w:rPr>
          <w:rFonts w:ascii="Palatino Linotype" w:hAnsi="Palatino Linotype" w:cs="Arial"/>
          <w:color w:val="000000" w:themeColor="text1"/>
        </w:rPr>
        <w:lastRenderedPageBreak/>
        <w:t xml:space="preserve">Del </w:t>
      </w:r>
      <w:r w:rsidRPr="00F26E8A">
        <w:rPr>
          <w:rFonts w:ascii="Palatino Linotype" w:hAnsi="Palatino Linotype"/>
        </w:rPr>
        <w:t xml:space="preserve">precepto citado, se advierte que los municipios al ser entes públicos se encuentran constreñidos a expedir y entregar los comprobantes fiscales correspondientes a las personas que reciban pagos por conceptos de salarios, mismos que pueden ser utilizados como constancia o </w:t>
      </w:r>
      <w:r w:rsidRPr="00F26E8A">
        <w:rPr>
          <w:rFonts w:ascii="Palatino Linotype" w:hAnsi="Palatino Linotype"/>
          <w:i/>
        </w:rPr>
        <w:t>recibo de pago</w:t>
      </w:r>
      <w:r w:rsidRPr="00F26E8A">
        <w:rPr>
          <w:rFonts w:ascii="Palatino Linotype" w:hAnsi="Palatino Linotype"/>
        </w:rPr>
        <w:t xml:space="preserve">, de conformidad con los artículos 132 fracciones VII y VIII y 804 primer párrafo, fracción II de la </w:t>
      </w:r>
      <w:r w:rsidRPr="00F26E8A">
        <w:rPr>
          <w:rFonts w:ascii="Palatino Linotype" w:hAnsi="Palatino Linotype"/>
          <w:b/>
        </w:rPr>
        <w:t>Ley Federal del Trabajo</w:t>
      </w:r>
      <w:r w:rsidRPr="00F26E8A">
        <w:rPr>
          <w:rFonts w:ascii="Palatino Linotype" w:hAnsi="Palatino Linotype"/>
        </w:rPr>
        <w:t>, que a la letra señalan lo siguiente:</w:t>
      </w:r>
    </w:p>
    <w:p w14:paraId="082E998A" w14:textId="77777777" w:rsidR="001F545B" w:rsidRPr="00F26E8A" w:rsidRDefault="001F545B" w:rsidP="006B348B">
      <w:pPr>
        <w:pStyle w:val="Prrafodelista"/>
        <w:tabs>
          <w:tab w:val="left" w:pos="426"/>
        </w:tabs>
        <w:spacing w:before="240" w:after="240" w:line="360" w:lineRule="auto"/>
        <w:ind w:left="0" w:right="51"/>
        <w:jc w:val="both"/>
        <w:rPr>
          <w:rFonts w:ascii="Palatino Linotype" w:hAnsi="Palatino Linotype"/>
          <w:color w:val="000000" w:themeColor="text1"/>
        </w:rPr>
      </w:pPr>
    </w:p>
    <w:p w14:paraId="7EC50A03" w14:textId="77777777" w:rsidR="001F545B" w:rsidRPr="00F26E8A" w:rsidRDefault="001F545B" w:rsidP="006B348B">
      <w:pPr>
        <w:spacing w:before="120" w:after="120" w:line="360" w:lineRule="auto"/>
        <w:ind w:left="567" w:right="567"/>
        <w:jc w:val="both"/>
        <w:rPr>
          <w:rFonts w:ascii="Palatino Linotype" w:hAnsi="Palatino Linotype"/>
          <w:i/>
        </w:rPr>
      </w:pPr>
      <w:r w:rsidRPr="00F26E8A">
        <w:rPr>
          <w:rFonts w:ascii="Palatino Linotype" w:hAnsi="Palatino Linotype"/>
          <w:b/>
          <w:i/>
        </w:rPr>
        <w:t>“Artículo 132</w:t>
      </w:r>
      <w:r w:rsidRPr="00F26E8A">
        <w:rPr>
          <w:rFonts w:ascii="Palatino Linotype" w:hAnsi="Palatino Linotype"/>
          <w:i/>
        </w:rPr>
        <w:t xml:space="preserve">.- Son </w:t>
      </w:r>
      <w:r w:rsidRPr="00F26E8A">
        <w:rPr>
          <w:rFonts w:ascii="Palatino Linotype" w:hAnsi="Palatino Linotype"/>
          <w:b/>
          <w:i/>
        </w:rPr>
        <w:t>obligaciones de los patrones</w:t>
      </w:r>
      <w:r w:rsidRPr="00F26E8A">
        <w:rPr>
          <w:rFonts w:ascii="Palatino Linotype" w:hAnsi="Palatino Linotype"/>
          <w:i/>
        </w:rPr>
        <w:t>:</w:t>
      </w:r>
    </w:p>
    <w:p w14:paraId="681E0ED9" w14:textId="77777777" w:rsidR="001F545B" w:rsidRPr="00F26E8A" w:rsidRDefault="001F545B" w:rsidP="006B348B">
      <w:pPr>
        <w:spacing w:before="120" w:after="120" w:line="360" w:lineRule="auto"/>
        <w:ind w:left="567" w:right="567"/>
        <w:jc w:val="both"/>
        <w:rPr>
          <w:rFonts w:ascii="Palatino Linotype" w:hAnsi="Palatino Linotype"/>
          <w:i/>
        </w:rPr>
      </w:pPr>
      <w:r w:rsidRPr="00F26E8A">
        <w:rPr>
          <w:rFonts w:ascii="Palatino Linotype" w:hAnsi="Palatino Linotype"/>
          <w:i/>
        </w:rPr>
        <w:t>…</w:t>
      </w:r>
    </w:p>
    <w:p w14:paraId="642C7B1D" w14:textId="77777777" w:rsidR="001F545B" w:rsidRPr="00F26E8A" w:rsidRDefault="001F545B" w:rsidP="006B348B">
      <w:pPr>
        <w:spacing w:before="120" w:after="120" w:line="360" w:lineRule="auto"/>
        <w:ind w:left="567" w:right="567"/>
        <w:jc w:val="both"/>
        <w:rPr>
          <w:rFonts w:ascii="Palatino Linotype" w:hAnsi="Palatino Linotype"/>
          <w:i/>
        </w:rPr>
      </w:pPr>
      <w:r w:rsidRPr="00F26E8A">
        <w:rPr>
          <w:rFonts w:ascii="Palatino Linotype" w:hAnsi="Palatino Linotype"/>
          <w:i/>
        </w:rPr>
        <w:t xml:space="preserve">VII.- </w:t>
      </w:r>
      <w:r w:rsidRPr="00F26E8A">
        <w:rPr>
          <w:rFonts w:ascii="Palatino Linotype" w:hAnsi="Palatino Linotype"/>
          <w:b/>
          <w:i/>
        </w:rPr>
        <w:t>Expedir</w:t>
      </w:r>
      <w:r w:rsidRPr="00F26E8A">
        <w:rPr>
          <w:rFonts w:ascii="Palatino Linotype" w:hAnsi="Palatino Linotype"/>
          <w:i/>
        </w:rPr>
        <w:t xml:space="preserve"> cada quince días, a solicitud de los trabajadores, una </w:t>
      </w:r>
      <w:r w:rsidRPr="00F26E8A">
        <w:rPr>
          <w:rFonts w:ascii="Palatino Linotype" w:hAnsi="Palatino Linotype"/>
          <w:b/>
          <w:i/>
        </w:rPr>
        <w:t>constancia</w:t>
      </w:r>
      <w:r w:rsidRPr="00F26E8A">
        <w:rPr>
          <w:rFonts w:ascii="Palatino Linotype" w:hAnsi="Palatino Linotype"/>
          <w:i/>
        </w:rPr>
        <w:t xml:space="preserve"> escrita del número de días trabajados y </w:t>
      </w:r>
      <w:r w:rsidRPr="00F26E8A">
        <w:rPr>
          <w:rFonts w:ascii="Palatino Linotype" w:hAnsi="Palatino Linotype"/>
          <w:b/>
          <w:i/>
        </w:rPr>
        <w:t>del salario percibido</w:t>
      </w:r>
      <w:r w:rsidRPr="00F26E8A">
        <w:rPr>
          <w:rFonts w:ascii="Palatino Linotype" w:hAnsi="Palatino Linotype"/>
          <w:i/>
        </w:rPr>
        <w:t xml:space="preserve">; </w:t>
      </w:r>
    </w:p>
    <w:p w14:paraId="197BF109" w14:textId="77777777" w:rsidR="001F545B" w:rsidRPr="00F26E8A" w:rsidRDefault="001F545B" w:rsidP="006B348B">
      <w:pPr>
        <w:spacing w:before="120" w:after="120" w:line="360" w:lineRule="auto"/>
        <w:ind w:left="567" w:right="567"/>
        <w:jc w:val="both"/>
        <w:rPr>
          <w:rFonts w:ascii="Palatino Linotype" w:hAnsi="Palatino Linotype"/>
          <w:i/>
        </w:rPr>
      </w:pPr>
      <w:r w:rsidRPr="00F26E8A">
        <w:rPr>
          <w:rFonts w:ascii="Palatino Linotype" w:hAnsi="Palatino Linotype"/>
          <w:i/>
        </w:rPr>
        <w:t>VIII.- Expedir al trabajador que lo solicite o se separe de la empresa, dentro del término de tres días, una constancia escrita relativa a sus servicios;</w:t>
      </w:r>
    </w:p>
    <w:p w14:paraId="42DAB685" w14:textId="77777777" w:rsidR="001F545B" w:rsidRPr="00F26E8A" w:rsidRDefault="001F545B" w:rsidP="006B348B">
      <w:pPr>
        <w:spacing w:before="120" w:after="120" w:line="360" w:lineRule="auto"/>
        <w:ind w:left="567" w:right="567"/>
        <w:jc w:val="both"/>
        <w:rPr>
          <w:rFonts w:ascii="Palatino Linotype" w:hAnsi="Palatino Linotype"/>
          <w:i/>
        </w:rPr>
      </w:pPr>
      <w:r w:rsidRPr="00F26E8A">
        <w:rPr>
          <w:rFonts w:ascii="Palatino Linotype" w:hAnsi="Palatino Linotype"/>
          <w:i/>
        </w:rPr>
        <w:t>(…)</w:t>
      </w:r>
    </w:p>
    <w:p w14:paraId="5B98D465" w14:textId="77777777" w:rsidR="001F545B" w:rsidRPr="00F26E8A" w:rsidRDefault="001F545B" w:rsidP="006B348B">
      <w:pPr>
        <w:spacing w:before="120" w:after="120" w:line="360" w:lineRule="auto"/>
        <w:ind w:left="567" w:right="567"/>
        <w:jc w:val="both"/>
        <w:rPr>
          <w:rFonts w:ascii="Palatino Linotype" w:hAnsi="Palatino Linotype"/>
          <w:i/>
        </w:rPr>
      </w:pPr>
    </w:p>
    <w:p w14:paraId="11191CDB" w14:textId="77777777" w:rsidR="001F545B" w:rsidRPr="00F26E8A" w:rsidRDefault="001F545B" w:rsidP="006B348B">
      <w:pPr>
        <w:spacing w:before="120" w:after="120" w:line="360" w:lineRule="auto"/>
        <w:ind w:left="567" w:right="567"/>
        <w:jc w:val="both"/>
        <w:rPr>
          <w:rFonts w:ascii="Palatino Linotype" w:hAnsi="Palatino Linotype"/>
          <w:i/>
        </w:rPr>
      </w:pPr>
      <w:r w:rsidRPr="00F26E8A">
        <w:rPr>
          <w:rFonts w:ascii="Palatino Linotype" w:hAnsi="Palatino Linotype"/>
          <w:b/>
          <w:i/>
        </w:rPr>
        <w:t>Artículo 804</w:t>
      </w:r>
      <w:r w:rsidRPr="00F26E8A">
        <w:rPr>
          <w:rFonts w:ascii="Palatino Linotype" w:hAnsi="Palatino Linotype"/>
          <w:i/>
        </w:rPr>
        <w:t xml:space="preserve">.- </w:t>
      </w:r>
      <w:r w:rsidRPr="00F26E8A">
        <w:rPr>
          <w:rFonts w:ascii="Palatino Linotype" w:hAnsi="Palatino Linotype"/>
          <w:b/>
          <w:i/>
        </w:rPr>
        <w:t>El patrón tiene obligación de conservar</w:t>
      </w:r>
      <w:r w:rsidRPr="00F26E8A">
        <w:rPr>
          <w:rFonts w:ascii="Palatino Linotype" w:hAnsi="Palatino Linotype"/>
          <w:i/>
        </w:rPr>
        <w:t xml:space="preserve"> y exhibir en juicio los documentos que a continuación se precisan:</w:t>
      </w:r>
    </w:p>
    <w:p w14:paraId="0B74C232" w14:textId="77777777" w:rsidR="001F545B" w:rsidRPr="00F26E8A" w:rsidRDefault="001F545B" w:rsidP="006B348B">
      <w:pPr>
        <w:spacing w:before="120" w:after="120" w:line="360" w:lineRule="auto"/>
        <w:ind w:left="567" w:right="567"/>
        <w:jc w:val="both"/>
        <w:rPr>
          <w:rFonts w:ascii="Palatino Linotype" w:hAnsi="Palatino Linotype"/>
          <w:i/>
        </w:rPr>
      </w:pPr>
      <w:r w:rsidRPr="00F26E8A">
        <w:rPr>
          <w:rFonts w:ascii="Palatino Linotype" w:hAnsi="Palatino Linotype"/>
          <w:i/>
        </w:rPr>
        <w:t xml:space="preserve">II. Listas de raya o </w:t>
      </w:r>
      <w:r w:rsidRPr="00F26E8A">
        <w:rPr>
          <w:rFonts w:ascii="Palatino Linotype" w:hAnsi="Palatino Linotype"/>
          <w:b/>
          <w:i/>
        </w:rPr>
        <w:t>nómina de personal</w:t>
      </w:r>
      <w:r w:rsidRPr="00F26E8A">
        <w:rPr>
          <w:rFonts w:ascii="Palatino Linotype" w:hAnsi="Palatino Linotype"/>
          <w:i/>
        </w:rPr>
        <w:t xml:space="preserve">, cuando se lleven en el centro de trabajo; o </w:t>
      </w:r>
      <w:r w:rsidRPr="00F26E8A">
        <w:rPr>
          <w:rFonts w:ascii="Palatino Linotype" w:hAnsi="Palatino Linotype"/>
          <w:b/>
          <w:i/>
          <w:u w:val="single"/>
        </w:rPr>
        <w:t>recibos de pagos de salarios</w:t>
      </w:r>
      <w:r w:rsidRPr="00F26E8A">
        <w:rPr>
          <w:rFonts w:ascii="Palatino Linotype" w:hAnsi="Palatino Linotype"/>
          <w:i/>
        </w:rPr>
        <w:t>;</w:t>
      </w:r>
    </w:p>
    <w:p w14:paraId="194ABA54" w14:textId="77777777" w:rsidR="001F545B" w:rsidRPr="00F26E8A" w:rsidRDefault="001F545B" w:rsidP="006B348B">
      <w:pPr>
        <w:spacing w:before="120" w:after="120" w:line="360" w:lineRule="auto"/>
        <w:ind w:left="567" w:right="567"/>
        <w:jc w:val="both"/>
        <w:rPr>
          <w:rFonts w:ascii="Palatino Linotype" w:hAnsi="Palatino Linotype"/>
          <w:i/>
        </w:rPr>
      </w:pPr>
      <w:r w:rsidRPr="00F26E8A">
        <w:rPr>
          <w:rFonts w:ascii="Palatino Linotype" w:hAnsi="Palatino Linotype"/>
          <w:i/>
        </w:rPr>
        <w:t>…”</w:t>
      </w:r>
    </w:p>
    <w:p w14:paraId="461C3322" w14:textId="77777777" w:rsidR="001F545B" w:rsidRPr="00F26E8A" w:rsidRDefault="001F545B" w:rsidP="006B348B">
      <w:pPr>
        <w:tabs>
          <w:tab w:val="left" w:pos="426"/>
        </w:tabs>
        <w:spacing w:before="240" w:after="240" w:line="360" w:lineRule="auto"/>
        <w:ind w:right="51"/>
        <w:contextualSpacing/>
        <w:jc w:val="both"/>
        <w:rPr>
          <w:rFonts w:ascii="Palatino Linotype" w:hAnsi="Palatino Linotype"/>
          <w:color w:val="000000" w:themeColor="text1"/>
        </w:rPr>
      </w:pPr>
    </w:p>
    <w:p w14:paraId="0AE71BF7" w14:textId="77777777" w:rsidR="00C63263" w:rsidRPr="00F26E8A" w:rsidRDefault="001F545B" w:rsidP="006B348B">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F26E8A">
        <w:rPr>
          <w:rFonts w:ascii="Palatino Linotype" w:hAnsi="Palatino Linotype"/>
          <w:color w:val="000000" w:themeColor="text1"/>
        </w:rPr>
        <w:lastRenderedPageBreak/>
        <w:t>En este sentido, este Instituto advierte que de acuerdo con la naturale</w:t>
      </w:r>
      <w:r w:rsidR="00C63263" w:rsidRPr="00F26E8A">
        <w:rPr>
          <w:rFonts w:ascii="Palatino Linotype" w:hAnsi="Palatino Linotype"/>
          <w:color w:val="000000" w:themeColor="text1"/>
        </w:rPr>
        <w:t xml:space="preserve">za de la información solicitada, </w:t>
      </w:r>
      <w:r w:rsidRPr="00F26E8A">
        <w:rPr>
          <w:rFonts w:ascii="Palatino Linotype" w:hAnsi="Palatino Linotype"/>
          <w:color w:val="000000" w:themeColor="text1"/>
        </w:rPr>
        <w:t xml:space="preserve">referente a </w:t>
      </w:r>
      <w:r w:rsidR="00C63263" w:rsidRPr="00F26E8A">
        <w:rPr>
          <w:rFonts w:ascii="Palatino Linotype" w:hAnsi="Palatino Linotype"/>
          <w:color w:val="000000" w:themeColor="text1"/>
        </w:rPr>
        <w:t xml:space="preserve">los recibos de nómina, </w:t>
      </w:r>
      <w:r w:rsidR="00653352" w:rsidRPr="00F26E8A">
        <w:rPr>
          <w:rFonts w:ascii="Palatino Linotype" w:eastAsia="MS Mincho" w:hAnsi="Palatino Linotype"/>
        </w:rPr>
        <w:t>ésta es de interés general y de alcance público, en atención a lo dispuesto por el artículo 23 fracción IV y penúltimo párrafo de la Ley de Transparencia y Acceso a la Información Pública del Estado de México y Municipios, el cual establece que los ayuntamientos y las dependencias, organismos, órganos y entidades de la administración municipal, deberán hacer pública toda aquella información relativa a las personas a quienes entreguen recursos públicos.</w:t>
      </w:r>
    </w:p>
    <w:p w14:paraId="29827371" w14:textId="77777777" w:rsidR="00C63263" w:rsidRPr="00F26E8A" w:rsidRDefault="00653352" w:rsidP="006B348B">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F26E8A">
        <w:rPr>
          <w:rFonts w:ascii="Palatino Linotype" w:eastAsia="MS Mincho" w:hAnsi="Palatino Linotype"/>
        </w:rPr>
        <w:t xml:space="preserve">Más </w:t>
      </w:r>
      <w:r w:rsidRPr="00F26E8A">
        <w:rPr>
          <w:rFonts w:ascii="Palatino Linotype" w:eastAsia="MS Gothic" w:hAnsi="Palatino Linotype"/>
        </w:rPr>
        <w:t xml:space="preserve">aún, se debe destacar que la información relacionada con las remuneraciones de los servidores públicos (incluidos los recibos de nómina) se encuentran reconocidos como una de las obligaciones de transparencia que el </w:t>
      </w:r>
      <w:r w:rsidRPr="00F26E8A">
        <w:rPr>
          <w:rFonts w:ascii="Palatino Linotype" w:eastAsia="MS Gothic" w:hAnsi="Palatino Linotype"/>
          <w:b/>
          <w:bCs/>
        </w:rPr>
        <w:t>SUJETO OBLIGADO</w:t>
      </w:r>
      <w:r w:rsidRPr="00F26E8A">
        <w:rPr>
          <w:rFonts w:ascii="Palatino Linotype" w:eastAsia="MS Gothic" w:hAnsi="Palatino Linotype"/>
        </w:rPr>
        <w:t xml:space="preserve"> </w:t>
      </w:r>
      <w:r w:rsidRPr="00F26E8A">
        <w:rPr>
          <w:rFonts w:ascii="Palatino Linotype" w:eastAsia="MS Gothic" w:hAnsi="Palatino Linotype"/>
          <w:i/>
          <w:iCs/>
        </w:rPr>
        <w:t>a fortiori</w:t>
      </w:r>
      <w:r w:rsidRPr="00F26E8A">
        <w:rPr>
          <w:rFonts w:ascii="Palatino Linotype" w:eastAsia="MS Gothic" w:hAnsi="Palatino Linotype"/>
        </w:rPr>
        <w:t xml:space="preserve"> debe publicar y difundir a la ciudadanía de conformidad con lo dispuesto en el artículo 92, fracción VIII, de la Ley de Transparencia y Acceso a la Información Pública del Estado de México y Municipios, y que a la letra dice:</w:t>
      </w:r>
    </w:p>
    <w:p w14:paraId="7FEE3651" w14:textId="77777777" w:rsidR="00C63263" w:rsidRPr="00F26E8A" w:rsidRDefault="00C63263" w:rsidP="006B348B">
      <w:pPr>
        <w:pStyle w:val="Prrafodelista"/>
        <w:tabs>
          <w:tab w:val="left" w:pos="426"/>
        </w:tabs>
        <w:spacing w:before="240" w:after="240" w:line="360" w:lineRule="auto"/>
        <w:ind w:left="567" w:right="567"/>
        <w:jc w:val="both"/>
        <w:rPr>
          <w:rFonts w:ascii="Palatino Linotype" w:hAnsi="Palatino Linotype"/>
          <w:i/>
          <w:iCs/>
        </w:rPr>
      </w:pPr>
      <w:r w:rsidRPr="00F26E8A">
        <w:rPr>
          <w:rFonts w:ascii="Palatino Linotype" w:hAnsi="Palatino Linotype"/>
          <w:i/>
          <w:iCs/>
        </w:rPr>
        <w:t>“</w:t>
      </w:r>
      <w:r w:rsidRPr="00F26E8A">
        <w:rPr>
          <w:rFonts w:ascii="Palatino Linotype" w:hAnsi="Palatino Linotype"/>
          <w:b/>
          <w:bCs/>
          <w:i/>
          <w:iCs/>
        </w:rPr>
        <w:t>Artículo 92.</w:t>
      </w:r>
      <w:r w:rsidRPr="00F26E8A">
        <w:rPr>
          <w:rFonts w:ascii="Palatino Linotype" w:hAnsi="Palatino Linotype"/>
          <w:i/>
          <w:iC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0A6C034" w14:textId="77777777" w:rsidR="00C63263" w:rsidRPr="00F26E8A" w:rsidRDefault="00C63263" w:rsidP="006B348B">
      <w:pPr>
        <w:pStyle w:val="Prrafodelista"/>
        <w:tabs>
          <w:tab w:val="left" w:pos="426"/>
        </w:tabs>
        <w:spacing w:before="240" w:after="240" w:line="360" w:lineRule="auto"/>
        <w:ind w:left="567" w:right="567"/>
        <w:jc w:val="both"/>
        <w:rPr>
          <w:rFonts w:ascii="Palatino Linotype" w:hAnsi="Palatino Linotype"/>
          <w:i/>
          <w:iCs/>
        </w:rPr>
      </w:pPr>
      <w:r w:rsidRPr="00F26E8A">
        <w:rPr>
          <w:rFonts w:ascii="Palatino Linotype" w:hAnsi="Palatino Linotype"/>
          <w:i/>
          <w:iCs/>
        </w:rPr>
        <w:t>(…)</w:t>
      </w:r>
    </w:p>
    <w:p w14:paraId="4828719E" w14:textId="77777777" w:rsidR="00C63263" w:rsidRPr="00F26E8A" w:rsidRDefault="00C63263" w:rsidP="006B348B">
      <w:pPr>
        <w:pStyle w:val="Prrafodelista"/>
        <w:tabs>
          <w:tab w:val="left" w:pos="426"/>
        </w:tabs>
        <w:spacing w:before="240" w:after="240" w:line="360" w:lineRule="auto"/>
        <w:ind w:left="567" w:right="567"/>
        <w:jc w:val="both"/>
        <w:rPr>
          <w:rFonts w:ascii="Palatino Linotype" w:hAnsi="Palatino Linotype"/>
          <w:i/>
          <w:iCs/>
          <w:color w:val="000000" w:themeColor="text1"/>
        </w:rPr>
      </w:pPr>
      <w:r w:rsidRPr="00F26E8A">
        <w:rPr>
          <w:rFonts w:ascii="Palatino Linotype" w:hAnsi="Palatino Linotype"/>
          <w:b/>
          <w:bCs/>
          <w:i/>
          <w:iCs/>
        </w:rPr>
        <w:t xml:space="preserve">VIII. </w:t>
      </w:r>
      <w:r w:rsidRPr="00F26E8A">
        <w:rPr>
          <w:rFonts w:ascii="Palatino Linotype" w:hAnsi="Palatino Linotype"/>
          <w:i/>
          <w:iCs/>
        </w:rPr>
        <w:t xml:space="preserve">La remuneración bruta y neta de todos los servidores públicos de base o de confianza, de todas las percepciones, incluyendo sueldos, prestaciones, </w:t>
      </w:r>
      <w:r w:rsidRPr="00F26E8A">
        <w:rPr>
          <w:rFonts w:ascii="Palatino Linotype" w:hAnsi="Palatino Linotype"/>
          <w:i/>
          <w:iCs/>
        </w:rPr>
        <w:lastRenderedPageBreak/>
        <w:t>gratificaciones, primas, comisiones, dietas, bonos, estímulos, ingresos y sistemas de compensación, señalando la periodicidad de dicha remuneración;</w:t>
      </w:r>
      <w:r w:rsidRPr="00F26E8A">
        <w:rPr>
          <w:rFonts w:ascii="Palatino Linotype" w:hAnsi="Palatino Linotype"/>
          <w:b/>
          <w:bCs/>
          <w:i/>
          <w:iCs/>
        </w:rPr>
        <w:t xml:space="preserve"> </w:t>
      </w:r>
      <w:r w:rsidRPr="00F26E8A">
        <w:rPr>
          <w:rFonts w:ascii="Palatino Linotype" w:hAnsi="Palatino Linotype"/>
          <w:i/>
          <w:iCs/>
        </w:rPr>
        <w:t>(…)”</w:t>
      </w:r>
    </w:p>
    <w:p w14:paraId="131DF9D9" w14:textId="77777777" w:rsidR="00C63263" w:rsidRPr="00F26E8A" w:rsidRDefault="00C63263" w:rsidP="006B348B">
      <w:pPr>
        <w:tabs>
          <w:tab w:val="left" w:pos="426"/>
        </w:tabs>
        <w:spacing w:before="240" w:after="240" w:line="360" w:lineRule="auto"/>
        <w:ind w:right="51"/>
        <w:contextualSpacing/>
        <w:jc w:val="both"/>
        <w:rPr>
          <w:rFonts w:ascii="Palatino Linotype" w:hAnsi="Palatino Linotype"/>
          <w:color w:val="000000" w:themeColor="text1"/>
        </w:rPr>
      </w:pPr>
    </w:p>
    <w:p w14:paraId="660DF036" w14:textId="72AE59F8" w:rsidR="00C63263" w:rsidRPr="00F26E8A" w:rsidRDefault="00653352" w:rsidP="006B348B">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F26E8A">
        <w:rPr>
          <w:rFonts w:ascii="Palatino Linotype" w:hAnsi="Palatino Linotype" w:cs="Arial"/>
          <w:color w:val="000000" w:themeColor="text1"/>
        </w:rPr>
        <w:t>En consecuencia de lo anterior,</w:t>
      </w:r>
      <w:r w:rsidRPr="00F26E8A">
        <w:rPr>
          <w:rFonts w:ascii="Palatino Linotype" w:eastAsia="MS Gothic" w:hAnsi="Palatino Linotype"/>
        </w:rPr>
        <w:t xml:space="preserve"> este Órgano Garante concluye, conforme a derecho, </w:t>
      </w:r>
      <w:r w:rsidRPr="00F26E8A">
        <w:rPr>
          <w:rFonts w:ascii="Palatino Linotype" w:eastAsia="MS Gothic" w:hAnsi="Palatino Linotype"/>
          <w:b/>
        </w:rPr>
        <w:t xml:space="preserve">ordenar </w:t>
      </w:r>
      <w:r w:rsidRPr="00F26E8A">
        <w:rPr>
          <w:rFonts w:ascii="Palatino Linotype" w:eastAsia="MS Gothic" w:hAnsi="Palatino Linotype"/>
          <w:bCs/>
        </w:rPr>
        <w:t xml:space="preserve">al </w:t>
      </w:r>
      <w:r w:rsidRPr="00F26E8A">
        <w:rPr>
          <w:rFonts w:ascii="Palatino Linotype" w:eastAsia="MS Gothic" w:hAnsi="Palatino Linotype"/>
          <w:b/>
        </w:rPr>
        <w:t>SUJETO OBLIGADO,</w:t>
      </w:r>
      <w:r w:rsidRPr="00F26E8A">
        <w:rPr>
          <w:rFonts w:ascii="Palatino Linotype" w:eastAsia="MS Mincho" w:hAnsi="Palatino Linotype"/>
        </w:rPr>
        <w:t xml:space="preserve"> entregar el o los documentos donde consten los </w:t>
      </w:r>
      <w:r w:rsidRPr="00F26E8A">
        <w:rPr>
          <w:rFonts w:ascii="Palatino Linotype" w:eastAsia="MS Mincho" w:hAnsi="Palatino Linotype"/>
          <w:b/>
        </w:rPr>
        <w:t>recibos de nómina de</w:t>
      </w:r>
      <w:r w:rsidR="00C63263" w:rsidRPr="00F26E8A">
        <w:rPr>
          <w:rFonts w:ascii="Palatino Linotype" w:eastAsia="MS Mincho" w:hAnsi="Palatino Linotype"/>
          <w:b/>
        </w:rPr>
        <w:t xml:space="preserve"> la primera y segunda quincena del mes de enero del año dos mil veintidós del Titular de Archivos</w:t>
      </w:r>
      <w:r w:rsidR="00C63263" w:rsidRPr="00F26E8A">
        <w:rPr>
          <w:rFonts w:ascii="Palatino Linotype" w:eastAsia="MS Mincho" w:hAnsi="Palatino Linotype"/>
        </w:rPr>
        <w:t xml:space="preserve"> </w:t>
      </w:r>
      <w:r w:rsidRPr="00F26E8A">
        <w:rPr>
          <w:rFonts w:ascii="Palatino Linotype" w:eastAsia="MS Mincho" w:hAnsi="Palatino Linotype"/>
          <w:b/>
        </w:rPr>
        <w:t>en versión pública</w:t>
      </w:r>
      <w:r w:rsidRPr="00F26E8A">
        <w:rPr>
          <w:rFonts w:ascii="Palatino Linotype" w:eastAsia="MS Mincho" w:hAnsi="Palatino Linotype"/>
        </w:rPr>
        <w:t xml:space="preserve">, acompañado del Acuerdo que emita el Comité de Transparencia, en el que funde y motive las razones de clasificación de los documentos, de conformidad con el </w:t>
      </w:r>
      <w:r w:rsidR="00C63263" w:rsidRPr="00F26E8A">
        <w:rPr>
          <w:rFonts w:ascii="Palatino Linotype" w:eastAsia="MS Mincho" w:hAnsi="Palatino Linotype"/>
          <w:b/>
          <w:bCs/>
        </w:rPr>
        <w:t>Considerando QUINTO</w:t>
      </w:r>
      <w:r w:rsidRPr="00F26E8A">
        <w:rPr>
          <w:rFonts w:ascii="Palatino Linotype" w:eastAsia="MS Mincho" w:hAnsi="Palatino Linotype"/>
        </w:rPr>
        <w:t xml:space="preserve"> de la presente resolución.</w:t>
      </w:r>
    </w:p>
    <w:p w14:paraId="25BE7110" w14:textId="77777777" w:rsidR="00C63263" w:rsidRPr="00F26E8A" w:rsidRDefault="00C63263" w:rsidP="006B348B">
      <w:pPr>
        <w:tabs>
          <w:tab w:val="left" w:pos="426"/>
        </w:tabs>
        <w:spacing w:before="240" w:after="240" w:line="360" w:lineRule="auto"/>
        <w:ind w:right="51"/>
        <w:contextualSpacing/>
        <w:jc w:val="both"/>
        <w:rPr>
          <w:rFonts w:ascii="Palatino Linotype" w:hAnsi="Palatino Linotype"/>
          <w:color w:val="000000" w:themeColor="text1"/>
        </w:rPr>
      </w:pPr>
    </w:p>
    <w:p w14:paraId="33B7CD10" w14:textId="7B69FE10" w:rsidR="00C63263" w:rsidRPr="00F26E8A" w:rsidRDefault="00C63263" w:rsidP="006B348B">
      <w:pPr>
        <w:tabs>
          <w:tab w:val="left" w:pos="426"/>
        </w:tabs>
        <w:spacing w:before="240" w:after="240" w:line="360" w:lineRule="auto"/>
        <w:ind w:right="51"/>
        <w:contextualSpacing/>
        <w:jc w:val="both"/>
        <w:rPr>
          <w:rFonts w:ascii="Palatino Linotype" w:hAnsi="Palatino Linotype"/>
          <w:b/>
          <w:bCs/>
          <w:color w:val="000000" w:themeColor="text1"/>
        </w:rPr>
      </w:pPr>
      <w:bookmarkStart w:id="65" w:name="_Toc74824701"/>
      <w:r w:rsidRPr="00F26E8A">
        <w:rPr>
          <w:rFonts w:ascii="Palatino Linotype" w:hAnsi="Palatino Linotype"/>
          <w:b/>
          <w:bCs/>
          <w:color w:val="000000" w:themeColor="text1"/>
        </w:rPr>
        <w:t>QUINTO. De la versión pública.</w:t>
      </w:r>
      <w:bookmarkEnd w:id="65"/>
    </w:p>
    <w:p w14:paraId="2C44B2E9" w14:textId="77777777" w:rsidR="00C63263" w:rsidRPr="00F26E8A" w:rsidRDefault="00C63263" w:rsidP="006B348B">
      <w:pPr>
        <w:tabs>
          <w:tab w:val="left" w:pos="426"/>
        </w:tabs>
        <w:spacing w:before="240" w:after="240" w:line="360" w:lineRule="auto"/>
        <w:ind w:right="51"/>
        <w:contextualSpacing/>
        <w:jc w:val="both"/>
        <w:rPr>
          <w:rFonts w:ascii="Palatino Linotype" w:hAnsi="Palatino Linotype"/>
          <w:b/>
          <w:bCs/>
          <w:color w:val="000000" w:themeColor="text1"/>
        </w:rPr>
      </w:pPr>
    </w:p>
    <w:p w14:paraId="475E6AD0" w14:textId="77777777" w:rsidR="00C63263" w:rsidRPr="00F26E8A" w:rsidRDefault="00653352" w:rsidP="006B348B">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F26E8A">
        <w:rPr>
          <w:rFonts w:ascii="Palatino Linotype" w:hAnsi="Palatino Linotype"/>
          <w:color w:val="000000" w:themeColor="text1"/>
        </w:rPr>
        <w:t xml:space="preserve">Debe </w:t>
      </w:r>
      <w:r w:rsidRPr="00F26E8A">
        <w:rPr>
          <w:rFonts w:ascii="Palatino Linotype" w:hAnsi="Palatino Linotype"/>
          <w:color w:val="000000" w:themeColor="text1"/>
          <w:lang w:val="es-MX"/>
        </w:rPr>
        <w:t>destacarse que, debido a la naturaleza de la información solicitada</w:t>
      </w:r>
      <w:r w:rsidRPr="00F26E8A">
        <w:rPr>
          <w:rFonts w:ascii="Palatino Linotype" w:hAnsi="Palatino Linotype"/>
          <w:b/>
          <w:color w:val="000000" w:themeColor="text1"/>
          <w:lang w:val="es-MX"/>
        </w:rPr>
        <w:t xml:space="preserve">, </w:t>
      </w:r>
      <w:r w:rsidRPr="00F26E8A">
        <w:rPr>
          <w:rFonts w:ascii="Palatino Linotype" w:hAnsi="Palatino Linotype"/>
          <w:color w:val="000000" w:themeColor="text1"/>
          <w:lang w:val="es-MX"/>
        </w:rPr>
        <w:t xml:space="preserve">eventualmente </w:t>
      </w:r>
      <w:r w:rsidRPr="00F26E8A">
        <w:rPr>
          <w:rFonts w:ascii="Palatino Linotype" w:hAnsi="Palatino Linotype"/>
          <w:color w:val="000000" w:themeColor="text1"/>
        </w:rPr>
        <w:t>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584F142A" w14:textId="77777777" w:rsidR="00C63263" w:rsidRPr="00F26E8A" w:rsidRDefault="00C63263" w:rsidP="006B348B">
      <w:pPr>
        <w:tabs>
          <w:tab w:val="left" w:pos="426"/>
        </w:tabs>
        <w:spacing w:before="240" w:after="240" w:line="360" w:lineRule="auto"/>
        <w:ind w:right="51"/>
        <w:contextualSpacing/>
        <w:jc w:val="both"/>
        <w:rPr>
          <w:rFonts w:ascii="Palatino Linotype" w:hAnsi="Palatino Linotype"/>
          <w:color w:val="000000" w:themeColor="text1"/>
        </w:rPr>
      </w:pPr>
    </w:p>
    <w:p w14:paraId="0F79E2D6" w14:textId="4F7E10FC" w:rsidR="00653352" w:rsidRPr="00F26E8A" w:rsidRDefault="00653352" w:rsidP="006B348B">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F26E8A">
        <w:rPr>
          <w:rFonts w:ascii="Palatino Linotype" w:hAnsi="Palatino Linotype"/>
          <w:color w:val="000000" w:themeColor="text1"/>
        </w:rPr>
        <w:t xml:space="preserve">La </w:t>
      </w:r>
      <w:r w:rsidRPr="00F26E8A">
        <w:rPr>
          <w:rFonts w:ascii="Palatino Linotype" w:eastAsia="MS Mincho" w:hAnsi="Palatino Linotype"/>
        </w:rPr>
        <w:t xml:space="preserve">clasificación total o parcial de la información requerida, mediante solicitud de acceso a la información pública, constituye una restricción al derecho humano de acceso a la información. </w:t>
      </w:r>
      <w:r w:rsidRPr="00F26E8A">
        <w:rPr>
          <w:rFonts w:ascii="Palatino Linotype" w:hAnsi="Palatino Linotype" w:cs="Arial"/>
          <w:color w:val="000000"/>
        </w:rPr>
        <w:t xml:space="preserve">Actualmente, el grave problema que enfrentamos son </w:t>
      </w:r>
      <w:r w:rsidRPr="00F26E8A">
        <w:rPr>
          <w:rFonts w:ascii="Palatino Linotype" w:hAnsi="Palatino Linotype" w:cs="Arial"/>
          <w:color w:val="000000"/>
        </w:rPr>
        <w:lastRenderedPageBreak/>
        <w:t xml:space="preserve">los Acuerdos de Clasificación de la Información que emiten los </w:t>
      </w:r>
      <w:r w:rsidRPr="00F26E8A">
        <w:rPr>
          <w:rFonts w:ascii="Palatino Linotype" w:hAnsi="Palatino Linotype" w:cs="Arial"/>
          <w:b/>
          <w:color w:val="000000"/>
        </w:rPr>
        <w:t>SUJETOS OBLIGADOS</w:t>
      </w:r>
      <w:r w:rsidRPr="00F26E8A">
        <w:rPr>
          <w:rFonts w:ascii="Palatino Linotype" w:hAnsi="Palatino Linotype" w:cs="Arial"/>
          <w:color w:val="000000"/>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14:paraId="446A8B7A" w14:textId="77777777" w:rsidR="00B4357D" w:rsidRPr="00F26E8A" w:rsidRDefault="00B4357D" w:rsidP="006B348B">
      <w:pPr>
        <w:tabs>
          <w:tab w:val="left" w:pos="426"/>
        </w:tabs>
        <w:spacing w:before="240" w:after="240" w:line="360" w:lineRule="auto"/>
        <w:ind w:right="51"/>
        <w:contextualSpacing/>
        <w:jc w:val="both"/>
        <w:rPr>
          <w:rFonts w:ascii="Palatino Linotype" w:hAnsi="Palatino Linotype"/>
          <w:color w:val="000000" w:themeColor="text1"/>
        </w:rPr>
      </w:pPr>
    </w:p>
    <w:tbl>
      <w:tblPr>
        <w:tblStyle w:val="Tabladecuadrcula6concolores"/>
        <w:tblW w:w="0" w:type="auto"/>
        <w:tblLook w:val="04A0" w:firstRow="1" w:lastRow="0" w:firstColumn="1" w:lastColumn="0" w:noHBand="0" w:noVBand="1"/>
      </w:tblPr>
      <w:tblGrid>
        <w:gridCol w:w="1838"/>
        <w:gridCol w:w="6990"/>
      </w:tblGrid>
      <w:tr w:rsidR="00C63263" w:rsidRPr="00F26E8A" w14:paraId="3C43E6F7" w14:textId="77777777" w:rsidTr="00B46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1E8407D" w14:textId="77777777" w:rsidR="00C63263" w:rsidRPr="00F26E8A" w:rsidRDefault="00C63263" w:rsidP="006B348B">
            <w:pPr>
              <w:spacing w:line="360" w:lineRule="auto"/>
              <w:rPr>
                <w:rFonts w:ascii="Palatino Linotype" w:hAnsi="Palatino Linotype"/>
                <w:sz w:val="24"/>
                <w:szCs w:val="24"/>
              </w:rPr>
            </w:pPr>
            <w:r w:rsidRPr="00F26E8A">
              <w:rPr>
                <w:rFonts w:ascii="Palatino Linotype" w:hAnsi="Palatino Linotype" w:cstheme="majorBidi"/>
                <w:b w:val="0"/>
                <w:sz w:val="24"/>
                <w:szCs w:val="24"/>
              </w:rPr>
              <w:t>a) Requisitos previos.</w:t>
            </w:r>
          </w:p>
        </w:tc>
        <w:tc>
          <w:tcPr>
            <w:tcW w:w="6990" w:type="dxa"/>
          </w:tcPr>
          <w:p w14:paraId="35FED46D" w14:textId="77777777" w:rsidR="00C63263" w:rsidRPr="00F26E8A" w:rsidRDefault="00C63263" w:rsidP="006B348B">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F26E8A">
              <w:rPr>
                <w:rFonts w:ascii="Palatino Linotype" w:hAnsi="Palatino Linotype" w:cs="Arial"/>
                <w:color w:val="000000"/>
                <w:sz w:val="24"/>
                <w:szCs w:val="24"/>
              </w:rPr>
              <w:t xml:space="preserve">Los artículos 100 y 122 de la Ley Estatal y de la Ley General, respectivamente, señalan que si los </w:t>
            </w:r>
            <w:r w:rsidRPr="00F26E8A">
              <w:rPr>
                <w:rFonts w:ascii="Palatino Linotype" w:hAnsi="Palatino Linotype" w:cs="Arial"/>
                <w:b w:val="0"/>
                <w:color w:val="000000"/>
                <w:sz w:val="24"/>
                <w:szCs w:val="24"/>
              </w:rPr>
              <w:t>Sujetos Obligados</w:t>
            </w:r>
            <w:r w:rsidRPr="00F26E8A">
              <w:rPr>
                <w:rFonts w:ascii="Palatino Linotype" w:hAnsi="Palatino Linotype" w:cs="Arial"/>
                <w:color w:val="000000"/>
                <w:sz w:val="24"/>
                <w:szCs w:val="24"/>
              </w:rPr>
              <w:t xml:space="preserve"> determinan que la información actualiza alguno de los supuestos de clasificación, es deber de los titulares de las áreas proponer su clasificación y no del Comité de Transparencia. </w:t>
            </w:r>
          </w:p>
          <w:p w14:paraId="0C282B59" w14:textId="77777777" w:rsidR="00C63263" w:rsidRPr="00F26E8A" w:rsidRDefault="00C63263" w:rsidP="006B348B">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F26E8A">
              <w:rPr>
                <w:rFonts w:ascii="Palatino Linotype" w:hAnsi="Palatino Linotype" w:cs="Arial"/>
                <w:color w:val="000000"/>
                <w:sz w:val="24"/>
                <w:szCs w:val="24"/>
              </w:rPr>
              <w:t>Al hacerlo tienen que precisar de qué información se trata, señalando el supuesto de clasificación (confidencialidad o reserva).</w:t>
            </w:r>
          </w:p>
          <w:p w14:paraId="7C13AF53" w14:textId="77777777" w:rsidR="00C63263" w:rsidRPr="00F26E8A" w:rsidRDefault="00C63263" w:rsidP="006B348B">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F26E8A">
              <w:rPr>
                <w:rFonts w:ascii="Palatino Linotype" w:hAnsi="Palatino Linotype" w:cs="Arial"/>
                <w:color w:val="000000"/>
                <w:sz w:val="24"/>
                <w:szCs w:val="24"/>
              </w:rPr>
              <w:t>Además, se debe señalar el procedimiento, de los tres que establecen los artículos 132 y 106 de la Ley Estatal y General, respectivamente.</w:t>
            </w:r>
          </w:p>
          <w:p w14:paraId="1A39F39F" w14:textId="77777777" w:rsidR="00C63263" w:rsidRPr="00F26E8A" w:rsidRDefault="00C63263" w:rsidP="006B348B">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4"/>
                <w:szCs w:val="24"/>
              </w:rPr>
            </w:pPr>
            <w:r w:rsidRPr="00F26E8A">
              <w:rPr>
                <w:rFonts w:ascii="Palatino Linotype" w:hAnsi="Palatino Linotype" w:cs="Arial"/>
                <w:color w:val="000000"/>
                <w:sz w:val="24"/>
                <w:szCs w:val="24"/>
              </w:rPr>
              <w:t xml:space="preserve">El último de estos requisitos previos consiste en que no se pueden emitir acuerdos de carácter general ni particular, esto es, </w:t>
            </w:r>
            <w:r w:rsidRPr="00F26E8A">
              <w:rPr>
                <w:rFonts w:ascii="Palatino Linotype" w:hAnsi="Palatino Linotype" w:cs="Arial"/>
                <w:b w:val="0"/>
                <w:color w:val="000000"/>
                <w:sz w:val="24"/>
                <w:szCs w:val="24"/>
                <w:u w:val="single"/>
              </w:rPr>
              <w:t xml:space="preserve">no se puede hacer un acuerdo para clasificar de manera general todos los documentos de un expediente o área,  </w:t>
            </w:r>
            <w:r w:rsidRPr="00F26E8A">
              <w:rPr>
                <w:rFonts w:ascii="Palatino Linotype" w:hAnsi="Palatino Linotype" w:cs="Arial"/>
                <w:color w:val="000000"/>
                <w:sz w:val="24"/>
                <w:szCs w:val="24"/>
              </w:rPr>
              <w:t xml:space="preserve">sin individualizar su análisis y tampoco se puede hacer un acuerdo por cada dato que se vaya a clasificar dentro de un </w:t>
            </w:r>
            <w:r w:rsidRPr="00F26E8A">
              <w:rPr>
                <w:rFonts w:ascii="Palatino Linotype" w:hAnsi="Palatino Linotype" w:cs="Arial"/>
                <w:color w:val="000000"/>
                <w:sz w:val="24"/>
                <w:szCs w:val="24"/>
              </w:rPr>
              <w:lastRenderedPageBreak/>
              <w:t>documento con diez datos, por ejemplo, susceptibles de ser clasificados.</w:t>
            </w:r>
          </w:p>
        </w:tc>
      </w:tr>
      <w:tr w:rsidR="00C63263" w:rsidRPr="00F26E8A" w14:paraId="71E4AE57" w14:textId="77777777" w:rsidTr="00B46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4006128" w14:textId="77777777" w:rsidR="00C63263" w:rsidRPr="00F26E8A" w:rsidRDefault="00C63263" w:rsidP="006B348B">
            <w:pPr>
              <w:spacing w:line="360" w:lineRule="auto"/>
              <w:rPr>
                <w:rFonts w:ascii="Palatino Linotype" w:hAnsi="Palatino Linotype"/>
                <w:sz w:val="24"/>
                <w:szCs w:val="24"/>
              </w:rPr>
            </w:pPr>
            <w:r w:rsidRPr="00F26E8A">
              <w:rPr>
                <w:rFonts w:ascii="Palatino Linotype" w:hAnsi="Palatino Linotype" w:cstheme="majorBidi"/>
                <w:b w:val="0"/>
                <w:sz w:val="24"/>
                <w:szCs w:val="24"/>
              </w:rPr>
              <w:lastRenderedPageBreak/>
              <w:t>b) Supuestos de clasificación.</w:t>
            </w:r>
          </w:p>
        </w:tc>
        <w:tc>
          <w:tcPr>
            <w:tcW w:w="6990" w:type="dxa"/>
          </w:tcPr>
          <w:p w14:paraId="6D9C03AF" w14:textId="77777777" w:rsidR="00C63263" w:rsidRPr="00F26E8A" w:rsidRDefault="00C63263" w:rsidP="006B348B">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F26E8A">
              <w:rPr>
                <w:rFonts w:ascii="Palatino Linotype" w:hAnsi="Palatino Linotype" w:cs="Arial"/>
                <w:color w:val="000000"/>
                <w:sz w:val="24"/>
                <w:szCs w:val="24"/>
              </w:rPr>
              <w:t>Las disposiciones constitucionales y legales en la materia establecen los dos supuestos generales para clasificar la información: por reserva y por confidencialidad.</w:t>
            </w:r>
          </w:p>
          <w:p w14:paraId="15464DB5" w14:textId="77777777" w:rsidR="00C63263" w:rsidRPr="00F26E8A" w:rsidRDefault="00C63263" w:rsidP="006B348B">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F26E8A">
              <w:rPr>
                <w:rFonts w:ascii="Palatino Linotype" w:hAnsi="Palatino Linotype" w:cs="Arial"/>
                <w:color w:val="000000"/>
                <w:sz w:val="24"/>
                <w:szCs w:val="24"/>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451FD96B" w14:textId="77777777" w:rsidR="00C63263" w:rsidRPr="00F26E8A" w:rsidRDefault="00C63263" w:rsidP="006B348B">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r w:rsidRPr="00F26E8A">
              <w:rPr>
                <w:rFonts w:ascii="Palatino Linotype" w:hAnsi="Palatino Linotype" w:cs="Arial"/>
                <w:color w:val="000000"/>
                <w:sz w:val="24"/>
                <w:szCs w:val="24"/>
              </w:rPr>
              <w:t xml:space="preserve">El </w:t>
            </w:r>
            <w:r w:rsidRPr="00F26E8A">
              <w:rPr>
                <w:rFonts w:ascii="Palatino Linotype" w:hAnsi="Palatino Linotype" w:cs="Arial"/>
                <w:b/>
                <w:color w:val="000000"/>
                <w:sz w:val="24"/>
                <w:szCs w:val="24"/>
              </w:rPr>
              <w:t>SUJETO OBLIGADO</w:t>
            </w:r>
            <w:r w:rsidRPr="00F26E8A">
              <w:rPr>
                <w:rFonts w:ascii="Palatino Linotype" w:hAnsi="Palatino Linotype" w:cs="Arial"/>
                <w:color w:val="000000"/>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C63263" w:rsidRPr="00F26E8A" w14:paraId="705BBF48" w14:textId="77777777" w:rsidTr="00B469F5">
        <w:tc>
          <w:tcPr>
            <w:cnfStyle w:val="001000000000" w:firstRow="0" w:lastRow="0" w:firstColumn="1" w:lastColumn="0" w:oddVBand="0" w:evenVBand="0" w:oddHBand="0" w:evenHBand="0" w:firstRowFirstColumn="0" w:firstRowLastColumn="0" w:lastRowFirstColumn="0" w:lastRowLastColumn="0"/>
            <w:tcW w:w="1838" w:type="dxa"/>
          </w:tcPr>
          <w:p w14:paraId="6D0142F4" w14:textId="77777777" w:rsidR="00C63263" w:rsidRPr="00F26E8A" w:rsidRDefault="00C63263" w:rsidP="006B348B">
            <w:pPr>
              <w:spacing w:line="360" w:lineRule="auto"/>
              <w:rPr>
                <w:rFonts w:ascii="Palatino Linotype" w:hAnsi="Palatino Linotype"/>
                <w:sz w:val="24"/>
                <w:szCs w:val="24"/>
              </w:rPr>
            </w:pPr>
            <w:r w:rsidRPr="00F26E8A">
              <w:rPr>
                <w:rFonts w:ascii="Palatino Linotype" w:hAnsi="Palatino Linotype" w:cstheme="majorBidi"/>
                <w:b w:val="0"/>
                <w:sz w:val="24"/>
                <w:szCs w:val="24"/>
              </w:rPr>
              <w:t xml:space="preserve">c) Formalidades para emitir el </w:t>
            </w:r>
            <w:r w:rsidRPr="00F26E8A">
              <w:rPr>
                <w:rFonts w:ascii="Palatino Linotype" w:hAnsi="Palatino Linotype" w:cstheme="majorBidi"/>
                <w:b w:val="0"/>
                <w:sz w:val="24"/>
                <w:szCs w:val="24"/>
              </w:rPr>
              <w:lastRenderedPageBreak/>
              <w:t>acuerdo de clasificación.</w:t>
            </w:r>
          </w:p>
        </w:tc>
        <w:tc>
          <w:tcPr>
            <w:tcW w:w="6990" w:type="dxa"/>
          </w:tcPr>
          <w:p w14:paraId="64727483" w14:textId="77777777" w:rsidR="00C63263" w:rsidRPr="00F26E8A" w:rsidRDefault="00C63263" w:rsidP="006B348B">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F26E8A">
              <w:rPr>
                <w:rFonts w:ascii="Palatino Linotype" w:hAnsi="Palatino Linotype" w:cs="Arial"/>
                <w:color w:val="000000"/>
                <w:sz w:val="24"/>
                <w:szCs w:val="24"/>
              </w:rPr>
              <w:lastRenderedPageBreak/>
              <w:t xml:space="preserve">El Comité de Transparencia, según lo dispuesto en los artículos cuenta con las facultades para aprobar, modificar o revocar la clasificación de la información que haya propuesto. </w:t>
            </w:r>
          </w:p>
          <w:p w14:paraId="15ECB8C2" w14:textId="77777777" w:rsidR="00C63263" w:rsidRPr="00F26E8A" w:rsidRDefault="00C63263" w:rsidP="006B348B">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F26E8A">
              <w:rPr>
                <w:rFonts w:ascii="Palatino Linotype" w:hAnsi="Palatino Linotype" w:cs="Arial"/>
                <w:color w:val="000000"/>
                <w:sz w:val="24"/>
                <w:szCs w:val="24"/>
              </w:rPr>
              <w:lastRenderedPageBreak/>
              <w:t xml:space="preserve">Es necesario que </w:t>
            </w:r>
            <w:r w:rsidRPr="00F26E8A">
              <w:rPr>
                <w:rFonts w:ascii="Palatino Linotype" w:hAnsi="Palatino Linotype" w:cs="Arial"/>
                <w:b/>
                <w:color w:val="000000"/>
                <w:sz w:val="24"/>
                <w:szCs w:val="24"/>
                <w:u w:val="single"/>
              </w:rPr>
              <w:t>el acto reúna con los requisitos elementales</w:t>
            </w:r>
            <w:r w:rsidRPr="00F26E8A">
              <w:rPr>
                <w:rFonts w:ascii="Palatino Linotype" w:hAnsi="Palatino Linotype" w:cs="Arial"/>
                <w:color w:val="000000"/>
                <w:sz w:val="24"/>
                <w:szCs w:val="24"/>
              </w:rPr>
              <w:t>, entre ellos, que la autoridad que va a emitir el acto de autoridad sea la legalmente facultada para ello.</w:t>
            </w:r>
          </w:p>
          <w:p w14:paraId="3578A4EC" w14:textId="77777777" w:rsidR="00C63263" w:rsidRPr="00F26E8A" w:rsidRDefault="00C63263" w:rsidP="006B348B">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F26E8A">
              <w:rPr>
                <w:rFonts w:ascii="Palatino Linotype" w:hAnsi="Palatino Linotype" w:cs="Arial"/>
                <w:color w:val="000000"/>
                <w:sz w:val="24"/>
                <w:szCs w:val="24"/>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C63263" w:rsidRPr="00F26E8A" w14:paraId="63199FDB" w14:textId="77777777" w:rsidTr="00B46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AC62D4A" w14:textId="77777777" w:rsidR="00C63263" w:rsidRPr="00F26E8A" w:rsidRDefault="00C63263" w:rsidP="006B348B">
            <w:pPr>
              <w:spacing w:line="360" w:lineRule="auto"/>
              <w:rPr>
                <w:rFonts w:ascii="Palatino Linotype" w:hAnsi="Palatino Linotype"/>
                <w:b w:val="0"/>
                <w:sz w:val="24"/>
                <w:szCs w:val="24"/>
              </w:rPr>
            </w:pPr>
          </w:p>
          <w:p w14:paraId="6FC4145F" w14:textId="77777777" w:rsidR="00C63263" w:rsidRPr="00F26E8A" w:rsidRDefault="00C63263" w:rsidP="006B348B">
            <w:pPr>
              <w:spacing w:line="360" w:lineRule="auto"/>
              <w:jc w:val="both"/>
              <w:rPr>
                <w:rFonts w:ascii="Palatino Linotype" w:hAnsi="Palatino Linotype"/>
                <w:b w:val="0"/>
                <w:sz w:val="24"/>
                <w:szCs w:val="24"/>
              </w:rPr>
            </w:pPr>
            <w:r w:rsidRPr="00F26E8A">
              <w:rPr>
                <w:rFonts w:ascii="Palatino Linotype" w:hAnsi="Palatino Linotype" w:cs="Arial"/>
                <w:b w:val="0"/>
                <w:color w:val="000000"/>
                <w:sz w:val="24"/>
                <w:szCs w:val="24"/>
              </w:rPr>
              <w:t xml:space="preserve">d) Requisitos de fondo del acuerdo de clasificación. </w:t>
            </w:r>
          </w:p>
        </w:tc>
        <w:tc>
          <w:tcPr>
            <w:tcW w:w="6990" w:type="dxa"/>
          </w:tcPr>
          <w:p w14:paraId="504E6BF5" w14:textId="77777777" w:rsidR="00C63263" w:rsidRPr="00F26E8A" w:rsidRDefault="00C63263" w:rsidP="006B348B">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F26E8A">
              <w:rPr>
                <w:rFonts w:ascii="Palatino Linotype" w:hAnsi="Palatino Linotype" w:cs="Arial"/>
                <w:color w:val="000000"/>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F26E8A">
              <w:rPr>
                <w:rFonts w:ascii="Palatino Linotype" w:hAnsi="Palatino Linotype" w:cs="Arial"/>
                <w:b/>
                <w:color w:val="000000"/>
                <w:sz w:val="24"/>
                <w:szCs w:val="24"/>
              </w:rPr>
              <w:t>Sujetos Obligados</w:t>
            </w:r>
            <w:r w:rsidRPr="00F26E8A">
              <w:rPr>
                <w:rFonts w:ascii="Palatino Linotype" w:hAnsi="Palatino Linotype" w:cs="Arial"/>
                <w:color w:val="000000"/>
                <w:sz w:val="24"/>
                <w:szCs w:val="24"/>
              </w:rPr>
              <w:t xml:space="preserve">, por lo que deberán fundar y motivar debidamente la clasificación. </w:t>
            </w:r>
          </w:p>
          <w:p w14:paraId="6B908220" w14:textId="77777777" w:rsidR="00C63263" w:rsidRPr="00F26E8A" w:rsidRDefault="00C63263" w:rsidP="006B348B">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F26E8A">
              <w:rPr>
                <w:rFonts w:ascii="Palatino Linotype" w:hAnsi="Palatino Linotype" w:cs="Arial"/>
                <w:color w:val="000000"/>
                <w:sz w:val="24"/>
                <w:szCs w:val="24"/>
              </w:rPr>
              <w:t xml:space="preserve">De lo anterior, se desprende que para una correcta </w:t>
            </w:r>
            <w:r w:rsidRPr="00F26E8A">
              <w:rPr>
                <w:rFonts w:ascii="Palatino Linotype" w:hAnsi="Palatino Linotype" w:cs="Arial"/>
                <w:b/>
                <w:color w:val="000000"/>
                <w:sz w:val="24"/>
                <w:szCs w:val="24"/>
              </w:rPr>
              <w:t>clasificación total o parcial</w:t>
            </w:r>
            <w:r w:rsidRPr="00F26E8A">
              <w:rPr>
                <w:rFonts w:ascii="Palatino Linotype" w:hAnsi="Palatino Linotype" w:cs="Arial"/>
                <w:color w:val="000000"/>
                <w:sz w:val="24"/>
                <w:szCs w:val="24"/>
              </w:rPr>
              <w:t xml:space="preserve">, esto es determinar los datos que se suprimen en las versiones públicas, es necesario fundar y motivar, de manera correcta, la clasificación; considerando que todo acto que la </w:t>
            </w:r>
            <w:r w:rsidRPr="00F26E8A">
              <w:rPr>
                <w:rFonts w:ascii="Palatino Linotype" w:hAnsi="Palatino Linotype" w:cs="Arial"/>
                <w:color w:val="000000"/>
                <w:sz w:val="24"/>
                <w:szCs w:val="24"/>
              </w:rPr>
              <w:lastRenderedPageBreak/>
              <w:t>autoridad pronuncie en el ejercicio de sus atribuciones, debe expresar los fundamentos legales que le dieron origen y las razones por las que se deben aplicar al caso concreto.</w:t>
            </w:r>
          </w:p>
          <w:p w14:paraId="21DCE396" w14:textId="77777777" w:rsidR="00C63263" w:rsidRPr="00F26E8A" w:rsidRDefault="00C63263" w:rsidP="006B348B">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F26E8A">
              <w:rPr>
                <w:rFonts w:ascii="Palatino Linotype" w:hAnsi="Palatino Linotype" w:cs="Arial"/>
                <w:color w:val="000000"/>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3213C2F1" w14:textId="77777777" w:rsidR="00C63263" w:rsidRPr="00F26E8A" w:rsidRDefault="00C63263" w:rsidP="006B348B">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F26E8A">
              <w:rPr>
                <w:rFonts w:ascii="Palatino Linotype" w:hAnsi="Palatino Linotype" w:cs="Arial"/>
                <w:color w:val="000000"/>
                <w:sz w:val="24"/>
                <w:szCs w:val="24"/>
              </w:rPr>
              <w:t>En ese mismo sentido, el numeral trigésimo tercero fracción V de los Lineamientos Generales, precisa que para motivar la clasificación se deben acreditar las circunstancias de tiempo, modo y lugar.</w:t>
            </w:r>
          </w:p>
          <w:p w14:paraId="3B2A5C09" w14:textId="77777777" w:rsidR="00C63263" w:rsidRPr="00F26E8A" w:rsidRDefault="00C63263" w:rsidP="006B348B">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F26E8A">
              <w:rPr>
                <w:rFonts w:ascii="Palatino Linotype" w:hAnsi="Palatino Linotype" w:cs="Arial"/>
                <w:color w:val="000000"/>
                <w:sz w:val="24"/>
                <w:szCs w:val="24"/>
              </w:rPr>
              <w:t xml:space="preserve">Ahora bien, </w:t>
            </w:r>
            <w:r w:rsidRPr="00F26E8A">
              <w:rPr>
                <w:rFonts w:ascii="Palatino Linotype" w:hAnsi="Palatino Linotype" w:cs="Arial"/>
                <w:b/>
                <w:color w:val="000000"/>
                <w:sz w:val="24"/>
                <w:szCs w:val="24"/>
                <w:u w:val="single"/>
              </w:rPr>
              <w:t>para cada caso además de fundar y motivar</w:t>
            </w:r>
            <w:r w:rsidRPr="00F26E8A">
              <w:rPr>
                <w:rFonts w:ascii="Palatino Linotype" w:hAnsi="Palatino Linotype" w:cs="Arial"/>
                <w:color w:val="000000"/>
                <w:sz w:val="24"/>
                <w:szCs w:val="24"/>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C63263" w:rsidRPr="00F26E8A" w14:paraId="72F5D386" w14:textId="77777777" w:rsidTr="00B469F5">
        <w:tc>
          <w:tcPr>
            <w:cnfStyle w:val="001000000000" w:firstRow="0" w:lastRow="0" w:firstColumn="1" w:lastColumn="0" w:oddVBand="0" w:evenVBand="0" w:oddHBand="0" w:evenHBand="0" w:firstRowFirstColumn="0" w:firstRowLastColumn="0" w:lastRowFirstColumn="0" w:lastRowLastColumn="0"/>
            <w:tcW w:w="1838" w:type="dxa"/>
          </w:tcPr>
          <w:p w14:paraId="6916858C" w14:textId="77777777" w:rsidR="00C63263" w:rsidRPr="00F26E8A" w:rsidRDefault="00C63263" w:rsidP="006B348B">
            <w:pPr>
              <w:spacing w:line="360" w:lineRule="auto"/>
              <w:ind w:right="49"/>
              <w:jc w:val="both"/>
              <w:rPr>
                <w:rFonts w:ascii="Palatino Linotype" w:hAnsi="Palatino Linotype" w:cs="Arial"/>
                <w:color w:val="000000"/>
                <w:sz w:val="24"/>
                <w:szCs w:val="24"/>
              </w:rPr>
            </w:pPr>
            <w:r w:rsidRPr="00F26E8A">
              <w:rPr>
                <w:rFonts w:ascii="Palatino Linotype" w:eastAsia="MS Gothic" w:hAnsi="Palatino Linotype"/>
                <w:b w:val="0"/>
                <w:sz w:val="24"/>
                <w:szCs w:val="24"/>
              </w:rPr>
              <w:lastRenderedPageBreak/>
              <w:t xml:space="preserve">e) Condiciones especiales de la clasificación de la información como confidencial. </w:t>
            </w:r>
          </w:p>
          <w:p w14:paraId="200E48C4" w14:textId="77777777" w:rsidR="00C63263" w:rsidRPr="00F26E8A" w:rsidRDefault="00C63263" w:rsidP="006B348B">
            <w:pPr>
              <w:spacing w:line="360" w:lineRule="auto"/>
              <w:rPr>
                <w:rFonts w:ascii="Palatino Linotype" w:hAnsi="Palatino Linotype"/>
                <w:sz w:val="24"/>
                <w:szCs w:val="24"/>
              </w:rPr>
            </w:pPr>
          </w:p>
        </w:tc>
        <w:tc>
          <w:tcPr>
            <w:tcW w:w="6990" w:type="dxa"/>
          </w:tcPr>
          <w:p w14:paraId="5F0A592C" w14:textId="77777777" w:rsidR="00C63263" w:rsidRPr="00F26E8A" w:rsidRDefault="00C63263" w:rsidP="006B348B">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F26E8A">
              <w:rPr>
                <w:rFonts w:ascii="Palatino Linotype" w:hAnsi="Palatino Linotype" w:cs="Arial"/>
                <w:color w:val="000000"/>
                <w:sz w:val="24"/>
                <w:szCs w:val="24"/>
              </w:rPr>
              <w:t xml:space="preserve">Los artículos 148 y 120 de la Ley Estatal y de la Ley General, respectivamente, establecen que aun tratándose de datos personales, se podrán proporcionar, incluso sin solicitar el consentimiento de su titular. </w:t>
            </w:r>
          </w:p>
          <w:p w14:paraId="2B0BE240" w14:textId="77777777" w:rsidR="00C63263" w:rsidRPr="00F26E8A" w:rsidRDefault="00C63263" w:rsidP="006B348B">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F26E8A">
              <w:rPr>
                <w:rFonts w:ascii="Palatino Linotype" w:hAnsi="Palatino Linotype" w:cs="Arial"/>
                <w:color w:val="000000"/>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01F36EFF" w14:textId="77777777" w:rsidR="00C63263" w:rsidRPr="00F26E8A" w:rsidRDefault="00C63263" w:rsidP="006B348B">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F26E8A">
              <w:rPr>
                <w:rFonts w:ascii="Palatino Linotype" w:hAnsi="Palatino Linotype" w:cs="Arial"/>
                <w:color w:val="000000"/>
                <w:sz w:val="24"/>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452474E5" w14:textId="77777777" w:rsidR="00C63263" w:rsidRPr="00F26E8A" w:rsidRDefault="00C63263" w:rsidP="006B348B">
      <w:pPr>
        <w:pStyle w:val="Prrafodelista"/>
        <w:spacing w:line="360" w:lineRule="auto"/>
        <w:rPr>
          <w:rFonts w:ascii="Palatino Linotype" w:hAnsi="Palatino Linotype"/>
          <w:color w:val="000000" w:themeColor="text1"/>
        </w:rPr>
      </w:pPr>
    </w:p>
    <w:p w14:paraId="325E66DE" w14:textId="24E83BA7" w:rsidR="00C63263" w:rsidRPr="00F26E8A" w:rsidRDefault="00F50105" w:rsidP="006B348B">
      <w:pPr>
        <w:tabs>
          <w:tab w:val="left" w:pos="426"/>
        </w:tabs>
        <w:spacing w:before="240" w:after="240" w:line="360" w:lineRule="auto"/>
        <w:ind w:right="51"/>
        <w:contextualSpacing/>
        <w:jc w:val="both"/>
        <w:rPr>
          <w:rFonts w:ascii="Palatino Linotype" w:hAnsi="Palatino Linotype"/>
          <w:b/>
          <w:bCs/>
          <w:color w:val="000000" w:themeColor="text1"/>
        </w:rPr>
      </w:pPr>
      <w:bookmarkStart w:id="66" w:name="_Toc74824702"/>
      <w:r w:rsidRPr="00F26E8A">
        <w:rPr>
          <w:rFonts w:ascii="Palatino Linotype" w:hAnsi="Palatino Linotype"/>
          <w:b/>
          <w:bCs/>
          <w:color w:val="000000" w:themeColor="text1"/>
        </w:rPr>
        <w:t>I. Del análisis de los datos susceptibles de ser protegidos.</w:t>
      </w:r>
      <w:bookmarkEnd w:id="66"/>
    </w:p>
    <w:p w14:paraId="3F3ABEA9" w14:textId="77777777" w:rsidR="00C63263" w:rsidRPr="00F26E8A" w:rsidRDefault="00C63263" w:rsidP="006B348B">
      <w:pPr>
        <w:spacing w:line="360" w:lineRule="auto"/>
        <w:rPr>
          <w:rFonts w:ascii="Palatino Linotype" w:hAnsi="Palatino Linotype"/>
          <w:color w:val="000000" w:themeColor="text1"/>
        </w:rPr>
      </w:pPr>
    </w:p>
    <w:p w14:paraId="393E0A95" w14:textId="68BAE9FF" w:rsidR="00F50105" w:rsidRPr="00F26E8A" w:rsidRDefault="00653352" w:rsidP="006B348B">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F26E8A">
        <w:rPr>
          <w:rFonts w:ascii="Palatino Linotype" w:hAnsi="Palatino Linotype"/>
          <w:color w:val="000000" w:themeColor="text1"/>
        </w:rPr>
        <w:t xml:space="preserve">Bajo </w:t>
      </w:r>
      <w:r w:rsidRPr="00F26E8A">
        <w:rPr>
          <w:rFonts w:ascii="Palatino Linotype" w:hAnsi="Palatino Linotype" w:cs="Arial"/>
          <w:color w:val="000000"/>
        </w:rPr>
        <w:t xml:space="preserve">lo anterior, es importante analizar los datos personales susceptibles de ser protegidos, que pudieran estar contenidos en los </w:t>
      </w:r>
      <w:r w:rsidRPr="00F26E8A">
        <w:rPr>
          <w:rFonts w:ascii="Palatino Linotype" w:hAnsi="Palatino Linotype" w:cs="Arial"/>
          <w:b/>
          <w:bCs/>
          <w:color w:val="000000"/>
        </w:rPr>
        <w:t xml:space="preserve">recibos de nómina </w:t>
      </w:r>
      <w:r w:rsidRPr="00F26E8A">
        <w:rPr>
          <w:rFonts w:ascii="Palatino Linotype" w:hAnsi="Palatino Linotype" w:cs="Arial"/>
          <w:color w:val="000000"/>
        </w:rPr>
        <w:t xml:space="preserve">de los servidores públicos referidos en la solicitud de información, tales como </w:t>
      </w:r>
      <w:r w:rsidRPr="00F26E8A">
        <w:rPr>
          <w:rFonts w:ascii="Palatino Linotype" w:hAnsi="Palatino Linotype" w:cs="Arial"/>
          <w:b/>
          <w:bCs/>
          <w:color w:val="000000"/>
        </w:rPr>
        <w:t xml:space="preserve">Registro Federal de Contribuyentes (RFC), </w:t>
      </w:r>
      <w:r w:rsidRPr="00F26E8A">
        <w:rPr>
          <w:rFonts w:ascii="Palatino Linotype" w:hAnsi="Palatino Linotype" w:cs="Arial"/>
          <w:color w:val="000000"/>
        </w:rPr>
        <w:t xml:space="preserve">la </w:t>
      </w:r>
      <w:r w:rsidRPr="00F26E8A">
        <w:rPr>
          <w:rFonts w:ascii="Palatino Linotype" w:hAnsi="Palatino Linotype" w:cs="Arial"/>
          <w:b/>
          <w:bCs/>
          <w:color w:val="000000"/>
        </w:rPr>
        <w:t>Clave Única de Registro de Población (CURP)</w:t>
      </w:r>
      <w:r w:rsidRPr="00F26E8A">
        <w:rPr>
          <w:rFonts w:ascii="Palatino Linotype" w:hAnsi="Palatino Linotype" w:cs="Arial"/>
          <w:color w:val="000000"/>
        </w:rPr>
        <w:t xml:space="preserve">, la </w:t>
      </w:r>
      <w:r w:rsidRPr="00F26E8A">
        <w:rPr>
          <w:rFonts w:ascii="Palatino Linotype" w:hAnsi="Palatino Linotype" w:cs="Arial"/>
          <w:b/>
          <w:bCs/>
          <w:color w:val="000000"/>
        </w:rPr>
        <w:t xml:space="preserve">Clave de ISSEMyM </w:t>
      </w:r>
      <w:r w:rsidRPr="00F26E8A">
        <w:rPr>
          <w:rFonts w:ascii="Palatino Linotype" w:hAnsi="Palatino Linotype" w:cs="Arial"/>
          <w:color w:val="000000"/>
        </w:rPr>
        <w:t xml:space="preserve">u análogos, </w:t>
      </w:r>
      <w:r w:rsidRPr="00F26E8A">
        <w:rPr>
          <w:rFonts w:ascii="Palatino Linotype" w:hAnsi="Palatino Linotype" w:cs="Arial"/>
          <w:b/>
          <w:bCs/>
          <w:color w:val="000000"/>
        </w:rPr>
        <w:t xml:space="preserve">préstamos o descuentos </w:t>
      </w:r>
      <w:r w:rsidRPr="00F26E8A">
        <w:rPr>
          <w:rFonts w:ascii="Palatino Linotype" w:hAnsi="Palatino Linotype" w:cs="Arial"/>
          <w:color w:val="000000"/>
        </w:rPr>
        <w:t xml:space="preserve">realizados al servidor público y la </w:t>
      </w:r>
      <w:r w:rsidRPr="00F26E8A">
        <w:rPr>
          <w:rFonts w:ascii="Palatino Linotype" w:hAnsi="Palatino Linotype" w:cs="Arial"/>
          <w:b/>
          <w:bCs/>
          <w:color w:val="000000"/>
        </w:rPr>
        <w:t>clave interbancaria de depósito.</w:t>
      </w:r>
    </w:p>
    <w:p w14:paraId="0FC2DF0C" w14:textId="77777777" w:rsidR="00F50105" w:rsidRPr="00F26E8A" w:rsidRDefault="00F50105" w:rsidP="006B348B">
      <w:pPr>
        <w:tabs>
          <w:tab w:val="left" w:pos="426"/>
        </w:tabs>
        <w:spacing w:before="240" w:after="240" w:line="360" w:lineRule="auto"/>
        <w:ind w:right="51"/>
        <w:contextualSpacing/>
        <w:jc w:val="both"/>
        <w:rPr>
          <w:rFonts w:ascii="Palatino Linotype" w:hAnsi="Palatino Linotype"/>
          <w:color w:val="000000" w:themeColor="text1"/>
        </w:rPr>
      </w:pPr>
    </w:p>
    <w:p w14:paraId="41F391D2" w14:textId="77777777" w:rsidR="00F50105" w:rsidRPr="00F26E8A" w:rsidRDefault="00F50105" w:rsidP="006B348B">
      <w:pPr>
        <w:tabs>
          <w:tab w:val="left" w:pos="426"/>
        </w:tabs>
        <w:spacing w:before="240" w:after="240" w:line="360" w:lineRule="auto"/>
        <w:ind w:right="51"/>
        <w:contextualSpacing/>
        <w:jc w:val="both"/>
        <w:rPr>
          <w:rFonts w:ascii="Palatino Linotype" w:hAnsi="Palatino Linotype"/>
          <w:b/>
          <w:bCs/>
          <w:color w:val="000000" w:themeColor="text1"/>
        </w:rPr>
      </w:pPr>
      <w:bookmarkStart w:id="67" w:name="_Toc74824703"/>
      <w:r w:rsidRPr="00F26E8A">
        <w:rPr>
          <w:rFonts w:ascii="Palatino Linotype" w:hAnsi="Palatino Linotype"/>
          <w:b/>
          <w:bCs/>
          <w:color w:val="000000" w:themeColor="text1"/>
        </w:rPr>
        <w:lastRenderedPageBreak/>
        <w:t>I.I Del Registro Federal de Contribuyentes.</w:t>
      </w:r>
      <w:bookmarkEnd w:id="67"/>
    </w:p>
    <w:p w14:paraId="1C28CC13" w14:textId="77777777" w:rsidR="00F50105" w:rsidRPr="00F26E8A" w:rsidRDefault="00F50105" w:rsidP="006B348B">
      <w:pPr>
        <w:tabs>
          <w:tab w:val="left" w:pos="426"/>
        </w:tabs>
        <w:spacing w:before="240" w:after="240" w:line="360" w:lineRule="auto"/>
        <w:ind w:right="51"/>
        <w:contextualSpacing/>
        <w:jc w:val="both"/>
        <w:rPr>
          <w:rFonts w:ascii="Palatino Linotype" w:hAnsi="Palatino Linotype"/>
          <w:color w:val="000000" w:themeColor="text1"/>
        </w:rPr>
      </w:pPr>
    </w:p>
    <w:p w14:paraId="67B6A6A7" w14:textId="77777777" w:rsidR="00F50105" w:rsidRPr="00F26E8A" w:rsidRDefault="00653352" w:rsidP="006B348B">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F26E8A">
        <w:rPr>
          <w:rFonts w:ascii="Palatino Linotype" w:hAnsi="Palatino Linotype"/>
          <w:color w:val="000000" w:themeColor="text1"/>
        </w:rPr>
        <w:t xml:space="preserve">El </w:t>
      </w:r>
      <w:r w:rsidRPr="00F26E8A">
        <w:rPr>
          <w:rFonts w:ascii="Palatino Linotype" w:hAnsi="Palatino Linotype" w:cs="Arial"/>
          <w:color w:val="000000"/>
        </w:rPr>
        <w:t>Registro Federal de Contribuyentes (RFC) es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primero nombre, seguido del año de nacimiento, mes y día, los tres últimos dígitos son la homoclave que es asignada por el Servicio de Administración Tributaria (SAT).</w:t>
      </w:r>
    </w:p>
    <w:p w14:paraId="3CE74B8C" w14:textId="77777777" w:rsidR="00F50105" w:rsidRPr="00F26E8A" w:rsidRDefault="00F50105" w:rsidP="006B348B">
      <w:pPr>
        <w:tabs>
          <w:tab w:val="left" w:pos="426"/>
        </w:tabs>
        <w:spacing w:before="240" w:after="240" w:line="360" w:lineRule="auto"/>
        <w:ind w:right="51"/>
        <w:contextualSpacing/>
        <w:jc w:val="both"/>
        <w:rPr>
          <w:rFonts w:ascii="Palatino Linotype" w:hAnsi="Palatino Linotype"/>
          <w:color w:val="000000" w:themeColor="text1"/>
        </w:rPr>
      </w:pPr>
    </w:p>
    <w:p w14:paraId="358BE5A7" w14:textId="77777777" w:rsidR="00F50105" w:rsidRPr="00F26E8A" w:rsidRDefault="00653352" w:rsidP="006B348B">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F26E8A">
        <w:rPr>
          <w:rFonts w:ascii="Palatino Linotype" w:hAnsi="Palatino Linotype"/>
          <w:color w:val="000000" w:themeColor="text1"/>
        </w:rPr>
        <w:t xml:space="preserve">Las </w:t>
      </w:r>
      <w:r w:rsidRPr="00F26E8A">
        <w:rPr>
          <w:rFonts w:ascii="Palatino Linotype" w:eastAsia="MS Mincho" w:hAnsi="Palatino Linotype"/>
        </w:rPr>
        <w:t>personas físicas obligadas a presentar declaraciones o expedir comprobantes fiscales, deberán solicitar su inscripción en el Registro Federal de Contribuyentes. La clave del RFC es el medio por el cual el Servicio de Administración Tributaria exige y vigila el cumplimiento de las obligaciones fiscales de los contribuyentes, además que identifica como contribuyentes a las personas físicas o morales en nuestro país.</w:t>
      </w:r>
    </w:p>
    <w:p w14:paraId="45A892C9" w14:textId="77777777" w:rsidR="00F50105" w:rsidRPr="00F26E8A" w:rsidRDefault="00F50105" w:rsidP="006B348B">
      <w:pPr>
        <w:spacing w:line="360" w:lineRule="auto"/>
        <w:rPr>
          <w:rFonts w:ascii="Palatino Linotype" w:hAnsi="Palatino Linotype"/>
          <w:color w:val="000000" w:themeColor="text1"/>
        </w:rPr>
      </w:pPr>
    </w:p>
    <w:p w14:paraId="53A5FDA2" w14:textId="77777777" w:rsidR="00F50105" w:rsidRPr="00F26E8A" w:rsidRDefault="00653352" w:rsidP="006B348B">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F26E8A">
        <w:rPr>
          <w:rFonts w:ascii="Palatino Linotype" w:hAnsi="Palatino Linotype"/>
          <w:color w:val="000000" w:themeColor="text1"/>
        </w:rPr>
        <w:t xml:space="preserve">Del </w:t>
      </w:r>
      <w:r w:rsidRPr="00F26E8A">
        <w:rPr>
          <w:rFonts w:ascii="Palatino Linotype" w:eastAsia="MS Mincho" w:hAnsi="Palatino Linotype"/>
        </w:rPr>
        <w:t>mismo modo, el Registro Federal de Contribuyentes permite tener acceso a programas sociales o becas, obtención de créditos y apoyos, apertura cuentas bancarias, participar en Afores, e incluso es un requisito indispensable para realizar el trámite de ingreso a un empleo.</w:t>
      </w:r>
    </w:p>
    <w:p w14:paraId="78E2018D" w14:textId="77777777" w:rsidR="00F50105" w:rsidRPr="00F26E8A" w:rsidRDefault="00F50105" w:rsidP="006B348B">
      <w:pPr>
        <w:spacing w:line="360" w:lineRule="auto"/>
        <w:rPr>
          <w:rFonts w:ascii="Palatino Linotype" w:hAnsi="Palatino Linotype"/>
          <w:color w:val="000000" w:themeColor="text1"/>
        </w:rPr>
      </w:pPr>
    </w:p>
    <w:p w14:paraId="0BA161D5" w14:textId="77777777" w:rsidR="00F50105" w:rsidRPr="00F26E8A" w:rsidRDefault="00653352" w:rsidP="006B348B">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F26E8A">
        <w:rPr>
          <w:rFonts w:ascii="Palatino Linotype" w:hAnsi="Palatino Linotype"/>
          <w:color w:val="000000" w:themeColor="text1"/>
        </w:rPr>
        <w:t xml:space="preserve">De </w:t>
      </w:r>
      <w:r w:rsidRPr="00F26E8A">
        <w:rPr>
          <w:rFonts w:ascii="Palatino Linotype" w:eastAsia="MS Mincho" w:hAnsi="Palatino Linotype"/>
        </w:rPr>
        <w:t xml:space="preserve">lo anteriormente expuesto, el Registro Federal de Contribuyentes, es un dato personal concerniente a una persona física identificada o identificable, cuya </w:t>
      </w:r>
      <w:r w:rsidRPr="00F26E8A">
        <w:rPr>
          <w:rFonts w:ascii="Palatino Linotype" w:eastAsia="MS Mincho" w:hAnsi="Palatino Linotype"/>
        </w:rPr>
        <w:lastRenderedPageBreak/>
        <w:t>exposición vulneraría la esfera privada del servidor público, e incluso pudiese dar pauta a la configuración de un delito fiscal.</w:t>
      </w:r>
    </w:p>
    <w:p w14:paraId="3DF2C033" w14:textId="77777777" w:rsidR="00F50105" w:rsidRPr="00F26E8A" w:rsidRDefault="00F50105" w:rsidP="006B348B">
      <w:pPr>
        <w:pStyle w:val="Prrafodelista"/>
        <w:spacing w:line="360" w:lineRule="auto"/>
        <w:rPr>
          <w:rFonts w:ascii="Palatino Linotype" w:hAnsi="Palatino Linotype"/>
          <w:color w:val="000000" w:themeColor="text1"/>
        </w:rPr>
      </w:pPr>
    </w:p>
    <w:p w14:paraId="39EE8A20" w14:textId="77777777" w:rsidR="00F50105" w:rsidRPr="00F26E8A" w:rsidRDefault="00653352" w:rsidP="006B348B">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F26E8A">
        <w:rPr>
          <w:rFonts w:ascii="Palatino Linotype" w:hAnsi="Palatino Linotype"/>
          <w:color w:val="000000" w:themeColor="text1"/>
        </w:rPr>
        <w:t xml:space="preserve">En </w:t>
      </w:r>
      <w:r w:rsidRPr="00F26E8A">
        <w:rPr>
          <w:rFonts w:ascii="Palatino Linotype" w:eastAsia="MS Mincho" w:hAnsi="Palatino Linotype"/>
        </w:rPr>
        <w:t>el mismo sentido, resulta aplicable el Criterio 19/17 emitido por el Instituto Nacional de Transparencia, Acceso a la Información, y Protección de Datos Personales, en el cual se señala lo siguiente:</w:t>
      </w:r>
    </w:p>
    <w:p w14:paraId="0B893820" w14:textId="77777777" w:rsidR="00F50105" w:rsidRPr="00F26E8A" w:rsidRDefault="00F50105" w:rsidP="006B348B">
      <w:pPr>
        <w:tabs>
          <w:tab w:val="left" w:pos="426"/>
        </w:tabs>
        <w:spacing w:before="240" w:after="240" w:line="360" w:lineRule="auto"/>
        <w:ind w:right="51"/>
        <w:contextualSpacing/>
        <w:jc w:val="both"/>
        <w:rPr>
          <w:rFonts w:ascii="Palatino Linotype" w:hAnsi="Palatino Linotype"/>
          <w:color w:val="000000" w:themeColor="text1"/>
        </w:rPr>
      </w:pPr>
    </w:p>
    <w:p w14:paraId="27387C1A" w14:textId="77777777" w:rsidR="00F50105" w:rsidRPr="00F26E8A" w:rsidRDefault="00F50105" w:rsidP="006B348B">
      <w:pPr>
        <w:shd w:val="clear" w:color="auto" w:fill="FFFFFF" w:themeFill="background1"/>
        <w:spacing w:line="360" w:lineRule="auto"/>
        <w:ind w:left="567" w:right="567"/>
        <w:jc w:val="both"/>
        <w:rPr>
          <w:rFonts w:ascii="Palatino Linotype" w:eastAsia="Calibri" w:hAnsi="Palatino Linotype" w:cs="Tahoma"/>
          <w:bCs/>
          <w:i/>
        </w:rPr>
      </w:pPr>
      <w:r w:rsidRPr="00F26E8A">
        <w:rPr>
          <w:rFonts w:ascii="Palatino Linotype" w:eastAsia="Calibri" w:hAnsi="Palatino Linotype" w:cs="Tahoma"/>
          <w:b/>
          <w:bCs/>
          <w:i/>
        </w:rPr>
        <w:t>Registro Federal de Contribuyentes (RFC) de personas físicas.</w:t>
      </w:r>
      <w:r w:rsidRPr="00F26E8A">
        <w:rPr>
          <w:rFonts w:ascii="Palatino Linotype" w:eastAsia="Calibri" w:hAnsi="Palatino Linotype" w:cs="Tahoma"/>
          <w:bCs/>
          <w:i/>
        </w:rPr>
        <w:t xml:space="preserve"> “El RFC es una clave de carácter fiscal, única e irrepetible, que permite identificar al titular, su edad y fecha de nacimiento, por lo que es un dato personal de carácter confidencial.”</w:t>
      </w:r>
    </w:p>
    <w:p w14:paraId="3CFDBEFF" w14:textId="77777777" w:rsidR="00F50105" w:rsidRPr="00F26E8A" w:rsidRDefault="00F50105" w:rsidP="006B348B">
      <w:pPr>
        <w:pStyle w:val="Prrafodelista"/>
        <w:tabs>
          <w:tab w:val="left" w:pos="426"/>
        </w:tabs>
        <w:spacing w:before="240" w:after="240" w:line="360" w:lineRule="auto"/>
        <w:ind w:left="0" w:right="51"/>
        <w:jc w:val="both"/>
        <w:rPr>
          <w:rFonts w:ascii="Palatino Linotype" w:hAnsi="Palatino Linotype"/>
          <w:color w:val="000000" w:themeColor="text1"/>
        </w:rPr>
      </w:pPr>
    </w:p>
    <w:p w14:paraId="6D951666" w14:textId="77777777" w:rsidR="00F50105" w:rsidRPr="00F26E8A" w:rsidRDefault="00F50105" w:rsidP="006B348B">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68" w:name="_Toc74824704"/>
      <w:r w:rsidRPr="00F26E8A">
        <w:rPr>
          <w:rFonts w:ascii="Palatino Linotype" w:hAnsi="Palatino Linotype"/>
          <w:b/>
          <w:bCs/>
          <w:color w:val="000000" w:themeColor="text1"/>
        </w:rPr>
        <w:t>I.II De la Clave Única de Registro de Población.</w:t>
      </w:r>
      <w:bookmarkEnd w:id="68"/>
    </w:p>
    <w:p w14:paraId="19C81938" w14:textId="77777777" w:rsidR="00F50105" w:rsidRPr="00F26E8A" w:rsidRDefault="00F50105" w:rsidP="006B348B">
      <w:pPr>
        <w:pStyle w:val="Prrafodelista"/>
        <w:spacing w:line="360" w:lineRule="auto"/>
        <w:rPr>
          <w:rFonts w:ascii="Palatino Linotype" w:hAnsi="Palatino Linotype"/>
          <w:color w:val="000000" w:themeColor="text1"/>
        </w:rPr>
      </w:pPr>
    </w:p>
    <w:p w14:paraId="07601A0A" w14:textId="77777777" w:rsidR="00F50105" w:rsidRPr="00F26E8A" w:rsidRDefault="00653352" w:rsidP="006B348B">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F26E8A">
        <w:rPr>
          <w:rFonts w:ascii="Palatino Linotype" w:hAnsi="Palatino Linotype"/>
          <w:color w:val="000000" w:themeColor="text1"/>
        </w:rPr>
        <w:t xml:space="preserve">La </w:t>
      </w:r>
      <w:r w:rsidRPr="00F26E8A">
        <w:rPr>
          <w:rFonts w:ascii="Palatino Linotype" w:eastAsia="MS Mincho" w:hAnsi="Palatino Linotype" w:cs="Arial"/>
          <w:iCs/>
        </w:rPr>
        <w:t>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w:t>
      </w:r>
    </w:p>
    <w:p w14:paraId="30775D91" w14:textId="54E66693" w:rsidR="00F50105" w:rsidRPr="00F26E8A" w:rsidRDefault="00F50105" w:rsidP="006B348B">
      <w:pPr>
        <w:tabs>
          <w:tab w:val="left" w:pos="426"/>
        </w:tabs>
        <w:spacing w:before="240" w:after="240" w:line="360" w:lineRule="auto"/>
        <w:ind w:right="51"/>
        <w:contextualSpacing/>
        <w:jc w:val="center"/>
        <w:rPr>
          <w:rFonts w:ascii="Palatino Linotype" w:hAnsi="Palatino Linotype"/>
          <w:color w:val="000000" w:themeColor="text1"/>
        </w:rPr>
      </w:pPr>
      <w:r w:rsidRPr="00F26E8A">
        <w:rPr>
          <w:rFonts w:ascii="Palatino Linotype" w:hAnsi="Palatino Linotype"/>
          <w:noProof/>
          <w:color w:val="000000" w:themeColor="text1"/>
          <w:lang w:val="es-MX" w:eastAsia="es-MX"/>
        </w:rPr>
        <w:lastRenderedPageBreak/>
        <w:drawing>
          <wp:inline distT="0" distB="0" distL="0" distR="0" wp14:anchorId="21E62C94" wp14:editId="27FAA05A">
            <wp:extent cx="4420235" cy="36455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0235" cy="3645535"/>
                    </a:xfrm>
                    <a:prstGeom prst="rect">
                      <a:avLst/>
                    </a:prstGeom>
                    <a:noFill/>
                  </pic:spPr>
                </pic:pic>
              </a:graphicData>
            </a:graphic>
          </wp:inline>
        </w:drawing>
      </w:r>
    </w:p>
    <w:p w14:paraId="00EBA8BC" w14:textId="77777777" w:rsidR="00F50105" w:rsidRPr="00F26E8A" w:rsidRDefault="00F50105" w:rsidP="006B348B">
      <w:pPr>
        <w:tabs>
          <w:tab w:val="left" w:pos="426"/>
        </w:tabs>
        <w:spacing w:before="240" w:after="240" w:line="360" w:lineRule="auto"/>
        <w:ind w:right="51"/>
        <w:contextualSpacing/>
        <w:jc w:val="center"/>
        <w:rPr>
          <w:rFonts w:ascii="Palatino Linotype" w:hAnsi="Palatino Linotype"/>
          <w:color w:val="000000" w:themeColor="text1"/>
        </w:rPr>
      </w:pPr>
    </w:p>
    <w:p w14:paraId="42388955" w14:textId="77777777" w:rsidR="00F50105" w:rsidRPr="00F26E8A" w:rsidRDefault="00653352" w:rsidP="006B348B">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F26E8A">
        <w:rPr>
          <w:rFonts w:ascii="Palatino Linotype" w:hAnsi="Palatino Linotype"/>
          <w:color w:val="000000" w:themeColor="text1"/>
        </w:rPr>
        <w:t xml:space="preserve">Es </w:t>
      </w:r>
      <w:r w:rsidRPr="00F26E8A">
        <w:rPr>
          <w:rFonts w:ascii="Palatino Linotype" w:eastAsia="MS Mincho" w:hAnsi="Palatino Linotype" w:cs="Arial"/>
          <w:iCs/>
        </w:rPr>
        <w:t>entonces que a partir de los datos básicos de la persona (nombre, apellido, sexo, fecha y lugar de nacimiento) encontrados en los documentos probatorios de identidad es que se genera la CURP, la cual tiene la particularidad de asegurar una correspondencia entre claves y personas.</w:t>
      </w:r>
    </w:p>
    <w:p w14:paraId="339963FF" w14:textId="77777777" w:rsidR="00F50105" w:rsidRPr="00F26E8A" w:rsidRDefault="00F50105" w:rsidP="006B348B">
      <w:pPr>
        <w:tabs>
          <w:tab w:val="left" w:pos="426"/>
        </w:tabs>
        <w:spacing w:before="240" w:after="240" w:line="360" w:lineRule="auto"/>
        <w:ind w:right="51"/>
        <w:contextualSpacing/>
        <w:jc w:val="both"/>
        <w:rPr>
          <w:rFonts w:ascii="Palatino Linotype" w:hAnsi="Palatino Linotype"/>
          <w:color w:val="000000" w:themeColor="text1"/>
        </w:rPr>
      </w:pPr>
    </w:p>
    <w:p w14:paraId="43D74E5E" w14:textId="77777777" w:rsidR="00F50105" w:rsidRPr="00F26E8A" w:rsidRDefault="00653352" w:rsidP="006B348B">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F26E8A">
        <w:rPr>
          <w:rFonts w:ascii="Palatino Linotype" w:hAnsi="Palatino Linotype"/>
          <w:color w:val="000000" w:themeColor="text1"/>
        </w:rPr>
        <w:t xml:space="preserve">Entre </w:t>
      </w:r>
      <w:r w:rsidRPr="00F26E8A">
        <w:rPr>
          <w:rFonts w:ascii="Palatino Linotype" w:eastAsia="MS Mincho" w:hAnsi="Palatino Linotype" w:cs="Arial"/>
          <w:iCs/>
        </w:rPr>
        <w:t>las características de la CURP, se encuentra:</w:t>
      </w:r>
    </w:p>
    <w:p w14:paraId="6061379F" w14:textId="77777777" w:rsidR="00F50105" w:rsidRPr="00F26E8A" w:rsidRDefault="00F50105" w:rsidP="006B348B">
      <w:pPr>
        <w:tabs>
          <w:tab w:val="left" w:pos="426"/>
        </w:tabs>
        <w:spacing w:before="240" w:after="240" w:line="360" w:lineRule="auto"/>
        <w:ind w:right="51"/>
        <w:contextualSpacing/>
        <w:jc w:val="both"/>
        <w:rPr>
          <w:rFonts w:ascii="Palatino Linotype" w:hAnsi="Palatino Linotype"/>
          <w:color w:val="000000" w:themeColor="text1"/>
        </w:rPr>
      </w:pPr>
    </w:p>
    <w:p w14:paraId="7121F51E" w14:textId="77777777" w:rsidR="00F50105" w:rsidRPr="00F26E8A" w:rsidRDefault="00F50105" w:rsidP="006B348B">
      <w:pPr>
        <w:tabs>
          <w:tab w:val="left" w:pos="426"/>
          <w:tab w:val="left" w:pos="567"/>
        </w:tabs>
        <w:spacing w:line="360" w:lineRule="auto"/>
        <w:ind w:left="567" w:right="567"/>
        <w:contextualSpacing/>
        <w:jc w:val="both"/>
        <w:rPr>
          <w:rFonts w:ascii="Palatino Linotype" w:eastAsia="MS Mincho" w:hAnsi="Palatino Linotype" w:cs="Arial"/>
          <w:i/>
          <w:iCs/>
        </w:rPr>
      </w:pPr>
      <w:r w:rsidRPr="00F26E8A">
        <w:rPr>
          <w:rFonts w:ascii="Palatino Linotype" w:eastAsia="MS Mincho" w:hAnsi="Palatino Linotype" w:cs="Arial"/>
          <w:b/>
          <w:bCs/>
          <w:i/>
          <w:iCs/>
        </w:rPr>
        <w:t xml:space="preserve">Composición. </w:t>
      </w:r>
      <w:r w:rsidRPr="00F26E8A">
        <w:rPr>
          <w:rFonts w:ascii="Palatino Linotype" w:eastAsia="MS Mincho" w:hAnsi="Palatino Linotype" w:cs="Arial"/>
          <w:i/>
          <w:iCs/>
        </w:rPr>
        <w:t>Alfanumérica.</w:t>
      </w:r>
    </w:p>
    <w:p w14:paraId="3EC563EE" w14:textId="77777777" w:rsidR="00F50105" w:rsidRPr="00F26E8A" w:rsidRDefault="00F50105" w:rsidP="006B348B">
      <w:pPr>
        <w:tabs>
          <w:tab w:val="left" w:pos="426"/>
          <w:tab w:val="left" w:pos="567"/>
        </w:tabs>
        <w:spacing w:line="360" w:lineRule="auto"/>
        <w:ind w:left="567" w:right="567"/>
        <w:contextualSpacing/>
        <w:jc w:val="both"/>
        <w:rPr>
          <w:rFonts w:ascii="Palatino Linotype" w:eastAsia="MS Mincho" w:hAnsi="Palatino Linotype" w:cs="Arial"/>
          <w:i/>
          <w:iCs/>
        </w:rPr>
      </w:pPr>
      <w:r w:rsidRPr="00F26E8A">
        <w:rPr>
          <w:rFonts w:ascii="Palatino Linotype" w:eastAsia="MS Mincho" w:hAnsi="Palatino Linotype" w:cs="Arial"/>
          <w:b/>
          <w:bCs/>
          <w:i/>
          <w:iCs/>
        </w:rPr>
        <w:t xml:space="preserve">Longitud. </w:t>
      </w:r>
      <w:r w:rsidRPr="00F26E8A">
        <w:rPr>
          <w:rFonts w:ascii="Palatino Linotype" w:eastAsia="MS Mincho" w:hAnsi="Palatino Linotype" w:cs="Arial"/>
          <w:i/>
          <w:iCs/>
        </w:rPr>
        <w:t xml:space="preserve"> 18 caracteres.</w:t>
      </w:r>
    </w:p>
    <w:p w14:paraId="359767D2" w14:textId="77777777" w:rsidR="00F50105" w:rsidRPr="00F26E8A" w:rsidRDefault="00F50105" w:rsidP="006B348B">
      <w:pPr>
        <w:tabs>
          <w:tab w:val="left" w:pos="426"/>
          <w:tab w:val="left" w:pos="567"/>
        </w:tabs>
        <w:spacing w:line="360" w:lineRule="auto"/>
        <w:ind w:left="567" w:right="567"/>
        <w:contextualSpacing/>
        <w:jc w:val="both"/>
        <w:rPr>
          <w:rFonts w:ascii="Palatino Linotype" w:eastAsia="MS Mincho" w:hAnsi="Palatino Linotype" w:cs="Arial"/>
          <w:i/>
          <w:iCs/>
        </w:rPr>
      </w:pPr>
      <w:r w:rsidRPr="00F26E8A">
        <w:rPr>
          <w:rFonts w:ascii="Palatino Linotype" w:eastAsia="MS Mincho" w:hAnsi="Palatino Linotype" w:cs="Arial"/>
          <w:b/>
          <w:bCs/>
          <w:i/>
          <w:iCs/>
        </w:rPr>
        <w:t xml:space="preserve">Naturaleza. </w:t>
      </w:r>
      <w:r w:rsidRPr="00F26E8A">
        <w:rPr>
          <w:rFonts w:ascii="Palatino Linotype" w:eastAsia="MS Mincho" w:hAnsi="Palatino Linotype" w:cs="Arial"/>
          <w:i/>
          <w:iCs/>
        </w:rPr>
        <w:t>Biunívoca.</w:t>
      </w:r>
    </w:p>
    <w:p w14:paraId="0C76AC46" w14:textId="77777777" w:rsidR="00F50105" w:rsidRPr="00F26E8A" w:rsidRDefault="00F50105" w:rsidP="006B348B">
      <w:pPr>
        <w:tabs>
          <w:tab w:val="left" w:pos="426"/>
          <w:tab w:val="left" w:pos="567"/>
        </w:tabs>
        <w:spacing w:line="360" w:lineRule="auto"/>
        <w:ind w:left="567" w:right="567"/>
        <w:contextualSpacing/>
        <w:jc w:val="both"/>
        <w:rPr>
          <w:rFonts w:ascii="Palatino Linotype" w:eastAsia="MS Mincho" w:hAnsi="Palatino Linotype" w:cs="Arial"/>
          <w:i/>
          <w:iCs/>
        </w:rPr>
      </w:pPr>
      <w:r w:rsidRPr="00F26E8A">
        <w:rPr>
          <w:rFonts w:ascii="Palatino Linotype" w:eastAsia="MS Mincho" w:hAnsi="Palatino Linotype" w:cs="Arial"/>
          <w:b/>
          <w:bCs/>
          <w:i/>
          <w:iCs/>
        </w:rPr>
        <w:t xml:space="preserve">Universalidad. </w:t>
      </w:r>
      <w:r w:rsidRPr="00F26E8A">
        <w:rPr>
          <w:rFonts w:ascii="Palatino Linotype" w:eastAsia="MS Mincho" w:hAnsi="Palatino Linotype" w:cs="Arial"/>
          <w:i/>
          <w:iCs/>
        </w:rPr>
        <w:t>Se asigna a todas las personas que conforman la población.</w:t>
      </w:r>
    </w:p>
    <w:p w14:paraId="3FBBA9C2" w14:textId="77777777" w:rsidR="00F50105" w:rsidRPr="00F26E8A" w:rsidRDefault="00F50105" w:rsidP="006B348B">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F26E8A">
        <w:rPr>
          <w:rFonts w:ascii="Palatino Linotype" w:eastAsia="MS Mincho" w:hAnsi="Palatino Linotype" w:cs="Arial"/>
          <w:b/>
          <w:bCs/>
          <w:i/>
          <w:iCs/>
        </w:rPr>
        <w:lastRenderedPageBreak/>
        <w:t xml:space="preserve">Verificabilidad. </w:t>
      </w:r>
      <w:r w:rsidRPr="00F26E8A">
        <w:rPr>
          <w:rFonts w:ascii="Palatino Linotype" w:eastAsia="MS Mincho" w:hAnsi="Palatino Linotype" w:cs="Arial"/>
          <w:b/>
          <w:bCs/>
          <w:i/>
          <w:iCs/>
          <w:u w:val="single"/>
        </w:rPr>
        <w:t>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w:t>
      </w:r>
    </w:p>
    <w:p w14:paraId="5C490167" w14:textId="77777777" w:rsidR="00F50105" w:rsidRPr="00F26E8A" w:rsidRDefault="00F50105" w:rsidP="006B348B">
      <w:pPr>
        <w:spacing w:line="360" w:lineRule="auto"/>
        <w:rPr>
          <w:rFonts w:ascii="Palatino Linotype" w:hAnsi="Palatino Linotype"/>
          <w:color w:val="000000" w:themeColor="text1"/>
        </w:rPr>
      </w:pPr>
    </w:p>
    <w:p w14:paraId="3910D3BC" w14:textId="77777777" w:rsidR="00F50105" w:rsidRPr="00F26E8A" w:rsidRDefault="00653352" w:rsidP="006B348B">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F26E8A">
        <w:rPr>
          <w:rFonts w:ascii="Palatino Linotype" w:hAnsi="Palatino Linotype"/>
          <w:color w:val="000000" w:themeColor="text1"/>
        </w:rPr>
        <w:t xml:space="preserve">Del </w:t>
      </w:r>
      <w:r w:rsidRPr="00F26E8A">
        <w:rPr>
          <w:rFonts w:ascii="Palatino Linotype" w:eastAsia="MS Mincho" w:hAnsi="Palatino Linotype" w:cs="Arial"/>
          <w:iCs/>
        </w:rPr>
        <w:t>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w:t>
      </w:r>
    </w:p>
    <w:p w14:paraId="378381C2" w14:textId="77777777" w:rsidR="00F50105" w:rsidRPr="00F26E8A" w:rsidRDefault="00F50105" w:rsidP="006B348B">
      <w:pPr>
        <w:tabs>
          <w:tab w:val="left" w:pos="426"/>
        </w:tabs>
        <w:spacing w:before="240" w:after="240" w:line="360" w:lineRule="auto"/>
        <w:ind w:right="51"/>
        <w:contextualSpacing/>
        <w:jc w:val="both"/>
        <w:rPr>
          <w:rFonts w:ascii="Palatino Linotype" w:hAnsi="Palatino Linotype"/>
          <w:color w:val="000000" w:themeColor="text1"/>
        </w:rPr>
      </w:pPr>
    </w:p>
    <w:p w14:paraId="48182595" w14:textId="77777777" w:rsidR="00F50105" w:rsidRPr="00F26E8A" w:rsidRDefault="00653352" w:rsidP="006B348B">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F26E8A">
        <w:rPr>
          <w:rFonts w:ascii="Palatino Linotype" w:hAnsi="Palatino Linotype"/>
          <w:color w:val="000000" w:themeColor="text1"/>
        </w:rPr>
        <w:t xml:space="preserve">Es </w:t>
      </w:r>
      <w:r w:rsidRPr="00F26E8A">
        <w:rPr>
          <w:rFonts w:ascii="Palatino Linotype" w:eastAsia="MS Mincho" w:hAnsi="Palatino Linotype" w:cs="Arial"/>
          <w:iCs/>
        </w:rPr>
        <w:t>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3A157472" w14:textId="77777777" w:rsidR="00F50105" w:rsidRPr="00F26E8A" w:rsidRDefault="00F50105" w:rsidP="006B348B">
      <w:pPr>
        <w:pStyle w:val="Prrafodelista"/>
        <w:spacing w:line="360" w:lineRule="auto"/>
        <w:rPr>
          <w:rFonts w:ascii="Palatino Linotype" w:hAnsi="Palatino Linotype"/>
          <w:color w:val="000000" w:themeColor="text1"/>
        </w:rPr>
      </w:pPr>
    </w:p>
    <w:p w14:paraId="7CC22CDF" w14:textId="77777777" w:rsidR="00F50105" w:rsidRPr="00F26E8A" w:rsidRDefault="00653352" w:rsidP="006B348B">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F26E8A">
        <w:rPr>
          <w:rFonts w:ascii="Palatino Linotype" w:hAnsi="Palatino Linotype"/>
          <w:color w:val="000000" w:themeColor="text1"/>
        </w:rPr>
        <w:t xml:space="preserve">Ante </w:t>
      </w:r>
      <w:r w:rsidRPr="00F26E8A">
        <w:rPr>
          <w:rFonts w:ascii="Palatino Linotype" w:eastAsia="MS Mincho" w:hAnsi="Palatino Linotype" w:cs="Arial"/>
          <w:iCs/>
        </w:rPr>
        <w:t>ello, resulta aplicable el Criterio 18/17 emitido por el Instituto Nacional de Transparencia, Acceso a la Información y Protección de Datos Personales, que a la literalidad señala:</w:t>
      </w:r>
    </w:p>
    <w:p w14:paraId="3B74F090" w14:textId="77777777" w:rsidR="00F50105" w:rsidRPr="00F26E8A" w:rsidRDefault="00F50105" w:rsidP="006B348B">
      <w:pPr>
        <w:shd w:val="clear" w:color="auto" w:fill="FFFFFF" w:themeFill="background1"/>
        <w:spacing w:line="360" w:lineRule="auto"/>
        <w:ind w:left="567" w:right="567"/>
        <w:jc w:val="both"/>
        <w:rPr>
          <w:rFonts w:ascii="Palatino Linotype" w:eastAsia="Calibri" w:hAnsi="Palatino Linotype" w:cs="Tahoma"/>
          <w:bCs/>
          <w:i/>
        </w:rPr>
      </w:pPr>
      <w:r w:rsidRPr="00F26E8A">
        <w:rPr>
          <w:rFonts w:ascii="Palatino Linotype" w:eastAsia="Calibri" w:hAnsi="Palatino Linotype" w:cs="Tahoma"/>
          <w:i/>
        </w:rPr>
        <w:lastRenderedPageBreak/>
        <w:t>“</w:t>
      </w:r>
      <w:r w:rsidRPr="00F26E8A">
        <w:rPr>
          <w:rFonts w:ascii="Palatino Linotype" w:eastAsia="Calibri" w:hAnsi="Palatino Linotype" w:cs="Tahoma"/>
          <w:b/>
          <w:bCs/>
          <w:i/>
        </w:rPr>
        <w:t xml:space="preserve">Clave Única de Registro de Población (CURP). </w:t>
      </w:r>
      <w:r w:rsidRPr="00F26E8A">
        <w:rPr>
          <w:rFonts w:ascii="Palatino Linotype" w:eastAsia="Calibri" w:hAnsi="Palatino Linotype" w:cs="Tahoma"/>
          <w:bCs/>
          <w:i/>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 </w:t>
      </w:r>
    </w:p>
    <w:p w14:paraId="103D99A9" w14:textId="77777777" w:rsidR="00F50105" w:rsidRPr="00F26E8A" w:rsidRDefault="00F50105" w:rsidP="006B348B">
      <w:pPr>
        <w:pStyle w:val="Prrafodelista"/>
        <w:tabs>
          <w:tab w:val="left" w:pos="426"/>
        </w:tabs>
        <w:spacing w:before="240" w:after="240" w:line="360" w:lineRule="auto"/>
        <w:ind w:left="0" w:right="51"/>
        <w:jc w:val="both"/>
        <w:rPr>
          <w:rFonts w:ascii="Palatino Linotype" w:hAnsi="Palatino Linotype"/>
          <w:color w:val="000000" w:themeColor="text1"/>
        </w:rPr>
      </w:pPr>
    </w:p>
    <w:p w14:paraId="263C979A" w14:textId="77777777" w:rsidR="00F50105" w:rsidRPr="00F26E8A" w:rsidRDefault="00F50105" w:rsidP="006B348B">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69" w:name="_Toc74824705"/>
      <w:r w:rsidRPr="00F26E8A">
        <w:rPr>
          <w:rFonts w:ascii="Palatino Linotype" w:hAnsi="Palatino Linotype"/>
          <w:b/>
          <w:bCs/>
          <w:color w:val="000000" w:themeColor="text1"/>
        </w:rPr>
        <w:t>I.III De la Clave de identificación del Instituto de Seguridad Social del Estado de México y Municipios.</w:t>
      </w:r>
      <w:bookmarkEnd w:id="69"/>
    </w:p>
    <w:p w14:paraId="7EED3B85" w14:textId="77777777" w:rsidR="00F50105" w:rsidRPr="00F26E8A" w:rsidRDefault="00F50105" w:rsidP="006B348B">
      <w:pPr>
        <w:spacing w:line="360" w:lineRule="auto"/>
        <w:rPr>
          <w:rFonts w:ascii="Palatino Linotype" w:hAnsi="Palatino Linotype"/>
          <w:color w:val="000000" w:themeColor="text1"/>
        </w:rPr>
      </w:pPr>
    </w:p>
    <w:p w14:paraId="5D266CC3" w14:textId="77777777" w:rsidR="00F50105" w:rsidRPr="00F26E8A" w:rsidRDefault="00653352" w:rsidP="006B348B">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F26E8A">
        <w:rPr>
          <w:rFonts w:ascii="Palatino Linotype" w:hAnsi="Palatino Linotype"/>
          <w:color w:val="000000" w:themeColor="text1"/>
        </w:rPr>
        <w:t xml:space="preserve">El </w:t>
      </w:r>
      <w:r w:rsidRPr="00F26E8A">
        <w:rPr>
          <w:rFonts w:ascii="Palatino Linotype" w:eastAsia="MS Mincho" w:hAnsi="Palatino Linotype" w:cs="Arial"/>
          <w:iCs/>
        </w:rPr>
        <w:t>Instituto de Seguridad Social del Estado de México y Municipios (ISSEMYM), es un organismo público descentralizo, con personalidad jurídica y órganos de gobierno propios, el cual otorgará las prestaciones y servicios que establece la Ley de Seguridad Social para los Servidores Públicos del Estado de México y Municipios.</w:t>
      </w:r>
    </w:p>
    <w:p w14:paraId="4E584B7E" w14:textId="77777777" w:rsidR="00F50105" w:rsidRPr="00F26E8A" w:rsidRDefault="00F50105" w:rsidP="006B348B">
      <w:pPr>
        <w:tabs>
          <w:tab w:val="left" w:pos="426"/>
        </w:tabs>
        <w:spacing w:before="240" w:after="240" w:line="360" w:lineRule="auto"/>
        <w:ind w:right="51"/>
        <w:contextualSpacing/>
        <w:jc w:val="both"/>
        <w:rPr>
          <w:rFonts w:ascii="Palatino Linotype" w:hAnsi="Palatino Linotype"/>
          <w:color w:val="000000" w:themeColor="text1"/>
        </w:rPr>
      </w:pPr>
    </w:p>
    <w:p w14:paraId="56D2E1CB" w14:textId="77777777" w:rsidR="00F50105" w:rsidRPr="00F26E8A" w:rsidRDefault="00653352" w:rsidP="006B348B">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F26E8A">
        <w:rPr>
          <w:rFonts w:ascii="Palatino Linotype" w:hAnsi="Palatino Linotype"/>
          <w:color w:val="000000" w:themeColor="text1"/>
        </w:rPr>
        <w:t xml:space="preserve">El </w:t>
      </w:r>
      <w:r w:rsidRPr="00F26E8A">
        <w:rPr>
          <w:rFonts w:ascii="Palatino Linotype" w:eastAsia="MS Mincho" w:hAnsi="Palatino Linotype" w:cs="Arial"/>
        </w:rPr>
        <w:t>artículo 9 de la Ley citada en el párrafo anterior, señala que el Instituto expedirá a los derechohabientes documento de identificación para facilitarles el acceso a las prestaciones que les corresponden conforme a Ley, dicho medio de identificación se materializa a través de una credencial expedida por el Instituto a sus derechohabientes, la cual será de naturaleza personal e intransferible y la cual deberá ser presentada siempre que se requiera un servicio de salud y demás prestaciones que brinda el organismo.</w:t>
      </w:r>
    </w:p>
    <w:p w14:paraId="24A019F0" w14:textId="77777777" w:rsidR="00F50105" w:rsidRPr="00F26E8A" w:rsidRDefault="00F50105" w:rsidP="006B348B">
      <w:pPr>
        <w:spacing w:line="360" w:lineRule="auto"/>
        <w:rPr>
          <w:rFonts w:ascii="Palatino Linotype" w:hAnsi="Palatino Linotype"/>
          <w:color w:val="000000" w:themeColor="text1"/>
        </w:rPr>
      </w:pPr>
    </w:p>
    <w:p w14:paraId="6DE4F6B8" w14:textId="77777777" w:rsidR="00F50105" w:rsidRPr="00F26E8A" w:rsidRDefault="00653352" w:rsidP="006B348B">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F26E8A">
        <w:rPr>
          <w:rFonts w:ascii="Palatino Linotype" w:hAnsi="Palatino Linotype"/>
          <w:color w:val="000000" w:themeColor="text1"/>
        </w:rPr>
        <w:t xml:space="preserve">Entre </w:t>
      </w:r>
      <w:r w:rsidRPr="00F26E8A">
        <w:rPr>
          <w:rFonts w:ascii="Palatino Linotype" w:eastAsia="MS Mincho" w:hAnsi="Palatino Linotype" w:cs="Arial"/>
        </w:rPr>
        <w:t>los elementos que integra la credencial expedida se encuentra la Clave ISSEMyM, la cual permite identificar al servidor público que actualmente labora o laboró en alguna institución pública y que tenga vigente su derecho a recibir las prestaciones.</w:t>
      </w:r>
    </w:p>
    <w:p w14:paraId="592120A1" w14:textId="77777777" w:rsidR="00F50105" w:rsidRPr="00F26E8A" w:rsidRDefault="00F50105" w:rsidP="006B348B">
      <w:pPr>
        <w:spacing w:line="360" w:lineRule="auto"/>
        <w:rPr>
          <w:rFonts w:ascii="Palatino Linotype" w:hAnsi="Palatino Linotype"/>
          <w:color w:val="000000" w:themeColor="text1"/>
        </w:rPr>
      </w:pPr>
    </w:p>
    <w:p w14:paraId="16A1A000" w14:textId="77777777" w:rsidR="00F50105" w:rsidRPr="00F26E8A" w:rsidRDefault="00653352" w:rsidP="006B348B">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F26E8A">
        <w:rPr>
          <w:rFonts w:ascii="Palatino Linotype" w:hAnsi="Palatino Linotype"/>
          <w:color w:val="000000" w:themeColor="text1"/>
        </w:rPr>
        <w:t xml:space="preserve">Como </w:t>
      </w:r>
      <w:r w:rsidRPr="00F26E8A">
        <w:rPr>
          <w:rFonts w:ascii="Palatino Linotype" w:eastAsia="MS Mincho" w:hAnsi="Palatino Linotype" w:cs="Arial"/>
        </w:rPr>
        <w:t>se advierte, este número asignado a los derechohabientes en un dato personal que permite la identificación de la persona que goza de las prestaciones que otorga la Institución y de qué prestaciones ha hecho uso. Es de destacar, que el Derecho de Seguridad Social es un derecho conferido a los trabajadores, cuyo objetivo es garantizar la salud, la asistencia médica, la protección de los medios de subsistencia y los servicios sociales necesarios, áreas que pertenecen a la esfera privada del individuo y que, su exposición no abona a la transparencia ni rendición de cuentas o el correcto ejercicio de las funciones desempeñadas por los servidores públicos, por el contrario su exhibición si provoca una transgresión a la vida pública e intimidad de la persona.</w:t>
      </w:r>
    </w:p>
    <w:p w14:paraId="20135793" w14:textId="77777777" w:rsidR="00F50105" w:rsidRPr="00F26E8A" w:rsidRDefault="00F50105" w:rsidP="006B348B">
      <w:pPr>
        <w:tabs>
          <w:tab w:val="left" w:pos="426"/>
        </w:tabs>
        <w:spacing w:before="240" w:after="240" w:line="360" w:lineRule="auto"/>
        <w:ind w:right="51"/>
        <w:contextualSpacing/>
        <w:jc w:val="both"/>
        <w:rPr>
          <w:rFonts w:ascii="Palatino Linotype" w:hAnsi="Palatino Linotype"/>
          <w:color w:val="000000" w:themeColor="text1"/>
        </w:rPr>
      </w:pPr>
    </w:p>
    <w:p w14:paraId="4C17E12D" w14:textId="05F2080E" w:rsidR="00F50105" w:rsidRPr="00F26E8A" w:rsidRDefault="00F50105" w:rsidP="006B348B">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70" w:name="_Toc74824706"/>
      <w:r w:rsidRPr="00F26E8A">
        <w:rPr>
          <w:rFonts w:ascii="Palatino Linotype" w:hAnsi="Palatino Linotype"/>
          <w:b/>
          <w:bCs/>
          <w:color w:val="000000" w:themeColor="text1"/>
        </w:rPr>
        <w:t>I.IV Préstamos o descuentos de carácter personal.</w:t>
      </w:r>
      <w:bookmarkEnd w:id="70"/>
    </w:p>
    <w:p w14:paraId="480A16D1" w14:textId="77777777" w:rsidR="00F50105" w:rsidRPr="00F26E8A" w:rsidRDefault="00653352" w:rsidP="006B348B">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F26E8A">
        <w:rPr>
          <w:rFonts w:ascii="Palatino Linotype" w:hAnsi="Palatino Linotype"/>
          <w:color w:val="000000" w:themeColor="text1"/>
        </w:rPr>
        <w:t xml:space="preserve">Para </w:t>
      </w:r>
      <w:r w:rsidRPr="00F26E8A">
        <w:rPr>
          <w:rFonts w:ascii="Palatino Linotype" w:eastAsia="MS Mincho" w:hAnsi="Palatino Linotype" w:cs="Arial"/>
        </w:rPr>
        <w:t>entender los límites y alcances de esta restricción, es oportuno traer a colación lo establecido por el artículo 84 de la Ley del Trabajo de los Servidores Públicos del Estado y Municipios, el cual señala que:</w:t>
      </w:r>
    </w:p>
    <w:p w14:paraId="50FFB697" w14:textId="77777777" w:rsidR="00B4357D" w:rsidRPr="00F26E8A" w:rsidRDefault="00B4357D" w:rsidP="006B348B">
      <w:pPr>
        <w:tabs>
          <w:tab w:val="left" w:pos="426"/>
        </w:tabs>
        <w:spacing w:before="240" w:after="240" w:line="360" w:lineRule="auto"/>
        <w:ind w:right="51"/>
        <w:contextualSpacing/>
        <w:jc w:val="both"/>
        <w:rPr>
          <w:rFonts w:ascii="Palatino Linotype" w:hAnsi="Palatino Linotype"/>
          <w:color w:val="000000" w:themeColor="text1"/>
        </w:rPr>
      </w:pPr>
    </w:p>
    <w:p w14:paraId="03C0704C" w14:textId="77777777" w:rsidR="00F50105" w:rsidRPr="00F26E8A" w:rsidRDefault="00F50105" w:rsidP="006B348B">
      <w:pPr>
        <w:tabs>
          <w:tab w:val="left" w:pos="426"/>
        </w:tabs>
        <w:spacing w:line="360" w:lineRule="auto"/>
        <w:ind w:left="567" w:right="567"/>
        <w:contextualSpacing/>
        <w:jc w:val="both"/>
        <w:rPr>
          <w:rFonts w:ascii="Palatino Linotype" w:hAnsi="Palatino Linotype"/>
          <w:i/>
        </w:rPr>
      </w:pPr>
      <w:r w:rsidRPr="00F26E8A">
        <w:rPr>
          <w:rFonts w:ascii="Palatino Linotype" w:hAnsi="Palatino Linotype"/>
          <w:b/>
          <w:bCs/>
          <w:i/>
        </w:rPr>
        <w:t>“ARTÍCULO 84.</w:t>
      </w:r>
      <w:r w:rsidRPr="00F26E8A">
        <w:rPr>
          <w:rFonts w:ascii="Palatino Linotype" w:hAnsi="Palatino Linotype"/>
          <w:i/>
        </w:rPr>
        <w:t xml:space="preserve"> Sólo podrán hacerse retenciones, descuentos o deducciones al sueldo de los servidores públicos por concepto de: </w:t>
      </w:r>
    </w:p>
    <w:p w14:paraId="08A0BC99" w14:textId="77777777" w:rsidR="00F50105" w:rsidRPr="00F26E8A" w:rsidRDefault="00F50105" w:rsidP="006B348B">
      <w:pPr>
        <w:tabs>
          <w:tab w:val="left" w:pos="426"/>
        </w:tabs>
        <w:spacing w:line="360" w:lineRule="auto"/>
        <w:ind w:left="567" w:right="567"/>
        <w:jc w:val="both"/>
        <w:rPr>
          <w:rFonts w:ascii="Palatino Linotype" w:hAnsi="Palatino Linotype"/>
          <w:i/>
        </w:rPr>
      </w:pPr>
      <w:r w:rsidRPr="00F26E8A">
        <w:rPr>
          <w:rFonts w:ascii="Palatino Linotype" w:hAnsi="Palatino Linotype"/>
          <w:b/>
          <w:i/>
        </w:rPr>
        <w:lastRenderedPageBreak/>
        <w:t>I.</w:t>
      </w:r>
      <w:r w:rsidRPr="00F26E8A">
        <w:rPr>
          <w:rFonts w:ascii="Palatino Linotype" w:hAnsi="Palatino Linotype"/>
          <w:i/>
        </w:rPr>
        <w:t xml:space="preserve"> Gravámenes fiscales relacionados con el sueldo; </w:t>
      </w:r>
    </w:p>
    <w:p w14:paraId="196FFAC6" w14:textId="77777777" w:rsidR="00F50105" w:rsidRPr="00F26E8A" w:rsidRDefault="00F50105" w:rsidP="006B348B">
      <w:pPr>
        <w:spacing w:line="360" w:lineRule="auto"/>
        <w:ind w:left="567" w:right="567"/>
        <w:jc w:val="both"/>
        <w:rPr>
          <w:rFonts w:ascii="Palatino Linotype" w:hAnsi="Palatino Linotype"/>
          <w:i/>
        </w:rPr>
      </w:pPr>
      <w:r w:rsidRPr="00F26E8A">
        <w:rPr>
          <w:rFonts w:ascii="Palatino Linotype" w:hAnsi="Palatino Linotype"/>
          <w:b/>
          <w:i/>
        </w:rPr>
        <w:t>II.</w:t>
      </w:r>
      <w:r w:rsidRPr="00F26E8A">
        <w:rPr>
          <w:rFonts w:ascii="Palatino Linotype" w:hAnsi="Palatino Linotype"/>
          <w:i/>
        </w:rPr>
        <w:t xml:space="preserve"> Deudas contraídas con las instituciones públicas o dependencias por concepto de anticipos de sueldo, pagos hechos con exceso, errores o pérdidas debidamente comprobados; </w:t>
      </w:r>
    </w:p>
    <w:p w14:paraId="77F43274" w14:textId="77777777" w:rsidR="00F50105" w:rsidRPr="00F26E8A" w:rsidRDefault="00F50105" w:rsidP="006B348B">
      <w:pPr>
        <w:spacing w:line="360" w:lineRule="auto"/>
        <w:ind w:left="567" w:right="567"/>
        <w:jc w:val="both"/>
        <w:rPr>
          <w:rFonts w:ascii="Palatino Linotype" w:hAnsi="Palatino Linotype"/>
          <w:i/>
        </w:rPr>
      </w:pPr>
      <w:r w:rsidRPr="00F26E8A">
        <w:rPr>
          <w:rFonts w:ascii="Palatino Linotype" w:hAnsi="Palatino Linotype"/>
          <w:b/>
          <w:i/>
        </w:rPr>
        <w:t>III.</w:t>
      </w:r>
      <w:r w:rsidRPr="00F26E8A">
        <w:rPr>
          <w:rFonts w:ascii="Palatino Linotype" w:hAnsi="Palatino Linotype"/>
          <w:i/>
        </w:rPr>
        <w:t xml:space="preserve"> Cuotas sindicales; </w:t>
      </w:r>
    </w:p>
    <w:p w14:paraId="6E4072A4" w14:textId="77777777" w:rsidR="00F50105" w:rsidRPr="00F26E8A" w:rsidRDefault="00F50105" w:rsidP="006B348B">
      <w:pPr>
        <w:spacing w:line="360" w:lineRule="auto"/>
        <w:ind w:left="567" w:right="567"/>
        <w:jc w:val="both"/>
        <w:rPr>
          <w:rFonts w:ascii="Palatino Linotype" w:hAnsi="Palatino Linotype"/>
          <w:i/>
        </w:rPr>
      </w:pPr>
      <w:r w:rsidRPr="00F26E8A">
        <w:rPr>
          <w:rFonts w:ascii="Palatino Linotype" w:hAnsi="Palatino Linotype"/>
          <w:b/>
          <w:i/>
        </w:rPr>
        <w:t>IV.</w:t>
      </w:r>
      <w:r w:rsidRPr="00F26E8A">
        <w:rPr>
          <w:rFonts w:ascii="Palatino Linotype" w:hAnsi="Palatino Linotype"/>
          <w:i/>
        </w:rPr>
        <w:t xml:space="preserve"> Cuotas de aportación a fondos para la constitución de cooperativas y de cajas de ahorro, siempre que el servidor público hubiese manifestado previamente, de manera expresa, su conformidad; </w:t>
      </w:r>
    </w:p>
    <w:p w14:paraId="397AEA00" w14:textId="77777777" w:rsidR="00F50105" w:rsidRPr="00F26E8A" w:rsidRDefault="00F50105" w:rsidP="006B348B">
      <w:pPr>
        <w:spacing w:line="360" w:lineRule="auto"/>
        <w:ind w:left="567" w:right="567"/>
        <w:jc w:val="both"/>
        <w:rPr>
          <w:rFonts w:ascii="Palatino Linotype" w:hAnsi="Palatino Linotype"/>
          <w:i/>
        </w:rPr>
      </w:pPr>
      <w:r w:rsidRPr="00F26E8A">
        <w:rPr>
          <w:rFonts w:ascii="Palatino Linotype" w:hAnsi="Palatino Linotype"/>
          <w:b/>
          <w:i/>
        </w:rPr>
        <w:t>V.</w:t>
      </w:r>
      <w:r w:rsidRPr="00F26E8A">
        <w:rPr>
          <w:rFonts w:ascii="Palatino Linotype" w:hAnsi="Palatino Linotype"/>
          <w:i/>
        </w:rPr>
        <w:t xml:space="preserve"> Descuentos ordenados por el Instituto de Seguridad Social del Estado de México y Municipios, con motivo de cuotas y obligaciones contraídas con éste por los servidores públicos; </w:t>
      </w:r>
    </w:p>
    <w:p w14:paraId="3B6FD58C" w14:textId="77777777" w:rsidR="00F50105" w:rsidRPr="00F26E8A" w:rsidRDefault="00F50105" w:rsidP="006B348B">
      <w:pPr>
        <w:spacing w:line="360" w:lineRule="auto"/>
        <w:ind w:left="567" w:right="567"/>
        <w:jc w:val="both"/>
        <w:rPr>
          <w:rFonts w:ascii="Palatino Linotype" w:hAnsi="Palatino Linotype"/>
          <w:i/>
        </w:rPr>
      </w:pPr>
      <w:r w:rsidRPr="00F26E8A">
        <w:rPr>
          <w:rFonts w:ascii="Palatino Linotype" w:hAnsi="Palatino Linotype"/>
          <w:b/>
          <w:i/>
        </w:rPr>
        <w:t>VI.</w:t>
      </w:r>
      <w:r w:rsidRPr="00F26E8A">
        <w:rPr>
          <w:rFonts w:ascii="Palatino Linotype" w:hAnsi="Palatino Linotype"/>
          <w:i/>
        </w:rPr>
        <w:t xml:space="preserve"> Obligaciones a cargo del servidor público con las que haya consentido, derivadas de la adquisición o del uso de habitaciones consideradas como de interés social; </w:t>
      </w:r>
    </w:p>
    <w:p w14:paraId="4C6023A4" w14:textId="77777777" w:rsidR="00F50105" w:rsidRPr="00F26E8A" w:rsidRDefault="00F50105" w:rsidP="006B348B">
      <w:pPr>
        <w:spacing w:line="360" w:lineRule="auto"/>
        <w:ind w:left="567" w:right="567"/>
        <w:jc w:val="both"/>
        <w:rPr>
          <w:rFonts w:ascii="Palatino Linotype" w:hAnsi="Palatino Linotype"/>
          <w:i/>
        </w:rPr>
      </w:pPr>
      <w:r w:rsidRPr="00F26E8A">
        <w:rPr>
          <w:rFonts w:ascii="Palatino Linotype" w:hAnsi="Palatino Linotype"/>
          <w:b/>
          <w:i/>
        </w:rPr>
        <w:t>VII.</w:t>
      </w:r>
      <w:r w:rsidRPr="00F26E8A">
        <w:rPr>
          <w:rFonts w:ascii="Palatino Linotype" w:hAnsi="Palatino Linotype"/>
          <w:i/>
        </w:rPr>
        <w:t xml:space="preserve"> Faltas de puntualidad o de asistencia injustificadas; </w:t>
      </w:r>
    </w:p>
    <w:p w14:paraId="1F4424DE" w14:textId="77777777" w:rsidR="00F50105" w:rsidRPr="00F26E8A" w:rsidRDefault="00F50105" w:rsidP="006B348B">
      <w:pPr>
        <w:spacing w:line="360" w:lineRule="auto"/>
        <w:ind w:left="567" w:right="567"/>
        <w:jc w:val="both"/>
        <w:rPr>
          <w:rFonts w:ascii="Palatino Linotype" w:hAnsi="Palatino Linotype"/>
          <w:i/>
        </w:rPr>
      </w:pPr>
      <w:r w:rsidRPr="00F26E8A">
        <w:rPr>
          <w:rFonts w:ascii="Palatino Linotype" w:hAnsi="Palatino Linotype"/>
          <w:b/>
          <w:i/>
        </w:rPr>
        <w:t>VIII.</w:t>
      </w:r>
      <w:r w:rsidRPr="00F26E8A">
        <w:rPr>
          <w:rFonts w:ascii="Palatino Linotype" w:hAnsi="Palatino Linotype"/>
          <w:i/>
        </w:rPr>
        <w:t xml:space="preserve"> Pensiones alimenticias ordenadas por la autoridad judicial; o </w:t>
      </w:r>
    </w:p>
    <w:p w14:paraId="14472DC5" w14:textId="77777777" w:rsidR="00F50105" w:rsidRPr="00F26E8A" w:rsidRDefault="00F50105" w:rsidP="006B348B">
      <w:pPr>
        <w:spacing w:line="360" w:lineRule="auto"/>
        <w:ind w:left="567" w:right="567"/>
        <w:jc w:val="both"/>
        <w:rPr>
          <w:rFonts w:ascii="Palatino Linotype" w:hAnsi="Palatino Linotype"/>
          <w:i/>
        </w:rPr>
      </w:pPr>
      <w:r w:rsidRPr="00F26E8A">
        <w:rPr>
          <w:rFonts w:ascii="Palatino Linotype" w:hAnsi="Palatino Linotype"/>
          <w:b/>
          <w:i/>
        </w:rPr>
        <w:t>IX.</w:t>
      </w:r>
      <w:r w:rsidRPr="00F26E8A">
        <w:rPr>
          <w:rFonts w:ascii="Palatino Linotype" w:hAnsi="Palatino Linotype"/>
          <w:i/>
        </w:rPr>
        <w:t xml:space="preserve"> Cualquier otro convenido con instituciones de servicios y aceptado por el servidor público. </w:t>
      </w:r>
    </w:p>
    <w:p w14:paraId="09B39F3C" w14:textId="77777777" w:rsidR="00F50105" w:rsidRPr="00F26E8A" w:rsidRDefault="00F50105" w:rsidP="006B348B">
      <w:pPr>
        <w:spacing w:line="360" w:lineRule="auto"/>
        <w:ind w:left="567" w:right="567"/>
        <w:jc w:val="both"/>
        <w:rPr>
          <w:rFonts w:ascii="Palatino Linotype" w:hAnsi="Palatino Linotype"/>
        </w:rPr>
      </w:pPr>
    </w:p>
    <w:p w14:paraId="4AF06AE8" w14:textId="77777777" w:rsidR="00F50105" w:rsidRPr="00F26E8A" w:rsidRDefault="00F50105" w:rsidP="006B348B">
      <w:pPr>
        <w:spacing w:line="360" w:lineRule="auto"/>
        <w:ind w:left="567" w:right="567"/>
        <w:jc w:val="both"/>
        <w:rPr>
          <w:rFonts w:ascii="Palatino Linotype" w:eastAsia="MS Mincho" w:hAnsi="Palatino Linotype" w:cs="Arial"/>
          <w:i/>
        </w:rPr>
      </w:pPr>
      <w:r w:rsidRPr="00F26E8A">
        <w:rPr>
          <w:rFonts w:ascii="Palatino Linotype" w:hAnsi="Palatino Linotype"/>
          <w:i/>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w:t>
      </w:r>
      <w:r w:rsidRPr="00F26E8A">
        <w:rPr>
          <w:rFonts w:ascii="Palatino Linotype" w:hAnsi="Palatino Linotype"/>
          <w:i/>
        </w:rPr>
        <w:lastRenderedPageBreak/>
        <w:t>lo establecido en la fracción VIII de este artículo, en que se ajustará a lo determinado por la autoridad judicial.”</w:t>
      </w:r>
    </w:p>
    <w:p w14:paraId="4CCFE030" w14:textId="77777777" w:rsidR="00F50105" w:rsidRPr="00F26E8A" w:rsidRDefault="00F50105" w:rsidP="006B348B">
      <w:pPr>
        <w:tabs>
          <w:tab w:val="left" w:pos="426"/>
        </w:tabs>
        <w:spacing w:before="240" w:after="240" w:line="360" w:lineRule="auto"/>
        <w:ind w:right="51"/>
        <w:contextualSpacing/>
        <w:jc w:val="both"/>
        <w:rPr>
          <w:rFonts w:ascii="Palatino Linotype" w:hAnsi="Palatino Linotype"/>
          <w:color w:val="000000" w:themeColor="text1"/>
        </w:rPr>
      </w:pPr>
    </w:p>
    <w:p w14:paraId="6BF6FC34" w14:textId="77777777" w:rsidR="00EE5D8B" w:rsidRPr="00F26E8A" w:rsidRDefault="00653352" w:rsidP="006B348B">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F26E8A">
        <w:rPr>
          <w:rFonts w:ascii="Palatino Linotype" w:hAnsi="Palatino Linotype"/>
          <w:color w:val="000000" w:themeColor="text1"/>
        </w:rPr>
        <w:t xml:space="preserve">Como </w:t>
      </w:r>
      <w:r w:rsidRPr="00F26E8A">
        <w:rPr>
          <w:rFonts w:ascii="Palatino Linotype" w:eastAsia="MS Mincho" w:hAnsi="Palatino Linotype" w:cs="Arial"/>
        </w:rPr>
        <w:t xml:space="preserve">se observa, la Ley en mérito establece claramente cuáles son los descuentos o gravámenes que se relacionan con las obligaciones adquiridas como </w:t>
      </w:r>
    </w:p>
    <w:p w14:paraId="5D2524A4" w14:textId="77777777" w:rsidR="00EE5D8B" w:rsidRPr="00F26E8A" w:rsidRDefault="00653352" w:rsidP="006B348B">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F26E8A">
        <w:rPr>
          <w:rFonts w:ascii="Palatino Linotype" w:eastAsia="MS Mincho" w:hAnsi="Palatino Linotype" w:cs="Arial"/>
        </w:rPr>
        <w:t>servidores públicos y aquellos que únicamente inciden en su vida privada. De este modo, los descuentos que no se relacionen con el gasto público o con el ejercicio de sus funciones, es información de carácter confidencial.</w:t>
      </w:r>
    </w:p>
    <w:p w14:paraId="6E45A383" w14:textId="77777777" w:rsidR="00EE5D8B" w:rsidRPr="00F26E8A" w:rsidRDefault="00EE5D8B" w:rsidP="006B348B">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71" w:name="_Toc74824707"/>
      <w:r w:rsidRPr="00F26E8A">
        <w:rPr>
          <w:rFonts w:ascii="Palatino Linotype" w:hAnsi="Palatino Linotype"/>
          <w:b/>
          <w:bCs/>
          <w:color w:val="000000" w:themeColor="text1"/>
        </w:rPr>
        <w:t>I.V De las remuneraciones de los servidores públicos encargados de la seguridad pública.</w:t>
      </w:r>
      <w:bookmarkEnd w:id="71"/>
    </w:p>
    <w:p w14:paraId="6FFCB367" w14:textId="77777777" w:rsidR="00EE5D8B" w:rsidRPr="00F26E8A" w:rsidRDefault="00EE5D8B" w:rsidP="006B348B">
      <w:pPr>
        <w:tabs>
          <w:tab w:val="left" w:pos="426"/>
        </w:tabs>
        <w:spacing w:before="240" w:after="240" w:line="360" w:lineRule="auto"/>
        <w:ind w:right="51"/>
        <w:contextualSpacing/>
        <w:jc w:val="both"/>
        <w:rPr>
          <w:rFonts w:ascii="Palatino Linotype" w:hAnsi="Palatino Linotype"/>
          <w:color w:val="000000" w:themeColor="text1"/>
        </w:rPr>
      </w:pPr>
    </w:p>
    <w:p w14:paraId="6FA629C5" w14:textId="2A802B4E" w:rsidR="00EE5D8B" w:rsidRPr="00F26E8A" w:rsidRDefault="00653352" w:rsidP="006B348B">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F26E8A">
        <w:rPr>
          <w:rFonts w:ascii="Palatino Linotype" w:hAnsi="Palatino Linotype"/>
          <w:color w:val="000000" w:themeColor="text1"/>
        </w:rPr>
        <w:t xml:space="preserve">Por otro lado, </w:t>
      </w:r>
      <w:r w:rsidRPr="00F26E8A">
        <w:rPr>
          <w:rFonts w:ascii="Palatino Linotype" w:eastAsia="Calibri" w:hAnsi="Palatino Linotype"/>
          <w:lang w:eastAsia="es-MX"/>
        </w:rPr>
        <w:t xml:space="preserve">no escapa a la óptica de este Órgano Garante de la Transparencia y Protección de Datos personales que dentro de la información que el </w:t>
      </w:r>
      <w:r w:rsidRPr="00F26E8A">
        <w:rPr>
          <w:rFonts w:ascii="Palatino Linotype" w:eastAsia="Calibri" w:hAnsi="Palatino Linotype"/>
          <w:b/>
          <w:bCs/>
          <w:lang w:eastAsia="es-MX"/>
        </w:rPr>
        <w:t>SUJETO OBLIGADO</w:t>
      </w:r>
      <w:r w:rsidRPr="00F26E8A">
        <w:rPr>
          <w:rFonts w:ascii="Palatino Linotype" w:eastAsia="Calibri" w:hAnsi="Palatino Linotype"/>
          <w:lang w:eastAsia="es-MX"/>
        </w:rPr>
        <w:t xml:space="preserve"> deberá poner a disposición del </w:t>
      </w:r>
      <w:r w:rsidRPr="00F26E8A">
        <w:rPr>
          <w:rFonts w:ascii="Palatino Linotype" w:eastAsia="Calibri" w:hAnsi="Palatino Linotype"/>
          <w:b/>
          <w:bCs/>
          <w:lang w:eastAsia="es-MX"/>
        </w:rPr>
        <w:t>RECURRENTE</w:t>
      </w:r>
      <w:r w:rsidRPr="00F26E8A">
        <w:rPr>
          <w:rFonts w:ascii="Palatino Linotype" w:eastAsia="Calibri" w:hAnsi="Palatino Linotype"/>
          <w:lang w:eastAsia="es-MX"/>
        </w:rPr>
        <w:t xml:space="preserve">, concierne a servidores públicos que se encuentran encargados de la seguridad, la cual puede poner en riesgo a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la Ponente proteger los datos de los servidores públicos que integran dicha Dirección por lo cual, relativo a esta información, deberá de ser entregada de forma </w:t>
      </w:r>
      <w:r w:rsidRPr="00F26E8A">
        <w:rPr>
          <w:rFonts w:ascii="Palatino Linotype" w:eastAsia="Calibri" w:hAnsi="Palatino Linotype"/>
          <w:b/>
          <w:bCs/>
          <w:lang w:eastAsia="es-MX"/>
        </w:rPr>
        <w:t>disociada</w:t>
      </w:r>
      <w:r w:rsidRPr="00F26E8A">
        <w:rPr>
          <w:rFonts w:ascii="Palatino Linotype" w:eastAsia="Calibri" w:hAnsi="Palatino Linotype"/>
          <w:lang w:eastAsia="es-MX"/>
        </w:rPr>
        <w:t xml:space="preserve">, es decir, los datos personales de los servidores adscritos a las Instituciones de Seguridad Pública no pueden asociarse a sus titulares, ni permitir por su estructura, contenido o grado de desagregación, la identificación individual </w:t>
      </w:r>
      <w:r w:rsidRPr="00F26E8A">
        <w:rPr>
          <w:rFonts w:ascii="Palatino Linotype" w:eastAsia="Calibri" w:hAnsi="Palatino Linotype"/>
          <w:lang w:eastAsia="es-MX"/>
        </w:rPr>
        <w:lastRenderedPageBreak/>
        <w:t>de los mismos, tal y como lo establece el artículo 4 fracción VII de la Ley de Protección de Datos Personales del Estado de México, que refiere:</w:t>
      </w:r>
    </w:p>
    <w:p w14:paraId="120A147F" w14:textId="77777777" w:rsidR="00EE5D8B" w:rsidRPr="00F26E8A" w:rsidRDefault="00EE5D8B" w:rsidP="006B348B">
      <w:pPr>
        <w:tabs>
          <w:tab w:val="left" w:pos="426"/>
        </w:tabs>
        <w:spacing w:before="240" w:after="240" w:line="360" w:lineRule="auto"/>
        <w:ind w:right="51"/>
        <w:contextualSpacing/>
        <w:jc w:val="both"/>
        <w:rPr>
          <w:rFonts w:ascii="Palatino Linotype" w:hAnsi="Palatino Linotype"/>
          <w:color w:val="000000" w:themeColor="text1"/>
        </w:rPr>
      </w:pPr>
    </w:p>
    <w:p w14:paraId="549D660C" w14:textId="77777777" w:rsidR="00EE5D8B" w:rsidRPr="00F26E8A" w:rsidRDefault="00EE5D8B" w:rsidP="006B348B">
      <w:pPr>
        <w:spacing w:line="360" w:lineRule="auto"/>
        <w:ind w:left="851" w:right="851"/>
        <w:contextualSpacing/>
        <w:jc w:val="both"/>
        <w:rPr>
          <w:rFonts w:ascii="Palatino Linotype" w:eastAsia="Calibri" w:hAnsi="Palatino Linotype"/>
          <w:i/>
          <w:lang w:eastAsia="es-MX"/>
        </w:rPr>
      </w:pPr>
      <w:r w:rsidRPr="00F26E8A">
        <w:rPr>
          <w:rFonts w:ascii="Palatino Linotype" w:eastAsia="Calibri" w:hAnsi="Palatino Linotype"/>
          <w:i/>
          <w:lang w:eastAsia="es-MX"/>
        </w:rPr>
        <w:t>“</w:t>
      </w:r>
      <w:r w:rsidRPr="00F26E8A">
        <w:rPr>
          <w:rFonts w:ascii="Palatino Linotype" w:eastAsia="Calibri" w:hAnsi="Palatino Linotype"/>
          <w:b/>
          <w:i/>
          <w:lang w:eastAsia="es-MX"/>
        </w:rPr>
        <w:t>Artículo 4</w:t>
      </w:r>
      <w:r w:rsidRPr="00F26E8A">
        <w:rPr>
          <w:rFonts w:ascii="Palatino Linotype" w:eastAsia="Calibri" w:hAnsi="Palatino Linotype"/>
          <w:i/>
          <w:lang w:eastAsia="es-MX"/>
        </w:rPr>
        <w:t>.- Para los efectos de esta Ley se entiende por:</w:t>
      </w:r>
    </w:p>
    <w:p w14:paraId="3560C163" w14:textId="77777777" w:rsidR="00EE5D8B" w:rsidRPr="00F26E8A" w:rsidRDefault="00EE5D8B" w:rsidP="006B348B">
      <w:pPr>
        <w:spacing w:line="360" w:lineRule="auto"/>
        <w:ind w:left="851" w:right="851"/>
        <w:contextualSpacing/>
        <w:jc w:val="both"/>
        <w:rPr>
          <w:rFonts w:ascii="Palatino Linotype" w:eastAsia="Calibri" w:hAnsi="Palatino Linotype"/>
          <w:i/>
          <w:lang w:eastAsia="es-MX"/>
        </w:rPr>
      </w:pPr>
      <w:r w:rsidRPr="00F26E8A">
        <w:rPr>
          <w:rFonts w:ascii="Palatino Linotype" w:eastAsia="Calibri" w:hAnsi="Palatino Linotype"/>
          <w:i/>
          <w:lang w:eastAsia="es-MX"/>
        </w:rPr>
        <w:t>(…)</w:t>
      </w:r>
    </w:p>
    <w:p w14:paraId="5BE7C370" w14:textId="77777777" w:rsidR="00EE5D8B" w:rsidRPr="00F26E8A" w:rsidRDefault="00EE5D8B" w:rsidP="006B348B">
      <w:pPr>
        <w:spacing w:line="360" w:lineRule="auto"/>
        <w:ind w:left="851" w:right="851"/>
        <w:contextualSpacing/>
        <w:jc w:val="both"/>
        <w:rPr>
          <w:rFonts w:ascii="Palatino Linotype" w:eastAsia="Calibri" w:hAnsi="Palatino Linotype"/>
          <w:i/>
          <w:lang w:eastAsia="es-MX"/>
        </w:rPr>
      </w:pPr>
      <w:r w:rsidRPr="00F26E8A">
        <w:rPr>
          <w:rFonts w:ascii="Palatino Linotype" w:eastAsia="Calibri" w:hAnsi="Palatino Linotype"/>
          <w:b/>
          <w:i/>
          <w:lang w:eastAsia="es-MX"/>
        </w:rPr>
        <w:t>XII</w:t>
      </w:r>
      <w:r w:rsidRPr="00F26E8A">
        <w:rPr>
          <w:rFonts w:ascii="Palatino Linotype" w:eastAsia="Calibri" w:hAnsi="Palatino Linotype"/>
          <w:i/>
          <w:lang w:eastAsia="es-MX"/>
        </w:rPr>
        <w:t xml:space="preserve">. </w:t>
      </w:r>
      <w:r w:rsidRPr="00F26E8A">
        <w:rPr>
          <w:rFonts w:ascii="Palatino Linotype" w:eastAsia="Calibri" w:hAnsi="Palatino Linotype"/>
          <w:b/>
          <w:i/>
          <w:lang w:eastAsia="es-MX"/>
        </w:rPr>
        <w:t>Disociación</w:t>
      </w:r>
      <w:r w:rsidRPr="00F26E8A">
        <w:rPr>
          <w:rFonts w:ascii="Palatino Linotype" w:eastAsia="Calibri" w:hAnsi="Palatino Linotype"/>
          <w:i/>
          <w:lang w:eastAsia="es-MX"/>
        </w:rPr>
        <w:t>: Procedimiento mediante el cual los datos personales no pueden asociarse al titular, ni permitir por su estructura, contenido o grado de desagregación, la identificación individual del mismo;</w:t>
      </w:r>
    </w:p>
    <w:p w14:paraId="65417CAC" w14:textId="77777777" w:rsidR="00EE5D8B" w:rsidRPr="00F26E8A" w:rsidRDefault="00EE5D8B" w:rsidP="006B348B">
      <w:pPr>
        <w:spacing w:line="360" w:lineRule="auto"/>
        <w:ind w:left="851" w:right="851"/>
        <w:contextualSpacing/>
        <w:jc w:val="both"/>
        <w:rPr>
          <w:rFonts w:ascii="Palatino Linotype" w:eastAsia="Calibri" w:hAnsi="Palatino Linotype"/>
          <w:i/>
          <w:lang w:eastAsia="es-MX"/>
        </w:rPr>
      </w:pPr>
      <w:r w:rsidRPr="00F26E8A">
        <w:rPr>
          <w:rFonts w:ascii="Palatino Linotype" w:eastAsia="Calibri" w:hAnsi="Palatino Linotype"/>
          <w:i/>
          <w:lang w:eastAsia="es-MX"/>
        </w:rPr>
        <w:t>(…)”</w:t>
      </w:r>
    </w:p>
    <w:p w14:paraId="4EEEE5D4" w14:textId="77777777" w:rsidR="00EE5D8B" w:rsidRPr="00F26E8A" w:rsidRDefault="00EE5D8B" w:rsidP="006B348B">
      <w:pPr>
        <w:tabs>
          <w:tab w:val="left" w:pos="426"/>
        </w:tabs>
        <w:spacing w:before="240" w:after="240" w:line="360" w:lineRule="auto"/>
        <w:ind w:right="51"/>
        <w:contextualSpacing/>
        <w:jc w:val="both"/>
        <w:rPr>
          <w:rFonts w:ascii="Palatino Linotype" w:hAnsi="Palatino Linotype"/>
          <w:color w:val="000000" w:themeColor="text1"/>
        </w:rPr>
      </w:pPr>
    </w:p>
    <w:p w14:paraId="7E732E9B" w14:textId="6AFFA4FB" w:rsidR="0083722C" w:rsidRPr="00F26E8A" w:rsidRDefault="00653352" w:rsidP="006B348B">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F26E8A">
        <w:rPr>
          <w:rFonts w:ascii="Palatino Linotype" w:hAnsi="Palatino Linotype"/>
          <w:color w:val="000000" w:themeColor="text1"/>
        </w:rPr>
        <w:t xml:space="preserve">Dejando </w:t>
      </w:r>
      <w:r w:rsidRPr="00F26E8A">
        <w:rPr>
          <w:rFonts w:ascii="Palatino Linotype" w:hAnsi="Palatino Linotype"/>
          <w:color w:val="000000" w:themeColor="text1"/>
          <w:lang w:val="es-MX"/>
        </w:rPr>
        <w:t>intocable el rubro de percepciones que por su naturaleza conciernen a la ciudadanía por referirse a recursos de carácter público; circunstancia que en nada afecta al derecho tutelado por este órgano Garante sino por el contrario también reafirma su compromiso con la rendición de cuentas del Estado y la protección a grupos vulnerables de acuerdo al cargo de seguridad Municipal.</w:t>
      </w:r>
    </w:p>
    <w:p w14:paraId="6C691955" w14:textId="77777777" w:rsidR="00EE5D8B" w:rsidRPr="00F26E8A" w:rsidRDefault="00EE5D8B" w:rsidP="006B348B">
      <w:pPr>
        <w:tabs>
          <w:tab w:val="left" w:pos="426"/>
        </w:tabs>
        <w:spacing w:before="240" w:after="240" w:line="360" w:lineRule="auto"/>
        <w:ind w:right="51"/>
        <w:contextualSpacing/>
        <w:jc w:val="both"/>
        <w:rPr>
          <w:rFonts w:ascii="Palatino Linotype" w:hAnsi="Palatino Linotype"/>
          <w:color w:val="000000" w:themeColor="text1"/>
        </w:rPr>
      </w:pPr>
    </w:p>
    <w:p w14:paraId="58102279" w14:textId="74EA9688" w:rsidR="008C67D1" w:rsidRPr="00F26E8A" w:rsidRDefault="00426F3D" w:rsidP="006B348B">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F26E8A">
        <w:rPr>
          <w:rFonts w:ascii="Palatino Linotype" w:hAnsi="Palatino Linotype"/>
          <w:color w:val="000000" w:themeColor="text1"/>
        </w:rPr>
        <w:t xml:space="preserve">Por </w:t>
      </w:r>
      <w:r w:rsidRPr="00F26E8A">
        <w:rPr>
          <w:rFonts w:ascii="Palatino Linotype" w:eastAsia="MS Mincho" w:hAnsi="Palatino Linotype" w:cstheme="majorBidi"/>
        </w:rPr>
        <w:t xml:space="preserve">lo tanto, en consecuencia y en mérito de lo expuesto en líneas anteriores, resultan fundadas las razones o motivos de inconformidad hechos valer por el </w:t>
      </w:r>
      <w:r w:rsidRPr="00F26E8A">
        <w:rPr>
          <w:rFonts w:ascii="Palatino Linotype" w:eastAsia="MS Mincho" w:hAnsi="Palatino Linotype" w:cstheme="majorBidi"/>
          <w:b/>
        </w:rPr>
        <w:t>RECURRENTE</w:t>
      </w:r>
      <w:r w:rsidRPr="00F26E8A">
        <w:rPr>
          <w:rFonts w:ascii="Palatino Linotype" w:eastAsia="MS Mincho" w:hAnsi="Palatino Linotype" w:cstheme="majorBidi"/>
        </w:rPr>
        <w:t xml:space="preserve"> dentro del recurso de revisión</w:t>
      </w:r>
      <w:r w:rsidR="007561D8" w:rsidRPr="00F26E8A">
        <w:rPr>
          <w:rFonts w:ascii="Palatino Linotype" w:hAnsi="Palatino Linotype"/>
          <w:color w:val="000000" w:themeColor="text1"/>
        </w:rPr>
        <w:t xml:space="preserve"> </w:t>
      </w:r>
      <w:r w:rsidR="007561D8" w:rsidRPr="00F26E8A">
        <w:rPr>
          <w:rFonts w:ascii="Palatino Linotype" w:eastAsia="MS Mincho" w:hAnsi="Palatino Linotype" w:cstheme="majorBidi"/>
          <w:b/>
          <w:bCs/>
        </w:rPr>
        <w:t>03188/INFOEM/IP/RR/2022</w:t>
      </w:r>
      <w:r w:rsidRPr="00F26E8A">
        <w:rPr>
          <w:rFonts w:ascii="Palatino Linotype" w:eastAsia="MS Mincho" w:hAnsi="Palatino Linotype" w:cstheme="majorBidi"/>
        </w:rPr>
        <w:t xml:space="preserve">; por ello, y con fundamento en la fracción III del numeral 186 de la Ley de Transparencia y Acceso a la Información Pública del Estado de México y Municipios, se </w:t>
      </w:r>
      <w:r w:rsidR="00DE28ED" w:rsidRPr="00F26E8A">
        <w:rPr>
          <w:rFonts w:ascii="Palatino Linotype" w:eastAsia="MS Mincho" w:hAnsi="Palatino Linotype" w:cstheme="majorBidi"/>
          <w:b/>
        </w:rPr>
        <w:t>MODIFICA</w:t>
      </w:r>
      <w:r w:rsidRPr="00F26E8A">
        <w:rPr>
          <w:rFonts w:ascii="Palatino Linotype" w:eastAsia="MS Mincho" w:hAnsi="Palatino Linotype" w:cstheme="majorBidi"/>
        </w:rPr>
        <w:t xml:space="preserve"> la respuesta del </w:t>
      </w:r>
      <w:r w:rsidRPr="00F26E8A">
        <w:rPr>
          <w:rFonts w:ascii="Palatino Linotype" w:eastAsia="MS Mincho" w:hAnsi="Palatino Linotype" w:cstheme="majorBidi"/>
          <w:b/>
          <w:bCs/>
        </w:rPr>
        <w:t>SUJETO OBLIGADO</w:t>
      </w:r>
      <w:r w:rsidRPr="00F26E8A">
        <w:rPr>
          <w:rFonts w:ascii="Palatino Linotype" w:eastAsia="MS Mincho" w:hAnsi="Palatino Linotype" w:cstheme="majorBidi"/>
        </w:rPr>
        <w:t xml:space="preserve"> y se ordena la entrega </w:t>
      </w:r>
      <w:r w:rsidR="000809D3" w:rsidRPr="00F26E8A">
        <w:rPr>
          <w:rFonts w:ascii="Palatino Linotype" w:eastAsia="MS Mincho" w:hAnsi="Palatino Linotype" w:cstheme="majorBidi"/>
        </w:rPr>
        <w:t xml:space="preserve">del número de feminicidios registrados en el </w:t>
      </w:r>
      <w:r w:rsidR="007561D8" w:rsidRPr="00F26E8A">
        <w:rPr>
          <w:rFonts w:ascii="Palatino Linotype" w:eastAsia="MS Mincho" w:hAnsi="Palatino Linotype" w:cstheme="majorBidi"/>
          <w:b/>
        </w:rPr>
        <w:t xml:space="preserve">Ayuntamiento de </w:t>
      </w:r>
      <w:r w:rsidR="007561D8" w:rsidRPr="00F26E8A">
        <w:rPr>
          <w:rFonts w:ascii="Palatino Linotype" w:eastAsia="MS Mincho" w:hAnsi="Palatino Linotype" w:cstheme="majorBidi"/>
          <w:b/>
          <w:bCs/>
        </w:rPr>
        <w:t>Nextlalpan</w:t>
      </w:r>
      <w:r w:rsidR="000809D3" w:rsidRPr="00F26E8A">
        <w:rPr>
          <w:rFonts w:ascii="Palatino Linotype" w:eastAsia="MS Mincho" w:hAnsi="Palatino Linotype" w:cstheme="majorBidi"/>
        </w:rPr>
        <w:t xml:space="preserve"> del primero de enero </w:t>
      </w:r>
      <w:r w:rsidR="0015025C" w:rsidRPr="00F26E8A">
        <w:rPr>
          <w:rFonts w:ascii="Palatino Linotype" w:eastAsia="MS Mincho" w:hAnsi="Palatino Linotype" w:cstheme="majorBidi"/>
        </w:rPr>
        <w:t xml:space="preserve">de dos mil veintidós </w:t>
      </w:r>
      <w:r w:rsidR="008C67D1" w:rsidRPr="00F26E8A">
        <w:rPr>
          <w:rFonts w:ascii="Palatino Linotype" w:eastAsia="MS Mincho" w:hAnsi="Palatino Linotype" w:cstheme="majorBidi"/>
        </w:rPr>
        <w:t>a la fecha de la solicitud.</w:t>
      </w:r>
      <w:r w:rsidR="000809D3" w:rsidRPr="00F26E8A">
        <w:rPr>
          <w:rFonts w:ascii="Palatino Linotype" w:eastAsia="MS Mincho" w:hAnsi="Palatino Linotype" w:cstheme="majorBidi"/>
        </w:rPr>
        <w:t xml:space="preserve"> </w:t>
      </w:r>
    </w:p>
    <w:p w14:paraId="7EC0333F" w14:textId="77777777" w:rsidR="008C67D1" w:rsidRPr="00F26E8A" w:rsidRDefault="008C67D1" w:rsidP="006B348B">
      <w:pPr>
        <w:tabs>
          <w:tab w:val="left" w:pos="426"/>
        </w:tabs>
        <w:spacing w:before="240" w:after="240" w:line="360" w:lineRule="auto"/>
        <w:ind w:right="51"/>
        <w:contextualSpacing/>
        <w:jc w:val="both"/>
        <w:rPr>
          <w:rFonts w:ascii="Palatino Linotype" w:hAnsi="Palatino Linotype"/>
          <w:color w:val="000000" w:themeColor="text1"/>
        </w:rPr>
      </w:pPr>
    </w:p>
    <w:p w14:paraId="19D26FCC" w14:textId="7E07727D" w:rsidR="00426F3D" w:rsidRPr="00F26E8A" w:rsidRDefault="00426F3D" w:rsidP="006B348B">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F26E8A">
        <w:rPr>
          <w:rFonts w:ascii="Palatino Linotype" w:hAnsi="Palatino Linotype"/>
        </w:rPr>
        <w:lastRenderedPageBreak/>
        <w:t xml:space="preserve">Por lo anteriormente expuesto y fundado, este </w:t>
      </w:r>
      <w:r w:rsidRPr="00F26E8A">
        <w:rPr>
          <w:rFonts w:ascii="Palatino Linotype" w:hAnsi="Palatino Linotype"/>
          <w:b/>
          <w:bCs/>
        </w:rPr>
        <w:t>ÓRGANO GARANTE</w:t>
      </w:r>
      <w:r w:rsidRPr="00F26E8A">
        <w:rPr>
          <w:rFonts w:ascii="Palatino Linotype" w:hAnsi="Palatino Linotype"/>
        </w:rPr>
        <w:t xml:space="preserve"> emite los siguientes:</w:t>
      </w:r>
    </w:p>
    <w:p w14:paraId="1CC3505B" w14:textId="77777777" w:rsidR="005611FE" w:rsidRPr="00F26E8A" w:rsidRDefault="005611FE" w:rsidP="006B348B">
      <w:pPr>
        <w:spacing w:after="160" w:line="360" w:lineRule="auto"/>
        <w:ind w:right="49"/>
        <w:contextualSpacing/>
        <w:jc w:val="both"/>
        <w:rPr>
          <w:rFonts w:ascii="Palatino Linotype" w:eastAsia="MS Mincho" w:hAnsi="Palatino Linotype"/>
          <w:lang w:val="es-ES_tradnl"/>
        </w:rPr>
      </w:pPr>
      <w:bookmarkStart w:id="72" w:name="_Toc466371865"/>
      <w:bookmarkStart w:id="73" w:name="_Toc466377653"/>
    </w:p>
    <w:p w14:paraId="79A973F3" w14:textId="2921B7BD" w:rsidR="00976C25" w:rsidRPr="00F26E8A" w:rsidRDefault="00976C25" w:rsidP="006B348B">
      <w:pPr>
        <w:keepNext/>
        <w:keepLines/>
        <w:spacing w:before="240" w:line="360" w:lineRule="auto"/>
        <w:jc w:val="center"/>
        <w:outlineLvl w:val="0"/>
        <w:rPr>
          <w:rFonts w:ascii="Palatino Linotype" w:hAnsi="Palatino Linotype"/>
          <w:b/>
          <w:color w:val="000000"/>
          <w:lang w:val="es-MX" w:eastAsia="en-US"/>
        </w:rPr>
      </w:pPr>
      <w:bookmarkStart w:id="74" w:name="_Toc495427547"/>
      <w:bookmarkStart w:id="75" w:name="_Toc497905366"/>
      <w:bookmarkStart w:id="76" w:name="_Toc80958964"/>
      <w:bookmarkStart w:id="77" w:name="_Toc97833535"/>
      <w:bookmarkStart w:id="78" w:name="_Toc98439412"/>
      <w:r w:rsidRPr="00F26E8A">
        <w:rPr>
          <w:rFonts w:ascii="Palatino Linotype" w:hAnsi="Palatino Linotype"/>
          <w:b/>
          <w:color w:val="000000"/>
          <w:lang w:val="es-MX" w:eastAsia="en-US"/>
        </w:rPr>
        <w:t>R E S O L U T I V O S</w:t>
      </w:r>
      <w:bookmarkEnd w:id="72"/>
      <w:bookmarkEnd w:id="73"/>
      <w:bookmarkEnd w:id="74"/>
      <w:bookmarkEnd w:id="75"/>
      <w:bookmarkEnd w:id="76"/>
      <w:bookmarkEnd w:id="77"/>
      <w:bookmarkEnd w:id="78"/>
    </w:p>
    <w:p w14:paraId="74D23479" w14:textId="77777777" w:rsidR="00976C25" w:rsidRPr="00F26E8A" w:rsidRDefault="00976C25" w:rsidP="006B348B">
      <w:pPr>
        <w:tabs>
          <w:tab w:val="left" w:pos="426"/>
        </w:tabs>
        <w:spacing w:line="360" w:lineRule="auto"/>
        <w:ind w:right="51"/>
        <w:contextualSpacing/>
        <w:jc w:val="both"/>
        <w:rPr>
          <w:rFonts w:ascii="Palatino Linotype" w:eastAsia="MS Mincho" w:hAnsi="Palatino Linotype"/>
          <w:b/>
          <w:color w:val="000000"/>
          <w:lang w:val="es-ES_tradnl"/>
        </w:rPr>
      </w:pPr>
    </w:p>
    <w:p w14:paraId="3F340842" w14:textId="557062E8" w:rsidR="00976C25" w:rsidRPr="00F26E8A" w:rsidRDefault="00976C25" w:rsidP="006B348B">
      <w:pPr>
        <w:spacing w:line="360" w:lineRule="auto"/>
        <w:jc w:val="both"/>
        <w:rPr>
          <w:rFonts w:ascii="Palatino Linotype" w:eastAsia="Calibri" w:hAnsi="Palatino Linotype" w:cs="Arial"/>
          <w:b/>
          <w:bCs/>
        </w:rPr>
      </w:pPr>
      <w:r w:rsidRPr="00F26E8A">
        <w:rPr>
          <w:rFonts w:ascii="Palatino Linotype" w:hAnsi="Palatino Linotype" w:cs="Arial"/>
          <w:b/>
          <w:lang w:val="es-ES_tradnl"/>
        </w:rPr>
        <w:t xml:space="preserve">PRIMERO. </w:t>
      </w:r>
      <w:r w:rsidRPr="00F26E8A">
        <w:rPr>
          <w:rFonts w:ascii="Palatino Linotype" w:hAnsi="Palatino Linotype" w:cs="Arial"/>
          <w:lang w:val="es-ES_tradnl"/>
        </w:rPr>
        <w:t>Resultan infundadas las</w:t>
      </w:r>
      <w:r w:rsidRPr="00F26E8A">
        <w:rPr>
          <w:rFonts w:ascii="Palatino Linotype" w:hAnsi="Palatino Linotype" w:cs="Arial"/>
          <w:b/>
          <w:lang w:val="es-ES_tradnl"/>
        </w:rPr>
        <w:t xml:space="preserve"> </w:t>
      </w:r>
      <w:r w:rsidRPr="00F26E8A">
        <w:rPr>
          <w:rFonts w:ascii="Palatino Linotype" w:hAnsi="Palatino Linotype" w:cs="Arial"/>
        </w:rPr>
        <w:t xml:space="preserve">razones o motivos de inconformidad hechos valer </w:t>
      </w:r>
      <w:r w:rsidRPr="00F26E8A">
        <w:rPr>
          <w:rFonts w:ascii="Palatino Linotype" w:eastAsia="Calibri" w:hAnsi="Palatino Linotype" w:cs="Arial"/>
        </w:rPr>
        <w:t>en el recurso de revisión</w:t>
      </w:r>
      <w:r w:rsidR="00F50ADB" w:rsidRPr="00F26E8A">
        <w:rPr>
          <w:rFonts w:ascii="Palatino Linotype" w:eastAsia="Calibri" w:hAnsi="Palatino Linotype" w:cs="Arial"/>
          <w:b/>
          <w:bCs/>
        </w:rPr>
        <w:t xml:space="preserve"> </w:t>
      </w:r>
      <w:r w:rsidR="00F50ADB" w:rsidRPr="00F26E8A">
        <w:rPr>
          <w:rFonts w:ascii="Palatino Linotype" w:eastAsia="Calibri" w:hAnsi="Palatino Linotype" w:cs="Arial"/>
          <w:b/>
          <w:bCs/>
          <w:lang w:val="es-ES_tradnl"/>
        </w:rPr>
        <w:t>03188/INFOEM/IP/RR/2022</w:t>
      </w:r>
      <w:r w:rsidRPr="00F26E8A">
        <w:rPr>
          <w:rFonts w:ascii="Palatino Linotype" w:eastAsia="MS Mincho" w:hAnsi="Palatino Linotype" w:cs="Arial"/>
          <w:b/>
          <w:bCs/>
          <w:lang w:val="es-ES_tradnl"/>
        </w:rPr>
        <w:t xml:space="preserve">, </w:t>
      </w:r>
      <w:r w:rsidR="005E7939" w:rsidRPr="00F26E8A">
        <w:rPr>
          <w:rFonts w:ascii="Palatino Linotype" w:eastAsia="MS Mincho" w:hAnsi="Palatino Linotype" w:cs="Arial"/>
          <w:bCs/>
          <w:lang w:val="es-ES_tradnl"/>
        </w:rPr>
        <w:t xml:space="preserve">en términos del </w:t>
      </w:r>
      <w:r w:rsidRPr="00F26E8A">
        <w:rPr>
          <w:rFonts w:ascii="Palatino Linotype" w:eastAsia="MS Mincho" w:hAnsi="Palatino Linotype" w:cs="Arial"/>
          <w:lang w:val="es-ES_tradnl"/>
        </w:rPr>
        <w:t>Considerandos</w:t>
      </w:r>
      <w:r w:rsidRPr="00F26E8A">
        <w:rPr>
          <w:rFonts w:ascii="Palatino Linotype" w:eastAsia="MS Mincho" w:hAnsi="Palatino Linotype" w:cs="Arial"/>
          <w:bCs/>
          <w:lang w:val="es-ES_tradnl"/>
        </w:rPr>
        <w:t xml:space="preserve"> </w:t>
      </w:r>
      <w:r w:rsidRPr="00F26E8A">
        <w:rPr>
          <w:rFonts w:ascii="Palatino Linotype" w:eastAsia="MS Mincho" w:hAnsi="Palatino Linotype" w:cs="Arial"/>
          <w:b/>
          <w:bCs/>
          <w:lang w:val="es-ES_tradnl"/>
        </w:rPr>
        <w:t>CUARTO</w:t>
      </w:r>
      <w:r w:rsidR="005E7939" w:rsidRPr="00F26E8A">
        <w:rPr>
          <w:rFonts w:ascii="Palatino Linotype" w:eastAsia="MS Mincho" w:hAnsi="Palatino Linotype" w:cs="Arial"/>
          <w:bCs/>
          <w:lang w:val="es-ES_tradnl"/>
        </w:rPr>
        <w:t xml:space="preserve"> </w:t>
      </w:r>
      <w:r w:rsidRPr="00F26E8A">
        <w:rPr>
          <w:rFonts w:ascii="Palatino Linotype" w:eastAsia="MS Mincho" w:hAnsi="Palatino Linotype" w:cs="Arial"/>
          <w:bCs/>
          <w:lang w:val="es-ES_tradnl"/>
        </w:rPr>
        <w:t xml:space="preserve"> de la presente resolución.</w:t>
      </w:r>
    </w:p>
    <w:p w14:paraId="4A2DA105" w14:textId="77777777" w:rsidR="00976C25" w:rsidRPr="00F26E8A" w:rsidRDefault="00976C25" w:rsidP="006B348B">
      <w:pPr>
        <w:spacing w:line="360" w:lineRule="auto"/>
        <w:jc w:val="both"/>
        <w:rPr>
          <w:rFonts w:ascii="Palatino Linotype" w:eastAsia="MS Mincho" w:hAnsi="Palatino Linotype"/>
          <w:b/>
          <w:lang w:val="es-ES_tradnl"/>
        </w:rPr>
      </w:pPr>
    </w:p>
    <w:p w14:paraId="7D0CA07C" w14:textId="2D4AF580" w:rsidR="00B4357D" w:rsidRPr="00F26E8A" w:rsidRDefault="00976C25" w:rsidP="006B348B">
      <w:pPr>
        <w:spacing w:line="360" w:lineRule="auto"/>
        <w:jc w:val="both"/>
        <w:rPr>
          <w:rFonts w:ascii="Palatino Linotype" w:hAnsi="Palatino Linotype" w:cs="Arial"/>
        </w:rPr>
      </w:pPr>
      <w:r w:rsidRPr="00F26E8A">
        <w:rPr>
          <w:rFonts w:ascii="Palatino Linotype" w:eastAsia="MS Mincho" w:hAnsi="Palatino Linotype"/>
          <w:b/>
          <w:lang w:val="es-ES_tradnl"/>
        </w:rPr>
        <w:t>SEGUNDO.</w:t>
      </w:r>
      <w:r w:rsidRPr="00F26E8A">
        <w:rPr>
          <w:rFonts w:ascii="Palatino Linotype" w:eastAsia="MS Gothic" w:hAnsi="Palatino Linotype"/>
          <w:b/>
          <w:color w:val="365F91"/>
          <w:lang w:val="es-MX" w:eastAsia="en-US"/>
        </w:rPr>
        <w:t xml:space="preserve"> </w:t>
      </w:r>
      <w:r w:rsidRPr="00F26E8A">
        <w:rPr>
          <w:rFonts w:ascii="Palatino Linotype" w:eastAsia="Calibri" w:hAnsi="Palatino Linotype" w:cs="Arial"/>
        </w:rPr>
        <w:t>Se</w:t>
      </w:r>
      <w:r w:rsidR="00297286" w:rsidRPr="00F26E8A">
        <w:rPr>
          <w:rFonts w:ascii="Palatino Linotype" w:eastAsia="Calibri" w:hAnsi="Palatino Linotype" w:cs="Arial"/>
          <w:b/>
        </w:rPr>
        <w:t xml:space="preserve"> MODIFICA</w:t>
      </w:r>
      <w:r w:rsidRPr="00F26E8A">
        <w:rPr>
          <w:rFonts w:ascii="Palatino Linotype" w:eastAsia="Calibri" w:hAnsi="Palatino Linotype" w:cs="Arial"/>
          <w:b/>
        </w:rPr>
        <w:t xml:space="preserve"> </w:t>
      </w:r>
      <w:r w:rsidRPr="00F26E8A">
        <w:rPr>
          <w:rFonts w:ascii="Palatino Linotype" w:eastAsia="Calibri" w:hAnsi="Palatino Linotype" w:cs="Arial"/>
        </w:rPr>
        <w:t>la respuesta emitida por el</w:t>
      </w:r>
      <w:r w:rsidR="005E7939" w:rsidRPr="00F26E8A">
        <w:rPr>
          <w:rFonts w:ascii="Palatino Linotype" w:eastAsia="Calibri" w:hAnsi="Palatino Linotype" w:cs="Arial"/>
        </w:rPr>
        <w:t xml:space="preserve"> </w:t>
      </w:r>
      <w:r w:rsidR="00F50ADB" w:rsidRPr="00F26E8A">
        <w:rPr>
          <w:rFonts w:ascii="Palatino Linotype" w:eastAsia="Calibri" w:hAnsi="Palatino Linotype" w:cs="Arial"/>
          <w:b/>
          <w:lang w:val="es-ES_tradnl"/>
        </w:rPr>
        <w:t>Ayuntamiento de Nextlalpan</w:t>
      </w:r>
      <w:r w:rsidR="00F50ADB" w:rsidRPr="00F26E8A">
        <w:rPr>
          <w:rFonts w:ascii="Palatino Linotype" w:eastAsia="Calibri" w:hAnsi="Palatino Linotype" w:cs="Arial"/>
          <w:b/>
        </w:rPr>
        <w:t xml:space="preserve"> </w:t>
      </w:r>
      <w:r w:rsidR="005E7939" w:rsidRPr="00F26E8A">
        <w:rPr>
          <w:rFonts w:ascii="Palatino Linotype" w:eastAsia="Calibri" w:hAnsi="Palatino Linotype" w:cs="Arial"/>
        </w:rPr>
        <w:t>y se</w:t>
      </w:r>
      <w:r w:rsidR="005E7939" w:rsidRPr="00F26E8A">
        <w:rPr>
          <w:rFonts w:ascii="Palatino Linotype" w:eastAsia="Calibri" w:hAnsi="Palatino Linotype" w:cs="Arial"/>
          <w:b/>
        </w:rPr>
        <w:t xml:space="preserve"> ORDENA </w:t>
      </w:r>
      <w:r w:rsidR="00F50ADB" w:rsidRPr="00F26E8A">
        <w:rPr>
          <w:rFonts w:ascii="Palatino Linotype" w:hAnsi="Palatino Linotype" w:cs="Arial"/>
        </w:rPr>
        <w:t>entregar, vía Sistema de Acceso a Información Mexiquense (SAIMEX), en versión pública, la siguiente información:</w:t>
      </w:r>
    </w:p>
    <w:p w14:paraId="04DCDF6A" w14:textId="77777777" w:rsidR="00B4357D" w:rsidRPr="00F26E8A" w:rsidRDefault="00B4357D" w:rsidP="006B348B">
      <w:pPr>
        <w:spacing w:line="360" w:lineRule="auto"/>
        <w:jc w:val="both"/>
        <w:rPr>
          <w:rFonts w:ascii="Palatino Linotype" w:hAnsi="Palatino Linotype" w:cs="Arial"/>
        </w:rPr>
      </w:pPr>
    </w:p>
    <w:p w14:paraId="6A99F666" w14:textId="5AAA2640" w:rsidR="005E7939" w:rsidRPr="00F26E8A" w:rsidRDefault="00F50ADB" w:rsidP="006B348B">
      <w:pPr>
        <w:pStyle w:val="Prrafodelista"/>
        <w:numPr>
          <w:ilvl w:val="0"/>
          <w:numId w:val="12"/>
        </w:numPr>
        <w:spacing w:line="360" w:lineRule="auto"/>
        <w:jc w:val="both"/>
        <w:rPr>
          <w:rFonts w:ascii="Palatino Linotype" w:hAnsi="Palatino Linotype" w:cs="Arial"/>
          <w:b/>
        </w:rPr>
      </w:pPr>
      <w:r w:rsidRPr="00F26E8A">
        <w:rPr>
          <w:rFonts w:ascii="Palatino Linotype" w:hAnsi="Palatino Linotype" w:cs="Arial"/>
          <w:b/>
        </w:rPr>
        <w:t xml:space="preserve">Recibos de nómina de la primera y segunda quincena de enero, de dos mil veintidós del Titular de Archivos.  </w:t>
      </w:r>
    </w:p>
    <w:p w14:paraId="4CF5B643" w14:textId="77777777" w:rsidR="00F50ADB" w:rsidRPr="00F26E8A" w:rsidRDefault="00F50ADB" w:rsidP="006B348B">
      <w:pPr>
        <w:tabs>
          <w:tab w:val="left" w:pos="993"/>
        </w:tabs>
        <w:spacing w:line="360" w:lineRule="auto"/>
        <w:ind w:right="567"/>
        <w:jc w:val="both"/>
        <w:rPr>
          <w:rFonts w:ascii="Palatino Linotype" w:hAnsi="Palatino Linotype"/>
          <w:color w:val="000000"/>
        </w:rPr>
      </w:pPr>
    </w:p>
    <w:p w14:paraId="22FEC24F" w14:textId="77777777" w:rsidR="00F50ADB" w:rsidRPr="00F26E8A" w:rsidRDefault="00F50ADB" w:rsidP="006B348B">
      <w:pPr>
        <w:tabs>
          <w:tab w:val="left" w:pos="993"/>
        </w:tabs>
        <w:spacing w:line="360" w:lineRule="auto"/>
        <w:ind w:right="567"/>
        <w:jc w:val="both"/>
        <w:rPr>
          <w:rFonts w:ascii="Palatino Linotype" w:eastAsia="Calibri" w:hAnsi="Palatino Linotype" w:cs="Arial"/>
        </w:rPr>
      </w:pPr>
      <w:r w:rsidRPr="00F26E8A">
        <w:rPr>
          <w:rFonts w:ascii="Palatino Linotype" w:hAnsi="Palatino Linotype"/>
          <w:color w:val="000000"/>
        </w:rPr>
        <w:t xml:space="preserve">Para </w:t>
      </w:r>
      <w:r w:rsidRPr="00F26E8A">
        <w:rPr>
          <w:rFonts w:ascii="Palatino Linotype" w:eastAsia="Calibri" w:hAnsi="Palatino Linotype" w:cs="Arial"/>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w:t>
      </w:r>
      <w:r w:rsidRPr="00F26E8A">
        <w:rPr>
          <w:rFonts w:ascii="Palatino Linotype" w:eastAsia="Calibri" w:hAnsi="Palatino Linotype" w:cs="Arial"/>
          <w:b/>
        </w:rPr>
        <w:t>RECURRENTE</w:t>
      </w:r>
      <w:r w:rsidRPr="00F26E8A">
        <w:rPr>
          <w:rFonts w:ascii="Palatino Linotype" w:eastAsia="Calibri" w:hAnsi="Palatino Linotype" w:cs="Arial"/>
        </w:rPr>
        <w:t>.</w:t>
      </w:r>
    </w:p>
    <w:p w14:paraId="016B91F9" w14:textId="77777777" w:rsidR="00976C25" w:rsidRPr="00F26E8A" w:rsidRDefault="00976C25" w:rsidP="006B348B">
      <w:pPr>
        <w:spacing w:line="360" w:lineRule="auto"/>
        <w:jc w:val="both"/>
        <w:rPr>
          <w:rFonts w:ascii="Palatino Linotype" w:eastAsia="Calibri" w:hAnsi="Palatino Linotype" w:cs="Arial"/>
        </w:rPr>
      </w:pPr>
    </w:p>
    <w:p w14:paraId="137BE6F9" w14:textId="77777777" w:rsidR="00F26E8A" w:rsidRPr="00F26E8A" w:rsidRDefault="00F26E8A" w:rsidP="00F26E8A">
      <w:pPr>
        <w:tabs>
          <w:tab w:val="left" w:pos="8080"/>
        </w:tabs>
        <w:spacing w:line="360" w:lineRule="auto"/>
        <w:ind w:right="49"/>
        <w:contextualSpacing/>
        <w:jc w:val="both"/>
        <w:rPr>
          <w:rFonts w:ascii="Palatino Linotype" w:hAnsi="Palatino Linotype"/>
          <w:color w:val="222222"/>
          <w:shd w:val="clear" w:color="auto" w:fill="FFFFFF"/>
        </w:rPr>
      </w:pPr>
      <w:r w:rsidRPr="00F26E8A">
        <w:rPr>
          <w:rFonts w:ascii="Palatino Linotype" w:eastAsia="Palatino Linotype" w:hAnsi="Palatino Linotype" w:cs="Palatino Linotype"/>
          <w:b/>
        </w:rPr>
        <w:lastRenderedPageBreak/>
        <w:t xml:space="preserve">TERCERO. Notifíquese </w:t>
      </w:r>
      <w:r w:rsidRPr="00F26E8A">
        <w:rPr>
          <w:rFonts w:ascii="Palatino Linotype" w:eastAsia="Palatino Linotype" w:hAnsi="Palatino Linotype" w:cs="Palatino Linotype"/>
        </w:rPr>
        <w:t xml:space="preserve">al Titular de la Unidad de Transparencia del </w:t>
      </w:r>
      <w:r w:rsidRPr="00F26E8A">
        <w:rPr>
          <w:rFonts w:ascii="Palatino Linotype" w:eastAsia="Palatino Linotype" w:hAnsi="Palatino Linotype" w:cs="Palatino Linotype"/>
          <w:b/>
        </w:rPr>
        <w:t>SUJETO OBLIGADO</w:t>
      </w:r>
      <w:r w:rsidRPr="00F26E8A">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F26E8A">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1FB9EDB7" w14:textId="77777777" w:rsidR="00976C25" w:rsidRPr="00F26E8A" w:rsidRDefault="00976C25" w:rsidP="006B348B">
      <w:pPr>
        <w:spacing w:line="360" w:lineRule="auto"/>
        <w:rPr>
          <w:rFonts w:ascii="Palatino Linotype" w:eastAsia="MS Mincho" w:hAnsi="Palatino Linotype"/>
        </w:rPr>
      </w:pPr>
    </w:p>
    <w:p w14:paraId="3AE144FC" w14:textId="77777777" w:rsidR="00976C25" w:rsidRPr="00F26E8A" w:rsidRDefault="00976C25" w:rsidP="006B348B">
      <w:pPr>
        <w:shd w:val="clear" w:color="auto" w:fill="FFFFFF"/>
        <w:spacing w:line="360" w:lineRule="auto"/>
        <w:jc w:val="both"/>
        <w:rPr>
          <w:rFonts w:ascii="Palatino Linotype" w:hAnsi="Palatino Linotype"/>
          <w:color w:val="000000" w:themeColor="text1"/>
          <w:lang w:val="es-ES_tradnl"/>
        </w:rPr>
      </w:pPr>
      <w:r w:rsidRPr="00F26E8A">
        <w:rPr>
          <w:rFonts w:ascii="Palatino Linotype" w:hAnsi="Palatino Linotype" w:cs="Arial"/>
          <w:b/>
          <w:lang w:val="es-ES_tradnl"/>
        </w:rPr>
        <w:t xml:space="preserve">QUINTO. </w:t>
      </w:r>
      <w:r w:rsidRPr="00F26E8A">
        <w:rPr>
          <w:rFonts w:ascii="Palatino Linotype" w:hAnsi="Palatino Linotype"/>
          <w:b/>
          <w:bCs/>
          <w:color w:val="222222"/>
        </w:rPr>
        <w:t xml:space="preserve">Notifíquese </w:t>
      </w:r>
      <w:r w:rsidRPr="00F26E8A">
        <w:rPr>
          <w:rFonts w:ascii="Palatino Linotype" w:hAnsi="Palatino Linotype"/>
          <w:bCs/>
          <w:color w:val="222222"/>
        </w:rPr>
        <w:t xml:space="preserve">al </w:t>
      </w:r>
      <w:r w:rsidRPr="00F26E8A">
        <w:rPr>
          <w:rFonts w:ascii="Palatino Linotype" w:hAnsi="Palatino Linotype"/>
          <w:b/>
          <w:bCs/>
          <w:color w:val="222222"/>
        </w:rPr>
        <w:t>RECURRENTE</w:t>
      </w:r>
      <w:r w:rsidRPr="00F26E8A">
        <w:rPr>
          <w:rFonts w:ascii="Palatino Linotype" w:hAnsi="Palatino Linotype"/>
          <w:bCs/>
          <w:color w:val="222222"/>
        </w:rPr>
        <w:t xml:space="preserve"> </w:t>
      </w:r>
      <w:r w:rsidRPr="00F26E8A">
        <w:rPr>
          <w:rFonts w:ascii="Palatino Linotype" w:hAnsi="Palatino Linotype"/>
          <w:lang w:val="es-ES_tradnl"/>
        </w:rPr>
        <w:t xml:space="preserve">la presente resolución vía </w:t>
      </w:r>
      <w:r w:rsidRPr="00F26E8A">
        <w:rPr>
          <w:rFonts w:ascii="Palatino Linotype" w:hAnsi="Palatino Linotype" w:cs="Arial"/>
          <w:lang w:val="es-ES_tradnl"/>
        </w:rPr>
        <w:t xml:space="preserve">Sistema de Acceso a la Información Mexiquense </w:t>
      </w:r>
      <w:r w:rsidRPr="00F26E8A">
        <w:rPr>
          <w:rFonts w:ascii="Palatino Linotype" w:hAnsi="Palatino Linotype" w:cs="Arial"/>
          <w:b/>
          <w:lang w:val="es-ES_tradnl"/>
        </w:rPr>
        <w:t>(SAIMEX).</w:t>
      </w:r>
    </w:p>
    <w:p w14:paraId="6F203BEB" w14:textId="77777777" w:rsidR="00976C25" w:rsidRPr="00F26E8A" w:rsidRDefault="00976C25" w:rsidP="006B348B">
      <w:pPr>
        <w:spacing w:line="360" w:lineRule="auto"/>
        <w:jc w:val="both"/>
        <w:rPr>
          <w:rFonts w:ascii="Palatino Linotype" w:eastAsia="MS Mincho" w:hAnsi="Palatino Linotype"/>
          <w:b/>
          <w:lang w:val="es-MX"/>
        </w:rPr>
      </w:pPr>
    </w:p>
    <w:p w14:paraId="42A789BA" w14:textId="77777777" w:rsidR="00976C25" w:rsidRPr="00F26E8A" w:rsidRDefault="00976C25" w:rsidP="006B348B">
      <w:pPr>
        <w:spacing w:line="360" w:lineRule="auto"/>
        <w:jc w:val="both"/>
        <w:rPr>
          <w:rFonts w:ascii="Palatino Linotype" w:eastAsia="MS Mincho" w:hAnsi="Palatino Linotype"/>
        </w:rPr>
      </w:pPr>
      <w:r w:rsidRPr="00F26E8A">
        <w:rPr>
          <w:rFonts w:ascii="Palatino Linotype" w:eastAsia="MS Mincho" w:hAnsi="Palatino Linotype"/>
          <w:b/>
          <w:lang w:val="es-MX"/>
        </w:rPr>
        <w:t>QUINTO.</w:t>
      </w:r>
      <w:r w:rsidRPr="00F26E8A">
        <w:rPr>
          <w:rFonts w:ascii="Palatino Linotype" w:eastAsia="MS Mincho" w:hAnsi="Palatino Linotype"/>
          <w:lang w:val="es-MX"/>
        </w:rPr>
        <w:t xml:space="preserve"> </w:t>
      </w:r>
      <w:r w:rsidRPr="00F26E8A">
        <w:rPr>
          <w:rFonts w:ascii="Palatino Linotype" w:eastAsia="MS Mincho" w:hAnsi="Palatino Linotype"/>
        </w:rPr>
        <w:t xml:space="preserve">Se hace del conocimiento del </w:t>
      </w:r>
      <w:r w:rsidRPr="00F26E8A">
        <w:rPr>
          <w:rFonts w:ascii="Palatino Linotype" w:eastAsia="MS Mincho" w:hAnsi="Palatino Linotype"/>
          <w:b/>
        </w:rPr>
        <w:t>RECURRENTE</w:t>
      </w:r>
      <w:r w:rsidRPr="00F26E8A">
        <w:rPr>
          <w:rFonts w:ascii="Palatino Linotype" w:eastAsia="MS Mincho" w:hAnsi="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F26E8A">
        <w:rPr>
          <w:rFonts w:ascii="Palatino Linotype" w:eastAsia="MS Mincho" w:hAnsi="Palatino Linotype"/>
          <w:bCs/>
        </w:rPr>
        <w:t>vía juicio de amparo</w:t>
      </w:r>
      <w:r w:rsidRPr="00F26E8A">
        <w:rPr>
          <w:rFonts w:ascii="Palatino Linotype" w:eastAsia="MS Mincho" w:hAnsi="Palatino Linotype"/>
        </w:rPr>
        <w:t xml:space="preserve"> en los términos de las leyes aplicables.</w:t>
      </w:r>
    </w:p>
    <w:p w14:paraId="1102011E" w14:textId="77777777" w:rsidR="005E7939" w:rsidRPr="00F26E8A" w:rsidRDefault="005E7939" w:rsidP="006B348B">
      <w:pPr>
        <w:spacing w:line="360" w:lineRule="auto"/>
        <w:jc w:val="both"/>
        <w:rPr>
          <w:rFonts w:ascii="Palatino Linotype" w:eastAsia="MS Mincho" w:hAnsi="Palatino Linotype"/>
        </w:rPr>
      </w:pPr>
    </w:p>
    <w:p w14:paraId="14F1978B" w14:textId="3979BCC2" w:rsidR="005E7939" w:rsidRPr="00F26E8A" w:rsidRDefault="005E7939" w:rsidP="006B348B">
      <w:pPr>
        <w:spacing w:line="360" w:lineRule="auto"/>
        <w:jc w:val="both"/>
        <w:rPr>
          <w:rFonts w:ascii="Palatino Linotype" w:eastAsia="Calibri" w:hAnsi="Palatino Linotype" w:cs="Arial"/>
        </w:rPr>
      </w:pPr>
      <w:r w:rsidRPr="00F26E8A">
        <w:rPr>
          <w:rFonts w:ascii="Palatino Linotype" w:eastAsia="Calibri" w:hAnsi="Palatino Linotype" w:cs="Arial"/>
          <w:b/>
        </w:rPr>
        <w:t>SEXTO.</w:t>
      </w:r>
      <w:r w:rsidRPr="00F26E8A">
        <w:rPr>
          <w:rFonts w:ascii="Palatino Linotype" w:eastAsia="Calibri" w:hAnsi="Palatino Linotype" w:cs="Aria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05B7904" w14:textId="77777777" w:rsidR="00976C25" w:rsidRPr="00F26E8A" w:rsidRDefault="00976C25" w:rsidP="006B348B">
      <w:pPr>
        <w:spacing w:line="360" w:lineRule="auto"/>
        <w:contextualSpacing/>
        <w:jc w:val="both"/>
        <w:rPr>
          <w:rFonts w:ascii="Palatino Linotype" w:hAnsi="Palatino Linotype"/>
          <w:lang w:val="es-ES_tradnl"/>
        </w:rPr>
      </w:pPr>
    </w:p>
    <w:p w14:paraId="7EDE7593" w14:textId="77777777" w:rsidR="00F26E8A" w:rsidRDefault="00F26E8A" w:rsidP="00F26E8A">
      <w:pPr>
        <w:spacing w:before="240" w:after="240" w:line="360" w:lineRule="auto"/>
        <w:ind w:firstLine="1"/>
        <w:jc w:val="both"/>
        <w:rPr>
          <w:rFonts w:ascii="Palatino Linotype" w:hAnsi="Palatino Linotype"/>
        </w:rPr>
      </w:pPr>
      <w:r w:rsidRPr="00F26E8A">
        <w:rPr>
          <w:rFonts w:ascii="Palatino Linotype" w:hAnsi="Palatino Linotype"/>
        </w:rPr>
        <w:t xml:space="preserve">ASÍ LO RESUELVE, POR UNANIMIDAD DE VOTOS, EL PLENO DEL INSTITUTO DE TRANSPARENCIA, ACCESO A LA INFORMACIÓN PÚBLICA Y PROTECCIÓN DE DATOS PERSONALES DEL ESTADO DE MÉXICO Y </w:t>
      </w:r>
      <w:r w:rsidRPr="00F26E8A">
        <w:rPr>
          <w:rFonts w:ascii="Palatino Linotype" w:hAnsi="Palatino Linotype"/>
        </w:rPr>
        <w:lastRenderedPageBreak/>
        <w:t>MUNICIPIOS, CONFORMADO POR LOS COMISIONADOS JOSÉ MARTÍNEZ VILCHIS; MARÍA DEL ROSARIO MEJÍA AYALA; SHARON CRISTINA MORALES MARTÍNEZ; LUIS GUSTAVO PARRA NORIEGA Y GUADALUPE RAMÍREZ PEÑA EN LA DÉCIMA SÉPTIMA SESIÓN ORDINARIA CELEBRADA EL ONCE (11) DE MAYO DE DOS MIL VEINTIDÓS, ANTE EL SECRETARIO TÉCNICO DEL PLENO ALEXIS TAPIA RAMÍREZ.</w:t>
      </w:r>
      <w:bookmarkStart w:id="79" w:name="_GoBack"/>
      <w:bookmarkEnd w:id="79"/>
      <w:r w:rsidRPr="00624AAD">
        <w:rPr>
          <w:rFonts w:ascii="Palatino Linotype" w:hAnsi="Palatino Linotype"/>
        </w:rPr>
        <w:t xml:space="preserve"> </w:t>
      </w:r>
    </w:p>
    <w:p w14:paraId="4453F8E6" w14:textId="371CAB52" w:rsidR="00090DE6" w:rsidRPr="006B348B" w:rsidRDefault="00090DE6" w:rsidP="006B348B">
      <w:pPr>
        <w:spacing w:before="240" w:after="240" w:line="360" w:lineRule="auto"/>
        <w:ind w:firstLine="1"/>
        <w:jc w:val="both"/>
        <w:rPr>
          <w:rFonts w:ascii="Palatino Linotype" w:hAnsi="Palatino Linotype"/>
          <w:lang w:val="es-ES_tradnl"/>
        </w:rPr>
      </w:pPr>
    </w:p>
    <w:p w14:paraId="61E52D7F" w14:textId="3057F791" w:rsidR="00C90A0B" w:rsidRPr="006B348B" w:rsidRDefault="00C90A0B" w:rsidP="006B348B">
      <w:pPr>
        <w:spacing w:before="240" w:after="240" w:line="360" w:lineRule="auto"/>
        <w:ind w:firstLine="1"/>
        <w:jc w:val="both"/>
        <w:rPr>
          <w:rFonts w:ascii="Palatino Linotype" w:hAnsi="Palatino Linotype"/>
          <w:lang w:val="es-ES_tradnl"/>
        </w:rPr>
      </w:pPr>
    </w:p>
    <w:p w14:paraId="39C13D15" w14:textId="45512C70" w:rsidR="00C90A0B" w:rsidRPr="006B348B" w:rsidRDefault="00C90A0B" w:rsidP="006B348B">
      <w:pPr>
        <w:spacing w:before="240" w:after="240" w:line="360" w:lineRule="auto"/>
        <w:ind w:firstLine="1"/>
        <w:jc w:val="both"/>
        <w:rPr>
          <w:rFonts w:ascii="Palatino Linotype" w:hAnsi="Palatino Linotype"/>
          <w:lang w:val="es-ES_tradnl"/>
        </w:rPr>
      </w:pPr>
    </w:p>
    <w:p w14:paraId="5622AE69" w14:textId="0B89D74D" w:rsidR="00C90A0B" w:rsidRPr="006B348B" w:rsidRDefault="00C90A0B" w:rsidP="006B348B">
      <w:pPr>
        <w:spacing w:before="240" w:after="240" w:line="360" w:lineRule="auto"/>
        <w:ind w:firstLine="1"/>
        <w:jc w:val="both"/>
        <w:rPr>
          <w:rFonts w:ascii="Palatino Linotype" w:hAnsi="Palatino Linotype"/>
          <w:lang w:val="es-ES_tradnl"/>
        </w:rPr>
      </w:pPr>
    </w:p>
    <w:p w14:paraId="421560B1" w14:textId="492B3739" w:rsidR="00C90A0B" w:rsidRPr="006B348B" w:rsidRDefault="00C90A0B" w:rsidP="006B348B">
      <w:pPr>
        <w:spacing w:before="240" w:after="240" w:line="360" w:lineRule="auto"/>
        <w:ind w:firstLine="1"/>
        <w:jc w:val="both"/>
        <w:rPr>
          <w:rFonts w:ascii="Palatino Linotype" w:hAnsi="Palatino Linotype"/>
          <w:lang w:val="es-ES_tradnl"/>
        </w:rPr>
      </w:pPr>
    </w:p>
    <w:p w14:paraId="19F26624" w14:textId="03454428" w:rsidR="00C90A0B" w:rsidRPr="006B348B" w:rsidRDefault="00C90A0B" w:rsidP="006B348B">
      <w:pPr>
        <w:spacing w:before="240" w:after="240" w:line="360" w:lineRule="auto"/>
        <w:ind w:firstLine="1"/>
        <w:jc w:val="both"/>
        <w:rPr>
          <w:rFonts w:ascii="Palatino Linotype" w:hAnsi="Palatino Linotype"/>
          <w:lang w:val="es-ES_tradnl"/>
        </w:rPr>
      </w:pPr>
    </w:p>
    <w:p w14:paraId="1354542D" w14:textId="252E0B2F" w:rsidR="00C90A0B" w:rsidRPr="006B348B" w:rsidRDefault="00C90A0B" w:rsidP="006B348B">
      <w:pPr>
        <w:spacing w:before="240" w:after="240" w:line="360" w:lineRule="auto"/>
        <w:ind w:firstLine="1"/>
        <w:jc w:val="both"/>
        <w:rPr>
          <w:rFonts w:ascii="Palatino Linotype" w:hAnsi="Palatino Linotype"/>
          <w:lang w:val="es-ES_tradnl"/>
        </w:rPr>
      </w:pPr>
    </w:p>
    <w:p w14:paraId="726FC377" w14:textId="44AAB1AE" w:rsidR="00C90A0B" w:rsidRPr="006B348B" w:rsidRDefault="00C90A0B" w:rsidP="006B348B">
      <w:pPr>
        <w:spacing w:before="240" w:after="240" w:line="360" w:lineRule="auto"/>
        <w:ind w:firstLine="1"/>
        <w:jc w:val="both"/>
        <w:rPr>
          <w:rFonts w:ascii="Palatino Linotype" w:hAnsi="Palatino Linotype"/>
          <w:lang w:val="es-ES_tradnl"/>
        </w:rPr>
      </w:pPr>
    </w:p>
    <w:p w14:paraId="636F2704" w14:textId="3A38B73E" w:rsidR="00C90A0B" w:rsidRPr="006B348B" w:rsidRDefault="00C90A0B" w:rsidP="006B348B">
      <w:pPr>
        <w:spacing w:before="240" w:after="240" w:line="360" w:lineRule="auto"/>
        <w:ind w:firstLine="1"/>
        <w:jc w:val="both"/>
        <w:rPr>
          <w:rFonts w:ascii="Palatino Linotype" w:hAnsi="Palatino Linotype"/>
          <w:lang w:val="es-ES_tradnl"/>
        </w:rPr>
      </w:pPr>
    </w:p>
    <w:p w14:paraId="2CDAA9DB" w14:textId="77777777" w:rsidR="00C90A0B" w:rsidRPr="006B348B" w:rsidRDefault="00C90A0B" w:rsidP="006B348B">
      <w:pPr>
        <w:spacing w:before="240" w:after="240" w:line="360" w:lineRule="auto"/>
        <w:ind w:firstLine="1"/>
        <w:jc w:val="both"/>
        <w:rPr>
          <w:rFonts w:ascii="Palatino Linotype" w:hAnsi="Palatino Linotype"/>
          <w:lang w:val="es-ES_tradnl"/>
        </w:rPr>
      </w:pPr>
    </w:p>
    <w:p w14:paraId="5324006A" w14:textId="77777777" w:rsidR="0015025C" w:rsidRPr="006B348B" w:rsidRDefault="0015025C" w:rsidP="006B348B">
      <w:pPr>
        <w:spacing w:before="240" w:after="240" w:line="360" w:lineRule="auto"/>
        <w:ind w:firstLine="1"/>
        <w:jc w:val="both"/>
        <w:rPr>
          <w:rFonts w:ascii="Palatino Linotype" w:hAnsi="Palatino Linotype"/>
          <w:lang w:val="es-ES_tradnl"/>
        </w:rPr>
      </w:pPr>
    </w:p>
    <w:p w14:paraId="2730BDD9" w14:textId="77777777" w:rsidR="0015025C" w:rsidRPr="006B348B" w:rsidRDefault="0015025C" w:rsidP="006B348B">
      <w:pPr>
        <w:spacing w:before="240" w:after="240" w:line="360" w:lineRule="auto"/>
        <w:ind w:firstLine="1"/>
        <w:jc w:val="both"/>
        <w:rPr>
          <w:rFonts w:ascii="Palatino Linotype" w:hAnsi="Palatino Linotype"/>
          <w:lang w:val="es-ES_tradnl"/>
        </w:rPr>
      </w:pPr>
    </w:p>
    <w:p w14:paraId="13EFF16C" w14:textId="77777777" w:rsidR="0015025C" w:rsidRPr="006B348B" w:rsidRDefault="0015025C" w:rsidP="006B348B">
      <w:pPr>
        <w:spacing w:before="240" w:after="240" w:line="360" w:lineRule="auto"/>
        <w:ind w:firstLine="1"/>
        <w:jc w:val="both"/>
        <w:rPr>
          <w:rFonts w:ascii="Palatino Linotype" w:hAnsi="Palatino Linotype"/>
          <w:lang w:val="es-ES_tradnl"/>
        </w:rPr>
      </w:pPr>
    </w:p>
    <w:p w14:paraId="770D6990" w14:textId="77777777" w:rsidR="0015025C" w:rsidRPr="006B348B" w:rsidRDefault="0015025C" w:rsidP="006B348B">
      <w:pPr>
        <w:spacing w:before="240" w:after="240" w:line="360" w:lineRule="auto"/>
        <w:ind w:firstLine="1"/>
        <w:jc w:val="both"/>
        <w:rPr>
          <w:rFonts w:ascii="Palatino Linotype" w:hAnsi="Palatino Linotype"/>
          <w:lang w:val="es-ES_tradnl"/>
        </w:rPr>
      </w:pPr>
    </w:p>
    <w:p w14:paraId="5897B564" w14:textId="77777777" w:rsidR="0015025C" w:rsidRPr="006B348B" w:rsidRDefault="0015025C" w:rsidP="006B348B">
      <w:pPr>
        <w:spacing w:before="240" w:after="240" w:line="360" w:lineRule="auto"/>
        <w:ind w:firstLine="1"/>
        <w:jc w:val="both"/>
        <w:rPr>
          <w:rFonts w:ascii="Palatino Linotype" w:hAnsi="Palatino Linotype"/>
          <w:lang w:val="es-ES_tradnl"/>
        </w:rPr>
      </w:pPr>
    </w:p>
    <w:p w14:paraId="4F16B5BD" w14:textId="77777777" w:rsidR="0015025C" w:rsidRPr="006B348B" w:rsidRDefault="0015025C" w:rsidP="006B348B">
      <w:pPr>
        <w:spacing w:before="240" w:after="240" w:line="360" w:lineRule="auto"/>
        <w:ind w:firstLine="1"/>
        <w:jc w:val="both"/>
        <w:rPr>
          <w:rFonts w:ascii="Palatino Linotype" w:hAnsi="Palatino Linotype"/>
          <w:lang w:val="es-ES_tradnl"/>
        </w:rPr>
      </w:pPr>
    </w:p>
    <w:p w14:paraId="3546E987" w14:textId="77777777" w:rsidR="0015025C" w:rsidRPr="006B348B" w:rsidRDefault="0015025C" w:rsidP="006B348B">
      <w:pPr>
        <w:spacing w:before="240" w:after="240" w:line="360" w:lineRule="auto"/>
        <w:ind w:firstLine="1"/>
        <w:jc w:val="both"/>
        <w:rPr>
          <w:rFonts w:ascii="Palatino Linotype" w:hAnsi="Palatino Linotype"/>
          <w:lang w:val="es-ES_tradnl"/>
        </w:rPr>
      </w:pPr>
    </w:p>
    <w:p w14:paraId="7C79C006" w14:textId="77777777" w:rsidR="0015025C" w:rsidRPr="006B348B" w:rsidRDefault="0015025C" w:rsidP="006B348B">
      <w:pPr>
        <w:spacing w:before="240" w:after="240" w:line="360" w:lineRule="auto"/>
        <w:ind w:firstLine="1"/>
        <w:jc w:val="both"/>
        <w:rPr>
          <w:rFonts w:ascii="Palatino Linotype" w:hAnsi="Palatino Linotype"/>
          <w:lang w:val="es-ES_tradnl"/>
        </w:rPr>
      </w:pPr>
    </w:p>
    <w:p w14:paraId="65C89A2B" w14:textId="77777777" w:rsidR="0015025C" w:rsidRPr="006B348B" w:rsidRDefault="0015025C" w:rsidP="006B348B">
      <w:pPr>
        <w:spacing w:before="240" w:after="240" w:line="360" w:lineRule="auto"/>
        <w:ind w:firstLine="1"/>
        <w:jc w:val="both"/>
        <w:rPr>
          <w:rFonts w:ascii="Palatino Linotype" w:hAnsi="Palatino Linotype"/>
          <w:lang w:val="es-ES_tradnl"/>
        </w:rPr>
      </w:pPr>
    </w:p>
    <w:p w14:paraId="5BCF445A" w14:textId="77777777" w:rsidR="0015025C" w:rsidRPr="006B348B" w:rsidRDefault="0015025C" w:rsidP="006B348B">
      <w:pPr>
        <w:spacing w:before="240" w:after="240" w:line="360" w:lineRule="auto"/>
        <w:ind w:firstLine="1"/>
        <w:jc w:val="both"/>
        <w:rPr>
          <w:rFonts w:ascii="Palatino Linotype" w:hAnsi="Palatino Linotype"/>
          <w:lang w:val="es-ES_tradnl"/>
        </w:rPr>
      </w:pPr>
    </w:p>
    <w:p w14:paraId="397E1DA4" w14:textId="77777777" w:rsidR="0015025C" w:rsidRPr="006B348B" w:rsidRDefault="0015025C" w:rsidP="006B348B">
      <w:pPr>
        <w:spacing w:before="240" w:after="240" w:line="360" w:lineRule="auto"/>
        <w:ind w:firstLine="1"/>
        <w:jc w:val="both"/>
        <w:rPr>
          <w:rFonts w:ascii="Palatino Linotype" w:hAnsi="Palatino Linotype"/>
          <w:lang w:val="es-ES_tradnl"/>
        </w:rPr>
      </w:pPr>
    </w:p>
    <w:p w14:paraId="3643FA77" w14:textId="77777777" w:rsidR="0015025C" w:rsidRPr="006B348B" w:rsidRDefault="0015025C" w:rsidP="006B348B">
      <w:pPr>
        <w:spacing w:before="240" w:after="240" w:line="360" w:lineRule="auto"/>
        <w:ind w:firstLine="1"/>
        <w:jc w:val="both"/>
        <w:rPr>
          <w:rFonts w:ascii="Palatino Linotype" w:hAnsi="Palatino Linotype"/>
          <w:lang w:val="es-ES_tradnl"/>
        </w:rPr>
      </w:pPr>
    </w:p>
    <w:p w14:paraId="68EC718F" w14:textId="77777777" w:rsidR="0015025C" w:rsidRPr="006B348B" w:rsidRDefault="0015025C" w:rsidP="006B348B">
      <w:pPr>
        <w:spacing w:before="240" w:after="240" w:line="360" w:lineRule="auto"/>
        <w:ind w:firstLine="1"/>
        <w:jc w:val="both"/>
        <w:rPr>
          <w:rFonts w:ascii="Palatino Linotype" w:hAnsi="Palatino Linotype"/>
          <w:lang w:val="es-ES_tradnl"/>
        </w:rPr>
      </w:pPr>
    </w:p>
    <w:p w14:paraId="51CD5BFB" w14:textId="77777777" w:rsidR="0015025C" w:rsidRPr="006B348B" w:rsidRDefault="0015025C" w:rsidP="006B348B">
      <w:pPr>
        <w:spacing w:before="240" w:after="240" w:line="360" w:lineRule="auto"/>
        <w:ind w:firstLine="1"/>
        <w:jc w:val="both"/>
        <w:rPr>
          <w:rFonts w:ascii="Palatino Linotype" w:hAnsi="Palatino Linotype"/>
          <w:lang w:val="es-ES_tradnl"/>
        </w:rPr>
      </w:pPr>
    </w:p>
    <w:p w14:paraId="4E4E8EA4" w14:textId="77777777" w:rsidR="0015025C" w:rsidRPr="006B348B" w:rsidRDefault="0015025C" w:rsidP="006B348B">
      <w:pPr>
        <w:spacing w:before="240" w:after="240" w:line="360" w:lineRule="auto"/>
        <w:ind w:firstLine="1"/>
        <w:jc w:val="both"/>
        <w:rPr>
          <w:rFonts w:ascii="Palatino Linotype" w:hAnsi="Palatino Linotype"/>
          <w:lang w:val="es-ES_tradnl"/>
        </w:rPr>
      </w:pPr>
    </w:p>
    <w:sectPr w:rsidR="0015025C" w:rsidRPr="006B348B" w:rsidSect="009F07F4">
      <w:headerReference w:type="default" r:id="rId13"/>
      <w:footerReference w:type="default" r:id="rId14"/>
      <w:headerReference w:type="first" r:id="rId15"/>
      <w:footerReference w:type="first" r:id="rId16"/>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08B0A2" w14:textId="77777777" w:rsidR="00E75863" w:rsidRDefault="00E75863" w:rsidP="00C80F8C">
      <w:r>
        <w:separator/>
      </w:r>
    </w:p>
  </w:endnote>
  <w:endnote w:type="continuationSeparator" w:id="0">
    <w:p w14:paraId="589A27DC" w14:textId="77777777" w:rsidR="00E75863" w:rsidRDefault="00E7586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1614CAE5" w:rsidR="00653352" w:rsidRPr="00817AAB" w:rsidRDefault="00653352"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F26E8A">
      <w:rPr>
        <w:rFonts w:ascii="Palatino Linotype" w:hAnsi="Palatino Linotype" w:cs="Arial"/>
        <w:b/>
        <w:bCs/>
        <w:noProof/>
      </w:rPr>
      <w:t>35</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F26E8A">
      <w:rPr>
        <w:rFonts w:ascii="Palatino Linotype" w:hAnsi="Palatino Linotype" w:cs="Arial"/>
        <w:b/>
        <w:bCs/>
        <w:noProof/>
      </w:rPr>
      <w:t>50</w:t>
    </w:r>
    <w:r w:rsidRPr="00817AAB">
      <w:rPr>
        <w:rFonts w:ascii="Palatino Linotype" w:hAnsi="Palatino Linotype" w:cs="Arial"/>
        <w:b/>
        <w:bCs/>
      </w:rPr>
      <w:fldChar w:fldCharType="end"/>
    </w:r>
  </w:p>
  <w:p w14:paraId="1192A578" w14:textId="77777777" w:rsidR="00653352" w:rsidRDefault="00653352" w:rsidP="00935A0D">
    <w:pPr>
      <w:pStyle w:val="Piedepgina"/>
      <w:rPr>
        <w:rFonts w:ascii="Times New Roman" w:hAnsi="Times New Roman" w:cs="Times New Roman"/>
      </w:rPr>
    </w:pPr>
  </w:p>
  <w:p w14:paraId="14A770F8" w14:textId="77777777" w:rsidR="00653352" w:rsidRDefault="00653352"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3BC07DD7" w:rsidR="00653352" w:rsidRDefault="00653352"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F26E8A">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F26E8A">
      <w:rPr>
        <w:rFonts w:ascii="Arial" w:hAnsi="Arial" w:cs="Arial"/>
        <w:b/>
        <w:bCs/>
        <w:noProof/>
        <w:sz w:val="20"/>
        <w:szCs w:val="20"/>
      </w:rPr>
      <w:t>50</w:t>
    </w:r>
    <w:r>
      <w:rPr>
        <w:rFonts w:ascii="Arial" w:hAnsi="Arial" w:cs="Arial"/>
        <w:b/>
        <w:bCs/>
        <w:sz w:val="20"/>
        <w:szCs w:val="20"/>
      </w:rPr>
      <w:fldChar w:fldCharType="end"/>
    </w:r>
  </w:p>
  <w:p w14:paraId="5D98ABD5" w14:textId="77777777" w:rsidR="00653352" w:rsidRDefault="0065335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97DE68" w14:textId="77777777" w:rsidR="00E75863" w:rsidRDefault="00E75863" w:rsidP="00C80F8C">
      <w:r>
        <w:separator/>
      </w:r>
    </w:p>
  </w:footnote>
  <w:footnote w:type="continuationSeparator" w:id="0">
    <w:p w14:paraId="02B538E0" w14:textId="77777777" w:rsidR="00E75863" w:rsidRDefault="00E75863" w:rsidP="00C80F8C">
      <w:r>
        <w:continuationSeparator/>
      </w:r>
    </w:p>
  </w:footnote>
  <w:footnote w:id="1">
    <w:p w14:paraId="16C91D76" w14:textId="77777777" w:rsidR="00653352" w:rsidRDefault="00653352" w:rsidP="007D6AB6">
      <w:pPr>
        <w:pStyle w:val="Textonotapie"/>
      </w:pPr>
      <w:r>
        <w:rPr>
          <w:rStyle w:val="Refdenotaalpie"/>
        </w:rPr>
        <w:footnoteRef/>
      </w:r>
      <w:r>
        <w:t xml:space="preserve"> Convención Americana sobre Derechos Humanos. Artículo 13.</w:t>
      </w:r>
    </w:p>
  </w:footnote>
  <w:footnote w:id="2">
    <w:p w14:paraId="3C7BEF8A" w14:textId="77777777" w:rsidR="00653352" w:rsidRDefault="00653352" w:rsidP="007D6AB6">
      <w:pPr>
        <w:pStyle w:val="Textonotapie"/>
      </w:pPr>
      <w:r>
        <w:rPr>
          <w:rStyle w:val="Refdenotaalpie"/>
        </w:rPr>
        <w:footnoteRef/>
      </w:r>
      <w:r>
        <w:t xml:space="preserve"> Constitución Política de los Estados Unidos Mexicanos. Artículo sexto, sección A, fracción I.</w:t>
      </w:r>
    </w:p>
  </w:footnote>
  <w:footnote w:id="3">
    <w:p w14:paraId="79A15965" w14:textId="77777777" w:rsidR="00653352" w:rsidRDefault="00653352" w:rsidP="007D6AB6">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3DEF76D8" w14:textId="77777777" w:rsidR="00653352" w:rsidRDefault="00653352" w:rsidP="007D6AB6">
      <w:pPr>
        <w:pStyle w:val="Textonotapie"/>
      </w:pPr>
      <w:r>
        <w:rPr>
          <w:rStyle w:val="Refdenotaalpie"/>
        </w:rPr>
        <w:footnoteRef/>
      </w:r>
      <w:r>
        <w:t xml:space="preserve"> Ibídem. Parr. 87.</w:t>
      </w:r>
    </w:p>
  </w:footnote>
  <w:footnote w:id="5">
    <w:p w14:paraId="5E56DDF1" w14:textId="77777777" w:rsidR="00653352" w:rsidRPr="004372FF" w:rsidRDefault="00653352" w:rsidP="0022631C">
      <w:pPr>
        <w:pStyle w:val="Textonotapie"/>
        <w:rPr>
          <w:rFonts w:ascii="Palatino Linotype" w:hAnsi="Palatino Linotype"/>
          <w:i/>
          <w:sz w:val="18"/>
        </w:rPr>
      </w:pPr>
      <w:r w:rsidRPr="004372FF">
        <w:rPr>
          <w:rStyle w:val="Refdenotaalpie"/>
          <w:rFonts w:ascii="Palatino Linotype" w:hAnsi="Palatino Linotype"/>
          <w:sz w:val="18"/>
        </w:rPr>
        <w:footnoteRef/>
      </w:r>
      <w:r w:rsidRPr="004372FF">
        <w:rPr>
          <w:rFonts w:ascii="Palatino Linotype" w:hAnsi="Palatino Linotype"/>
          <w:sz w:val="18"/>
        </w:rPr>
        <w:t xml:space="preserve"> Consultable en la foja 234 de los </w:t>
      </w:r>
      <w:r w:rsidRPr="004372FF">
        <w:rPr>
          <w:rFonts w:ascii="Palatino Linotype" w:hAnsi="Palatino Linotype"/>
          <w:i/>
          <w:sz w:val="18"/>
        </w:rPr>
        <w:t>Lineamientos para la Entrega del Informe Mensual Municipal</w:t>
      </w:r>
      <w:r>
        <w:rPr>
          <w:rFonts w:ascii="Palatino Linotype" w:hAnsi="Palatino Linotype"/>
          <w:i/>
          <w:sz w:val="18"/>
        </w:rPr>
        <w:t xml:space="preserve"> 2019</w:t>
      </w:r>
      <w:r w:rsidRPr="004372FF">
        <w:rPr>
          <w:rFonts w:ascii="Palatino Linotype" w:hAnsi="Palatino Linotype"/>
          <w:i/>
          <w:sz w:val="18"/>
        </w:rPr>
        <w:t>.</w:t>
      </w:r>
    </w:p>
  </w:footnote>
  <w:footnote w:id="6">
    <w:p w14:paraId="18005183" w14:textId="77777777" w:rsidR="00653352" w:rsidRPr="00E76965" w:rsidRDefault="00653352" w:rsidP="00653352">
      <w:pPr>
        <w:pStyle w:val="Textonotapie"/>
        <w:jc w:val="both"/>
        <w:rPr>
          <w:rFonts w:ascii="Palatino Linotype" w:hAnsi="Palatino Linotype"/>
          <w:sz w:val="16"/>
          <w:szCs w:val="16"/>
        </w:rPr>
      </w:pPr>
      <w:r w:rsidRPr="00E76965">
        <w:rPr>
          <w:rStyle w:val="Refdenotaalpie"/>
          <w:rFonts w:ascii="Palatino Linotype" w:hAnsi="Palatino Linotype"/>
          <w:sz w:val="16"/>
          <w:szCs w:val="16"/>
        </w:rPr>
        <w:footnoteRef/>
      </w:r>
      <w:r w:rsidRPr="00E76965">
        <w:rPr>
          <w:rFonts w:ascii="Palatino Linotype" w:hAnsi="Palatino Linotype"/>
          <w:sz w:val="16"/>
          <w:szCs w:val="16"/>
        </w:rPr>
        <w:t xml:space="preserve"> Décimo séptima edición, publicada en el Periódico Oficial “Gaceta del Gobierno del Estado de México” el 12 de marzo de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653352" w14:paraId="6B4E3B81" w14:textId="77777777" w:rsidTr="00B4299A">
      <w:tc>
        <w:tcPr>
          <w:tcW w:w="2701" w:type="dxa"/>
          <w:vAlign w:val="center"/>
          <w:hideMark/>
        </w:tcPr>
        <w:p w14:paraId="0ABBC6C0" w14:textId="1226DAAF" w:rsidR="00653352" w:rsidRPr="00B4299A" w:rsidRDefault="00653352"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3AD465E5" w:rsidR="00653352" w:rsidRPr="00B4299A" w:rsidRDefault="00653352" w:rsidP="006E011A">
          <w:pPr>
            <w:rPr>
              <w:rFonts w:ascii="Palatino Linotype" w:hAnsi="Palatino Linotype"/>
              <w:b/>
              <w:szCs w:val="22"/>
              <w:lang w:val="es-ES_tradnl"/>
            </w:rPr>
          </w:pPr>
          <w:r w:rsidRPr="007C6D01">
            <w:rPr>
              <w:rFonts w:ascii="Palatino Linotype" w:hAnsi="Palatino Linotype"/>
              <w:b/>
              <w:szCs w:val="22"/>
              <w:lang w:val="es-ES_tradnl"/>
            </w:rPr>
            <w:t>03188/INFOEM/IP/RR/2022</w:t>
          </w:r>
        </w:p>
      </w:tc>
    </w:tr>
    <w:tr w:rsidR="00653352" w14:paraId="31CB780F" w14:textId="77777777" w:rsidTr="00B4299A">
      <w:trPr>
        <w:trHeight w:val="228"/>
      </w:trPr>
      <w:tc>
        <w:tcPr>
          <w:tcW w:w="2701" w:type="dxa"/>
          <w:vAlign w:val="center"/>
          <w:hideMark/>
        </w:tcPr>
        <w:p w14:paraId="4F49CB4A" w14:textId="6966D32E" w:rsidR="00653352" w:rsidRPr="00B4299A" w:rsidRDefault="00653352"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65D3E27A" w:rsidR="00653352" w:rsidRPr="00B4299A" w:rsidRDefault="00653352" w:rsidP="00585C81">
          <w:pPr>
            <w:jc w:val="both"/>
            <w:rPr>
              <w:rFonts w:ascii="Palatino Linotype" w:hAnsi="Palatino Linotype"/>
              <w:b/>
              <w:szCs w:val="22"/>
              <w:lang w:val="es-ES_tradnl"/>
            </w:rPr>
          </w:pPr>
          <w:r w:rsidRPr="00D82E31">
            <w:rPr>
              <w:rFonts w:ascii="Palatino Linotype" w:hAnsi="Palatino Linotype"/>
              <w:b/>
              <w:szCs w:val="22"/>
              <w:lang w:val="es-ES_tradnl"/>
            </w:rPr>
            <w:t xml:space="preserve">Ayuntamiento de </w:t>
          </w:r>
          <w:r w:rsidRPr="007C6D01">
            <w:rPr>
              <w:rFonts w:ascii="Palatino Linotype" w:hAnsi="Palatino Linotype"/>
              <w:b/>
              <w:szCs w:val="22"/>
              <w:lang w:val="es-ES_tradnl"/>
            </w:rPr>
            <w:t>Nextlalpan</w:t>
          </w:r>
        </w:p>
      </w:tc>
    </w:tr>
    <w:tr w:rsidR="00653352" w14:paraId="69050F56" w14:textId="77777777" w:rsidTr="00B4299A">
      <w:tc>
        <w:tcPr>
          <w:tcW w:w="2701" w:type="dxa"/>
          <w:vAlign w:val="center"/>
          <w:hideMark/>
        </w:tcPr>
        <w:p w14:paraId="65C9B735" w14:textId="75C78F81" w:rsidR="00653352" w:rsidRPr="00B4299A" w:rsidRDefault="00653352"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653352" w:rsidRPr="00B4299A" w:rsidRDefault="00653352"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653352" w:rsidRDefault="00653352"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4590BC53">
          <wp:simplePos x="0" y="0"/>
          <wp:positionH relativeFrom="page">
            <wp:posOffset>76200</wp:posOffset>
          </wp:positionH>
          <wp:positionV relativeFrom="paragraph">
            <wp:posOffset>-1227455</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653352" w:rsidRDefault="00653352"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653352" w:rsidRDefault="00653352"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653352" w14:paraId="477E149B" w14:textId="77777777" w:rsidTr="00CB57FD">
      <w:trPr>
        <w:trHeight w:val="277"/>
      </w:trPr>
      <w:tc>
        <w:tcPr>
          <w:tcW w:w="2693" w:type="dxa"/>
          <w:vAlign w:val="center"/>
          <w:hideMark/>
        </w:tcPr>
        <w:p w14:paraId="5C0586E4" w14:textId="77777777" w:rsidR="00653352" w:rsidRPr="009B3353" w:rsidRDefault="00653352"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0A145C5F" w:rsidR="00653352" w:rsidRPr="009B3353" w:rsidRDefault="00653352" w:rsidP="00CA183E">
          <w:pPr>
            <w:rPr>
              <w:rFonts w:ascii="Palatino Linotype" w:hAnsi="Palatino Linotype"/>
              <w:b/>
              <w:szCs w:val="22"/>
              <w:lang w:val="es-ES_tradnl"/>
            </w:rPr>
          </w:pPr>
          <w:r w:rsidRPr="007C6D01">
            <w:rPr>
              <w:rFonts w:ascii="Palatino Linotype" w:hAnsi="Palatino Linotype"/>
              <w:b/>
              <w:szCs w:val="22"/>
              <w:lang w:val="es-ES_tradnl"/>
            </w:rPr>
            <w:t>03188/INFOEM/IP/RR/2022</w:t>
          </w:r>
        </w:p>
      </w:tc>
    </w:tr>
    <w:tr w:rsidR="00653352" w14:paraId="5B5BE21C" w14:textId="77777777" w:rsidTr="00CB57FD">
      <w:tc>
        <w:tcPr>
          <w:tcW w:w="2693" w:type="dxa"/>
          <w:vAlign w:val="center"/>
          <w:hideMark/>
        </w:tcPr>
        <w:p w14:paraId="4AE96902" w14:textId="4E063913" w:rsidR="00653352" w:rsidRPr="009B3353" w:rsidRDefault="00653352"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25C501E2" w:rsidR="00653352" w:rsidRPr="009B3353" w:rsidRDefault="00653352" w:rsidP="002B7BCC">
          <w:pPr>
            <w:rPr>
              <w:rFonts w:ascii="Palatino Linotype" w:hAnsi="Palatino Linotype"/>
              <w:b/>
              <w:szCs w:val="22"/>
              <w:lang w:val="es-ES_tradnl"/>
            </w:rPr>
          </w:pPr>
          <w:r>
            <w:rPr>
              <w:rFonts w:ascii="Palatino Linotype" w:hAnsi="Palatino Linotype"/>
              <w:b/>
              <w:szCs w:val="22"/>
              <w:lang w:val="es-ES_tradnl"/>
            </w:rPr>
            <w:t>Sin Especificar</w:t>
          </w:r>
        </w:p>
      </w:tc>
    </w:tr>
    <w:tr w:rsidR="00653352" w14:paraId="22601A11" w14:textId="77777777" w:rsidTr="00CB57FD">
      <w:trPr>
        <w:trHeight w:val="228"/>
      </w:trPr>
      <w:tc>
        <w:tcPr>
          <w:tcW w:w="2693" w:type="dxa"/>
          <w:vAlign w:val="center"/>
          <w:hideMark/>
        </w:tcPr>
        <w:p w14:paraId="6EFE221D" w14:textId="49C5F800" w:rsidR="00653352" w:rsidRPr="009B3353" w:rsidRDefault="00653352"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2059B3AE" w:rsidR="00653352" w:rsidRPr="009B3353" w:rsidRDefault="00653352" w:rsidP="00D82E31">
          <w:pPr>
            <w:jc w:val="both"/>
            <w:rPr>
              <w:rFonts w:ascii="Palatino Linotype" w:eastAsia="Calibri" w:hAnsi="Palatino Linotype"/>
              <w:b/>
              <w:szCs w:val="22"/>
              <w:lang w:val="es-MX" w:eastAsia="en-US"/>
            </w:rPr>
          </w:pPr>
          <w:r w:rsidRPr="00D82E31">
            <w:rPr>
              <w:rFonts w:ascii="Palatino Linotype" w:eastAsia="Calibri" w:hAnsi="Palatino Linotype"/>
              <w:b/>
              <w:szCs w:val="22"/>
              <w:lang w:val="es-MX" w:eastAsia="en-US"/>
            </w:rPr>
            <w:t xml:space="preserve">Ayuntamiento de </w:t>
          </w:r>
          <w:r w:rsidRPr="007C6D01">
            <w:rPr>
              <w:rFonts w:ascii="Palatino Linotype" w:eastAsia="Calibri" w:hAnsi="Palatino Linotype"/>
              <w:b/>
              <w:szCs w:val="22"/>
              <w:lang w:val="es-MX" w:eastAsia="en-US"/>
            </w:rPr>
            <w:t>Nextlalpan</w:t>
          </w:r>
        </w:p>
      </w:tc>
    </w:tr>
    <w:tr w:rsidR="00653352" w14:paraId="2D6C630E" w14:textId="77777777" w:rsidTr="00CB57FD">
      <w:tc>
        <w:tcPr>
          <w:tcW w:w="2693" w:type="dxa"/>
          <w:vAlign w:val="center"/>
          <w:hideMark/>
        </w:tcPr>
        <w:p w14:paraId="5BD4C6DB" w14:textId="7CF21504" w:rsidR="00653352" w:rsidRPr="009B3353" w:rsidRDefault="00653352"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653352" w:rsidRPr="009B3353" w:rsidRDefault="00653352"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653352" w:rsidRDefault="00653352"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83867"/>
    <w:multiLevelType w:val="hybridMultilevel"/>
    <w:tmpl w:val="7F86ACF2"/>
    <w:lvl w:ilvl="0" w:tplc="D9901B6C">
      <w:start w:val="2"/>
      <w:numFmt w:val="bullet"/>
      <w:lvlText w:val="-"/>
      <w:lvlJc w:val="left"/>
      <w:pPr>
        <w:ind w:left="927" w:hanging="360"/>
      </w:pPr>
      <w:rPr>
        <w:rFonts w:ascii="Palatino Linotype" w:eastAsiaTheme="minorEastAsia" w:hAnsi="Palatino Linotype"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
    <w:nsid w:val="1D2A1339"/>
    <w:multiLevelType w:val="hybridMultilevel"/>
    <w:tmpl w:val="5E8201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D927D1D"/>
    <w:multiLevelType w:val="hybridMultilevel"/>
    <w:tmpl w:val="40508C2C"/>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F8E0B0D"/>
    <w:multiLevelType w:val="hybridMultilevel"/>
    <w:tmpl w:val="43C09A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4317490"/>
    <w:multiLevelType w:val="hybridMultilevel"/>
    <w:tmpl w:val="31FCF7E0"/>
    <w:lvl w:ilvl="0" w:tplc="7EE0C6EC">
      <w:start w:val="1"/>
      <w:numFmt w:val="decimal"/>
      <w:lvlText w:val="%1."/>
      <w:lvlJc w:val="left"/>
      <w:pPr>
        <w:ind w:left="0" w:firstLine="0"/>
      </w:pPr>
      <w:rPr>
        <w:rFonts w:ascii="Palatino Linotype" w:hAnsi="Palatino Linotype" w:hint="default"/>
        <w:b/>
        <w:i w:val="0"/>
        <w:sz w:val="24"/>
      </w:rPr>
    </w:lvl>
    <w:lvl w:ilvl="1" w:tplc="080A0001">
      <w:start w:val="1"/>
      <w:numFmt w:val="bullet"/>
      <w:lvlText w:val=""/>
      <w:lvlJc w:val="left"/>
      <w:pPr>
        <w:ind w:left="1440" w:hanging="360"/>
      </w:pPr>
      <w:rPr>
        <w:rFonts w:ascii="Symbol" w:hAnsi="Symbol" w:hint="default"/>
        <w:b/>
        <w:bCs/>
      </w:rPr>
    </w:lvl>
    <w:lvl w:ilvl="2" w:tplc="60DC2B58">
      <w:start w:val="1"/>
      <w:numFmt w:val="lowerLetter"/>
      <w:lvlText w:val="%3)"/>
      <w:lvlJc w:val="left"/>
      <w:pPr>
        <w:ind w:left="2340" w:hanging="360"/>
      </w:pPr>
      <w:rPr>
        <w:rFonts w:hint="default"/>
        <w:b/>
        <w:bCs/>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A2666A0"/>
    <w:multiLevelType w:val="hybridMultilevel"/>
    <w:tmpl w:val="B09492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nsid w:val="62F5206A"/>
    <w:multiLevelType w:val="hybridMultilevel"/>
    <w:tmpl w:val="D602A546"/>
    <w:lvl w:ilvl="0" w:tplc="C64A8D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AD8391B"/>
    <w:multiLevelType w:val="hybridMultilevel"/>
    <w:tmpl w:val="E6724F1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11"/>
  </w:num>
  <w:num w:numId="3">
    <w:abstractNumId w:val="4"/>
  </w:num>
  <w:num w:numId="4">
    <w:abstractNumId w:val="3"/>
  </w:num>
  <w:num w:numId="5">
    <w:abstractNumId w:val="0"/>
  </w:num>
  <w:num w:numId="6">
    <w:abstractNumId w:val="9"/>
  </w:num>
  <w:num w:numId="7">
    <w:abstractNumId w:val="6"/>
  </w:num>
  <w:num w:numId="8">
    <w:abstractNumId w:val="8"/>
  </w:num>
  <w:num w:numId="9">
    <w:abstractNumId w:val="5"/>
  </w:num>
  <w:num w:numId="10">
    <w:abstractNumId w:val="10"/>
  </w:num>
  <w:num w:numId="11">
    <w:abstractNumId w:val="7"/>
  </w:num>
  <w:num w:numId="12">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US"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3CF3"/>
    <w:rsid w:val="000045A8"/>
    <w:rsid w:val="000059CF"/>
    <w:rsid w:val="000061F4"/>
    <w:rsid w:val="0000625E"/>
    <w:rsid w:val="000064FC"/>
    <w:rsid w:val="0000746A"/>
    <w:rsid w:val="000115F7"/>
    <w:rsid w:val="00012543"/>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1A49"/>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41C"/>
    <w:rsid w:val="00045FD8"/>
    <w:rsid w:val="00047F41"/>
    <w:rsid w:val="00051773"/>
    <w:rsid w:val="0005205E"/>
    <w:rsid w:val="000535B0"/>
    <w:rsid w:val="00053D74"/>
    <w:rsid w:val="00054EFE"/>
    <w:rsid w:val="00054F89"/>
    <w:rsid w:val="00055938"/>
    <w:rsid w:val="00055F7A"/>
    <w:rsid w:val="00057073"/>
    <w:rsid w:val="00060CD1"/>
    <w:rsid w:val="0006184D"/>
    <w:rsid w:val="000646E3"/>
    <w:rsid w:val="00066610"/>
    <w:rsid w:val="000667E0"/>
    <w:rsid w:val="00070A81"/>
    <w:rsid w:val="00071462"/>
    <w:rsid w:val="00071A99"/>
    <w:rsid w:val="00072BEF"/>
    <w:rsid w:val="00072D06"/>
    <w:rsid w:val="00074010"/>
    <w:rsid w:val="000752EF"/>
    <w:rsid w:val="00075CB3"/>
    <w:rsid w:val="00075D7A"/>
    <w:rsid w:val="00076CAF"/>
    <w:rsid w:val="0007730D"/>
    <w:rsid w:val="00077347"/>
    <w:rsid w:val="00077788"/>
    <w:rsid w:val="00077C21"/>
    <w:rsid w:val="000809D3"/>
    <w:rsid w:val="00080FA4"/>
    <w:rsid w:val="0008195D"/>
    <w:rsid w:val="000824DB"/>
    <w:rsid w:val="00083058"/>
    <w:rsid w:val="0008337E"/>
    <w:rsid w:val="00084105"/>
    <w:rsid w:val="00085359"/>
    <w:rsid w:val="0008542A"/>
    <w:rsid w:val="00085C91"/>
    <w:rsid w:val="00086E2B"/>
    <w:rsid w:val="00086EAA"/>
    <w:rsid w:val="00087498"/>
    <w:rsid w:val="00087514"/>
    <w:rsid w:val="00087DC9"/>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7101"/>
    <w:rsid w:val="000B7318"/>
    <w:rsid w:val="000B7332"/>
    <w:rsid w:val="000B77BE"/>
    <w:rsid w:val="000B7B5A"/>
    <w:rsid w:val="000C107B"/>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6FB0"/>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F1BBF"/>
    <w:rsid w:val="000F219C"/>
    <w:rsid w:val="000F2EB3"/>
    <w:rsid w:val="000F4598"/>
    <w:rsid w:val="000F5C4A"/>
    <w:rsid w:val="000F71B5"/>
    <w:rsid w:val="000F7FE2"/>
    <w:rsid w:val="001002A8"/>
    <w:rsid w:val="0010152C"/>
    <w:rsid w:val="00101832"/>
    <w:rsid w:val="00103E4C"/>
    <w:rsid w:val="0010451F"/>
    <w:rsid w:val="00104E08"/>
    <w:rsid w:val="00104ECA"/>
    <w:rsid w:val="00106146"/>
    <w:rsid w:val="00106943"/>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4EA4"/>
    <w:rsid w:val="00126994"/>
    <w:rsid w:val="00126F04"/>
    <w:rsid w:val="00127CCA"/>
    <w:rsid w:val="00130642"/>
    <w:rsid w:val="001306E4"/>
    <w:rsid w:val="00130AA5"/>
    <w:rsid w:val="00130BA7"/>
    <w:rsid w:val="00135D98"/>
    <w:rsid w:val="00136083"/>
    <w:rsid w:val="001362C2"/>
    <w:rsid w:val="00137C1F"/>
    <w:rsid w:val="00141F78"/>
    <w:rsid w:val="00143012"/>
    <w:rsid w:val="00143967"/>
    <w:rsid w:val="001445AB"/>
    <w:rsid w:val="0014506E"/>
    <w:rsid w:val="00147E1D"/>
    <w:rsid w:val="0015025C"/>
    <w:rsid w:val="00150789"/>
    <w:rsid w:val="00150C0D"/>
    <w:rsid w:val="00151A0D"/>
    <w:rsid w:val="00151D19"/>
    <w:rsid w:val="00152866"/>
    <w:rsid w:val="0015311F"/>
    <w:rsid w:val="001539B3"/>
    <w:rsid w:val="00153F8E"/>
    <w:rsid w:val="001543BC"/>
    <w:rsid w:val="0015502B"/>
    <w:rsid w:val="0015554A"/>
    <w:rsid w:val="0015575F"/>
    <w:rsid w:val="00155BCB"/>
    <w:rsid w:val="00155D53"/>
    <w:rsid w:val="00160E43"/>
    <w:rsid w:val="00161160"/>
    <w:rsid w:val="00161B66"/>
    <w:rsid w:val="00161FC4"/>
    <w:rsid w:val="00162CA1"/>
    <w:rsid w:val="00163B98"/>
    <w:rsid w:val="001643F3"/>
    <w:rsid w:val="00164952"/>
    <w:rsid w:val="00164BD1"/>
    <w:rsid w:val="00165138"/>
    <w:rsid w:val="00166139"/>
    <w:rsid w:val="00166482"/>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0C2"/>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2861"/>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0FA2"/>
    <w:rsid w:val="001B234C"/>
    <w:rsid w:val="001B2379"/>
    <w:rsid w:val="001B3256"/>
    <w:rsid w:val="001B3C02"/>
    <w:rsid w:val="001B5099"/>
    <w:rsid w:val="001B6BDC"/>
    <w:rsid w:val="001B6E23"/>
    <w:rsid w:val="001C085B"/>
    <w:rsid w:val="001C0C3F"/>
    <w:rsid w:val="001C19C4"/>
    <w:rsid w:val="001C1CAE"/>
    <w:rsid w:val="001C1DC2"/>
    <w:rsid w:val="001C2C24"/>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545B"/>
    <w:rsid w:val="001F6D50"/>
    <w:rsid w:val="001F6DCA"/>
    <w:rsid w:val="0020054B"/>
    <w:rsid w:val="00201E21"/>
    <w:rsid w:val="00203E4E"/>
    <w:rsid w:val="00204C2A"/>
    <w:rsid w:val="00205361"/>
    <w:rsid w:val="00205ADF"/>
    <w:rsid w:val="0020602B"/>
    <w:rsid w:val="002066DF"/>
    <w:rsid w:val="002070E6"/>
    <w:rsid w:val="00212FE4"/>
    <w:rsid w:val="00213228"/>
    <w:rsid w:val="0021442C"/>
    <w:rsid w:val="002155B0"/>
    <w:rsid w:val="002158CB"/>
    <w:rsid w:val="00215922"/>
    <w:rsid w:val="00220958"/>
    <w:rsid w:val="00221545"/>
    <w:rsid w:val="00221D2C"/>
    <w:rsid w:val="0022285B"/>
    <w:rsid w:val="00222F65"/>
    <w:rsid w:val="00223869"/>
    <w:rsid w:val="00223D0B"/>
    <w:rsid w:val="00224DEB"/>
    <w:rsid w:val="00225FCB"/>
    <w:rsid w:val="0022631C"/>
    <w:rsid w:val="002271AA"/>
    <w:rsid w:val="002278E9"/>
    <w:rsid w:val="00231269"/>
    <w:rsid w:val="0023264F"/>
    <w:rsid w:val="00233285"/>
    <w:rsid w:val="00233748"/>
    <w:rsid w:val="0023380E"/>
    <w:rsid w:val="002339A2"/>
    <w:rsid w:val="00233D1C"/>
    <w:rsid w:val="00233F88"/>
    <w:rsid w:val="002347E0"/>
    <w:rsid w:val="00234DEF"/>
    <w:rsid w:val="00235FB4"/>
    <w:rsid w:val="00236540"/>
    <w:rsid w:val="00236E44"/>
    <w:rsid w:val="00237482"/>
    <w:rsid w:val="002423FE"/>
    <w:rsid w:val="00242C4A"/>
    <w:rsid w:val="0024380A"/>
    <w:rsid w:val="0024404E"/>
    <w:rsid w:val="002440EB"/>
    <w:rsid w:val="002441D0"/>
    <w:rsid w:val="00244265"/>
    <w:rsid w:val="00244EEF"/>
    <w:rsid w:val="002464E7"/>
    <w:rsid w:val="002500C8"/>
    <w:rsid w:val="00251066"/>
    <w:rsid w:val="00251C63"/>
    <w:rsid w:val="002529ED"/>
    <w:rsid w:val="0025386B"/>
    <w:rsid w:val="00253F03"/>
    <w:rsid w:val="002556CA"/>
    <w:rsid w:val="00255E4E"/>
    <w:rsid w:val="00256193"/>
    <w:rsid w:val="00256BFD"/>
    <w:rsid w:val="00257AA8"/>
    <w:rsid w:val="002606A7"/>
    <w:rsid w:val="0026164E"/>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6FDC"/>
    <w:rsid w:val="0027702B"/>
    <w:rsid w:val="00277F70"/>
    <w:rsid w:val="00280FF5"/>
    <w:rsid w:val="002817BA"/>
    <w:rsid w:val="00281EF2"/>
    <w:rsid w:val="00282135"/>
    <w:rsid w:val="00282F58"/>
    <w:rsid w:val="00283308"/>
    <w:rsid w:val="00284224"/>
    <w:rsid w:val="002856CF"/>
    <w:rsid w:val="002856DC"/>
    <w:rsid w:val="0028632C"/>
    <w:rsid w:val="002864D4"/>
    <w:rsid w:val="0028674A"/>
    <w:rsid w:val="00286C23"/>
    <w:rsid w:val="00286DC8"/>
    <w:rsid w:val="002874C3"/>
    <w:rsid w:val="00290C42"/>
    <w:rsid w:val="00291435"/>
    <w:rsid w:val="00291A1A"/>
    <w:rsid w:val="00292786"/>
    <w:rsid w:val="002937C6"/>
    <w:rsid w:val="00293DE5"/>
    <w:rsid w:val="00293E07"/>
    <w:rsid w:val="002944CF"/>
    <w:rsid w:val="00295078"/>
    <w:rsid w:val="00295960"/>
    <w:rsid w:val="00295C72"/>
    <w:rsid w:val="00295D44"/>
    <w:rsid w:val="00295DE7"/>
    <w:rsid w:val="0029609C"/>
    <w:rsid w:val="0029670A"/>
    <w:rsid w:val="00297286"/>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1824"/>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0549"/>
    <w:rsid w:val="002F1C4D"/>
    <w:rsid w:val="002F2653"/>
    <w:rsid w:val="002F2FB4"/>
    <w:rsid w:val="002F345E"/>
    <w:rsid w:val="002F3910"/>
    <w:rsid w:val="002F3A84"/>
    <w:rsid w:val="002F411A"/>
    <w:rsid w:val="002F54A4"/>
    <w:rsid w:val="002F5A90"/>
    <w:rsid w:val="002F6977"/>
    <w:rsid w:val="002F700E"/>
    <w:rsid w:val="002F74B6"/>
    <w:rsid w:val="002F750C"/>
    <w:rsid w:val="002F772C"/>
    <w:rsid w:val="002F78A1"/>
    <w:rsid w:val="002F78E8"/>
    <w:rsid w:val="003002F7"/>
    <w:rsid w:val="00302787"/>
    <w:rsid w:val="00302C06"/>
    <w:rsid w:val="00302C33"/>
    <w:rsid w:val="00302FBC"/>
    <w:rsid w:val="00303364"/>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732"/>
    <w:rsid w:val="0034094E"/>
    <w:rsid w:val="00340B86"/>
    <w:rsid w:val="0034164E"/>
    <w:rsid w:val="00342AE7"/>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14E"/>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92E2B"/>
    <w:rsid w:val="00397B04"/>
    <w:rsid w:val="003A080D"/>
    <w:rsid w:val="003A0C73"/>
    <w:rsid w:val="003A11DD"/>
    <w:rsid w:val="003A19EE"/>
    <w:rsid w:val="003A2989"/>
    <w:rsid w:val="003A2B96"/>
    <w:rsid w:val="003A2E5E"/>
    <w:rsid w:val="003A3518"/>
    <w:rsid w:val="003A3683"/>
    <w:rsid w:val="003A4ABA"/>
    <w:rsid w:val="003A5891"/>
    <w:rsid w:val="003A5A6E"/>
    <w:rsid w:val="003A5E0F"/>
    <w:rsid w:val="003A6186"/>
    <w:rsid w:val="003A6534"/>
    <w:rsid w:val="003A78A7"/>
    <w:rsid w:val="003A7A6D"/>
    <w:rsid w:val="003A7E31"/>
    <w:rsid w:val="003A7F01"/>
    <w:rsid w:val="003B1230"/>
    <w:rsid w:val="003B5CA9"/>
    <w:rsid w:val="003B62A2"/>
    <w:rsid w:val="003B6A7C"/>
    <w:rsid w:val="003B72E9"/>
    <w:rsid w:val="003B7A17"/>
    <w:rsid w:val="003C23B9"/>
    <w:rsid w:val="003C281B"/>
    <w:rsid w:val="003C375A"/>
    <w:rsid w:val="003C4A72"/>
    <w:rsid w:val="003C4A79"/>
    <w:rsid w:val="003C4C4B"/>
    <w:rsid w:val="003C520E"/>
    <w:rsid w:val="003C5222"/>
    <w:rsid w:val="003C5460"/>
    <w:rsid w:val="003C55F5"/>
    <w:rsid w:val="003C58B8"/>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1CFE"/>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AD4"/>
    <w:rsid w:val="00426F3D"/>
    <w:rsid w:val="004276BC"/>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6897"/>
    <w:rsid w:val="0043700B"/>
    <w:rsid w:val="00437337"/>
    <w:rsid w:val="00437D10"/>
    <w:rsid w:val="00440454"/>
    <w:rsid w:val="00440BFF"/>
    <w:rsid w:val="00441BF3"/>
    <w:rsid w:val="004436A9"/>
    <w:rsid w:val="004436ED"/>
    <w:rsid w:val="00443FE0"/>
    <w:rsid w:val="004440AC"/>
    <w:rsid w:val="004443A2"/>
    <w:rsid w:val="00444919"/>
    <w:rsid w:val="0044500C"/>
    <w:rsid w:val="00445454"/>
    <w:rsid w:val="0044547C"/>
    <w:rsid w:val="00446BB3"/>
    <w:rsid w:val="00446C36"/>
    <w:rsid w:val="004471D2"/>
    <w:rsid w:val="00450182"/>
    <w:rsid w:val="00450869"/>
    <w:rsid w:val="00450C33"/>
    <w:rsid w:val="00450E50"/>
    <w:rsid w:val="00450F57"/>
    <w:rsid w:val="00451E4C"/>
    <w:rsid w:val="00451F5B"/>
    <w:rsid w:val="00452122"/>
    <w:rsid w:val="00452AF2"/>
    <w:rsid w:val="00453028"/>
    <w:rsid w:val="00453918"/>
    <w:rsid w:val="004548F3"/>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8B6"/>
    <w:rsid w:val="00465E62"/>
    <w:rsid w:val="00467700"/>
    <w:rsid w:val="004677F9"/>
    <w:rsid w:val="00467874"/>
    <w:rsid w:val="00467C85"/>
    <w:rsid w:val="004716B0"/>
    <w:rsid w:val="004716C4"/>
    <w:rsid w:val="004723A9"/>
    <w:rsid w:val="00472460"/>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2635"/>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680A"/>
    <w:rsid w:val="004D764F"/>
    <w:rsid w:val="004D7D33"/>
    <w:rsid w:val="004E1EBF"/>
    <w:rsid w:val="004E27AD"/>
    <w:rsid w:val="004E2D51"/>
    <w:rsid w:val="004E37B6"/>
    <w:rsid w:val="004E3AFD"/>
    <w:rsid w:val="004E44D0"/>
    <w:rsid w:val="004E4987"/>
    <w:rsid w:val="004E52D1"/>
    <w:rsid w:val="004E585B"/>
    <w:rsid w:val="004F0A75"/>
    <w:rsid w:val="004F0CC9"/>
    <w:rsid w:val="004F1841"/>
    <w:rsid w:val="004F227C"/>
    <w:rsid w:val="004F2CC0"/>
    <w:rsid w:val="004F36DB"/>
    <w:rsid w:val="004F3B64"/>
    <w:rsid w:val="004F4992"/>
    <w:rsid w:val="004F5243"/>
    <w:rsid w:val="004F64AD"/>
    <w:rsid w:val="004F759E"/>
    <w:rsid w:val="004F7AC2"/>
    <w:rsid w:val="00501721"/>
    <w:rsid w:val="00501D16"/>
    <w:rsid w:val="00503053"/>
    <w:rsid w:val="00503E5E"/>
    <w:rsid w:val="005042BC"/>
    <w:rsid w:val="0050583D"/>
    <w:rsid w:val="00505B26"/>
    <w:rsid w:val="0050606E"/>
    <w:rsid w:val="00506258"/>
    <w:rsid w:val="00506578"/>
    <w:rsid w:val="00507449"/>
    <w:rsid w:val="005079B9"/>
    <w:rsid w:val="00510866"/>
    <w:rsid w:val="00511092"/>
    <w:rsid w:val="00511602"/>
    <w:rsid w:val="005119CD"/>
    <w:rsid w:val="00513EAE"/>
    <w:rsid w:val="00514166"/>
    <w:rsid w:val="00514A75"/>
    <w:rsid w:val="005164B6"/>
    <w:rsid w:val="00516E6A"/>
    <w:rsid w:val="005171DE"/>
    <w:rsid w:val="005206C8"/>
    <w:rsid w:val="005218EA"/>
    <w:rsid w:val="00521EE1"/>
    <w:rsid w:val="00523390"/>
    <w:rsid w:val="00523435"/>
    <w:rsid w:val="0052414D"/>
    <w:rsid w:val="00524802"/>
    <w:rsid w:val="00525A5B"/>
    <w:rsid w:val="0052638D"/>
    <w:rsid w:val="0053002A"/>
    <w:rsid w:val="00530708"/>
    <w:rsid w:val="0053153A"/>
    <w:rsid w:val="00531ABD"/>
    <w:rsid w:val="00535560"/>
    <w:rsid w:val="005356D8"/>
    <w:rsid w:val="00537427"/>
    <w:rsid w:val="005379E3"/>
    <w:rsid w:val="00541397"/>
    <w:rsid w:val="005413A9"/>
    <w:rsid w:val="00541C7E"/>
    <w:rsid w:val="00542386"/>
    <w:rsid w:val="00542D8A"/>
    <w:rsid w:val="00543427"/>
    <w:rsid w:val="00543BF9"/>
    <w:rsid w:val="00543F4C"/>
    <w:rsid w:val="00544117"/>
    <w:rsid w:val="00544E0A"/>
    <w:rsid w:val="00550CA5"/>
    <w:rsid w:val="00551BA4"/>
    <w:rsid w:val="00552D59"/>
    <w:rsid w:val="00553835"/>
    <w:rsid w:val="00555349"/>
    <w:rsid w:val="005553D7"/>
    <w:rsid w:val="00555595"/>
    <w:rsid w:val="005556E4"/>
    <w:rsid w:val="0055571F"/>
    <w:rsid w:val="0055597D"/>
    <w:rsid w:val="00556E99"/>
    <w:rsid w:val="00557314"/>
    <w:rsid w:val="005603D9"/>
    <w:rsid w:val="005611FE"/>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157"/>
    <w:rsid w:val="00573949"/>
    <w:rsid w:val="00573ECF"/>
    <w:rsid w:val="00574A4F"/>
    <w:rsid w:val="00575053"/>
    <w:rsid w:val="00576107"/>
    <w:rsid w:val="00576A50"/>
    <w:rsid w:val="00577287"/>
    <w:rsid w:val="00577553"/>
    <w:rsid w:val="005777E0"/>
    <w:rsid w:val="00581562"/>
    <w:rsid w:val="0058269D"/>
    <w:rsid w:val="005832ED"/>
    <w:rsid w:val="00583795"/>
    <w:rsid w:val="0058439D"/>
    <w:rsid w:val="00585149"/>
    <w:rsid w:val="00585C24"/>
    <w:rsid w:val="00585C81"/>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A7EFA"/>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37B"/>
    <w:rsid w:val="005C6B17"/>
    <w:rsid w:val="005D19E4"/>
    <w:rsid w:val="005D1DF5"/>
    <w:rsid w:val="005D434A"/>
    <w:rsid w:val="005D45A0"/>
    <w:rsid w:val="005D5A52"/>
    <w:rsid w:val="005D6415"/>
    <w:rsid w:val="005D6831"/>
    <w:rsid w:val="005D7248"/>
    <w:rsid w:val="005D7B7C"/>
    <w:rsid w:val="005E0300"/>
    <w:rsid w:val="005E0424"/>
    <w:rsid w:val="005E1009"/>
    <w:rsid w:val="005E15A3"/>
    <w:rsid w:val="005E3302"/>
    <w:rsid w:val="005E35A0"/>
    <w:rsid w:val="005E3C0B"/>
    <w:rsid w:val="005E3CD0"/>
    <w:rsid w:val="005E4975"/>
    <w:rsid w:val="005E4A3D"/>
    <w:rsid w:val="005E4F05"/>
    <w:rsid w:val="005E5502"/>
    <w:rsid w:val="005E5859"/>
    <w:rsid w:val="005E5DC1"/>
    <w:rsid w:val="005E5FD3"/>
    <w:rsid w:val="005E6282"/>
    <w:rsid w:val="005E67EC"/>
    <w:rsid w:val="005E7939"/>
    <w:rsid w:val="005F15E7"/>
    <w:rsid w:val="005F178D"/>
    <w:rsid w:val="005F1E2A"/>
    <w:rsid w:val="005F1FCF"/>
    <w:rsid w:val="005F2060"/>
    <w:rsid w:val="005F2E9B"/>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7FEB"/>
    <w:rsid w:val="0062111F"/>
    <w:rsid w:val="00621380"/>
    <w:rsid w:val="00621BE7"/>
    <w:rsid w:val="00621D3A"/>
    <w:rsid w:val="00622C25"/>
    <w:rsid w:val="00623DDC"/>
    <w:rsid w:val="00623EA3"/>
    <w:rsid w:val="00623F42"/>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BE1"/>
    <w:rsid w:val="00640D71"/>
    <w:rsid w:val="00640FB3"/>
    <w:rsid w:val="00641BB7"/>
    <w:rsid w:val="00643D6C"/>
    <w:rsid w:val="006443ED"/>
    <w:rsid w:val="006445D2"/>
    <w:rsid w:val="00645887"/>
    <w:rsid w:val="0064661F"/>
    <w:rsid w:val="00647094"/>
    <w:rsid w:val="006505D9"/>
    <w:rsid w:val="00650880"/>
    <w:rsid w:val="00650D78"/>
    <w:rsid w:val="00653030"/>
    <w:rsid w:val="00653352"/>
    <w:rsid w:val="0065578F"/>
    <w:rsid w:val="00655A5C"/>
    <w:rsid w:val="00655B83"/>
    <w:rsid w:val="00655F33"/>
    <w:rsid w:val="00656AB0"/>
    <w:rsid w:val="00656C59"/>
    <w:rsid w:val="006578C2"/>
    <w:rsid w:val="00661AC2"/>
    <w:rsid w:val="00661B36"/>
    <w:rsid w:val="00663207"/>
    <w:rsid w:val="00663F26"/>
    <w:rsid w:val="00666655"/>
    <w:rsid w:val="00666C54"/>
    <w:rsid w:val="00667C8B"/>
    <w:rsid w:val="00667D3E"/>
    <w:rsid w:val="00672BDA"/>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3DA"/>
    <w:rsid w:val="00684EF6"/>
    <w:rsid w:val="00686279"/>
    <w:rsid w:val="00686A8A"/>
    <w:rsid w:val="006870C8"/>
    <w:rsid w:val="006871B3"/>
    <w:rsid w:val="006878A4"/>
    <w:rsid w:val="00690415"/>
    <w:rsid w:val="00691811"/>
    <w:rsid w:val="0069195B"/>
    <w:rsid w:val="0069305F"/>
    <w:rsid w:val="00693759"/>
    <w:rsid w:val="006937F3"/>
    <w:rsid w:val="00694CB5"/>
    <w:rsid w:val="006954F2"/>
    <w:rsid w:val="006957B8"/>
    <w:rsid w:val="00697E9E"/>
    <w:rsid w:val="006A03CD"/>
    <w:rsid w:val="006A06FE"/>
    <w:rsid w:val="006A3BCF"/>
    <w:rsid w:val="006A42D4"/>
    <w:rsid w:val="006A48CE"/>
    <w:rsid w:val="006A4E98"/>
    <w:rsid w:val="006A505E"/>
    <w:rsid w:val="006A737B"/>
    <w:rsid w:val="006A74E5"/>
    <w:rsid w:val="006A77F3"/>
    <w:rsid w:val="006A7829"/>
    <w:rsid w:val="006A7D53"/>
    <w:rsid w:val="006B1BF1"/>
    <w:rsid w:val="006B2A9B"/>
    <w:rsid w:val="006B2BA6"/>
    <w:rsid w:val="006B348B"/>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E7E82"/>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22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680F"/>
    <w:rsid w:val="00747AD7"/>
    <w:rsid w:val="00747F78"/>
    <w:rsid w:val="00750F05"/>
    <w:rsid w:val="00751311"/>
    <w:rsid w:val="00751330"/>
    <w:rsid w:val="00751627"/>
    <w:rsid w:val="00751E19"/>
    <w:rsid w:val="0075239A"/>
    <w:rsid w:val="00754866"/>
    <w:rsid w:val="00755299"/>
    <w:rsid w:val="00755944"/>
    <w:rsid w:val="007561D8"/>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37F"/>
    <w:rsid w:val="007A29CA"/>
    <w:rsid w:val="007A3089"/>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6D01"/>
    <w:rsid w:val="007C78A6"/>
    <w:rsid w:val="007C7C3E"/>
    <w:rsid w:val="007C7E5A"/>
    <w:rsid w:val="007D0C6E"/>
    <w:rsid w:val="007D0DD5"/>
    <w:rsid w:val="007D112D"/>
    <w:rsid w:val="007D1598"/>
    <w:rsid w:val="007D1AB2"/>
    <w:rsid w:val="007D210F"/>
    <w:rsid w:val="007D336B"/>
    <w:rsid w:val="007D5575"/>
    <w:rsid w:val="007D5B23"/>
    <w:rsid w:val="007D6AB6"/>
    <w:rsid w:val="007D71E1"/>
    <w:rsid w:val="007D7334"/>
    <w:rsid w:val="007D7513"/>
    <w:rsid w:val="007D7BC8"/>
    <w:rsid w:val="007E07A7"/>
    <w:rsid w:val="007E16B7"/>
    <w:rsid w:val="007E24F8"/>
    <w:rsid w:val="007E2D8C"/>
    <w:rsid w:val="007E3963"/>
    <w:rsid w:val="007E5467"/>
    <w:rsid w:val="007E5CB2"/>
    <w:rsid w:val="007E64E0"/>
    <w:rsid w:val="007E6704"/>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6E4"/>
    <w:rsid w:val="007F7CB2"/>
    <w:rsid w:val="00800061"/>
    <w:rsid w:val="00800475"/>
    <w:rsid w:val="00800DDC"/>
    <w:rsid w:val="0080152B"/>
    <w:rsid w:val="0080157D"/>
    <w:rsid w:val="00801983"/>
    <w:rsid w:val="00801D34"/>
    <w:rsid w:val="008026F6"/>
    <w:rsid w:val="0080388F"/>
    <w:rsid w:val="00804137"/>
    <w:rsid w:val="00805A48"/>
    <w:rsid w:val="008063E2"/>
    <w:rsid w:val="00806829"/>
    <w:rsid w:val="00806A83"/>
    <w:rsid w:val="00807739"/>
    <w:rsid w:val="0080791A"/>
    <w:rsid w:val="008100C2"/>
    <w:rsid w:val="00810A48"/>
    <w:rsid w:val="00810D46"/>
    <w:rsid w:val="00811637"/>
    <w:rsid w:val="00811D1E"/>
    <w:rsid w:val="008139B9"/>
    <w:rsid w:val="00814930"/>
    <w:rsid w:val="00815752"/>
    <w:rsid w:val="00817AAB"/>
    <w:rsid w:val="008207CA"/>
    <w:rsid w:val="00821226"/>
    <w:rsid w:val="008223A5"/>
    <w:rsid w:val="008228A2"/>
    <w:rsid w:val="008235DE"/>
    <w:rsid w:val="008246C9"/>
    <w:rsid w:val="00824873"/>
    <w:rsid w:val="008254D3"/>
    <w:rsid w:val="00825CA4"/>
    <w:rsid w:val="00826018"/>
    <w:rsid w:val="0082641D"/>
    <w:rsid w:val="008266BC"/>
    <w:rsid w:val="00832DF8"/>
    <w:rsid w:val="00833014"/>
    <w:rsid w:val="008331EF"/>
    <w:rsid w:val="00833271"/>
    <w:rsid w:val="0083379F"/>
    <w:rsid w:val="0083402A"/>
    <w:rsid w:val="00834C20"/>
    <w:rsid w:val="00835546"/>
    <w:rsid w:val="00835741"/>
    <w:rsid w:val="00836326"/>
    <w:rsid w:val="008367D9"/>
    <w:rsid w:val="00836AD8"/>
    <w:rsid w:val="00836EA1"/>
    <w:rsid w:val="0083722C"/>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DD8"/>
    <w:rsid w:val="008665F8"/>
    <w:rsid w:val="00867111"/>
    <w:rsid w:val="00867C9A"/>
    <w:rsid w:val="008701A1"/>
    <w:rsid w:val="008712EF"/>
    <w:rsid w:val="008712F9"/>
    <w:rsid w:val="0087173E"/>
    <w:rsid w:val="008718F3"/>
    <w:rsid w:val="0087246B"/>
    <w:rsid w:val="00872487"/>
    <w:rsid w:val="00872D3B"/>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8D5"/>
    <w:rsid w:val="008C4CFE"/>
    <w:rsid w:val="008C67D1"/>
    <w:rsid w:val="008C6C18"/>
    <w:rsid w:val="008D033C"/>
    <w:rsid w:val="008D0725"/>
    <w:rsid w:val="008D0B33"/>
    <w:rsid w:val="008D0B48"/>
    <w:rsid w:val="008D0D25"/>
    <w:rsid w:val="008D1526"/>
    <w:rsid w:val="008D2273"/>
    <w:rsid w:val="008D38EE"/>
    <w:rsid w:val="008D4B2A"/>
    <w:rsid w:val="008D70C5"/>
    <w:rsid w:val="008D75E7"/>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A65"/>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67A"/>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444"/>
    <w:rsid w:val="00917B8D"/>
    <w:rsid w:val="00917EB1"/>
    <w:rsid w:val="00921109"/>
    <w:rsid w:val="00921436"/>
    <w:rsid w:val="009224C5"/>
    <w:rsid w:val="009233BF"/>
    <w:rsid w:val="00923433"/>
    <w:rsid w:val="00923961"/>
    <w:rsid w:val="009239BB"/>
    <w:rsid w:val="00923BD9"/>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5A6C"/>
    <w:rsid w:val="0094714C"/>
    <w:rsid w:val="009472B3"/>
    <w:rsid w:val="00947905"/>
    <w:rsid w:val="00947F35"/>
    <w:rsid w:val="009500DD"/>
    <w:rsid w:val="00951598"/>
    <w:rsid w:val="00952919"/>
    <w:rsid w:val="009542AC"/>
    <w:rsid w:val="00954A59"/>
    <w:rsid w:val="00955ADE"/>
    <w:rsid w:val="009573BD"/>
    <w:rsid w:val="00957748"/>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6C25"/>
    <w:rsid w:val="00977454"/>
    <w:rsid w:val="009816F9"/>
    <w:rsid w:val="00981F51"/>
    <w:rsid w:val="0098269C"/>
    <w:rsid w:val="009837CB"/>
    <w:rsid w:val="00985240"/>
    <w:rsid w:val="009858EF"/>
    <w:rsid w:val="00985D90"/>
    <w:rsid w:val="009865A8"/>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386"/>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F4C"/>
    <w:rsid w:val="009B6C33"/>
    <w:rsid w:val="009B6C5A"/>
    <w:rsid w:val="009B6EF8"/>
    <w:rsid w:val="009B7B7A"/>
    <w:rsid w:val="009C08D5"/>
    <w:rsid w:val="009C0DE1"/>
    <w:rsid w:val="009C16A5"/>
    <w:rsid w:val="009C2C5F"/>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3C0"/>
    <w:rsid w:val="009D674D"/>
    <w:rsid w:val="009D6900"/>
    <w:rsid w:val="009D7015"/>
    <w:rsid w:val="009D7497"/>
    <w:rsid w:val="009E03BE"/>
    <w:rsid w:val="009E0480"/>
    <w:rsid w:val="009E0526"/>
    <w:rsid w:val="009E05A5"/>
    <w:rsid w:val="009E108B"/>
    <w:rsid w:val="009E11BB"/>
    <w:rsid w:val="009E1E5F"/>
    <w:rsid w:val="009E2222"/>
    <w:rsid w:val="009E2235"/>
    <w:rsid w:val="009E240F"/>
    <w:rsid w:val="009E25E5"/>
    <w:rsid w:val="009E2747"/>
    <w:rsid w:val="009E2EEE"/>
    <w:rsid w:val="009E30D5"/>
    <w:rsid w:val="009E32EE"/>
    <w:rsid w:val="009E4D74"/>
    <w:rsid w:val="009E5076"/>
    <w:rsid w:val="009E55C6"/>
    <w:rsid w:val="009E68BB"/>
    <w:rsid w:val="009E7036"/>
    <w:rsid w:val="009E7593"/>
    <w:rsid w:val="009F07F4"/>
    <w:rsid w:val="009F107A"/>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2F18"/>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3F2F"/>
    <w:rsid w:val="00A25070"/>
    <w:rsid w:val="00A25AF8"/>
    <w:rsid w:val="00A27150"/>
    <w:rsid w:val="00A272BC"/>
    <w:rsid w:val="00A27728"/>
    <w:rsid w:val="00A31EDE"/>
    <w:rsid w:val="00A31F2A"/>
    <w:rsid w:val="00A32A88"/>
    <w:rsid w:val="00A32DE9"/>
    <w:rsid w:val="00A3314E"/>
    <w:rsid w:val="00A344AD"/>
    <w:rsid w:val="00A35622"/>
    <w:rsid w:val="00A35D1F"/>
    <w:rsid w:val="00A36ED5"/>
    <w:rsid w:val="00A376FD"/>
    <w:rsid w:val="00A41054"/>
    <w:rsid w:val="00A415DB"/>
    <w:rsid w:val="00A4197A"/>
    <w:rsid w:val="00A41E44"/>
    <w:rsid w:val="00A42D27"/>
    <w:rsid w:val="00A43472"/>
    <w:rsid w:val="00A43B64"/>
    <w:rsid w:val="00A4679F"/>
    <w:rsid w:val="00A47246"/>
    <w:rsid w:val="00A47AE2"/>
    <w:rsid w:val="00A47C9E"/>
    <w:rsid w:val="00A50C74"/>
    <w:rsid w:val="00A51357"/>
    <w:rsid w:val="00A51D2C"/>
    <w:rsid w:val="00A52589"/>
    <w:rsid w:val="00A52C18"/>
    <w:rsid w:val="00A536A0"/>
    <w:rsid w:val="00A53CB1"/>
    <w:rsid w:val="00A5404F"/>
    <w:rsid w:val="00A55D42"/>
    <w:rsid w:val="00A55E21"/>
    <w:rsid w:val="00A57AFC"/>
    <w:rsid w:val="00A6004F"/>
    <w:rsid w:val="00A6220A"/>
    <w:rsid w:val="00A64A07"/>
    <w:rsid w:val="00A650DC"/>
    <w:rsid w:val="00A654F7"/>
    <w:rsid w:val="00A66299"/>
    <w:rsid w:val="00A67754"/>
    <w:rsid w:val="00A67B23"/>
    <w:rsid w:val="00A67ED9"/>
    <w:rsid w:val="00A717E4"/>
    <w:rsid w:val="00A72EE6"/>
    <w:rsid w:val="00A744CF"/>
    <w:rsid w:val="00A757D4"/>
    <w:rsid w:val="00A7641B"/>
    <w:rsid w:val="00A767EF"/>
    <w:rsid w:val="00A76FB1"/>
    <w:rsid w:val="00A77111"/>
    <w:rsid w:val="00A81037"/>
    <w:rsid w:val="00A81140"/>
    <w:rsid w:val="00A81C19"/>
    <w:rsid w:val="00A82448"/>
    <w:rsid w:val="00A83C14"/>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6FE7"/>
    <w:rsid w:val="00A97959"/>
    <w:rsid w:val="00A97EAD"/>
    <w:rsid w:val="00AA09B3"/>
    <w:rsid w:val="00AA1733"/>
    <w:rsid w:val="00AA19A7"/>
    <w:rsid w:val="00AA2C2B"/>
    <w:rsid w:val="00AA37FC"/>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E013D"/>
    <w:rsid w:val="00AE125E"/>
    <w:rsid w:val="00AE1D9E"/>
    <w:rsid w:val="00AE27D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37"/>
    <w:rsid w:val="00AF65A0"/>
    <w:rsid w:val="00B0049C"/>
    <w:rsid w:val="00B0060F"/>
    <w:rsid w:val="00B0148A"/>
    <w:rsid w:val="00B01E0D"/>
    <w:rsid w:val="00B03459"/>
    <w:rsid w:val="00B03CE2"/>
    <w:rsid w:val="00B04842"/>
    <w:rsid w:val="00B05E33"/>
    <w:rsid w:val="00B06BA1"/>
    <w:rsid w:val="00B10802"/>
    <w:rsid w:val="00B11A30"/>
    <w:rsid w:val="00B11E6A"/>
    <w:rsid w:val="00B125CC"/>
    <w:rsid w:val="00B13EF8"/>
    <w:rsid w:val="00B13F95"/>
    <w:rsid w:val="00B14987"/>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240"/>
    <w:rsid w:val="00B35432"/>
    <w:rsid w:val="00B373AD"/>
    <w:rsid w:val="00B40DA2"/>
    <w:rsid w:val="00B41343"/>
    <w:rsid w:val="00B4134E"/>
    <w:rsid w:val="00B4137E"/>
    <w:rsid w:val="00B41837"/>
    <w:rsid w:val="00B41BE7"/>
    <w:rsid w:val="00B42775"/>
    <w:rsid w:val="00B4299A"/>
    <w:rsid w:val="00B42B2D"/>
    <w:rsid w:val="00B4357D"/>
    <w:rsid w:val="00B441CE"/>
    <w:rsid w:val="00B44DA3"/>
    <w:rsid w:val="00B461C1"/>
    <w:rsid w:val="00B46853"/>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5E2E"/>
    <w:rsid w:val="00B662AD"/>
    <w:rsid w:val="00B67E89"/>
    <w:rsid w:val="00B70AD5"/>
    <w:rsid w:val="00B71DAA"/>
    <w:rsid w:val="00B722A7"/>
    <w:rsid w:val="00B728D6"/>
    <w:rsid w:val="00B72ACE"/>
    <w:rsid w:val="00B7332C"/>
    <w:rsid w:val="00B73BC0"/>
    <w:rsid w:val="00B74573"/>
    <w:rsid w:val="00B75466"/>
    <w:rsid w:val="00B76233"/>
    <w:rsid w:val="00B76358"/>
    <w:rsid w:val="00B778AA"/>
    <w:rsid w:val="00B81C55"/>
    <w:rsid w:val="00B82000"/>
    <w:rsid w:val="00B82E36"/>
    <w:rsid w:val="00B84265"/>
    <w:rsid w:val="00B84367"/>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96D41"/>
    <w:rsid w:val="00BA00A9"/>
    <w:rsid w:val="00BA0426"/>
    <w:rsid w:val="00BA1854"/>
    <w:rsid w:val="00BA1B7A"/>
    <w:rsid w:val="00BA2EE9"/>
    <w:rsid w:val="00BA363C"/>
    <w:rsid w:val="00BA3674"/>
    <w:rsid w:val="00BA36A5"/>
    <w:rsid w:val="00BA3CDE"/>
    <w:rsid w:val="00BA4B2C"/>
    <w:rsid w:val="00BA56BB"/>
    <w:rsid w:val="00BA69F4"/>
    <w:rsid w:val="00BA7F80"/>
    <w:rsid w:val="00BB030C"/>
    <w:rsid w:val="00BB0CC2"/>
    <w:rsid w:val="00BB107D"/>
    <w:rsid w:val="00BB195A"/>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4C9B"/>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75"/>
    <w:rsid w:val="00BD6BED"/>
    <w:rsid w:val="00BD71EB"/>
    <w:rsid w:val="00BD7483"/>
    <w:rsid w:val="00BE097D"/>
    <w:rsid w:val="00BE0E74"/>
    <w:rsid w:val="00BE1DBF"/>
    <w:rsid w:val="00BE226E"/>
    <w:rsid w:val="00BE3B2F"/>
    <w:rsid w:val="00BE421A"/>
    <w:rsid w:val="00BE66D6"/>
    <w:rsid w:val="00BE67A1"/>
    <w:rsid w:val="00BE732D"/>
    <w:rsid w:val="00BF0540"/>
    <w:rsid w:val="00BF0748"/>
    <w:rsid w:val="00BF0B64"/>
    <w:rsid w:val="00BF212E"/>
    <w:rsid w:val="00BF330A"/>
    <w:rsid w:val="00BF42CF"/>
    <w:rsid w:val="00BF469C"/>
    <w:rsid w:val="00BF558C"/>
    <w:rsid w:val="00BF685A"/>
    <w:rsid w:val="00BF6B39"/>
    <w:rsid w:val="00C0076A"/>
    <w:rsid w:val="00C0095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470E"/>
    <w:rsid w:val="00C15931"/>
    <w:rsid w:val="00C16490"/>
    <w:rsid w:val="00C16ECF"/>
    <w:rsid w:val="00C17535"/>
    <w:rsid w:val="00C1778D"/>
    <w:rsid w:val="00C20E42"/>
    <w:rsid w:val="00C22635"/>
    <w:rsid w:val="00C22842"/>
    <w:rsid w:val="00C2290E"/>
    <w:rsid w:val="00C22DAC"/>
    <w:rsid w:val="00C23048"/>
    <w:rsid w:val="00C23621"/>
    <w:rsid w:val="00C23792"/>
    <w:rsid w:val="00C24F5E"/>
    <w:rsid w:val="00C255BC"/>
    <w:rsid w:val="00C265CC"/>
    <w:rsid w:val="00C265FB"/>
    <w:rsid w:val="00C26817"/>
    <w:rsid w:val="00C26973"/>
    <w:rsid w:val="00C273AE"/>
    <w:rsid w:val="00C27C1C"/>
    <w:rsid w:val="00C27C61"/>
    <w:rsid w:val="00C3040C"/>
    <w:rsid w:val="00C3109F"/>
    <w:rsid w:val="00C32280"/>
    <w:rsid w:val="00C330CA"/>
    <w:rsid w:val="00C3479E"/>
    <w:rsid w:val="00C34A6D"/>
    <w:rsid w:val="00C3500A"/>
    <w:rsid w:val="00C400E5"/>
    <w:rsid w:val="00C40AB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1471"/>
    <w:rsid w:val="00C63263"/>
    <w:rsid w:val="00C63269"/>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5979"/>
    <w:rsid w:val="00C76800"/>
    <w:rsid w:val="00C77CD0"/>
    <w:rsid w:val="00C77FCC"/>
    <w:rsid w:val="00C80153"/>
    <w:rsid w:val="00C8083C"/>
    <w:rsid w:val="00C80F64"/>
    <w:rsid w:val="00C80F8C"/>
    <w:rsid w:val="00C8162E"/>
    <w:rsid w:val="00C81D68"/>
    <w:rsid w:val="00C828BE"/>
    <w:rsid w:val="00C82C57"/>
    <w:rsid w:val="00C82F6C"/>
    <w:rsid w:val="00C8343C"/>
    <w:rsid w:val="00C83B36"/>
    <w:rsid w:val="00C84585"/>
    <w:rsid w:val="00C8497C"/>
    <w:rsid w:val="00C84A04"/>
    <w:rsid w:val="00C866A8"/>
    <w:rsid w:val="00C87926"/>
    <w:rsid w:val="00C90A0B"/>
    <w:rsid w:val="00C90A72"/>
    <w:rsid w:val="00C91A3F"/>
    <w:rsid w:val="00C92091"/>
    <w:rsid w:val="00C92FA3"/>
    <w:rsid w:val="00C9414E"/>
    <w:rsid w:val="00C94EA7"/>
    <w:rsid w:val="00C95E47"/>
    <w:rsid w:val="00C963A0"/>
    <w:rsid w:val="00C9699D"/>
    <w:rsid w:val="00C9775A"/>
    <w:rsid w:val="00C97E22"/>
    <w:rsid w:val="00CA07FF"/>
    <w:rsid w:val="00CA0F7D"/>
    <w:rsid w:val="00CA183E"/>
    <w:rsid w:val="00CA30DF"/>
    <w:rsid w:val="00CA456C"/>
    <w:rsid w:val="00CA460D"/>
    <w:rsid w:val="00CA666E"/>
    <w:rsid w:val="00CA66DF"/>
    <w:rsid w:val="00CA7476"/>
    <w:rsid w:val="00CA7C1E"/>
    <w:rsid w:val="00CA7FE3"/>
    <w:rsid w:val="00CB0565"/>
    <w:rsid w:val="00CB1D5A"/>
    <w:rsid w:val="00CB2A57"/>
    <w:rsid w:val="00CB2B65"/>
    <w:rsid w:val="00CB57FD"/>
    <w:rsid w:val="00CB63FB"/>
    <w:rsid w:val="00CB6D69"/>
    <w:rsid w:val="00CB6E8B"/>
    <w:rsid w:val="00CB703A"/>
    <w:rsid w:val="00CB7E67"/>
    <w:rsid w:val="00CC0C5D"/>
    <w:rsid w:val="00CC0EE1"/>
    <w:rsid w:val="00CC18AB"/>
    <w:rsid w:val="00CC22DD"/>
    <w:rsid w:val="00CC2BF2"/>
    <w:rsid w:val="00CC30A8"/>
    <w:rsid w:val="00CC3C9F"/>
    <w:rsid w:val="00CC4A8B"/>
    <w:rsid w:val="00CC5E23"/>
    <w:rsid w:val="00CC77E3"/>
    <w:rsid w:val="00CD04A8"/>
    <w:rsid w:val="00CD0985"/>
    <w:rsid w:val="00CD2AE3"/>
    <w:rsid w:val="00CD4A97"/>
    <w:rsid w:val="00CD4D23"/>
    <w:rsid w:val="00CD50FB"/>
    <w:rsid w:val="00CD55AE"/>
    <w:rsid w:val="00CD57CA"/>
    <w:rsid w:val="00CD6519"/>
    <w:rsid w:val="00CD707C"/>
    <w:rsid w:val="00CD737C"/>
    <w:rsid w:val="00CD7BC3"/>
    <w:rsid w:val="00CD7BE0"/>
    <w:rsid w:val="00CD7C46"/>
    <w:rsid w:val="00CD7DA9"/>
    <w:rsid w:val="00CD7E25"/>
    <w:rsid w:val="00CE05D4"/>
    <w:rsid w:val="00CE0EE6"/>
    <w:rsid w:val="00CE1503"/>
    <w:rsid w:val="00CE1592"/>
    <w:rsid w:val="00CE234D"/>
    <w:rsid w:val="00CE40D0"/>
    <w:rsid w:val="00CE4301"/>
    <w:rsid w:val="00CE468E"/>
    <w:rsid w:val="00CE46FC"/>
    <w:rsid w:val="00CE481E"/>
    <w:rsid w:val="00CE4AA8"/>
    <w:rsid w:val="00CE515F"/>
    <w:rsid w:val="00CE62AB"/>
    <w:rsid w:val="00CE657B"/>
    <w:rsid w:val="00CF214D"/>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9A0"/>
    <w:rsid w:val="00D07F0D"/>
    <w:rsid w:val="00D11533"/>
    <w:rsid w:val="00D11854"/>
    <w:rsid w:val="00D11F5B"/>
    <w:rsid w:val="00D12E08"/>
    <w:rsid w:val="00D14D6E"/>
    <w:rsid w:val="00D15398"/>
    <w:rsid w:val="00D1585E"/>
    <w:rsid w:val="00D15EDB"/>
    <w:rsid w:val="00D16EAC"/>
    <w:rsid w:val="00D17381"/>
    <w:rsid w:val="00D17DCA"/>
    <w:rsid w:val="00D21482"/>
    <w:rsid w:val="00D217A4"/>
    <w:rsid w:val="00D21CD1"/>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378"/>
    <w:rsid w:val="00D53645"/>
    <w:rsid w:val="00D53E41"/>
    <w:rsid w:val="00D547F7"/>
    <w:rsid w:val="00D54C2B"/>
    <w:rsid w:val="00D553E6"/>
    <w:rsid w:val="00D562E7"/>
    <w:rsid w:val="00D5723A"/>
    <w:rsid w:val="00D61B15"/>
    <w:rsid w:val="00D62FF1"/>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2E31"/>
    <w:rsid w:val="00D83994"/>
    <w:rsid w:val="00D83CE5"/>
    <w:rsid w:val="00D8465C"/>
    <w:rsid w:val="00D85008"/>
    <w:rsid w:val="00D87A49"/>
    <w:rsid w:val="00D90475"/>
    <w:rsid w:val="00D90631"/>
    <w:rsid w:val="00D90BBF"/>
    <w:rsid w:val="00D9148A"/>
    <w:rsid w:val="00D91C33"/>
    <w:rsid w:val="00D91FB9"/>
    <w:rsid w:val="00D922F3"/>
    <w:rsid w:val="00D92D94"/>
    <w:rsid w:val="00D943C5"/>
    <w:rsid w:val="00D94DEE"/>
    <w:rsid w:val="00D950A6"/>
    <w:rsid w:val="00D950EC"/>
    <w:rsid w:val="00D956AA"/>
    <w:rsid w:val="00D9571A"/>
    <w:rsid w:val="00D95EF8"/>
    <w:rsid w:val="00D970FD"/>
    <w:rsid w:val="00D971F3"/>
    <w:rsid w:val="00DA0B14"/>
    <w:rsid w:val="00DA0B77"/>
    <w:rsid w:val="00DA1064"/>
    <w:rsid w:val="00DA120B"/>
    <w:rsid w:val="00DA13FD"/>
    <w:rsid w:val="00DA1851"/>
    <w:rsid w:val="00DA205C"/>
    <w:rsid w:val="00DA2450"/>
    <w:rsid w:val="00DA299A"/>
    <w:rsid w:val="00DA31C0"/>
    <w:rsid w:val="00DA3DBD"/>
    <w:rsid w:val="00DA4C11"/>
    <w:rsid w:val="00DA5781"/>
    <w:rsid w:val="00DA63C9"/>
    <w:rsid w:val="00DA6B83"/>
    <w:rsid w:val="00DA6E68"/>
    <w:rsid w:val="00DB143B"/>
    <w:rsid w:val="00DB19E6"/>
    <w:rsid w:val="00DB25BC"/>
    <w:rsid w:val="00DB2606"/>
    <w:rsid w:val="00DB26C3"/>
    <w:rsid w:val="00DB5812"/>
    <w:rsid w:val="00DB5868"/>
    <w:rsid w:val="00DB63A2"/>
    <w:rsid w:val="00DB7452"/>
    <w:rsid w:val="00DB7C2A"/>
    <w:rsid w:val="00DC0197"/>
    <w:rsid w:val="00DC057B"/>
    <w:rsid w:val="00DC0595"/>
    <w:rsid w:val="00DC10E2"/>
    <w:rsid w:val="00DC215D"/>
    <w:rsid w:val="00DC241A"/>
    <w:rsid w:val="00DC2975"/>
    <w:rsid w:val="00DC36DB"/>
    <w:rsid w:val="00DC3E83"/>
    <w:rsid w:val="00DC3FBF"/>
    <w:rsid w:val="00DC4A66"/>
    <w:rsid w:val="00DC4AFD"/>
    <w:rsid w:val="00DC5B57"/>
    <w:rsid w:val="00DC60C7"/>
    <w:rsid w:val="00DC6415"/>
    <w:rsid w:val="00DC6829"/>
    <w:rsid w:val="00DC7022"/>
    <w:rsid w:val="00DC752F"/>
    <w:rsid w:val="00DC7568"/>
    <w:rsid w:val="00DC7C00"/>
    <w:rsid w:val="00DD0174"/>
    <w:rsid w:val="00DD02B8"/>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28ED"/>
    <w:rsid w:val="00DE37CF"/>
    <w:rsid w:val="00DE3D5F"/>
    <w:rsid w:val="00DE3FBD"/>
    <w:rsid w:val="00DE43AE"/>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DF6D29"/>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30119"/>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EB2"/>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2CCC"/>
    <w:rsid w:val="00E733A6"/>
    <w:rsid w:val="00E7373D"/>
    <w:rsid w:val="00E742B9"/>
    <w:rsid w:val="00E747D5"/>
    <w:rsid w:val="00E74EB3"/>
    <w:rsid w:val="00E75863"/>
    <w:rsid w:val="00E75D14"/>
    <w:rsid w:val="00E8003A"/>
    <w:rsid w:val="00E805C5"/>
    <w:rsid w:val="00E8080E"/>
    <w:rsid w:val="00E81221"/>
    <w:rsid w:val="00E81502"/>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4EA2"/>
    <w:rsid w:val="00EB57EC"/>
    <w:rsid w:val="00EB5BD5"/>
    <w:rsid w:val="00EB648C"/>
    <w:rsid w:val="00EC0103"/>
    <w:rsid w:val="00EC088B"/>
    <w:rsid w:val="00EC0DAA"/>
    <w:rsid w:val="00EC35B4"/>
    <w:rsid w:val="00EC3643"/>
    <w:rsid w:val="00EC5949"/>
    <w:rsid w:val="00EC6134"/>
    <w:rsid w:val="00EC692E"/>
    <w:rsid w:val="00EC69CB"/>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8B"/>
    <w:rsid w:val="00EE5DF3"/>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AD6"/>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07D38"/>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31E"/>
    <w:rsid w:val="00F23DD7"/>
    <w:rsid w:val="00F240EA"/>
    <w:rsid w:val="00F2496F"/>
    <w:rsid w:val="00F252AC"/>
    <w:rsid w:val="00F25D1F"/>
    <w:rsid w:val="00F25EC1"/>
    <w:rsid w:val="00F26185"/>
    <w:rsid w:val="00F26DC3"/>
    <w:rsid w:val="00F26E8A"/>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0105"/>
    <w:rsid w:val="00F50ADB"/>
    <w:rsid w:val="00F5164C"/>
    <w:rsid w:val="00F533A1"/>
    <w:rsid w:val="00F552FA"/>
    <w:rsid w:val="00F555BE"/>
    <w:rsid w:val="00F567A8"/>
    <w:rsid w:val="00F574F8"/>
    <w:rsid w:val="00F576E4"/>
    <w:rsid w:val="00F57F23"/>
    <w:rsid w:val="00F600F2"/>
    <w:rsid w:val="00F6065B"/>
    <w:rsid w:val="00F62E09"/>
    <w:rsid w:val="00F63C1F"/>
    <w:rsid w:val="00F6662F"/>
    <w:rsid w:val="00F70118"/>
    <w:rsid w:val="00F702B4"/>
    <w:rsid w:val="00F706F1"/>
    <w:rsid w:val="00F70E4A"/>
    <w:rsid w:val="00F743AF"/>
    <w:rsid w:val="00F75810"/>
    <w:rsid w:val="00F76A55"/>
    <w:rsid w:val="00F77FF2"/>
    <w:rsid w:val="00F80496"/>
    <w:rsid w:val="00F80729"/>
    <w:rsid w:val="00F80996"/>
    <w:rsid w:val="00F80F6F"/>
    <w:rsid w:val="00F81DCD"/>
    <w:rsid w:val="00F82380"/>
    <w:rsid w:val="00F83A74"/>
    <w:rsid w:val="00F84BAA"/>
    <w:rsid w:val="00F84D35"/>
    <w:rsid w:val="00F85D73"/>
    <w:rsid w:val="00F86921"/>
    <w:rsid w:val="00F86E48"/>
    <w:rsid w:val="00F8725D"/>
    <w:rsid w:val="00F87384"/>
    <w:rsid w:val="00F87F8D"/>
    <w:rsid w:val="00F904F7"/>
    <w:rsid w:val="00F907B2"/>
    <w:rsid w:val="00F90BD9"/>
    <w:rsid w:val="00F90DE0"/>
    <w:rsid w:val="00F91EB7"/>
    <w:rsid w:val="00F92058"/>
    <w:rsid w:val="00F923A7"/>
    <w:rsid w:val="00F944D7"/>
    <w:rsid w:val="00F97F78"/>
    <w:rsid w:val="00FA17C7"/>
    <w:rsid w:val="00FA2526"/>
    <w:rsid w:val="00FA43A4"/>
    <w:rsid w:val="00FA499D"/>
    <w:rsid w:val="00FA5129"/>
    <w:rsid w:val="00FA62D8"/>
    <w:rsid w:val="00FA6732"/>
    <w:rsid w:val="00FA7275"/>
    <w:rsid w:val="00FA7B5A"/>
    <w:rsid w:val="00FA7FCA"/>
    <w:rsid w:val="00FA7FF8"/>
    <w:rsid w:val="00FB1D01"/>
    <w:rsid w:val="00FB1D39"/>
    <w:rsid w:val="00FB3A38"/>
    <w:rsid w:val="00FB48D6"/>
    <w:rsid w:val="00FB52E0"/>
    <w:rsid w:val="00FB53E4"/>
    <w:rsid w:val="00FB59B6"/>
    <w:rsid w:val="00FB75C0"/>
    <w:rsid w:val="00FC02EA"/>
    <w:rsid w:val="00FC12AD"/>
    <w:rsid w:val="00FC17E0"/>
    <w:rsid w:val="00FC21B4"/>
    <w:rsid w:val="00FC3122"/>
    <w:rsid w:val="00FC3695"/>
    <w:rsid w:val="00FC43ED"/>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480"/>
    <w:rsid w:val="00FD66EF"/>
    <w:rsid w:val="00FD6ADE"/>
    <w:rsid w:val="00FD6EAB"/>
    <w:rsid w:val="00FD7CD2"/>
    <w:rsid w:val="00FE021A"/>
    <w:rsid w:val="00FE1A69"/>
    <w:rsid w:val="00FE1B57"/>
    <w:rsid w:val="00FE1F79"/>
    <w:rsid w:val="00FE2DB0"/>
    <w:rsid w:val="00FE43BA"/>
    <w:rsid w:val="00FE43E2"/>
    <w:rsid w:val="00FE4939"/>
    <w:rsid w:val="00FE5006"/>
    <w:rsid w:val="00FE517E"/>
    <w:rsid w:val="00FE5219"/>
    <w:rsid w:val="00FE5747"/>
    <w:rsid w:val="00FE612F"/>
    <w:rsid w:val="00FE6C02"/>
    <w:rsid w:val="00FE71F9"/>
    <w:rsid w:val="00FE7FBB"/>
    <w:rsid w:val="00FF0383"/>
    <w:rsid w:val="00FF0FB1"/>
    <w:rsid w:val="00FF175C"/>
    <w:rsid w:val="00FF4376"/>
    <w:rsid w:val="00FF49E6"/>
    <w:rsid w:val="00FF5669"/>
    <w:rsid w:val="00FF5688"/>
    <w:rsid w:val="00FF607A"/>
    <w:rsid w:val="00FF64F7"/>
    <w:rsid w:val="00FF744A"/>
    <w:rsid w:val="00FF7B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 w:type="table" w:styleId="Tabladecuadrcula6concolores">
    <w:name w:val="Grid Table 6 Colorful"/>
    <w:basedOn w:val="Tablanormal"/>
    <w:uiPriority w:val="51"/>
    <w:rsid w:val="00653352"/>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8509">
      <w:bodyDiv w:val="1"/>
      <w:marLeft w:val="0"/>
      <w:marRight w:val="0"/>
      <w:marTop w:val="0"/>
      <w:marBottom w:val="0"/>
      <w:divBdr>
        <w:top w:val="none" w:sz="0" w:space="0" w:color="auto"/>
        <w:left w:val="none" w:sz="0" w:space="0" w:color="auto"/>
        <w:bottom w:val="none" w:sz="0" w:space="0" w:color="auto"/>
        <w:right w:val="none" w:sz="0" w:space="0" w:color="auto"/>
      </w:divBdr>
    </w:div>
    <w:div w:id="36854493">
      <w:bodyDiv w:val="1"/>
      <w:marLeft w:val="0"/>
      <w:marRight w:val="0"/>
      <w:marTop w:val="0"/>
      <w:marBottom w:val="0"/>
      <w:divBdr>
        <w:top w:val="none" w:sz="0" w:space="0" w:color="auto"/>
        <w:left w:val="none" w:sz="0" w:space="0" w:color="auto"/>
        <w:bottom w:val="none" w:sz="0" w:space="0" w:color="auto"/>
        <w:right w:val="none" w:sz="0" w:space="0" w:color="auto"/>
      </w:divBdr>
    </w:div>
    <w:div w:id="87893475">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287664132">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16777560">
      <w:bodyDiv w:val="1"/>
      <w:marLeft w:val="0"/>
      <w:marRight w:val="0"/>
      <w:marTop w:val="0"/>
      <w:marBottom w:val="0"/>
      <w:divBdr>
        <w:top w:val="none" w:sz="0" w:space="0" w:color="auto"/>
        <w:left w:val="none" w:sz="0" w:space="0" w:color="auto"/>
        <w:bottom w:val="none" w:sz="0" w:space="0" w:color="auto"/>
        <w:right w:val="none" w:sz="0" w:space="0" w:color="auto"/>
      </w:divBdr>
      <w:divsChild>
        <w:div w:id="634918934">
          <w:marLeft w:val="0"/>
          <w:marRight w:val="0"/>
          <w:marTop w:val="0"/>
          <w:marBottom w:val="0"/>
          <w:divBdr>
            <w:top w:val="none" w:sz="0" w:space="0" w:color="auto"/>
            <w:left w:val="none" w:sz="0" w:space="0" w:color="auto"/>
            <w:bottom w:val="none" w:sz="0" w:space="0" w:color="auto"/>
            <w:right w:val="none" w:sz="0" w:space="0" w:color="auto"/>
          </w:divBdr>
        </w:div>
      </w:divsChild>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5379697">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07800561">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59329366">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1719530">
      <w:bodyDiv w:val="1"/>
      <w:marLeft w:val="0"/>
      <w:marRight w:val="0"/>
      <w:marTop w:val="0"/>
      <w:marBottom w:val="0"/>
      <w:divBdr>
        <w:top w:val="none" w:sz="0" w:space="0" w:color="auto"/>
        <w:left w:val="none" w:sz="0" w:space="0" w:color="auto"/>
        <w:bottom w:val="none" w:sz="0" w:space="0" w:color="auto"/>
        <w:right w:val="none" w:sz="0" w:space="0" w:color="auto"/>
      </w:divBdr>
    </w:div>
    <w:div w:id="921834980">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0061271">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02841557">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2164246">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0218222">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1418176">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49233704">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36084496">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127092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345441.page"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saimex.org.mx/saimex/solicitud/downloadAttach/1345441.page" TargetMode="External"/><Relationship Id="rId4" Type="http://schemas.openxmlformats.org/officeDocument/2006/relationships/settings" Target="settings.xml"/><Relationship Id="rId9" Type="http://schemas.openxmlformats.org/officeDocument/2006/relationships/hyperlink" Target="https://www.saimex.org.mx/saimex/solicitud/downloadAttach/1345441.pag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097B6B-515E-4D68-A453-FF5BDD5CB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50</Pages>
  <Words>9676</Words>
  <Characters>53224</Characters>
  <Application>Microsoft Office Word</Application>
  <DocSecurity>0</DocSecurity>
  <Lines>443</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2022-05-06T03:25:00Z</cp:lastPrinted>
  <dcterms:created xsi:type="dcterms:W3CDTF">2022-05-09T21:57:00Z</dcterms:created>
  <dcterms:modified xsi:type="dcterms:W3CDTF">2022-05-11T15:43:00Z</dcterms:modified>
</cp:coreProperties>
</file>