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6C6BE908" w:rsidR="00663A37" w:rsidRPr="007E10CE"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7E10CE">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7E10CE">
        <w:rPr>
          <w:rFonts w:eastAsia="Palatino Linotype" w:cs="Palatino Linotype"/>
          <w:color w:val="000000"/>
          <w:szCs w:val="24"/>
          <w:lang w:val="es-ES_tradnl"/>
        </w:rPr>
        <w:t xml:space="preserve">México, a </w:t>
      </w:r>
      <w:r w:rsidR="002C7A18" w:rsidRPr="007E10CE">
        <w:rPr>
          <w:rFonts w:eastAsia="Palatino Linotype" w:cs="Palatino Linotype"/>
          <w:color w:val="000000"/>
          <w:szCs w:val="24"/>
          <w:lang w:val="es-ES_tradnl"/>
        </w:rPr>
        <w:t>siete de diciembre</w:t>
      </w:r>
      <w:r w:rsidR="005762A7" w:rsidRPr="007E10CE">
        <w:rPr>
          <w:rFonts w:eastAsia="Palatino Linotype" w:cs="Palatino Linotype"/>
          <w:color w:val="000000"/>
          <w:szCs w:val="24"/>
          <w:lang w:val="es-ES_tradnl"/>
        </w:rPr>
        <w:t xml:space="preserve"> de dos mil veintidós</w:t>
      </w:r>
      <w:r w:rsidRPr="007E10CE">
        <w:rPr>
          <w:rFonts w:eastAsia="Palatino Linotype" w:cs="Palatino Linotype"/>
          <w:color w:val="000000"/>
          <w:szCs w:val="24"/>
          <w:lang w:val="es-ES_tradnl"/>
        </w:rPr>
        <w:t>.</w:t>
      </w:r>
    </w:p>
    <w:p w14:paraId="16723FED" w14:textId="77777777" w:rsidR="00663A37" w:rsidRPr="007E10CE"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73B03C96" w14:textId="3626DF3D" w:rsidR="00060BFB" w:rsidRPr="007E10CE" w:rsidRDefault="00060BFB" w:rsidP="00060BFB">
      <w:pPr>
        <w:pBdr>
          <w:top w:val="nil"/>
          <w:left w:val="nil"/>
          <w:bottom w:val="nil"/>
          <w:right w:val="nil"/>
          <w:between w:val="nil"/>
        </w:pBdr>
        <w:contextualSpacing/>
        <w:rPr>
          <w:rFonts w:eastAsia="Palatino Linotype" w:cs="Palatino Linotype"/>
          <w:color w:val="000000"/>
          <w:szCs w:val="24"/>
          <w:lang w:val="es-ES_tradnl"/>
        </w:rPr>
      </w:pPr>
      <w:r w:rsidRPr="007E10CE">
        <w:rPr>
          <w:rFonts w:eastAsia="Palatino Linotype" w:cs="Palatino Linotype"/>
          <w:b/>
          <w:color w:val="000000"/>
          <w:szCs w:val="24"/>
          <w:lang w:val="es-ES_tradnl"/>
        </w:rPr>
        <w:t>VISTO</w:t>
      </w:r>
      <w:r w:rsidRPr="007E10CE">
        <w:rPr>
          <w:rFonts w:eastAsia="Palatino Linotype" w:cs="Palatino Linotype"/>
          <w:color w:val="000000"/>
          <w:szCs w:val="24"/>
          <w:lang w:val="es-ES_tradnl"/>
        </w:rPr>
        <w:t xml:space="preserve"> el expediente electrónico formado con motivo del recurso de revisión número </w:t>
      </w:r>
      <w:r w:rsidRPr="007E10CE">
        <w:rPr>
          <w:rFonts w:eastAsia="Palatino Linotype" w:cs="Palatino Linotype"/>
          <w:b/>
          <w:color w:val="000000"/>
          <w:szCs w:val="24"/>
          <w:lang w:val="es-ES_tradnl"/>
        </w:rPr>
        <w:t>1</w:t>
      </w:r>
      <w:r w:rsidR="00EB4E9E" w:rsidRPr="007E10CE">
        <w:rPr>
          <w:rFonts w:eastAsia="Palatino Linotype" w:cs="Palatino Linotype"/>
          <w:b/>
          <w:color w:val="000000"/>
          <w:szCs w:val="24"/>
          <w:lang w:val="es-ES_tradnl"/>
        </w:rPr>
        <w:t>2085</w:t>
      </w:r>
      <w:r w:rsidRPr="007E10CE">
        <w:rPr>
          <w:rFonts w:eastAsia="Palatino Linotype" w:cs="Palatino Linotype"/>
          <w:b/>
          <w:color w:val="000000"/>
          <w:szCs w:val="24"/>
          <w:lang w:val="es-ES_tradnl"/>
        </w:rPr>
        <w:t>/INFOEM/IP/RR/2022</w:t>
      </w:r>
      <w:r w:rsidRPr="007E10CE">
        <w:rPr>
          <w:rFonts w:eastAsia="Palatino Linotype" w:cs="Palatino Linotype"/>
          <w:color w:val="000000"/>
          <w:szCs w:val="24"/>
          <w:lang w:val="es-ES_tradnl"/>
        </w:rPr>
        <w:t xml:space="preserve">, interpuesto por </w:t>
      </w:r>
      <w:r w:rsidR="003E4DD6">
        <w:rPr>
          <w:rFonts w:eastAsia="Palatino Linotype" w:cs="Palatino Linotype"/>
          <w:b/>
          <w:bCs/>
          <w:color w:val="000000"/>
          <w:szCs w:val="24"/>
          <w:lang w:val="es-ES_tradnl"/>
        </w:rPr>
        <w:t>XXXXXXXXXXX</w:t>
      </w:r>
      <w:r w:rsidRPr="007E10CE">
        <w:rPr>
          <w:rFonts w:eastAsia="Palatino Linotype" w:cs="Palatino Linotype"/>
          <w:color w:val="000000"/>
          <w:szCs w:val="24"/>
          <w:lang w:val="es-ES_tradnl"/>
        </w:rPr>
        <w:t xml:space="preserve">, en lo sucesivo el </w:t>
      </w:r>
      <w:r w:rsidRPr="007E10CE">
        <w:rPr>
          <w:rFonts w:eastAsia="Palatino Linotype" w:cs="Palatino Linotype"/>
          <w:b/>
          <w:color w:val="000000"/>
          <w:szCs w:val="24"/>
          <w:lang w:val="es-ES_tradnl"/>
        </w:rPr>
        <w:t>Recurrente</w:t>
      </w:r>
      <w:r w:rsidR="002C7A18" w:rsidRPr="007E10CE">
        <w:rPr>
          <w:rFonts w:eastAsia="Palatino Linotype" w:cs="Palatino Linotype"/>
          <w:color w:val="000000"/>
          <w:szCs w:val="24"/>
          <w:lang w:val="es-ES_tradnl"/>
        </w:rPr>
        <w:t>,</w:t>
      </w:r>
      <w:r w:rsidR="00EB4E9E" w:rsidRPr="007E10CE">
        <w:rPr>
          <w:rFonts w:eastAsia="Palatino Linotype" w:cs="Palatino Linotype"/>
          <w:color w:val="000000"/>
          <w:szCs w:val="24"/>
          <w:lang w:val="es-ES_tradnl"/>
        </w:rPr>
        <w:t xml:space="preserve"> en contra de la respuesta del</w:t>
      </w:r>
      <w:r w:rsidR="002C7A18" w:rsidRPr="007E10CE">
        <w:rPr>
          <w:rFonts w:eastAsia="Palatino Linotype" w:cs="Palatino Linotype"/>
          <w:color w:val="000000"/>
          <w:szCs w:val="24"/>
          <w:lang w:val="es-ES_tradnl"/>
        </w:rPr>
        <w:t xml:space="preserve"> </w:t>
      </w:r>
      <w:r w:rsidR="00EB4E9E" w:rsidRPr="007E10CE">
        <w:rPr>
          <w:rFonts w:eastAsia="Palatino Linotype" w:cs="Palatino Linotype"/>
          <w:b/>
          <w:color w:val="000000"/>
          <w:szCs w:val="24"/>
          <w:lang w:val="es-ES_tradnl"/>
        </w:rPr>
        <w:t>Ayuntamiento de Melchor Ocampo</w:t>
      </w:r>
      <w:r w:rsidRPr="007E10CE">
        <w:rPr>
          <w:rFonts w:eastAsia="Palatino Linotype" w:cs="Palatino Linotype"/>
          <w:color w:val="000000"/>
          <w:szCs w:val="24"/>
          <w:lang w:val="es-ES_tradnl"/>
        </w:rPr>
        <w:t>, en lo subsecuente el</w:t>
      </w:r>
      <w:r w:rsidRPr="007E10CE">
        <w:rPr>
          <w:rFonts w:eastAsia="Palatino Linotype" w:cs="Palatino Linotype"/>
          <w:b/>
          <w:color w:val="000000"/>
          <w:szCs w:val="24"/>
          <w:lang w:val="es-ES_tradnl"/>
        </w:rPr>
        <w:t xml:space="preserve"> Sujeto Obligado, </w:t>
      </w:r>
      <w:r w:rsidRPr="007E10CE">
        <w:rPr>
          <w:rFonts w:eastAsia="Palatino Linotype" w:cs="Palatino Linotype"/>
          <w:color w:val="000000"/>
          <w:szCs w:val="24"/>
          <w:lang w:val="es-ES_tradnl"/>
        </w:rPr>
        <w:t>se procede a dictar la presente resolución.</w:t>
      </w:r>
    </w:p>
    <w:p w14:paraId="216858A4" w14:textId="77777777" w:rsidR="00663A37" w:rsidRPr="007E10CE"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B1D42A7" w14:textId="77777777" w:rsidR="00663A37" w:rsidRPr="007E10CE" w:rsidRDefault="00663A37" w:rsidP="00663A37">
      <w:pPr>
        <w:pBdr>
          <w:top w:val="nil"/>
          <w:left w:val="nil"/>
          <w:bottom w:val="nil"/>
          <w:right w:val="nil"/>
          <w:between w:val="nil"/>
        </w:pBdr>
        <w:contextualSpacing/>
        <w:jc w:val="center"/>
        <w:rPr>
          <w:rFonts w:eastAsia="Palatino Linotype" w:cs="Palatino Linotype"/>
          <w:b/>
          <w:color w:val="000000"/>
          <w:sz w:val="28"/>
          <w:szCs w:val="28"/>
          <w:lang w:val="es-ES_tradnl"/>
        </w:rPr>
      </w:pPr>
      <w:r w:rsidRPr="007E10CE">
        <w:rPr>
          <w:rFonts w:eastAsia="Palatino Linotype" w:cs="Palatino Linotype"/>
          <w:b/>
          <w:color w:val="000000"/>
          <w:sz w:val="28"/>
          <w:szCs w:val="28"/>
          <w:lang w:val="es-ES_tradnl"/>
        </w:rPr>
        <w:t>A N T E C E D E N T E S</w:t>
      </w:r>
    </w:p>
    <w:p w14:paraId="6C92C78C" w14:textId="77777777" w:rsidR="00663A37" w:rsidRPr="007E10CE" w:rsidRDefault="00663A37" w:rsidP="00663A37">
      <w:pPr>
        <w:pBdr>
          <w:top w:val="nil"/>
          <w:left w:val="nil"/>
          <w:bottom w:val="nil"/>
          <w:right w:val="nil"/>
          <w:between w:val="nil"/>
        </w:pBdr>
        <w:contextualSpacing/>
        <w:rPr>
          <w:rFonts w:eastAsia="Palatino Linotype" w:cs="Palatino Linotype"/>
          <w:b/>
          <w:color w:val="000000"/>
          <w:szCs w:val="24"/>
          <w:lang w:val="es-ES_tradnl"/>
        </w:rPr>
      </w:pPr>
    </w:p>
    <w:p w14:paraId="55FE3F9E" w14:textId="77777777" w:rsidR="00663A37" w:rsidRPr="007E10CE" w:rsidRDefault="00663A37" w:rsidP="00663A37">
      <w:pPr>
        <w:pBdr>
          <w:top w:val="nil"/>
          <w:left w:val="nil"/>
          <w:bottom w:val="nil"/>
          <w:right w:val="nil"/>
          <w:between w:val="nil"/>
        </w:pBdr>
        <w:contextualSpacing/>
        <w:rPr>
          <w:rFonts w:eastAsia="Palatino Linotype" w:cs="Palatino Linotype"/>
          <w:color w:val="000000"/>
          <w:sz w:val="26"/>
          <w:szCs w:val="26"/>
          <w:lang w:val="es-ES_tradnl"/>
        </w:rPr>
      </w:pPr>
      <w:r w:rsidRPr="007E10CE">
        <w:rPr>
          <w:rFonts w:eastAsia="Palatino Linotype" w:cs="Palatino Linotype"/>
          <w:b/>
          <w:color w:val="000000"/>
          <w:sz w:val="26"/>
          <w:szCs w:val="26"/>
          <w:lang w:val="es-ES_tradnl"/>
        </w:rPr>
        <w:t>PRIMERO.</w:t>
      </w:r>
      <w:r w:rsidRPr="007E10CE">
        <w:rPr>
          <w:rFonts w:eastAsia="Palatino Linotype" w:cs="Palatino Linotype"/>
          <w:color w:val="000000"/>
          <w:sz w:val="26"/>
          <w:szCs w:val="26"/>
          <w:lang w:val="es-ES_tradnl"/>
        </w:rPr>
        <w:t xml:space="preserve"> </w:t>
      </w:r>
      <w:r w:rsidRPr="007E10CE">
        <w:rPr>
          <w:rFonts w:eastAsia="Palatino Linotype" w:cs="Palatino Linotype"/>
          <w:b/>
          <w:color w:val="000000"/>
          <w:sz w:val="26"/>
          <w:szCs w:val="26"/>
          <w:lang w:val="es-ES_tradnl"/>
        </w:rPr>
        <w:t>De la Solicitud de Información.</w:t>
      </w:r>
    </w:p>
    <w:p w14:paraId="15DB70AF" w14:textId="666F9154" w:rsidR="00663A37" w:rsidRPr="007E10CE" w:rsidRDefault="00C57E04" w:rsidP="00663A37">
      <w:pPr>
        <w:pBdr>
          <w:top w:val="nil"/>
          <w:left w:val="nil"/>
          <w:bottom w:val="nil"/>
          <w:right w:val="nil"/>
          <w:between w:val="nil"/>
        </w:pBdr>
        <w:contextualSpacing/>
        <w:rPr>
          <w:rFonts w:eastAsia="Palatino Linotype" w:cs="Palatino Linotype"/>
          <w:color w:val="000000"/>
          <w:szCs w:val="24"/>
          <w:lang w:val="es-ES_tradnl"/>
        </w:rPr>
      </w:pPr>
      <w:r w:rsidRPr="007E10CE">
        <w:rPr>
          <w:rFonts w:eastAsia="Palatino Linotype" w:cs="Palatino Linotype"/>
          <w:color w:val="000000"/>
          <w:szCs w:val="24"/>
          <w:lang w:val="es-ES_tradnl"/>
        </w:rPr>
        <w:t xml:space="preserve">Con fecha </w:t>
      </w:r>
      <w:r w:rsidR="00A214AF" w:rsidRPr="007E10CE">
        <w:rPr>
          <w:rFonts w:eastAsia="Palatino Linotype" w:cs="Palatino Linotype"/>
          <w:color w:val="000000"/>
          <w:szCs w:val="24"/>
          <w:lang w:val="es-ES_tradnl"/>
        </w:rPr>
        <w:t>veintitrés de mayo</w:t>
      </w:r>
      <w:r w:rsidR="008B0517" w:rsidRPr="007E10CE">
        <w:rPr>
          <w:rFonts w:eastAsia="Palatino Linotype" w:cs="Palatino Linotype"/>
          <w:color w:val="000000"/>
          <w:szCs w:val="24"/>
          <w:lang w:val="es-ES_tradnl"/>
        </w:rPr>
        <w:t xml:space="preserve"> </w:t>
      </w:r>
      <w:r w:rsidR="002B785F" w:rsidRPr="007E10CE">
        <w:rPr>
          <w:rFonts w:eastAsia="Palatino Linotype" w:cs="Palatino Linotype"/>
          <w:color w:val="000000"/>
          <w:szCs w:val="24"/>
          <w:lang w:val="es-ES_tradnl"/>
        </w:rPr>
        <w:t>de dos mil veintidós</w:t>
      </w:r>
      <w:r w:rsidR="00663A37" w:rsidRPr="007E10CE">
        <w:rPr>
          <w:rFonts w:eastAsia="Palatino Linotype" w:cs="Palatino Linotype"/>
          <w:color w:val="000000"/>
          <w:szCs w:val="24"/>
          <w:lang w:val="es-ES_tradnl"/>
        </w:rPr>
        <w:t xml:space="preserve">, </w:t>
      </w:r>
      <w:r w:rsidR="00A04BF9" w:rsidRPr="007E10CE">
        <w:rPr>
          <w:rFonts w:eastAsia="Palatino Linotype" w:cs="Palatino Linotype"/>
          <w:color w:val="000000"/>
          <w:szCs w:val="24"/>
          <w:lang w:val="es-ES_tradnl"/>
        </w:rPr>
        <w:t>el</w:t>
      </w:r>
      <w:r w:rsidR="00663A37" w:rsidRPr="007E10CE">
        <w:rPr>
          <w:rFonts w:eastAsia="Palatino Linotype" w:cs="Palatino Linotype"/>
          <w:color w:val="000000"/>
          <w:szCs w:val="24"/>
          <w:lang w:val="es-ES_tradnl"/>
        </w:rPr>
        <w:t xml:space="preserve"> Recurrente presentó solicitud de información pública </w:t>
      </w:r>
      <w:r w:rsidRPr="007E10CE">
        <w:rPr>
          <w:rFonts w:eastAsia="Palatino Linotype" w:cs="Palatino Linotype"/>
          <w:color w:val="000000"/>
          <w:szCs w:val="24"/>
          <w:lang w:val="es-ES_tradnl"/>
        </w:rPr>
        <w:t>por medio del</w:t>
      </w:r>
      <w:r w:rsidR="00663A37" w:rsidRPr="007E10CE">
        <w:rPr>
          <w:rFonts w:eastAsia="Palatino Linotype" w:cs="Palatino Linotype"/>
          <w:color w:val="000000"/>
          <w:szCs w:val="24"/>
          <w:lang w:val="es-ES_tradnl"/>
        </w:rPr>
        <w:t xml:space="preserve"> Sistema de Acceso a la I</w:t>
      </w:r>
      <w:r w:rsidR="00A04BF9" w:rsidRPr="007E10CE">
        <w:rPr>
          <w:rFonts w:eastAsia="Palatino Linotype" w:cs="Palatino Linotype"/>
          <w:color w:val="000000"/>
          <w:szCs w:val="24"/>
          <w:lang w:val="es-ES_tradnl"/>
        </w:rPr>
        <w:t>nformación Mexiquense (SAIMEX),</w:t>
      </w:r>
      <w:r w:rsidRPr="007E10CE">
        <w:rPr>
          <w:rFonts w:eastAsia="Palatino Linotype" w:cs="Palatino Linotype"/>
          <w:color w:val="000000"/>
          <w:szCs w:val="24"/>
          <w:lang w:val="es-ES_tradnl"/>
        </w:rPr>
        <w:t xml:space="preserve"> registrada </w:t>
      </w:r>
      <w:r w:rsidR="00663A37" w:rsidRPr="007E10CE">
        <w:rPr>
          <w:rFonts w:eastAsia="Palatino Linotype" w:cs="Palatino Linotype"/>
          <w:color w:val="000000"/>
          <w:szCs w:val="24"/>
          <w:lang w:val="es-ES_tradnl"/>
        </w:rPr>
        <w:t>con el número de expediente</w:t>
      </w:r>
      <w:r w:rsidR="00663A37" w:rsidRPr="007E10CE">
        <w:rPr>
          <w:rFonts w:eastAsia="Palatino Linotype" w:cs="Palatino Linotype"/>
          <w:b/>
          <w:color w:val="000000"/>
          <w:szCs w:val="24"/>
          <w:lang w:val="es-ES_tradnl"/>
        </w:rPr>
        <w:t xml:space="preserve"> </w:t>
      </w:r>
      <w:r w:rsidR="00A214AF" w:rsidRPr="007E10CE">
        <w:rPr>
          <w:rFonts w:eastAsia="Palatino Linotype" w:cs="Palatino Linotype"/>
          <w:b/>
          <w:bCs/>
          <w:color w:val="000000"/>
          <w:szCs w:val="24"/>
        </w:rPr>
        <w:t>00077/MELOCAM/IP/2022</w:t>
      </w:r>
      <w:r w:rsidR="00663A37" w:rsidRPr="007E10CE">
        <w:rPr>
          <w:rFonts w:eastAsia="Palatino Linotype" w:cs="Palatino Linotype"/>
          <w:color w:val="000000"/>
          <w:szCs w:val="24"/>
          <w:lang w:val="es-ES_tradnl"/>
        </w:rPr>
        <w:t>,</w:t>
      </w:r>
      <w:r w:rsidR="00663A37" w:rsidRPr="007E10CE">
        <w:rPr>
          <w:rFonts w:eastAsia="Palatino Linotype" w:cs="Palatino Linotype"/>
          <w:b/>
          <w:color w:val="000000"/>
          <w:szCs w:val="24"/>
          <w:lang w:val="es-ES_tradnl"/>
        </w:rPr>
        <w:t xml:space="preserve"> </w:t>
      </w:r>
      <w:r w:rsidR="00663A37" w:rsidRPr="007E10CE">
        <w:rPr>
          <w:rFonts w:eastAsia="Palatino Linotype" w:cs="Palatino Linotype"/>
          <w:color w:val="000000"/>
          <w:szCs w:val="24"/>
          <w:lang w:val="es-ES_tradnl"/>
        </w:rPr>
        <w:t>mediante la cual solicitó información en el tenor siguiente:</w:t>
      </w:r>
    </w:p>
    <w:p w14:paraId="1E7EACB6" w14:textId="77777777" w:rsidR="00663A37" w:rsidRPr="007E10CE"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02C39D63" w14:textId="72281BE5" w:rsidR="008B0517" w:rsidRPr="007E10CE" w:rsidRDefault="00663A37" w:rsidP="00E365C6">
      <w:pPr>
        <w:pStyle w:val="Sinespaciado"/>
        <w:rPr>
          <w:rFonts w:eastAsia="Palatino Linotype"/>
          <w:lang w:val="es-ES_tradnl"/>
        </w:rPr>
      </w:pPr>
      <w:r w:rsidRPr="007E10CE">
        <w:rPr>
          <w:rFonts w:eastAsia="Palatino Linotype"/>
          <w:lang w:val="es-ES_tradnl"/>
        </w:rPr>
        <w:t>“</w:t>
      </w:r>
      <w:r w:rsidR="00A214AF" w:rsidRPr="007E10CE">
        <w:rPr>
          <w:rFonts w:eastAsia="Palatino Linotype"/>
          <w:lang w:val="es-ES_tradnl"/>
        </w:rPr>
        <w:t xml:space="preserve">SOLICITO VERSIÓN PUBLICA DE LOS SIGUIENTES DOCUMENTOS RELACIONADOS CON LA COMPRA Y/O ARRENDAMIENTO ASI COMO LA POSTERIOR MODIFICACION (CROMÁTICA, PINTURA, CALCOMANÍAS, ETC) DE 7 PATRULLAS Y 5 MOTOCICLETAS POR PARTE DE LA ADMINISTRACIÓN MUNICIPAL: 1. DOCUMENTOS DEL PROCESO DE LICITACIÓN. 2. DOCUMENTOS DE LA ADJUDICACIÓN DIRECTA. 3. CONTRATOS. 4. COMPROBANTES DE PAGO (CHEQUES, RECIBOS, TRANSFERENCIAS BANCARIAS). FUENTE: https://www.melchor-ocampo.gob.mx/prensa/informe-de-100-dias-de-gobierno Cabe mencionar que en una solicitud de información anterior referente al mismo tema, obtuvimos la siguiente respuesta textual por parte del sujeto obligado: "En </w:t>
      </w:r>
      <w:r w:rsidR="00A214AF" w:rsidRPr="007E10CE">
        <w:rPr>
          <w:rFonts w:eastAsia="Palatino Linotype"/>
          <w:lang w:val="es-ES_tradnl"/>
        </w:rPr>
        <w:lastRenderedPageBreak/>
        <w:t xml:space="preserve">respuesta a la solicitud recibida, nos permitimos hacer de su conocimiento que con fundamento en el artículo 53, Fracciones: II, V y VI de la Ley de Transparencia y Acceso a la Información Pública del Estado de México y Municipios, le contestamos que: Estando en tiempo y forma en términos de los artículos 12, 150, 157, 163 y demás relativos de la Ley de Transparencia y Acceso a la Información Pública del Estado de México y Municipios vigente, con respecto a su petición 00058/MELOCAM/IP/2022 mediante el sistema SAIMEX, se le informa En relación a la solicitud presente, le hacemos de su conocimiento que la misma se </w:t>
      </w:r>
      <w:proofErr w:type="spellStart"/>
      <w:r w:rsidR="00A214AF" w:rsidRPr="007E10CE">
        <w:rPr>
          <w:rFonts w:eastAsia="Palatino Linotype"/>
          <w:lang w:val="es-ES_tradnl"/>
        </w:rPr>
        <w:t>esta</w:t>
      </w:r>
      <w:proofErr w:type="spellEnd"/>
      <w:r w:rsidR="00A214AF" w:rsidRPr="007E10CE">
        <w:rPr>
          <w:rFonts w:eastAsia="Palatino Linotype"/>
          <w:lang w:val="es-ES_tradnl"/>
        </w:rPr>
        <w:t xml:space="preserve"> recabando en este momento por lo que le pedimos realizar la petición nuevamente para poder resolver su requerimiento. .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rsidR="008B0517" w:rsidRPr="007E10CE">
        <w:rPr>
          <w:rFonts w:eastAsia="Palatino Linotype"/>
          <w:lang w:val="es-ES_tradnl"/>
        </w:rPr>
        <w:t>” (Sic)</w:t>
      </w:r>
    </w:p>
    <w:p w14:paraId="41CBE38E" w14:textId="77777777" w:rsidR="008B0517" w:rsidRPr="007E10CE" w:rsidRDefault="008B0517" w:rsidP="008B0517">
      <w:pPr>
        <w:rPr>
          <w:lang w:val="es-ES_tradnl"/>
        </w:rPr>
      </w:pPr>
    </w:p>
    <w:p w14:paraId="185CEF63" w14:textId="2579840E" w:rsidR="00663A37" w:rsidRPr="007E10CE" w:rsidRDefault="00663A37" w:rsidP="008B0517">
      <w:pPr>
        <w:rPr>
          <w:szCs w:val="24"/>
          <w:lang w:val="es-ES_tradnl"/>
        </w:rPr>
      </w:pPr>
      <w:r w:rsidRPr="007E10CE">
        <w:rPr>
          <w:szCs w:val="24"/>
          <w:lang w:val="es-ES_tradnl"/>
        </w:rPr>
        <w:t xml:space="preserve">Modalidad de entrega: </w:t>
      </w:r>
      <w:r w:rsidR="00C57E04" w:rsidRPr="007E10CE">
        <w:rPr>
          <w:b/>
          <w:szCs w:val="24"/>
          <w:lang w:val="es-ES_tradnl"/>
        </w:rPr>
        <w:t>A través del SAIMEX</w:t>
      </w:r>
    </w:p>
    <w:p w14:paraId="4058552C" w14:textId="0FD993EA" w:rsidR="00663A37" w:rsidRPr="007E10CE" w:rsidRDefault="00663A37" w:rsidP="008B0517">
      <w:pPr>
        <w:rPr>
          <w:szCs w:val="24"/>
          <w:lang w:val="es-ES_tradnl"/>
        </w:rPr>
      </w:pPr>
    </w:p>
    <w:p w14:paraId="290C3C0B" w14:textId="3B435E2E" w:rsidR="00E365C6" w:rsidRPr="007E10CE" w:rsidRDefault="00E365C6" w:rsidP="008B0517">
      <w:pPr>
        <w:rPr>
          <w:b/>
          <w:bCs/>
          <w:sz w:val="26"/>
          <w:szCs w:val="26"/>
          <w:lang w:val="es-ES_tradnl"/>
        </w:rPr>
      </w:pPr>
      <w:r w:rsidRPr="007E10CE">
        <w:rPr>
          <w:b/>
          <w:bCs/>
          <w:sz w:val="26"/>
          <w:szCs w:val="26"/>
          <w:lang w:val="es-ES_tradnl"/>
        </w:rPr>
        <w:t>SEGUNDO. De la prórroga para dar respuesta a la solicitud.</w:t>
      </w:r>
    </w:p>
    <w:p w14:paraId="2280CFA6" w14:textId="21F8CA68" w:rsidR="00E365C6" w:rsidRPr="007E10CE" w:rsidRDefault="00A214AF" w:rsidP="008B0517">
      <w:pPr>
        <w:rPr>
          <w:szCs w:val="24"/>
          <w:lang w:val="es-ES_tradnl"/>
        </w:rPr>
      </w:pPr>
      <w:r w:rsidRPr="007E10CE">
        <w:rPr>
          <w:szCs w:val="24"/>
          <w:lang w:val="es-ES_tradnl"/>
        </w:rPr>
        <w:t>En fecha diez de junio</w:t>
      </w:r>
      <w:r w:rsidR="00E365C6" w:rsidRPr="007E10CE">
        <w:rPr>
          <w:szCs w:val="24"/>
          <w:lang w:val="es-ES_tradnl"/>
        </w:rPr>
        <w:t xml:space="preserve"> de dos mil veintidós, el Sujeto Obligado informó al Recurrente que el plazo para dar respuesta a la solicitud de información se había ampliado por siete días hábiles más, lo cual fue aprobado</w:t>
      </w:r>
      <w:r w:rsidR="000A11C8" w:rsidRPr="007E10CE">
        <w:rPr>
          <w:szCs w:val="24"/>
          <w:lang w:val="es-ES_tradnl"/>
        </w:rPr>
        <w:t xml:space="preserve"> en la </w:t>
      </w:r>
      <w:r w:rsidRPr="007E10CE">
        <w:rPr>
          <w:szCs w:val="24"/>
          <w:lang w:val="es-ES_tradnl"/>
        </w:rPr>
        <w:t>Octava Sesión con carácter de Ordinario del Comité de Transparencia.</w:t>
      </w:r>
    </w:p>
    <w:p w14:paraId="1CCAA712" w14:textId="77777777" w:rsidR="00E365C6" w:rsidRPr="007E10CE" w:rsidRDefault="00E365C6" w:rsidP="008B0517">
      <w:pPr>
        <w:rPr>
          <w:szCs w:val="24"/>
          <w:lang w:val="es-ES_tradnl"/>
        </w:rPr>
      </w:pPr>
    </w:p>
    <w:p w14:paraId="17C85945" w14:textId="2D14D9DD" w:rsidR="00663A37" w:rsidRPr="007E10CE" w:rsidRDefault="000A11C8" w:rsidP="00663A37">
      <w:pPr>
        <w:pBdr>
          <w:top w:val="nil"/>
          <w:left w:val="nil"/>
          <w:bottom w:val="nil"/>
          <w:right w:val="nil"/>
          <w:between w:val="nil"/>
        </w:pBdr>
        <w:contextualSpacing/>
        <w:rPr>
          <w:rFonts w:eastAsia="Palatino Linotype" w:cs="Palatino Linotype"/>
          <w:b/>
          <w:color w:val="000000"/>
          <w:sz w:val="26"/>
          <w:szCs w:val="26"/>
          <w:lang w:val="es-ES_tradnl"/>
        </w:rPr>
      </w:pPr>
      <w:r w:rsidRPr="007E10CE">
        <w:rPr>
          <w:rFonts w:eastAsia="Palatino Linotype" w:cs="Palatino Linotype"/>
          <w:b/>
          <w:color w:val="000000"/>
          <w:sz w:val="26"/>
          <w:szCs w:val="26"/>
          <w:lang w:val="es-ES_tradnl"/>
        </w:rPr>
        <w:t>TERCERO</w:t>
      </w:r>
      <w:r w:rsidR="00663A37" w:rsidRPr="007E10CE">
        <w:rPr>
          <w:rFonts w:eastAsia="Palatino Linotype" w:cs="Palatino Linotype"/>
          <w:b/>
          <w:color w:val="000000"/>
          <w:sz w:val="26"/>
          <w:szCs w:val="26"/>
          <w:lang w:val="es-ES_tradnl"/>
        </w:rPr>
        <w:t>. De la respuesta del Sujeto Obligado.</w:t>
      </w:r>
    </w:p>
    <w:p w14:paraId="7C156F33" w14:textId="199D1CFF" w:rsidR="00663A37" w:rsidRPr="007E10CE"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7E10CE">
        <w:rPr>
          <w:rFonts w:eastAsia="Palatino Linotype" w:cs="Palatino Linotype"/>
          <w:color w:val="000000"/>
          <w:szCs w:val="24"/>
          <w:lang w:val="es-ES_tradnl"/>
        </w:rPr>
        <w:t xml:space="preserve">De las constancias que obran en el expediente electrónico, se observa que el día </w:t>
      </w:r>
      <w:r w:rsidR="00A214AF" w:rsidRPr="007E10CE">
        <w:rPr>
          <w:rFonts w:eastAsia="Palatino Linotype" w:cs="Palatino Linotype"/>
          <w:color w:val="000000"/>
          <w:szCs w:val="24"/>
          <w:lang w:val="es-ES_tradnl"/>
        </w:rPr>
        <w:t>veintidós de junio</w:t>
      </w:r>
      <w:r w:rsidR="00703191" w:rsidRPr="007E10CE">
        <w:rPr>
          <w:rFonts w:eastAsia="Palatino Linotype" w:cs="Palatino Linotype"/>
          <w:color w:val="000000"/>
          <w:szCs w:val="24"/>
          <w:lang w:val="es-ES_tradnl"/>
        </w:rPr>
        <w:t xml:space="preserve"> de dos mil veintidós</w:t>
      </w:r>
      <w:r w:rsidRPr="007E10CE">
        <w:rPr>
          <w:rFonts w:eastAsia="Palatino Linotype" w:cs="Palatino Linotype"/>
          <w:color w:val="000000"/>
          <w:szCs w:val="24"/>
          <w:lang w:val="es-ES_tradnl"/>
        </w:rPr>
        <w:t>, el Sujeto Obligado dio respuesta a la solicitud de información, manifestando lo siguiente:</w:t>
      </w:r>
    </w:p>
    <w:p w14:paraId="5D57EE23" w14:textId="77777777" w:rsidR="00663A37" w:rsidRPr="007E10CE"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54C1DE0" w14:textId="77777777" w:rsidR="00A214AF" w:rsidRPr="007E10CE" w:rsidRDefault="00663A37" w:rsidP="00A214AF">
      <w:pPr>
        <w:pStyle w:val="Sinespaciado"/>
        <w:rPr>
          <w:rFonts w:eastAsia="Palatino Linotype"/>
          <w:lang w:val="es-ES_tradnl"/>
        </w:rPr>
      </w:pPr>
      <w:r w:rsidRPr="007E10CE">
        <w:rPr>
          <w:rFonts w:eastAsia="Palatino Linotype"/>
          <w:lang w:val="es-ES_tradnl"/>
        </w:rPr>
        <w:t>“</w:t>
      </w:r>
      <w:r w:rsidR="00A214AF" w:rsidRPr="007E10CE">
        <w:rPr>
          <w:rFonts w:eastAsia="Palatino Linotype"/>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801D6F" w14:textId="77777777" w:rsidR="00A214AF" w:rsidRPr="007E10CE" w:rsidRDefault="00A214AF" w:rsidP="00A214AF">
      <w:pPr>
        <w:pStyle w:val="Sinespaciado"/>
        <w:rPr>
          <w:lang w:val="es-ES_tradnl"/>
        </w:rPr>
      </w:pPr>
    </w:p>
    <w:p w14:paraId="7B108758" w14:textId="44252ECF" w:rsidR="00A214AF" w:rsidRPr="007E10CE" w:rsidRDefault="00A214AF" w:rsidP="00A214AF">
      <w:pPr>
        <w:pStyle w:val="Sinespaciado"/>
        <w:rPr>
          <w:rFonts w:eastAsia="Palatino Linotype"/>
          <w:lang w:val="es-ES_tradnl"/>
        </w:rPr>
      </w:pPr>
      <w:r w:rsidRPr="007E10CE">
        <w:rPr>
          <w:rFonts w:eastAsia="Palatino Linotype"/>
          <w:lang w:val="es-ES_tradnl"/>
        </w:rPr>
        <w:t>Estando en tiempo y forma en términos de los artículos 12, 150, 157, 163 y demás relativos de la Ley de Transparencia y Acceso a la Información Pública del Estado de México y Municipios vigente, con respecto a su petición 00077/MELOCAM/IP/2022 mediante el sistema SAIMEX, se le informa: se realiza cambio de modalidad a consulta directa, para dar respuesta a la solicitud con fundamento en el artículo 158 y demás aplicables de la Ley de Transparencia y Acceso a la Información Pública del Estado de México y Municipios. señalando los días veintinueve y treinta de junio del presente año para la consulta directa en un horario de 09:00 a 15:00 horas, en las oficinas que ocupa la Dirección de Administración, en el palacio municipal de Melchor Ocampo, ubicado en. Adolfo López Mateos, Numero 72, Barrio Señor de los Milagros, Municipio de Melchor Ocampo, Estado de México, con atención de la C. Mariana Herrera Sánchez servidor público adscrito a dicha Dirección.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p>
    <w:p w14:paraId="35F5E8C4" w14:textId="77777777" w:rsidR="00A214AF" w:rsidRPr="007E10CE" w:rsidRDefault="00A214AF" w:rsidP="00A214AF">
      <w:pPr>
        <w:pStyle w:val="Sinespaciado"/>
        <w:rPr>
          <w:lang w:val="es-ES_tradnl"/>
        </w:rPr>
      </w:pPr>
    </w:p>
    <w:p w14:paraId="799B6F32" w14:textId="77777777" w:rsidR="00A214AF" w:rsidRPr="007E10CE" w:rsidRDefault="00A214AF" w:rsidP="00A214AF">
      <w:pPr>
        <w:pStyle w:val="Sinespaciado"/>
        <w:rPr>
          <w:rFonts w:eastAsia="Palatino Linotype"/>
          <w:lang w:val="es-ES_tradnl"/>
        </w:rPr>
      </w:pPr>
      <w:r w:rsidRPr="007E10CE">
        <w:rPr>
          <w:rFonts w:eastAsia="Palatino Linotype"/>
          <w:lang w:val="es-ES_tradnl"/>
        </w:rPr>
        <w:t>ATENTAMENTE</w:t>
      </w:r>
    </w:p>
    <w:p w14:paraId="38DF58A5" w14:textId="5B05CC6B" w:rsidR="00663A37" w:rsidRPr="007E10CE" w:rsidRDefault="00A214AF" w:rsidP="00A214AF">
      <w:pPr>
        <w:pStyle w:val="Sinespaciado"/>
        <w:rPr>
          <w:rFonts w:eastAsia="Palatino Linotype"/>
          <w:lang w:val="es-ES_tradnl"/>
        </w:rPr>
      </w:pPr>
      <w:r w:rsidRPr="007E10CE">
        <w:rPr>
          <w:rFonts w:eastAsia="Palatino Linotype"/>
          <w:lang w:val="es-ES_tradnl"/>
        </w:rPr>
        <w:t>MUNICIPIO DE MELCHOR OCAMPO</w:t>
      </w:r>
      <w:r w:rsidR="00663A37" w:rsidRPr="007E10CE">
        <w:rPr>
          <w:rFonts w:eastAsia="Palatino Linotype"/>
          <w:lang w:val="es-ES_tradnl"/>
        </w:rPr>
        <w:t>” (Sic)</w:t>
      </w:r>
    </w:p>
    <w:p w14:paraId="02DC551A" w14:textId="77777777" w:rsidR="007B0472" w:rsidRPr="007E10CE" w:rsidRDefault="007B0472" w:rsidP="00663A37">
      <w:pPr>
        <w:pBdr>
          <w:top w:val="nil"/>
          <w:left w:val="nil"/>
          <w:bottom w:val="nil"/>
          <w:right w:val="nil"/>
          <w:between w:val="nil"/>
        </w:pBdr>
        <w:contextualSpacing/>
        <w:rPr>
          <w:rFonts w:eastAsia="Palatino Linotype" w:cs="Palatino Linotype"/>
          <w:color w:val="000000"/>
          <w:szCs w:val="24"/>
          <w:lang w:val="es-ES_tradnl"/>
        </w:rPr>
      </w:pPr>
    </w:p>
    <w:p w14:paraId="7415B339" w14:textId="38DDE30F" w:rsidR="00663A37" w:rsidRPr="007E10CE" w:rsidRDefault="007B0472" w:rsidP="00663A37">
      <w:pPr>
        <w:pBdr>
          <w:top w:val="nil"/>
          <w:left w:val="nil"/>
          <w:bottom w:val="nil"/>
          <w:right w:val="nil"/>
          <w:between w:val="nil"/>
        </w:pBdr>
        <w:contextualSpacing/>
        <w:rPr>
          <w:rFonts w:eastAsia="Palatino Linotype" w:cs="Palatino Linotype"/>
          <w:b/>
          <w:color w:val="000000"/>
          <w:sz w:val="26"/>
          <w:szCs w:val="26"/>
          <w:lang w:val="es-ES_tradnl"/>
        </w:rPr>
      </w:pPr>
      <w:r w:rsidRPr="007E10CE">
        <w:rPr>
          <w:rFonts w:eastAsia="Palatino Linotype" w:cs="Palatino Linotype"/>
          <w:b/>
          <w:color w:val="000000"/>
          <w:sz w:val="26"/>
          <w:szCs w:val="26"/>
          <w:lang w:val="es-ES_tradnl"/>
        </w:rPr>
        <w:t>CUARTO</w:t>
      </w:r>
      <w:r w:rsidR="00663A37" w:rsidRPr="007E10CE">
        <w:rPr>
          <w:rFonts w:eastAsia="Palatino Linotype" w:cs="Palatino Linotype"/>
          <w:b/>
          <w:color w:val="000000"/>
          <w:sz w:val="26"/>
          <w:szCs w:val="26"/>
          <w:lang w:val="es-ES_tradnl"/>
        </w:rPr>
        <w:t>. Del recurso de revisión.</w:t>
      </w:r>
    </w:p>
    <w:p w14:paraId="7F8982C5" w14:textId="12889BEB" w:rsidR="00663A37" w:rsidRPr="007E10CE"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7E10CE">
        <w:rPr>
          <w:rFonts w:eastAsia="Palatino Linotype" w:cs="Palatino Linotype"/>
          <w:color w:val="000000"/>
          <w:szCs w:val="24"/>
          <w:lang w:val="es-ES_tradnl"/>
        </w:rPr>
        <w:t xml:space="preserve">Inconforme con la respuesta </w:t>
      </w:r>
      <w:r w:rsidR="007363B4" w:rsidRPr="007E10CE">
        <w:rPr>
          <w:rFonts w:eastAsia="Palatino Linotype" w:cs="Palatino Linotype"/>
          <w:color w:val="000000"/>
          <w:szCs w:val="24"/>
          <w:lang w:val="es-ES_tradnl"/>
        </w:rPr>
        <w:t>emitida por el Sujeto Obligado, el</w:t>
      </w:r>
      <w:r w:rsidRPr="007E10CE">
        <w:rPr>
          <w:rFonts w:eastAsia="Palatino Linotype" w:cs="Palatino Linotype"/>
          <w:color w:val="000000"/>
          <w:szCs w:val="24"/>
          <w:lang w:val="es-ES_tradnl"/>
        </w:rPr>
        <w:t xml:space="preserve"> Recurrente interpuso el presente recurso de re</w:t>
      </w:r>
      <w:r w:rsidR="006377A9" w:rsidRPr="007E10CE">
        <w:rPr>
          <w:rFonts w:eastAsia="Palatino Linotype" w:cs="Palatino Linotype"/>
          <w:color w:val="000000"/>
          <w:szCs w:val="24"/>
          <w:lang w:val="es-ES_tradnl"/>
        </w:rPr>
        <w:t xml:space="preserve">visión el día </w:t>
      </w:r>
      <w:r w:rsidR="00A214AF" w:rsidRPr="007E10CE">
        <w:rPr>
          <w:rFonts w:eastAsia="Palatino Linotype" w:cs="Palatino Linotype"/>
          <w:color w:val="000000"/>
          <w:szCs w:val="24"/>
          <w:lang w:val="es-ES_tradnl"/>
        </w:rPr>
        <w:t>veintisiete de junio</w:t>
      </w:r>
      <w:r w:rsidR="00E96F04" w:rsidRPr="007E10CE">
        <w:rPr>
          <w:rFonts w:eastAsia="Palatino Linotype" w:cs="Palatino Linotype"/>
          <w:color w:val="000000"/>
          <w:szCs w:val="24"/>
          <w:lang w:val="es-ES_tradnl"/>
        </w:rPr>
        <w:t xml:space="preserve"> de dos mil veintidós</w:t>
      </w:r>
      <w:r w:rsidRPr="007E10CE">
        <w:rPr>
          <w:rFonts w:eastAsia="Palatino Linotype" w:cs="Palatino Linotype"/>
          <w:color w:val="000000"/>
          <w:szCs w:val="24"/>
          <w:lang w:val="es-ES_tradnl"/>
        </w:rPr>
        <w:t xml:space="preserve">, el cual se registró con el expediente número </w:t>
      </w:r>
      <w:r w:rsidR="00852791" w:rsidRPr="007E10CE">
        <w:rPr>
          <w:rFonts w:eastAsia="Palatino Linotype" w:cs="Palatino Linotype"/>
          <w:b/>
          <w:color w:val="000000"/>
          <w:szCs w:val="24"/>
          <w:lang w:val="es-ES_tradnl"/>
        </w:rPr>
        <w:t>1</w:t>
      </w:r>
      <w:r w:rsidR="00A214AF" w:rsidRPr="007E10CE">
        <w:rPr>
          <w:rFonts w:eastAsia="Palatino Linotype" w:cs="Palatino Linotype"/>
          <w:b/>
          <w:color w:val="000000"/>
          <w:szCs w:val="24"/>
          <w:lang w:val="es-ES_tradnl"/>
        </w:rPr>
        <w:t>2085</w:t>
      </w:r>
      <w:r w:rsidRPr="007E10CE">
        <w:rPr>
          <w:rFonts w:eastAsia="Palatino Linotype" w:cs="Palatino Linotype"/>
          <w:b/>
          <w:color w:val="000000"/>
          <w:szCs w:val="24"/>
          <w:lang w:val="es-ES_tradnl"/>
        </w:rPr>
        <w:t>INFOEM/IP/RR/202</w:t>
      </w:r>
      <w:r w:rsidR="00E96F04" w:rsidRPr="007E10CE">
        <w:rPr>
          <w:rFonts w:eastAsia="Palatino Linotype" w:cs="Palatino Linotype"/>
          <w:b/>
          <w:color w:val="000000"/>
          <w:szCs w:val="24"/>
          <w:lang w:val="es-ES_tradnl"/>
        </w:rPr>
        <w:t>2</w:t>
      </w:r>
      <w:r w:rsidRPr="007E10CE">
        <w:rPr>
          <w:rFonts w:eastAsia="Palatino Linotype" w:cs="Palatino Linotype"/>
          <w:color w:val="000000"/>
          <w:szCs w:val="24"/>
          <w:lang w:val="es-ES_tradnl"/>
        </w:rPr>
        <w:t xml:space="preserve">, en el cual </w:t>
      </w:r>
      <w:r w:rsidR="007363B4" w:rsidRPr="007E10CE">
        <w:rPr>
          <w:rFonts w:eastAsia="Palatino Linotype" w:cs="Palatino Linotype"/>
          <w:color w:val="000000"/>
          <w:szCs w:val="24"/>
          <w:lang w:val="es-ES_tradnl"/>
        </w:rPr>
        <w:t>el</w:t>
      </w:r>
      <w:r w:rsidRPr="007E10CE">
        <w:rPr>
          <w:rFonts w:eastAsia="Palatino Linotype" w:cs="Palatino Linotype"/>
          <w:color w:val="000000"/>
          <w:szCs w:val="24"/>
          <w:lang w:val="es-ES_tradnl"/>
        </w:rPr>
        <w:t xml:space="preserve"> particular manifestó lo siguiente:</w:t>
      </w:r>
    </w:p>
    <w:p w14:paraId="596AC384" w14:textId="77777777" w:rsidR="00663A37" w:rsidRPr="007E10CE"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F22D2D1" w14:textId="77777777" w:rsidR="00E96F04" w:rsidRPr="007E10CE" w:rsidRDefault="00663A37" w:rsidP="00E96F04">
      <w:pPr>
        <w:spacing w:before="240"/>
        <w:contextualSpacing/>
        <w:rPr>
          <w:rFonts w:eastAsia="Palatino Linotype" w:cs="Palatino Linotype"/>
          <w:i/>
          <w:szCs w:val="24"/>
          <w:lang w:val="es-ES_tradnl"/>
        </w:rPr>
      </w:pPr>
      <w:r w:rsidRPr="007E10CE">
        <w:rPr>
          <w:rFonts w:eastAsia="Palatino Linotype" w:cs="Palatino Linotype"/>
          <w:b/>
          <w:szCs w:val="24"/>
          <w:lang w:val="es-ES_tradnl"/>
        </w:rPr>
        <w:t>Acto Impugnado:</w:t>
      </w:r>
      <w:r w:rsidR="00247C4A" w:rsidRPr="007E10CE">
        <w:rPr>
          <w:rFonts w:eastAsia="Palatino Linotype" w:cs="Palatino Linotype"/>
          <w:i/>
          <w:szCs w:val="24"/>
          <w:lang w:val="es-ES_tradnl"/>
        </w:rPr>
        <w:t xml:space="preserve"> </w:t>
      </w:r>
    </w:p>
    <w:p w14:paraId="6FDB73D8" w14:textId="50C53F60" w:rsidR="00663A37" w:rsidRPr="007E10CE" w:rsidRDefault="00FF1039" w:rsidP="00EC1ED1">
      <w:pPr>
        <w:pStyle w:val="Sinespaciado"/>
        <w:rPr>
          <w:rFonts w:eastAsia="Palatino Linotype"/>
          <w:b/>
          <w:lang w:val="es-ES_tradnl"/>
        </w:rPr>
      </w:pPr>
      <w:r w:rsidRPr="007E10CE">
        <w:rPr>
          <w:rFonts w:eastAsia="Palatino Linotype"/>
          <w:lang w:val="es-ES_tradnl"/>
        </w:rPr>
        <w:t>“</w:t>
      </w:r>
      <w:r w:rsidR="00A214AF" w:rsidRPr="007E10CE">
        <w:rPr>
          <w:rFonts w:eastAsia="Palatino Linotype"/>
          <w:lang w:val="es-ES_tradnl"/>
        </w:rPr>
        <w:t xml:space="preserve">NO SE HACE ENTREGA DE LA INFORMACIÓN SOLICITADA. </w:t>
      </w:r>
      <w:r w:rsidR="00663A37" w:rsidRPr="007E10CE">
        <w:rPr>
          <w:rFonts w:eastAsia="Palatino Linotype"/>
          <w:lang w:val="es-ES_tradnl"/>
        </w:rPr>
        <w:t>"(Sic)</w:t>
      </w:r>
    </w:p>
    <w:p w14:paraId="50F81DF4" w14:textId="77777777" w:rsidR="00663A37" w:rsidRPr="007E10CE" w:rsidRDefault="00663A37" w:rsidP="00663A37">
      <w:pPr>
        <w:contextualSpacing/>
        <w:rPr>
          <w:rFonts w:eastAsia="Palatino Linotype" w:cs="Palatino Linotype"/>
          <w:szCs w:val="24"/>
          <w:lang w:val="es-ES_tradnl"/>
        </w:rPr>
      </w:pPr>
    </w:p>
    <w:p w14:paraId="6CDEFE8C" w14:textId="77777777" w:rsidR="00E96F04" w:rsidRPr="007E10CE" w:rsidRDefault="00663A37" w:rsidP="00E96F04">
      <w:pPr>
        <w:spacing w:before="240"/>
        <w:contextualSpacing/>
        <w:rPr>
          <w:rFonts w:eastAsia="Palatino Linotype" w:cs="Palatino Linotype"/>
          <w:szCs w:val="24"/>
          <w:lang w:val="es-ES_tradnl"/>
        </w:rPr>
      </w:pPr>
      <w:r w:rsidRPr="007E10CE">
        <w:rPr>
          <w:rFonts w:eastAsia="Palatino Linotype" w:cs="Palatino Linotype"/>
          <w:b/>
          <w:szCs w:val="24"/>
          <w:lang w:val="es-ES_tradnl"/>
        </w:rPr>
        <w:t>Razones o Motivos de Inconformidad</w:t>
      </w:r>
      <w:r w:rsidRPr="007E10CE">
        <w:rPr>
          <w:rFonts w:eastAsia="Palatino Linotype" w:cs="Palatino Linotype"/>
          <w:szCs w:val="24"/>
          <w:lang w:val="es-ES_tradnl"/>
        </w:rPr>
        <w:t xml:space="preserve">: </w:t>
      </w:r>
    </w:p>
    <w:p w14:paraId="59A1F67A" w14:textId="1D6E695E" w:rsidR="00663A37" w:rsidRPr="007E10CE" w:rsidRDefault="00663A37" w:rsidP="00EC1ED1">
      <w:pPr>
        <w:pStyle w:val="Sinespaciado"/>
        <w:rPr>
          <w:rFonts w:eastAsia="Palatino Linotype"/>
          <w:lang w:val="es-ES_tradnl"/>
        </w:rPr>
      </w:pPr>
      <w:r w:rsidRPr="007E10CE">
        <w:rPr>
          <w:rFonts w:eastAsia="Palatino Linotype"/>
          <w:lang w:val="es-ES_tradnl"/>
        </w:rPr>
        <w:lastRenderedPageBreak/>
        <w:t>“</w:t>
      </w:r>
      <w:r w:rsidR="00A214AF" w:rsidRPr="007E10CE">
        <w:rPr>
          <w:rFonts w:eastAsia="Palatino Linotype"/>
          <w:lang w:val="es-ES_tradnl"/>
        </w:rPr>
        <w:t>EL SUJETO OBLIGADO PRETENDE CAMBIAR LA MODALIDAD DE ENTREGAR AL DECIR QUE SE DEBE ACUDIR A REVISAR LA INFORMACIÓN EN EL LUGAR DONDE LA TIENEN.</w:t>
      </w:r>
      <w:r w:rsidRPr="007E10CE">
        <w:rPr>
          <w:rFonts w:eastAsia="Palatino Linotype"/>
          <w:lang w:val="es-ES_tradnl"/>
        </w:rPr>
        <w:t>” (Sic)</w:t>
      </w:r>
    </w:p>
    <w:p w14:paraId="1A3AF587" w14:textId="4D289E83" w:rsidR="000A7CE8" w:rsidRPr="007E10CE" w:rsidRDefault="000A7CE8" w:rsidP="00663A37">
      <w:pPr>
        <w:pBdr>
          <w:top w:val="nil"/>
          <w:left w:val="nil"/>
          <w:bottom w:val="nil"/>
          <w:right w:val="nil"/>
          <w:between w:val="nil"/>
        </w:pBdr>
        <w:contextualSpacing/>
        <w:rPr>
          <w:rFonts w:eastAsia="Palatino Linotype" w:cs="Palatino Linotype"/>
          <w:bCs/>
          <w:color w:val="000000"/>
          <w:szCs w:val="24"/>
          <w:lang w:val="es-ES_tradnl"/>
        </w:rPr>
      </w:pPr>
    </w:p>
    <w:p w14:paraId="12DC9D1E" w14:textId="015D3574" w:rsidR="00663A37" w:rsidRPr="007E10CE" w:rsidRDefault="007B0472" w:rsidP="00663A37">
      <w:pPr>
        <w:pBdr>
          <w:top w:val="nil"/>
          <w:left w:val="nil"/>
          <w:bottom w:val="nil"/>
          <w:right w:val="nil"/>
          <w:between w:val="nil"/>
        </w:pBdr>
        <w:contextualSpacing/>
        <w:rPr>
          <w:rFonts w:eastAsia="Palatino Linotype" w:cs="Palatino Linotype"/>
          <w:b/>
          <w:color w:val="000000"/>
          <w:sz w:val="26"/>
          <w:szCs w:val="26"/>
          <w:lang w:val="es-ES_tradnl"/>
        </w:rPr>
      </w:pPr>
      <w:r w:rsidRPr="007E10CE">
        <w:rPr>
          <w:rFonts w:eastAsia="Palatino Linotype" w:cs="Palatino Linotype"/>
          <w:b/>
          <w:color w:val="000000"/>
          <w:sz w:val="26"/>
          <w:szCs w:val="26"/>
          <w:lang w:val="es-ES_tradnl"/>
        </w:rPr>
        <w:t>QUINT</w:t>
      </w:r>
      <w:r w:rsidR="00663A37" w:rsidRPr="007E10CE">
        <w:rPr>
          <w:rFonts w:eastAsia="Palatino Linotype" w:cs="Palatino Linotype"/>
          <w:b/>
          <w:color w:val="000000"/>
          <w:sz w:val="26"/>
          <w:szCs w:val="26"/>
          <w:lang w:val="es-ES_tradnl"/>
        </w:rPr>
        <w:t>O. Del turno y admisión del recurso de revisión.</w:t>
      </w:r>
    </w:p>
    <w:p w14:paraId="348439E0" w14:textId="40ED4D9A" w:rsidR="00663A37" w:rsidRPr="007E10CE"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7E10CE">
        <w:rPr>
          <w:rFonts w:eastAsia="Palatino Linotype" w:cs="Palatino Linotype"/>
          <w:color w:val="000000"/>
          <w:szCs w:val="24"/>
          <w:lang w:val="es-ES_tradnl"/>
        </w:rPr>
        <w:t xml:space="preserve">Medio de impugnación que le fue turnado al </w:t>
      </w:r>
      <w:r w:rsidRPr="007E10CE">
        <w:rPr>
          <w:rFonts w:eastAsia="Palatino Linotype" w:cs="Palatino Linotype"/>
          <w:b/>
          <w:color w:val="000000"/>
          <w:szCs w:val="24"/>
          <w:lang w:val="es-ES_tradnl"/>
        </w:rPr>
        <w:t xml:space="preserve">Comisionado </w:t>
      </w:r>
      <w:r w:rsidR="00374E6D" w:rsidRPr="007E10CE">
        <w:rPr>
          <w:rFonts w:eastAsia="Palatino Linotype" w:cs="Palatino Linotype"/>
          <w:b/>
          <w:color w:val="000000"/>
          <w:szCs w:val="24"/>
          <w:lang w:val="es-ES_tradnl"/>
        </w:rPr>
        <w:t xml:space="preserve">Presidente </w:t>
      </w:r>
      <w:r w:rsidRPr="007E10CE">
        <w:rPr>
          <w:rFonts w:eastAsia="Palatino Linotype" w:cs="Palatino Linotype"/>
          <w:b/>
          <w:color w:val="000000"/>
          <w:szCs w:val="24"/>
          <w:lang w:val="es-ES_tradnl"/>
        </w:rPr>
        <w:t>José Martínez Vilchis</w:t>
      </w:r>
      <w:r w:rsidRPr="007E10CE">
        <w:rPr>
          <w:rFonts w:eastAsia="Palatino Linotype" w:cs="Palatino Linotype"/>
          <w:color w:val="000000"/>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7E10CE">
        <w:rPr>
          <w:rFonts w:eastAsia="Palatino Linotype" w:cs="Palatino Linotype"/>
          <w:color w:val="000000"/>
          <w:szCs w:val="24"/>
          <w:lang w:val="es-ES_tradnl"/>
        </w:rPr>
        <w:t xml:space="preserve">n en fecha </w:t>
      </w:r>
      <w:r w:rsidR="00A214AF" w:rsidRPr="007E10CE">
        <w:rPr>
          <w:rFonts w:eastAsia="Palatino Linotype" w:cs="Palatino Linotype"/>
          <w:color w:val="000000"/>
          <w:szCs w:val="24"/>
          <w:lang w:val="es-ES_tradnl"/>
        </w:rPr>
        <w:t>cuatro</w:t>
      </w:r>
      <w:r w:rsidR="00EC1ED1" w:rsidRPr="007E10CE">
        <w:rPr>
          <w:rFonts w:eastAsia="Palatino Linotype" w:cs="Palatino Linotype"/>
          <w:color w:val="000000"/>
          <w:szCs w:val="24"/>
          <w:lang w:val="es-ES_tradnl"/>
        </w:rPr>
        <w:t xml:space="preserve"> de julio </w:t>
      </w:r>
      <w:r w:rsidR="00EF271A" w:rsidRPr="007E10CE">
        <w:rPr>
          <w:rFonts w:eastAsia="Palatino Linotype" w:cs="Palatino Linotype"/>
          <w:color w:val="000000"/>
          <w:szCs w:val="24"/>
          <w:lang w:val="es-ES_tradnl"/>
        </w:rPr>
        <w:t>de dos mil veintidós</w:t>
      </w:r>
      <w:r w:rsidRPr="007E10CE">
        <w:rPr>
          <w:rFonts w:eastAsia="Palatino Linotype" w:cs="Palatino Linotype"/>
          <w:color w:val="000000"/>
          <w:szCs w:val="24"/>
          <w:lang w:val="es-ES_tradnl"/>
        </w:rPr>
        <w:t xml:space="preserve">, </w:t>
      </w:r>
      <w:r w:rsidRPr="007E10CE">
        <w:rPr>
          <w:rFonts w:eastAsia="Palatino Linotype" w:cs="Palatino Linotype"/>
          <w:szCs w:val="24"/>
          <w:lang w:val="es-ES_tradnl"/>
        </w:rPr>
        <w:t>otorgándose</w:t>
      </w:r>
      <w:r w:rsidRPr="007E10CE">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FAD2622" w14:textId="77777777" w:rsidR="00663A37" w:rsidRPr="007E10CE"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409CC570" w14:textId="5BDB61E9" w:rsidR="00663A37" w:rsidRPr="007E10CE" w:rsidRDefault="007B0472" w:rsidP="00663A37">
      <w:pPr>
        <w:pBdr>
          <w:top w:val="nil"/>
          <w:left w:val="nil"/>
          <w:bottom w:val="nil"/>
          <w:right w:val="nil"/>
          <w:between w:val="nil"/>
        </w:pBdr>
        <w:contextualSpacing/>
        <w:rPr>
          <w:rFonts w:eastAsia="Palatino Linotype" w:cs="Palatino Linotype"/>
          <w:b/>
          <w:color w:val="000000"/>
          <w:sz w:val="26"/>
          <w:szCs w:val="26"/>
          <w:lang w:val="es-ES_tradnl"/>
        </w:rPr>
      </w:pPr>
      <w:r w:rsidRPr="007E10CE">
        <w:rPr>
          <w:rFonts w:eastAsia="Palatino Linotype" w:cs="Palatino Linotype"/>
          <w:b/>
          <w:color w:val="000000"/>
          <w:sz w:val="26"/>
          <w:szCs w:val="26"/>
          <w:lang w:val="es-ES_tradnl"/>
        </w:rPr>
        <w:t>SEX</w:t>
      </w:r>
      <w:r w:rsidR="00663A37" w:rsidRPr="007E10CE">
        <w:rPr>
          <w:rFonts w:eastAsia="Palatino Linotype" w:cs="Palatino Linotype"/>
          <w:b/>
          <w:color w:val="000000"/>
          <w:sz w:val="26"/>
          <w:szCs w:val="26"/>
          <w:lang w:val="es-ES_tradnl"/>
        </w:rPr>
        <w:t>TO. De la etapa de instrucción.</w:t>
      </w:r>
    </w:p>
    <w:p w14:paraId="4B9B94B1" w14:textId="52B85D20" w:rsidR="00663A37" w:rsidRPr="007E10CE" w:rsidRDefault="00A214AF" w:rsidP="00663A37">
      <w:pPr>
        <w:pBdr>
          <w:top w:val="nil"/>
          <w:left w:val="nil"/>
          <w:bottom w:val="nil"/>
          <w:right w:val="nil"/>
          <w:between w:val="nil"/>
        </w:pBdr>
        <w:contextualSpacing/>
        <w:rPr>
          <w:rFonts w:eastAsia="Palatino Linotype" w:cs="Palatino Linotype"/>
          <w:color w:val="000000"/>
          <w:szCs w:val="24"/>
          <w:lang w:val="es-ES_tradnl"/>
        </w:rPr>
      </w:pPr>
      <w:r w:rsidRPr="007E10CE">
        <w:rPr>
          <w:rFonts w:eastAsia="Palatino Linotype" w:cs="Palatino Linotype"/>
          <w:color w:val="000000"/>
          <w:szCs w:val="24"/>
          <w:lang w:val="es-ES_tradnl"/>
        </w:rPr>
        <w:t>Una vez abierta la etapa de instrucción, se observa que el Suj</w:t>
      </w:r>
      <w:r w:rsidR="00930001" w:rsidRPr="007E10CE">
        <w:rPr>
          <w:rFonts w:eastAsia="Palatino Linotype" w:cs="Palatino Linotype"/>
          <w:color w:val="000000"/>
          <w:szCs w:val="24"/>
          <w:lang w:val="es-ES_tradnl"/>
        </w:rPr>
        <w:t>eto Obligado omitió rendir el Informes Justificado correspondiente</w:t>
      </w:r>
      <w:r w:rsidRPr="007E10CE">
        <w:rPr>
          <w:rFonts w:eastAsia="Palatino Linotype" w:cs="Palatino Linotype"/>
          <w:color w:val="000000"/>
          <w:szCs w:val="24"/>
          <w:lang w:val="es-ES_tradnl"/>
        </w:rPr>
        <w:t>. Por su parte, el Recurrente no presentó manifestaciones, rindió alegatos ni presentó pruebas que a su derecho convinieran.</w:t>
      </w:r>
    </w:p>
    <w:p w14:paraId="63CC605B" w14:textId="77777777" w:rsidR="00247C4A" w:rsidRPr="007E10CE" w:rsidRDefault="00247C4A" w:rsidP="00663A37">
      <w:pPr>
        <w:pBdr>
          <w:top w:val="nil"/>
          <w:left w:val="nil"/>
          <w:bottom w:val="nil"/>
          <w:right w:val="nil"/>
          <w:between w:val="nil"/>
        </w:pBdr>
        <w:contextualSpacing/>
        <w:rPr>
          <w:rFonts w:eastAsia="Palatino Linotype" w:cs="Palatino Linotype"/>
          <w:color w:val="000000"/>
          <w:szCs w:val="24"/>
          <w:lang w:val="es-ES_tradnl"/>
        </w:rPr>
      </w:pPr>
    </w:p>
    <w:p w14:paraId="2AA432C1" w14:textId="33D8F658" w:rsidR="00663A37" w:rsidRPr="007E10CE" w:rsidRDefault="007B0472" w:rsidP="00663A37">
      <w:pPr>
        <w:pBdr>
          <w:top w:val="nil"/>
          <w:left w:val="nil"/>
          <w:bottom w:val="nil"/>
          <w:right w:val="nil"/>
          <w:between w:val="nil"/>
        </w:pBdr>
        <w:contextualSpacing/>
        <w:rPr>
          <w:rFonts w:eastAsia="Palatino Linotype" w:cs="Palatino Linotype"/>
          <w:b/>
          <w:color w:val="000000"/>
          <w:sz w:val="26"/>
          <w:szCs w:val="26"/>
          <w:lang w:val="es-ES_tradnl"/>
        </w:rPr>
      </w:pPr>
      <w:r w:rsidRPr="007E10CE">
        <w:rPr>
          <w:rFonts w:eastAsia="Palatino Linotype" w:cs="Palatino Linotype"/>
          <w:b/>
          <w:color w:val="000000"/>
          <w:sz w:val="26"/>
          <w:szCs w:val="26"/>
          <w:lang w:val="es-ES_tradnl"/>
        </w:rPr>
        <w:t>SÉPTIM</w:t>
      </w:r>
      <w:r w:rsidR="00663A37" w:rsidRPr="007E10CE">
        <w:rPr>
          <w:rFonts w:eastAsia="Palatino Linotype" w:cs="Palatino Linotype"/>
          <w:b/>
          <w:color w:val="000000"/>
          <w:sz w:val="26"/>
          <w:szCs w:val="26"/>
          <w:lang w:val="es-ES_tradnl"/>
        </w:rPr>
        <w:t>O. Del cierre de instrucción.</w:t>
      </w:r>
    </w:p>
    <w:p w14:paraId="6E2F1FC8" w14:textId="01D71840" w:rsidR="001A0CCD" w:rsidRPr="007E10CE" w:rsidRDefault="00663A37" w:rsidP="001A0CCD">
      <w:pPr>
        <w:pBdr>
          <w:top w:val="nil"/>
          <w:left w:val="nil"/>
          <w:bottom w:val="nil"/>
          <w:right w:val="nil"/>
          <w:between w:val="nil"/>
        </w:pBdr>
        <w:contextualSpacing/>
        <w:rPr>
          <w:rFonts w:eastAsia="Palatino Linotype" w:cs="Palatino Linotype"/>
          <w:color w:val="000000"/>
          <w:szCs w:val="24"/>
          <w:lang w:val="es-ES_tradnl"/>
        </w:rPr>
      </w:pPr>
      <w:r w:rsidRPr="007E10CE">
        <w:rPr>
          <w:rFonts w:eastAsia="Palatino Linotype" w:cs="Palatino Linotype"/>
          <w:color w:val="000000"/>
          <w:szCs w:val="24"/>
          <w:lang w:val="es-ES_tradnl"/>
        </w:rPr>
        <w:t>Así, una vez transcurrido el término legal, se decretó el cierre</w:t>
      </w:r>
      <w:r w:rsidR="006377A9" w:rsidRPr="007E10CE">
        <w:rPr>
          <w:rFonts w:eastAsia="Palatino Linotype" w:cs="Palatino Linotype"/>
          <w:color w:val="000000"/>
          <w:szCs w:val="24"/>
          <w:lang w:val="es-ES_tradnl"/>
        </w:rPr>
        <w:t xml:space="preserve"> de instrucción en fecha </w:t>
      </w:r>
      <w:r w:rsidR="00930001" w:rsidRPr="007E10CE">
        <w:rPr>
          <w:rFonts w:eastAsia="Palatino Linotype" w:cs="Palatino Linotype"/>
          <w:color w:val="000000"/>
          <w:szCs w:val="24"/>
          <w:lang w:val="es-ES_tradnl"/>
        </w:rPr>
        <w:t>catorce de julio</w:t>
      </w:r>
      <w:r w:rsidR="00EF6457" w:rsidRPr="007E10CE">
        <w:rPr>
          <w:rFonts w:eastAsia="Palatino Linotype" w:cs="Palatino Linotype"/>
          <w:color w:val="000000"/>
          <w:szCs w:val="24"/>
          <w:lang w:val="es-ES_tradnl"/>
        </w:rPr>
        <w:t xml:space="preserve"> de dos mil veintidós</w:t>
      </w:r>
      <w:r w:rsidRPr="007E10CE">
        <w:rPr>
          <w:rFonts w:eastAsia="Palatino Linotype" w:cs="Palatino Linotype"/>
          <w:color w:val="000000"/>
          <w:szCs w:val="24"/>
          <w:lang w:val="es-ES_tradnl"/>
        </w:rPr>
        <w:t xml:space="preserve">, en términos del artículo 185 </w:t>
      </w:r>
      <w:r w:rsidR="00137ED6" w:rsidRPr="007E10CE">
        <w:rPr>
          <w:rFonts w:eastAsia="Palatino Linotype" w:cs="Palatino Linotype"/>
          <w:color w:val="000000"/>
          <w:szCs w:val="24"/>
          <w:lang w:val="es-ES_tradnl"/>
        </w:rPr>
        <w:t>f</w:t>
      </w:r>
      <w:r w:rsidRPr="007E10CE">
        <w:rPr>
          <w:rFonts w:eastAsia="Palatino Linotype" w:cs="Palatino Linotype"/>
          <w:color w:val="000000"/>
          <w:szCs w:val="24"/>
          <w:lang w:val="es-ES_tradnl"/>
        </w:rPr>
        <w:t>racción VI de la Ley de Transparencia y Acceso a la Información Pública del Estado de México y Municipios, iniciando el término legal para dictar resolución definitiva del asunto.</w:t>
      </w:r>
    </w:p>
    <w:p w14:paraId="678FB352" w14:textId="77777777" w:rsidR="001A3270" w:rsidRPr="007E10CE" w:rsidRDefault="001A3270" w:rsidP="001A0CCD">
      <w:pPr>
        <w:pBdr>
          <w:top w:val="nil"/>
          <w:left w:val="nil"/>
          <w:bottom w:val="nil"/>
          <w:right w:val="nil"/>
          <w:between w:val="nil"/>
        </w:pBdr>
        <w:contextualSpacing/>
        <w:rPr>
          <w:rFonts w:eastAsia="Palatino Linotype" w:cs="Palatino Linotype"/>
          <w:color w:val="000000"/>
          <w:szCs w:val="24"/>
          <w:lang w:val="es-ES_tradnl"/>
        </w:rPr>
      </w:pPr>
    </w:p>
    <w:p w14:paraId="5D2E26D7" w14:textId="77777777" w:rsidR="00A214AF" w:rsidRPr="007E10CE" w:rsidRDefault="00A214AF" w:rsidP="001A0CCD">
      <w:pPr>
        <w:pBdr>
          <w:top w:val="nil"/>
          <w:left w:val="nil"/>
          <w:bottom w:val="nil"/>
          <w:right w:val="nil"/>
          <w:between w:val="nil"/>
        </w:pBdr>
        <w:contextualSpacing/>
        <w:rPr>
          <w:rFonts w:eastAsia="Palatino Linotype" w:cs="Palatino Linotype"/>
          <w:color w:val="000000"/>
          <w:szCs w:val="24"/>
          <w:lang w:val="es-ES_tradnl"/>
        </w:rPr>
      </w:pPr>
    </w:p>
    <w:p w14:paraId="25617268" w14:textId="3A310CF0" w:rsidR="001A3270" w:rsidRPr="007E10CE" w:rsidRDefault="007B0472" w:rsidP="001A3270">
      <w:pPr>
        <w:rPr>
          <w:rFonts w:eastAsiaTheme="minorHAnsi" w:cstheme="minorBidi"/>
          <w:b/>
          <w:sz w:val="26"/>
          <w:szCs w:val="26"/>
          <w:lang w:eastAsia="en-US"/>
        </w:rPr>
      </w:pPr>
      <w:r w:rsidRPr="007E10CE">
        <w:rPr>
          <w:rFonts w:eastAsiaTheme="minorHAnsi" w:cstheme="minorBidi"/>
          <w:b/>
          <w:sz w:val="26"/>
          <w:szCs w:val="26"/>
          <w:lang w:eastAsia="en-US"/>
        </w:rPr>
        <w:lastRenderedPageBreak/>
        <w:t>OCTAV</w:t>
      </w:r>
      <w:r w:rsidR="001A3270" w:rsidRPr="007E10CE">
        <w:rPr>
          <w:rFonts w:eastAsiaTheme="minorHAnsi" w:cstheme="minorBidi"/>
          <w:b/>
          <w:sz w:val="26"/>
          <w:szCs w:val="26"/>
          <w:lang w:eastAsia="en-US"/>
        </w:rPr>
        <w:t>O. De la ampliación del término para resolver.</w:t>
      </w:r>
    </w:p>
    <w:p w14:paraId="266ED7C0" w14:textId="6889A339" w:rsidR="001A3270" w:rsidRPr="007E10CE" w:rsidRDefault="001A3270" w:rsidP="001A3270">
      <w:pPr>
        <w:rPr>
          <w:rFonts w:eastAsiaTheme="minorHAnsi" w:cstheme="minorBidi"/>
          <w:szCs w:val="24"/>
          <w:lang w:eastAsia="en-US"/>
        </w:rPr>
      </w:pPr>
      <w:r w:rsidRPr="007E10CE">
        <w:rPr>
          <w:rFonts w:eastAsiaTheme="minorHAnsi" w:cstheme="minorBidi"/>
          <w:szCs w:val="24"/>
          <w:lang w:eastAsia="en-US"/>
        </w:rPr>
        <w:t xml:space="preserve">En fecha </w:t>
      </w:r>
      <w:r w:rsidR="00930001" w:rsidRPr="007E10CE">
        <w:rPr>
          <w:rFonts w:eastAsiaTheme="minorHAnsi" w:cstheme="minorBidi"/>
          <w:szCs w:val="24"/>
          <w:lang w:eastAsia="en-US"/>
        </w:rPr>
        <w:t>veintinueve de agosto</w:t>
      </w:r>
      <w:r w:rsidRPr="007E10CE">
        <w:rPr>
          <w:rFonts w:eastAsiaTheme="minorHAnsi" w:cstheme="minorBidi"/>
          <w:szCs w:val="24"/>
          <w:lang w:eastAsia="en-US"/>
        </w:rPr>
        <w:t xml:space="preserve"> de dos mil vein</w:t>
      </w:r>
      <w:r w:rsidR="00EC1ED1" w:rsidRPr="007E10CE">
        <w:rPr>
          <w:rFonts w:eastAsiaTheme="minorHAnsi" w:cstheme="minorBidi"/>
          <w:szCs w:val="24"/>
          <w:lang w:eastAsia="en-US"/>
        </w:rPr>
        <w:t>tidós</w:t>
      </w:r>
      <w:r w:rsidRPr="007E10CE">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63357F87" w14:textId="166A3E67" w:rsidR="00616C63" w:rsidRPr="007E10CE" w:rsidRDefault="00616C63" w:rsidP="001A3270">
      <w:pPr>
        <w:rPr>
          <w:rFonts w:eastAsiaTheme="minorHAnsi" w:cstheme="minorBidi"/>
          <w:szCs w:val="24"/>
          <w:lang w:eastAsia="en-US"/>
        </w:rPr>
      </w:pPr>
    </w:p>
    <w:p w14:paraId="6498D8E8" w14:textId="77777777" w:rsidR="000B3DD1" w:rsidRPr="007E10CE" w:rsidRDefault="000B3DD1" w:rsidP="000B3DD1">
      <w:pPr>
        <w:rPr>
          <w:rFonts w:eastAsiaTheme="minorHAnsi" w:cstheme="minorBidi"/>
          <w:szCs w:val="24"/>
          <w:lang w:eastAsia="en-US"/>
        </w:rPr>
      </w:pPr>
      <w:r w:rsidRPr="007E10CE">
        <w:rPr>
          <w:rFonts w:eastAsiaTheme="minorHAnsi" w:cstheme="minorBidi"/>
          <w:szCs w:val="24"/>
          <w:lang w:eastAsia="en-US"/>
        </w:rPr>
        <w:t xml:space="preserve">Este organismo garante no pasa por alto justificar, </w:t>
      </w:r>
      <w:r w:rsidRPr="007E10CE">
        <w:rPr>
          <w:rFonts w:eastAsiaTheme="minorHAnsi" w:cstheme="minorBidi"/>
          <w:bCs/>
          <w:szCs w:val="24"/>
          <w:lang w:eastAsia="en-US"/>
        </w:rPr>
        <w:t xml:space="preserve">que el plazo para emitir resolución en el presente asunto </w:t>
      </w:r>
      <w:r w:rsidRPr="007E10CE">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C63896" w14:textId="3074967E" w:rsidR="000B3DD1" w:rsidRPr="007E10CE" w:rsidRDefault="000B3DD1" w:rsidP="000B3DD1">
      <w:pPr>
        <w:rPr>
          <w:rFonts w:eastAsiaTheme="minorHAnsi" w:cstheme="minorBidi"/>
          <w:szCs w:val="24"/>
          <w:lang w:eastAsia="en-US"/>
        </w:rPr>
      </w:pPr>
    </w:p>
    <w:p w14:paraId="0D75B972" w14:textId="77777777" w:rsidR="000B3DD1" w:rsidRPr="007E10CE" w:rsidRDefault="000B3DD1" w:rsidP="000B3DD1">
      <w:pPr>
        <w:rPr>
          <w:rFonts w:eastAsiaTheme="minorHAnsi" w:cstheme="minorBidi"/>
          <w:szCs w:val="24"/>
          <w:lang w:eastAsia="en-US"/>
        </w:rPr>
      </w:pPr>
      <w:r w:rsidRPr="007E10CE">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7E10CE">
        <w:rPr>
          <w:rFonts w:eastAsiaTheme="minorHAnsi" w:cstheme="minorBidi"/>
          <w:bCs/>
          <w:szCs w:val="24"/>
          <w:lang w:eastAsia="en-US"/>
        </w:rPr>
        <w:t>el plazo para emitir resolución</w:t>
      </w:r>
      <w:r w:rsidRPr="007E10CE">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85813EA" w14:textId="580AC6AC" w:rsidR="000B3DD1" w:rsidRPr="007E10CE" w:rsidRDefault="000B3DD1" w:rsidP="000B3DD1">
      <w:pPr>
        <w:rPr>
          <w:rFonts w:eastAsiaTheme="minorHAnsi" w:cstheme="minorBidi"/>
          <w:szCs w:val="24"/>
          <w:lang w:eastAsia="en-US"/>
        </w:rPr>
      </w:pPr>
    </w:p>
    <w:p w14:paraId="6600FF7A" w14:textId="77777777" w:rsidR="000B3DD1" w:rsidRPr="007E10CE" w:rsidRDefault="000B3DD1" w:rsidP="000B3DD1">
      <w:pPr>
        <w:rPr>
          <w:rFonts w:eastAsiaTheme="minorHAnsi" w:cstheme="minorBidi"/>
          <w:szCs w:val="24"/>
          <w:lang w:eastAsia="en-US"/>
        </w:rPr>
      </w:pPr>
      <w:r w:rsidRPr="007E10CE">
        <w:rPr>
          <w:rFonts w:eastAsiaTheme="minorHAnsi" w:cstheme="minorBidi"/>
          <w:szCs w:val="24"/>
          <w:lang w:eastAsia="en-US"/>
        </w:rPr>
        <w:t xml:space="preserve">Así, en términos de lo que establecen los artículos 8.1 y 25 de la Convención Americana sobre Derechos Humanos, los recursos deben ser sencillos y resolverse en el menor </w:t>
      </w:r>
      <w:r w:rsidRPr="007E10CE">
        <w:rPr>
          <w:rFonts w:eastAsiaTheme="minorHAnsi" w:cstheme="minorBidi"/>
          <w:szCs w:val="24"/>
          <w:lang w:eastAsia="en-US"/>
        </w:rPr>
        <w:lastRenderedPageBreak/>
        <w:t>tiempo posible, tomando en consideración la dilación total del procedimiento; esto es, en un plazo razonable.</w:t>
      </w:r>
    </w:p>
    <w:p w14:paraId="4F55D4BE" w14:textId="3C63B45A" w:rsidR="000B3DD1" w:rsidRPr="007E10CE" w:rsidRDefault="000B3DD1" w:rsidP="000B3DD1">
      <w:pPr>
        <w:rPr>
          <w:rFonts w:eastAsiaTheme="minorHAnsi" w:cstheme="minorBidi"/>
          <w:szCs w:val="24"/>
          <w:lang w:eastAsia="en-US"/>
        </w:rPr>
      </w:pPr>
    </w:p>
    <w:p w14:paraId="2ACF6CAB" w14:textId="77777777" w:rsidR="000B3DD1" w:rsidRPr="007E10CE" w:rsidRDefault="000B3DD1" w:rsidP="000B3DD1">
      <w:pPr>
        <w:rPr>
          <w:rFonts w:eastAsiaTheme="minorHAnsi" w:cstheme="minorBidi"/>
          <w:szCs w:val="24"/>
          <w:lang w:eastAsia="en-US"/>
        </w:rPr>
      </w:pPr>
      <w:r w:rsidRPr="007E10CE">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88A852" w14:textId="7F21526A" w:rsidR="000B3DD1" w:rsidRPr="007E10CE" w:rsidRDefault="000B3DD1" w:rsidP="000B3DD1">
      <w:pPr>
        <w:rPr>
          <w:rFonts w:eastAsiaTheme="minorHAnsi" w:cstheme="minorBidi"/>
          <w:szCs w:val="24"/>
          <w:lang w:eastAsia="en-US"/>
        </w:rPr>
      </w:pPr>
    </w:p>
    <w:p w14:paraId="7FAE4793" w14:textId="4032C43C" w:rsidR="000B3DD1" w:rsidRPr="007E10CE" w:rsidRDefault="000B3DD1" w:rsidP="000B3DD1">
      <w:pPr>
        <w:rPr>
          <w:rFonts w:eastAsiaTheme="minorHAnsi" w:cstheme="minorBidi"/>
          <w:szCs w:val="24"/>
          <w:lang w:eastAsia="en-US"/>
        </w:rPr>
      </w:pPr>
      <w:r w:rsidRPr="007E10CE">
        <w:rPr>
          <w:rFonts w:eastAsiaTheme="minorHAnsi" w:cstheme="minorBidi"/>
          <w:szCs w:val="24"/>
          <w:lang w:eastAsia="en-US"/>
        </w:rPr>
        <w:t>Por ello, excepcionalmente, si un asunto es resuelto con posterioridad a los plazos señalados por la norma debe analizarse la razonabilidad del tiempo necesario para su resolución, atentos a los siguientes criterios:</w:t>
      </w:r>
    </w:p>
    <w:p w14:paraId="769EFC33" w14:textId="77777777" w:rsidR="00054CC5" w:rsidRPr="007E10CE" w:rsidRDefault="00054CC5" w:rsidP="00054CC5">
      <w:pPr>
        <w:rPr>
          <w:rFonts w:eastAsiaTheme="minorHAnsi" w:cstheme="minorBidi"/>
          <w:szCs w:val="24"/>
          <w:lang w:eastAsia="en-US"/>
        </w:rPr>
      </w:pPr>
    </w:p>
    <w:p w14:paraId="0A81F494" w14:textId="2FEEF6BB" w:rsidR="000B3DD1" w:rsidRPr="007E10CE" w:rsidRDefault="000B3DD1" w:rsidP="00054CC5">
      <w:pPr>
        <w:pStyle w:val="Prrafodelista"/>
        <w:numPr>
          <w:ilvl w:val="0"/>
          <w:numId w:val="24"/>
        </w:numPr>
        <w:spacing w:line="360" w:lineRule="auto"/>
        <w:rPr>
          <w:rFonts w:ascii="Palatino Linotype" w:eastAsiaTheme="minorHAnsi" w:hAnsi="Palatino Linotype" w:cstheme="minorBidi"/>
          <w:lang w:eastAsia="en-US"/>
        </w:rPr>
      </w:pPr>
      <w:r w:rsidRPr="007E10CE">
        <w:rPr>
          <w:rFonts w:ascii="Palatino Linotype" w:eastAsiaTheme="minorHAnsi" w:hAnsi="Palatino Linotype" w:cstheme="minorBidi"/>
          <w:lang w:eastAsia="en-US"/>
        </w:rPr>
        <w:t>Complejidad del asunto: La complejidad de la prueba, la pluralidad de sujetos procesales, el tiempo transcurrido, las características y contexto del recurso.</w:t>
      </w:r>
    </w:p>
    <w:p w14:paraId="36909940" w14:textId="3B446717" w:rsidR="000B3DD1" w:rsidRPr="007E10CE" w:rsidRDefault="000B3DD1" w:rsidP="00054CC5">
      <w:pPr>
        <w:pStyle w:val="Prrafodelista"/>
        <w:numPr>
          <w:ilvl w:val="0"/>
          <w:numId w:val="24"/>
        </w:numPr>
        <w:spacing w:line="360" w:lineRule="auto"/>
        <w:rPr>
          <w:rFonts w:ascii="Palatino Linotype" w:eastAsiaTheme="minorHAnsi" w:hAnsi="Palatino Linotype" w:cstheme="minorBidi"/>
          <w:lang w:eastAsia="en-US"/>
        </w:rPr>
      </w:pPr>
      <w:r w:rsidRPr="007E10CE">
        <w:rPr>
          <w:rFonts w:ascii="Palatino Linotype" w:eastAsiaTheme="minorHAnsi" w:hAnsi="Palatino Linotype" w:cstheme="minorBidi"/>
          <w:lang w:eastAsia="en-US"/>
        </w:rPr>
        <w:t>Actividad Procesal del interesado: Acciones u omisiones del interesado.</w:t>
      </w:r>
    </w:p>
    <w:p w14:paraId="6453EAAA" w14:textId="5A3C2D39" w:rsidR="000B3DD1" w:rsidRPr="007E10CE" w:rsidRDefault="000B3DD1" w:rsidP="00054CC5">
      <w:pPr>
        <w:pStyle w:val="Prrafodelista"/>
        <w:numPr>
          <w:ilvl w:val="0"/>
          <w:numId w:val="24"/>
        </w:numPr>
        <w:spacing w:line="360" w:lineRule="auto"/>
        <w:rPr>
          <w:rFonts w:ascii="Palatino Linotype" w:eastAsiaTheme="minorHAnsi" w:hAnsi="Palatino Linotype" w:cstheme="minorBidi"/>
          <w:lang w:eastAsia="en-US"/>
        </w:rPr>
      </w:pPr>
      <w:r w:rsidRPr="007E10CE">
        <w:rPr>
          <w:rFonts w:ascii="Palatino Linotype" w:eastAsiaTheme="minorHAnsi" w:hAnsi="Palatino Linotype" w:cstheme="minorBidi"/>
          <w:lang w:eastAsia="en-US"/>
        </w:rPr>
        <w:t>Conducta de la Autoridad: Las Acciones u omisiones realizadas en el procedimiento. Así como si la autoridad actuó con la debida diligencia.</w:t>
      </w:r>
    </w:p>
    <w:p w14:paraId="025E615D" w14:textId="7C504403" w:rsidR="000B3DD1" w:rsidRPr="007E10CE" w:rsidRDefault="000B3DD1" w:rsidP="00054CC5">
      <w:pPr>
        <w:pStyle w:val="Prrafodelista"/>
        <w:numPr>
          <w:ilvl w:val="0"/>
          <w:numId w:val="24"/>
        </w:numPr>
        <w:spacing w:line="360" w:lineRule="auto"/>
        <w:rPr>
          <w:rFonts w:ascii="Palatino Linotype" w:eastAsiaTheme="minorHAnsi" w:hAnsi="Palatino Linotype" w:cstheme="minorBidi"/>
          <w:lang w:eastAsia="en-US"/>
        </w:rPr>
      </w:pPr>
      <w:r w:rsidRPr="007E10CE">
        <w:rPr>
          <w:rFonts w:ascii="Palatino Linotype" w:eastAsiaTheme="minorHAnsi" w:hAnsi="Palatino Linotype" w:cstheme="minorBidi"/>
          <w:lang w:eastAsia="en-US"/>
        </w:rPr>
        <w:t>La afectación generada en la situación jurídica de la persona involucrada en el proceso: Violación a sus derechos humanos.</w:t>
      </w:r>
    </w:p>
    <w:p w14:paraId="79C9EBF2" w14:textId="77777777" w:rsidR="000B3DD1" w:rsidRPr="007E10CE" w:rsidRDefault="000B3DD1" w:rsidP="00054CC5">
      <w:pPr>
        <w:rPr>
          <w:rFonts w:eastAsiaTheme="minorHAnsi" w:cstheme="minorBidi"/>
          <w:szCs w:val="24"/>
          <w:lang w:eastAsia="en-US"/>
        </w:rPr>
      </w:pPr>
    </w:p>
    <w:p w14:paraId="526DA7D7" w14:textId="2C9CE33C" w:rsidR="000B3DD1" w:rsidRPr="007E10CE" w:rsidRDefault="000B3DD1" w:rsidP="000B3DD1">
      <w:pPr>
        <w:rPr>
          <w:rFonts w:eastAsiaTheme="minorHAnsi" w:cstheme="minorBidi"/>
          <w:szCs w:val="24"/>
          <w:lang w:eastAsia="en-US"/>
        </w:rPr>
      </w:pPr>
      <w:r w:rsidRPr="007E10CE">
        <w:rPr>
          <w:rFonts w:eastAsiaTheme="minorHAnsi" w:cstheme="minorBidi"/>
          <w:szCs w:val="24"/>
          <w:lang w:eastAsia="en-U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w:t>
      </w:r>
      <w:r w:rsidRPr="007E10CE">
        <w:rPr>
          <w:rFonts w:eastAsiaTheme="minorHAnsi" w:cstheme="minorBidi"/>
          <w:szCs w:val="24"/>
          <w:lang w:eastAsia="en-US"/>
        </w:rPr>
        <w:lastRenderedPageBreak/>
        <w:t>debe concluirse que es una excluyente de responsabilidad en relación con la actuación del funcionario, como ha acontecido en el caso que nos ocupa.</w:t>
      </w:r>
    </w:p>
    <w:p w14:paraId="53CCB680" w14:textId="6554BE9C" w:rsidR="000B3DD1" w:rsidRPr="007E10CE" w:rsidRDefault="000B3DD1" w:rsidP="000B3DD1">
      <w:pPr>
        <w:rPr>
          <w:rFonts w:eastAsiaTheme="minorHAnsi" w:cstheme="minorBidi"/>
          <w:szCs w:val="24"/>
          <w:lang w:eastAsia="en-US"/>
        </w:rPr>
      </w:pPr>
    </w:p>
    <w:p w14:paraId="6F822CB5" w14:textId="77777777" w:rsidR="000B3DD1" w:rsidRPr="007E10CE" w:rsidRDefault="000B3DD1" w:rsidP="000B3DD1">
      <w:pPr>
        <w:rPr>
          <w:rFonts w:eastAsiaTheme="minorHAnsi" w:cstheme="minorBidi"/>
          <w:szCs w:val="24"/>
          <w:lang w:eastAsia="en-US"/>
        </w:rPr>
      </w:pPr>
      <w:r w:rsidRPr="007E10CE">
        <w:rPr>
          <w:rFonts w:eastAsiaTheme="minorHAnsi" w:cstheme="minorBidi"/>
          <w:szCs w:val="24"/>
          <w:lang w:eastAsia="en-US"/>
        </w:rPr>
        <w:t>Argumento que encuentra sustento en la jurisprudencia P</w:t>
      </w:r>
      <w:proofErr w:type="gramStart"/>
      <w:r w:rsidRPr="007E10CE">
        <w:rPr>
          <w:rFonts w:eastAsiaTheme="minorHAnsi" w:cstheme="minorBidi"/>
          <w:szCs w:val="24"/>
          <w:lang w:eastAsia="en-US"/>
        </w:rPr>
        <w:t>./</w:t>
      </w:r>
      <w:proofErr w:type="gramEnd"/>
      <w:r w:rsidRPr="007E10CE">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FF9FE48" w14:textId="64748665" w:rsidR="000B3DD1" w:rsidRPr="007E10CE" w:rsidRDefault="000B3DD1" w:rsidP="000B3DD1">
      <w:pPr>
        <w:rPr>
          <w:rFonts w:eastAsiaTheme="minorHAnsi" w:cstheme="minorBidi"/>
          <w:szCs w:val="24"/>
          <w:lang w:eastAsia="en-US"/>
        </w:rPr>
      </w:pPr>
    </w:p>
    <w:p w14:paraId="471368DA" w14:textId="78B8C63C" w:rsidR="000B3DD1" w:rsidRPr="007E10CE" w:rsidRDefault="000B3DD1" w:rsidP="000B3DD1">
      <w:pPr>
        <w:rPr>
          <w:rFonts w:eastAsiaTheme="minorHAnsi" w:cstheme="minorBidi"/>
          <w:szCs w:val="24"/>
          <w:lang w:eastAsia="en-US"/>
        </w:rPr>
      </w:pPr>
      <w:r w:rsidRPr="007E10CE">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w:t>
      </w:r>
      <w:proofErr w:type="spellStart"/>
      <w:r w:rsidRPr="007E10CE">
        <w:rPr>
          <w:rFonts w:eastAsiaTheme="minorHAnsi" w:cstheme="minorBidi"/>
          <w:szCs w:val="24"/>
          <w:lang w:eastAsia="en-US"/>
        </w:rPr>
        <w:t>mayor.Al</w:t>
      </w:r>
      <w:proofErr w:type="spellEnd"/>
      <w:r w:rsidRPr="007E10CE">
        <w:rPr>
          <w:rFonts w:eastAsiaTheme="minorHAnsi" w:cstheme="minorBidi"/>
          <w:szCs w:val="24"/>
          <w:lang w:eastAsia="en-US"/>
        </w:rPr>
        <w:t xml:space="preserve"> respecto, también son de considerar los criterios sostenidos por el Cuarto Tribunal Colegiado en Materia Administrativa del Primer Circuito, cuyos rubros y datos de identificación son los siguientes:</w:t>
      </w:r>
    </w:p>
    <w:p w14:paraId="4EAA48D6" w14:textId="39DD2F4E" w:rsidR="000B3DD1" w:rsidRPr="007E10CE" w:rsidRDefault="000B3DD1" w:rsidP="000B3DD1">
      <w:pPr>
        <w:rPr>
          <w:rFonts w:eastAsiaTheme="minorHAnsi" w:cstheme="minorBidi"/>
          <w:szCs w:val="24"/>
          <w:lang w:eastAsia="en-US"/>
        </w:rPr>
      </w:pPr>
    </w:p>
    <w:p w14:paraId="75B92B2E" w14:textId="4A33A210" w:rsidR="000B3DD1" w:rsidRPr="007E10CE" w:rsidRDefault="000B3DD1" w:rsidP="000B3DD1">
      <w:pPr>
        <w:rPr>
          <w:rFonts w:eastAsiaTheme="minorHAnsi" w:cstheme="minorBidi"/>
          <w:szCs w:val="24"/>
          <w:lang w:eastAsia="en-US"/>
        </w:rPr>
      </w:pPr>
      <w:r w:rsidRPr="007E10CE">
        <w:rPr>
          <w:rFonts w:eastAsiaTheme="minorHAnsi" w:cstheme="minorBidi"/>
          <w:szCs w:val="24"/>
          <w:lang w:eastAsia="en-US"/>
        </w:rPr>
        <w:lastRenderedPageBreak/>
        <w:t>“PLAZO RAZONABLE PARA RESOLVER. DIMENSIÓN Y EFECTOS DE ESTE CONCEPTO CUANDO SE ADUCE EXCESIVA CARGA DE TRABAJO.” consultable en el Seminario Judicial de la Federación y su gaceta, con el registro digital 2002351.</w:t>
      </w:r>
    </w:p>
    <w:p w14:paraId="5BBA8410" w14:textId="756CA7F6" w:rsidR="000B3DD1" w:rsidRPr="007E10CE" w:rsidRDefault="000B3DD1" w:rsidP="000B3DD1">
      <w:pPr>
        <w:rPr>
          <w:rFonts w:eastAsiaTheme="minorHAnsi" w:cstheme="minorBidi"/>
          <w:szCs w:val="24"/>
          <w:lang w:eastAsia="en-US"/>
        </w:rPr>
      </w:pPr>
    </w:p>
    <w:p w14:paraId="1D693980" w14:textId="77777777" w:rsidR="000B3DD1" w:rsidRPr="007E10CE" w:rsidRDefault="000B3DD1" w:rsidP="000B3DD1">
      <w:pPr>
        <w:rPr>
          <w:rFonts w:eastAsiaTheme="minorHAnsi" w:cstheme="minorBidi"/>
          <w:szCs w:val="24"/>
          <w:lang w:eastAsia="en-US"/>
        </w:rPr>
      </w:pPr>
      <w:r w:rsidRPr="007E10CE">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8CF9540" w14:textId="77777777" w:rsidR="000B3DD1" w:rsidRPr="007E10CE" w:rsidRDefault="000B3DD1" w:rsidP="000B3DD1">
      <w:pPr>
        <w:rPr>
          <w:rFonts w:eastAsiaTheme="minorHAnsi" w:cstheme="minorBidi"/>
          <w:szCs w:val="24"/>
          <w:lang w:eastAsia="en-US"/>
        </w:rPr>
      </w:pPr>
    </w:p>
    <w:p w14:paraId="532642EB" w14:textId="4B1FA139" w:rsidR="00616C63" w:rsidRPr="007E10CE" w:rsidRDefault="000B3DD1" w:rsidP="000B3DD1">
      <w:pPr>
        <w:rPr>
          <w:rFonts w:eastAsiaTheme="minorHAnsi" w:cstheme="minorBidi"/>
          <w:bCs/>
          <w:szCs w:val="24"/>
          <w:lang w:eastAsia="en-US"/>
        </w:rPr>
      </w:pPr>
      <w:r w:rsidRPr="007E10CE">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1778E046" w14:textId="77777777" w:rsidR="000B3DD1" w:rsidRPr="007E10CE" w:rsidRDefault="000B3DD1" w:rsidP="000B3DD1">
      <w:pPr>
        <w:rPr>
          <w:rFonts w:eastAsiaTheme="minorHAnsi" w:cstheme="minorBidi"/>
          <w:szCs w:val="24"/>
          <w:lang w:eastAsia="en-US"/>
        </w:rPr>
      </w:pPr>
    </w:p>
    <w:p w14:paraId="646B27D7" w14:textId="77777777" w:rsidR="00663A37" w:rsidRPr="007E10CE" w:rsidRDefault="00663A37" w:rsidP="001A0C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7E10CE">
        <w:rPr>
          <w:rFonts w:eastAsia="Palatino Linotype" w:cs="Palatino Linotype"/>
          <w:b/>
          <w:color w:val="000000"/>
          <w:sz w:val="28"/>
          <w:szCs w:val="28"/>
          <w:lang w:val="es-ES_tradnl"/>
        </w:rPr>
        <w:t>C O N S I D E R A N D O</w:t>
      </w:r>
    </w:p>
    <w:p w14:paraId="7DE4590A" w14:textId="77777777" w:rsidR="00663A37" w:rsidRPr="007E10CE"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C38D117" w14:textId="77777777" w:rsidR="00663A37" w:rsidRPr="007E10CE"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7E10CE">
        <w:rPr>
          <w:rFonts w:eastAsia="Palatino Linotype" w:cs="Palatino Linotype"/>
          <w:b/>
          <w:color w:val="000000"/>
          <w:sz w:val="26"/>
          <w:szCs w:val="26"/>
          <w:lang w:val="es-ES_tradnl"/>
        </w:rPr>
        <w:t>PRIMERO. De la competencia.</w:t>
      </w:r>
    </w:p>
    <w:p w14:paraId="6ABA2DF4" w14:textId="77777777" w:rsidR="00663A37" w:rsidRPr="007E10CE"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7E10CE">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w:t>
      </w:r>
      <w:r w:rsidRPr="007E10CE">
        <w:rPr>
          <w:rFonts w:eastAsia="Palatino Linotype" w:cs="Palatino Linotype"/>
          <w:color w:val="000000"/>
          <w:szCs w:val="24"/>
          <w:lang w:val="es-ES_tradnl"/>
        </w:rPr>
        <w:lastRenderedPageBreak/>
        <w:t>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7E10CE"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7515389" w14:textId="77777777" w:rsidR="00663A37" w:rsidRPr="007E10CE"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7E10CE">
        <w:rPr>
          <w:rFonts w:eastAsia="Palatino Linotype" w:cs="Palatino Linotype"/>
          <w:b/>
          <w:color w:val="000000"/>
          <w:sz w:val="26"/>
          <w:szCs w:val="26"/>
          <w:lang w:val="es-ES_tradnl"/>
        </w:rPr>
        <w:t xml:space="preserve">SEGUNDO. Sobre los alcances del recurso de revisión. </w:t>
      </w:r>
    </w:p>
    <w:p w14:paraId="75FE6B29" w14:textId="77777777" w:rsidR="00663A37" w:rsidRPr="007E10CE"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7E10CE">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CEC553E" w14:textId="77777777" w:rsidR="000F2972" w:rsidRPr="007E10CE" w:rsidRDefault="000F2972" w:rsidP="00663A37">
      <w:pPr>
        <w:pBdr>
          <w:top w:val="nil"/>
          <w:left w:val="nil"/>
          <w:bottom w:val="nil"/>
          <w:right w:val="nil"/>
          <w:between w:val="nil"/>
        </w:pBdr>
        <w:contextualSpacing/>
        <w:rPr>
          <w:rFonts w:eastAsia="Palatino Linotype" w:cs="Palatino Linotype"/>
          <w:color w:val="000000"/>
          <w:szCs w:val="24"/>
          <w:lang w:val="es-ES_tradnl"/>
        </w:rPr>
      </w:pPr>
    </w:p>
    <w:p w14:paraId="188B8B85" w14:textId="6C5E8026" w:rsidR="00E1091C" w:rsidRPr="007E10CE" w:rsidRDefault="00054CC5" w:rsidP="00E1091C">
      <w:pPr>
        <w:rPr>
          <w:rFonts w:eastAsiaTheme="minorHAnsi" w:cstheme="minorBidi"/>
          <w:b/>
          <w:sz w:val="26"/>
          <w:szCs w:val="26"/>
          <w:lang w:val="es-ES_tradnl" w:eastAsia="en-US"/>
        </w:rPr>
      </w:pPr>
      <w:r w:rsidRPr="007E10CE">
        <w:rPr>
          <w:rFonts w:eastAsiaTheme="minorHAnsi" w:cstheme="minorBidi"/>
          <w:b/>
          <w:sz w:val="26"/>
          <w:szCs w:val="26"/>
          <w:lang w:val="es-ES_tradnl" w:eastAsia="en-US"/>
        </w:rPr>
        <w:t>TERCERO</w:t>
      </w:r>
      <w:r w:rsidR="00E1091C" w:rsidRPr="007E10CE">
        <w:rPr>
          <w:rFonts w:eastAsiaTheme="minorHAnsi" w:cstheme="minorBidi"/>
          <w:b/>
          <w:sz w:val="26"/>
          <w:szCs w:val="26"/>
          <w:lang w:val="es-ES_tradnl" w:eastAsia="en-US"/>
        </w:rPr>
        <w:t xml:space="preserve">. De las causas de improcedencia. </w:t>
      </w:r>
    </w:p>
    <w:p w14:paraId="7A4309FB" w14:textId="77777777" w:rsidR="00FD1870" w:rsidRPr="007E10CE"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7E10CE">
        <w:rPr>
          <w:rFonts w:eastAsia="Palatino Linotype" w:cs="Palatino Linotype"/>
          <w:color w:val="000000"/>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8E2CDB4" w14:textId="77777777" w:rsidR="00FD1870" w:rsidRPr="007E10CE" w:rsidRDefault="00FD1870" w:rsidP="00FD1870">
      <w:pPr>
        <w:pBdr>
          <w:top w:val="nil"/>
          <w:left w:val="nil"/>
          <w:bottom w:val="nil"/>
          <w:right w:val="nil"/>
          <w:between w:val="nil"/>
        </w:pBdr>
        <w:contextualSpacing/>
        <w:rPr>
          <w:rFonts w:eastAsia="Palatino Linotype" w:cs="Palatino Linotype"/>
          <w:color w:val="000000"/>
          <w:szCs w:val="24"/>
          <w:lang w:val="es-ES_tradnl"/>
        </w:rPr>
      </w:pPr>
    </w:p>
    <w:p w14:paraId="2FFA6568" w14:textId="77777777" w:rsidR="00FD1870" w:rsidRPr="007E10CE"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7E10CE">
        <w:rPr>
          <w:rFonts w:eastAsia="Palatino Linotype" w:cs="Palatino Linotype"/>
          <w:color w:val="000000"/>
          <w:szCs w:val="24"/>
          <w:lang w:val="es-ES_tradnl"/>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7E10CE">
        <w:rPr>
          <w:rFonts w:eastAsia="Palatino Linotype" w:cs="Palatino Linotype"/>
          <w:color w:val="000000"/>
          <w:szCs w:val="24"/>
          <w:vertAlign w:val="superscript"/>
          <w:lang w:val="es-ES_tradnl"/>
        </w:rPr>
        <w:footnoteReference w:id="1"/>
      </w:r>
      <w:r w:rsidRPr="007E10CE">
        <w:rPr>
          <w:rFonts w:eastAsia="Palatino Linotype" w:cs="Palatino Linotype"/>
          <w:color w:val="000000"/>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341119BA" w14:textId="77777777" w:rsidR="00FD1870" w:rsidRPr="007E10CE" w:rsidRDefault="00FD1870" w:rsidP="00FD1870">
      <w:pPr>
        <w:pBdr>
          <w:top w:val="nil"/>
          <w:left w:val="nil"/>
          <w:bottom w:val="nil"/>
          <w:right w:val="nil"/>
          <w:between w:val="nil"/>
        </w:pBdr>
        <w:contextualSpacing/>
        <w:rPr>
          <w:rFonts w:eastAsia="Palatino Linotype" w:cs="Palatino Linotype"/>
          <w:color w:val="000000"/>
          <w:szCs w:val="24"/>
          <w:lang w:val="es-ES_tradnl"/>
        </w:rPr>
      </w:pPr>
    </w:p>
    <w:p w14:paraId="0F14D156" w14:textId="77777777" w:rsidR="00FD1870" w:rsidRPr="007E10CE"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7E10CE">
        <w:rPr>
          <w:rFonts w:eastAsia="Palatino Linotype" w:cs="Palatino Linotype"/>
          <w:color w:val="000000"/>
          <w:szCs w:val="24"/>
          <w:lang w:val="es-ES_tradnl"/>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CAF7EC6" w14:textId="77777777" w:rsidR="00FD1870" w:rsidRPr="007E10CE" w:rsidRDefault="00FD1870" w:rsidP="00FD1870">
      <w:pPr>
        <w:pBdr>
          <w:top w:val="nil"/>
          <w:left w:val="nil"/>
          <w:bottom w:val="nil"/>
          <w:right w:val="nil"/>
          <w:between w:val="nil"/>
        </w:pBdr>
        <w:contextualSpacing/>
        <w:rPr>
          <w:rFonts w:eastAsia="Palatino Linotype" w:cs="Palatino Linotype"/>
          <w:color w:val="000000"/>
          <w:szCs w:val="24"/>
          <w:lang w:val="es-ES_tradnl"/>
        </w:rPr>
      </w:pPr>
    </w:p>
    <w:p w14:paraId="639F440D" w14:textId="69977A73" w:rsidR="00FD1870" w:rsidRPr="007E10CE" w:rsidRDefault="00FD1870" w:rsidP="00FD1870">
      <w:pPr>
        <w:rPr>
          <w:b/>
          <w:bCs/>
          <w:sz w:val="26"/>
          <w:szCs w:val="26"/>
          <w:lang w:val="es-ES_tradnl"/>
        </w:rPr>
      </w:pPr>
      <w:r w:rsidRPr="007E10CE">
        <w:rPr>
          <w:b/>
          <w:bCs/>
          <w:sz w:val="26"/>
          <w:szCs w:val="26"/>
          <w:lang w:val="es-ES_tradnl"/>
        </w:rPr>
        <w:t>CUARTO. Estudio y resolución del asunto.</w:t>
      </w:r>
    </w:p>
    <w:p w14:paraId="7002838E" w14:textId="77777777" w:rsidR="00FD1870" w:rsidRPr="007E10CE"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7E10CE">
        <w:rPr>
          <w:rFonts w:eastAsia="Palatino Linotype" w:cs="Palatino Linotype"/>
          <w:color w:val="000000"/>
          <w:szCs w:val="24"/>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677939D" w14:textId="77777777" w:rsidR="00C82353" w:rsidRPr="007E10CE" w:rsidRDefault="00C82353" w:rsidP="00E1091C">
      <w:pPr>
        <w:rPr>
          <w:rFonts w:eastAsiaTheme="minorHAnsi" w:cstheme="minorBidi"/>
          <w:szCs w:val="24"/>
          <w:lang w:val="es-ES_tradnl" w:eastAsia="en-US"/>
        </w:rPr>
      </w:pPr>
    </w:p>
    <w:p w14:paraId="38EE667A" w14:textId="521F01C3" w:rsidR="00F23554" w:rsidRPr="007E10CE" w:rsidRDefault="00EF7470" w:rsidP="001A3270">
      <w:pPr>
        <w:rPr>
          <w:rFonts w:eastAsiaTheme="minorHAnsi" w:cstheme="minorBidi"/>
          <w:szCs w:val="24"/>
          <w:lang w:val="es-ES_tradnl" w:eastAsia="en-US"/>
        </w:rPr>
      </w:pPr>
      <w:r w:rsidRPr="007E10CE">
        <w:rPr>
          <w:rFonts w:eastAsiaTheme="minorHAnsi" w:cstheme="minorBidi"/>
          <w:szCs w:val="24"/>
          <w:lang w:val="es-ES_tradnl" w:eastAsia="en-US"/>
        </w:rPr>
        <w:t xml:space="preserve">En virtud de lo anterior, es conveniente recordar que </w:t>
      </w:r>
      <w:r w:rsidR="001A3270" w:rsidRPr="007E10CE">
        <w:rPr>
          <w:rFonts w:eastAsiaTheme="minorHAnsi" w:cstheme="minorBidi"/>
          <w:szCs w:val="24"/>
          <w:lang w:val="es-ES_tradnl" w:eastAsia="en-US"/>
        </w:rPr>
        <w:t xml:space="preserve">el </w:t>
      </w:r>
      <w:r w:rsidR="00F23554" w:rsidRPr="007E10CE">
        <w:rPr>
          <w:rFonts w:eastAsiaTheme="minorHAnsi" w:cstheme="minorBidi"/>
          <w:szCs w:val="24"/>
          <w:lang w:val="es-ES_tradnl" w:eastAsia="en-US"/>
        </w:rPr>
        <w:t>R</w:t>
      </w:r>
      <w:r w:rsidR="001A3270" w:rsidRPr="007E10CE">
        <w:rPr>
          <w:rFonts w:eastAsiaTheme="minorHAnsi" w:cstheme="minorBidi"/>
          <w:szCs w:val="24"/>
          <w:lang w:val="es-ES_tradnl" w:eastAsia="en-US"/>
        </w:rPr>
        <w:t xml:space="preserve">ecurrente solicitó al Sujeto Obligado </w:t>
      </w:r>
      <w:r w:rsidR="00930001" w:rsidRPr="007E10CE">
        <w:rPr>
          <w:rFonts w:eastAsiaTheme="minorHAnsi" w:cstheme="minorBidi"/>
          <w:szCs w:val="24"/>
          <w:lang w:val="es-ES_tradnl" w:eastAsia="en-US"/>
        </w:rPr>
        <w:t xml:space="preserve">la entrega en versión pública de los documentos del proceso de licitación, documentos de la adjudicación directa, contratos y comprobantes de pago relativas a la compra o arrendamiento de siete patrullas y cinco motocicletas así como de su posterior modificación (cromática, pintura, calcomanías, etcétera); conforme a lo expresado por el Sujeto Obligado y que consta en la página electrónica </w:t>
      </w:r>
      <w:hyperlink r:id="rId8" w:history="1">
        <w:r w:rsidR="00930001" w:rsidRPr="007E10CE">
          <w:rPr>
            <w:rStyle w:val="Hipervnculo"/>
            <w:rFonts w:eastAsiaTheme="minorHAnsi" w:cstheme="minorBidi"/>
            <w:szCs w:val="24"/>
            <w:lang w:val="es-ES_tradnl" w:eastAsia="en-US"/>
          </w:rPr>
          <w:t>https://www.melchor-ocampo.gob.mx/prensa/informe-de-100-dias-de-gobierno</w:t>
        </w:r>
      </w:hyperlink>
      <w:r w:rsidR="00930001" w:rsidRPr="007E10CE">
        <w:rPr>
          <w:rFonts w:eastAsiaTheme="minorHAnsi" w:cstheme="minorBidi"/>
          <w:szCs w:val="24"/>
          <w:lang w:val="es-ES_tradnl" w:eastAsia="en-US"/>
        </w:rPr>
        <w:t>.</w:t>
      </w:r>
    </w:p>
    <w:p w14:paraId="7F1EB428" w14:textId="77777777" w:rsidR="000F2972" w:rsidRPr="007E10CE" w:rsidRDefault="000F2972" w:rsidP="001A3270">
      <w:pPr>
        <w:rPr>
          <w:rFonts w:eastAsiaTheme="minorHAnsi" w:cstheme="minorBidi"/>
          <w:szCs w:val="24"/>
          <w:lang w:val="es-ES_tradnl" w:eastAsia="en-US"/>
        </w:rPr>
      </w:pPr>
    </w:p>
    <w:p w14:paraId="3DA73412" w14:textId="08D11AF7" w:rsidR="00B05A97" w:rsidRPr="007E10CE" w:rsidRDefault="00663A37" w:rsidP="00EF2BAC">
      <w:pPr>
        <w:pBdr>
          <w:top w:val="nil"/>
          <w:left w:val="nil"/>
          <w:bottom w:val="nil"/>
          <w:right w:val="nil"/>
          <w:between w:val="nil"/>
        </w:pBdr>
        <w:contextualSpacing/>
        <w:rPr>
          <w:rFonts w:eastAsia="Palatino Linotype" w:cs="Palatino Linotype"/>
          <w:color w:val="000000"/>
          <w:szCs w:val="24"/>
          <w:lang w:val="es-ES_tradnl"/>
        </w:rPr>
      </w:pPr>
      <w:r w:rsidRPr="007E10CE">
        <w:rPr>
          <w:rFonts w:eastAsia="Palatino Linotype" w:cs="Palatino Linotype"/>
          <w:color w:val="000000"/>
          <w:szCs w:val="24"/>
          <w:lang w:val="es-ES_tradnl"/>
        </w:rPr>
        <w:lastRenderedPageBreak/>
        <w:t xml:space="preserve">Al respecto, el Sujeto Obligado respondió al solicitante </w:t>
      </w:r>
      <w:r w:rsidR="00012AFA" w:rsidRPr="007E10CE">
        <w:rPr>
          <w:rFonts w:eastAsia="Palatino Linotype" w:cs="Palatino Linotype"/>
          <w:color w:val="000000"/>
          <w:szCs w:val="24"/>
          <w:lang w:val="es-ES_tradnl"/>
        </w:rPr>
        <w:t>que para acceder a la información solicitada, se realizaba un cambio de modalidad a consulta directa, señalando días, horas y lugar en el que se llevaría a cabo la consulta, archivando la solicitud como concluida.</w:t>
      </w:r>
    </w:p>
    <w:p w14:paraId="3C9291F7" w14:textId="77777777" w:rsidR="00012AFA" w:rsidRPr="007E10CE" w:rsidRDefault="00012AFA" w:rsidP="00EF2BAC">
      <w:pPr>
        <w:pBdr>
          <w:top w:val="nil"/>
          <w:left w:val="nil"/>
          <w:bottom w:val="nil"/>
          <w:right w:val="nil"/>
          <w:between w:val="nil"/>
        </w:pBdr>
        <w:contextualSpacing/>
        <w:rPr>
          <w:rFonts w:eastAsia="Palatino Linotype" w:cs="Palatino Linotype"/>
          <w:color w:val="000000"/>
          <w:szCs w:val="24"/>
          <w:lang w:val="es-ES_tradnl"/>
        </w:rPr>
      </w:pPr>
    </w:p>
    <w:p w14:paraId="5D9485FD" w14:textId="77777777" w:rsidR="00012AFA" w:rsidRPr="007E10CE" w:rsidRDefault="00012AFA" w:rsidP="00012AFA">
      <w:pPr>
        <w:pBdr>
          <w:top w:val="nil"/>
          <w:left w:val="nil"/>
          <w:bottom w:val="nil"/>
          <w:right w:val="nil"/>
          <w:between w:val="nil"/>
        </w:pBdr>
        <w:contextualSpacing/>
        <w:rPr>
          <w:rFonts w:eastAsia="Palatino Linotype" w:cs="Palatino Linotype"/>
          <w:color w:val="000000"/>
          <w:szCs w:val="24"/>
          <w:lang w:val="es-ES_tradnl"/>
        </w:rPr>
      </w:pPr>
      <w:r w:rsidRPr="007E10CE">
        <w:rPr>
          <w:rFonts w:eastAsia="Palatino Linotype" w:cs="Palatino Linotype"/>
          <w:color w:val="000000"/>
          <w:szCs w:val="24"/>
          <w:lang w:val="es-ES_tradnl"/>
        </w:rPr>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25E51BF2" w14:textId="77777777" w:rsidR="00012AFA" w:rsidRPr="007E10CE" w:rsidRDefault="00012AFA" w:rsidP="00012AFA">
      <w:pPr>
        <w:pBdr>
          <w:top w:val="nil"/>
          <w:left w:val="nil"/>
          <w:bottom w:val="nil"/>
          <w:right w:val="nil"/>
          <w:between w:val="nil"/>
        </w:pBdr>
        <w:contextualSpacing/>
        <w:rPr>
          <w:rFonts w:eastAsia="Palatino Linotype" w:cs="Palatino Linotype"/>
          <w:color w:val="000000"/>
          <w:szCs w:val="24"/>
          <w:lang w:val="es-ES_tradnl"/>
        </w:rPr>
      </w:pPr>
    </w:p>
    <w:p w14:paraId="616DCF01" w14:textId="77777777" w:rsidR="00012AFA" w:rsidRPr="007E10CE" w:rsidRDefault="00012AFA" w:rsidP="00012AFA">
      <w:pPr>
        <w:pBdr>
          <w:top w:val="nil"/>
          <w:left w:val="nil"/>
          <w:bottom w:val="nil"/>
          <w:right w:val="nil"/>
          <w:between w:val="nil"/>
        </w:pBdr>
        <w:contextualSpacing/>
        <w:rPr>
          <w:rFonts w:eastAsia="Palatino Linotype" w:cs="Palatino Linotype"/>
          <w:color w:val="000000"/>
          <w:szCs w:val="24"/>
          <w:lang w:val="es-ES_tradnl"/>
        </w:rPr>
      </w:pPr>
      <w:r w:rsidRPr="007E10CE">
        <w:rPr>
          <w:rFonts w:eastAsia="Palatino Linotype" w:cs="Palatino Linotype"/>
          <w:color w:val="000000"/>
          <w:szCs w:val="24"/>
          <w:lang w:val="es-ES_tradnl"/>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bookmarkStart w:id="0" w:name="_GoBack"/>
      <w:bookmarkEnd w:id="0"/>
    </w:p>
    <w:p w14:paraId="4CAB4D21" w14:textId="77777777" w:rsidR="00012AFA" w:rsidRPr="007E10CE" w:rsidRDefault="00012AFA" w:rsidP="00012AFA">
      <w:pPr>
        <w:pBdr>
          <w:top w:val="nil"/>
          <w:left w:val="nil"/>
          <w:bottom w:val="nil"/>
          <w:right w:val="nil"/>
          <w:between w:val="nil"/>
        </w:pBdr>
        <w:contextualSpacing/>
        <w:rPr>
          <w:rFonts w:eastAsia="Palatino Linotype" w:cs="Palatino Linotype"/>
          <w:color w:val="000000"/>
          <w:szCs w:val="24"/>
          <w:lang w:val="es-ES_tradnl"/>
        </w:rPr>
      </w:pPr>
    </w:p>
    <w:p w14:paraId="62BAB6D0" w14:textId="77777777" w:rsidR="00012AFA" w:rsidRPr="007E10CE" w:rsidRDefault="00012AFA" w:rsidP="00012AFA">
      <w:pPr>
        <w:pBdr>
          <w:top w:val="nil"/>
          <w:left w:val="nil"/>
          <w:bottom w:val="nil"/>
          <w:right w:val="nil"/>
          <w:between w:val="nil"/>
        </w:pBdr>
        <w:spacing w:line="240" w:lineRule="auto"/>
        <w:ind w:left="567" w:right="616"/>
        <w:contextualSpacing/>
        <w:rPr>
          <w:rFonts w:eastAsia="Palatino Linotype" w:cs="Palatino Linotype"/>
          <w:color w:val="000000"/>
          <w:sz w:val="22"/>
          <w:lang w:val="es-ES_tradnl"/>
        </w:rPr>
      </w:pPr>
      <w:r w:rsidRPr="007E10CE">
        <w:rPr>
          <w:rFonts w:eastAsia="Palatino Linotype" w:cs="Palatino Linotype"/>
          <w:b/>
          <w:i/>
          <w:color w:val="000000"/>
          <w:sz w:val="22"/>
          <w:lang w:val="es-ES_tradnl"/>
        </w:rPr>
        <w:t>El Instituto Federal de Acceso a la Información y Protección de Datos no cuenta con facultades para pronunciarse respecto de la veracidad de los documentos proporcionados por los sujetos obligados.</w:t>
      </w:r>
      <w:r w:rsidRPr="007E10CE">
        <w:rPr>
          <w:rFonts w:eastAsia="Palatino Linotype" w:cs="Palatino Linotype"/>
          <w:i/>
          <w:color w:val="000000"/>
          <w:sz w:val="22"/>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00442DF" w14:textId="77777777" w:rsidR="00012AFA" w:rsidRPr="007E10CE" w:rsidRDefault="00012AFA" w:rsidP="00012AFA">
      <w:pPr>
        <w:pBdr>
          <w:top w:val="nil"/>
          <w:left w:val="nil"/>
          <w:bottom w:val="nil"/>
          <w:right w:val="nil"/>
          <w:between w:val="nil"/>
        </w:pBdr>
        <w:contextualSpacing/>
        <w:rPr>
          <w:rFonts w:eastAsia="Palatino Linotype" w:cs="Palatino Linotype"/>
          <w:color w:val="000000"/>
          <w:szCs w:val="24"/>
          <w:lang w:val="es-ES_tradnl"/>
        </w:rPr>
      </w:pPr>
    </w:p>
    <w:p w14:paraId="6419ECD9" w14:textId="1340FC29" w:rsidR="00663A37" w:rsidRPr="007E10CE"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7E10CE">
        <w:rPr>
          <w:rFonts w:eastAsia="Palatino Linotype" w:cs="Palatino Linotype"/>
          <w:color w:val="000000"/>
          <w:szCs w:val="24"/>
          <w:lang w:val="es-ES_tradnl"/>
        </w:rPr>
        <w:lastRenderedPageBreak/>
        <w:t xml:space="preserve">Ante la respuesta del Sujeto Obligado, </w:t>
      </w:r>
      <w:r w:rsidR="00B05A97" w:rsidRPr="007E10CE">
        <w:rPr>
          <w:rFonts w:eastAsia="Palatino Linotype" w:cs="Palatino Linotype"/>
          <w:color w:val="000000"/>
          <w:szCs w:val="24"/>
          <w:lang w:val="es-ES_tradnl"/>
        </w:rPr>
        <w:t>el</w:t>
      </w:r>
      <w:r w:rsidRPr="007E10CE">
        <w:rPr>
          <w:rFonts w:eastAsia="Palatino Linotype" w:cs="Palatino Linotype"/>
          <w:color w:val="000000"/>
          <w:szCs w:val="24"/>
          <w:lang w:val="es-ES_tradnl"/>
        </w:rPr>
        <w:t xml:space="preserve"> Recurrente consideró que su derecho de acceso a la i</w:t>
      </w:r>
      <w:r w:rsidR="00B05A97" w:rsidRPr="007E10CE">
        <w:rPr>
          <w:rFonts w:eastAsia="Palatino Linotype" w:cs="Palatino Linotype"/>
          <w:color w:val="000000"/>
          <w:szCs w:val="24"/>
          <w:lang w:val="es-ES_tradnl"/>
        </w:rPr>
        <w:t xml:space="preserve">nformación </w:t>
      </w:r>
      <w:r w:rsidR="00297F2A" w:rsidRPr="007E10CE">
        <w:rPr>
          <w:rFonts w:eastAsia="Palatino Linotype" w:cs="Palatino Linotype"/>
          <w:color w:val="000000"/>
          <w:szCs w:val="24"/>
          <w:lang w:val="es-ES_tradnl"/>
        </w:rPr>
        <w:t>había sido conculcado</w:t>
      </w:r>
      <w:r w:rsidR="00B05A97" w:rsidRPr="007E10CE">
        <w:rPr>
          <w:rFonts w:eastAsia="Palatino Linotype" w:cs="Palatino Linotype"/>
          <w:color w:val="000000"/>
          <w:szCs w:val="24"/>
          <w:lang w:val="es-ES_tradnl"/>
        </w:rPr>
        <w:t>,</w:t>
      </w:r>
      <w:r w:rsidRPr="007E10CE">
        <w:rPr>
          <w:rFonts w:eastAsia="Palatino Linotype" w:cs="Palatino Linotype"/>
          <w:color w:val="000000"/>
          <w:szCs w:val="24"/>
          <w:lang w:val="es-ES_tradnl"/>
        </w:rPr>
        <w:t xml:space="preserve"> por lo que interpuso el presente recurso de revisión</w:t>
      </w:r>
      <w:r w:rsidR="00297F2A" w:rsidRPr="007E10CE">
        <w:rPr>
          <w:rFonts w:eastAsia="Palatino Linotype" w:cs="Palatino Linotype"/>
          <w:color w:val="000000"/>
          <w:szCs w:val="24"/>
          <w:lang w:val="es-ES_tradnl"/>
        </w:rPr>
        <w:t xml:space="preserve"> señalando como acto impugnado</w:t>
      </w:r>
      <w:r w:rsidR="00012AFA" w:rsidRPr="007E10CE">
        <w:rPr>
          <w:rFonts w:eastAsia="Palatino Linotype" w:cs="Palatino Linotype"/>
          <w:color w:val="000000"/>
          <w:szCs w:val="24"/>
          <w:lang w:val="es-ES_tradnl"/>
        </w:rPr>
        <w:t xml:space="preserve"> que no se le entregó la información solicitada</w:t>
      </w:r>
      <w:r w:rsidR="00B674BC" w:rsidRPr="007E10CE">
        <w:rPr>
          <w:rFonts w:eastAsia="Palatino Linotype" w:cs="Palatino Linotype"/>
          <w:color w:val="000000"/>
          <w:szCs w:val="24"/>
          <w:lang w:val="es-ES_tradnl"/>
        </w:rPr>
        <w:t>; dando como razones o motivos de inconformidad que</w:t>
      </w:r>
      <w:r w:rsidR="00012AFA" w:rsidRPr="007E10CE">
        <w:rPr>
          <w:rFonts w:eastAsia="Palatino Linotype" w:cs="Palatino Linotype"/>
          <w:bCs/>
          <w:color w:val="000000"/>
          <w:szCs w:val="24"/>
          <w:lang w:val="es-ES_tradnl"/>
        </w:rPr>
        <w:t xml:space="preserve"> el Sujeto Obligado pretendió cambiar la modalidad de entrega al decir que se debe acudir a revisar la información en el lugar en el que se encuentra.</w:t>
      </w:r>
    </w:p>
    <w:p w14:paraId="7A4B79CE" w14:textId="77777777" w:rsidR="000E182A" w:rsidRPr="007E10CE" w:rsidRDefault="000E182A" w:rsidP="00150D6A">
      <w:pPr>
        <w:rPr>
          <w:lang w:val="es-ES_tradnl"/>
        </w:rPr>
      </w:pPr>
    </w:p>
    <w:p w14:paraId="3BB3A3A9" w14:textId="1A0B3F92" w:rsidR="00012AFA" w:rsidRPr="007E10CE" w:rsidRDefault="00012AFA" w:rsidP="00150D6A">
      <w:pPr>
        <w:rPr>
          <w:lang w:val="es-ES_tradnl"/>
        </w:rPr>
      </w:pPr>
      <w:r w:rsidRPr="007E10CE">
        <w:rPr>
          <w:lang w:val="es-ES_tradnl"/>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759A4C54" w14:textId="77777777" w:rsidR="00012AFA" w:rsidRPr="007E10CE" w:rsidRDefault="00012AFA" w:rsidP="00150D6A">
      <w:pPr>
        <w:rPr>
          <w:lang w:val="es-ES_tradnl"/>
        </w:rPr>
      </w:pPr>
    </w:p>
    <w:p w14:paraId="0BAC0AF5" w14:textId="77777777" w:rsidR="00012AFA" w:rsidRPr="007E10CE" w:rsidRDefault="00012AFA" w:rsidP="00012AFA">
      <w:pPr>
        <w:pBdr>
          <w:top w:val="nil"/>
          <w:left w:val="nil"/>
          <w:bottom w:val="nil"/>
          <w:right w:val="nil"/>
          <w:between w:val="nil"/>
        </w:pBdr>
        <w:contextualSpacing/>
        <w:rPr>
          <w:szCs w:val="24"/>
          <w:lang w:val="es-ES_tradnl"/>
        </w:rPr>
      </w:pPr>
      <w:r w:rsidRPr="007E10CE">
        <w:rPr>
          <w:bCs/>
          <w:szCs w:val="24"/>
          <w:lang w:val="es-ES_tradnl"/>
        </w:rPr>
        <w:t xml:space="preserve">Atento a ello, es importante señalar que </w:t>
      </w:r>
      <w:r w:rsidRPr="007E10CE">
        <w:rPr>
          <w:szCs w:val="24"/>
          <w:lang w:val="es-ES_tradnl"/>
        </w:rPr>
        <w:t>el artículo 4, párrafo segundo, de la Ley de Transparencia y Acceso a la Información Pública del Estado de México y Municipios, dispone:</w:t>
      </w:r>
    </w:p>
    <w:p w14:paraId="622D0A01" w14:textId="77777777" w:rsidR="00012AFA" w:rsidRPr="007E10CE" w:rsidRDefault="00012AFA" w:rsidP="00012AFA">
      <w:pPr>
        <w:pBdr>
          <w:top w:val="nil"/>
          <w:left w:val="nil"/>
          <w:bottom w:val="nil"/>
          <w:right w:val="nil"/>
          <w:between w:val="nil"/>
        </w:pBdr>
        <w:contextualSpacing/>
        <w:rPr>
          <w:szCs w:val="24"/>
          <w:lang w:val="es-ES_tradnl"/>
        </w:rPr>
      </w:pPr>
    </w:p>
    <w:p w14:paraId="74E5C09F" w14:textId="77777777" w:rsidR="00012AFA" w:rsidRPr="007E10CE" w:rsidRDefault="00012AFA" w:rsidP="00012AFA">
      <w:pPr>
        <w:pBdr>
          <w:top w:val="nil"/>
          <w:left w:val="nil"/>
          <w:bottom w:val="nil"/>
          <w:right w:val="nil"/>
          <w:between w:val="nil"/>
        </w:pBdr>
        <w:spacing w:line="240" w:lineRule="auto"/>
        <w:ind w:left="567" w:right="616"/>
        <w:contextualSpacing/>
        <w:rPr>
          <w:i/>
          <w:sz w:val="22"/>
          <w:lang w:val="es-ES_tradnl"/>
        </w:rPr>
      </w:pPr>
      <w:r w:rsidRPr="007E10CE">
        <w:rPr>
          <w:b/>
          <w:i/>
          <w:sz w:val="22"/>
          <w:lang w:val="es-ES_tradnl"/>
        </w:rPr>
        <w:t>Artículo 4. (</w:t>
      </w:r>
      <w:r w:rsidRPr="007E10CE">
        <w:rPr>
          <w:i/>
          <w:sz w:val="22"/>
          <w:lang w:val="es-ES_tradnl"/>
        </w:rPr>
        <w:t>…)</w:t>
      </w:r>
    </w:p>
    <w:p w14:paraId="2D1B820F" w14:textId="77777777" w:rsidR="00012AFA" w:rsidRPr="007E10CE" w:rsidRDefault="00012AFA" w:rsidP="00012AFA">
      <w:pPr>
        <w:pBdr>
          <w:top w:val="nil"/>
          <w:left w:val="nil"/>
          <w:bottom w:val="nil"/>
          <w:right w:val="nil"/>
          <w:between w:val="nil"/>
        </w:pBdr>
        <w:spacing w:line="240" w:lineRule="auto"/>
        <w:ind w:left="567" w:right="616"/>
        <w:contextualSpacing/>
        <w:rPr>
          <w:i/>
          <w:sz w:val="22"/>
          <w:lang w:val="es-ES_tradnl"/>
        </w:rPr>
      </w:pPr>
      <w:r w:rsidRPr="007E10CE">
        <w:rPr>
          <w:i/>
          <w:sz w:val="22"/>
          <w:lang w:val="es-ES_tradnl"/>
        </w:rPr>
        <w:t xml:space="preserve"> </w:t>
      </w:r>
    </w:p>
    <w:p w14:paraId="13593B50" w14:textId="77777777" w:rsidR="00012AFA" w:rsidRPr="007E10CE" w:rsidRDefault="00012AFA" w:rsidP="00012AFA">
      <w:pPr>
        <w:pBdr>
          <w:top w:val="nil"/>
          <w:left w:val="nil"/>
          <w:bottom w:val="nil"/>
          <w:right w:val="nil"/>
          <w:between w:val="nil"/>
        </w:pBdr>
        <w:spacing w:line="240" w:lineRule="auto"/>
        <w:ind w:left="567" w:right="616"/>
        <w:contextualSpacing/>
        <w:rPr>
          <w:i/>
          <w:sz w:val="22"/>
          <w:lang w:val="es-ES_tradnl"/>
        </w:rPr>
      </w:pPr>
      <w:r w:rsidRPr="007E10CE">
        <w:rPr>
          <w:i/>
          <w:sz w:val="22"/>
          <w:lang w:val="es-ES_tradnl"/>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614538F0" w14:textId="77777777" w:rsidR="00012AFA" w:rsidRPr="007E10CE" w:rsidRDefault="00012AFA" w:rsidP="00012AFA">
      <w:pPr>
        <w:pBdr>
          <w:top w:val="nil"/>
          <w:left w:val="nil"/>
          <w:bottom w:val="nil"/>
          <w:right w:val="nil"/>
          <w:between w:val="nil"/>
        </w:pBdr>
        <w:spacing w:line="240" w:lineRule="auto"/>
        <w:ind w:left="567" w:right="616"/>
        <w:contextualSpacing/>
        <w:rPr>
          <w:i/>
          <w:sz w:val="22"/>
          <w:lang w:val="es-ES_tradnl"/>
        </w:rPr>
      </w:pPr>
    </w:p>
    <w:p w14:paraId="37A636F7" w14:textId="77777777" w:rsidR="00012AFA" w:rsidRPr="007E10CE" w:rsidRDefault="00012AFA" w:rsidP="00012AFA">
      <w:pPr>
        <w:pBdr>
          <w:top w:val="nil"/>
          <w:left w:val="nil"/>
          <w:bottom w:val="nil"/>
          <w:right w:val="nil"/>
          <w:between w:val="nil"/>
        </w:pBdr>
        <w:spacing w:line="240" w:lineRule="auto"/>
        <w:ind w:left="567" w:right="616"/>
        <w:contextualSpacing/>
        <w:rPr>
          <w:i/>
          <w:sz w:val="22"/>
          <w:lang w:val="es-ES_tradnl"/>
        </w:rPr>
      </w:pPr>
      <w:r w:rsidRPr="007E10CE">
        <w:rPr>
          <w:i/>
          <w:sz w:val="22"/>
          <w:lang w:val="es-ES_tradnl"/>
        </w:rPr>
        <w:t>Solo podrá ser clasificada excepcionalmente como reservada temporalmente por razones de interés público, en los términos de las causas legítimas y estrictamente necesarias previstas por esta Ley.</w:t>
      </w:r>
    </w:p>
    <w:p w14:paraId="7E976B28" w14:textId="77777777" w:rsidR="00012AFA" w:rsidRPr="007E10CE" w:rsidRDefault="00012AFA" w:rsidP="00012AFA">
      <w:pPr>
        <w:pBdr>
          <w:top w:val="nil"/>
          <w:left w:val="nil"/>
          <w:bottom w:val="nil"/>
          <w:right w:val="nil"/>
          <w:between w:val="nil"/>
        </w:pBdr>
        <w:contextualSpacing/>
        <w:rPr>
          <w:szCs w:val="24"/>
          <w:lang w:val="es-ES_tradnl"/>
        </w:rPr>
      </w:pPr>
    </w:p>
    <w:p w14:paraId="11F6DE09" w14:textId="77777777" w:rsidR="00012AFA" w:rsidRPr="007E10CE" w:rsidRDefault="00012AFA" w:rsidP="00012AFA">
      <w:pPr>
        <w:rPr>
          <w:rFonts w:cs="Arial"/>
          <w:i/>
          <w:lang w:val="es-ES_tradnl"/>
        </w:rPr>
      </w:pPr>
      <w:r w:rsidRPr="007E10CE">
        <w:rPr>
          <w:rFonts w:cs="Arial"/>
          <w:lang w:val="es-ES_tradn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6B0C687" w14:textId="77777777" w:rsidR="00012AFA" w:rsidRPr="007E10CE" w:rsidRDefault="00012AFA" w:rsidP="00012AFA">
      <w:pPr>
        <w:rPr>
          <w:rFonts w:cs="Arial"/>
          <w:iCs/>
          <w:lang w:val="es-ES_tradnl"/>
        </w:rPr>
      </w:pPr>
    </w:p>
    <w:p w14:paraId="06BCF8EC" w14:textId="77777777" w:rsidR="00012AFA" w:rsidRPr="007E10CE" w:rsidRDefault="00012AFA" w:rsidP="00012AFA">
      <w:pPr>
        <w:rPr>
          <w:rFonts w:cs="Arial"/>
          <w:szCs w:val="24"/>
          <w:lang w:val="es-ES_tradnl"/>
        </w:rPr>
      </w:pPr>
      <w:r w:rsidRPr="007E10CE">
        <w:rPr>
          <w:rFonts w:cs="Arial"/>
          <w:lang w:val="es-ES_tradn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AA61AFA" w14:textId="77777777" w:rsidR="00012AFA" w:rsidRPr="007E10CE" w:rsidRDefault="00012AFA" w:rsidP="00012AFA">
      <w:pPr>
        <w:spacing w:line="259" w:lineRule="auto"/>
        <w:ind w:right="567"/>
        <w:rPr>
          <w:rFonts w:cs="Arial"/>
          <w:szCs w:val="24"/>
          <w:lang w:val="es-ES_tradnl"/>
        </w:rPr>
      </w:pPr>
    </w:p>
    <w:p w14:paraId="7165A6DC" w14:textId="77777777" w:rsidR="00012AFA" w:rsidRPr="007E10CE" w:rsidRDefault="00012AFA" w:rsidP="00012AFA">
      <w:pPr>
        <w:spacing w:line="240" w:lineRule="auto"/>
        <w:ind w:left="567" w:right="567"/>
        <w:rPr>
          <w:rFonts w:cs="Arial"/>
          <w:i/>
          <w:color w:val="000000"/>
          <w:sz w:val="22"/>
          <w:lang w:val="es-ES_tradnl"/>
        </w:rPr>
      </w:pPr>
      <w:r w:rsidRPr="007E10CE">
        <w:rPr>
          <w:rFonts w:cs="Arial"/>
          <w:b/>
          <w:i/>
          <w:color w:val="000000"/>
          <w:sz w:val="22"/>
          <w:lang w:val="es-ES_tradnl"/>
        </w:rPr>
        <w:t>Artículo 12.</w:t>
      </w:r>
      <w:r w:rsidRPr="007E10CE">
        <w:rPr>
          <w:rFonts w:cs="Arial"/>
          <w:i/>
          <w:color w:val="000000"/>
          <w:sz w:val="22"/>
          <w:lang w:val="es-ES_tradnl"/>
        </w:rPr>
        <w:t xml:space="preserve"> Quienes generen, recopilen, administren, manejen, procesen, archiven o conserven información pública serán responsables de la misma en los términos de las disposiciones jurídicas aplicables.</w:t>
      </w:r>
    </w:p>
    <w:p w14:paraId="63BF2F0B" w14:textId="77777777" w:rsidR="00012AFA" w:rsidRPr="007E10CE" w:rsidRDefault="00012AFA" w:rsidP="00012AFA">
      <w:pPr>
        <w:spacing w:line="240" w:lineRule="auto"/>
        <w:ind w:left="567" w:right="567"/>
        <w:rPr>
          <w:rFonts w:cs="Arial"/>
          <w:i/>
          <w:sz w:val="22"/>
          <w:lang w:val="es-ES_tradnl"/>
        </w:rPr>
      </w:pPr>
    </w:p>
    <w:p w14:paraId="387CB334" w14:textId="77777777" w:rsidR="00012AFA" w:rsidRPr="007E10CE" w:rsidRDefault="00012AFA" w:rsidP="00012AFA">
      <w:pPr>
        <w:spacing w:line="240" w:lineRule="auto"/>
        <w:ind w:left="567" w:right="567"/>
        <w:rPr>
          <w:rFonts w:cs="Arial"/>
          <w:i/>
          <w:sz w:val="22"/>
          <w:lang w:val="es-ES_tradnl"/>
        </w:rPr>
      </w:pPr>
      <w:r w:rsidRPr="007E10CE">
        <w:rPr>
          <w:rFonts w:cs="Arial"/>
          <w:b/>
          <w:i/>
          <w:color w:val="000000"/>
          <w:sz w:val="22"/>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2F3B58C" w14:textId="77777777" w:rsidR="00012AFA" w:rsidRPr="007E10CE" w:rsidRDefault="00012AFA" w:rsidP="00012AFA">
      <w:pPr>
        <w:rPr>
          <w:rFonts w:cs="Arial"/>
          <w:color w:val="000000"/>
          <w:lang w:val="es-ES_tradnl"/>
        </w:rPr>
      </w:pPr>
    </w:p>
    <w:p w14:paraId="7A8885A9" w14:textId="77777777" w:rsidR="00012AFA" w:rsidRPr="007E10CE" w:rsidRDefault="00012AFA" w:rsidP="00012AFA">
      <w:pPr>
        <w:rPr>
          <w:rFonts w:cs="Arial"/>
          <w:color w:val="000000"/>
          <w:lang w:val="es-ES_tradnl"/>
        </w:rPr>
      </w:pPr>
      <w:r w:rsidRPr="007E10CE">
        <w:rPr>
          <w:rFonts w:cs="Arial"/>
          <w:color w:val="000000"/>
          <w:lang w:val="es-ES_tradnl"/>
        </w:rPr>
        <w:t>En síntesis, el derecho de acceso a la información pública se satisface en aquellos casos en que se entregue el soporte documental en que conste la información pública, toda vez que, los Sujetos Obligados</w:t>
      </w:r>
      <w:r w:rsidRPr="007E10CE">
        <w:rPr>
          <w:rFonts w:cs="Arial"/>
          <w:b/>
          <w:color w:val="000000"/>
          <w:lang w:val="es-ES_tradnl"/>
        </w:rPr>
        <w:t xml:space="preserve"> </w:t>
      </w:r>
      <w:r w:rsidRPr="007E10CE">
        <w:rPr>
          <w:rFonts w:cs="Arial"/>
          <w:color w:val="000000"/>
          <w:lang w:val="es-ES_tradnl"/>
        </w:rPr>
        <w:t xml:space="preserve">no tienen el deber de generar, poseer o administrar la </w:t>
      </w:r>
      <w:r w:rsidRPr="007E10CE">
        <w:rPr>
          <w:rFonts w:cs="Arial"/>
          <w:color w:val="000000"/>
          <w:lang w:val="es-ES_tradnl"/>
        </w:rPr>
        <w:lastRenderedPageBreak/>
        <w:t xml:space="preserve">información pública con el grado de detalle solicitado; esto es, que no tienen el deber de generar un documento </w:t>
      </w:r>
      <w:r w:rsidRPr="007E10CE">
        <w:rPr>
          <w:rFonts w:cs="Arial"/>
          <w:i/>
          <w:color w:val="000000"/>
          <w:lang w:val="es-ES_tradnl"/>
        </w:rPr>
        <w:t>ad hoc</w:t>
      </w:r>
      <w:r w:rsidRPr="007E10CE">
        <w:rPr>
          <w:rFonts w:cs="Arial"/>
          <w:color w:val="000000"/>
          <w:lang w:val="es-ES_tradnl"/>
        </w:rPr>
        <w:t>, para satisfacer el derecho de acceso a la información pública.</w:t>
      </w:r>
    </w:p>
    <w:p w14:paraId="627CA160" w14:textId="77777777" w:rsidR="00012AFA" w:rsidRPr="007E10CE" w:rsidRDefault="00012AFA" w:rsidP="00012AFA">
      <w:pPr>
        <w:rPr>
          <w:rFonts w:cs="Arial"/>
          <w:color w:val="000000"/>
          <w:lang w:val="es-ES_tradnl"/>
        </w:rPr>
      </w:pPr>
    </w:p>
    <w:p w14:paraId="6247B8D0" w14:textId="77777777" w:rsidR="00012AFA" w:rsidRPr="007E10CE" w:rsidRDefault="00012AFA" w:rsidP="00012AFA">
      <w:pPr>
        <w:rPr>
          <w:b/>
          <w:bCs/>
          <w:color w:val="000000"/>
          <w:lang w:val="es-ES_tradnl"/>
        </w:rPr>
      </w:pPr>
      <w:r w:rsidRPr="007E10CE">
        <w:rPr>
          <w:rFonts w:cs="Arial"/>
          <w:color w:val="000000"/>
          <w:lang w:val="es-ES_tradnl"/>
        </w:rPr>
        <w:t xml:space="preserve">Como apoyo a lo anterior, es aplicable el Criterio 03-17, emitido por </w:t>
      </w:r>
      <w:r w:rsidRPr="007E10CE">
        <w:rPr>
          <w:rFonts w:eastAsia="Arial Unicode MS" w:cs="Arial"/>
          <w:color w:val="000000"/>
          <w:lang w:val="es-ES_tradnl"/>
        </w:rPr>
        <w:t>el Instituto Nacional de Transparencia, Acceso a la Información y Protección de Datos Personales,</w:t>
      </w:r>
      <w:r w:rsidRPr="007E10CE">
        <w:rPr>
          <w:bCs/>
          <w:color w:val="000000"/>
          <w:lang w:val="es-ES_tradnl"/>
        </w:rPr>
        <w:t xml:space="preserve"> que dice:</w:t>
      </w:r>
      <w:r w:rsidRPr="007E10CE">
        <w:rPr>
          <w:b/>
          <w:bCs/>
          <w:color w:val="000000"/>
          <w:lang w:val="es-ES_tradnl"/>
        </w:rPr>
        <w:t xml:space="preserve"> </w:t>
      </w:r>
    </w:p>
    <w:p w14:paraId="7489F4B4" w14:textId="77777777" w:rsidR="00012AFA" w:rsidRPr="007E10CE" w:rsidRDefault="00012AFA" w:rsidP="00012AFA">
      <w:pPr>
        <w:jc w:val="left"/>
        <w:rPr>
          <w:rFonts w:eastAsia="Times New Roman" w:cs="Times New Roman"/>
          <w:szCs w:val="24"/>
          <w:lang w:val="es-ES_tradnl" w:eastAsia="es-ES"/>
        </w:rPr>
      </w:pPr>
    </w:p>
    <w:p w14:paraId="6B7D81DE" w14:textId="77777777" w:rsidR="00012AFA" w:rsidRPr="007E10CE" w:rsidRDefault="00012AFA" w:rsidP="00012AFA">
      <w:pPr>
        <w:spacing w:line="259" w:lineRule="auto"/>
        <w:ind w:left="851" w:right="850"/>
        <w:rPr>
          <w:rFonts w:cs="Arial"/>
          <w:color w:val="000000"/>
          <w:sz w:val="2"/>
          <w:lang w:val="es-ES_tradnl"/>
        </w:rPr>
      </w:pPr>
    </w:p>
    <w:p w14:paraId="48EC11D1" w14:textId="77777777" w:rsidR="00012AFA" w:rsidRPr="007E10CE" w:rsidRDefault="00012AFA" w:rsidP="00012AFA">
      <w:pPr>
        <w:spacing w:line="240" w:lineRule="auto"/>
        <w:ind w:left="567" w:right="567"/>
        <w:rPr>
          <w:rFonts w:cs="Arial"/>
          <w:i/>
          <w:color w:val="000000"/>
          <w:sz w:val="22"/>
          <w:lang w:val="es-ES_tradnl"/>
        </w:rPr>
      </w:pPr>
      <w:r w:rsidRPr="007E10CE">
        <w:rPr>
          <w:rFonts w:cs="Arial"/>
          <w:b/>
          <w:i/>
          <w:color w:val="000000"/>
          <w:sz w:val="22"/>
          <w:lang w:val="es-ES_tradnl"/>
        </w:rPr>
        <w:t>No existe obligación de elaborar documentos ad hoc para atender las solicitudes de acceso a la información.</w:t>
      </w:r>
      <w:r w:rsidRPr="007E10CE">
        <w:rPr>
          <w:rFonts w:cs="Arial"/>
          <w:i/>
          <w:color w:val="000000"/>
          <w:sz w:val="22"/>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374559F" w14:textId="77777777" w:rsidR="00012AFA" w:rsidRPr="007E10CE" w:rsidRDefault="00012AFA" w:rsidP="00012AFA">
      <w:pPr>
        <w:spacing w:line="240" w:lineRule="auto"/>
        <w:ind w:left="567" w:right="567"/>
        <w:rPr>
          <w:rFonts w:cs="Arial"/>
          <w:i/>
          <w:color w:val="000000"/>
          <w:sz w:val="2"/>
          <w:lang w:val="es-ES_tradnl"/>
        </w:rPr>
      </w:pPr>
    </w:p>
    <w:p w14:paraId="41056E4F" w14:textId="77777777" w:rsidR="00012AFA" w:rsidRPr="007E10CE" w:rsidRDefault="00012AFA" w:rsidP="00012AFA">
      <w:pPr>
        <w:rPr>
          <w:rFonts w:cs="Arial"/>
          <w:color w:val="000000" w:themeColor="text1"/>
          <w:lang w:val="es-ES_tradnl"/>
        </w:rPr>
      </w:pPr>
    </w:p>
    <w:p w14:paraId="0865935C" w14:textId="77777777" w:rsidR="00012AFA" w:rsidRPr="007E10CE" w:rsidRDefault="00012AFA" w:rsidP="00012AFA">
      <w:pPr>
        <w:rPr>
          <w:rFonts w:cs="Arial"/>
          <w:color w:val="000000" w:themeColor="text1"/>
          <w:lang w:val="es-ES_tradnl"/>
        </w:rPr>
      </w:pPr>
      <w:r w:rsidRPr="007E10CE">
        <w:rPr>
          <w:rFonts w:cs="Arial"/>
          <w:color w:val="000000" w:themeColor="text1"/>
          <w:lang w:val="es-ES_tradnl"/>
        </w:rPr>
        <w:t xml:space="preserve">Asimismo, el artículo 24, de la Ley de la materia, dispone que los Sujetos Obligados sólo proporcionarán la información pública que </w:t>
      </w:r>
      <w:r w:rsidRPr="007E10CE">
        <w:rPr>
          <w:rFonts w:cs="Arial"/>
          <w:lang w:val="es-ES_tradnl"/>
        </w:rPr>
        <w:t>generen</w:t>
      </w:r>
      <w:r w:rsidRPr="007E10CE">
        <w:rPr>
          <w:rFonts w:cs="Arial"/>
          <w:color w:val="000000" w:themeColor="text1"/>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BD2EEEA" w14:textId="77777777" w:rsidR="00012AFA" w:rsidRPr="007E10CE" w:rsidRDefault="00012AFA" w:rsidP="00012AFA">
      <w:pPr>
        <w:rPr>
          <w:rFonts w:cs="Arial"/>
          <w:color w:val="000000" w:themeColor="text1"/>
          <w:lang w:val="es-ES_tradnl"/>
        </w:rPr>
      </w:pPr>
    </w:p>
    <w:p w14:paraId="26244D38" w14:textId="77777777" w:rsidR="00012AFA" w:rsidRPr="007E10CE" w:rsidRDefault="00012AFA" w:rsidP="00012AFA">
      <w:pPr>
        <w:rPr>
          <w:rFonts w:cs="Arial"/>
          <w:color w:val="000000" w:themeColor="text1"/>
          <w:lang w:val="es-ES_tradnl"/>
        </w:rPr>
      </w:pPr>
      <w:r w:rsidRPr="007E10CE">
        <w:rPr>
          <w:rFonts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7E10CE">
        <w:rPr>
          <w:rFonts w:cs="Arial"/>
          <w:lang w:val="es-ES_tradnl"/>
        </w:rPr>
        <w:t xml:space="preserve">expedientes, reportes, estudios, actas, resoluciones, oficios, </w:t>
      </w:r>
      <w:r w:rsidRPr="007E10CE">
        <w:rPr>
          <w:rFonts w:cs="Arial"/>
          <w:lang w:val="es-ES_tradnl"/>
        </w:rPr>
        <w:lastRenderedPageBreak/>
        <w:t>correspondencia, acuerdos, directivas, directrices, circulares, contratos, convenios, instructivos, notas, memorandos, estadísticas o bien, cualquier otro registro que documente el ejercicio de las facultades, funciones y competencias de los Sujetos Obligados</w:t>
      </w:r>
      <w:r w:rsidRPr="007E10CE">
        <w:rPr>
          <w:rFonts w:cs="Arial"/>
          <w:color w:val="000000" w:themeColor="text1"/>
          <w:lang w:val="es-ES_tradnl"/>
        </w:rPr>
        <w:t xml:space="preserve">; los que, </w:t>
      </w:r>
      <w:r w:rsidRPr="007E10CE">
        <w:rPr>
          <w:rFonts w:cs="Arial"/>
          <w:lang w:val="es-ES_tradnl"/>
        </w:rPr>
        <w:t>podrán estar en cualquier medio, sea escrito, impreso, sonoro, visual, electrónico, informático u holográfico</w:t>
      </w:r>
      <w:r w:rsidRPr="007E10CE">
        <w:rPr>
          <w:rFonts w:cs="Arial"/>
          <w:color w:val="000000" w:themeColor="text1"/>
          <w:lang w:val="es-ES_tradnl"/>
        </w:rPr>
        <w:t xml:space="preserve">, de conformidad con el artículo 3, fracción XI, de la Ley de la materia, el cual dispone lo siguiente: </w:t>
      </w:r>
    </w:p>
    <w:p w14:paraId="59B31863" w14:textId="77777777" w:rsidR="00012AFA" w:rsidRPr="007E10CE" w:rsidRDefault="00012AFA" w:rsidP="00012AFA">
      <w:pPr>
        <w:pBdr>
          <w:top w:val="nil"/>
          <w:left w:val="nil"/>
          <w:bottom w:val="nil"/>
          <w:right w:val="nil"/>
          <w:between w:val="nil"/>
        </w:pBdr>
        <w:contextualSpacing/>
        <w:rPr>
          <w:szCs w:val="24"/>
          <w:lang w:val="es-ES_tradnl"/>
        </w:rPr>
      </w:pPr>
    </w:p>
    <w:p w14:paraId="46BB6CE6" w14:textId="77777777" w:rsidR="00012AFA" w:rsidRPr="007E10CE" w:rsidRDefault="00012AFA" w:rsidP="00012AFA">
      <w:pPr>
        <w:spacing w:line="240" w:lineRule="auto"/>
        <w:ind w:left="567" w:right="567"/>
        <w:rPr>
          <w:rFonts w:cs="Arial"/>
          <w:i/>
          <w:color w:val="000000"/>
          <w:sz w:val="22"/>
          <w:lang w:val="es-ES_tradnl"/>
        </w:rPr>
      </w:pPr>
      <w:r w:rsidRPr="007E10CE">
        <w:rPr>
          <w:rFonts w:cs="Arial"/>
          <w:b/>
          <w:i/>
          <w:color w:val="000000"/>
          <w:sz w:val="22"/>
          <w:lang w:val="es-ES_tradnl"/>
        </w:rPr>
        <w:t xml:space="preserve">Artículo 3. </w:t>
      </w:r>
      <w:r w:rsidRPr="007E10CE">
        <w:rPr>
          <w:rFonts w:cs="Arial"/>
          <w:i/>
          <w:color w:val="000000"/>
          <w:sz w:val="22"/>
          <w:lang w:val="es-ES_tradnl"/>
        </w:rPr>
        <w:t>Para los efectos de la presente Ley se entenderá por:</w:t>
      </w:r>
    </w:p>
    <w:p w14:paraId="1F4D92B7" w14:textId="77777777" w:rsidR="00012AFA" w:rsidRPr="007E10CE" w:rsidRDefault="00012AFA" w:rsidP="00012AFA">
      <w:pPr>
        <w:spacing w:line="240" w:lineRule="auto"/>
        <w:ind w:left="567" w:right="567"/>
        <w:rPr>
          <w:rFonts w:cs="Arial"/>
          <w:i/>
          <w:color w:val="000000"/>
          <w:sz w:val="22"/>
          <w:lang w:val="es-ES_tradnl"/>
        </w:rPr>
      </w:pPr>
      <w:r w:rsidRPr="007E10CE">
        <w:rPr>
          <w:rFonts w:cs="Arial"/>
          <w:i/>
          <w:color w:val="000000"/>
          <w:sz w:val="22"/>
          <w:lang w:val="es-ES_tradnl"/>
        </w:rPr>
        <w:t>(…)</w:t>
      </w:r>
    </w:p>
    <w:p w14:paraId="7E02442D" w14:textId="77777777" w:rsidR="00012AFA" w:rsidRPr="007E10CE" w:rsidRDefault="00012AFA" w:rsidP="00012AFA">
      <w:pPr>
        <w:spacing w:line="240" w:lineRule="auto"/>
        <w:ind w:left="567" w:right="567"/>
        <w:rPr>
          <w:rFonts w:cs="Arial"/>
          <w:i/>
          <w:color w:val="000000"/>
          <w:sz w:val="22"/>
          <w:lang w:val="es-ES_tradnl"/>
        </w:rPr>
      </w:pPr>
      <w:r w:rsidRPr="007E10CE">
        <w:rPr>
          <w:rFonts w:cs="Arial"/>
          <w:b/>
          <w:i/>
          <w:color w:val="000000"/>
          <w:sz w:val="22"/>
          <w:lang w:val="es-ES_tradnl"/>
        </w:rPr>
        <w:t>XI. Documento:</w:t>
      </w:r>
      <w:r w:rsidRPr="007E10CE">
        <w:rPr>
          <w:rFonts w:cs="Arial"/>
          <w:i/>
          <w:color w:val="000000"/>
          <w:sz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7E10CE">
        <w:rPr>
          <w:rFonts w:cs="Arial"/>
          <w:b/>
          <w:i/>
          <w:color w:val="000000"/>
          <w:sz w:val="22"/>
          <w:u w:val="single"/>
          <w:lang w:val="es-ES_tradnl"/>
        </w:rPr>
        <w:t>Los documentos podrán estar en cualquier medio, sea escrito, impreso, sonoro, visual, electrónico, informático u holográfico</w:t>
      </w:r>
      <w:r w:rsidRPr="007E10CE">
        <w:rPr>
          <w:rFonts w:cs="Arial"/>
          <w:i/>
          <w:color w:val="000000"/>
          <w:sz w:val="22"/>
          <w:lang w:val="es-ES_tradnl"/>
        </w:rPr>
        <w:t>;</w:t>
      </w:r>
    </w:p>
    <w:p w14:paraId="37FE806A" w14:textId="77777777" w:rsidR="00012AFA" w:rsidRPr="007E10CE" w:rsidRDefault="00012AFA" w:rsidP="00012AFA">
      <w:pPr>
        <w:spacing w:line="240" w:lineRule="auto"/>
        <w:ind w:left="567" w:right="567"/>
        <w:rPr>
          <w:rFonts w:cs="Arial"/>
          <w:i/>
          <w:color w:val="000000"/>
          <w:sz w:val="22"/>
          <w:lang w:val="es-ES_tradnl"/>
        </w:rPr>
      </w:pPr>
      <w:r w:rsidRPr="007E10CE">
        <w:rPr>
          <w:rFonts w:cs="Arial"/>
          <w:i/>
          <w:color w:val="000000"/>
          <w:sz w:val="22"/>
          <w:lang w:val="es-ES_tradnl"/>
        </w:rPr>
        <w:t>(…)</w:t>
      </w:r>
    </w:p>
    <w:p w14:paraId="399124F8" w14:textId="77777777" w:rsidR="00012AFA" w:rsidRPr="007E10CE" w:rsidRDefault="00012AFA" w:rsidP="00012AFA">
      <w:pPr>
        <w:pBdr>
          <w:top w:val="nil"/>
          <w:left w:val="nil"/>
          <w:bottom w:val="nil"/>
          <w:right w:val="nil"/>
          <w:between w:val="nil"/>
        </w:pBdr>
        <w:contextualSpacing/>
        <w:rPr>
          <w:szCs w:val="24"/>
          <w:lang w:val="es-ES_tradnl"/>
        </w:rPr>
      </w:pPr>
    </w:p>
    <w:p w14:paraId="10441C5B" w14:textId="77777777" w:rsidR="00012AFA" w:rsidRPr="007E10CE" w:rsidRDefault="00012AFA" w:rsidP="00012AFA">
      <w:pPr>
        <w:autoSpaceDE w:val="0"/>
        <w:autoSpaceDN w:val="0"/>
        <w:adjustRightInd w:val="0"/>
        <w:rPr>
          <w:rFonts w:cs="Arial"/>
          <w:szCs w:val="24"/>
          <w:lang w:val="es-ES_tradnl"/>
        </w:rPr>
      </w:pPr>
      <w:r w:rsidRPr="007E10CE">
        <w:rPr>
          <w:rFonts w:cs="Arial"/>
          <w:szCs w:val="24"/>
          <w:lang w:val="es-ES_tradnl"/>
        </w:rPr>
        <w:t xml:space="preserve">Siendo aplicable el Criterio </w:t>
      </w:r>
      <w:r w:rsidRPr="007E10CE">
        <w:rPr>
          <w:rFonts w:cs="Arial"/>
          <w:bCs/>
          <w:szCs w:val="24"/>
          <w:lang w:val="es-ES_tradnl"/>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E10CE">
        <w:rPr>
          <w:rFonts w:cs="Arial"/>
          <w:szCs w:val="24"/>
          <w:lang w:val="es-ES_tradnl"/>
        </w:rPr>
        <w:t>cuyo rubro y texto dispone:</w:t>
      </w:r>
    </w:p>
    <w:p w14:paraId="200095DE" w14:textId="77777777" w:rsidR="00012AFA" w:rsidRPr="007E10CE" w:rsidRDefault="00012AFA" w:rsidP="00012AFA">
      <w:pPr>
        <w:jc w:val="left"/>
        <w:rPr>
          <w:rFonts w:eastAsia="Times New Roman" w:cs="Times New Roman"/>
          <w:szCs w:val="24"/>
          <w:lang w:val="es-ES_tradnl" w:eastAsia="es-ES"/>
        </w:rPr>
      </w:pPr>
    </w:p>
    <w:p w14:paraId="51823213" w14:textId="77777777" w:rsidR="00012AFA" w:rsidRPr="007E10CE" w:rsidRDefault="00012AFA" w:rsidP="00012AFA">
      <w:pPr>
        <w:spacing w:line="259" w:lineRule="auto"/>
        <w:ind w:left="567" w:right="567"/>
        <w:rPr>
          <w:rFonts w:cs="Arial"/>
          <w:sz w:val="2"/>
          <w:lang w:val="es-ES_tradnl"/>
        </w:rPr>
      </w:pPr>
    </w:p>
    <w:p w14:paraId="0AC7E73C" w14:textId="77777777" w:rsidR="00012AFA" w:rsidRPr="007E10CE" w:rsidRDefault="00012AFA" w:rsidP="00012AFA">
      <w:pPr>
        <w:spacing w:line="240" w:lineRule="auto"/>
        <w:ind w:left="567" w:right="567"/>
        <w:rPr>
          <w:rFonts w:cs="Arial"/>
          <w:i/>
          <w:sz w:val="22"/>
          <w:lang w:val="es-ES_tradnl"/>
        </w:rPr>
      </w:pPr>
      <w:r w:rsidRPr="007E10CE">
        <w:rPr>
          <w:rFonts w:cs="Arial"/>
          <w:b/>
          <w:i/>
          <w:sz w:val="22"/>
          <w:lang w:val="es-ES_tradnl"/>
        </w:rPr>
        <w:t xml:space="preserve">INFORMACIÓN PÚBLICA, CONCEPTO DE, EN MATERIA DE TRANSPARENCIA. INTERPRETACIÓN SISTEMÁTICA DE LOS ARTÍCULOS 2°, FRACCIÓN </w:t>
      </w:r>
      <w:r w:rsidRPr="007E10CE">
        <w:rPr>
          <w:rFonts w:cs="Arial"/>
          <w:b/>
          <w:bCs/>
          <w:i/>
          <w:sz w:val="22"/>
          <w:lang w:val="es-ES_tradnl"/>
        </w:rPr>
        <w:t xml:space="preserve">V, XV, Y XVI, </w:t>
      </w:r>
      <w:r w:rsidRPr="007E10CE">
        <w:rPr>
          <w:rFonts w:cs="Arial"/>
          <w:b/>
          <w:i/>
          <w:sz w:val="22"/>
          <w:lang w:val="es-ES_tradnl"/>
        </w:rPr>
        <w:t>3°, 4°, 11 Y 41.</w:t>
      </w:r>
      <w:r w:rsidRPr="007E10CE">
        <w:rPr>
          <w:rFonts w:cs="Arial"/>
          <w:i/>
          <w:sz w:val="22"/>
          <w:lang w:val="es-ES_tradnl"/>
        </w:rPr>
        <w:t xml:space="preserve"> De conformidad con los artículos antes referidos, el derecho de acceso a la información pública, se define en cuanto a su alcance y resultado material, el acceso a los archivos, registros y documentos públicos, administrados, generados </w:t>
      </w:r>
      <w:r w:rsidRPr="007E10CE">
        <w:rPr>
          <w:rFonts w:cs="Arial"/>
          <w:i/>
          <w:sz w:val="22"/>
          <w:lang w:val="es-ES_tradnl"/>
        </w:rPr>
        <w:lastRenderedPageBreak/>
        <w:t>o en posesión de los órganos u organismos públicos, en virtud del ejercicio de sus funciones de derecho público, sin importar su fuente, soporte o fecha de elaboración.</w:t>
      </w:r>
    </w:p>
    <w:p w14:paraId="31FEA497" w14:textId="77777777" w:rsidR="00012AFA" w:rsidRPr="007E10CE" w:rsidRDefault="00012AFA" w:rsidP="00012AFA">
      <w:pPr>
        <w:spacing w:line="240" w:lineRule="auto"/>
        <w:ind w:left="567" w:right="567"/>
        <w:rPr>
          <w:rFonts w:cs="Arial"/>
          <w:i/>
          <w:sz w:val="22"/>
          <w:lang w:val="es-ES_tradnl"/>
        </w:rPr>
      </w:pPr>
      <w:r w:rsidRPr="007E10CE">
        <w:rPr>
          <w:rFonts w:cs="Arial"/>
          <w:i/>
          <w:sz w:val="22"/>
          <w:lang w:val="es-ES_tradnl"/>
        </w:rPr>
        <w:t>En consecuencia el acceso a la información se refiere a que se cumplan cualquiera de los siguientes tres supuestos:</w:t>
      </w:r>
    </w:p>
    <w:p w14:paraId="10FD0CC0" w14:textId="77777777" w:rsidR="00012AFA" w:rsidRPr="007E10CE" w:rsidRDefault="00012AFA" w:rsidP="00012AFA">
      <w:pPr>
        <w:spacing w:line="240" w:lineRule="auto"/>
        <w:ind w:left="567" w:right="567"/>
        <w:rPr>
          <w:rFonts w:cs="Arial"/>
          <w:b/>
          <w:i/>
          <w:sz w:val="22"/>
          <w:lang w:val="es-ES_tradnl"/>
        </w:rPr>
      </w:pPr>
    </w:p>
    <w:p w14:paraId="56DED7B3" w14:textId="77777777" w:rsidR="00012AFA" w:rsidRPr="007E10CE" w:rsidRDefault="00012AFA" w:rsidP="00012AFA">
      <w:pPr>
        <w:spacing w:line="240" w:lineRule="auto"/>
        <w:ind w:left="567" w:right="567"/>
        <w:rPr>
          <w:rFonts w:cs="Arial"/>
          <w:b/>
          <w:i/>
          <w:sz w:val="22"/>
          <w:lang w:val="es-ES_tradnl"/>
        </w:rPr>
      </w:pPr>
      <w:r w:rsidRPr="007E10CE">
        <w:rPr>
          <w:rFonts w:cs="Arial"/>
          <w:b/>
          <w:i/>
          <w:sz w:val="22"/>
          <w:lang w:val="es-ES_tradnl"/>
        </w:rPr>
        <w:t xml:space="preserve">1) </w:t>
      </w:r>
      <w:r w:rsidRPr="007E10CE">
        <w:rPr>
          <w:rFonts w:cs="Arial"/>
          <w:b/>
          <w:i/>
          <w:sz w:val="22"/>
          <w:u w:val="single"/>
          <w:lang w:val="es-ES_tradnl"/>
        </w:rPr>
        <w:t>Que se trate de información registrada en cualquier soporte documental, que en ejercicio de las atribuciones conferidas, sea generada por los Sujetos Obligados;</w:t>
      </w:r>
    </w:p>
    <w:p w14:paraId="3E05BF7A" w14:textId="77777777" w:rsidR="00012AFA" w:rsidRPr="007E10CE" w:rsidRDefault="00012AFA" w:rsidP="00012AFA">
      <w:pPr>
        <w:spacing w:line="240" w:lineRule="auto"/>
        <w:ind w:left="567" w:right="567"/>
        <w:rPr>
          <w:rFonts w:cs="Arial"/>
          <w:i/>
          <w:sz w:val="22"/>
          <w:lang w:val="es-ES_tradnl"/>
        </w:rPr>
      </w:pPr>
      <w:r w:rsidRPr="007E10CE">
        <w:rPr>
          <w:rFonts w:cs="Arial"/>
          <w:i/>
          <w:sz w:val="22"/>
          <w:lang w:val="es-ES_tradnl"/>
        </w:rPr>
        <w:t>2) Que se trate de información registrada en cualquier soporte documental, que en ejercicio de las atribuciones conferidas, sea administrada por los Sujetos Obligados, y</w:t>
      </w:r>
    </w:p>
    <w:p w14:paraId="7D8F6FCD" w14:textId="77777777" w:rsidR="00012AFA" w:rsidRPr="007E10CE" w:rsidRDefault="00012AFA" w:rsidP="00012AFA">
      <w:pPr>
        <w:spacing w:line="240" w:lineRule="auto"/>
        <w:ind w:left="567" w:right="567"/>
        <w:rPr>
          <w:rFonts w:cs="Arial"/>
          <w:i/>
          <w:sz w:val="18"/>
          <w:lang w:val="es-ES_tradnl"/>
        </w:rPr>
      </w:pPr>
      <w:r w:rsidRPr="007E10CE">
        <w:rPr>
          <w:rFonts w:cs="Arial"/>
          <w:i/>
          <w:sz w:val="22"/>
          <w:lang w:val="es-ES_tradnl"/>
        </w:rPr>
        <w:t>3) Que se trate de información registrada en cualquier soporte documental, que en ejercicio de las atribuciones conferidas, se encuentre en posesión de los Sujetos Obligados.</w:t>
      </w:r>
    </w:p>
    <w:p w14:paraId="02C10C6E" w14:textId="77777777" w:rsidR="00012AFA" w:rsidRPr="007E10CE" w:rsidRDefault="00012AFA" w:rsidP="00012AFA">
      <w:pPr>
        <w:rPr>
          <w:rFonts w:cs="Arial"/>
          <w:lang w:val="es-ES_tradnl"/>
        </w:rPr>
      </w:pPr>
    </w:p>
    <w:p w14:paraId="43067C4D" w14:textId="77777777" w:rsidR="00012AFA" w:rsidRPr="007E10CE" w:rsidRDefault="00012AFA" w:rsidP="00012AFA">
      <w:pPr>
        <w:rPr>
          <w:rFonts w:eastAsia="Times New Roman" w:cs="Times New Roman"/>
          <w:szCs w:val="24"/>
          <w:lang w:val="es-ES_tradnl" w:eastAsia="es-ES"/>
        </w:rPr>
      </w:pPr>
      <w:r w:rsidRPr="007E10CE">
        <w:rPr>
          <w:szCs w:val="24"/>
          <w:lang w:val="es-ES_tradnl"/>
        </w:rPr>
        <w:t xml:space="preserve">Por otra parte, </w:t>
      </w:r>
      <w:r w:rsidRPr="007E10CE">
        <w:rPr>
          <w:rFonts w:eastAsia="Times New Roman" w:cs="Arial"/>
          <w:szCs w:val="24"/>
          <w:lang w:val="es-ES" w:eastAsia="es-ES"/>
        </w:rPr>
        <w:t xml:space="preserve">tomando en cuenta la respuesta proporcionada por parte del Sujeto Obligado, </w:t>
      </w:r>
      <w:r w:rsidRPr="007E10CE">
        <w:rPr>
          <w:rFonts w:eastAsia="Times New Roman" w:cs="Times New Roman"/>
          <w:szCs w:val="24"/>
          <w:lang w:val="es-ES_tradnl" w:eastAsia="es-ES"/>
        </w:rPr>
        <w:t>es necesario señalar que se omite el estudio de la naturaleza jurídica de la información pública solicitada, toda vez que el Sujeto Obligado en su respuesta, puso a disposición del Recurrente la información solicitada mediante consulta directa (</w:t>
      </w:r>
      <w:r w:rsidRPr="007E10CE">
        <w:rPr>
          <w:rFonts w:eastAsia="Times New Roman" w:cs="Times New Roman"/>
          <w:i/>
          <w:szCs w:val="24"/>
          <w:lang w:val="es-ES_tradnl" w:eastAsia="es-ES"/>
        </w:rPr>
        <w:t>in situ</w:t>
      </w:r>
      <w:r w:rsidRPr="007E10CE">
        <w:rPr>
          <w:rFonts w:eastAsia="Times New Roman" w:cs="Times New Roman"/>
          <w:szCs w:val="24"/>
          <w:lang w:val="es-ES_tradnl" w:eastAsia="es-ES"/>
        </w:rPr>
        <w:t>), de lo que se deduce que existe una aceptación por parte del Sujeto Obligado que genera, administra o posee dicha información, derivada del ejercicio de sus funciones de derecho público.</w:t>
      </w:r>
    </w:p>
    <w:p w14:paraId="6ADB737C" w14:textId="77777777" w:rsidR="00012AFA" w:rsidRPr="007E10CE" w:rsidRDefault="00012AFA" w:rsidP="00012AFA">
      <w:pPr>
        <w:rPr>
          <w:rFonts w:eastAsia="Times New Roman" w:cs="Times New Roman"/>
          <w:szCs w:val="24"/>
          <w:lang w:val="es-ES_tradnl" w:eastAsia="es-ES"/>
        </w:rPr>
      </w:pPr>
    </w:p>
    <w:p w14:paraId="7FEA40E6" w14:textId="77777777" w:rsidR="00012AFA" w:rsidRPr="007E10CE" w:rsidRDefault="00012AFA" w:rsidP="00012AFA">
      <w:pPr>
        <w:rPr>
          <w:rFonts w:eastAsia="Times New Roman" w:cs="Times New Roman"/>
          <w:szCs w:val="24"/>
          <w:lang w:val="es-ES_tradnl" w:eastAsia="es-ES"/>
        </w:rPr>
      </w:pPr>
      <w:r w:rsidRPr="007E10CE">
        <w:rPr>
          <w:rFonts w:eastAsia="Times New Roman" w:cs="Times New Roman"/>
          <w:szCs w:val="24"/>
          <w:lang w:val="es-ES_tradnl" w:eastAsia="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3B6F2CB9" w14:textId="77777777" w:rsidR="00012AFA" w:rsidRPr="007E10CE" w:rsidRDefault="00012AFA" w:rsidP="00150D6A">
      <w:pPr>
        <w:rPr>
          <w:lang w:val="es-ES_tradnl"/>
        </w:rPr>
      </w:pPr>
    </w:p>
    <w:p w14:paraId="5CB4C1E1" w14:textId="11DE4617" w:rsidR="00992A0D" w:rsidRPr="007E10CE" w:rsidRDefault="00992A0D" w:rsidP="00150D6A">
      <w:pPr>
        <w:rPr>
          <w:lang w:val="es-ES_tradnl"/>
        </w:rPr>
      </w:pPr>
      <w:r w:rsidRPr="007E10CE">
        <w:rPr>
          <w:lang w:val="es-ES_tradnl"/>
        </w:rPr>
        <w:t xml:space="preserve">Por lo que este Órgano Garante estima conveniente delimitar el estudio de la presente resolución a lo argumentado por el Recurrente en su recurso de revisión respecto al </w:t>
      </w:r>
      <w:r w:rsidRPr="007E10CE">
        <w:rPr>
          <w:lang w:val="es-ES_tradnl"/>
        </w:rPr>
        <w:lastRenderedPageBreak/>
        <w:t>cambio de modalidad de entrega a consulta directa o in situ, pues son estos actos los que, a consideración del Recurrente, le causan agravio a su derecho de acceso a la información.</w:t>
      </w:r>
    </w:p>
    <w:p w14:paraId="1D7EC2E3" w14:textId="77777777" w:rsidR="00992A0D" w:rsidRPr="007E10CE" w:rsidRDefault="00992A0D" w:rsidP="00150D6A">
      <w:pPr>
        <w:rPr>
          <w:lang w:val="es-ES_tradnl"/>
        </w:rPr>
      </w:pPr>
    </w:p>
    <w:p w14:paraId="23073264" w14:textId="406E8F3B" w:rsidR="00992A0D" w:rsidRPr="007E10CE" w:rsidRDefault="00992A0D" w:rsidP="00150D6A">
      <w:pPr>
        <w:rPr>
          <w:lang w:val="es-ES_tradnl"/>
        </w:rPr>
      </w:pPr>
      <w:r w:rsidRPr="007E10CE">
        <w:rPr>
          <w:lang w:val="es-ES_tradnl"/>
        </w:rPr>
        <w:t xml:space="preserve">Asimismo, es de destacar que la información fue requerida a través del SAIMEX; sin embargo, mediante respuesta a la solicitud </w:t>
      </w:r>
      <w:r w:rsidR="00961649" w:rsidRPr="007E10CE">
        <w:rPr>
          <w:lang w:val="es-ES_tradnl"/>
        </w:rPr>
        <w:t>de información</w:t>
      </w:r>
      <w:r w:rsidRPr="007E10CE">
        <w:rPr>
          <w:lang w:val="es-ES_tradnl"/>
        </w:rPr>
        <w:t xml:space="preserve">, el Sujeto Obligado de manera unilateral realizó un cambio en la modalidad de entrega y puso a disposición del Recurrente la información en consulta directa, sin ofrecer argumentos que sustenten la necesidad de realizar la entrega de la información bajo esta modalidad. </w:t>
      </w:r>
    </w:p>
    <w:p w14:paraId="6624FB72" w14:textId="77777777" w:rsidR="00992A0D" w:rsidRPr="007E10CE" w:rsidRDefault="00992A0D" w:rsidP="00150D6A">
      <w:pPr>
        <w:rPr>
          <w:lang w:val="es-ES_tradnl"/>
        </w:rPr>
      </w:pPr>
    </w:p>
    <w:p w14:paraId="2E8641C6" w14:textId="380C8559" w:rsidR="00012AFA" w:rsidRPr="007E10CE" w:rsidRDefault="00992A0D" w:rsidP="00150D6A">
      <w:pPr>
        <w:rPr>
          <w:lang w:val="es-ES_tradnl"/>
        </w:rPr>
      </w:pPr>
      <w:r w:rsidRPr="007E10CE">
        <w:rPr>
          <w:lang w:val="es-ES_tradnl"/>
        </w:rPr>
        <w:t>En ese tenor de ideas, se solicitó mediante correo electrónico oficial a la Dirección General de Informática de este Instituto, el informe respecto a si existió reporte de incidencias realizado por el Sujeto Obligado en el presente recurso de revisión, por lo que mediante correo electrónico de fecha quince de noviembre de dos mil veintidós, la Dirección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Sujeto Obligado al respecto.</w:t>
      </w:r>
    </w:p>
    <w:p w14:paraId="6F961DD2" w14:textId="77777777" w:rsidR="00012AFA" w:rsidRPr="007E10CE" w:rsidRDefault="00012AFA" w:rsidP="00150D6A">
      <w:pPr>
        <w:rPr>
          <w:lang w:val="es-ES_tradnl"/>
        </w:rPr>
      </w:pPr>
    </w:p>
    <w:p w14:paraId="1B0DAE3E" w14:textId="77777777" w:rsidR="00992A0D" w:rsidRPr="007E10CE" w:rsidRDefault="00992A0D" w:rsidP="00992A0D">
      <w:pPr>
        <w:rPr>
          <w:lang w:val="es-ES_tradnl"/>
        </w:rPr>
      </w:pPr>
      <w:r w:rsidRPr="007E10CE">
        <w:rPr>
          <w:lang w:val="es-ES_tradnl"/>
        </w:rPr>
        <w:t xml:space="preserve">Asimismo informó que en relación al peso máximo de archivos que soporta el SAIMEX para adjuntar como respuesta a las solicitudes de información, se puedan adjuntar archivos con un peso aproximado de hasta 500 Mb o un equivalente de hasta 8,000 hojas, garantizando que el ciudadano no tenga problemas en la descarga de la información </w:t>
      </w:r>
      <w:r w:rsidRPr="007E10CE">
        <w:rPr>
          <w:lang w:val="es-ES_tradnl"/>
        </w:rPr>
        <w:lastRenderedPageBreak/>
        <w:t>usando conexiones a internet convencionales bajo parámetros de escaneo en resolución máxima de 150Dpi's, escala de grises y formato "PDF" extraído directamente del escáner.</w:t>
      </w:r>
    </w:p>
    <w:p w14:paraId="76E24947" w14:textId="77777777" w:rsidR="00992A0D" w:rsidRPr="007E10CE" w:rsidRDefault="00992A0D" w:rsidP="00992A0D">
      <w:pPr>
        <w:rPr>
          <w:lang w:val="es-ES_tradnl"/>
        </w:rPr>
      </w:pPr>
    </w:p>
    <w:p w14:paraId="6D02F9C5" w14:textId="622210F1" w:rsidR="00012AFA" w:rsidRPr="007E10CE" w:rsidRDefault="00992A0D" w:rsidP="00992A0D">
      <w:pPr>
        <w:rPr>
          <w:lang w:val="es-ES_tradnl"/>
        </w:rPr>
      </w:pPr>
      <w:r w:rsidRPr="007E10CE">
        <w:rPr>
          <w:lang w:val="es-ES_tradnl"/>
        </w:rPr>
        <w:t>Por lo anterior, es de concluirse en este punto, que el Sujeto Obligado no acredita la necesidad del cambio de modalidad de la entrega de información, en consecuencia, es dable ordenar la entrega de la información en la vía peticionada, es decir a través del SAIMEX, al no tenerse por cumplidos los requisitos de procedencia.</w:t>
      </w:r>
    </w:p>
    <w:p w14:paraId="2634FDC5" w14:textId="77777777" w:rsidR="00012AFA" w:rsidRPr="007E10CE" w:rsidRDefault="00012AFA" w:rsidP="00150D6A">
      <w:pPr>
        <w:rPr>
          <w:lang w:val="es-ES_tradnl"/>
        </w:rPr>
      </w:pPr>
    </w:p>
    <w:p w14:paraId="5CB369E5" w14:textId="77777777" w:rsidR="00992A0D" w:rsidRPr="007E10CE" w:rsidRDefault="00992A0D" w:rsidP="00992A0D">
      <w:pPr>
        <w:rPr>
          <w:rFonts w:cs="Arial"/>
          <w:szCs w:val="24"/>
          <w:lang w:val="es-ES_tradnl"/>
        </w:rPr>
      </w:pPr>
      <w:r w:rsidRPr="007E10CE">
        <w:rPr>
          <w:szCs w:val="24"/>
          <w:lang w:val="es-ES_tradnl"/>
        </w:rPr>
        <w:t xml:space="preserve">Por lo anterior, la actuación del Sujeto Obligado </w:t>
      </w:r>
      <w:r w:rsidRPr="007E10CE">
        <w:rPr>
          <w:rFonts w:eastAsia="MS Mincho" w:cs="Arial"/>
          <w:szCs w:val="24"/>
          <w:lang w:val="es-ES_tradnl"/>
        </w:rPr>
        <w:t xml:space="preserve">constituye una afectación al derecho humano de acceso a la información pública del particular, toda vez que pretendió cambiar la modalidad de entrega de la información; </w:t>
      </w:r>
      <w:r w:rsidRPr="007E10CE">
        <w:rPr>
          <w:rFonts w:cs="Arial"/>
          <w:szCs w:val="24"/>
          <w:lang w:val="es-ES_tradnl"/>
        </w:rPr>
        <w:t>de esta forma, solamente intenta realizar el cambio de modalidad ya que como se ha dicho, el particular mencionó que la manera de entrega de la información sería a través del SAIMEX,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69F25A12" w14:textId="77777777" w:rsidR="00992A0D" w:rsidRPr="007E10CE" w:rsidRDefault="00992A0D" w:rsidP="00992A0D">
      <w:pPr>
        <w:jc w:val="left"/>
        <w:rPr>
          <w:szCs w:val="24"/>
          <w:lang w:val="es-ES_tradnl"/>
        </w:rPr>
      </w:pPr>
    </w:p>
    <w:p w14:paraId="11764340" w14:textId="77777777" w:rsidR="00992A0D" w:rsidRPr="007E10CE" w:rsidRDefault="00992A0D" w:rsidP="00992A0D">
      <w:pPr>
        <w:tabs>
          <w:tab w:val="left" w:pos="709"/>
        </w:tabs>
        <w:spacing w:line="240" w:lineRule="auto"/>
        <w:ind w:left="567" w:right="567"/>
        <w:rPr>
          <w:rFonts w:cs="Arial"/>
          <w:i/>
          <w:sz w:val="22"/>
          <w:lang w:val="es-ES_tradnl"/>
        </w:rPr>
      </w:pPr>
      <w:r w:rsidRPr="007E10CE">
        <w:rPr>
          <w:rFonts w:cs="Arial"/>
          <w:b/>
          <w:i/>
          <w:sz w:val="22"/>
          <w:lang w:val="es-ES_tradnl"/>
        </w:rPr>
        <w:t>Artículo 164.</w:t>
      </w:r>
      <w:r w:rsidRPr="007E10CE">
        <w:rPr>
          <w:rFonts w:cs="Arial"/>
          <w:i/>
          <w:sz w:val="22"/>
          <w:lang w:val="es-ES_tradnl"/>
        </w:rPr>
        <w:t xml:space="preserve"> </w:t>
      </w:r>
      <w:r w:rsidRPr="007E10CE">
        <w:rPr>
          <w:rFonts w:cs="Arial"/>
          <w:b/>
          <w:i/>
          <w:sz w:val="22"/>
          <w:u w:val="single"/>
          <w:lang w:val="es-ES_tradnl"/>
        </w:rPr>
        <w:t>El acceso se dará en la modalidad de entrega y, en su caso, de envío elegidos por el solicitante.</w:t>
      </w:r>
      <w:r w:rsidRPr="007E10CE">
        <w:rPr>
          <w:rFonts w:cs="Arial"/>
          <w:i/>
          <w:sz w:val="22"/>
          <w:lang w:val="es-ES_tradnl"/>
        </w:rPr>
        <w:t xml:space="preserve"> Cuando la información no pueda entregarse o enviarse en la modalidad solicitada, el sujeto obligado deberá ofrecer otra u otras modalidades de entrega. </w:t>
      </w:r>
    </w:p>
    <w:p w14:paraId="00FEB882" w14:textId="77777777" w:rsidR="00992A0D" w:rsidRPr="007E10CE" w:rsidRDefault="00992A0D" w:rsidP="00992A0D">
      <w:pPr>
        <w:tabs>
          <w:tab w:val="left" w:pos="709"/>
        </w:tabs>
        <w:spacing w:line="240" w:lineRule="auto"/>
        <w:ind w:left="567" w:right="567"/>
        <w:rPr>
          <w:rFonts w:cs="Arial"/>
          <w:b/>
          <w:i/>
          <w:sz w:val="22"/>
          <w:u w:val="single"/>
          <w:lang w:val="es-ES_tradnl"/>
        </w:rPr>
      </w:pPr>
    </w:p>
    <w:p w14:paraId="46F906ED" w14:textId="77777777" w:rsidR="00992A0D" w:rsidRPr="007E10CE" w:rsidRDefault="00992A0D" w:rsidP="00992A0D">
      <w:pPr>
        <w:tabs>
          <w:tab w:val="left" w:pos="709"/>
        </w:tabs>
        <w:spacing w:line="240" w:lineRule="auto"/>
        <w:ind w:left="567" w:right="567"/>
        <w:rPr>
          <w:rFonts w:cs="Arial"/>
          <w:i/>
          <w:sz w:val="22"/>
          <w:lang w:val="es-ES_tradnl"/>
        </w:rPr>
      </w:pPr>
      <w:r w:rsidRPr="007E10CE">
        <w:rPr>
          <w:rFonts w:cs="Arial"/>
          <w:b/>
          <w:i/>
          <w:sz w:val="22"/>
          <w:u w:val="single"/>
          <w:lang w:val="es-ES_tradnl"/>
        </w:rPr>
        <w:t>En cualquier caso, se deberá fundar y motivar la necesidad de ofrecer otras modalidades.</w:t>
      </w:r>
    </w:p>
    <w:p w14:paraId="5A8B98AD" w14:textId="77777777" w:rsidR="00992A0D" w:rsidRPr="007E10CE" w:rsidRDefault="00992A0D" w:rsidP="00992A0D">
      <w:pPr>
        <w:contextualSpacing/>
        <w:rPr>
          <w:szCs w:val="24"/>
          <w:lang w:val="es-ES_tradnl"/>
        </w:rPr>
      </w:pPr>
    </w:p>
    <w:p w14:paraId="386CFD57" w14:textId="77777777" w:rsidR="00992A0D" w:rsidRPr="007E10CE" w:rsidRDefault="00992A0D" w:rsidP="00992A0D">
      <w:pPr>
        <w:contextualSpacing/>
        <w:rPr>
          <w:b/>
          <w:szCs w:val="24"/>
          <w:lang w:val="es-ES_tradnl"/>
        </w:rPr>
      </w:pPr>
      <w:r w:rsidRPr="007E10CE">
        <w:rPr>
          <w:szCs w:val="24"/>
          <w:lang w:val="es-ES_tradnl"/>
        </w:rPr>
        <w:lastRenderedPageBreak/>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Sujeto Obligado podrá garantizar la entrega a través de cualquier otro medio, siempre y cuando funde y motive la razón para hacerlo. </w:t>
      </w:r>
    </w:p>
    <w:p w14:paraId="483FB9F0" w14:textId="77777777" w:rsidR="00992A0D" w:rsidRPr="007E10CE" w:rsidRDefault="00992A0D" w:rsidP="00992A0D">
      <w:pPr>
        <w:contextualSpacing/>
        <w:rPr>
          <w:b/>
          <w:szCs w:val="24"/>
          <w:lang w:val="es-ES_tradnl"/>
        </w:rPr>
      </w:pPr>
    </w:p>
    <w:p w14:paraId="4FCD0307" w14:textId="77777777" w:rsidR="00992A0D" w:rsidRPr="007E10CE" w:rsidRDefault="00992A0D" w:rsidP="00992A0D">
      <w:pPr>
        <w:contextualSpacing/>
        <w:rPr>
          <w:szCs w:val="24"/>
          <w:lang w:val="es-ES_tradnl"/>
        </w:rPr>
      </w:pPr>
      <w:r w:rsidRPr="007E10CE">
        <w:rPr>
          <w:szCs w:val="24"/>
          <w:lang w:val="es-ES_tradnl"/>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06FA1164" w14:textId="77777777" w:rsidR="00992A0D" w:rsidRPr="007E10CE" w:rsidRDefault="00992A0D" w:rsidP="00992A0D">
      <w:pPr>
        <w:contextualSpacing/>
        <w:rPr>
          <w:szCs w:val="24"/>
          <w:lang w:val="es-ES_tradnl"/>
        </w:rPr>
      </w:pPr>
    </w:p>
    <w:p w14:paraId="4279E7BE" w14:textId="77777777" w:rsidR="00992A0D" w:rsidRPr="007E10CE" w:rsidRDefault="00992A0D" w:rsidP="00992A0D">
      <w:pPr>
        <w:contextualSpacing/>
        <w:rPr>
          <w:rFonts w:cs="Arial"/>
          <w:color w:val="222222"/>
          <w:szCs w:val="24"/>
          <w:lang w:val="es-ES_tradnl"/>
        </w:rPr>
      </w:pPr>
      <w:r w:rsidRPr="007E10CE">
        <w:rPr>
          <w:rFonts w:cs="Arial"/>
          <w:color w:val="222222"/>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7E10CE">
        <w:rPr>
          <w:rFonts w:cs="Arial"/>
          <w:i/>
          <w:color w:val="222222"/>
          <w:szCs w:val="24"/>
          <w:lang w:val="es-ES_tradnl"/>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w:t>
      </w:r>
      <w:r w:rsidRPr="007E10CE">
        <w:rPr>
          <w:rFonts w:cs="Arial"/>
          <w:i/>
          <w:color w:val="222222"/>
          <w:szCs w:val="24"/>
          <w:lang w:val="es-ES_tradnl"/>
        </w:rPr>
        <w:lastRenderedPageBreak/>
        <w:t>a la conclusión de que esos hechos son ciertos, normalmente a partir del análisis de las pruebas, lo cual se debe exteriorizar en una argumentación o juicio de hecho...”</w:t>
      </w:r>
      <w:r w:rsidRPr="007E10CE">
        <w:rPr>
          <w:rFonts w:ascii="Calibri" w:hAnsi="Calibri"/>
          <w:szCs w:val="24"/>
          <w:vertAlign w:val="superscript"/>
          <w:lang w:val="es-ES_tradnl"/>
        </w:rPr>
        <w:footnoteReference w:id="2"/>
      </w:r>
    </w:p>
    <w:p w14:paraId="59BC49A0" w14:textId="77777777" w:rsidR="00992A0D" w:rsidRPr="007E10CE" w:rsidRDefault="00992A0D" w:rsidP="00992A0D">
      <w:pPr>
        <w:contextualSpacing/>
        <w:rPr>
          <w:rFonts w:cs="Arial"/>
          <w:color w:val="222222"/>
          <w:szCs w:val="24"/>
          <w:lang w:val="es-ES_tradnl"/>
        </w:rPr>
      </w:pPr>
    </w:p>
    <w:p w14:paraId="276164A8" w14:textId="77777777" w:rsidR="00992A0D" w:rsidRPr="007E10CE" w:rsidRDefault="00992A0D" w:rsidP="00992A0D">
      <w:pPr>
        <w:contextualSpacing/>
        <w:rPr>
          <w:rFonts w:cs="Arial"/>
          <w:color w:val="222222"/>
          <w:szCs w:val="24"/>
          <w:lang w:val="es-ES_tradnl"/>
        </w:rPr>
      </w:pPr>
      <w:r w:rsidRPr="007E10CE">
        <w:rPr>
          <w:rFonts w:cs="Arial"/>
          <w:color w:val="222222"/>
          <w:szCs w:val="24"/>
          <w:lang w:val="es-ES_tradnl"/>
        </w:rPr>
        <w:t>Por su parte, el intérprete judicial del país ha establecido una jurisprudencia respecto a qué debe entenderse por fundamentación y motivación, en los siguientes términos:</w:t>
      </w:r>
    </w:p>
    <w:p w14:paraId="5E5F393A" w14:textId="77777777" w:rsidR="00992A0D" w:rsidRPr="007E10CE" w:rsidRDefault="00992A0D" w:rsidP="00992A0D">
      <w:pPr>
        <w:jc w:val="left"/>
        <w:rPr>
          <w:szCs w:val="24"/>
          <w:lang w:val="es-ES_tradnl"/>
        </w:rPr>
      </w:pPr>
    </w:p>
    <w:p w14:paraId="062348C1" w14:textId="77777777" w:rsidR="00992A0D" w:rsidRPr="007E10CE" w:rsidRDefault="00992A0D" w:rsidP="00992A0D">
      <w:pPr>
        <w:spacing w:line="240" w:lineRule="auto"/>
        <w:ind w:left="851" w:right="618"/>
        <w:contextualSpacing/>
        <w:rPr>
          <w:rFonts w:cs="Arial"/>
          <w:i/>
          <w:color w:val="000000"/>
          <w:sz w:val="22"/>
          <w:lang w:val="es-ES_tradnl"/>
        </w:rPr>
      </w:pPr>
      <w:r w:rsidRPr="007E10CE">
        <w:rPr>
          <w:rFonts w:cs="Arial"/>
          <w:b/>
          <w:i/>
          <w:color w:val="000000"/>
          <w:sz w:val="22"/>
          <w:lang w:val="es-ES_tradnl"/>
        </w:rPr>
        <w:t>FUNDAMENTACIÓN Y MOTIVACIÓN.</w:t>
      </w:r>
      <w:r w:rsidRPr="007E10CE">
        <w:rPr>
          <w:rFonts w:cs="Arial"/>
          <w:i/>
          <w:color w:val="000000"/>
          <w:sz w:val="22"/>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2AAD00F" w14:textId="77777777" w:rsidR="00992A0D" w:rsidRPr="007E10CE" w:rsidRDefault="00992A0D" w:rsidP="00992A0D">
      <w:pPr>
        <w:ind w:right="618"/>
        <w:contextualSpacing/>
        <w:rPr>
          <w:rFonts w:cs="Arial"/>
          <w:color w:val="000000"/>
          <w:szCs w:val="24"/>
          <w:lang w:val="es-ES_tradnl"/>
        </w:rPr>
      </w:pPr>
    </w:p>
    <w:p w14:paraId="3DFC8EEA" w14:textId="77777777" w:rsidR="00992A0D" w:rsidRPr="007E10CE" w:rsidRDefault="00992A0D" w:rsidP="00992A0D">
      <w:pPr>
        <w:contextualSpacing/>
        <w:rPr>
          <w:rFonts w:cs="Arial"/>
          <w:color w:val="222222"/>
          <w:szCs w:val="24"/>
          <w:lang w:val="es-ES_tradnl"/>
        </w:rPr>
      </w:pPr>
      <w:r w:rsidRPr="007E10CE">
        <w:rPr>
          <w:rFonts w:cs="Arial"/>
          <w:color w:val="222222"/>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D037B14" w14:textId="77777777" w:rsidR="00992A0D" w:rsidRPr="007E10CE" w:rsidRDefault="00992A0D" w:rsidP="00992A0D">
      <w:pPr>
        <w:contextualSpacing/>
        <w:rPr>
          <w:rFonts w:cs="Arial"/>
          <w:color w:val="222222"/>
          <w:szCs w:val="24"/>
          <w:lang w:val="es-ES_tradnl"/>
        </w:rPr>
      </w:pPr>
    </w:p>
    <w:p w14:paraId="29958077" w14:textId="77777777" w:rsidR="00992A0D" w:rsidRPr="007E10CE" w:rsidRDefault="00992A0D" w:rsidP="00992A0D">
      <w:pPr>
        <w:contextualSpacing/>
        <w:rPr>
          <w:rFonts w:cs="Arial"/>
          <w:color w:val="222222"/>
          <w:szCs w:val="24"/>
          <w:lang w:val="es-ES_tradnl"/>
        </w:rPr>
      </w:pPr>
      <w:r w:rsidRPr="007E10CE">
        <w:rPr>
          <w:rFonts w:cs="Arial"/>
          <w:color w:val="222222"/>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76E12AB" w14:textId="77777777" w:rsidR="00992A0D" w:rsidRPr="007E10CE" w:rsidRDefault="00992A0D" w:rsidP="00992A0D">
      <w:pPr>
        <w:contextualSpacing/>
        <w:rPr>
          <w:rFonts w:cs="Arial"/>
          <w:color w:val="222222"/>
          <w:szCs w:val="24"/>
          <w:lang w:val="es-ES_tradnl"/>
        </w:rPr>
      </w:pPr>
    </w:p>
    <w:p w14:paraId="04CF283B" w14:textId="77777777" w:rsidR="00992A0D" w:rsidRPr="007E10CE" w:rsidRDefault="00992A0D" w:rsidP="00992A0D">
      <w:pPr>
        <w:rPr>
          <w:i/>
          <w:szCs w:val="24"/>
          <w:lang w:val="es-ES_tradnl"/>
        </w:rPr>
      </w:pPr>
      <w:r w:rsidRPr="007E10CE">
        <w:rPr>
          <w:szCs w:val="24"/>
          <w:lang w:val="es-ES_tradnl"/>
        </w:rPr>
        <w:lastRenderedPageBreak/>
        <w:t xml:space="preserve">En vista de las consideraciones señaladas, se advierte que el Sujeto Obligado, no justifica en ningún momento de forma fundada y motiva su cambio de modalidad de entrega de la información de vía </w:t>
      </w:r>
      <w:r w:rsidRPr="007E10CE">
        <w:rPr>
          <w:b/>
          <w:szCs w:val="24"/>
          <w:lang w:val="es-ES_tradnl"/>
        </w:rPr>
        <w:t>SAIMEX</w:t>
      </w:r>
      <w:r w:rsidRPr="007E10CE">
        <w:rPr>
          <w:szCs w:val="24"/>
          <w:lang w:val="es-ES_tradnl"/>
        </w:rPr>
        <w:t xml:space="preserve"> a </w:t>
      </w:r>
      <w:r w:rsidRPr="007E10CE">
        <w:rPr>
          <w:b/>
          <w:szCs w:val="24"/>
          <w:lang w:val="es-ES_tradnl"/>
        </w:rPr>
        <w:t>CONSULTA DIRECTA</w:t>
      </w:r>
      <w:r w:rsidRPr="007E10CE">
        <w:rPr>
          <w:szCs w:val="24"/>
          <w:lang w:val="es-ES_tradnl"/>
        </w:rPr>
        <w:t xml:space="preserve">. </w:t>
      </w:r>
    </w:p>
    <w:p w14:paraId="59F82424" w14:textId="77777777" w:rsidR="00012AFA" w:rsidRPr="007E10CE" w:rsidRDefault="00012AFA" w:rsidP="00150D6A">
      <w:pPr>
        <w:rPr>
          <w:lang w:val="es-ES_tradnl"/>
        </w:rPr>
      </w:pPr>
    </w:p>
    <w:p w14:paraId="5E84014B" w14:textId="77777777" w:rsidR="00992A0D" w:rsidRPr="007E10CE" w:rsidRDefault="00992A0D" w:rsidP="00992A0D">
      <w:pPr>
        <w:rPr>
          <w:lang w:val="es-ES_tradnl"/>
        </w:rPr>
      </w:pPr>
      <w:r w:rsidRPr="007E10CE">
        <w:rPr>
          <w:lang w:val="es-ES_tradnl"/>
        </w:rPr>
        <w:t xml:space="preserve">Por tal razón, este Órgano Garante en uso de las facultades que la propia legislación le otorga deberá ordenar la entrega de la información solicitada, dada la aceptación del Sujeto Obligado de generar, poseer o administrarla, es decir, de tener conocimiento de lo requerido. En los casos en que esto no sea posible, el Sujeto Obligado podrá garantizar la entrega a través de cualquier otro medio, siempre y cuando funde y motive la razón para hacerlo. </w:t>
      </w:r>
    </w:p>
    <w:p w14:paraId="09329129" w14:textId="77777777" w:rsidR="00992A0D" w:rsidRPr="007E10CE" w:rsidRDefault="00992A0D" w:rsidP="00992A0D">
      <w:pPr>
        <w:rPr>
          <w:lang w:val="es-ES_tradnl"/>
        </w:rPr>
      </w:pPr>
    </w:p>
    <w:p w14:paraId="73F78F7C" w14:textId="77777777" w:rsidR="00992A0D" w:rsidRPr="007E10CE" w:rsidRDefault="00992A0D" w:rsidP="00992A0D">
      <w:pPr>
        <w:rPr>
          <w:lang w:val="es-ES_tradnl"/>
        </w:rPr>
      </w:pPr>
      <w:r w:rsidRPr="007E10CE">
        <w:rPr>
          <w:lang w:val="es-ES_tradnl"/>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7B486DB9" w14:textId="77777777" w:rsidR="00992A0D" w:rsidRPr="007E10CE" w:rsidRDefault="00992A0D" w:rsidP="00992A0D">
      <w:pPr>
        <w:rPr>
          <w:lang w:val="es-ES_tradnl"/>
        </w:rPr>
      </w:pPr>
    </w:p>
    <w:p w14:paraId="24A63EC8" w14:textId="77777777" w:rsidR="00992A0D" w:rsidRPr="007E10CE" w:rsidRDefault="00992A0D" w:rsidP="00992A0D">
      <w:pPr>
        <w:rPr>
          <w:lang w:val="es-ES_tradnl"/>
        </w:rPr>
      </w:pPr>
      <w:r w:rsidRPr="007E10CE">
        <w:rPr>
          <w:lang w:val="es-ES_tradnl"/>
        </w:rPr>
        <w:t xml:space="preserve">Ahora bien, la ley de la materia señala en su artículo 158, los casos en que de manera excepcional se puede proceder al cambio de modalidad: </w:t>
      </w:r>
    </w:p>
    <w:p w14:paraId="18C339C7" w14:textId="77777777" w:rsidR="00992A0D" w:rsidRPr="007E10CE" w:rsidRDefault="00992A0D" w:rsidP="00992A0D">
      <w:pPr>
        <w:rPr>
          <w:lang w:val="es-ES_tradnl"/>
        </w:rPr>
      </w:pPr>
    </w:p>
    <w:p w14:paraId="148C46D6" w14:textId="77777777" w:rsidR="00992A0D" w:rsidRPr="007E10CE" w:rsidRDefault="00992A0D" w:rsidP="00775C90">
      <w:pPr>
        <w:pStyle w:val="Sinespaciado"/>
        <w:rPr>
          <w:lang w:val="es-ES_tradnl"/>
        </w:rPr>
      </w:pPr>
      <w:r w:rsidRPr="007E10CE">
        <w:rPr>
          <w:b/>
          <w:lang w:val="es-ES_tradnl"/>
        </w:rPr>
        <w:t>Artículo 158.</w:t>
      </w:r>
      <w:r w:rsidRPr="007E10CE">
        <w:rPr>
          <w:lang w:val="es-ES_tradnl"/>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w:t>
      </w:r>
      <w:r w:rsidRPr="007E10CE">
        <w:rPr>
          <w:lang w:val="es-ES_tradnl"/>
        </w:rPr>
        <w:lastRenderedPageBreak/>
        <w:t>para cumplir con la solicitud, en los plazos establecidos para dichos efectos, se podrá poner a disposición del solicitante los documentos en consulta directa, salvo la información clasificada.</w:t>
      </w:r>
    </w:p>
    <w:p w14:paraId="6486346A" w14:textId="77777777" w:rsidR="00992A0D" w:rsidRPr="007E10CE" w:rsidRDefault="00992A0D" w:rsidP="00992A0D">
      <w:pPr>
        <w:rPr>
          <w:lang w:val="es-ES_tradnl"/>
        </w:rPr>
      </w:pPr>
    </w:p>
    <w:p w14:paraId="0B95BAF3" w14:textId="77777777" w:rsidR="00992A0D" w:rsidRPr="007E10CE" w:rsidRDefault="00992A0D" w:rsidP="00992A0D">
      <w:pPr>
        <w:rPr>
          <w:lang w:val="es-ES_tradnl"/>
        </w:rPr>
      </w:pPr>
      <w:r w:rsidRPr="007E10CE">
        <w:rPr>
          <w:lang w:val="es-ES_tradnl"/>
        </w:rPr>
        <w:t>En todo caso, se facilitará su copia simple o certificada, así como su reproducción por cualquier medio disponible en las instalaciones del sujeto obligado o que, en su caso, aporte el solicitante.</w:t>
      </w:r>
    </w:p>
    <w:p w14:paraId="0A31BA19" w14:textId="77777777" w:rsidR="00992A0D" w:rsidRPr="007E10CE" w:rsidRDefault="00992A0D" w:rsidP="00992A0D">
      <w:pPr>
        <w:rPr>
          <w:lang w:val="es-ES_tradnl"/>
        </w:rPr>
      </w:pPr>
    </w:p>
    <w:p w14:paraId="30BCFEF0" w14:textId="77777777" w:rsidR="00992A0D" w:rsidRPr="007E10CE" w:rsidRDefault="00992A0D" w:rsidP="00992A0D">
      <w:pPr>
        <w:rPr>
          <w:lang w:val="es-ES_tradnl"/>
        </w:rPr>
      </w:pPr>
      <w:r w:rsidRPr="007E10CE">
        <w:rPr>
          <w:lang w:val="es-ES_tradnl"/>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5D8D1D52" w14:textId="77777777" w:rsidR="00992A0D" w:rsidRPr="007E10CE" w:rsidRDefault="00992A0D" w:rsidP="00992A0D">
      <w:pPr>
        <w:rPr>
          <w:lang w:val="es-ES_tradnl"/>
        </w:rPr>
      </w:pPr>
    </w:p>
    <w:p w14:paraId="09AAAE5B" w14:textId="77777777" w:rsidR="00992A0D" w:rsidRPr="007E10CE" w:rsidRDefault="00992A0D" w:rsidP="00992A0D">
      <w:pPr>
        <w:rPr>
          <w:lang w:val="es-ES_tradnl"/>
        </w:rPr>
      </w:pPr>
      <w:r w:rsidRPr="007E10CE">
        <w:rPr>
          <w:lang w:val="es-ES_tradnl"/>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73EF8B2F" w14:textId="77777777" w:rsidR="00992A0D" w:rsidRPr="007E10CE" w:rsidRDefault="00992A0D" w:rsidP="00992A0D">
      <w:pPr>
        <w:rPr>
          <w:lang w:val="es-ES_tradnl"/>
        </w:rPr>
      </w:pPr>
    </w:p>
    <w:p w14:paraId="47BB77C5" w14:textId="2BCBFA44" w:rsidR="00992A0D" w:rsidRPr="007E10CE" w:rsidRDefault="00992A0D" w:rsidP="00992A0D">
      <w:pPr>
        <w:rPr>
          <w:lang w:val="es-ES_tradnl"/>
        </w:rPr>
      </w:pPr>
      <w:r w:rsidRPr="007E10CE">
        <w:rPr>
          <w:lang w:val="es-ES_tradnl"/>
        </w:rPr>
        <w:t xml:space="preserve">De lo anterior, se desprende que, el Sujeto Obligado no procedió al cambio de modalidad de manera fundada y motivada, y además que el cambio de vía a consulta </w:t>
      </w:r>
      <w:r w:rsidR="00D133E3" w:rsidRPr="007E10CE">
        <w:rPr>
          <w:lang w:val="es-ES_tradnl"/>
        </w:rPr>
        <w:t>directa</w:t>
      </w:r>
      <w:r w:rsidRPr="007E10CE">
        <w:rPr>
          <w:lang w:val="es-ES_tradnl"/>
        </w:rPr>
        <w:t xml:space="preserve"> está fuera de la legalidad que establece la Ley en la materia y es por ello que, en el presente asunto no se justifica el cambio de modalidad, y con el objeto de reparar la afectación al </w:t>
      </w:r>
      <w:r w:rsidRPr="007E10CE">
        <w:rPr>
          <w:lang w:val="es-ES_tradnl"/>
        </w:rPr>
        <w:lastRenderedPageBreak/>
        <w:t>derecho humano de acceso a la información tutelado por este Órgano Garante, deberá remitir la información solicitada por el ahora Recurrente</w:t>
      </w:r>
    </w:p>
    <w:p w14:paraId="7DEE9768" w14:textId="77777777" w:rsidR="00992A0D" w:rsidRPr="007E10CE" w:rsidRDefault="00992A0D" w:rsidP="00992A0D">
      <w:pPr>
        <w:rPr>
          <w:lang w:val="es-ES_tradnl"/>
        </w:rPr>
      </w:pPr>
    </w:p>
    <w:p w14:paraId="45335EA0" w14:textId="77777777" w:rsidR="00992A0D" w:rsidRPr="007E10CE" w:rsidRDefault="00992A0D" w:rsidP="00992A0D">
      <w:pPr>
        <w:rPr>
          <w:lang w:val="es-ES_tradnl"/>
        </w:rPr>
      </w:pPr>
      <w:r w:rsidRPr="007E10CE">
        <w:rPr>
          <w:lang w:val="es-ES_tradnl"/>
        </w:rPr>
        <w:t>Adicionalmente, es de precisar que, aunque la solicitud de información y la respuesta estén dirigidas y atendidas por un Sujeto Obligado,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EC2050D" w14:textId="77777777" w:rsidR="00992A0D" w:rsidRPr="007E10CE" w:rsidRDefault="00992A0D" w:rsidP="00992A0D">
      <w:pPr>
        <w:rPr>
          <w:lang w:val="es-ES_tradnl"/>
        </w:rPr>
      </w:pPr>
    </w:p>
    <w:p w14:paraId="5448B743" w14:textId="77777777" w:rsidR="00992A0D" w:rsidRPr="007E10CE" w:rsidRDefault="00992A0D" w:rsidP="00775C90">
      <w:pPr>
        <w:pStyle w:val="Sinespaciado"/>
        <w:rPr>
          <w:lang w:val="es-ES_tradnl"/>
        </w:rPr>
      </w:pPr>
      <w:r w:rsidRPr="007E10CE">
        <w:rPr>
          <w:b/>
          <w:lang w:val="es-ES_tradnl"/>
        </w:rPr>
        <w:t>Artículo 3.</w:t>
      </w:r>
      <w:r w:rsidRPr="007E10CE">
        <w:rPr>
          <w:lang w:val="es-ES_tradnl"/>
        </w:rPr>
        <w:t xml:space="preserve"> Para los efectos de la presente Ley se entenderá por:</w:t>
      </w:r>
    </w:p>
    <w:p w14:paraId="04AB62A1" w14:textId="77777777" w:rsidR="00992A0D" w:rsidRPr="007E10CE" w:rsidRDefault="00992A0D" w:rsidP="00775C90">
      <w:pPr>
        <w:pStyle w:val="Sinespaciado"/>
        <w:rPr>
          <w:lang w:val="es-ES_tradnl"/>
        </w:rPr>
      </w:pPr>
      <w:r w:rsidRPr="007E10CE">
        <w:rPr>
          <w:lang w:val="es-ES_tradnl"/>
        </w:rPr>
        <w:t>(…)</w:t>
      </w:r>
    </w:p>
    <w:p w14:paraId="3DF3736F" w14:textId="77777777" w:rsidR="00992A0D" w:rsidRPr="007E10CE" w:rsidRDefault="00992A0D" w:rsidP="00775C90">
      <w:pPr>
        <w:pStyle w:val="Sinespaciado"/>
        <w:rPr>
          <w:lang w:val="es-ES_tradnl"/>
        </w:rPr>
      </w:pPr>
      <w:r w:rsidRPr="007E10CE">
        <w:rPr>
          <w:b/>
          <w:bCs/>
          <w:lang w:val="es-ES_tradnl"/>
        </w:rPr>
        <w:t>XXXIX. Servidor público habilitado:</w:t>
      </w:r>
      <w:r w:rsidRPr="007E10CE">
        <w:rPr>
          <w:lang w:val="es-ES_tradnl"/>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FA044F6" w14:textId="77777777" w:rsidR="00992A0D" w:rsidRPr="007E10CE" w:rsidRDefault="00992A0D" w:rsidP="00775C90">
      <w:pPr>
        <w:pStyle w:val="Sinespaciado"/>
        <w:rPr>
          <w:lang w:val="es-ES_tradnl"/>
        </w:rPr>
      </w:pPr>
      <w:r w:rsidRPr="007E10CE">
        <w:rPr>
          <w:lang w:val="es-ES_tradnl"/>
        </w:rPr>
        <w:t>(…)</w:t>
      </w:r>
    </w:p>
    <w:p w14:paraId="028270D4" w14:textId="77777777" w:rsidR="00992A0D" w:rsidRPr="007E10CE" w:rsidRDefault="00992A0D" w:rsidP="00775C90">
      <w:pPr>
        <w:pStyle w:val="Sinespaciado"/>
        <w:rPr>
          <w:lang w:val="es-ES_tradnl"/>
        </w:rPr>
      </w:pPr>
    </w:p>
    <w:p w14:paraId="612F3839" w14:textId="77777777" w:rsidR="00992A0D" w:rsidRPr="007E10CE" w:rsidRDefault="00992A0D" w:rsidP="00775C90">
      <w:pPr>
        <w:pStyle w:val="Sinespaciado"/>
        <w:rPr>
          <w:lang w:val="es-ES_tradnl"/>
        </w:rPr>
      </w:pPr>
      <w:r w:rsidRPr="007E10CE">
        <w:rPr>
          <w:b/>
          <w:lang w:val="es-ES_tradnl"/>
        </w:rPr>
        <w:t>Artículo 58.</w:t>
      </w:r>
      <w:r w:rsidRPr="007E10CE">
        <w:rPr>
          <w:lang w:val="es-ES_tradnl"/>
        </w:rPr>
        <w:t xml:space="preserve"> Los servidores públicos habilitados serán designados por el titular del sujeto obligado a propuesta del responsable de la Unidad de Transparencia.</w:t>
      </w:r>
    </w:p>
    <w:p w14:paraId="6B8CE049" w14:textId="77777777" w:rsidR="00992A0D" w:rsidRPr="007E10CE" w:rsidRDefault="00992A0D" w:rsidP="00775C90">
      <w:pPr>
        <w:pStyle w:val="Sinespaciado"/>
        <w:rPr>
          <w:lang w:val="es-ES_tradnl"/>
        </w:rPr>
      </w:pPr>
    </w:p>
    <w:p w14:paraId="168551D9" w14:textId="77777777" w:rsidR="00992A0D" w:rsidRPr="007E10CE" w:rsidRDefault="00992A0D" w:rsidP="00775C90">
      <w:pPr>
        <w:pStyle w:val="Sinespaciado"/>
        <w:rPr>
          <w:lang w:val="es-ES_tradnl"/>
        </w:rPr>
      </w:pPr>
      <w:r w:rsidRPr="007E10CE">
        <w:rPr>
          <w:b/>
          <w:lang w:val="es-ES_tradnl"/>
        </w:rPr>
        <w:t>Artículo 59.</w:t>
      </w:r>
      <w:r w:rsidRPr="007E10CE">
        <w:rPr>
          <w:lang w:val="es-ES_tradnl"/>
        </w:rPr>
        <w:t xml:space="preserve"> Los servidores públicos habilitados tendrán las funciones siguientes:</w:t>
      </w:r>
    </w:p>
    <w:p w14:paraId="13A1B918" w14:textId="77777777" w:rsidR="00992A0D" w:rsidRPr="007E10CE" w:rsidRDefault="00992A0D" w:rsidP="00775C90">
      <w:pPr>
        <w:pStyle w:val="Sinespaciado"/>
        <w:rPr>
          <w:lang w:val="es-ES_tradnl"/>
        </w:rPr>
      </w:pPr>
      <w:r w:rsidRPr="007E10CE">
        <w:rPr>
          <w:b/>
          <w:bCs/>
          <w:lang w:val="es-ES_tradnl"/>
        </w:rPr>
        <w:t>I.</w:t>
      </w:r>
      <w:r w:rsidRPr="007E10CE">
        <w:rPr>
          <w:lang w:val="es-ES_tradnl"/>
        </w:rPr>
        <w:t xml:space="preserve"> Localizar la información que le solicite la Unidad de Transparencia;</w:t>
      </w:r>
    </w:p>
    <w:p w14:paraId="3E46773B" w14:textId="77777777" w:rsidR="00992A0D" w:rsidRPr="007E10CE" w:rsidRDefault="00992A0D" w:rsidP="00775C90">
      <w:pPr>
        <w:pStyle w:val="Sinespaciado"/>
        <w:rPr>
          <w:lang w:val="es-ES_tradnl"/>
        </w:rPr>
      </w:pPr>
      <w:r w:rsidRPr="007E10CE">
        <w:rPr>
          <w:b/>
          <w:bCs/>
          <w:lang w:val="es-ES_tradnl"/>
        </w:rPr>
        <w:t>II.</w:t>
      </w:r>
      <w:r w:rsidRPr="007E10CE">
        <w:rPr>
          <w:lang w:val="es-ES_tradnl"/>
        </w:rPr>
        <w:t xml:space="preserve"> Proporcionar la información que obre en los archivos y que le sea solicitada por la Unidad de Transparencia;</w:t>
      </w:r>
    </w:p>
    <w:p w14:paraId="3058DE0A" w14:textId="77777777" w:rsidR="00992A0D" w:rsidRPr="007E10CE" w:rsidRDefault="00992A0D" w:rsidP="00775C90">
      <w:pPr>
        <w:pStyle w:val="Sinespaciado"/>
        <w:rPr>
          <w:lang w:val="es-ES_tradnl"/>
        </w:rPr>
      </w:pPr>
      <w:r w:rsidRPr="007E10CE">
        <w:rPr>
          <w:b/>
          <w:bCs/>
          <w:lang w:val="es-ES_tradnl"/>
        </w:rPr>
        <w:lastRenderedPageBreak/>
        <w:t>III.</w:t>
      </w:r>
      <w:r w:rsidRPr="007E10CE">
        <w:rPr>
          <w:lang w:val="es-ES_tradnl"/>
        </w:rPr>
        <w:t xml:space="preserve"> Apoyar a la Unidad de Transparencia en lo que esta le solicite para el cumplimiento de sus funciones;</w:t>
      </w:r>
    </w:p>
    <w:p w14:paraId="5C4AE3AC" w14:textId="77777777" w:rsidR="00992A0D" w:rsidRPr="007E10CE" w:rsidRDefault="00992A0D" w:rsidP="00775C90">
      <w:pPr>
        <w:pStyle w:val="Sinespaciado"/>
        <w:rPr>
          <w:lang w:val="es-ES_tradnl"/>
        </w:rPr>
      </w:pPr>
      <w:r w:rsidRPr="007E10CE">
        <w:rPr>
          <w:b/>
          <w:bCs/>
          <w:lang w:val="es-ES_tradnl"/>
        </w:rPr>
        <w:t>IV.</w:t>
      </w:r>
      <w:r w:rsidRPr="007E10CE">
        <w:rPr>
          <w:lang w:val="es-ES_tradnl"/>
        </w:rPr>
        <w:t xml:space="preserve"> Proporcionar a la Unidad de Transparencia, las modificaciones a la información pública de oficio que obre en su poder;</w:t>
      </w:r>
    </w:p>
    <w:p w14:paraId="400D269C" w14:textId="77777777" w:rsidR="00992A0D" w:rsidRPr="007E10CE" w:rsidRDefault="00992A0D" w:rsidP="00775C90">
      <w:pPr>
        <w:pStyle w:val="Sinespaciado"/>
        <w:rPr>
          <w:lang w:val="es-ES_tradnl"/>
        </w:rPr>
      </w:pPr>
      <w:r w:rsidRPr="007E10CE">
        <w:rPr>
          <w:b/>
          <w:bCs/>
          <w:lang w:val="es-ES_tradnl"/>
        </w:rPr>
        <w:t>V.</w:t>
      </w:r>
      <w:r w:rsidRPr="007E10CE">
        <w:rPr>
          <w:lang w:val="es-ES_tradnl"/>
        </w:rPr>
        <w:t xml:space="preserve"> Integrar y presentar al responsable de la Unidad de Transparencia la propuesta de clasificación de información, la cual tendrá los fundamentos y argumentos en que se basa dicha propuesta;</w:t>
      </w:r>
    </w:p>
    <w:p w14:paraId="538F0271" w14:textId="77777777" w:rsidR="00992A0D" w:rsidRPr="007E10CE" w:rsidRDefault="00992A0D" w:rsidP="00775C90">
      <w:pPr>
        <w:pStyle w:val="Sinespaciado"/>
        <w:rPr>
          <w:lang w:val="es-ES_tradnl"/>
        </w:rPr>
      </w:pPr>
      <w:r w:rsidRPr="007E10CE">
        <w:rPr>
          <w:b/>
          <w:bCs/>
          <w:lang w:val="es-ES_tradnl"/>
        </w:rPr>
        <w:t>VI.</w:t>
      </w:r>
      <w:r w:rsidRPr="007E10CE">
        <w:rPr>
          <w:lang w:val="es-ES_tradnl"/>
        </w:rPr>
        <w:t xml:space="preserve"> Verificar, una vez analizado el contenido de la información, que no se encuentre en los supuestos de información clasificada; y</w:t>
      </w:r>
    </w:p>
    <w:p w14:paraId="305D85BD" w14:textId="77777777" w:rsidR="00992A0D" w:rsidRPr="007E10CE" w:rsidRDefault="00992A0D" w:rsidP="00775C90">
      <w:pPr>
        <w:pStyle w:val="Sinespaciado"/>
        <w:rPr>
          <w:lang w:val="es-ES_tradnl"/>
        </w:rPr>
      </w:pPr>
      <w:r w:rsidRPr="007E10CE">
        <w:rPr>
          <w:b/>
          <w:bCs/>
          <w:lang w:val="es-ES_tradnl"/>
        </w:rPr>
        <w:t>VII.</w:t>
      </w:r>
      <w:r w:rsidRPr="007E10CE">
        <w:rPr>
          <w:lang w:val="es-ES_tradnl"/>
        </w:rPr>
        <w:t xml:space="preserve"> Dar cuenta a la Unidad de Transparencia del vencimiento de los plazos de reserva.</w:t>
      </w:r>
    </w:p>
    <w:p w14:paraId="0EE07197" w14:textId="77777777" w:rsidR="00992A0D" w:rsidRPr="007E10CE" w:rsidRDefault="00992A0D" w:rsidP="00775C90">
      <w:pPr>
        <w:pStyle w:val="Sinespaciado"/>
        <w:rPr>
          <w:lang w:val="es-ES_tradnl"/>
        </w:rPr>
      </w:pPr>
    </w:p>
    <w:p w14:paraId="53725DBC" w14:textId="77777777" w:rsidR="00992A0D" w:rsidRPr="007E10CE" w:rsidRDefault="00992A0D" w:rsidP="00775C90">
      <w:pPr>
        <w:pStyle w:val="Sinespaciado"/>
        <w:rPr>
          <w:lang w:val="es-ES_tradnl"/>
        </w:rPr>
      </w:pPr>
      <w:r w:rsidRPr="007E10CE">
        <w:rPr>
          <w:lang w:val="es-ES_tradnl"/>
        </w:rPr>
        <w:t>En otras palabras, no cumplió con lo que para tal efecto dispone el artículo 162, de la Ley de Transparencia y Acceso a la Información Pública del Estado de México y Municipios, que índica:</w:t>
      </w:r>
    </w:p>
    <w:p w14:paraId="6582D1C2" w14:textId="77777777" w:rsidR="00992A0D" w:rsidRPr="007E10CE" w:rsidRDefault="00992A0D" w:rsidP="00775C90">
      <w:pPr>
        <w:pStyle w:val="Sinespaciado"/>
        <w:rPr>
          <w:lang w:val="es-ES_tradnl"/>
        </w:rPr>
      </w:pPr>
    </w:p>
    <w:p w14:paraId="66B5DEDC" w14:textId="77777777" w:rsidR="00992A0D" w:rsidRPr="007E10CE" w:rsidRDefault="00992A0D" w:rsidP="00775C90">
      <w:pPr>
        <w:pStyle w:val="Sinespaciado"/>
        <w:rPr>
          <w:lang w:val="es-ES_tradnl"/>
        </w:rPr>
      </w:pPr>
      <w:r w:rsidRPr="007E10CE">
        <w:rPr>
          <w:b/>
          <w:lang w:val="es-ES_tradnl"/>
        </w:rPr>
        <w:t>Artículo 162.</w:t>
      </w:r>
      <w:r w:rsidRPr="007E10CE">
        <w:rPr>
          <w:lang w:val="es-ES_tradnl"/>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A338086" w14:textId="77777777" w:rsidR="00992A0D" w:rsidRPr="007E10CE" w:rsidRDefault="00992A0D" w:rsidP="00992A0D">
      <w:pPr>
        <w:rPr>
          <w:lang w:val="es-ES_tradnl"/>
        </w:rPr>
      </w:pPr>
    </w:p>
    <w:p w14:paraId="54D69661" w14:textId="77777777" w:rsidR="00992A0D" w:rsidRPr="007E10CE" w:rsidRDefault="00992A0D" w:rsidP="00992A0D">
      <w:pPr>
        <w:rPr>
          <w:lang w:val="es-ES_tradnl"/>
        </w:rPr>
      </w:pPr>
      <w:r w:rsidRPr="007E10CE">
        <w:rPr>
          <w:lang w:val="es-ES_tradnl"/>
        </w:rPr>
        <w:t>Bajo ese contexto, se considera que el pronunciamiento realizado desde su respuesta primigenia por el Sujeto Obligado no colma con la información solicitada por el particular.</w:t>
      </w:r>
    </w:p>
    <w:p w14:paraId="4753F130" w14:textId="77777777" w:rsidR="00992A0D" w:rsidRPr="007E10CE" w:rsidRDefault="00992A0D" w:rsidP="00992A0D">
      <w:pPr>
        <w:rPr>
          <w:lang w:val="es-ES_tradnl"/>
        </w:rPr>
      </w:pPr>
    </w:p>
    <w:p w14:paraId="1F8F4E0D" w14:textId="54A8EE92" w:rsidR="00012AFA" w:rsidRPr="007E10CE" w:rsidRDefault="00992A0D" w:rsidP="00992A0D">
      <w:pPr>
        <w:rPr>
          <w:lang w:val="es-ES_tradnl"/>
        </w:rPr>
      </w:pPr>
      <w:r w:rsidRPr="007E10CE">
        <w:rPr>
          <w:lang w:val="es-ES_tradnl"/>
        </w:rPr>
        <w:t>Por lo señalado anteriormente, las respuestas del Sujeto Obligado no colman las pretensiones del hoy Recurrente, por lo que este Órgano Garante estima que las razones o motivos de inconformidad planteados en el recurso de revisión devienen fundados, por lo que es procedente revoca la respuesta proporcionada a la solicitud de información que es materia de esta resolución y ordenar la entrega de los documentos en donde consten el proceso de licitación o adjudicación directa, los contratos y comprobantes de pago relacionados con la compra y/o arrendamiento de las siete patrullas y cinco motoc</w:t>
      </w:r>
      <w:r w:rsidR="00775C90" w:rsidRPr="007E10CE">
        <w:rPr>
          <w:lang w:val="es-ES_tradnl"/>
        </w:rPr>
        <w:t xml:space="preserve">icletas </w:t>
      </w:r>
      <w:r w:rsidR="00775C90" w:rsidRPr="007E10CE">
        <w:rPr>
          <w:lang w:val="es-ES_tradnl"/>
        </w:rPr>
        <w:lastRenderedPageBreak/>
        <w:t>referidas en la publicación de fecha veinticinco de abril de dos mil veintidós en la página oficial del Ayuntamiento relativo a la rendición del Informe de 100 días de Gobierno.</w:t>
      </w:r>
    </w:p>
    <w:p w14:paraId="57B1FB73" w14:textId="77777777" w:rsidR="00012AFA" w:rsidRPr="007E10CE" w:rsidRDefault="00012AFA" w:rsidP="00150D6A">
      <w:pPr>
        <w:rPr>
          <w:lang w:val="es-ES_tradnl"/>
        </w:rPr>
      </w:pPr>
    </w:p>
    <w:p w14:paraId="6FD53081" w14:textId="23EEFC0B" w:rsidR="00775C90" w:rsidRPr="007E10CE" w:rsidRDefault="00775C90" w:rsidP="00150D6A">
      <w:pPr>
        <w:rPr>
          <w:lang w:val="es-ES_tradnl"/>
        </w:rPr>
      </w:pPr>
      <w:r w:rsidRPr="007E10CE">
        <w:rPr>
          <w:lang w:val="es-ES_tradnl"/>
        </w:rPr>
        <w:t xml:space="preserve">No obstante, no pasa desapercibido a este Órgano Garante que la naturaleza de la información solicitada es relativa </w:t>
      </w:r>
      <w:r w:rsidR="00D33FB8" w:rsidRPr="007E10CE">
        <w:rPr>
          <w:lang w:val="es-ES_tradnl"/>
        </w:rPr>
        <w:t xml:space="preserve">a los procedimientos adquisitivos de </w:t>
      </w:r>
      <w:r w:rsidRPr="007E10CE">
        <w:rPr>
          <w:lang w:val="es-ES_tradnl"/>
        </w:rPr>
        <w:t>equipo para la seguridad pública</w:t>
      </w:r>
      <w:r w:rsidR="00D33FB8" w:rsidRPr="007E10CE">
        <w:rPr>
          <w:lang w:val="es-ES_tradnl"/>
        </w:rPr>
        <w:t xml:space="preserve">; </w:t>
      </w:r>
      <w:r w:rsidR="00D33FB8" w:rsidRPr="007E10CE">
        <w:rPr>
          <w:rFonts w:eastAsia="Times New Roman" w:cs="Times New Roman"/>
          <w:szCs w:val="24"/>
          <w:lang w:val="es-ES_tradnl"/>
        </w:rPr>
        <w:t>se debe recordar que, como regla general, toda la información generada por los sujetos obligados es considerada pública, y ésta regla únicamente tiene como restricción la clasificación como reservada por razones de interés público cuando se actualicen los supuestos establecidos en el artículo 140 de la Ley de la materia.</w:t>
      </w:r>
    </w:p>
    <w:p w14:paraId="6208437E" w14:textId="224806BE" w:rsidR="00012AFA" w:rsidRPr="007E10CE" w:rsidRDefault="00012AFA" w:rsidP="00150D6A">
      <w:pPr>
        <w:rPr>
          <w:lang w:val="es-ES_tradnl"/>
        </w:rPr>
      </w:pPr>
    </w:p>
    <w:p w14:paraId="40376B35" w14:textId="2A6293D7" w:rsidR="00D33FB8" w:rsidRPr="007E10CE" w:rsidRDefault="0067058E" w:rsidP="00150D6A">
      <w:pPr>
        <w:rPr>
          <w:lang w:val="es-ES_tradnl"/>
        </w:rPr>
      </w:pPr>
      <w:r w:rsidRPr="007E10CE">
        <w:rPr>
          <w:lang w:val="es-ES_tradnl"/>
        </w:rPr>
        <w:t>En ese tenor, existe información relativa a esos procesos que la Ley de Transparencia constriñe a los sujetos obligados a publicar, como se establece en su artículo 92 fracción XXIX que a la letra establece lo siguiente:</w:t>
      </w:r>
    </w:p>
    <w:p w14:paraId="533FA137" w14:textId="4B188FCD" w:rsidR="0067058E" w:rsidRPr="007E10CE" w:rsidRDefault="0067058E" w:rsidP="00150D6A">
      <w:pPr>
        <w:rPr>
          <w:lang w:val="es-ES_tradnl"/>
        </w:rPr>
      </w:pPr>
    </w:p>
    <w:p w14:paraId="64A50577" w14:textId="77777777" w:rsidR="0067058E" w:rsidRPr="007E10CE" w:rsidRDefault="0067058E" w:rsidP="0067058E">
      <w:pPr>
        <w:pStyle w:val="Sinespaciado"/>
      </w:pPr>
      <w:r w:rsidRPr="007E10CE">
        <w:rPr>
          <w:b/>
        </w:rPr>
        <w:t xml:space="preserve">Artículo 92. </w:t>
      </w:r>
      <w:r w:rsidRPr="007E10CE">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9CF993F" w14:textId="77777777" w:rsidR="0067058E" w:rsidRPr="007E10CE" w:rsidRDefault="0067058E" w:rsidP="0067058E">
      <w:pPr>
        <w:pStyle w:val="Sinespaciado"/>
      </w:pPr>
      <w:r w:rsidRPr="007E10CE">
        <w:t>(…)</w:t>
      </w:r>
    </w:p>
    <w:p w14:paraId="1C36D8C3" w14:textId="77777777" w:rsidR="0067058E" w:rsidRPr="007E10CE" w:rsidRDefault="0067058E" w:rsidP="0067058E">
      <w:pPr>
        <w:pStyle w:val="Sinespaciado"/>
      </w:pPr>
      <w:r w:rsidRPr="007E10CE">
        <w:rPr>
          <w:b/>
          <w:bCs/>
        </w:rPr>
        <w:t>XXIX.</w:t>
      </w:r>
      <w:r w:rsidRPr="007E10CE">
        <w:rPr>
          <w:b/>
          <w:bCs/>
        </w:rPr>
        <w:tab/>
      </w:r>
      <w:r w:rsidRPr="007E10CE">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7F266044" w14:textId="77777777" w:rsidR="0067058E" w:rsidRPr="007E10CE" w:rsidRDefault="0067058E" w:rsidP="0067058E">
      <w:pPr>
        <w:pStyle w:val="Sinespaciado"/>
      </w:pPr>
    </w:p>
    <w:p w14:paraId="7E481014" w14:textId="77777777" w:rsidR="0067058E" w:rsidRPr="007E10CE" w:rsidRDefault="0067058E" w:rsidP="0067058E">
      <w:pPr>
        <w:pStyle w:val="Sinespaciado"/>
        <w:ind w:left="1134"/>
      </w:pPr>
      <w:r w:rsidRPr="007E10CE">
        <w:t>a)</w:t>
      </w:r>
      <w:r w:rsidRPr="007E10CE">
        <w:tab/>
        <w:t>De licitaciones públicas o procedimientos de invitación restringida:</w:t>
      </w:r>
    </w:p>
    <w:p w14:paraId="2D9DC761" w14:textId="77777777" w:rsidR="0067058E" w:rsidRPr="007E10CE" w:rsidRDefault="0067058E" w:rsidP="0067058E">
      <w:pPr>
        <w:pStyle w:val="Sinespaciado"/>
        <w:ind w:left="1134"/>
      </w:pPr>
    </w:p>
    <w:p w14:paraId="18F68E4F" w14:textId="77777777" w:rsidR="0067058E" w:rsidRPr="007E10CE" w:rsidRDefault="0067058E" w:rsidP="0067058E">
      <w:pPr>
        <w:pStyle w:val="Sinespaciado"/>
        <w:ind w:left="1560"/>
      </w:pPr>
      <w:r w:rsidRPr="007E10CE">
        <w:t>1)</w:t>
      </w:r>
      <w:r w:rsidRPr="007E10CE">
        <w:tab/>
        <w:t>La convocatoria o invitación emitida, así como los fundamentos legales aplicados para llevarla a cabo;</w:t>
      </w:r>
    </w:p>
    <w:p w14:paraId="45BE3DC6" w14:textId="77777777" w:rsidR="0067058E" w:rsidRPr="007E10CE" w:rsidRDefault="0067058E" w:rsidP="0067058E">
      <w:pPr>
        <w:pStyle w:val="Sinespaciado"/>
        <w:ind w:left="1560"/>
      </w:pPr>
      <w:r w:rsidRPr="007E10CE">
        <w:lastRenderedPageBreak/>
        <w:t>2)</w:t>
      </w:r>
      <w:r w:rsidRPr="007E10CE">
        <w:tab/>
        <w:t>Los nombres de los participantes o invitados;</w:t>
      </w:r>
    </w:p>
    <w:p w14:paraId="2E549CF0" w14:textId="77777777" w:rsidR="0067058E" w:rsidRPr="007E10CE" w:rsidRDefault="0067058E" w:rsidP="0067058E">
      <w:pPr>
        <w:pStyle w:val="Sinespaciado"/>
        <w:ind w:left="1560"/>
      </w:pPr>
      <w:r w:rsidRPr="007E10CE">
        <w:t>3)</w:t>
      </w:r>
      <w:r w:rsidRPr="007E10CE">
        <w:tab/>
        <w:t>El nombre del ganador y las razones que lo justifican;</w:t>
      </w:r>
    </w:p>
    <w:p w14:paraId="7F156C04" w14:textId="77777777" w:rsidR="0067058E" w:rsidRPr="007E10CE" w:rsidRDefault="0067058E" w:rsidP="0067058E">
      <w:pPr>
        <w:pStyle w:val="Sinespaciado"/>
        <w:ind w:left="1560"/>
      </w:pPr>
      <w:r w:rsidRPr="007E10CE">
        <w:t>4)</w:t>
      </w:r>
      <w:r w:rsidRPr="007E10CE">
        <w:tab/>
        <w:t>El área solicitante y la responsable de su ejecución;</w:t>
      </w:r>
    </w:p>
    <w:p w14:paraId="73DDC492" w14:textId="77777777" w:rsidR="0067058E" w:rsidRPr="007E10CE" w:rsidRDefault="0067058E" w:rsidP="0067058E">
      <w:pPr>
        <w:pStyle w:val="Sinespaciado"/>
        <w:ind w:left="1560"/>
      </w:pPr>
      <w:r w:rsidRPr="007E10CE">
        <w:t>5)</w:t>
      </w:r>
      <w:r w:rsidRPr="007E10CE">
        <w:tab/>
        <w:t>Las convocatorias e invitaciones emitidas;</w:t>
      </w:r>
    </w:p>
    <w:p w14:paraId="1DCAFD44" w14:textId="77777777" w:rsidR="0067058E" w:rsidRPr="007E10CE" w:rsidRDefault="0067058E" w:rsidP="0067058E">
      <w:pPr>
        <w:pStyle w:val="Sinespaciado"/>
        <w:ind w:left="1560"/>
      </w:pPr>
      <w:r w:rsidRPr="007E10CE">
        <w:t>6)</w:t>
      </w:r>
      <w:r w:rsidRPr="007E10CE">
        <w:tab/>
        <w:t>Los dictámenes y fallo de adjudicación;</w:t>
      </w:r>
    </w:p>
    <w:p w14:paraId="0F62E6A8" w14:textId="77777777" w:rsidR="0067058E" w:rsidRPr="007E10CE" w:rsidRDefault="0067058E" w:rsidP="0067058E">
      <w:pPr>
        <w:pStyle w:val="Sinespaciado"/>
        <w:ind w:left="1560"/>
      </w:pPr>
      <w:r w:rsidRPr="007E10CE">
        <w:t>7)</w:t>
      </w:r>
      <w:r w:rsidRPr="007E10CE">
        <w:tab/>
        <w:t>El contrato y, en su caso, sus anexos;</w:t>
      </w:r>
    </w:p>
    <w:p w14:paraId="60378369" w14:textId="77777777" w:rsidR="0067058E" w:rsidRPr="007E10CE" w:rsidRDefault="0067058E" w:rsidP="0067058E">
      <w:pPr>
        <w:pStyle w:val="Sinespaciado"/>
        <w:ind w:left="1560"/>
      </w:pPr>
      <w:r w:rsidRPr="007E10CE">
        <w:t>8)</w:t>
      </w:r>
      <w:r w:rsidRPr="007E10CE">
        <w:tab/>
        <w:t>Los mecanismos de vigilancia y supervisión, incluyendo en su caso, los estudios de impacto urbano y ambiental, según corresponda;</w:t>
      </w:r>
    </w:p>
    <w:p w14:paraId="4CB93ED1" w14:textId="77777777" w:rsidR="0067058E" w:rsidRPr="007E10CE" w:rsidRDefault="0067058E" w:rsidP="0067058E">
      <w:pPr>
        <w:pStyle w:val="Sinespaciado"/>
        <w:ind w:left="1560"/>
      </w:pPr>
      <w:r w:rsidRPr="007E10CE">
        <w:t>9)</w:t>
      </w:r>
      <w:r w:rsidRPr="007E10CE">
        <w:tab/>
        <w:t>La partida presupuestal, de conformidad con el clasificador por objeto del gasto, en el caso de ser aplicable;</w:t>
      </w:r>
    </w:p>
    <w:p w14:paraId="79ABB270" w14:textId="77777777" w:rsidR="0067058E" w:rsidRPr="007E10CE" w:rsidRDefault="0067058E" w:rsidP="0067058E">
      <w:pPr>
        <w:pStyle w:val="Sinespaciado"/>
        <w:ind w:left="1560"/>
      </w:pPr>
      <w:r w:rsidRPr="007E10CE">
        <w:t>10)</w:t>
      </w:r>
      <w:r w:rsidRPr="007E10CE">
        <w:tab/>
        <w:t>Origen de los recursos especificando si son federales, estatales o municipales, así como el tipo de fondo de participación o aportación respectiva;</w:t>
      </w:r>
    </w:p>
    <w:p w14:paraId="4AE95CB6" w14:textId="77777777" w:rsidR="0067058E" w:rsidRPr="007E10CE" w:rsidRDefault="0067058E" w:rsidP="0067058E">
      <w:pPr>
        <w:pStyle w:val="Sinespaciado"/>
        <w:ind w:left="1560"/>
      </w:pPr>
      <w:r w:rsidRPr="007E10CE">
        <w:t>11)</w:t>
      </w:r>
      <w:r w:rsidRPr="007E10CE">
        <w:tab/>
        <w:t>Los convenios modificatorios que, en su caso, sean firmados, precisando el objeto y la fecha de celebración;</w:t>
      </w:r>
    </w:p>
    <w:p w14:paraId="75968CDA" w14:textId="77777777" w:rsidR="0067058E" w:rsidRPr="007E10CE" w:rsidRDefault="0067058E" w:rsidP="0067058E">
      <w:pPr>
        <w:pStyle w:val="Sinespaciado"/>
        <w:ind w:left="1560"/>
      </w:pPr>
      <w:r w:rsidRPr="007E10CE">
        <w:t>12)</w:t>
      </w:r>
      <w:r w:rsidRPr="007E10CE">
        <w:tab/>
        <w:t>Los informes de avance físico y financiero sobre las obras o servicios contratados;</w:t>
      </w:r>
    </w:p>
    <w:p w14:paraId="2BA68620" w14:textId="77777777" w:rsidR="0067058E" w:rsidRPr="007E10CE" w:rsidRDefault="0067058E" w:rsidP="0067058E">
      <w:pPr>
        <w:pStyle w:val="Sinespaciado"/>
        <w:ind w:left="1560"/>
      </w:pPr>
      <w:r w:rsidRPr="007E10CE">
        <w:t>13)</w:t>
      </w:r>
      <w:r w:rsidRPr="007E10CE">
        <w:tab/>
        <w:t>El convenio de terminación; y</w:t>
      </w:r>
    </w:p>
    <w:p w14:paraId="2E744814" w14:textId="77777777" w:rsidR="0067058E" w:rsidRPr="007E10CE" w:rsidRDefault="0067058E" w:rsidP="0067058E">
      <w:pPr>
        <w:pStyle w:val="Sinespaciado"/>
        <w:ind w:left="1560"/>
      </w:pPr>
      <w:r w:rsidRPr="007E10CE">
        <w:t>14)</w:t>
      </w:r>
      <w:r w:rsidRPr="007E10CE">
        <w:tab/>
        <w:t>El finiquito.</w:t>
      </w:r>
    </w:p>
    <w:p w14:paraId="3DFDE18F" w14:textId="77777777" w:rsidR="0067058E" w:rsidRPr="007E10CE" w:rsidRDefault="0067058E" w:rsidP="0067058E">
      <w:pPr>
        <w:pStyle w:val="Sinespaciado"/>
        <w:ind w:left="1134"/>
      </w:pPr>
    </w:p>
    <w:p w14:paraId="4FC310ED" w14:textId="77777777" w:rsidR="0067058E" w:rsidRPr="007E10CE" w:rsidRDefault="0067058E" w:rsidP="0067058E">
      <w:pPr>
        <w:pStyle w:val="Sinespaciado"/>
        <w:ind w:left="1134"/>
      </w:pPr>
      <w:r w:rsidRPr="007E10CE">
        <w:t>b)</w:t>
      </w:r>
      <w:r w:rsidRPr="007E10CE">
        <w:tab/>
        <w:t>De las adjudicaciones directas:</w:t>
      </w:r>
    </w:p>
    <w:p w14:paraId="096D361C" w14:textId="77777777" w:rsidR="0067058E" w:rsidRPr="007E10CE" w:rsidRDefault="0067058E" w:rsidP="0067058E">
      <w:pPr>
        <w:pStyle w:val="Sinespaciado"/>
        <w:ind w:left="1134"/>
      </w:pPr>
    </w:p>
    <w:p w14:paraId="3DC173C3" w14:textId="77777777" w:rsidR="0067058E" w:rsidRPr="007E10CE" w:rsidRDefault="0067058E" w:rsidP="0067058E">
      <w:pPr>
        <w:pStyle w:val="Sinespaciado"/>
        <w:ind w:left="1560"/>
      </w:pPr>
      <w:r w:rsidRPr="007E10CE">
        <w:t>1)</w:t>
      </w:r>
      <w:r w:rsidRPr="007E10CE">
        <w:tab/>
        <w:t>La propuesta enviada por el participante;</w:t>
      </w:r>
    </w:p>
    <w:p w14:paraId="4182E465" w14:textId="77777777" w:rsidR="0067058E" w:rsidRPr="007E10CE" w:rsidRDefault="0067058E" w:rsidP="0067058E">
      <w:pPr>
        <w:pStyle w:val="Sinespaciado"/>
        <w:ind w:left="1560"/>
      </w:pPr>
      <w:r w:rsidRPr="007E10CE">
        <w:t>2)</w:t>
      </w:r>
      <w:r w:rsidRPr="007E10CE">
        <w:tab/>
        <w:t>Los motivos y fundamentos legales aplicados para llevarla a cabo;</w:t>
      </w:r>
    </w:p>
    <w:p w14:paraId="5580C763" w14:textId="77777777" w:rsidR="0067058E" w:rsidRPr="007E10CE" w:rsidRDefault="0067058E" w:rsidP="0067058E">
      <w:pPr>
        <w:pStyle w:val="Sinespaciado"/>
        <w:ind w:left="1560"/>
      </w:pPr>
      <w:r w:rsidRPr="007E10CE">
        <w:t>3)</w:t>
      </w:r>
      <w:r w:rsidRPr="007E10CE">
        <w:tab/>
        <w:t>La autorización del ejercicio de la opción;</w:t>
      </w:r>
    </w:p>
    <w:p w14:paraId="486E12DB" w14:textId="77777777" w:rsidR="0067058E" w:rsidRPr="007E10CE" w:rsidRDefault="0067058E" w:rsidP="0067058E">
      <w:pPr>
        <w:pStyle w:val="Sinespaciado"/>
        <w:ind w:left="1560"/>
      </w:pPr>
      <w:r w:rsidRPr="007E10CE">
        <w:t>4)</w:t>
      </w:r>
      <w:r w:rsidRPr="007E10CE">
        <w:tab/>
        <w:t>En su caso, las cotizaciones consideradas, especificando los nombres de los proveedores y sus montos;</w:t>
      </w:r>
    </w:p>
    <w:p w14:paraId="41D638FF" w14:textId="77777777" w:rsidR="0067058E" w:rsidRPr="007E10CE" w:rsidRDefault="0067058E" w:rsidP="0067058E">
      <w:pPr>
        <w:pStyle w:val="Sinespaciado"/>
        <w:ind w:left="1560"/>
      </w:pPr>
      <w:r w:rsidRPr="007E10CE">
        <w:t>5)</w:t>
      </w:r>
      <w:r w:rsidRPr="007E10CE">
        <w:tab/>
        <w:t>El nombre de la persona física o jurídica colectiva adjudicada;</w:t>
      </w:r>
    </w:p>
    <w:p w14:paraId="52555585" w14:textId="77777777" w:rsidR="0067058E" w:rsidRPr="007E10CE" w:rsidRDefault="0067058E" w:rsidP="0067058E">
      <w:pPr>
        <w:pStyle w:val="Sinespaciado"/>
        <w:ind w:left="1560"/>
      </w:pPr>
      <w:r w:rsidRPr="007E10CE">
        <w:t>6)</w:t>
      </w:r>
      <w:r w:rsidRPr="007E10CE">
        <w:tab/>
        <w:t>La unidad administrativa solicitante y la responsable de su ejecución;</w:t>
      </w:r>
    </w:p>
    <w:p w14:paraId="2EBEA2B7" w14:textId="77777777" w:rsidR="0067058E" w:rsidRPr="007E10CE" w:rsidRDefault="0067058E" w:rsidP="0067058E">
      <w:pPr>
        <w:pStyle w:val="Sinespaciado"/>
        <w:ind w:left="1560"/>
      </w:pPr>
      <w:r w:rsidRPr="007E10CE">
        <w:t>7)</w:t>
      </w:r>
      <w:r w:rsidRPr="007E10CE">
        <w:tab/>
        <w:t>El número, fecha, el monto del contrato y el plazo de entrega o de ejecución de los servicios u obra;</w:t>
      </w:r>
    </w:p>
    <w:p w14:paraId="62750053" w14:textId="77777777" w:rsidR="0067058E" w:rsidRPr="007E10CE" w:rsidRDefault="0067058E" w:rsidP="0067058E">
      <w:pPr>
        <w:pStyle w:val="Sinespaciado"/>
        <w:ind w:left="1560"/>
      </w:pPr>
      <w:r w:rsidRPr="007E10CE">
        <w:t>8)</w:t>
      </w:r>
      <w:r w:rsidRPr="007E10CE">
        <w:tab/>
        <w:t>Los mecanismos de vigilancia y supervisión, incluyendo, en su caso, los estudios de impacto urbano y ambiental, según corresponda;</w:t>
      </w:r>
    </w:p>
    <w:p w14:paraId="3D9A52AF" w14:textId="77777777" w:rsidR="0067058E" w:rsidRPr="007E10CE" w:rsidRDefault="0067058E" w:rsidP="0067058E">
      <w:pPr>
        <w:pStyle w:val="Sinespaciado"/>
        <w:ind w:left="1560"/>
      </w:pPr>
      <w:r w:rsidRPr="007E10CE">
        <w:t>9)</w:t>
      </w:r>
      <w:r w:rsidRPr="007E10CE">
        <w:tab/>
        <w:t>Los informes de avance sobre las obras o servicios contratados;</w:t>
      </w:r>
    </w:p>
    <w:p w14:paraId="6462D7F1" w14:textId="77777777" w:rsidR="0067058E" w:rsidRPr="007E10CE" w:rsidRDefault="0067058E" w:rsidP="0067058E">
      <w:pPr>
        <w:pStyle w:val="Sinespaciado"/>
        <w:ind w:left="1560"/>
      </w:pPr>
      <w:r w:rsidRPr="007E10CE">
        <w:t>10)</w:t>
      </w:r>
      <w:r w:rsidRPr="007E10CE">
        <w:tab/>
        <w:t>El convenio de terminación; y</w:t>
      </w:r>
    </w:p>
    <w:p w14:paraId="3F03269F" w14:textId="77777777" w:rsidR="0067058E" w:rsidRPr="007E10CE" w:rsidRDefault="0067058E" w:rsidP="0067058E">
      <w:pPr>
        <w:pStyle w:val="Sinespaciado"/>
        <w:ind w:left="1560"/>
      </w:pPr>
      <w:r w:rsidRPr="007E10CE">
        <w:t>11)</w:t>
      </w:r>
      <w:r w:rsidRPr="007E10CE">
        <w:tab/>
        <w:t>El finiquito.</w:t>
      </w:r>
    </w:p>
    <w:p w14:paraId="2BCB1B11" w14:textId="77777777" w:rsidR="0067058E" w:rsidRPr="007E10CE" w:rsidRDefault="0067058E" w:rsidP="0067058E">
      <w:pPr>
        <w:pStyle w:val="Sinespaciado"/>
      </w:pPr>
      <w:r w:rsidRPr="007E10CE">
        <w:t>(…)</w:t>
      </w:r>
    </w:p>
    <w:p w14:paraId="085176A1" w14:textId="6331ECD1" w:rsidR="0067058E" w:rsidRPr="007E10CE" w:rsidRDefault="0067058E" w:rsidP="00150D6A"/>
    <w:p w14:paraId="00A5B87C" w14:textId="77A322A5" w:rsidR="0067058E" w:rsidRPr="007E10CE" w:rsidRDefault="0067058E" w:rsidP="0067058E">
      <w:pPr>
        <w:rPr>
          <w:rFonts w:eastAsia="Palatino Linotype"/>
          <w:bCs/>
          <w:lang w:val="es-ES_tradnl"/>
        </w:rPr>
      </w:pPr>
      <w:r w:rsidRPr="007E10CE">
        <w:rPr>
          <w:lang w:val="es-ES_tradnl"/>
        </w:rPr>
        <w:lastRenderedPageBreak/>
        <w:t xml:space="preserve">Empero, el Sujeto Obligado también deberá ser cuidadoso con aquella información que actualice los supuestos del referido artículo 140 de la Ley de la materia, así como otros relativos que son aplicables al caso en concreto, como lo es </w:t>
      </w:r>
      <w:r w:rsidRPr="007E10CE">
        <w:rPr>
          <w:rFonts w:eastAsia="Palatino Linotype"/>
          <w:bCs/>
          <w:lang w:val="es-ES_tradnl"/>
        </w:rPr>
        <w:t>el artículo 110 de la Ley General del Sistema Nacional de Seguridad Pública, que dispone lo siguiente:</w:t>
      </w:r>
    </w:p>
    <w:p w14:paraId="70A32ED5" w14:textId="77777777" w:rsidR="0067058E" w:rsidRPr="007E10CE" w:rsidRDefault="0067058E" w:rsidP="0067058E">
      <w:pPr>
        <w:rPr>
          <w:rFonts w:eastAsia="Palatino Linotype"/>
          <w:bCs/>
          <w:lang w:val="es-ES_tradnl"/>
        </w:rPr>
      </w:pPr>
    </w:p>
    <w:p w14:paraId="3F488DA7" w14:textId="77777777" w:rsidR="0067058E" w:rsidRPr="007E10CE" w:rsidRDefault="0067058E" w:rsidP="0067058E">
      <w:pPr>
        <w:pStyle w:val="Sinespaciado"/>
        <w:rPr>
          <w:rFonts w:eastAsia="Palatino Linotype"/>
          <w:lang w:val="es-ES_tradnl"/>
        </w:rPr>
      </w:pPr>
      <w:r w:rsidRPr="007E10CE">
        <w:rPr>
          <w:rFonts w:eastAsia="Palatino Linotype"/>
          <w:b/>
          <w:lang w:val="es-ES_tradnl"/>
        </w:rPr>
        <w:t>Artículo 110.-</w:t>
      </w:r>
      <w:r w:rsidRPr="007E10CE">
        <w:rPr>
          <w:rFonts w:eastAsia="Palatino Linotype"/>
          <w:lang w:val="es-ES_tradnl"/>
        </w:rPr>
        <w:t xml:space="preserve">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D6F10D0" w14:textId="77777777" w:rsidR="0067058E" w:rsidRPr="007E10CE" w:rsidRDefault="0067058E" w:rsidP="0067058E">
      <w:pPr>
        <w:pStyle w:val="Sinespaciado"/>
        <w:rPr>
          <w:rFonts w:eastAsia="Palatino Linotype"/>
          <w:lang w:val="es-ES_tradnl"/>
        </w:rPr>
      </w:pPr>
    </w:p>
    <w:p w14:paraId="08E4F0E7" w14:textId="77777777" w:rsidR="0067058E" w:rsidRPr="007E10CE" w:rsidRDefault="0067058E" w:rsidP="0067058E">
      <w:pPr>
        <w:pStyle w:val="Sinespaciado"/>
        <w:rPr>
          <w:rFonts w:eastAsia="Palatino Linotype"/>
          <w:lang w:val="es-ES_tradnl"/>
        </w:rPr>
      </w:pPr>
      <w:r w:rsidRPr="007E10CE">
        <w:rPr>
          <w:rFonts w:eastAsia="Palatino Linotype"/>
          <w:lang w:val="es-ES_tradnl"/>
        </w:rPr>
        <w:t>Para efecto de dar cumplimiento al párrafo anterior, se adoptarán los mecanismos tecnológicos necesarios para la interconexión en tiempo real y respaldo de la información.</w:t>
      </w:r>
    </w:p>
    <w:p w14:paraId="51FA92A0" w14:textId="77777777" w:rsidR="0067058E" w:rsidRPr="007E10CE" w:rsidRDefault="0067058E" w:rsidP="0067058E">
      <w:pPr>
        <w:pStyle w:val="Sinespaciado"/>
        <w:rPr>
          <w:rFonts w:eastAsia="Palatino Linotype"/>
          <w:lang w:val="es-ES_tradnl"/>
        </w:rPr>
      </w:pPr>
    </w:p>
    <w:p w14:paraId="14D7F39F" w14:textId="77777777" w:rsidR="0067058E" w:rsidRPr="007E10CE" w:rsidRDefault="0067058E" w:rsidP="0067058E">
      <w:pPr>
        <w:pStyle w:val="Sinespaciado"/>
        <w:rPr>
          <w:rFonts w:eastAsia="Palatino Linotype"/>
          <w:lang w:val="es-ES_tradnl"/>
        </w:rPr>
      </w:pPr>
      <w:r w:rsidRPr="007E10CE">
        <w:rPr>
          <w:rFonts w:eastAsia="Palatino Linotype"/>
          <w:lang w:val="es-ES_tradnl"/>
        </w:rPr>
        <w:t>La información contenida en las Bases de Datos del Sistema Nacional de Información, podrá ser certificada por la autoridad respectiva y tendrá el valor probatorio que las disposiciones legales determinen.</w:t>
      </w:r>
    </w:p>
    <w:p w14:paraId="3BA9D907" w14:textId="77777777" w:rsidR="0067058E" w:rsidRPr="007E10CE" w:rsidRDefault="0067058E" w:rsidP="0067058E">
      <w:pPr>
        <w:pStyle w:val="Sinespaciado"/>
        <w:rPr>
          <w:rFonts w:eastAsia="Palatino Linotype"/>
          <w:lang w:val="es-ES_tradnl"/>
        </w:rPr>
      </w:pPr>
    </w:p>
    <w:p w14:paraId="7DF7B935" w14:textId="77777777" w:rsidR="0067058E" w:rsidRPr="007E10CE" w:rsidRDefault="0067058E" w:rsidP="0067058E">
      <w:pPr>
        <w:pStyle w:val="Sinespaciado"/>
        <w:rPr>
          <w:rFonts w:eastAsia="Palatino Linotype"/>
          <w:lang w:val="es-ES_tradnl"/>
        </w:rPr>
      </w:pPr>
      <w:r w:rsidRPr="007E10CE">
        <w:rPr>
          <w:rFonts w:eastAsia="Palatino Linotype"/>
          <w:b/>
          <w:bCs/>
          <w:u w:val="single"/>
          <w:lang w:val="es-ES_tradnl"/>
        </w:rPr>
        <w:t>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w:t>
      </w:r>
      <w:r w:rsidRPr="007E10CE">
        <w:rPr>
          <w:rFonts w:eastAsia="Palatino Linotype"/>
          <w:lang w:val="es-ES_tradnl"/>
        </w:rPr>
        <w:t>a</w:t>
      </w:r>
    </w:p>
    <w:p w14:paraId="23891407" w14:textId="4E78E6F0" w:rsidR="0067058E" w:rsidRPr="007E10CE" w:rsidRDefault="0067058E" w:rsidP="0067058E">
      <w:pPr>
        <w:rPr>
          <w:rFonts w:eastAsia="Palatino Linotype"/>
          <w:bCs/>
          <w:lang w:val="es-ES_tradnl"/>
        </w:rPr>
      </w:pPr>
    </w:p>
    <w:p w14:paraId="53F6A2A1" w14:textId="5D4D758E" w:rsidR="0067058E" w:rsidRPr="007E10CE" w:rsidRDefault="0067058E" w:rsidP="0067058E">
      <w:pPr>
        <w:rPr>
          <w:rFonts w:eastAsia="Times New Roman" w:cs="Times New Roman"/>
          <w:szCs w:val="24"/>
          <w:lang w:val="es-ES_tradnl"/>
        </w:rPr>
      </w:pPr>
      <w:r w:rsidRPr="007E10CE">
        <w:rPr>
          <w:rFonts w:eastAsia="Times New Roman" w:cs="Times New Roman"/>
          <w:szCs w:val="24"/>
          <w:lang w:val="es-ES_tradnl"/>
        </w:rPr>
        <w:t xml:space="preserve">Al respecto, el Poder Judicial de la Federación ha emitido diversos criterios en los que se establece que la clasificación de la información deberá realizarse mediante un análisis casos por caso y mediante la aplicación de la prueba de daño; y una vez realizado este análisis, si un documento contiene partes que se consideren reservadas o confidenciales, </w:t>
      </w:r>
      <w:r w:rsidRPr="007E10CE">
        <w:rPr>
          <w:rFonts w:eastAsia="Times New Roman" w:cs="Times New Roman"/>
          <w:b/>
          <w:bCs/>
          <w:szCs w:val="24"/>
          <w:lang w:val="es-ES_tradnl"/>
        </w:rPr>
        <w:t>los sujetos obligados deberán generar una versión pública</w:t>
      </w:r>
      <w:r w:rsidRPr="007E10CE">
        <w:rPr>
          <w:rFonts w:eastAsia="Times New Roman" w:cs="Times New Roman"/>
          <w:szCs w:val="24"/>
          <w:lang w:val="es-ES_tradnl"/>
        </w:rPr>
        <w:t xml:space="preserve"> en la que exclusivamente se </w:t>
      </w:r>
      <w:r w:rsidRPr="007E10CE">
        <w:rPr>
          <w:rFonts w:eastAsia="Times New Roman" w:cs="Times New Roman"/>
          <w:szCs w:val="24"/>
          <w:lang w:val="es-ES_tradnl"/>
        </w:rPr>
        <w:lastRenderedPageBreak/>
        <w:t>supriman dichas secciones, tal como lo dispone la tesis con número de registro digital 2011541</w:t>
      </w:r>
      <w:r w:rsidRPr="007E10CE">
        <w:rPr>
          <w:rStyle w:val="Refdenotaalpie"/>
          <w:rFonts w:eastAsia="Times New Roman" w:cs="Times New Roman"/>
          <w:szCs w:val="24"/>
          <w:lang w:val="es-ES_tradnl"/>
        </w:rPr>
        <w:footnoteReference w:id="3"/>
      </w:r>
      <w:r w:rsidRPr="007E10CE">
        <w:rPr>
          <w:rFonts w:eastAsia="Times New Roman" w:cs="Times New Roman"/>
          <w:szCs w:val="24"/>
          <w:lang w:val="es-ES_tradnl"/>
        </w:rPr>
        <w:t>, que a la letra establece lo siguiente:</w:t>
      </w:r>
    </w:p>
    <w:p w14:paraId="37C9D8E6" w14:textId="77777777" w:rsidR="0067058E" w:rsidRPr="007E10CE" w:rsidRDefault="0067058E" w:rsidP="0067058E">
      <w:pPr>
        <w:rPr>
          <w:rFonts w:eastAsia="Times New Roman" w:cs="Times New Roman"/>
          <w:szCs w:val="24"/>
          <w:lang w:val="es-ES_tradnl"/>
        </w:rPr>
      </w:pPr>
    </w:p>
    <w:p w14:paraId="5592C44C" w14:textId="77777777" w:rsidR="0067058E" w:rsidRPr="007E10CE" w:rsidRDefault="0067058E" w:rsidP="0067058E">
      <w:pPr>
        <w:pStyle w:val="Sinespaciado"/>
        <w:rPr>
          <w:b/>
          <w:bCs/>
          <w:lang w:val="es-ES_tradnl"/>
        </w:rPr>
      </w:pPr>
      <w:r w:rsidRPr="007E10CE">
        <w:rPr>
          <w:b/>
          <w:bCs/>
          <w:lang w:val="es-ES_tradnl"/>
        </w:rPr>
        <w:t>ACCESO A LA INFORMACIÓN. EJERCICIO DEL DERECHO RELATIVO TRATÁNDOSE DE LA CLASIFICADA COMO CONFIDENCIAL, MEDIANTE LA PRUEBA DE DAÑO O DEL INTERÉS PÚBLICO Y ROL DEL JUEZ DE AMPARO PARA FACILITAR LA DEFENSA DE LAS PARTES.</w:t>
      </w:r>
    </w:p>
    <w:p w14:paraId="7A818227" w14:textId="77777777" w:rsidR="0067058E" w:rsidRPr="007E10CE" w:rsidRDefault="0067058E" w:rsidP="0067058E">
      <w:pPr>
        <w:pStyle w:val="Sinespaciado"/>
        <w:rPr>
          <w:lang w:val="es-ES_tradnl"/>
        </w:rPr>
      </w:pPr>
      <w:r w:rsidRPr="007E10CE">
        <w:rPr>
          <w:lang w:val="es-ES_tradnl"/>
        </w:rPr>
        <w:t>Para el ejercicio del derecho de acceso a la información, previsto en el artículo 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se advierte que corresponde a los sujetos obligados realizar la clasificación de la información que obre en su poder y, contra la decisión que adopten, procede interponer el recurso de revisión ante el organismo garante que corresponda. En consecuencia, la obligación de clasificar la información corresponde única y directamente a los sujetos obligados, en tanto que al Juez de amparo sólo compete facilitar, bajo su más estricta responsabilidad, el acceso a la que sea "indispensable para la adecuada defensa de las partes".</w:t>
      </w:r>
    </w:p>
    <w:p w14:paraId="556B1D9C" w14:textId="77777777" w:rsidR="0067058E" w:rsidRPr="007E10CE" w:rsidRDefault="0067058E" w:rsidP="0067058E">
      <w:pPr>
        <w:rPr>
          <w:rFonts w:eastAsia="Times New Roman" w:cs="Times New Roman"/>
          <w:szCs w:val="24"/>
          <w:lang w:val="es-ES_tradnl"/>
        </w:rPr>
      </w:pPr>
    </w:p>
    <w:p w14:paraId="095BC4DD" w14:textId="77777777" w:rsidR="0067058E" w:rsidRPr="007E10CE" w:rsidRDefault="0067058E" w:rsidP="0067058E">
      <w:pPr>
        <w:rPr>
          <w:rFonts w:eastAsia="Times New Roman" w:cs="Times New Roman"/>
          <w:szCs w:val="24"/>
          <w:lang w:val="es-ES_tradnl"/>
        </w:rPr>
      </w:pPr>
      <w:r w:rsidRPr="007E10CE">
        <w:rPr>
          <w:rFonts w:eastAsia="Times New Roman" w:cs="Times New Roman"/>
          <w:szCs w:val="24"/>
          <w:lang w:val="es-ES_tradnl"/>
        </w:rPr>
        <w:lastRenderedPageBreak/>
        <w:t>Del criterio citado se desprende que la reserva de la información debe acreditarse por los sujetos obligados caso por caso mediante la prueba de daño y, en el supuesto de que el documento contuviera partes o secciones que deben ser protegidas, es procedente la supresión de estas y se deberá hacer entrega de la versión pública del documento solicitado.</w:t>
      </w:r>
    </w:p>
    <w:p w14:paraId="209C07F0" w14:textId="77777777" w:rsidR="0067058E" w:rsidRPr="007E10CE" w:rsidRDefault="0067058E" w:rsidP="0067058E">
      <w:pPr>
        <w:rPr>
          <w:rFonts w:eastAsia="Times New Roman" w:cs="Times New Roman"/>
          <w:szCs w:val="24"/>
          <w:lang w:val="es-ES_tradnl"/>
        </w:rPr>
      </w:pPr>
    </w:p>
    <w:p w14:paraId="2117C64B" w14:textId="190B8513" w:rsidR="0067058E" w:rsidRPr="007E10CE" w:rsidRDefault="0067058E" w:rsidP="0067058E">
      <w:pPr>
        <w:rPr>
          <w:rFonts w:eastAsia="Times New Roman" w:cs="Times New Roman"/>
          <w:szCs w:val="24"/>
          <w:lang w:val="es-ES_tradnl"/>
        </w:rPr>
      </w:pPr>
      <w:r w:rsidRPr="007E10CE">
        <w:rPr>
          <w:rFonts w:eastAsia="Times New Roman" w:cs="Times New Roman"/>
          <w:szCs w:val="24"/>
          <w:lang w:val="es-ES_tradnl"/>
        </w:rPr>
        <w:t xml:space="preserve">En el presente caso, dichos datos pueden consistir, de manera enunciativa </w:t>
      </w:r>
      <w:proofErr w:type="gramStart"/>
      <w:r w:rsidRPr="007E10CE">
        <w:rPr>
          <w:rFonts w:eastAsia="Times New Roman" w:cs="Times New Roman"/>
          <w:szCs w:val="24"/>
          <w:lang w:val="es-ES_tradnl"/>
        </w:rPr>
        <w:t>mas</w:t>
      </w:r>
      <w:proofErr w:type="gramEnd"/>
      <w:r w:rsidRPr="007E10CE">
        <w:rPr>
          <w:rFonts w:eastAsia="Times New Roman" w:cs="Times New Roman"/>
          <w:szCs w:val="24"/>
          <w:lang w:val="es-ES_tradnl"/>
        </w:rPr>
        <w:t xml:space="preserve"> no limitativa, en las especificaciones técnicas de los vehículos adquiridos, lo que actualiza el supuesto previsto en el artículo 110 de la Ley General del Sistema Nacional de Seguridad Pública, por lo que resulta factible la protección de esa información.</w:t>
      </w:r>
    </w:p>
    <w:p w14:paraId="0F4073C9" w14:textId="36A69D64" w:rsidR="0067058E" w:rsidRPr="007E10CE" w:rsidRDefault="0067058E" w:rsidP="0067058E">
      <w:pPr>
        <w:rPr>
          <w:rFonts w:eastAsia="Palatino Linotype"/>
          <w:bCs/>
          <w:lang w:val="es-ES_tradnl"/>
        </w:rPr>
      </w:pPr>
    </w:p>
    <w:p w14:paraId="33F158FE" w14:textId="67EFBC48" w:rsidR="00D33FB8" w:rsidRPr="007E10CE" w:rsidRDefault="0067058E" w:rsidP="00150D6A">
      <w:pPr>
        <w:rPr>
          <w:lang w:val="es-ES_tradnl"/>
        </w:rPr>
      </w:pPr>
      <w:r w:rsidRPr="007E10CE">
        <w:rPr>
          <w:lang w:val="es-ES_tradnl"/>
        </w:rPr>
        <w:t>En ese sentido, el Sujeto Obligado</w:t>
      </w:r>
      <w:r w:rsidR="00D133E3" w:rsidRPr="007E10CE">
        <w:rPr>
          <w:lang w:val="es-ES_tradnl"/>
        </w:rPr>
        <w:t xml:space="preserve"> deberá elaborar una versión pública de la información que se ordena entregar protegiendo todos aquellos datos que se consideran de naturaleza confidencial, sensible o reservada, mediante la aplicación de una prueba de daño y haciendo entrega del acuerdo que para tal efecto emita su Comité de Transparencia, debidamente fundado y motivado</w:t>
      </w:r>
    </w:p>
    <w:p w14:paraId="230C6181" w14:textId="2D054F15" w:rsidR="00841B2A" w:rsidRPr="007E10CE" w:rsidRDefault="00841B2A" w:rsidP="008B2088">
      <w:pPr>
        <w:rPr>
          <w:rFonts w:eastAsia="Times New Roman" w:cs="Times New Roman"/>
          <w:szCs w:val="24"/>
          <w:lang w:val="es-ES_tradnl"/>
        </w:rPr>
      </w:pPr>
    </w:p>
    <w:p w14:paraId="3FB79B77" w14:textId="05AE1DB9" w:rsidR="00841B2A" w:rsidRPr="007E10CE" w:rsidRDefault="00841B2A" w:rsidP="008B2088">
      <w:pPr>
        <w:rPr>
          <w:rFonts w:eastAsia="Times New Roman" w:cs="Times New Roman"/>
          <w:szCs w:val="24"/>
          <w:lang w:val="es-ES_tradnl"/>
        </w:rPr>
      </w:pPr>
      <w:r w:rsidRPr="007E10CE">
        <w:rPr>
          <w:rFonts w:eastAsia="Times New Roman" w:cs="Times New Roman"/>
          <w:szCs w:val="24"/>
          <w:lang w:val="es-ES_tradnl"/>
        </w:rPr>
        <w:t>En conclusión, este Instituto estima que los motivos de inconformidad planteados por el Recurrente devienen fundados, por lo que es procedente revocar la respuesta del Sujeto Obligado y ordenar la entrega de la versión pública de</w:t>
      </w:r>
      <w:r w:rsidR="00D133E3" w:rsidRPr="007E10CE">
        <w:rPr>
          <w:rFonts w:eastAsia="Times New Roman" w:cs="Times New Roman"/>
          <w:szCs w:val="24"/>
          <w:lang w:val="es-ES_tradnl"/>
        </w:rPr>
        <w:t xml:space="preserve"> los documentos en donde consten los procesos de </w:t>
      </w:r>
      <w:r w:rsidR="00D133E3" w:rsidRPr="007E10CE">
        <w:rPr>
          <w:lang w:val="es-ES_tradnl"/>
        </w:rPr>
        <w:t>licitación o adjudicación directa, los contratos y comprobantes de pago relacionados con la compra</w:t>
      </w:r>
      <w:r w:rsidR="00CC1CB8" w:rsidRPr="007E10CE">
        <w:rPr>
          <w:lang w:val="es-ES_tradnl"/>
        </w:rPr>
        <w:t>,</w:t>
      </w:r>
      <w:r w:rsidR="00D133E3" w:rsidRPr="007E10CE">
        <w:rPr>
          <w:lang w:val="es-ES_tradnl"/>
        </w:rPr>
        <w:t xml:space="preserve"> arrendamiento </w:t>
      </w:r>
      <w:r w:rsidR="00CC1CB8" w:rsidRPr="007E10CE">
        <w:rPr>
          <w:lang w:val="es-ES_tradnl"/>
        </w:rPr>
        <w:t xml:space="preserve">y/o modificación </w:t>
      </w:r>
      <w:r w:rsidR="00D133E3" w:rsidRPr="007E10CE">
        <w:rPr>
          <w:lang w:val="es-ES_tradnl"/>
        </w:rPr>
        <w:t xml:space="preserve">de las siete patrullas y cinco motocicletas referidas en la publicación de fecha veinticinco de abril de dos mil veintidós </w:t>
      </w:r>
      <w:r w:rsidR="00D133E3" w:rsidRPr="007E10CE">
        <w:rPr>
          <w:lang w:val="es-ES_tradnl"/>
        </w:rPr>
        <w:lastRenderedPageBreak/>
        <w:t>en la página oficial del Ayuntamiento relativo a la rendición del Informe de 100 días de Gobierno.</w:t>
      </w:r>
      <w:r w:rsidRPr="007E10CE">
        <w:rPr>
          <w:rFonts w:eastAsia="Times New Roman" w:cs="Times New Roman"/>
          <w:szCs w:val="24"/>
          <w:lang w:val="es-ES_tradnl"/>
        </w:rPr>
        <w:t>, sustentado mediante el acuerdo debidamente fundado y motivado emitido por el Comité de Transparencia.</w:t>
      </w:r>
    </w:p>
    <w:p w14:paraId="3C67166E" w14:textId="3759FAFB" w:rsidR="00285D47" w:rsidRPr="007E10CE" w:rsidRDefault="00285D47" w:rsidP="008B2088">
      <w:pPr>
        <w:rPr>
          <w:rFonts w:eastAsia="Times New Roman" w:cs="Times New Roman"/>
          <w:szCs w:val="24"/>
          <w:lang w:val="es-ES_tradnl"/>
        </w:rPr>
      </w:pPr>
    </w:p>
    <w:p w14:paraId="11FE334C" w14:textId="5C10E491" w:rsidR="00841B2A" w:rsidRPr="007E10CE" w:rsidRDefault="00841B2A" w:rsidP="008B2088">
      <w:pPr>
        <w:rPr>
          <w:rFonts w:eastAsia="Times New Roman" w:cs="Times New Roman"/>
          <w:b/>
          <w:bCs/>
          <w:i/>
          <w:iCs/>
          <w:szCs w:val="24"/>
          <w:u w:val="single"/>
          <w:lang w:val="es-ES_tradnl"/>
        </w:rPr>
      </w:pPr>
      <w:r w:rsidRPr="007E10CE">
        <w:rPr>
          <w:rFonts w:eastAsia="Times New Roman" w:cs="Times New Roman"/>
          <w:b/>
          <w:bCs/>
          <w:i/>
          <w:iCs/>
          <w:szCs w:val="24"/>
          <w:u w:val="single"/>
          <w:lang w:val="es-ES_tradnl"/>
        </w:rPr>
        <w:t>DE LA VERSIÓN PÚBLICA</w:t>
      </w:r>
    </w:p>
    <w:p w14:paraId="46B54AB0" w14:textId="25D96AB1" w:rsidR="00841B2A" w:rsidRPr="007E10CE" w:rsidRDefault="00841B2A" w:rsidP="00841B2A">
      <w:pPr>
        <w:rPr>
          <w:rFonts w:eastAsia="Palatino Linotype" w:cs="Palatino Linotype"/>
          <w:szCs w:val="24"/>
        </w:rPr>
      </w:pPr>
      <w:r w:rsidRPr="007E10CE">
        <w:rPr>
          <w:rFonts w:eastAsia="Palatino Linotype" w:cs="Palatino Linotype"/>
          <w:szCs w:val="24"/>
        </w:rPr>
        <w:t>En la elaboración de la versión pública se deberá considera lo dispuesto en los artículos 3 fracciones IX, XX, XXI, XXIV y XLV, 91 y 132 fracciones II y III de la Ley de Transparencia y Acceso a la Información Pública del Estado de México y Municipios que establecen lo siguiente:</w:t>
      </w:r>
    </w:p>
    <w:p w14:paraId="33FF0F31" w14:textId="77777777" w:rsidR="00841B2A" w:rsidRPr="007E10CE" w:rsidRDefault="00841B2A" w:rsidP="00841B2A">
      <w:pPr>
        <w:rPr>
          <w:rFonts w:eastAsia="Palatino Linotype" w:cs="Palatino Linotype"/>
          <w:szCs w:val="24"/>
        </w:rPr>
      </w:pPr>
    </w:p>
    <w:p w14:paraId="5AF688B1" w14:textId="77777777" w:rsidR="00841B2A" w:rsidRPr="007E10CE" w:rsidRDefault="00841B2A" w:rsidP="00841B2A">
      <w:pPr>
        <w:pStyle w:val="Sinespaciado"/>
      </w:pPr>
      <w:r w:rsidRPr="007E10CE">
        <w:rPr>
          <w:b/>
        </w:rPr>
        <w:t>Artículo 3.</w:t>
      </w:r>
      <w:r w:rsidRPr="007E10CE">
        <w:t xml:space="preserve"> Para los efectos de la presente Ley se entenderá por:</w:t>
      </w:r>
    </w:p>
    <w:p w14:paraId="3EE6C97D" w14:textId="77777777" w:rsidR="00841B2A" w:rsidRPr="007E10CE" w:rsidRDefault="00841B2A" w:rsidP="00841B2A">
      <w:pPr>
        <w:pStyle w:val="Sinespaciado"/>
      </w:pPr>
      <w:r w:rsidRPr="007E10CE">
        <w:t>(…)</w:t>
      </w:r>
    </w:p>
    <w:p w14:paraId="36CC9C6C" w14:textId="77777777" w:rsidR="00841B2A" w:rsidRPr="007E10CE" w:rsidRDefault="00841B2A" w:rsidP="00841B2A">
      <w:pPr>
        <w:pStyle w:val="Sinespaciado"/>
      </w:pPr>
      <w:r w:rsidRPr="007E10CE">
        <w:rPr>
          <w:b/>
        </w:rPr>
        <w:t>IX. Datos personales:</w:t>
      </w:r>
      <w:r w:rsidRPr="007E10CE">
        <w:t xml:space="preserve"> La información concerniente a una persona, identificada o identificable según lo dispuesto por la Ley de Protección de Datos Personales del Estado de México; </w:t>
      </w:r>
    </w:p>
    <w:p w14:paraId="6299B72B" w14:textId="77777777" w:rsidR="00841B2A" w:rsidRPr="007E10CE" w:rsidRDefault="00841B2A" w:rsidP="00841B2A">
      <w:pPr>
        <w:pStyle w:val="Sinespaciado"/>
      </w:pPr>
      <w:r w:rsidRPr="007E10CE">
        <w:rPr>
          <w:b/>
        </w:rPr>
        <w:t>XX.</w:t>
      </w:r>
      <w:r w:rsidRPr="007E10CE">
        <w:t xml:space="preserve"> </w:t>
      </w:r>
      <w:r w:rsidRPr="007E10CE">
        <w:rPr>
          <w:b/>
        </w:rPr>
        <w:t>Información clasificada:</w:t>
      </w:r>
      <w:r w:rsidRPr="007E10CE">
        <w:t xml:space="preserve"> Aquella considerada por la presente Ley como reservada o confidencial;</w:t>
      </w:r>
    </w:p>
    <w:p w14:paraId="3E14E7F4" w14:textId="20DED21C" w:rsidR="00841B2A" w:rsidRPr="007E10CE" w:rsidRDefault="00841B2A" w:rsidP="00841B2A">
      <w:pPr>
        <w:pStyle w:val="Sinespaciado"/>
      </w:pPr>
      <w:r w:rsidRPr="007E10CE">
        <w:rPr>
          <w:b/>
        </w:rPr>
        <w:t>XXI.</w:t>
      </w:r>
      <w:r w:rsidRPr="007E10CE">
        <w:t xml:space="preserve"> </w:t>
      </w:r>
      <w:r w:rsidRPr="007E10CE">
        <w:rPr>
          <w:b/>
        </w:rPr>
        <w:t>Información confidencial:</w:t>
      </w:r>
      <w:r w:rsidRPr="007E10CE">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F2F3AD0" w14:textId="2404AED7" w:rsidR="00841B2A" w:rsidRPr="007E10CE" w:rsidRDefault="00841B2A" w:rsidP="00841B2A">
      <w:pPr>
        <w:pStyle w:val="Sinespaciado"/>
      </w:pPr>
      <w:r w:rsidRPr="007E10CE">
        <w:rPr>
          <w:b/>
          <w:bCs/>
        </w:rPr>
        <w:t>XXIV. Información reservada:</w:t>
      </w:r>
      <w:r w:rsidRPr="007E10CE">
        <w:t xml:space="preserve"> La clasificada con este carácter de manera temporal por las disposiciones de esta Ley, cuya divulgación puede causar daño en términos de lo establecido por esta Ley;</w:t>
      </w:r>
    </w:p>
    <w:p w14:paraId="431354BB" w14:textId="77777777" w:rsidR="00841B2A" w:rsidRPr="007E10CE" w:rsidRDefault="00841B2A" w:rsidP="00841B2A">
      <w:pPr>
        <w:pStyle w:val="Sinespaciado"/>
      </w:pPr>
      <w:r w:rsidRPr="007E10CE">
        <w:rPr>
          <w:b/>
        </w:rPr>
        <w:t>…</w:t>
      </w:r>
    </w:p>
    <w:p w14:paraId="57A662A6" w14:textId="77777777" w:rsidR="00841B2A" w:rsidRPr="007E10CE" w:rsidRDefault="00841B2A" w:rsidP="00841B2A">
      <w:pPr>
        <w:pStyle w:val="Sinespaciado"/>
      </w:pPr>
      <w:r w:rsidRPr="007E10CE">
        <w:rPr>
          <w:b/>
        </w:rPr>
        <w:t>XLV.</w:t>
      </w:r>
      <w:r w:rsidRPr="007E10CE">
        <w:t xml:space="preserve"> </w:t>
      </w:r>
      <w:r w:rsidRPr="007E10CE">
        <w:rPr>
          <w:b/>
        </w:rPr>
        <w:t>Versión pública:</w:t>
      </w:r>
      <w:r w:rsidRPr="007E10CE">
        <w:t xml:space="preserve"> Documento en el que se elimine, suprime o borra la información clasificada como reservada o confidencial para permitir su acceso.</w:t>
      </w:r>
    </w:p>
    <w:p w14:paraId="2523568B" w14:textId="77777777" w:rsidR="00841B2A" w:rsidRPr="007E10CE" w:rsidRDefault="00841B2A" w:rsidP="00841B2A">
      <w:pPr>
        <w:pStyle w:val="Sinespaciado"/>
      </w:pPr>
      <w:r w:rsidRPr="007E10CE">
        <w:t>(…)</w:t>
      </w:r>
    </w:p>
    <w:p w14:paraId="57BBDCF9" w14:textId="77777777" w:rsidR="00841B2A" w:rsidRPr="007E10CE" w:rsidRDefault="00841B2A" w:rsidP="00841B2A">
      <w:pPr>
        <w:pStyle w:val="Sinespaciado"/>
      </w:pPr>
    </w:p>
    <w:p w14:paraId="5D192B6D" w14:textId="77777777" w:rsidR="00841B2A" w:rsidRPr="007E10CE" w:rsidRDefault="00841B2A" w:rsidP="00841B2A">
      <w:pPr>
        <w:pStyle w:val="Sinespaciado"/>
      </w:pPr>
      <w:r w:rsidRPr="007E10CE">
        <w:rPr>
          <w:b/>
        </w:rPr>
        <w:t xml:space="preserve">Artículo 91. </w:t>
      </w:r>
      <w:r w:rsidRPr="007E10CE">
        <w:t>El acceso a la información pública será restringido excepcionalmente, cuando ésta sea clasificada como reservada o confidencial.</w:t>
      </w:r>
    </w:p>
    <w:p w14:paraId="29A3CED0" w14:textId="77777777" w:rsidR="00841B2A" w:rsidRPr="007E10CE" w:rsidRDefault="00841B2A" w:rsidP="00841B2A">
      <w:pPr>
        <w:pStyle w:val="Sinespaciado"/>
      </w:pPr>
    </w:p>
    <w:p w14:paraId="0C41CFB7" w14:textId="77777777" w:rsidR="00841B2A" w:rsidRPr="007E10CE" w:rsidRDefault="00841B2A" w:rsidP="00841B2A">
      <w:pPr>
        <w:pStyle w:val="Sinespaciado"/>
      </w:pPr>
      <w:r w:rsidRPr="007E10CE">
        <w:rPr>
          <w:b/>
        </w:rPr>
        <w:lastRenderedPageBreak/>
        <w:t>Artículo 132.</w:t>
      </w:r>
      <w:r w:rsidRPr="007E10CE">
        <w:t xml:space="preserve"> </w:t>
      </w:r>
      <w:r w:rsidRPr="007E10CE">
        <w:rPr>
          <w:u w:val="single"/>
        </w:rPr>
        <w:t>La clasificación de la información se llevará a cabo en el momento en que</w:t>
      </w:r>
      <w:r w:rsidRPr="007E10CE">
        <w:t>:</w:t>
      </w:r>
    </w:p>
    <w:p w14:paraId="53CA6444" w14:textId="77777777" w:rsidR="00841B2A" w:rsidRPr="007E10CE" w:rsidRDefault="00841B2A" w:rsidP="00841B2A">
      <w:pPr>
        <w:pStyle w:val="Sinespaciado"/>
      </w:pPr>
      <w:r w:rsidRPr="007E10CE">
        <w:rPr>
          <w:b/>
        </w:rPr>
        <w:t>I.</w:t>
      </w:r>
      <w:r w:rsidRPr="007E10CE">
        <w:t xml:space="preserve"> Se reciba una solicitud de acceso a la información;</w:t>
      </w:r>
    </w:p>
    <w:p w14:paraId="167554CE" w14:textId="77777777" w:rsidR="00841B2A" w:rsidRPr="007E10CE" w:rsidRDefault="00841B2A" w:rsidP="00841B2A">
      <w:pPr>
        <w:pStyle w:val="Sinespaciado"/>
      </w:pPr>
      <w:r w:rsidRPr="007E10CE">
        <w:rPr>
          <w:b/>
        </w:rPr>
        <w:t>II.</w:t>
      </w:r>
      <w:r w:rsidRPr="007E10CE">
        <w:t xml:space="preserve"> </w:t>
      </w:r>
      <w:r w:rsidRPr="007E10CE">
        <w:rPr>
          <w:u w:val="single"/>
        </w:rPr>
        <w:t>Se determine mediante resolución de autoridad competente; o</w:t>
      </w:r>
    </w:p>
    <w:p w14:paraId="2E431CFB" w14:textId="77777777" w:rsidR="00841B2A" w:rsidRPr="007E10CE" w:rsidRDefault="00841B2A" w:rsidP="00841B2A">
      <w:pPr>
        <w:pStyle w:val="Sinespaciado"/>
        <w:rPr>
          <w:u w:val="single"/>
        </w:rPr>
      </w:pPr>
      <w:r w:rsidRPr="007E10CE">
        <w:rPr>
          <w:b/>
        </w:rPr>
        <w:t>III.</w:t>
      </w:r>
      <w:r w:rsidRPr="007E10CE">
        <w:t xml:space="preserve"> </w:t>
      </w:r>
      <w:r w:rsidRPr="007E10CE">
        <w:rPr>
          <w:u w:val="single"/>
        </w:rPr>
        <w:t>Se generen versiones públicas para dar cumplimiento a las obligaciones de transparencia previstas en esta Ley.</w:t>
      </w:r>
    </w:p>
    <w:p w14:paraId="5FBBA139" w14:textId="409A1E3E" w:rsidR="00841B2A" w:rsidRPr="007E10CE" w:rsidRDefault="00841B2A" w:rsidP="00841B2A">
      <w:pPr>
        <w:pStyle w:val="Sinespaciado"/>
      </w:pPr>
      <w:r w:rsidRPr="007E10CE">
        <w:t>(…)</w:t>
      </w:r>
    </w:p>
    <w:p w14:paraId="7386F77A" w14:textId="77777777" w:rsidR="00022480" w:rsidRPr="007E10CE" w:rsidRDefault="00022480" w:rsidP="00022480">
      <w:pPr>
        <w:pStyle w:val="Sinespaciado"/>
      </w:pPr>
    </w:p>
    <w:p w14:paraId="692903B6" w14:textId="77777777" w:rsidR="00022480" w:rsidRPr="007E10CE" w:rsidRDefault="00022480" w:rsidP="00022480">
      <w:pPr>
        <w:pStyle w:val="Sinespaciado"/>
      </w:pPr>
      <w:r w:rsidRPr="007E10CE">
        <w:rPr>
          <w:b/>
          <w:bCs/>
        </w:rPr>
        <w:t>Artículo 140.</w:t>
      </w:r>
      <w:r w:rsidRPr="007E10CE">
        <w:t xml:space="preserve"> El acceso a la información pública será restringido excepcionalmente, cuando por razones de interés público, ésta sea clasificada como reservada, conforme a los criterios siguientes:</w:t>
      </w:r>
    </w:p>
    <w:p w14:paraId="6580469D" w14:textId="77777777" w:rsidR="00022480" w:rsidRPr="007E10CE" w:rsidRDefault="00022480" w:rsidP="00022480">
      <w:pPr>
        <w:pStyle w:val="Sinespaciado"/>
      </w:pPr>
    </w:p>
    <w:p w14:paraId="0521EBA7" w14:textId="77777777" w:rsidR="00022480" w:rsidRPr="007E10CE" w:rsidRDefault="00022480" w:rsidP="00022480">
      <w:pPr>
        <w:pStyle w:val="Sinespaciado"/>
      </w:pPr>
      <w:r w:rsidRPr="007E10CE">
        <w:t>I.</w:t>
      </w:r>
      <w:r w:rsidRPr="007E10CE">
        <w:tab/>
        <w:t>Comprometa la seguridad pública y cuente con un propósito genuino y un efecto demostrable;</w:t>
      </w:r>
    </w:p>
    <w:p w14:paraId="4E8D93D7" w14:textId="4358CC15" w:rsidR="00022480" w:rsidRPr="007E10CE" w:rsidRDefault="00022480" w:rsidP="00022480">
      <w:pPr>
        <w:pStyle w:val="Sinespaciado"/>
      </w:pPr>
      <w:r w:rsidRPr="007E10CE">
        <w:t>II.</w:t>
      </w:r>
      <w:r w:rsidRPr="007E10CE">
        <w:tab/>
        <w:t>Pueda menoscabar la conducción de las negociaciones y relaciones internacionales;</w:t>
      </w:r>
    </w:p>
    <w:p w14:paraId="286D6CCF" w14:textId="77777777" w:rsidR="00022480" w:rsidRPr="007E10CE" w:rsidRDefault="00022480" w:rsidP="00022480">
      <w:pPr>
        <w:pStyle w:val="Sinespaciado"/>
      </w:pPr>
      <w:r w:rsidRPr="007E10CE">
        <w:t>III.</w:t>
      </w:r>
      <w:r w:rsidRPr="007E10CE">
        <w:tab/>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122A99" w14:textId="77777777" w:rsidR="00022480" w:rsidRPr="007E10CE" w:rsidRDefault="00022480" w:rsidP="00022480">
      <w:pPr>
        <w:pStyle w:val="Sinespaciado"/>
      </w:pPr>
      <w:r w:rsidRPr="007E10CE">
        <w:t>IV.</w:t>
      </w:r>
      <w:r w:rsidRPr="007E10CE">
        <w:tab/>
        <w:t>Ponga en riesgo la vida, la seguridad o la salud de una persona física;</w:t>
      </w:r>
    </w:p>
    <w:p w14:paraId="42D5207E" w14:textId="77777777" w:rsidR="00022480" w:rsidRPr="007E10CE" w:rsidRDefault="00022480" w:rsidP="00022480">
      <w:pPr>
        <w:pStyle w:val="Sinespaciado"/>
      </w:pPr>
      <w:r w:rsidRPr="007E10CE">
        <w:t>V.</w:t>
      </w:r>
      <w:r w:rsidRPr="007E10CE">
        <w:tab/>
        <w:t>Aquella cuya divulgación obstruya o pueda causar un serio perjuicio a:</w:t>
      </w:r>
    </w:p>
    <w:p w14:paraId="5B60DEDB" w14:textId="77777777" w:rsidR="00022480" w:rsidRPr="007E10CE" w:rsidRDefault="00022480" w:rsidP="00022480">
      <w:pPr>
        <w:pStyle w:val="Sinespaciado"/>
      </w:pPr>
      <w:r w:rsidRPr="007E10CE">
        <w:t>1.</w:t>
      </w:r>
      <w:r w:rsidRPr="007E10CE">
        <w:tab/>
        <w:t>Las actividades de fiscalización, verificación, inspección, comprobación y auditoría sobre el cumplimiento de las Leyes; o</w:t>
      </w:r>
    </w:p>
    <w:p w14:paraId="28489960" w14:textId="77777777" w:rsidR="00022480" w:rsidRPr="007E10CE" w:rsidRDefault="00022480" w:rsidP="00022480">
      <w:pPr>
        <w:pStyle w:val="Sinespaciado"/>
      </w:pPr>
      <w:r w:rsidRPr="007E10CE">
        <w:t>2.</w:t>
      </w:r>
      <w:r w:rsidRPr="007E10CE">
        <w:tab/>
        <w:t>La recaudación de las contribuciones.</w:t>
      </w:r>
    </w:p>
    <w:p w14:paraId="5A894919" w14:textId="77777777" w:rsidR="00022480" w:rsidRPr="007E10CE" w:rsidRDefault="00022480" w:rsidP="00022480">
      <w:pPr>
        <w:pStyle w:val="Sinespaciado"/>
      </w:pPr>
      <w:r w:rsidRPr="007E10CE">
        <w:t>VI.</w:t>
      </w:r>
      <w:r w:rsidRPr="007E10CE">
        <w:tab/>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1033B0C" w14:textId="77777777" w:rsidR="00022480" w:rsidRPr="007E10CE" w:rsidRDefault="00022480" w:rsidP="00022480">
      <w:pPr>
        <w:pStyle w:val="Sinespaciado"/>
      </w:pPr>
      <w:r w:rsidRPr="007E10CE">
        <w:t>VII.</w:t>
      </w:r>
      <w:r w:rsidRPr="007E10CE">
        <w:tab/>
        <w:t>La que contengan las opiniones, recomendaciones o puntos de vista que formen parte del proceso deliberativo de los servidores públicos, hasta en tanto sea adoptada la decisión definitiva, la cual deberá estar documentada;</w:t>
      </w:r>
    </w:p>
    <w:p w14:paraId="229B4F3D" w14:textId="77777777" w:rsidR="00022480" w:rsidRPr="007E10CE" w:rsidRDefault="00022480" w:rsidP="00022480">
      <w:pPr>
        <w:pStyle w:val="Sinespaciado"/>
      </w:pPr>
      <w:r w:rsidRPr="007E10CE">
        <w:t>VIII.</w:t>
      </w:r>
      <w:r w:rsidRPr="007E10CE">
        <w:tab/>
        <w:t>Vulnere la conducción de los expedientes judiciales o de los procedimientos administrativos seguidos en forma de juicio, en tanto no hayan quedado firmes;</w:t>
      </w:r>
    </w:p>
    <w:p w14:paraId="7AD44C3F" w14:textId="77777777" w:rsidR="00022480" w:rsidRPr="007E10CE" w:rsidRDefault="00022480" w:rsidP="00022480">
      <w:pPr>
        <w:pStyle w:val="Sinespaciado"/>
      </w:pPr>
      <w:r w:rsidRPr="007E10CE">
        <w:t>IX.</w:t>
      </w:r>
      <w:r w:rsidRPr="007E10CE">
        <w:tab/>
        <w:t>Se encuentre contenida dentro de las investigaciones de hechos que la Ley señale como delitos y se tramiten ante el Ministerio Público;</w:t>
      </w:r>
    </w:p>
    <w:p w14:paraId="2952CB50" w14:textId="77777777" w:rsidR="00022480" w:rsidRPr="007E10CE" w:rsidRDefault="00022480" w:rsidP="00022480">
      <w:pPr>
        <w:pStyle w:val="Sinespaciado"/>
      </w:pPr>
      <w:r w:rsidRPr="007E10CE">
        <w:t>X.</w:t>
      </w:r>
      <w:r w:rsidRPr="007E10CE">
        <w:tab/>
        <w:t xml:space="preserve">El daño que pueda producirse con la publicación de la información sea mayor que el interés público de conocer la información de referencia, siempre que esté directamente </w:t>
      </w:r>
      <w:r w:rsidRPr="007E10CE">
        <w:lastRenderedPageBreak/>
        <w:t>relacionado con procesos o procedimientos administrativos o judiciales que no hayan quedado firmes;</w:t>
      </w:r>
    </w:p>
    <w:p w14:paraId="25A960D5" w14:textId="77777777" w:rsidR="00022480" w:rsidRPr="007E10CE" w:rsidRDefault="00022480" w:rsidP="00022480">
      <w:pPr>
        <w:pStyle w:val="Sinespaciado"/>
      </w:pPr>
      <w:r w:rsidRPr="007E10CE">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806C57B" w14:textId="77777777" w:rsidR="00022480" w:rsidRPr="007E10CE" w:rsidRDefault="00022480" w:rsidP="00022480">
      <w:pPr>
        <w:pStyle w:val="Sinespaciado"/>
      </w:pPr>
      <w:r w:rsidRPr="007E10CE">
        <w:t>XI.</w:t>
      </w:r>
      <w:r w:rsidRPr="007E10CE">
        <w:tab/>
        <w:t>Las que por disposición expresa de una ley tengan tal carácter, siempre que sean acordes con las bases, principios y disposiciones establecidos en esta Ley y no la contravengan; así como las previstas en tratados internacionales.</w:t>
      </w:r>
    </w:p>
    <w:p w14:paraId="16D2D4BB" w14:textId="77777777" w:rsidR="00022480" w:rsidRPr="007E10CE" w:rsidRDefault="00022480" w:rsidP="00022480">
      <w:pPr>
        <w:pStyle w:val="Sinespaciado"/>
      </w:pPr>
    </w:p>
    <w:p w14:paraId="501210C1" w14:textId="3137C3A1" w:rsidR="00022480" w:rsidRPr="007E10CE" w:rsidRDefault="00022480" w:rsidP="00022480">
      <w:pPr>
        <w:pStyle w:val="Sinespaciado"/>
      </w:pPr>
      <w:r w:rsidRPr="007E10CE">
        <w:rPr>
          <w:b/>
          <w:bCs/>
        </w:rPr>
        <w:t>Artículo 141.</w:t>
      </w:r>
      <w:r w:rsidRPr="007E10CE">
        <w:t xml:space="preserve"> Las causales de reserva previstas en este Capítulo se deberán fundar y motivar, a través de la aplicación de la prueba de daño a la que se hace referencia en el presente Título.</w:t>
      </w:r>
    </w:p>
    <w:p w14:paraId="3C24F1F5" w14:textId="77777777" w:rsidR="00841B2A" w:rsidRPr="007E10CE" w:rsidRDefault="00841B2A" w:rsidP="00841B2A">
      <w:pPr>
        <w:rPr>
          <w:rFonts w:eastAsia="Palatino Linotype" w:cs="Palatino Linotype"/>
          <w:i/>
          <w:szCs w:val="24"/>
        </w:rPr>
      </w:pPr>
    </w:p>
    <w:p w14:paraId="70630D35" w14:textId="1B326E58" w:rsidR="00841B2A" w:rsidRPr="007E10CE" w:rsidRDefault="00841B2A" w:rsidP="00841B2A">
      <w:pPr>
        <w:rPr>
          <w:rFonts w:eastAsia="Palatino Linotype" w:cs="Palatino Linotype"/>
          <w:szCs w:val="24"/>
        </w:rPr>
      </w:pPr>
      <w:r w:rsidRPr="007E10CE">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r w:rsidR="00022480" w:rsidRPr="007E10CE">
        <w:rPr>
          <w:rFonts w:eastAsia="Palatino Linotype" w:cs="Palatino Linotype"/>
          <w:szCs w:val="24"/>
        </w:rPr>
        <w:t xml:space="preserve"> y aquella que actualice las causales de reserva establecidas en la normatividad aplicable.</w:t>
      </w:r>
    </w:p>
    <w:p w14:paraId="22FE95DA" w14:textId="78BFEA26" w:rsidR="00841B2A" w:rsidRPr="007E10CE" w:rsidRDefault="00841B2A" w:rsidP="00841B2A">
      <w:pPr>
        <w:rPr>
          <w:rFonts w:eastAsia="Palatino Linotype" w:cs="Palatino Linotype"/>
          <w:szCs w:val="24"/>
        </w:rPr>
      </w:pPr>
    </w:p>
    <w:p w14:paraId="7586BF3E" w14:textId="21A89258" w:rsidR="00022480" w:rsidRPr="007E10CE" w:rsidRDefault="00022480" w:rsidP="00841B2A">
      <w:pPr>
        <w:rPr>
          <w:rFonts w:eastAsia="Palatino Linotype" w:cs="Palatino Linotype"/>
          <w:szCs w:val="24"/>
        </w:rPr>
      </w:pPr>
      <w:r w:rsidRPr="007E10CE">
        <w:rPr>
          <w:rFonts w:eastAsia="Palatino Linotype" w:cs="Palatino Linotype"/>
          <w:szCs w:val="24"/>
        </w:rPr>
        <w:t>En el presente caso, en el supuesto de que en el documento ordenado se observe información relativa a especificaciones técnicas, armamento, equipo, o cualquier otra que permita acceder al estado de fuerza o capacidad de reacción de las áreas dedicadas a la seguridad pública, dicha información deberá se suprimida o testada del documento, conforme al procedimiento de reserva de la información establecida en la Ley de la materia.</w:t>
      </w:r>
    </w:p>
    <w:p w14:paraId="044047FE" w14:textId="77777777" w:rsidR="00022480" w:rsidRPr="007E10CE" w:rsidRDefault="00022480" w:rsidP="00841B2A">
      <w:pPr>
        <w:rPr>
          <w:rFonts w:eastAsia="Palatino Linotype" w:cs="Palatino Linotype"/>
          <w:szCs w:val="24"/>
        </w:rPr>
      </w:pPr>
    </w:p>
    <w:p w14:paraId="1BC79FBE" w14:textId="77777777" w:rsidR="00841B2A" w:rsidRPr="007E10CE" w:rsidRDefault="00841B2A" w:rsidP="00841B2A">
      <w:pPr>
        <w:rPr>
          <w:rFonts w:eastAsia="Palatino Linotype" w:cs="Palatino Linotype"/>
          <w:szCs w:val="24"/>
        </w:rPr>
      </w:pPr>
      <w:r w:rsidRPr="007E10CE">
        <w:rPr>
          <w:rFonts w:eastAsia="Palatino Linotype" w:cs="Palatino Linotype"/>
          <w:szCs w:val="24"/>
        </w:rPr>
        <w:t xml:space="preserve">Por otro lado, los </w:t>
      </w:r>
      <w:r w:rsidRPr="007E10CE">
        <w:rPr>
          <w:rFonts w:eastAsia="Palatino Linotype" w:cs="Palatino Linotype"/>
          <w:i/>
          <w:szCs w:val="24"/>
        </w:rPr>
        <w:t>Lineamientos Generales en Materia de Clasificación y Desclasificación de la Información, así como para la elaboración de Versiones Públicas</w:t>
      </w:r>
      <w:r w:rsidRPr="007E10CE">
        <w:rPr>
          <w:rFonts w:eastAsia="Palatino Linotype" w:cs="Palatino Linotype"/>
          <w:szCs w:val="24"/>
        </w:rPr>
        <w:t xml:space="preserve">, emitidos por el Consejo </w:t>
      </w:r>
      <w:r w:rsidRPr="007E10CE">
        <w:rPr>
          <w:rFonts w:eastAsia="Palatino Linotype" w:cs="Palatino Linotype"/>
          <w:szCs w:val="24"/>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44803CE" w14:textId="77777777" w:rsidR="00841B2A" w:rsidRPr="007E10CE" w:rsidRDefault="00841B2A" w:rsidP="00841B2A">
      <w:pPr>
        <w:rPr>
          <w:rFonts w:eastAsia="Palatino Linotype" w:cs="Palatino Linotype"/>
          <w:szCs w:val="24"/>
        </w:rPr>
      </w:pPr>
    </w:p>
    <w:p w14:paraId="69C6D01F" w14:textId="77777777" w:rsidR="00841B2A" w:rsidRPr="007E10CE" w:rsidRDefault="00841B2A" w:rsidP="00841B2A">
      <w:pPr>
        <w:rPr>
          <w:rFonts w:eastAsia="Palatino Linotype" w:cs="Palatino Linotype"/>
          <w:szCs w:val="24"/>
        </w:rPr>
      </w:pPr>
      <w:r w:rsidRPr="007E10CE">
        <w:rPr>
          <w:rFonts w:eastAsia="Palatino Linotype" w:cs="Palatino Linotype"/>
          <w:szCs w:val="24"/>
        </w:rPr>
        <w:t>Entorno a lo que aquí nos interesa, los Lineamientos Quincuagésimo sexto, Quincuagésimo séptimo y Quincuagésimo octavo, establecen lo siguiente:</w:t>
      </w:r>
    </w:p>
    <w:p w14:paraId="0B2B30BF" w14:textId="77777777" w:rsidR="00841B2A" w:rsidRPr="007E10CE" w:rsidRDefault="00841B2A" w:rsidP="00841B2A">
      <w:pPr>
        <w:rPr>
          <w:rFonts w:eastAsia="Palatino Linotype" w:cs="Palatino Linotype"/>
        </w:rPr>
      </w:pPr>
    </w:p>
    <w:p w14:paraId="12F9D00E" w14:textId="77777777" w:rsidR="00841B2A" w:rsidRPr="007E10CE" w:rsidRDefault="00841B2A" w:rsidP="00841B2A">
      <w:pPr>
        <w:pStyle w:val="Sinespaciado"/>
      </w:pPr>
      <w:r w:rsidRPr="007E10CE">
        <w:rPr>
          <w:b/>
        </w:rPr>
        <w:t>Quincuagésimo sexto.</w:t>
      </w:r>
      <w:r w:rsidRPr="007E10CE">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4AF5333" w14:textId="77777777" w:rsidR="00841B2A" w:rsidRPr="007E10CE" w:rsidRDefault="00841B2A" w:rsidP="00841B2A">
      <w:pPr>
        <w:pStyle w:val="Sinespaciado"/>
      </w:pPr>
    </w:p>
    <w:p w14:paraId="25178227" w14:textId="77777777" w:rsidR="00841B2A" w:rsidRPr="007E10CE" w:rsidRDefault="00841B2A" w:rsidP="00841B2A">
      <w:pPr>
        <w:pStyle w:val="Sinespaciado"/>
      </w:pPr>
      <w:r w:rsidRPr="007E10CE">
        <w:rPr>
          <w:b/>
        </w:rPr>
        <w:t>Quincuagésimo séptimo.</w:t>
      </w:r>
      <w:r w:rsidRPr="007E10CE">
        <w:t xml:space="preserve"> Se considera, en principio, como información pública y no podrá omitirse de las versiones públicas la siguiente:</w:t>
      </w:r>
    </w:p>
    <w:p w14:paraId="11E8D59B" w14:textId="77777777" w:rsidR="00841B2A" w:rsidRPr="007E10CE" w:rsidRDefault="00841B2A" w:rsidP="00841B2A">
      <w:pPr>
        <w:pStyle w:val="Sinespaciado"/>
      </w:pPr>
      <w:r w:rsidRPr="007E10CE">
        <w:t xml:space="preserve"> </w:t>
      </w:r>
    </w:p>
    <w:p w14:paraId="2C576112" w14:textId="77777777" w:rsidR="00841B2A" w:rsidRPr="007E10CE" w:rsidRDefault="00841B2A" w:rsidP="00841B2A">
      <w:pPr>
        <w:pStyle w:val="Sinespaciado"/>
      </w:pPr>
      <w:r w:rsidRPr="007E10CE">
        <w:t xml:space="preserve">I. La relativa a las Obligaciones de Transparencia que contempla el Título V de la Ley General y las demás disposiciones legales aplicables; </w:t>
      </w:r>
    </w:p>
    <w:p w14:paraId="2F33A723" w14:textId="77777777" w:rsidR="00841B2A" w:rsidRPr="007E10CE" w:rsidRDefault="00841B2A" w:rsidP="00841B2A">
      <w:pPr>
        <w:pStyle w:val="Sinespaciado"/>
      </w:pPr>
      <w:r w:rsidRPr="007E10CE">
        <w:t xml:space="preserve">II. El nombre de los servidores públicos en los documentos, y sus firmas autógrafas, cuando sean utilizados en el ejercicio de las facultades conferidas para el desempeño del servicio público, y </w:t>
      </w:r>
    </w:p>
    <w:p w14:paraId="6B9FBB02" w14:textId="77777777" w:rsidR="00841B2A" w:rsidRPr="007E10CE" w:rsidRDefault="00841B2A" w:rsidP="00841B2A">
      <w:pPr>
        <w:pStyle w:val="Sinespaciado"/>
      </w:pPr>
      <w:r w:rsidRPr="007E10CE">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9D63F00" w14:textId="77777777" w:rsidR="00841B2A" w:rsidRPr="007E10CE" w:rsidRDefault="00841B2A" w:rsidP="00841B2A">
      <w:pPr>
        <w:pStyle w:val="Sinespaciado"/>
      </w:pPr>
    </w:p>
    <w:p w14:paraId="5B3BC5D4" w14:textId="77777777" w:rsidR="00841B2A" w:rsidRPr="007E10CE" w:rsidRDefault="00841B2A" w:rsidP="00841B2A">
      <w:pPr>
        <w:pStyle w:val="Sinespaciado"/>
      </w:pPr>
      <w:r w:rsidRPr="007E10CE">
        <w:t xml:space="preserve">Lo anterior, siempre y cuando no se acredite alguna causal de clasificación, prevista en las leyes o en los tratados internacionales suscritos por el Estado mexicano. </w:t>
      </w:r>
    </w:p>
    <w:p w14:paraId="1F214643" w14:textId="77777777" w:rsidR="00841B2A" w:rsidRPr="007E10CE" w:rsidRDefault="00841B2A" w:rsidP="00841B2A">
      <w:pPr>
        <w:pStyle w:val="Sinespaciado"/>
      </w:pPr>
    </w:p>
    <w:p w14:paraId="5A912F90" w14:textId="77777777" w:rsidR="00841B2A" w:rsidRPr="007E10CE" w:rsidRDefault="00841B2A" w:rsidP="00841B2A">
      <w:pPr>
        <w:pStyle w:val="Sinespaciado"/>
      </w:pPr>
      <w:r w:rsidRPr="007E10CE">
        <w:rPr>
          <w:b/>
        </w:rPr>
        <w:lastRenderedPageBreak/>
        <w:t>Quincuagésimo octavo.</w:t>
      </w:r>
      <w:r w:rsidRPr="007E10CE">
        <w:t xml:space="preserve"> Los sujetos obligados garantizarán que los sistemas o medios empleados para eliminar la información en las versiones públicas no permitan la recuperación o visualización de la misma.</w:t>
      </w:r>
    </w:p>
    <w:p w14:paraId="0EDA7C22" w14:textId="77777777" w:rsidR="00841B2A" w:rsidRPr="007E10CE" w:rsidRDefault="00841B2A" w:rsidP="00841B2A">
      <w:pPr>
        <w:rPr>
          <w:rFonts w:eastAsia="Palatino Linotype" w:cs="Palatino Linotype"/>
          <w:i/>
          <w:szCs w:val="24"/>
        </w:rPr>
      </w:pPr>
    </w:p>
    <w:p w14:paraId="6ED8EF81" w14:textId="77777777" w:rsidR="00841B2A" w:rsidRPr="007E10CE" w:rsidRDefault="00841B2A" w:rsidP="00841B2A">
      <w:pPr>
        <w:rPr>
          <w:rFonts w:eastAsia="Palatino Linotype" w:cs="Palatino Linotype"/>
          <w:szCs w:val="24"/>
        </w:rPr>
      </w:pPr>
      <w:r w:rsidRPr="007E10CE">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136908D3" w14:textId="77777777" w:rsidR="00841B2A" w:rsidRPr="007E10CE" w:rsidRDefault="00841B2A" w:rsidP="00841B2A">
      <w:pPr>
        <w:rPr>
          <w:rFonts w:eastAsia="Palatino Linotype" w:cs="Palatino Linotype"/>
          <w:szCs w:val="24"/>
        </w:rPr>
      </w:pPr>
    </w:p>
    <w:p w14:paraId="2DC97B29" w14:textId="77777777" w:rsidR="00841B2A" w:rsidRPr="007E10CE" w:rsidRDefault="00841B2A" w:rsidP="00841B2A">
      <w:pPr>
        <w:rPr>
          <w:rFonts w:eastAsia="Palatino Linotype" w:cs="Palatino Linotype"/>
          <w:szCs w:val="24"/>
        </w:rPr>
      </w:pPr>
      <w:r w:rsidRPr="007E10CE">
        <w:rPr>
          <w:rFonts w:eastAsia="Palatino Linotype" w:cs="Palatino Linotype"/>
          <w:szCs w:val="24"/>
        </w:rPr>
        <w:t>Por lo que respecta al Acuerdo del Comité de Transparencia que sustente la versión pública de la documentación a entregar, deberá ser notificado mediante el SAIMEX.</w:t>
      </w:r>
    </w:p>
    <w:p w14:paraId="2586AB1D" w14:textId="77777777" w:rsidR="00841B2A" w:rsidRPr="007E10CE" w:rsidRDefault="00841B2A" w:rsidP="00841B2A">
      <w:pPr>
        <w:rPr>
          <w:rFonts w:eastAsia="Palatino Linotype" w:cs="Palatino Linotype"/>
          <w:szCs w:val="24"/>
        </w:rPr>
      </w:pPr>
    </w:p>
    <w:p w14:paraId="3A5F3B7F" w14:textId="77777777" w:rsidR="00841B2A" w:rsidRPr="007E10CE" w:rsidRDefault="00841B2A" w:rsidP="00841B2A">
      <w:pPr>
        <w:rPr>
          <w:szCs w:val="24"/>
        </w:rPr>
      </w:pPr>
      <w:r w:rsidRPr="007E10CE">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727A474F" w14:textId="77777777" w:rsidR="00841B2A" w:rsidRPr="007E10CE" w:rsidRDefault="00841B2A" w:rsidP="00841B2A">
      <w:pPr>
        <w:pBdr>
          <w:top w:val="nil"/>
          <w:left w:val="nil"/>
          <w:bottom w:val="nil"/>
          <w:right w:val="nil"/>
          <w:between w:val="nil"/>
        </w:pBdr>
        <w:rPr>
          <w:rFonts w:eastAsia="Palatino Linotype" w:cs="Palatino Linotype"/>
          <w:color w:val="000000"/>
          <w:szCs w:val="24"/>
        </w:rPr>
      </w:pPr>
    </w:p>
    <w:p w14:paraId="580E892D" w14:textId="4FED20A4" w:rsidR="00841B2A" w:rsidRPr="007E10CE" w:rsidRDefault="00841B2A" w:rsidP="00841B2A">
      <w:pPr>
        <w:pBdr>
          <w:top w:val="nil"/>
          <w:left w:val="nil"/>
          <w:bottom w:val="nil"/>
          <w:right w:val="nil"/>
          <w:between w:val="nil"/>
        </w:pBdr>
        <w:rPr>
          <w:rFonts w:eastAsia="Palatino Linotype" w:cs="Palatino Linotype"/>
          <w:color w:val="000000"/>
          <w:szCs w:val="24"/>
        </w:rPr>
      </w:pPr>
      <w:r w:rsidRPr="007E10CE">
        <w:rPr>
          <w:rFonts w:eastAsia="Palatino Linotype" w:cs="Palatino Linotype"/>
          <w:color w:val="000000"/>
          <w:szCs w:val="24"/>
        </w:rPr>
        <w:lastRenderedPageBreak/>
        <w:t xml:space="preserve">En mérito de lo expuesto en líneas anteriores, este Instituto considera que los motivos de inconformidad planteados por la Recurrente resultan fundados en el recurso de revisión que es materia de esta resolución; por ello </w:t>
      </w:r>
      <w:r w:rsidRPr="007E10CE">
        <w:rPr>
          <w:rFonts w:eastAsia="Palatino Linotype" w:cs="Palatino Linotype"/>
          <w:b/>
          <w:color w:val="000000"/>
          <w:szCs w:val="24"/>
        </w:rPr>
        <w:t xml:space="preserve">con fundamento en la primera hipótesis de la fracción III del artículo 186 </w:t>
      </w:r>
      <w:r w:rsidRPr="007E10CE">
        <w:rPr>
          <w:rFonts w:eastAsia="Palatino Linotype" w:cs="Palatino Linotype"/>
          <w:color w:val="000000"/>
          <w:szCs w:val="24"/>
        </w:rPr>
        <w:t xml:space="preserve">de la Ley de Transparencia y Acceso a la Información Pública del Estado de México y Municipios, se </w:t>
      </w:r>
      <w:r w:rsidRPr="007E10CE">
        <w:rPr>
          <w:rFonts w:eastAsia="Palatino Linotype" w:cs="Palatino Linotype"/>
          <w:b/>
          <w:color w:val="000000"/>
          <w:szCs w:val="24"/>
        </w:rPr>
        <w:t xml:space="preserve">REVOCA </w:t>
      </w:r>
      <w:r w:rsidRPr="007E10CE">
        <w:rPr>
          <w:rFonts w:eastAsia="Palatino Linotype" w:cs="Palatino Linotype"/>
          <w:color w:val="000000"/>
          <w:szCs w:val="24"/>
        </w:rPr>
        <w:t>la respuesta a la solicitud de información número</w:t>
      </w:r>
      <w:r w:rsidRPr="007E10CE">
        <w:rPr>
          <w:rFonts w:eastAsia="Palatino Linotype" w:cs="Palatino Linotype"/>
          <w:b/>
          <w:color w:val="000000"/>
          <w:szCs w:val="24"/>
        </w:rPr>
        <w:t xml:space="preserve"> </w:t>
      </w:r>
      <w:r w:rsidR="00D133E3" w:rsidRPr="007E10CE">
        <w:rPr>
          <w:rFonts w:eastAsia="Palatino Linotype" w:cs="Palatino Linotype"/>
          <w:b/>
          <w:bCs/>
          <w:color w:val="000000"/>
          <w:szCs w:val="24"/>
        </w:rPr>
        <w:t>00077/MELOCAM/IP/2022</w:t>
      </w:r>
      <w:r w:rsidRPr="007E10CE">
        <w:rPr>
          <w:rFonts w:eastAsia="Palatino Linotype" w:cs="Palatino Linotype"/>
          <w:color w:val="000000"/>
          <w:szCs w:val="24"/>
        </w:rPr>
        <w:t>, que ha sido materia del presente estudio.</w:t>
      </w:r>
    </w:p>
    <w:p w14:paraId="40B15758" w14:textId="77777777" w:rsidR="00841B2A" w:rsidRPr="007E10CE" w:rsidRDefault="00841B2A" w:rsidP="00841B2A">
      <w:pPr>
        <w:pBdr>
          <w:top w:val="nil"/>
          <w:left w:val="nil"/>
          <w:bottom w:val="nil"/>
          <w:right w:val="nil"/>
          <w:between w:val="nil"/>
        </w:pBdr>
        <w:rPr>
          <w:rFonts w:eastAsia="Palatino Linotype" w:cs="Palatino Linotype"/>
          <w:color w:val="000000"/>
          <w:szCs w:val="24"/>
        </w:rPr>
      </w:pPr>
    </w:p>
    <w:p w14:paraId="6E709632" w14:textId="77777777" w:rsidR="00841B2A" w:rsidRPr="007E10CE" w:rsidRDefault="00841B2A" w:rsidP="00841B2A">
      <w:pPr>
        <w:pBdr>
          <w:top w:val="nil"/>
          <w:left w:val="nil"/>
          <w:bottom w:val="nil"/>
          <w:right w:val="nil"/>
          <w:between w:val="nil"/>
        </w:pBdr>
        <w:rPr>
          <w:rFonts w:eastAsia="Palatino Linotype" w:cs="Palatino Linotype"/>
          <w:color w:val="000000"/>
          <w:szCs w:val="24"/>
        </w:rPr>
      </w:pPr>
      <w:r w:rsidRPr="007E10CE">
        <w:rPr>
          <w:rFonts w:eastAsia="Palatino Linotype" w:cs="Palatino Linotype"/>
          <w:color w:val="000000"/>
          <w:szCs w:val="24"/>
        </w:rPr>
        <w:t>Por lo antes expuesto y fundado es de resolverse y,</w:t>
      </w:r>
    </w:p>
    <w:p w14:paraId="703EE416" w14:textId="77777777" w:rsidR="00841B2A" w:rsidRPr="007E10CE" w:rsidRDefault="00841B2A" w:rsidP="00841B2A">
      <w:pPr>
        <w:pBdr>
          <w:top w:val="nil"/>
          <w:left w:val="nil"/>
          <w:bottom w:val="nil"/>
          <w:right w:val="nil"/>
          <w:between w:val="nil"/>
        </w:pBdr>
        <w:rPr>
          <w:rFonts w:eastAsia="Palatino Linotype" w:cs="Palatino Linotype"/>
          <w:color w:val="000000"/>
          <w:szCs w:val="24"/>
        </w:rPr>
      </w:pPr>
    </w:p>
    <w:p w14:paraId="37C11DCC" w14:textId="77777777" w:rsidR="00841B2A" w:rsidRPr="007E10CE" w:rsidRDefault="00841B2A" w:rsidP="00841B2A">
      <w:pPr>
        <w:pBdr>
          <w:top w:val="nil"/>
          <w:left w:val="nil"/>
          <w:bottom w:val="nil"/>
          <w:right w:val="nil"/>
          <w:between w:val="nil"/>
        </w:pBdr>
        <w:jc w:val="center"/>
        <w:rPr>
          <w:rFonts w:eastAsia="Palatino Linotype" w:cs="Palatino Linotype"/>
          <w:b/>
          <w:color w:val="000000"/>
          <w:sz w:val="28"/>
          <w:szCs w:val="28"/>
        </w:rPr>
      </w:pPr>
      <w:r w:rsidRPr="007E10CE">
        <w:rPr>
          <w:rFonts w:eastAsia="Palatino Linotype" w:cs="Palatino Linotype"/>
          <w:b/>
          <w:color w:val="000000"/>
          <w:sz w:val="28"/>
          <w:szCs w:val="28"/>
        </w:rPr>
        <w:t>S E    R E S U E L V E</w:t>
      </w:r>
    </w:p>
    <w:p w14:paraId="06A0F40E" w14:textId="77777777" w:rsidR="00841B2A" w:rsidRPr="007E10CE" w:rsidRDefault="00841B2A" w:rsidP="00841B2A">
      <w:pPr>
        <w:pBdr>
          <w:top w:val="nil"/>
          <w:left w:val="nil"/>
          <w:bottom w:val="nil"/>
          <w:right w:val="nil"/>
          <w:between w:val="nil"/>
        </w:pBdr>
        <w:rPr>
          <w:rFonts w:eastAsia="Palatino Linotype" w:cs="Palatino Linotype"/>
          <w:b/>
          <w:color w:val="000000"/>
          <w:szCs w:val="24"/>
        </w:rPr>
      </w:pPr>
    </w:p>
    <w:p w14:paraId="67BF6180" w14:textId="3D6C143C" w:rsidR="00841B2A" w:rsidRPr="007E10CE" w:rsidRDefault="00841B2A" w:rsidP="00841B2A">
      <w:pPr>
        <w:pBdr>
          <w:top w:val="nil"/>
          <w:left w:val="nil"/>
          <w:bottom w:val="nil"/>
          <w:right w:val="nil"/>
          <w:between w:val="nil"/>
        </w:pBdr>
        <w:rPr>
          <w:rFonts w:eastAsia="Palatino Linotype" w:cs="Palatino Linotype"/>
          <w:color w:val="000000"/>
          <w:szCs w:val="24"/>
        </w:rPr>
      </w:pPr>
      <w:r w:rsidRPr="007E10CE">
        <w:rPr>
          <w:rFonts w:eastAsia="Palatino Linotype" w:cs="Palatino Linotype"/>
          <w:b/>
          <w:color w:val="000000"/>
          <w:szCs w:val="24"/>
        </w:rPr>
        <w:t>PRIMERO.</w:t>
      </w:r>
      <w:r w:rsidRPr="007E10CE">
        <w:rPr>
          <w:rFonts w:eastAsia="Palatino Linotype" w:cs="Palatino Linotype"/>
          <w:color w:val="000000"/>
          <w:szCs w:val="24"/>
        </w:rPr>
        <w:t xml:space="preserve"> Se </w:t>
      </w:r>
      <w:r w:rsidRPr="007E10CE">
        <w:rPr>
          <w:rFonts w:eastAsia="Palatino Linotype" w:cs="Palatino Linotype"/>
          <w:b/>
          <w:color w:val="000000"/>
          <w:szCs w:val="24"/>
        </w:rPr>
        <w:t>REVOCA</w:t>
      </w:r>
      <w:r w:rsidRPr="007E10CE">
        <w:rPr>
          <w:rFonts w:eastAsia="Palatino Linotype" w:cs="Palatino Linotype"/>
          <w:color w:val="000000"/>
          <w:szCs w:val="24"/>
        </w:rPr>
        <w:t xml:space="preserve"> la respuesta entregada por el Sujeto Obligado</w:t>
      </w:r>
      <w:r w:rsidRPr="007E10CE">
        <w:rPr>
          <w:rFonts w:eastAsia="Palatino Linotype" w:cs="Palatino Linotype"/>
          <w:b/>
          <w:color w:val="000000"/>
          <w:szCs w:val="24"/>
        </w:rPr>
        <w:t xml:space="preserve"> </w:t>
      </w:r>
      <w:r w:rsidRPr="007E10CE">
        <w:rPr>
          <w:rFonts w:eastAsia="Palatino Linotype" w:cs="Palatino Linotype"/>
          <w:color w:val="000000"/>
          <w:szCs w:val="24"/>
        </w:rPr>
        <w:t xml:space="preserve">a la solicitud de información número </w:t>
      </w:r>
      <w:r w:rsidR="00D133E3" w:rsidRPr="007E10CE">
        <w:rPr>
          <w:rFonts w:eastAsia="Palatino Linotype" w:cs="Palatino Linotype"/>
          <w:b/>
          <w:bCs/>
          <w:color w:val="000000"/>
          <w:szCs w:val="24"/>
        </w:rPr>
        <w:t>00077/MELOCAM/IP/2022</w:t>
      </w:r>
      <w:r w:rsidRPr="007E10CE">
        <w:rPr>
          <w:rFonts w:eastAsia="Palatino Linotype" w:cs="Palatino Linotype"/>
          <w:color w:val="000000"/>
          <w:szCs w:val="24"/>
        </w:rPr>
        <w:t>, por resultar fundados los motivos de inconformidad argüidos por el Recurrente, en términos del</w:t>
      </w:r>
      <w:r w:rsidRPr="007E10CE">
        <w:rPr>
          <w:rFonts w:eastAsia="Palatino Linotype" w:cs="Palatino Linotype"/>
          <w:b/>
          <w:color w:val="000000"/>
          <w:szCs w:val="24"/>
        </w:rPr>
        <w:t xml:space="preserve"> Considerando </w:t>
      </w:r>
      <w:r w:rsidR="00022480" w:rsidRPr="007E10CE">
        <w:rPr>
          <w:rFonts w:eastAsia="Palatino Linotype" w:cs="Palatino Linotype"/>
          <w:b/>
          <w:color w:val="000000"/>
          <w:szCs w:val="24"/>
        </w:rPr>
        <w:t>CUAR</w:t>
      </w:r>
      <w:r w:rsidRPr="007E10CE">
        <w:rPr>
          <w:rFonts w:eastAsia="Palatino Linotype" w:cs="Palatino Linotype"/>
          <w:b/>
          <w:color w:val="000000"/>
          <w:szCs w:val="24"/>
        </w:rPr>
        <w:t xml:space="preserve">TO </w:t>
      </w:r>
      <w:r w:rsidRPr="007E10CE">
        <w:rPr>
          <w:rFonts w:eastAsia="Palatino Linotype" w:cs="Palatino Linotype"/>
          <w:color w:val="000000"/>
          <w:szCs w:val="24"/>
        </w:rPr>
        <w:t xml:space="preserve">de la presente resolución. </w:t>
      </w:r>
    </w:p>
    <w:p w14:paraId="340C4FFB" w14:textId="77777777" w:rsidR="00841B2A" w:rsidRPr="007E10CE" w:rsidRDefault="00841B2A" w:rsidP="00841B2A">
      <w:pPr>
        <w:pBdr>
          <w:top w:val="nil"/>
          <w:left w:val="nil"/>
          <w:bottom w:val="nil"/>
          <w:right w:val="nil"/>
          <w:between w:val="nil"/>
        </w:pBdr>
        <w:rPr>
          <w:rFonts w:eastAsia="Palatino Linotype" w:cs="Palatino Linotype"/>
          <w:color w:val="000000"/>
          <w:szCs w:val="24"/>
        </w:rPr>
      </w:pPr>
    </w:p>
    <w:p w14:paraId="576519E9" w14:textId="2DDE6161" w:rsidR="00841B2A" w:rsidRPr="007E10CE" w:rsidRDefault="00841B2A" w:rsidP="00841B2A">
      <w:pPr>
        <w:pBdr>
          <w:top w:val="nil"/>
          <w:left w:val="nil"/>
          <w:bottom w:val="nil"/>
          <w:right w:val="nil"/>
          <w:between w:val="nil"/>
        </w:pBdr>
        <w:rPr>
          <w:rFonts w:eastAsia="Palatino Linotype" w:cs="Palatino Linotype"/>
          <w:color w:val="000000"/>
          <w:szCs w:val="24"/>
        </w:rPr>
      </w:pPr>
      <w:r w:rsidRPr="007E10CE">
        <w:rPr>
          <w:rFonts w:eastAsia="Palatino Linotype" w:cs="Palatino Linotype"/>
          <w:b/>
          <w:color w:val="000000"/>
          <w:szCs w:val="24"/>
        </w:rPr>
        <w:t>SEGUNDO.</w:t>
      </w:r>
      <w:r w:rsidRPr="007E10CE">
        <w:rPr>
          <w:rFonts w:eastAsia="Palatino Linotype" w:cs="Palatino Linotype"/>
          <w:color w:val="000000"/>
          <w:szCs w:val="24"/>
        </w:rPr>
        <w:t xml:space="preserve"> Se </w:t>
      </w:r>
      <w:r w:rsidRPr="007E10CE">
        <w:rPr>
          <w:rFonts w:eastAsia="Palatino Linotype" w:cs="Palatino Linotype"/>
          <w:b/>
          <w:color w:val="000000"/>
          <w:szCs w:val="24"/>
        </w:rPr>
        <w:t>ORDENA</w:t>
      </w:r>
      <w:r w:rsidRPr="007E10CE">
        <w:rPr>
          <w:rFonts w:eastAsia="Palatino Linotype" w:cs="Palatino Linotype"/>
          <w:color w:val="000000"/>
          <w:szCs w:val="24"/>
        </w:rPr>
        <w:t xml:space="preserve"> al Sujeto Obligado que haga entrega al Recurrente mediante el Sistema de Acceso a la Información Mexiquense (SAIMEX), en </w:t>
      </w:r>
      <w:r w:rsidR="00022480" w:rsidRPr="007E10CE">
        <w:rPr>
          <w:rFonts w:eastAsia="Palatino Linotype" w:cs="Palatino Linotype"/>
          <w:color w:val="000000"/>
          <w:szCs w:val="24"/>
        </w:rPr>
        <w:t>versión pública</w:t>
      </w:r>
      <w:r w:rsidRPr="007E10CE">
        <w:rPr>
          <w:rFonts w:eastAsia="Palatino Linotype" w:cs="Palatino Linotype"/>
          <w:color w:val="000000"/>
          <w:szCs w:val="24"/>
        </w:rPr>
        <w:t xml:space="preserve"> y en términos del </w:t>
      </w:r>
      <w:r w:rsidRPr="007E10CE">
        <w:rPr>
          <w:rFonts w:eastAsia="Palatino Linotype" w:cs="Palatino Linotype"/>
          <w:b/>
          <w:color w:val="000000"/>
          <w:szCs w:val="24"/>
        </w:rPr>
        <w:t xml:space="preserve">Considerando </w:t>
      </w:r>
      <w:r w:rsidR="00022480" w:rsidRPr="007E10CE">
        <w:rPr>
          <w:rFonts w:eastAsia="Palatino Linotype" w:cs="Palatino Linotype"/>
          <w:b/>
          <w:color w:val="000000"/>
          <w:szCs w:val="24"/>
        </w:rPr>
        <w:t>CUAR</w:t>
      </w:r>
      <w:r w:rsidRPr="007E10CE">
        <w:rPr>
          <w:rFonts w:eastAsia="Palatino Linotype" w:cs="Palatino Linotype"/>
          <w:b/>
          <w:color w:val="000000"/>
          <w:szCs w:val="24"/>
        </w:rPr>
        <w:t>TO</w:t>
      </w:r>
      <w:r w:rsidRPr="007E10CE">
        <w:rPr>
          <w:rFonts w:eastAsia="Palatino Linotype" w:cs="Palatino Linotype"/>
          <w:color w:val="000000"/>
          <w:szCs w:val="24"/>
        </w:rPr>
        <w:t xml:space="preserve">, de lo siguiente: </w:t>
      </w:r>
    </w:p>
    <w:p w14:paraId="5C9FF5A8" w14:textId="77777777" w:rsidR="00841B2A" w:rsidRPr="007E10CE" w:rsidRDefault="00841B2A" w:rsidP="00841B2A">
      <w:pPr>
        <w:pBdr>
          <w:top w:val="nil"/>
          <w:left w:val="nil"/>
          <w:bottom w:val="nil"/>
          <w:right w:val="nil"/>
          <w:between w:val="nil"/>
        </w:pBdr>
        <w:rPr>
          <w:rFonts w:eastAsia="Palatino Linotype" w:cs="Palatino Linotype"/>
          <w:color w:val="000000"/>
          <w:szCs w:val="24"/>
        </w:rPr>
      </w:pPr>
    </w:p>
    <w:p w14:paraId="7FA00B17" w14:textId="5C753A0E" w:rsidR="00841B2A" w:rsidRPr="007E10CE" w:rsidRDefault="00D133E3" w:rsidP="006555B9">
      <w:pPr>
        <w:numPr>
          <w:ilvl w:val="0"/>
          <w:numId w:val="13"/>
        </w:numPr>
        <w:pBdr>
          <w:top w:val="nil"/>
          <w:left w:val="nil"/>
          <w:bottom w:val="nil"/>
          <w:right w:val="nil"/>
          <w:between w:val="nil"/>
        </w:pBdr>
        <w:spacing w:line="240" w:lineRule="auto"/>
        <w:ind w:left="851" w:hanging="567"/>
        <w:rPr>
          <w:rFonts w:eastAsia="Palatino Linotype" w:cs="Palatino Linotype"/>
          <w:i/>
          <w:color w:val="000000"/>
          <w:szCs w:val="24"/>
        </w:rPr>
      </w:pPr>
      <w:r w:rsidRPr="007E10CE">
        <w:rPr>
          <w:rFonts w:eastAsia="Palatino Linotype" w:cs="Palatino Linotype"/>
          <w:i/>
          <w:color w:val="000000"/>
          <w:szCs w:val="24"/>
        </w:rPr>
        <w:t>De la compra</w:t>
      </w:r>
      <w:r w:rsidR="00CC1CB8" w:rsidRPr="007E10CE">
        <w:rPr>
          <w:rFonts w:eastAsia="Palatino Linotype" w:cs="Palatino Linotype"/>
          <w:i/>
          <w:color w:val="000000"/>
          <w:szCs w:val="24"/>
        </w:rPr>
        <w:t>,</w:t>
      </w:r>
      <w:r w:rsidRPr="007E10CE">
        <w:rPr>
          <w:rFonts w:eastAsia="Palatino Linotype" w:cs="Palatino Linotype"/>
          <w:i/>
          <w:color w:val="000000"/>
          <w:szCs w:val="24"/>
        </w:rPr>
        <w:t xml:space="preserve"> arrendamiento </w:t>
      </w:r>
      <w:r w:rsidR="00CC1CB8" w:rsidRPr="007E10CE">
        <w:rPr>
          <w:rFonts w:eastAsia="Palatino Linotype" w:cs="Palatino Linotype"/>
          <w:i/>
          <w:color w:val="000000"/>
          <w:szCs w:val="24"/>
        </w:rPr>
        <w:t xml:space="preserve">y/o modificación (cromática, pintura, calcomanías, etcétera) </w:t>
      </w:r>
      <w:r w:rsidRPr="007E10CE">
        <w:rPr>
          <w:rFonts w:eastAsia="Palatino Linotype" w:cs="Palatino Linotype"/>
          <w:i/>
          <w:color w:val="000000"/>
          <w:szCs w:val="24"/>
        </w:rPr>
        <w:t>de siete patrullas y cinco motocicletas referidas en el Informe de 100 Días de Gobierno</w:t>
      </w:r>
      <w:r w:rsidR="004D4AFC" w:rsidRPr="007E10CE">
        <w:rPr>
          <w:rFonts w:eastAsia="Palatino Linotype" w:cs="Palatino Linotype"/>
          <w:i/>
          <w:color w:val="000000"/>
          <w:szCs w:val="24"/>
        </w:rPr>
        <w:t xml:space="preserve"> de la administración 2022-2024</w:t>
      </w:r>
      <w:r w:rsidRPr="007E10CE">
        <w:rPr>
          <w:rFonts w:eastAsia="Palatino Linotype" w:cs="Palatino Linotype"/>
          <w:i/>
          <w:color w:val="000000"/>
          <w:szCs w:val="24"/>
        </w:rPr>
        <w:t>, los documentos en donde conste lo siguiente:</w:t>
      </w:r>
    </w:p>
    <w:p w14:paraId="15F6FAE9" w14:textId="77777777" w:rsidR="006555B9" w:rsidRPr="007E10CE" w:rsidRDefault="006555B9" w:rsidP="006555B9">
      <w:pPr>
        <w:pBdr>
          <w:top w:val="nil"/>
          <w:left w:val="nil"/>
          <w:bottom w:val="nil"/>
          <w:right w:val="nil"/>
          <w:between w:val="nil"/>
        </w:pBdr>
        <w:spacing w:line="240" w:lineRule="auto"/>
        <w:ind w:left="851"/>
        <w:rPr>
          <w:rFonts w:eastAsia="Palatino Linotype" w:cs="Palatino Linotype"/>
          <w:i/>
          <w:color w:val="000000"/>
          <w:szCs w:val="24"/>
        </w:rPr>
      </w:pPr>
    </w:p>
    <w:p w14:paraId="349F1EE2" w14:textId="0E53295D" w:rsidR="00D133E3" w:rsidRPr="007E10CE" w:rsidRDefault="006555B9" w:rsidP="006555B9">
      <w:pPr>
        <w:pStyle w:val="Prrafodelista"/>
        <w:numPr>
          <w:ilvl w:val="0"/>
          <w:numId w:val="29"/>
        </w:numPr>
        <w:pBdr>
          <w:top w:val="nil"/>
          <w:left w:val="nil"/>
          <w:bottom w:val="nil"/>
          <w:right w:val="nil"/>
          <w:between w:val="nil"/>
        </w:pBdr>
        <w:rPr>
          <w:rFonts w:ascii="Palatino Linotype" w:eastAsia="Palatino Linotype" w:hAnsi="Palatino Linotype" w:cs="Palatino Linotype"/>
          <w:i/>
          <w:color w:val="000000"/>
        </w:rPr>
      </w:pPr>
      <w:r w:rsidRPr="007E10CE">
        <w:rPr>
          <w:rFonts w:ascii="Palatino Linotype" w:eastAsia="Palatino Linotype" w:hAnsi="Palatino Linotype" w:cs="Palatino Linotype"/>
          <w:i/>
          <w:color w:val="000000"/>
        </w:rPr>
        <w:t>Los procedimientos de licitación o adjudicación directa.</w:t>
      </w:r>
    </w:p>
    <w:p w14:paraId="27667D66" w14:textId="35656DD0" w:rsidR="006555B9" w:rsidRPr="007E10CE" w:rsidRDefault="006555B9" w:rsidP="006555B9">
      <w:pPr>
        <w:pStyle w:val="Prrafodelista"/>
        <w:numPr>
          <w:ilvl w:val="0"/>
          <w:numId w:val="29"/>
        </w:numPr>
        <w:pBdr>
          <w:top w:val="nil"/>
          <w:left w:val="nil"/>
          <w:bottom w:val="nil"/>
          <w:right w:val="nil"/>
          <w:between w:val="nil"/>
        </w:pBdr>
        <w:rPr>
          <w:rFonts w:ascii="Palatino Linotype" w:eastAsia="Palatino Linotype" w:hAnsi="Palatino Linotype" w:cs="Palatino Linotype"/>
          <w:i/>
          <w:color w:val="000000"/>
        </w:rPr>
      </w:pPr>
      <w:r w:rsidRPr="007E10CE">
        <w:rPr>
          <w:rFonts w:ascii="Palatino Linotype" w:eastAsia="Palatino Linotype" w:hAnsi="Palatino Linotype" w:cs="Palatino Linotype"/>
          <w:i/>
          <w:color w:val="000000"/>
        </w:rPr>
        <w:t>Los contratos generados.</w:t>
      </w:r>
    </w:p>
    <w:p w14:paraId="0F3293FD" w14:textId="24CBECFF" w:rsidR="006555B9" w:rsidRPr="007E10CE" w:rsidRDefault="006555B9" w:rsidP="006555B9">
      <w:pPr>
        <w:pStyle w:val="Prrafodelista"/>
        <w:numPr>
          <w:ilvl w:val="0"/>
          <w:numId w:val="29"/>
        </w:numPr>
        <w:pBdr>
          <w:top w:val="nil"/>
          <w:left w:val="nil"/>
          <w:bottom w:val="nil"/>
          <w:right w:val="nil"/>
          <w:between w:val="nil"/>
        </w:pBdr>
        <w:rPr>
          <w:rFonts w:ascii="Palatino Linotype" w:eastAsia="Palatino Linotype" w:hAnsi="Palatino Linotype" w:cs="Palatino Linotype"/>
          <w:i/>
          <w:color w:val="000000"/>
        </w:rPr>
      </w:pPr>
      <w:r w:rsidRPr="007E10CE">
        <w:rPr>
          <w:rFonts w:ascii="Palatino Linotype" w:eastAsia="Palatino Linotype" w:hAnsi="Palatino Linotype" w:cs="Palatino Linotype"/>
          <w:i/>
          <w:color w:val="000000"/>
        </w:rPr>
        <w:t>Comprobantes de pago.</w:t>
      </w:r>
    </w:p>
    <w:p w14:paraId="39D66220" w14:textId="77777777" w:rsidR="00841B2A" w:rsidRPr="007E10CE" w:rsidRDefault="00841B2A" w:rsidP="00841B2A">
      <w:pPr>
        <w:pBdr>
          <w:top w:val="nil"/>
          <w:left w:val="nil"/>
          <w:bottom w:val="nil"/>
          <w:right w:val="nil"/>
          <w:between w:val="nil"/>
        </w:pBdr>
        <w:rPr>
          <w:rFonts w:eastAsia="Palatino Linotype" w:cs="Palatino Linotype"/>
          <w:color w:val="000000"/>
          <w:szCs w:val="24"/>
        </w:rPr>
      </w:pPr>
    </w:p>
    <w:p w14:paraId="707F2756" w14:textId="76841154" w:rsidR="00841B2A" w:rsidRPr="007E10CE" w:rsidRDefault="00841B2A" w:rsidP="00841B2A">
      <w:pPr>
        <w:pBdr>
          <w:top w:val="nil"/>
          <w:left w:val="nil"/>
          <w:bottom w:val="nil"/>
          <w:right w:val="nil"/>
          <w:between w:val="nil"/>
        </w:pBdr>
        <w:rPr>
          <w:rFonts w:eastAsia="Palatino Linotype" w:cs="Palatino Linotype"/>
          <w:color w:val="000000"/>
          <w:szCs w:val="24"/>
        </w:rPr>
      </w:pPr>
      <w:r w:rsidRPr="007E10CE">
        <w:rPr>
          <w:rFonts w:eastAsia="Palatino Linotype" w:cs="Palatino Linotype"/>
          <w:color w:val="000000"/>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F568FA3" w14:textId="77777777" w:rsidR="00841B2A" w:rsidRPr="007E10CE" w:rsidRDefault="00841B2A" w:rsidP="00841B2A">
      <w:pPr>
        <w:pBdr>
          <w:top w:val="nil"/>
          <w:left w:val="nil"/>
          <w:bottom w:val="nil"/>
          <w:right w:val="nil"/>
          <w:between w:val="nil"/>
        </w:pBdr>
        <w:rPr>
          <w:rFonts w:eastAsia="Palatino Linotype" w:cs="Palatino Linotype"/>
          <w:color w:val="000000"/>
          <w:szCs w:val="24"/>
        </w:rPr>
      </w:pPr>
    </w:p>
    <w:p w14:paraId="26D11B09" w14:textId="77777777" w:rsidR="00841B2A" w:rsidRPr="007E10CE" w:rsidRDefault="00841B2A" w:rsidP="00841B2A">
      <w:pPr>
        <w:pBdr>
          <w:top w:val="nil"/>
          <w:left w:val="nil"/>
          <w:bottom w:val="nil"/>
          <w:right w:val="nil"/>
          <w:between w:val="nil"/>
        </w:pBdr>
        <w:rPr>
          <w:rFonts w:eastAsia="Palatino Linotype" w:cs="Palatino Linotype"/>
          <w:color w:val="000000"/>
          <w:szCs w:val="24"/>
        </w:rPr>
      </w:pPr>
      <w:r w:rsidRPr="007E10CE">
        <w:rPr>
          <w:rFonts w:eastAsia="Palatino Linotype" w:cs="Palatino Linotype"/>
          <w:b/>
          <w:color w:val="000000"/>
          <w:szCs w:val="24"/>
        </w:rPr>
        <w:t>TERCERO. Notifíquese</w:t>
      </w:r>
      <w:r w:rsidRPr="007E10CE">
        <w:rPr>
          <w:rFonts w:eastAsia="Palatino Linotype" w:cs="Palatino Linotype"/>
          <w:b/>
          <w:i/>
          <w:color w:val="000000"/>
          <w:szCs w:val="24"/>
        </w:rPr>
        <w:t xml:space="preserve"> </w:t>
      </w:r>
      <w:r w:rsidRPr="007E10CE">
        <w:rPr>
          <w:rFonts w:eastAsia="Palatino Linotype" w:cs="Palatino Linotype"/>
          <w:color w:val="000000"/>
          <w:szCs w:val="24"/>
        </w:rPr>
        <w:t>al Titular de la Unidad de Transparencia del</w:t>
      </w:r>
      <w:r w:rsidRPr="007E10CE">
        <w:rPr>
          <w:rFonts w:eastAsia="Palatino Linotype" w:cs="Palatino Linotype"/>
          <w:b/>
          <w:color w:val="000000"/>
          <w:szCs w:val="24"/>
        </w:rPr>
        <w:t xml:space="preserve"> </w:t>
      </w:r>
      <w:r w:rsidRPr="007E10CE">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F06F24D" w14:textId="77777777" w:rsidR="00841B2A" w:rsidRPr="007E10CE" w:rsidRDefault="00841B2A" w:rsidP="00841B2A">
      <w:pPr>
        <w:pBdr>
          <w:top w:val="nil"/>
          <w:left w:val="nil"/>
          <w:bottom w:val="nil"/>
          <w:right w:val="nil"/>
          <w:between w:val="nil"/>
        </w:pBdr>
        <w:rPr>
          <w:rFonts w:eastAsia="Palatino Linotype" w:cs="Palatino Linotype"/>
          <w:color w:val="000000"/>
          <w:szCs w:val="24"/>
        </w:rPr>
      </w:pPr>
    </w:p>
    <w:p w14:paraId="088A3923" w14:textId="77777777" w:rsidR="00841B2A" w:rsidRPr="007E10CE" w:rsidRDefault="00841B2A" w:rsidP="00841B2A">
      <w:pPr>
        <w:pBdr>
          <w:top w:val="nil"/>
          <w:left w:val="nil"/>
          <w:bottom w:val="nil"/>
          <w:right w:val="nil"/>
          <w:between w:val="nil"/>
        </w:pBdr>
        <w:rPr>
          <w:rFonts w:eastAsia="Palatino Linotype" w:cs="Palatino Linotype"/>
          <w:color w:val="000000"/>
          <w:szCs w:val="24"/>
        </w:rPr>
      </w:pPr>
      <w:r w:rsidRPr="007E10CE">
        <w:rPr>
          <w:rFonts w:eastAsia="Palatino Linotype" w:cs="Palatino Linotype"/>
          <w:b/>
          <w:color w:val="000000"/>
          <w:szCs w:val="24"/>
        </w:rPr>
        <w:t xml:space="preserve">CUARTO. </w:t>
      </w:r>
      <w:r w:rsidRPr="007E10CE">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9BE99EE" w14:textId="77777777" w:rsidR="00841B2A" w:rsidRPr="007E10CE" w:rsidRDefault="00841B2A" w:rsidP="00841B2A">
      <w:pPr>
        <w:pBdr>
          <w:top w:val="nil"/>
          <w:left w:val="nil"/>
          <w:bottom w:val="nil"/>
          <w:right w:val="nil"/>
          <w:between w:val="nil"/>
        </w:pBdr>
        <w:rPr>
          <w:rFonts w:eastAsia="Palatino Linotype" w:cs="Palatino Linotype"/>
          <w:b/>
          <w:color w:val="000000"/>
          <w:szCs w:val="24"/>
        </w:rPr>
      </w:pPr>
    </w:p>
    <w:p w14:paraId="60240B5D" w14:textId="77777777" w:rsidR="00841B2A" w:rsidRPr="007E10CE" w:rsidRDefault="00841B2A" w:rsidP="00841B2A">
      <w:pPr>
        <w:pBdr>
          <w:top w:val="nil"/>
          <w:left w:val="nil"/>
          <w:bottom w:val="nil"/>
          <w:right w:val="nil"/>
          <w:between w:val="nil"/>
        </w:pBdr>
        <w:rPr>
          <w:rFonts w:eastAsia="Palatino Linotype" w:cs="Palatino Linotype"/>
          <w:color w:val="000000"/>
          <w:szCs w:val="24"/>
        </w:rPr>
      </w:pPr>
      <w:r w:rsidRPr="007E10CE">
        <w:rPr>
          <w:rFonts w:eastAsia="Palatino Linotype" w:cs="Palatino Linotype"/>
          <w:b/>
          <w:color w:val="000000"/>
          <w:szCs w:val="24"/>
        </w:rPr>
        <w:lastRenderedPageBreak/>
        <w:t xml:space="preserve">QUINTO. Notifíquese </w:t>
      </w:r>
      <w:r w:rsidRPr="007E10CE">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1B193EF" w14:textId="77777777" w:rsidR="006E621A" w:rsidRPr="007E10CE" w:rsidRDefault="006E621A" w:rsidP="00BE4E95">
      <w:pPr>
        <w:contextualSpacing/>
        <w:rPr>
          <w:rFonts w:eastAsiaTheme="minorHAnsi" w:cs="Arial"/>
          <w:szCs w:val="24"/>
          <w:lang w:eastAsia="en-US"/>
        </w:rPr>
      </w:pPr>
    </w:p>
    <w:p w14:paraId="3AB65A77" w14:textId="5D821929" w:rsidR="00E97F10" w:rsidRPr="007E10CE" w:rsidRDefault="26EDA31A" w:rsidP="26EDA31A">
      <w:pPr>
        <w:pBdr>
          <w:top w:val="nil"/>
          <w:left w:val="nil"/>
          <w:bottom w:val="nil"/>
          <w:right w:val="nil"/>
          <w:between w:val="nil"/>
        </w:pBdr>
        <w:contextualSpacing/>
        <w:rPr>
          <w:rFonts w:eastAsia="Palatino Linotype" w:cs="Palatino Linotype"/>
          <w:color w:val="000000"/>
          <w:lang w:val="es-ES"/>
        </w:rPr>
      </w:pPr>
      <w:r w:rsidRPr="007E10CE">
        <w:rPr>
          <w:rFonts w:eastAsia="Palatino Linotype" w:cs="Palatino Linotype"/>
          <w:color w:val="000000" w:themeColor="text1"/>
          <w:lang w:val="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4006F7" w:rsidRPr="007E10CE">
        <w:rPr>
          <w:rFonts w:eastAsia="Palatino Linotype" w:cs="Palatino Linotype"/>
          <w:color w:val="000000" w:themeColor="text1"/>
          <w:lang w:val="es-ES"/>
        </w:rPr>
        <w:t xml:space="preserve"> EMITIENDO</w:t>
      </w:r>
      <w:r w:rsidR="00B1061A" w:rsidRPr="007E10CE">
        <w:rPr>
          <w:rFonts w:eastAsia="Palatino Linotype" w:cs="Palatino Linotype"/>
          <w:color w:val="000000" w:themeColor="text1"/>
          <w:lang w:val="es-ES"/>
        </w:rPr>
        <w:t xml:space="preserve"> VOTO PARTICULAR</w:t>
      </w:r>
      <w:r w:rsidR="004006F7" w:rsidRPr="007E10CE">
        <w:rPr>
          <w:rFonts w:eastAsia="Palatino Linotype" w:cs="Palatino Linotype"/>
          <w:color w:val="000000" w:themeColor="text1"/>
          <w:lang w:val="es-ES"/>
        </w:rPr>
        <w:t xml:space="preserve"> </w:t>
      </w:r>
      <w:r w:rsidRPr="007E10CE">
        <w:rPr>
          <w:rFonts w:eastAsia="Palatino Linotype" w:cs="Palatino Linotype"/>
          <w:color w:val="000000" w:themeColor="text1"/>
          <w:lang w:val="es-ES"/>
        </w:rPr>
        <w:t xml:space="preserve">Y GUADALUPE RAMÍREZ PEÑA, EN LA </w:t>
      </w:r>
      <w:r w:rsidR="006555B9" w:rsidRPr="007E10CE">
        <w:rPr>
          <w:rFonts w:eastAsia="Palatino Linotype" w:cs="Palatino Linotype"/>
          <w:color w:val="000000" w:themeColor="text1"/>
          <w:lang w:val="es-ES"/>
        </w:rPr>
        <w:t>CUADRAGÉSIMA CUARTA</w:t>
      </w:r>
      <w:r w:rsidRPr="007E10CE">
        <w:rPr>
          <w:rFonts w:eastAsia="Palatino Linotype" w:cs="Palatino Linotype"/>
          <w:color w:val="000000" w:themeColor="text1"/>
          <w:lang w:val="es-ES"/>
        </w:rPr>
        <w:t xml:space="preserve"> SESIÓN ORDINARIA CELEBRADA EL </w:t>
      </w:r>
      <w:r w:rsidR="006555B9" w:rsidRPr="007E10CE">
        <w:rPr>
          <w:rFonts w:eastAsia="Palatino Linotype" w:cs="Palatino Linotype"/>
          <w:color w:val="000000" w:themeColor="text1"/>
          <w:lang w:val="es-ES"/>
        </w:rPr>
        <w:t xml:space="preserve">SIETE DE DICIEMBRE </w:t>
      </w:r>
      <w:r w:rsidRPr="007E10CE">
        <w:rPr>
          <w:rFonts w:eastAsia="Palatino Linotype" w:cs="Palatino Linotype"/>
          <w:color w:val="000000" w:themeColor="text1"/>
          <w:lang w:val="es-ES"/>
        </w:rPr>
        <w:t>DE DOS MIL VEINTIDÓS, ANTE EL SECRETARIO TÉCNICO DEL PLENO, ALEXIS TAPIA RAMÍREZ.----------------------------------------------------------------------------------------------------------------------------------------------------------------------------------------------------------------------------------------------------------------------------------------------------------------------------------------------------------------------------------------------------------------------------------------------------------------------------------------------------------------</w:t>
      </w:r>
      <w:r w:rsidR="00022480" w:rsidRPr="007E10CE">
        <w:rPr>
          <w:rFonts w:eastAsia="Palatino Linotype" w:cs="Palatino Linotype"/>
          <w:color w:val="000000" w:themeColor="text1"/>
          <w:lang w:val="es-ES"/>
        </w:rPr>
        <w:t>-----------------------------------------------------</w:t>
      </w:r>
      <w:r w:rsidR="006555B9" w:rsidRPr="007E10CE">
        <w:rPr>
          <w:rFonts w:eastAsia="Palatino Linotype" w:cs="Palatino Linotype"/>
          <w:color w:val="000000" w:themeColor="text1"/>
          <w:lang w:val="es-ES"/>
        </w:rPr>
        <w:t>--------------------------------------------------------------------------------------------------------------------------------------------------------------------------------------------------------------------------------------------------------------------------------------------------------------------</w:t>
      </w:r>
      <w:r w:rsidR="00B1061A" w:rsidRPr="007E10CE">
        <w:rPr>
          <w:rFonts w:eastAsia="Palatino Linotype" w:cs="Palatino Linotype"/>
          <w:color w:val="000000" w:themeColor="text1"/>
          <w:lang w:val="es-ES"/>
        </w:rPr>
        <w:t>-------------------------------</w:t>
      </w:r>
    </w:p>
    <w:p w14:paraId="71CF1C2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r w:rsidRPr="007E10CE">
        <w:rPr>
          <w:rFonts w:eastAsia="Palatino Linotype" w:cs="Palatino Linotype"/>
          <w:color w:val="000000"/>
          <w:sz w:val="20"/>
          <w:szCs w:val="20"/>
          <w:lang w:val="es-ES_tradnl"/>
        </w:rPr>
        <w:t>JMV/CCR/</w:t>
      </w:r>
      <w:proofErr w:type="spellStart"/>
      <w:r w:rsidRPr="007E10CE">
        <w:rPr>
          <w:rFonts w:eastAsia="Palatino Linotype" w:cs="Palatino Linotype"/>
          <w:color w:val="000000"/>
          <w:sz w:val="20"/>
          <w:szCs w:val="20"/>
          <w:lang w:val="es-ES_tradnl"/>
        </w:rPr>
        <w:t>fzh</w:t>
      </w:r>
      <w:proofErr w:type="spellEnd"/>
    </w:p>
    <w:p w14:paraId="31773D3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C82353" w:rsidRDefault="00D718B8" w:rsidP="00663A37">
      <w:pPr>
        <w:rPr>
          <w:sz w:val="20"/>
          <w:szCs w:val="20"/>
          <w:lang w:val="es-ES_tradnl"/>
        </w:rPr>
      </w:pPr>
    </w:p>
    <w:sectPr w:rsidR="00D718B8" w:rsidRPr="00C82353" w:rsidSect="007B0472">
      <w:headerReference w:type="even" r:id="rId9"/>
      <w:headerReference w:type="default" r:id="rId10"/>
      <w:footerReference w:type="default" r:id="rId11"/>
      <w:headerReference w:type="first" r:id="rId12"/>
      <w:footerReference w:type="first" r:id="rId13"/>
      <w:pgSz w:w="12240" w:h="15840"/>
      <w:pgMar w:top="3084" w:right="1134" w:bottom="1276"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05639" w14:textId="77777777" w:rsidR="00B670D9" w:rsidRDefault="00B670D9" w:rsidP="00F2498E">
      <w:pPr>
        <w:spacing w:line="240" w:lineRule="auto"/>
      </w:pPr>
      <w:r>
        <w:separator/>
      </w:r>
    </w:p>
  </w:endnote>
  <w:endnote w:type="continuationSeparator" w:id="0">
    <w:p w14:paraId="270AD016" w14:textId="77777777" w:rsidR="00B670D9" w:rsidRDefault="00B670D9"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FC76AF7" w:rsidR="00992A0D" w:rsidRPr="001E1226" w:rsidRDefault="00992A0D"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E4DD6">
      <w:rPr>
        <w:rFonts w:ascii="Palatino Linotype" w:hAnsi="Palatino Linotype"/>
        <w:b/>
        <w:bCs/>
        <w:noProof/>
        <w:sz w:val="20"/>
      </w:rPr>
      <w:t>39</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E4DD6">
      <w:rPr>
        <w:rFonts w:ascii="Palatino Linotype" w:hAnsi="Palatino Linotype"/>
        <w:b/>
        <w:bCs/>
        <w:noProof/>
        <w:sz w:val="20"/>
      </w:rPr>
      <w:t>39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F3FDB28" w:rsidR="00992A0D" w:rsidRPr="001E1226" w:rsidRDefault="00992A0D"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E4DD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E4DD6">
      <w:rPr>
        <w:rFonts w:ascii="Palatino Linotype" w:hAnsi="Palatino Linotype"/>
        <w:b/>
        <w:bCs/>
        <w:noProof/>
        <w:sz w:val="20"/>
      </w:rPr>
      <w:t>39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5A2DD" w14:textId="77777777" w:rsidR="00B670D9" w:rsidRDefault="00B670D9" w:rsidP="00F2498E">
      <w:pPr>
        <w:spacing w:line="240" w:lineRule="auto"/>
      </w:pPr>
      <w:r>
        <w:separator/>
      </w:r>
    </w:p>
  </w:footnote>
  <w:footnote w:type="continuationSeparator" w:id="0">
    <w:p w14:paraId="6BFE9029" w14:textId="77777777" w:rsidR="00B670D9" w:rsidRDefault="00B670D9" w:rsidP="00F2498E">
      <w:pPr>
        <w:spacing w:line="240" w:lineRule="auto"/>
      </w:pPr>
      <w:r>
        <w:continuationSeparator/>
      </w:r>
    </w:p>
  </w:footnote>
  <w:footnote w:id="1">
    <w:p w14:paraId="2B7DE0D0" w14:textId="77777777" w:rsidR="00992A0D" w:rsidRPr="0031280C" w:rsidRDefault="00992A0D" w:rsidP="00FD1870">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72659B7" w14:textId="77777777" w:rsidR="00992A0D" w:rsidRPr="0031280C" w:rsidRDefault="00992A0D" w:rsidP="00FD1870">
      <w:pPr>
        <w:pBdr>
          <w:top w:val="nil"/>
          <w:left w:val="nil"/>
          <w:bottom w:val="nil"/>
          <w:right w:val="nil"/>
          <w:between w:val="nil"/>
        </w:pBdr>
        <w:spacing w:line="240" w:lineRule="auto"/>
        <w:rPr>
          <w:rFonts w:eastAsia="Palatino Linotype" w:cs="Palatino Linotype"/>
          <w:color w:val="000000"/>
          <w:sz w:val="20"/>
          <w:szCs w:val="20"/>
        </w:rPr>
      </w:pPr>
    </w:p>
    <w:p w14:paraId="354C8644" w14:textId="77777777" w:rsidR="00992A0D" w:rsidRPr="0031280C" w:rsidRDefault="00992A0D" w:rsidP="00FD1870">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3C7AECD" w14:textId="77777777" w:rsidR="00992A0D" w:rsidRPr="0031280C" w:rsidRDefault="00992A0D" w:rsidP="00FD1870">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A470773" w14:textId="77777777" w:rsidR="00992A0D" w:rsidRPr="007C3435" w:rsidRDefault="00992A0D" w:rsidP="00992A0D">
      <w:pPr>
        <w:pStyle w:val="Textonotapie"/>
        <w:rPr>
          <w:i/>
          <w:sz w:val="18"/>
        </w:rPr>
      </w:pPr>
      <w:r w:rsidRPr="00034B44">
        <w:rPr>
          <w:rStyle w:val="Refdenotaalpie"/>
          <w:sz w:val="18"/>
        </w:rPr>
        <w:footnoteRef/>
      </w:r>
      <w:r w:rsidRPr="00034B44">
        <w:rPr>
          <w:sz w:val="18"/>
        </w:rPr>
        <w:t xml:space="preserve"> </w:t>
      </w:r>
      <w:r w:rsidRPr="007C3435">
        <w:rPr>
          <w:i/>
          <w:sz w:val="18"/>
        </w:rPr>
        <w:t xml:space="preserve">Tribunales Colegiados de Circuito. Novena </w:t>
      </w:r>
      <w:proofErr w:type="spellStart"/>
      <w:r w:rsidRPr="007C3435">
        <w:rPr>
          <w:i/>
          <w:sz w:val="18"/>
        </w:rPr>
        <w:t>Epoca</w:t>
      </w:r>
      <w:proofErr w:type="spellEnd"/>
      <w:r w:rsidRPr="007C3435">
        <w:rPr>
          <w:i/>
          <w:sz w:val="18"/>
        </w:rPr>
        <w:t xml:space="preserve">. Semanario Judicial de la Federación y su Gaceta. Tomo III, marzo de 1996. </w:t>
      </w:r>
      <w:proofErr w:type="spellStart"/>
      <w:r w:rsidRPr="007C3435">
        <w:rPr>
          <w:i/>
          <w:sz w:val="18"/>
        </w:rPr>
        <w:t>Pág</w:t>
      </w:r>
      <w:proofErr w:type="spellEnd"/>
      <w:r w:rsidRPr="007C3435">
        <w:rPr>
          <w:i/>
          <w:sz w:val="18"/>
        </w:rPr>
        <w:t xml:space="preserve"> 769. Consultado en http://sjf.scjn.gob.mx/sjfsist/Documentos/Tesis/203/203143.pdf  el viernes 16 de junio de 2017.</w:t>
      </w:r>
    </w:p>
  </w:footnote>
  <w:footnote w:id="3">
    <w:p w14:paraId="281EDD9A" w14:textId="77777777" w:rsidR="0067058E" w:rsidRPr="00916768" w:rsidRDefault="0067058E" w:rsidP="0067058E">
      <w:pPr>
        <w:pStyle w:val="Textonotapie"/>
      </w:pPr>
      <w:r>
        <w:rPr>
          <w:rStyle w:val="Refdenotaalpie"/>
        </w:rPr>
        <w:footnoteRef/>
      </w:r>
      <w:r w:rsidRPr="008621F5">
        <w:t xml:space="preserve"> Tesis I. 1o. </w:t>
      </w:r>
      <w:r w:rsidRPr="00916768">
        <w:t xml:space="preserve">A.E.133 A (10a.), </w:t>
      </w:r>
      <w:r>
        <w:rPr>
          <w:i/>
          <w:iCs/>
        </w:rPr>
        <w:t>Gaceta del Semanario Judicial de la Federación</w:t>
      </w:r>
      <w:r>
        <w:t>, Décima Época, libro 29, tomo III, abril de 2016, pág. 2133.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992A0D" w:rsidRDefault="003E4DD6">
    <w:pPr>
      <w:pStyle w:val="Encabezado"/>
    </w:pPr>
    <w:r>
      <w:rPr>
        <w:noProof/>
        <w:lang w:val="es-MX" w:eastAsia="es-MX"/>
      </w:rPr>
      <w:pict w14:anchorId="00982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92A0D" w:rsidRPr="00B17577" w14:paraId="37B9EBDE" w14:textId="77777777" w:rsidTr="001E1226">
      <w:trPr>
        <w:trHeight w:val="227"/>
      </w:trPr>
      <w:tc>
        <w:tcPr>
          <w:tcW w:w="5103" w:type="dxa"/>
          <w:hideMark/>
        </w:tcPr>
        <w:p w14:paraId="4964FBC5" w14:textId="54CDA645" w:rsidR="00992A0D" w:rsidRPr="00096248" w:rsidRDefault="00992A0D" w:rsidP="001E1226">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4C1B41C" w:rsidR="00992A0D" w:rsidRPr="00096248" w:rsidRDefault="00992A0D" w:rsidP="001E1226">
          <w:pPr>
            <w:spacing w:after="120" w:line="240" w:lineRule="auto"/>
            <w:ind w:right="71"/>
            <w:jc w:val="right"/>
            <w:rPr>
              <w:rFonts w:cs="Arial"/>
              <w:b/>
              <w:szCs w:val="24"/>
            </w:rPr>
          </w:pPr>
          <w:r>
            <w:rPr>
              <w:rFonts w:cs="Arial"/>
              <w:b/>
              <w:bCs/>
              <w:szCs w:val="24"/>
            </w:rPr>
            <w:t>12085</w:t>
          </w:r>
          <w:r w:rsidRPr="00096248">
            <w:rPr>
              <w:rFonts w:cs="Arial"/>
              <w:b/>
              <w:bCs/>
              <w:szCs w:val="24"/>
            </w:rPr>
            <w:t>/INFOEM/IP/RR/202</w:t>
          </w:r>
          <w:r>
            <w:rPr>
              <w:rFonts w:cs="Arial"/>
              <w:b/>
              <w:bCs/>
              <w:szCs w:val="24"/>
            </w:rPr>
            <w:t>2</w:t>
          </w:r>
        </w:p>
      </w:tc>
    </w:tr>
    <w:tr w:rsidR="00992A0D" w14:paraId="7591D3C9" w14:textId="77777777" w:rsidTr="001E1226">
      <w:trPr>
        <w:trHeight w:val="242"/>
      </w:trPr>
      <w:tc>
        <w:tcPr>
          <w:tcW w:w="5103" w:type="dxa"/>
          <w:hideMark/>
        </w:tcPr>
        <w:p w14:paraId="729A65A8" w14:textId="77777777" w:rsidR="00992A0D" w:rsidRPr="00096248" w:rsidRDefault="00992A0D" w:rsidP="001E1226">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6557E05" w:rsidR="00992A0D" w:rsidRPr="00096248" w:rsidRDefault="00992A0D" w:rsidP="001E1226">
          <w:pPr>
            <w:spacing w:after="120" w:line="240" w:lineRule="auto"/>
            <w:ind w:right="74"/>
            <w:jc w:val="right"/>
            <w:rPr>
              <w:rFonts w:cs="Arial"/>
              <w:szCs w:val="24"/>
            </w:rPr>
          </w:pPr>
          <w:r>
            <w:rPr>
              <w:rFonts w:cs="Arial"/>
              <w:szCs w:val="24"/>
            </w:rPr>
            <w:t>Ayuntamiento de Melchor Ocampo</w:t>
          </w:r>
        </w:p>
      </w:tc>
    </w:tr>
    <w:tr w:rsidR="00992A0D" w:rsidRPr="00F63239" w14:paraId="037E914D" w14:textId="77777777" w:rsidTr="001E1226">
      <w:trPr>
        <w:trHeight w:val="342"/>
      </w:trPr>
      <w:tc>
        <w:tcPr>
          <w:tcW w:w="5103" w:type="dxa"/>
          <w:hideMark/>
        </w:tcPr>
        <w:p w14:paraId="7676B68F" w14:textId="64D69EAF" w:rsidR="00992A0D" w:rsidRPr="00096248" w:rsidRDefault="00992A0D" w:rsidP="001E1226">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992A0D" w:rsidRPr="00096248" w:rsidRDefault="00992A0D" w:rsidP="001E1226">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65E75EBE" w:rsidR="00992A0D" w:rsidRPr="001E1226" w:rsidRDefault="003E4DD6">
    <w:pPr>
      <w:pStyle w:val="Encabezado"/>
      <w:rPr>
        <w:sz w:val="2"/>
        <w:szCs w:val="2"/>
      </w:rPr>
    </w:pPr>
    <w:r>
      <w:rPr>
        <w:noProof/>
        <w:lang w:val="es-MX" w:eastAsia="es-MX"/>
      </w:rPr>
      <w:pict w14:anchorId="4CEB1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0.9pt;margin-top:-148.0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992A0D">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992A0D" w14:paraId="0F9FE9B6" w14:textId="77777777" w:rsidTr="001E1226">
      <w:trPr>
        <w:trHeight w:val="227"/>
      </w:trPr>
      <w:tc>
        <w:tcPr>
          <w:tcW w:w="5245" w:type="dxa"/>
          <w:hideMark/>
        </w:tcPr>
        <w:p w14:paraId="6D1D9D71" w14:textId="11150E5A" w:rsidR="00992A0D" w:rsidRPr="00663A37" w:rsidRDefault="00992A0D" w:rsidP="001E1226">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19B7FC8" w:rsidR="00992A0D" w:rsidRPr="00096248" w:rsidRDefault="00992A0D" w:rsidP="001E1226">
          <w:pPr>
            <w:spacing w:after="120" w:line="240" w:lineRule="auto"/>
            <w:ind w:left="-488" w:right="68" w:firstLine="556"/>
            <w:jc w:val="right"/>
            <w:rPr>
              <w:rFonts w:cs="Arial"/>
              <w:b/>
              <w:szCs w:val="24"/>
            </w:rPr>
          </w:pPr>
          <w:r>
            <w:rPr>
              <w:rFonts w:cs="Arial"/>
              <w:b/>
              <w:bCs/>
              <w:szCs w:val="24"/>
            </w:rPr>
            <w:t>12085</w:t>
          </w:r>
          <w:r w:rsidRPr="00096248">
            <w:rPr>
              <w:rFonts w:cs="Arial"/>
              <w:b/>
              <w:bCs/>
              <w:szCs w:val="24"/>
            </w:rPr>
            <w:t>/INFOEM/IP/RR/202</w:t>
          </w:r>
          <w:r>
            <w:rPr>
              <w:rFonts w:cs="Arial"/>
              <w:b/>
              <w:bCs/>
              <w:szCs w:val="24"/>
            </w:rPr>
            <w:t>2</w:t>
          </w:r>
        </w:p>
      </w:tc>
    </w:tr>
    <w:tr w:rsidR="00992A0D" w:rsidRPr="001F57CD" w14:paraId="1377D264" w14:textId="77777777" w:rsidTr="001E1226">
      <w:trPr>
        <w:trHeight w:val="196"/>
      </w:trPr>
      <w:tc>
        <w:tcPr>
          <w:tcW w:w="5245" w:type="dxa"/>
          <w:hideMark/>
        </w:tcPr>
        <w:p w14:paraId="04D597A1" w14:textId="77777777" w:rsidR="00992A0D" w:rsidRPr="00663A37" w:rsidRDefault="00992A0D" w:rsidP="001E1226">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B8CF048" w:rsidR="00992A0D" w:rsidRPr="00663A37" w:rsidRDefault="003E4DD6" w:rsidP="001E1226">
          <w:pPr>
            <w:spacing w:after="120" w:line="240" w:lineRule="auto"/>
            <w:ind w:right="68"/>
            <w:jc w:val="right"/>
            <w:rPr>
              <w:rFonts w:cs="Arial"/>
              <w:szCs w:val="24"/>
            </w:rPr>
          </w:pPr>
          <w:r>
            <w:rPr>
              <w:rFonts w:cs="Arial"/>
              <w:szCs w:val="24"/>
            </w:rPr>
            <w:t>XXXXXXXXXXXXXXXXXXX</w:t>
          </w:r>
        </w:p>
      </w:tc>
    </w:tr>
    <w:tr w:rsidR="00992A0D" w14:paraId="4DC11993" w14:textId="77777777" w:rsidTr="001E1226">
      <w:trPr>
        <w:trHeight w:val="242"/>
      </w:trPr>
      <w:tc>
        <w:tcPr>
          <w:tcW w:w="5245" w:type="dxa"/>
          <w:hideMark/>
        </w:tcPr>
        <w:p w14:paraId="76CEF1B5" w14:textId="77777777" w:rsidR="00992A0D" w:rsidRPr="00663A37" w:rsidRDefault="00992A0D" w:rsidP="001E1226">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D90A4D6" w:rsidR="00992A0D" w:rsidRPr="00663A37" w:rsidRDefault="00992A0D" w:rsidP="001E1226">
          <w:pPr>
            <w:spacing w:after="120" w:line="240" w:lineRule="auto"/>
            <w:ind w:left="-68" w:right="68"/>
            <w:jc w:val="right"/>
            <w:rPr>
              <w:rFonts w:cs="Arial"/>
              <w:szCs w:val="24"/>
            </w:rPr>
          </w:pPr>
          <w:r>
            <w:rPr>
              <w:rFonts w:cs="Arial"/>
              <w:szCs w:val="24"/>
            </w:rPr>
            <w:t>Ayuntamiento de Melchor Ocampo</w:t>
          </w:r>
        </w:p>
      </w:tc>
    </w:tr>
    <w:tr w:rsidR="00992A0D" w14:paraId="5C2B511D" w14:textId="77777777" w:rsidTr="001E1226">
      <w:trPr>
        <w:trHeight w:val="342"/>
      </w:trPr>
      <w:tc>
        <w:tcPr>
          <w:tcW w:w="5245" w:type="dxa"/>
          <w:hideMark/>
        </w:tcPr>
        <w:p w14:paraId="03FEF68C" w14:textId="45E91CF4" w:rsidR="00992A0D" w:rsidRPr="00663A37" w:rsidRDefault="00992A0D" w:rsidP="001E1226">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992A0D" w:rsidRPr="00663A37" w:rsidRDefault="00992A0D" w:rsidP="001E1226">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6082BD8C" w:rsidR="00992A0D" w:rsidRPr="001E1226" w:rsidRDefault="003E4DD6">
    <w:pPr>
      <w:pStyle w:val="Encabezado"/>
      <w:rPr>
        <w:sz w:val="2"/>
        <w:szCs w:val="2"/>
      </w:rPr>
    </w:pPr>
    <w:r>
      <w:rPr>
        <w:noProof/>
        <w:lang w:val="es-MX" w:eastAsia="es-MX"/>
      </w:rPr>
      <w:pict w14:anchorId="215C6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45pt;margin-top:-148.1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992A0D">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FE69CD"/>
    <w:multiLevelType w:val="hybridMultilevel"/>
    <w:tmpl w:val="61B6EEB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D56D97"/>
    <w:multiLevelType w:val="multilevel"/>
    <w:tmpl w:val="39FAAA7A"/>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A40BDC"/>
    <w:multiLevelType w:val="multilevel"/>
    <w:tmpl w:val="72BE87A4"/>
    <w:styleLink w:val="Listaactual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227F86"/>
    <w:multiLevelType w:val="hybridMultilevel"/>
    <w:tmpl w:val="FF40DE1A"/>
    <w:lvl w:ilvl="0" w:tplc="2688906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33D6F0D"/>
    <w:multiLevelType w:val="hybridMultilevel"/>
    <w:tmpl w:val="37508AAA"/>
    <w:lvl w:ilvl="0" w:tplc="F13062C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15:restartNumberingAfterBreak="0">
    <w:nsid w:val="6B377707"/>
    <w:multiLevelType w:val="hybridMultilevel"/>
    <w:tmpl w:val="59D47EAA"/>
    <w:lvl w:ilvl="0" w:tplc="8BACBD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564C73"/>
    <w:multiLevelType w:val="hybridMultilevel"/>
    <w:tmpl w:val="9F6C8094"/>
    <w:lvl w:ilvl="0" w:tplc="E32CD48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5"/>
  </w:num>
  <w:num w:numId="2">
    <w:abstractNumId w:val="10"/>
  </w:num>
  <w:num w:numId="3">
    <w:abstractNumId w:val="27"/>
  </w:num>
  <w:num w:numId="4">
    <w:abstractNumId w:val="1"/>
  </w:num>
  <w:num w:numId="5">
    <w:abstractNumId w:val="16"/>
  </w:num>
  <w:num w:numId="6">
    <w:abstractNumId w:val="11"/>
  </w:num>
  <w:num w:numId="7">
    <w:abstractNumId w:val="22"/>
  </w:num>
  <w:num w:numId="8">
    <w:abstractNumId w:val="4"/>
  </w:num>
  <w:num w:numId="9">
    <w:abstractNumId w:val="21"/>
  </w:num>
  <w:num w:numId="10">
    <w:abstractNumId w:val="5"/>
  </w:num>
  <w:num w:numId="11">
    <w:abstractNumId w:val="15"/>
  </w:num>
  <w:num w:numId="12">
    <w:abstractNumId w:val="19"/>
  </w:num>
  <w:num w:numId="13">
    <w:abstractNumId w:val="6"/>
  </w:num>
  <w:num w:numId="14">
    <w:abstractNumId w:val="18"/>
  </w:num>
  <w:num w:numId="15">
    <w:abstractNumId w:val="24"/>
  </w:num>
  <w:num w:numId="16">
    <w:abstractNumId w:val="7"/>
  </w:num>
  <w:num w:numId="17">
    <w:abstractNumId w:val="0"/>
  </w:num>
  <w:num w:numId="18">
    <w:abstractNumId w:val="8"/>
  </w:num>
  <w:num w:numId="19">
    <w:abstractNumId w:val="23"/>
  </w:num>
  <w:num w:numId="20">
    <w:abstractNumId w:val="14"/>
  </w:num>
  <w:num w:numId="21">
    <w:abstractNumId w:val="28"/>
  </w:num>
  <w:num w:numId="22">
    <w:abstractNumId w:val="17"/>
  </w:num>
  <w:num w:numId="23">
    <w:abstractNumId w:val="2"/>
  </w:num>
  <w:num w:numId="24">
    <w:abstractNumId w:val="12"/>
  </w:num>
  <w:num w:numId="25">
    <w:abstractNumId w:val="13"/>
  </w:num>
  <w:num w:numId="26">
    <w:abstractNumId w:val="20"/>
  </w:num>
  <w:num w:numId="27">
    <w:abstractNumId w:val="9"/>
  </w:num>
  <w:num w:numId="28">
    <w:abstractNumId w:val="26"/>
  </w:num>
  <w:num w:numId="2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AFA"/>
    <w:rsid w:val="00012BEE"/>
    <w:rsid w:val="00012D78"/>
    <w:rsid w:val="00015139"/>
    <w:rsid w:val="00015487"/>
    <w:rsid w:val="000158B3"/>
    <w:rsid w:val="000171BE"/>
    <w:rsid w:val="00020773"/>
    <w:rsid w:val="00020C15"/>
    <w:rsid w:val="00020F40"/>
    <w:rsid w:val="00021122"/>
    <w:rsid w:val="00021165"/>
    <w:rsid w:val="00022480"/>
    <w:rsid w:val="00024A6D"/>
    <w:rsid w:val="00026582"/>
    <w:rsid w:val="00027AEF"/>
    <w:rsid w:val="00031BA3"/>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CC5"/>
    <w:rsid w:val="00054F6A"/>
    <w:rsid w:val="00055891"/>
    <w:rsid w:val="00055C90"/>
    <w:rsid w:val="000564B5"/>
    <w:rsid w:val="000575E4"/>
    <w:rsid w:val="0005787D"/>
    <w:rsid w:val="00057B42"/>
    <w:rsid w:val="00060716"/>
    <w:rsid w:val="00060BFB"/>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11C8"/>
    <w:rsid w:val="000A2F65"/>
    <w:rsid w:val="000A3F41"/>
    <w:rsid w:val="000A3F5F"/>
    <w:rsid w:val="000A7CE8"/>
    <w:rsid w:val="000B1F27"/>
    <w:rsid w:val="000B28CF"/>
    <w:rsid w:val="000B34A9"/>
    <w:rsid w:val="000B3DD1"/>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972"/>
    <w:rsid w:val="0010147E"/>
    <w:rsid w:val="00103C89"/>
    <w:rsid w:val="001050A9"/>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0D6A"/>
    <w:rsid w:val="00151431"/>
    <w:rsid w:val="00151CD1"/>
    <w:rsid w:val="00151FF5"/>
    <w:rsid w:val="00154F75"/>
    <w:rsid w:val="00155CC6"/>
    <w:rsid w:val="00155F53"/>
    <w:rsid w:val="001564E3"/>
    <w:rsid w:val="001568D5"/>
    <w:rsid w:val="001624E8"/>
    <w:rsid w:val="0016322B"/>
    <w:rsid w:val="0016339A"/>
    <w:rsid w:val="00163452"/>
    <w:rsid w:val="00164BC0"/>
    <w:rsid w:val="00165898"/>
    <w:rsid w:val="00166171"/>
    <w:rsid w:val="00171192"/>
    <w:rsid w:val="00171BBC"/>
    <w:rsid w:val="0017523B"/>
    <w:rsid w:val="00175B42"/>
    <w:rsid w:val="00176522"/>
    <w:rsid w:val="001809A8"/>
    <w:rsid w:val="001814D7"/>
    <w:rsid w:val="00181A9D"/>
    <w:rsid w:val="00182FC0"/>
    <w:rsid w:val="001844A2"/>
    <w:rsid w:val="00184AD2"/>
    <w:rsid w:val="00184AEA"/>
    <w:rsid w:val="00185C61"/>
    <w:rsid w:val="0018611A"/>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6849"/>
    <w:rsid w:val="001A773B"/>
    <w:rsid w:val="001B1FF0"/>
    <w:rsid w:val="001B28D1"/>
    <w:rsid w:val="001B3FD2"/>
    <w:rsid w:val="001B6C2D"/>
    <w:rsid w:val="001C087E"/>
    <w:rsid w:val="001C0F32"/>
    <w:rsid w:val="001C2A6D"/>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1226"/>
    <w:rsid w:val="001E2186"/>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37D6"/>
    <w:rsid w:val="00205F90"/>
    <w:rsid w:val="00205FAC"/>
    <w:rsid w:val="0020763C"/>
    <w:rsid w:val="00207E11"/>
    <w:rsid w:val="0021063D"/>
    <w:rsid w:val="00210714"/>
    <w:rsid w:val="00211C48"/>
    <w:rsid w:val="00212109"/>
    <w:rsid w:val="0021327B"/>
    <w:rsid w:val="00214B09"/>
    <w:rsid w:val="002155ED"/>
    <w:rsid w:val="0021627B"/>
    <w:rsid w:val="0021698E"/>
    <w:rsid w:val="00216D13"/>
    <w:rsid w:val="00216D8F"/>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3024"/>
    <w:rsid w:val="002432E1"/>
    <w:rsid w:val="00245AC1"/>
    <w:rsid w:val="00247C4A"/>
    <w:rsid w:val="00252443"/>
    <w:rsid w:val="002547B2"/>
    <w:rsid w:val="0025565C"/>
    <w:rsid w:val="00255FD1"/>
    <w:rsid w:val="00256CE0"/>
    <w:rsid w:val="00261A13"/>
    <w:rsid w:val="00261DE9"/>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85D47"/>
    <w:rsid w:val="002913C5"/>
    <w:rsid w:val="00291DE2"/>
    <w:rsid w:val="0029208D"/>
    <w:rsid w:val="0029225E"/>
    <w:rsid w:val="00293F85"/>
    <w:rsid w:val="0029482F"/>
    <w:rsid w:val="00294892"/>
    <w:rsid w:val="00296073"/>
    <w:rsid w:val="00296626"/>
    <w:rsid w:val="00296E92"/>
    <w:rsid w:val="00297212"/>
    <w:rsid w:val="00297F2A"/>
    <w:rsid w:val="002A02E8"/>
    <w:rsid w:val="002A1797"/>
    <w:rsid w:val="002A51B8"/>
    <w:rsid w:val="002A5ADD"/>
    <w:rsid w:val="002A5FDF"/>
    <w:rsid w:val="002A6FCE"/>
    <w:rsid w:val="002A7501"/>
    <w:rsid w:val="002B0EA1"/>
    <w:rsid w:val="002B21FD"/>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500D"/>
    <w:rsid w:val="002C6010"/>
    <w:rsid w:val="002C7329"/>
    <w:rsid w:val="002C779F"/>
    <w:rsid w:val="002C7A18"/>
    <w:rsid w:val="002C7EC4"/>
    <w:rsid w:val="002D15F2"/>
    <w:rsid w:val="002D2F05"/>
    <w:rsid w:val="002D3A3B"/>
    <w:rsid w:val="002D4953"/>
    <w:rsid w:val="002D5CCE"/>
    <w:rsid w:val="002E0E09"/>
    <w:rsid w:val="002E1484"/>
    <w:rsid w:val="002E37DA"/>
    <w:rsid w:val="002E40AD"/>
    <w:rsid w:val="002E72F0"/>
    <w:rsid w:val="002F368E"/>
    <w:rsid w:val="002F3AAF"/>
    <w:rsid w:val="002F40FF"/>
    <w:rsid w:val="002F5101"/>
    <w:rsid w:val="002F713F"/>
    <w:rsid w:val="00300919"/>
    <w:rsid w:val="0030175D"/>
    <w:rsid w:val="00302BF3"/>
    <w:rsid w:val="00302D8C"/>
    <w:rsid w:val="00303F92"/>
    <w:rsid w:val="00304386"/>
    <w:rsid w:val="00304F79"/>
    <w:rsid w:val="00310825"/>
    <w:rsid w:val="00312106"/>
    <w:rsid w:val="003126FB"/>
    <w:rsid w:val="00315AE3"/>
    <w:rsid w:val="00315CA2"/>
    <w:rsid w:val="00316A7B"/>
    <w:rsid w:val="00324F09"/>
    <w:rsid w:val="003254AC"/>
    <w:rsid w:val="00327FDF"/>
    <w:rsid w:val="0033070B"/>
    <w:rsid w:val="00331513"/>
    <w:rsid w:val="0033491A"/>
    <w:rsid w:val="00337088"/>
    <w:rsid w:val="00337638"/>
    <w:rsid w:val="00340ADD"/>
    <w:rsid w:val="00341178"/>
    <w:rsid w:val="00341B42"/>
    <w:rsid w:val="003423FC"/>
    <w:rsid w:val="003434E8"/>
    <w:rsid w:val="00344766"/>
    <w:rsid w:val="00344AD3"/>
    <w:rsid w:val="00345687"/>
    <w:rsid w:val="00345708"/>
    <w:rsid w:val="00346373"/>
    <w:rsid w:val="003467CD"/>
    <w:rsid w:val="003505B2"/>
    <w:rsid w:val="0035063B"/>
    <w:rsid w:val="0035102E"/>
    <w:rsid w:val="00352677"/>
    <w:rsid w:val="0036188D"/>
    <w:rsid w:val="00362013"/>
    <w:rsid w:val="00364C0A"/>
    <w:rsid w:val="003713C2"/>
    <w:rsid w:val="0037172A"/>
    <w:rsid w:val="0037269A"/>
    <w:rsid w:val="003745BF"/>
    <w:rsid w:val="00374E6D"/>
    <w:rsid w:val="0037526D"/>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13A1"/>
    <w:rsid w:val="003E2202"/>
    <w:rsid w:val="003E2955"/>
    <w:rsid w:val="003E3870"/>
    <w:rsid w:val="003E44DA"/>
    <w:rsid w:val="003E468A"/>
    <w:rsid w:val="003E46E5"/>
    <w:rsid w:val="003E4DD6"/>
    <w:rsid w:val="003E6E17"/>
    <w:rsid w:val="003F2491"/>
    <w:rsid w:val="003F308A"/>
    <w:rsid w:val="003F5D5C"/>
    <w:rsid w:val="003F6192"/>
    <w:rsid w:val="004006F7"/>
    <w:rsid w:val="00400915"/>
    <w:rsid w:val="00403319"/>
    <w:rsid w:val="00406793"/>
    <w:rsid w:val="0041075E"/>
    <w:rsid w:val="00411F8F"/>
    <w:rsid w:val="004135D8"/>
    <w:rsid w:val="00414020"/>
    <w:rsid w:val="0041428D"/>
    <w:rsid w:val="004154DB"/>
    <w:rsid w:val="00417379"/>
    <w:rsid w:val="004176BF"/>
    <w:rsid w:val="00417C79"/>
    <w:rsid w:val="004203BE"/>
    <w:rsid w:val="004204D0"/>
    <w:rsid w:val="00420AC4"/>
    <w:rsid w:val="004232C6"/>
    <w:rsid w:val="00426124"/>
    <w:rsid w:val="00426F24"/>
    <w:rsid w:val="00430498"/>
    <w:rsid w:val="004310BB"/>
    <w:rsid w:val="0043126B"/>
    <w:rsid w:val="004338C7"/>
    <w:rsid w:val="00433E65"/>
    <w:rsid w:val="00434C3F"/>
    <w:rsid w:val="004403F7"/>
    <w:rsid w:val="004406B5"/>
    <w:rsid w:val="00444E7F"/>
    <w:rsid w:val="00445514"/>
    <w:rsid w:val="00445853"/>
    <w:rsid w:val="00447748"/>
    <w:rsid w:val="00447A90"/>
    <w:rsid w:val="0045354B"/>
    <w:rsid w:val="00453687"/>
    <w:rsid w:val="004536F3"/>
    <w:rsid w:val="004545AF"/>
    <w:rsid w:val="00454690"/>
    <w:rsid w:val="004558BD"/>
    <w:rsid w:val="00460C5B"/>
    <w:rsid w:val="004615D3"/>
    <w:rsid w:val="004619A2"/>
    <w:rsid w:val="0046281E"/>
    <w:rsid w:val="00463909"/>
    <w:rsid w:val="00463EEB"/>
    <w:rsid w:val="00463FB4"/>
    <w:rsid w:val="00464D6B"/>
    <w:rsid w:val="00465D7C"/>
    <w:rsid w:val="00467C83"/>
    <w:rsid w:val="00471E09"/>
    <w:rsid w:val="004728C4"/>
    <w:rsid w:val="00473C7A"/>
    <w:rsid w:val="0047414B"/>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4AFC"/>
    <w:rsid w:val="004D571F"/>
    <w:rsid w:val="004D6095"/>
    <w:rsid w:val="004D66AD"/>
    <w:rsid w:val="004E07A1"/>
    <w:rsid w:val="004E1729"/>
    <w:rsid w:val="004E1B3C"/>
    <w:rsid w:val="004E358F"/>
    <w:rsid w:val="004E3959"/>
    <w:rsid w:val="004E3F86"/>
    <w:rsid w:val="004E4AD1"/>
    <w:rsid w:val="004E5659"/>
    <w:rsid w:val="004E6577"/>
    <w:rsid w:val="004E77E1"/>
    <w:rsid w:val="004F0AB7"/>
    <w:rsid w:val="004F3291"/>
    <w:rsid w:val="004F32D0"/>
    <w:rsid w:val="004F483D"/>
    <w:rsid w:val="004F6671"/>
    <w:rsid w:val="004F78C4"/>
    <w:rsid w:val="00500557"/>
    <w:rsid w:val="00500E29"/>
    <w:rsid w:val="005025C7"/>
    <w:rsid w:val="00503552"/>
    <w:rsid w:val="00504B42"/>
    <w:rsid w:val="0050585A"/>
    <w:rsid w:val="00506DB2"/>
    <w:rsid w:val="00510870"/>
    <w:rsid w:val="00511AE4"/>
    <w:rsid w:val="005129FD"/>
    <w:rsid w:val="00512A53"/>
    <w:rsid w:val="00512B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0D0D"/>
    <w:rsid w:val="00541022"/>
    <w:rsid w:val="00542B22"/>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069"/>
    <w:rsid w:val="005D6CE0"/>
    <w:rsid w:val="005E10A5"/>
    <w:rsid w:val="005E14D6"/>
    <w:rsid w:val="005E1AEC"/>
    <w:rsid w:val="005E21DE"/>
    <w:rsid w:val="005E24C2"/>
    <w:rsid w:val="005E34E9"/>
    <w:rsid w:val="005E35AB"/>
    <w:rsid w:val="005F0AEB"/>
    <w:rsid w:val="005F1439"/>
    <w:rsid w:val="005F21B0"/>
    <w:rsid w:val="005F4D3D"/>
    <w:rsid w:val="005F5B10"/>
    <w:rsid w:val="005F6CAB"/>
    <w:rsid w:val="0060244C"/>
    <w:rsid w:val="00610026"/>
    <w:rsid w:val="00610A95"/>
    <w:rsid w:val="00610C37"/>
    <w:rsid w:val="00613401"/>
    <w:rsid w:val="0061516D"/>
    <w:rsid w:val="00615B10"/>
    <w:rsid w:val="006168EB"/>
    <w:rsid w:val="00616C63"/>
    <w:rsid w:val="00616DEB"/>
    <w:rsid w:val="00617F39"/>
    <w:rsid w:val="00620DE2"/>
    <w:rsid w:val="00621211"/>
    <w:rsid w:val="00624E9E"/>
    <w:rsid w:val="00626347"/>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21E5"/>
    <w:rsid w:val="00642A8B"/>
    <w:rsid w:val="006468ED"/>
    <w:rsid w:val="006512F6"/>
    <w:rsid w:val="00653B0F"/>
    <w:rsid w:val="006555B9"/>
    <w:rsid w:val="0065599C"/>
    <w:rsid w:val="006609B3"/>
    <w:rsid w:val="00660E52"/>
    <w:rsid w:val="0066148E"/>
    <w:rsid w:val="00661B3F"/>
    <w:rsid w:val="006625F9"/>
    <w:rsid w:val="00663A37"/>
    <w:rsid w:val="00664BB4"/>
    <w:rsid w:val="00665102"/>
    <w:rsid w:val="00665A8F"/>
    <w:rsid w:val="00667860"/>
    <w:rsid w:val="0067058E"/>
    <w:rsid w:val="0067157E"/>
    <w:rsid w:val="00674792"/>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448A"/>
    <w:rsid w:val="00696FD6"/>
    <w:rsid w:val="006975BF"/>
    <w:rsid w:val="006A158E"/>
    <w:rsid w:val="006A4224"/>
    <w:rsid w:val="006A52E8"/>
    <w:rsid w:val="006A56F0"/>
    <w:rsid w:val="006A585F"/>
    <w:rsid w:val="006A7CE2"/>
    <w:rsid w:val="006A7E3C"/>
    <w:rsid w:val="006B4CA4"/>
    <w:rsid w:val="006B6498"/>
    <w:rsid w:val="006B64AA"/>
    <w:rsid w:val="006B6868"/>
    <w:rsid w:val="006B7074"/>
    <w:rsid w:val="006C0E43"/>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21A"/>
    <w:rsid w:val="006E6DD7"/>
    <w:rsid w:val="006F0222"/>
    <w:rsid w:val="006F04A3"/>
    <w:rsid w:val="006F114C"/>
    <w:rsid w:val="006F1A99"/>
    <w:rsid w:val="006F676C"/>
    <w:rsid w:val="00700C90"/>
    <w:rsid w:val="00701F34"/>
    <w:rsid w:val="00703191"/>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5C90"/>
    <w:rsid w:val="00777372"/>
    <w:rsid w:val="00777527"/>
    <w:rsid w:val="00780CE8"/>
    <w:rsid w:val="00780F18"/>
    <w:rsid w:val="00781849"/>
    <w:rsid w:val="00781B6F"/>
    <w:rsid w:val="0078270D"/>
    <w:rsid w:val="00782890"/>
    <w:rsid w:val="007833CB"/>
    <w:rsid w:val="00783A5A"/>
    <w:rsid w:val="00783B56"/>
    <w:rsid w:val="00786CFF"/>
    <w:rsid w:val="007874B4"/>
    <w:rsid w:val="0079051F"/>
    <w:rsid w:val="00791490"/>
    <w:rsid w:val="00791C7A"/>
    <w:rsid w:val="00791D59"/>
    <w:rsid w:val="00792D4C"/>
    <w:rsid w:val="007938AE"/>
    <w:rsid w:val="00793B7C"/>
    <w:rsid w:val="007947A0"/>
    <w:rsid w:val="00794E1C"/>
    <w:rsid w:val="007A0DC1"/>
    <w:rsid w:val="007A19E0"/>
    <w:rsid w:val="007A1AB6"/>
    <w:rsid w:val="007A23F8"/>
    <w:rsid w:val="007A2D52"/>
    <w:rsid w:val="007A445C"/>
    <w:rsid w:val="007A550A"/>
    <w:rsid w:val="007A5B2E"/>
    <w:rsid w:val="007A5C18"/>
    <w:rsid w:val="007B0472"/>
    <w:rsid w:val="007B28CF"/>
    <w:rsid w:val="007B4416"/>
    <w:rsid w:val="007B46BF"/>
    <w:rsid w:val="007B6DD8"/>
    <w:rsid w:val="007C05DC"/>
    <w:rsid w:val="007C0FF7"/>
    <w:rsid w:val="007C14EE"/>
    <w:rsid w:val="007C3040"/>
    <w:rsid w:val="007C3BA4"/>
    <w:rsid w:val="007C5937"/>
    <w:rsid w:val="007D07B3"/>
    <w:rsid w:val="007D1B1E"/>
    <w:rsid w:val="007D4712"/>
    <w:rsid w:val="007D4D7F"/>
    <w:rsid w:val="007D5D30"/>
    <w:rsid w:val="007E10CE"/>
    <w:rsid w:val="007E18F8"/>
    <w:rsid w:val="007E38F1"/>
    <w:rsid w:val="007E3C2E"/>
    <w:rsid w:val="007E3F8B"/>
    <w:rsid w:val="007E781F"/>
    <w:rsid w:val="007F1538"/>
    <w:rsid w:val="007F3D8B"/>
    <w:rsid w:val="007F5BB9"/>
    <w:rsid w:val="007F5C41"/>
    <w:rsid w:val="007F5E4F"/>
    <w:rsid w:val="007F7965"/>
    <w:rsid w:val="0080000D"/>
    <w:rsid w:val="0080069B"/>
    <w:rsid w:val="00800EF1"/>
    <w:rsid w:val="008017D6"/>
    <w:rsid w:val="0080185B"/>
    <w:rsid w:val="00802AC9"/>
    <w:rsid w:val="00803304"/>
    <w:rsid w:val="00807B2A"/>
    <w:rsid w:val="00810E97"/>
    <w:rsid w:val="0081123B"/>
    <w:rsid w:val="00811393"/>
    <w:rsid w:val="00816324"/>
    <w:rsid w:val="00816C5A"/>
    <w:rsid w:val="00817678"/>
    <w:rsid w:val="0082049D"/>
    <w:rsid w:val="008210EE"/>
    <w:rsid w:val="008217BC"/>
    <w:rsid w:val="00822BA1"/>
    <w:rsid w:val="00824E58"/>
    <w:rsid w:val="00827D60"/>
    <w:rsid w:val="00831D6C"/>
    <w:rsid w:val="00832F6C"/>
    <w:rsid w:val="008341ED"/>
    <w:rsid w:val="00837584"/>
    <w:rsid w:val="00841673"/>
    <w:rsid w:val="00841963"/>
    <w:rsid w:val="00841B2A"/>
    <w:rsid w:val="00845B52"/>
    <w:rsid w:val="00846D3E"/>
    <w:rsid w:val="00846DE7"/>
    <w:rsid w:val="008477B9"/>
    <w:rsid w:val="008523FA"/>
    <w:rsid w:val="00852791"/>
    <w:rsid w:val="008529E6"/>
    <w:rsid w:val="00852CDD"/>
    <w:rsid w:val="00855E11"/>
    <w:rsid w:val="008575E1"/>
    <w:rsid w:val="0085760A"/>
    <w:rsid w:val="0086170A"/>
    <w:rsid w:val="008621F5"/>
    <w:rsid w:val="00862272"/>
    <w:rsid w:val="00863328"/>
    <w:rsid w:val="0086448F"/>
    <w:rsid w:val="00864D6E"/>
    <w:rsid w:val="008659A2"/>
    <w:rsid w:val="0086690B"/>
    <w:rsid w:val="00866973"/>
    <w:rsid w:val="00867C1E"/>
    <w:rsid w:val="008702EA"/>
    <w:rsid w:val="008710F8"/>
    <w:rsid w:val="00871B94"/>
    <w:rsid w:val="008755C2"/>
    <w:rsid w:val="008756F7"/>
    <w:rsid w:val="00875A6F"/>
    <w:rsid w:val="00881947"/>
    <w:rsid w:val="00881D64"/>
    <w:rsid w:val="00882C01"/>
    <w:rsid w:val="00882E02"/>
    <w:rsid w:val="00883C16"/>
    <w:rsid w:val="008853EC"/>
    <w:rsid w:val="00891CFC"/>
    <w:rsid w:val="008921AE"/>
    <w:rsid w:val="00892FEE"/>
    <w:rsid w:val="00895187"/>
    <w:rsid w:val="00895BD3"/>
    <w:rsid w:val="00896EDC"/>
    <w:rsid w:val="008A0C9F"/>
    <w:rsid w:val="008A14F6"/>
    <w:rsid w:val="008A1645"/>
    <w:rsid w:val="008A3E6F"/>
    <w:rsid w:val="008A7EF2"/>
    <w:rsid w:val="008B0517"/>
    <w:rsid w:val="008B0DFB"/>
    <w:rsid w:val="008B2088"/>
    <w:rsid w:val="008B646D"/>
    <w:rsid w:val="008B6842"/>
    <w:rsid w:val="008B70C4"/>
    <w:rsid w:val="008B7F11"/>
    <w:rsid w:val="008C12FF"/>
    <w:rsid w:val="008C18C1"/>
    <w:rsid w:val="008C3DC2"/>
    <w:rsid w:val="008C442E"/>
    <w:rsid w:val="008C4943"/>
    <w:rsid w:val="008C5658"/>
    <w:rsid w:val="008C5DCA"/>
    <w:rsid w:val="008D0ADE"/>
    <w:rsid w:val="008D344B"/>
    <w:rsid w:val="008D346A"/>
    <w:rsid w:val="008D370B"/>
    <w:rsid w:val="008D41FC"/>
    <w:rsid w:val="008D4ED9"/>
    <w:rsid w:val="008D5B84"/>
    <w:rsid w:val="008D6B04"/>
    <w:rsid w:val="008D7882"/>
    <w:rsid w:val="008E2654"/>
    <w:rsid w:val="008E5EF0"/>
    <w:rsid w:val="008F1C22"/>
    <w:rsid w:val="008F2212"/>
    <w:rsid w:val="008F2554"/>
    <w:rsid w:val="008F408C"/>
    <w:rsid w:val="008F47DC"/>
    <w:rsid w:val="008F66C1"/>
    <w:rsid w:val="008F72E9"/>
    <w:rsid w:val="00901964"/>
    <w:rsid w:val="009025FB"/>
    <w:rsid w:val="009029DB"/>
    <w:rsid w:val="009038A8"/>
    <w:rsid w:val="0090753F"/>
    <w:rsid w:val="00913E51"/>
    <w:rsid w:val="00914986"/>
    <w:rsid w:val="00914DFE"/>
    <w:rsid w:val="0091614B"/>
    <w:rsid w:val="00916768"/>
    <w:rsid w:val="0092131F"/>
    <w:rsid w:val="00925D59"/>
    <w:rsid w:val="00926716"/>
    <w:rsid w:val="00930001"/>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560D6"/>
    <w:rsid w:val="009603E5"/>
    <w:rsid w:val="0096071A"/>
    <w:rsid w:val="00960C91"/>
    <w:rsid w:val="00961649"/>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45F3"/>
    <w:rsid w:val="009845FD"/>
    <w:rsid w:val="00986714"/>
    <w:rsid w:val="00990935"/>
    <w:rsid w:val="00990AFD"/>
    <w:rsid w:val="00991069"/>
    <w:rsid w:val="00992A0D"/>
    <w:rsid w:val="0099397C"/>
    <w:rsid w:val="00996257"/>
    <w:rsid w:val="00996BCA"/>
    <w:rsid w:val="009A0E79"/>
    <w:rsid w:val="009A216A"/>
    <w:rsid w:val="009A23B0"/>
    <w:rsid w:val="009A35C9"/>
    <w:rsid w:val="009A3604"/>
    <w:rsid w:val="009A473C"/>
    <w:rsid w:val="009A640D"/>
    <w:rsid w:val="009A7701"/>
    <w:rsid w:val="009A7F00"/>
    <w:rsid w:val="009B1548"/>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14AF"/>
    <w:rsid w:val="00A24F60"/>
    <w:rsid w:val="00A254EA"/>
    <w:rsid w:val="00A30144"/>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60841"/>
    <w:rsid w:val="00A61A4E"/>
    <w:rsid w:val="00A6294B"/>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47B6"/>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B7E17"/>
    <w:rsid w:val="00AC004D"/>
    <w:rsid w:val="00AC38A9"/>
    <w:rsid w:val="00AC4BF6"/>
    <w:rsid w:val="00AC6797"/>
    <w:rsid w:val="00AC6A7A"/>
    <w:rsid w:val="00AC6F68"/>
    <w:rsid w:val="00AD124D"/>
    <w:rsid w:val="00AD1EAE"/>
    <w:rsid w:val="00AD2280"/>
    <w:rsid w:val="00AD4839"/>
    <w:rsid w:val="00AD7373"/>
    <w:rsid w:val="00AD76EF"/>
    <w:rsid w:val="00AE19D1"/>
    <w:rsid w:val="00AE2666"/>
    <w:rsid w:val="00AE359A"/>
    <w:rsid w:val="00AE5D09"/>
    <w:rsid w:val="00AE665A"/>
    <w:rsid w:val="00AF4EE4"/>
    <w:rsid w:val="00B0036F"/>
    <w:rsid w:val="00B00C8E"/>
    <w:rsid w:val="00B0166A"/>
    <w:rsid w:val="00B02AA5"/>
    <w:rsid w:val="00B035EF"/>
    <w:rsid w:val="00B04F50"/>
    <w:rsid w:val="00B05A97"/>
    <w:rsid w:val="00B1061A"/>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6DB5"/>
    <w:rsid w:val="00B670D9"/>
    <w:rsid w:val="00B674BC"/>
    <w:rsid w:val="00B67741"/>
    <w:rsid w:val="00B75683"/>
    <w:rsid w:val="00B7667D"/>
    <w:rsid w:val="00B8179C"/>
    <w:rsid w:val="00B81F53"/>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5945"/>
    <w:rsid w:val="00BF5BF6"/>
    <w:rsid w:val="00BF6362"/>
    <w:rsid w:val="00C0080E"/>
    <w:rsid w:val="00C009C1"/>
    <w:rsid w:val="00C01B8A"/>
    <w:rsid w:val="00C01FED"/>
    <w:rsid w:val="00C03FCB"/>
    <w:rsid w:val="00C05398"/>
    <w:rsid w:val="00C056BE"/>
    <w:rsid w:val="00C06182"/>
    <w:rsid w:val="00C06249"/>
    <w:rsid w:val="00C06A65"/>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ACE"/>
    <w:rsid w:val="00C32F37"/>
    <w:rsid w:val="00C33352"/>
    <w:rsid w:val="00C34DB4"/>
    <w:rsid w:val="00C35A64"/>
    <w:rsid w:val="00C35E7C"/>
    <w:rsid w:val="00C36B0D"/>
    <w:rsid w:val="00C36EE4"/>
    <w:rsid w:val="00C37839"/>
    <w:rsid w:val="00C37EA0"/>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1CB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3E3"/>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3FB8"/>
    <w:rsid w:val="00D3511F"/>
    <w:rsid w:val="00D36BE0"/>
    <w:rsid w:val="00D36DB6"/>
    <w:rsid w:val="00D3752B"/>
    <w:rsid w:val="00D40470"/>
    <w:rsid w:val="00D41147"/>
    <w:rsid w:val="00D42E5C"/>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788"/>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30B9"/>
    <w:rsid w:val="00E0443E"/>
    <w:rsid w:val="00E05FCE"/>
    <w:rsid w:val="00E076EA"/>
    <w:rsid w:val="00E1091C"/>
    <w:rsid w:val="00E120FC"/>
    <w:rsid w:val="00E1261A"/>
    <w:rsid w:val="00E12C1C"/>
    <w:rsid w:val="00E12D07"/>
    <w:rsid w:val="00E14BA9"/>
    <w:rsid w:val="00E1701F"/>
    <w:rsid w:val="00E2168A"/>
    <w:rsid w:val="00E22FD4"/>
    <w:rsid w:val="00E23EE3"/>
    <w:rsid w:val="00E245A1"/>
    <w:rsid w:val="00E24831"/>
    <w:rsid w:val="00E31001"/>
    <w:rsid w:val="00E34A4E"/>
    <w:rsid w:val="00E365C6"/>
    <w:rsid w:val="00E41D0D"/>
    <w:rsid w:val="00E46685"/>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F04"/>
    <w:rsid w:val="00E97F10"/>
    <w:rsid w:val="00EA4C1F"/>
    <w:rsid w:val="00EA5B2B"/>
    <w:rsid w:val="00EA7EA7"/>
    <w:rsid w:val="00EB0AFA"/>
    <w:rsid w:val="00EB2BE8"/>
    <w:rsid w:val="00EB3FD5"/>
    <w:rsid w:val="00EB4897"/>
    <w:rsid w:val="00EB4E9E"/>
    <w:rsid w:val="00EB5F05"/>
    <w:rsid w:val="00EB65D1"/>
    <w:rsid w:val="00EC1362"/>
    <w:rsid w:val="00EC1ED1"/>
    <w:rsid w:val="00EC238F"/>
    <w:rsid w:val="00EC291E"/>
    <w:rsid w:val="00EC2EEA"/>
    <w:rsid w:val="00EC3519"/>
    <w:rsid w:val="00EC6ABB"/>
    <w:rsid w:val="00EC7B44"/>
    <w:rsid w:val="00ED10D9"/>
    <w:rsid w:val="00ED28F4"/>
    <w:rsid w:val="00ED30A9"/>
    <w:rsid w:val="00ED4023"/>
    <w:rsid w:val="00ED43C6"/>
    <w:rsid w:val="00ED5476"/>
    <w:rsid w:val="00ED6F4C"/>
    <w:rsid w:val="00ED730A"/>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2BAC"/>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DCF"/>
    <w:rsid w:val="00F23554"/>
    <w:rsid w:val="00F2498E"/>
    <w:rsid w:val="00F3332A"/>
    <w:rsid w:val="00F34068"/>
    <w:rsid w:val="00F3421F"/>
    <w:rsid w:val="00F34782"/>
    <w:rsid w:val="00F34C48"/>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56D7"/>
    <w:rsid w:val="00F77300"/>
    <w:rsid w:val="00F77982"/>
    <w:rsid w:val="00F77D38"/>
    <w:rsid w:val="00F86C5F"/>
    <w:rsid w:val="00F86D62"/>
    <w:rsid w:val="00F874BB"/>
    <w:rsid w:val="00F90DA5"/>
    <w:rsid w:val="00F90E5E"/>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C7CC4"/>
    <w:rsid w:val="00FD0A58"/>
    <w:rsid w:val="00FD160B"/>
    <w:rsid w:val="00FD1870"/>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26EDA3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517"/>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link w:val="SinespaciadoCar"/>
    <w:qFormat/>
    <w:rsid w:val="00C36EE4"/>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
    <w:link w:val="Sinespaciado"/>
    <w:uiPriority w:val="1"/>
    <w:locked/>
    <w:rsid w:val="00C36EE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616C63"/>
    <w:pPr>
      <w:numPr>
        <w:numId w:val="23"/>
      </w:numPr>
    </w:pPr>
  </w:style>
  <w:style w:type="numbering" w:customStyle="1" w:styleId="Listaactual12">
    <w:name w:val="Lista actual12"/>
    <w:uiPriority w:val="99"/>
    <w:rsid w:val="00054CC5"/>
    <w:pPr>
      <w:numPr>
        <w:numId w:val="25"/>
      </w:numPr>
    </w:pPr>
  </w:style>
  <w:style w:type="numbering" w:customStyle="1" w:styleId="Listaactual13">
    <w:name w:val="Lista actual13"/>
    <w:uiPriority w:val="99"/>
    <w:rsid w:val="00150D6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lchor-ocampo.gob.mx/prensa/informe-de-100-dias-de-gobiern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12A5B-4F46-44ED-82BF-845F9C0A2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39</Pages>
  <Words>9823</Words>
  <Characters>54031</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2019-06-13T15:30:00Z</cp:lastPrinted>
  <dcterms:created xsi:type="dcterms:W3CDTF">2022-11-23T18:07:00Z</dcterms:created>
  <dcterms:modified xsi:type="dcterms:W3CDTF">2022-12-16T14:12:00Z</dcterms:modified>
</cp:coreProperties>
</file>