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FC5" w:rsidRDefault="00043FC5" w:rsidP="00043FC5">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w:t>
      </w:r>
      <w:r w:rsidRPr="00510A0F">
        <w:rPr>
          <w:rFonts w:ascii="Palatino Linotype" w:eastAsia="Times New Roman" w:hAnsi="Palatino Linotype" w:cs="Arial"/>
          <w:color w:val="000000"/>
          <w:sz w:val="24"/>
          <w:szCs w:val="24"/>
          <w:lang w:eastAsia="es-MX"/>
        </w:rPr>
        <w:t xml:space="preserve">México y Municipios, con domicilio en Metepec, Estado de México, a </w:t>
      </w:r>
      <w:r w:rsidR="007D4531">
        <w:rPr>
          <w:rFonts w:ascii="Palatino Linotype" w:eastAsia="Times New Roman" w:hAnsi="Palatino Linotype" w:cs="Arial"/>
          <w:color w:val="000000"/>
          <w:sz w:val="24"/>
          <w:szCs w:val="24"/>
          <w:lang w:eastAsia="es-MX"/>
        </w:rPr>
        <w:t>ocho</w:t>
      </w:r>
      <w:r>
        <w:rPr>
          <w:rFonts w:ascii="Palatino Linotype" w:eastAsia="Times New Roman" w:hAnsi="Palatino Linotype" w:cs="Arial"/>
          <w:color w:val="000000"/>
          <w:sz w:val="24"/>
          <w:szCs w:val="24"/>
          <w:lang w:eastAsia="es-MX"/>
        </w:rPr>
        <w:t xml:space="preserve"> de junio de dos mil veintidós.</w:t>
      </w:r>
    </w:p>
    <w:p w:rsidR="00043FC5" w:rsidRPr="00F90F72" w:rsidRDefault="00043FC5" w:rsidP="00043FC5">
      <w:pPr>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w:t>
      </w:r>
      <w:r>
        <w:rPr>
          <w:rFonts w:ascii="Palatino Linotype" w:hAnsi="Palatino Linotype" w:cs="Arial"/>
          <w:sz w:val="24"/>
        </w:rPr>
        <w:t xml:space="preserve"> </w:t>
      </w:r>
      <w:bookmarkStart w:id="0" w:name="_GoBack"/>
      <w:bookmarkEnd w:id="0"/>
      <w:r>
        <w:rPr>
          <w:rFonts w:ascii="Palatino Linotype" w:hAnsi="Palatino Linotype" w:cs="Arial"/>
          <w:b/>
          <w:sz w:val="24"/>
        </w:rPr>
        <w:t xml:space="preserve">06850/INFOEM/IP/RR/2022, </w:t>
      </w:r>
      <w:r>
        <w:rPr>
          <w:rFonts w:ascii="Palatino Linotype" w:hAnsi="Palatino Linotype" w:cs="Arial"/>
          <w:sz w:val="24"/>
        </w:rPr>
        <w:t xml:space="preserve">interpuesto por un particular, en lo sucesivo </w:t>
      </w:r>
      <w:r>
        <w:rPr>
          <w:rFonts w:ascii="Palatino Linotype" w:hAnsi="Palatino Linotype" w:cs="Arial"/>
          <w:b/>
          <w:sz w:val="24"/>
        </w:rPr>
        <w:t xml:space="preserve">El Recurrente, </w:t>
      </w:r>
      <w:r>
        <w:rPr>
          <w:rFonts w:ascii="Palatino Linotype" w:hAnsi="Palatino Linotype" w:cs="Arial"/>
          <w:sz w:val="24"/>
        </w:rPr>
        <w:t xml:space="preserve">en contra de la falta de respuesta del </w:t>
      </w:r>
      <w:r>
        <w:rPr>
          <w:rFonts w:ascii="Palatino Linotype" w:hAnsi="Palatino Linotype" w:cs="Arial"/>
          <w:b/>
          <w:sz w:val="24"/>
        </w:rPr>
        <w:t xml:space="preserve">Ayuntamiento de </w:t>
      </w:r>
      <w:proofErr w:type="spellStart"/>
      <w:r>
        <w:rPr>
          <w:rFonts w:ascii="Palatino Linotype" w:hAnsi="Palatino Linotype" w:cs="Arial"/>
          <w:b/>
          <w:sz w:val="24"/>
        </w:rPr>
        <w:t>Tepetlixpa</w:t>
      </w:r>
      <w:proofErr w:type="spellEnd"/>
      <w:r>
        <w:rPr>
          <w:rFonts w:ascii="Palatino Linotype" w:hAnsi="Palatino Linotype" w:cs="Arial"/>
          <w:b/>
          <w:sz w:val="24"/>
        </w:rPr>
        <w:t xml:space="preserve">, </w:t>
      </w:r>
      <w:r>
        <w:rPr>
          <w:rFonts w:ascii="Palatino Linotype" w:hAnsi="Palatino Linotype" w:cs="Arial"/>
          <w:sz w:val="24"/>
        </w:rPr>
        <w:t xml:space="preserve">en lo sucesivo </w:t>
      </w:r>
      <w:r>
        <w:rPr>
          <w:rFonts w:ascii="Palatino Linotype" w:hAnsi="Palatino Linotype" w:cs="Arial"/>
          <w:b/>
          <w:sz w:val="24"/>
        </w:rPr>
        <w:t xml:space="preserve">El Sujeto Obligado, </w:t>
      </w:r>
      <w:r>
        <w:rPr>
          <w:rFonts w:ascii="Palatino Linotype" w:hAnsi="Palatino Linotype" w:cs="Arial"/>
          <w:sz w:val="24"/>
        </w:rPr>
        <w:t xml:space="preserve">se procede a dictar la presente resolución. </w:t>
      </w:r>
    </w:p>
    <w:p w:rsidR="00043FC5" w:rsidRDefault="00043FC5" w:rsidP="00043FC5">
      <w:pPr>
        <w:spacing w:before="240" w:line="360" w:lineRule="auto"/>
        <w:jc w:val="both"/>
        <w:rPr>
          <w:rFonts w:ascii="Palatino Linotype" w:hAnsi="Palatino Linotype" w:cs="Arial"/>
          <w:sz w:val="24"/>
        </w:rPr>
      </w:pPr>
    </w:p>
    <w:p w:rsidR="00043FC5" w:rsidRPr="00B9640A" w:rsidRDefault="00043FC5" w:rsidP="00043FC5">
      <w:pPr>
        <w:pStyle w:val="infoemcitas"/>
        <w:jc w:val="center"/>
        <w:rPr>
          <w:b/>
          <w:bCs/>
          <w:i w:val="0"/>
          <w:iCs/>
          <w:sz w:val="28"/>
          <w:szCs w:val="28"/>
        </w:rPr>
      </w:pPr>
      <w:r>
        <w:rPr>
          <w:b/>
          <w:bCs/>
          <w:i w:val="0"/>
          <w:iCs/>
          <w:sz w:val="28"/>
          <w:szCs w:val="28"/>
        </w:rPr>
        <w:t>A N T E C E D E N T E S</w:t>
      </w:r>
    </w:p>
    <w:p w:rsidR="00043FC5" w:rsidRPr="00523CF0" w:rsidRDefault="00043FC5" w:rsidP="00043FC5">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rsidR="00043FC5" w:rsidRPr="00DE13A3" w:rsidRDefault="00043FC5" w:rsidP="00043FC5">
      <w:pPr>
        <w:spacing w:before="240" w:line="360" w:lineRule="auto"/>
        <w:jc w:val="both"/>
        <w:rPr>
          <w:rFonts w:ascii="Palatino Linotype" w:hAnsi="Palatino Linotype" w:cs="Arial"/>
          <w:sz w:val="24"/>
        </w:rPr>
      </w:pPr>
      <w:r>
        <w:rPr>
          <w:rFonts w:ascii="Palatino Linotype" w:hAnsi="Palatino Linotype" w:cs="Arial"/>
          <w:sz w:val="24"/>
        </w:rPr>
        <w:t xml:space="preserve">Con fecha veintiuno de marzo de dos mil veintidós, </w:t>
      </w:r>
      <w:r>
        <w:rPr>
          <w:rFonts w:ascii="Palatino Linotype" w:hAnsi="Palatino Linotype" w:cs="Arial"/>
          <w:b/>
          <w:sz w:val="24"/>
        </w:rPr>
        <w:t xml:space="preserve">El Recurrente, </w:t>
      </w:r>
      <w:r>
        <w:rPr>
          <w:rFonts w:ascii="Palatino Linotype" w:hAnsi="Palatino Linotype" w:cs="Arial"/>
          <w:sz w:val="24"/>
        </w:rPr>
        <w:t>presentó a través del Sistema de Acceso de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xml:space="preserve">, solicitud de </w:t>
      </w:r>
      <w:r w:rsidR="00A2000B">
        <w:rPr>
          <w:rFonts w:ascii="Palatino Linotype" w:hAnsi="Palatino Linotype" w:cs="Arial"/>
          <w:sz w:val="24"/>
        </w:rPr>
        <w:t>acceso a la información pública; aunado a ello, la fecha de recepción fue</w:t>
      </w:r>
      <w:r w:rsidR="007D4531">
        <w:rPr>
          <w:rFonts w:ascii="Palatino Linotype" w:hAnsi="Palatino Linotype" w:cs="Arial"/>
          <w:sz w:val="24"/>
        </w:rPr>
        <w:t xml:space="preserve"> el</w:t>
      </w:r>
      <w:r w:rsidR="00A2000B">
        <w:rPr>
          <w:rFonts w:ascii="Palatino Linotype" w:hAnsi="Palatino Linotype" w:cs="Arial"/>
          <w:sz w:val="24"/>
        </w:rPr>
        <w:t xml:space="preserve"> veintidós de marzo, al ser suspensión de labores el día anterior,</w:t>
      </w:r>
      <w:r>
        <w:rPr>
          <w:rFonts w:ascii="Palatino Linotype" w:hAnsi="Palatino Linotype" w:cs="Arial"/>
          <w:sz w:val="24"/>
        </w:rPr>
        <w:t xml:space="preserve"> registrada bajo el número de expediente </w:t>
      </w:r>
      <w:r>
        <w:rPr>
          <w:rFonts w:ascii="Palatino Linotype" w:hAnsi="Palatino Linotype" w:cs="Arial"/>
          <w:b/>
          <w:sz w:val="24"/>
        </w:rPr>
        <w:t xml:space="preserve">00054/TEPETLIX/IP/2022, </w:t>
      </w:r>
      <w:r>
        <w:rPr>
          <w:rFonts w:ascii="Palatino Linotype" w:hAnsi="Palatino Linotype" w:cs="Arial"/>
          <w:sz w:val="24"/>
        </w:rPr>
        <w:t xml:space="preserve">mediante la cual solicitó información en el tenor siguiente: </w:t>
      </w:r>
    </w:p>
    <w:p w:rsidR="00043FC5" w:rsidRPr="00043FC5" w:rsidRDefault="00043FC5" w:rsidP="00043FC5">
      <w:pPr>
        <w:pStyle w:val="Citas"/>
      </w:pPr>
      <w:r w:rsidRPr="00043FC5">
        <w:t>“</w:t>
      </w:r>
      <w:r w:rsidRPr="00043FC5">
        <w:rPr>
          <w:color w:val="000000"/>
        </w:rPr>
        <w:t xml:space="preserve">lista de nombres con salario neto y lugar de </w:t>
      </w:r>
      <w:proofErr w:type="spellStart"/>
      <w:r w:rsidRPr="00043FC5">
        <w:rPr>
          <w:color w:val="000000"/>
        </w:rPr>
        <w:t>asignacion</w:t>
      </w:r>
      <w:proofErr w:type="spellEnd"/>
      <w:r w:rsidRPr="00043FC5">
        <w:rPr>
          <w:color w:val="000000"/>
        </w:rPr>
        <w:t xml:space="preserve"> laboral de todos los trabajadores del ayuntamiento de </w:t>
      </w:r>
      <w:proofErr w:type="spellStart"/>
      <w:r w:rsidRPr="00043FC5">
        <w:rPr>
          <w:color w:val="000000"/>
        </w:rPr>
        <w:t>nomina</w:t>
      </w:r>
      <w:proofErr w:type="spellEnd"/>
      <w:r w:rsidRPr="00043FC5">
        <w:rPr>
          <w:color w:val="000000"/>
        </w:rPr>
        <w:t xml:space="preserve"> y los que se les paga por </w:t>
      </w:r>
      <w:proofErr w:type="spellStart"/>
      <w:r w:rsidRPr="00043FC5">
        <w:rPr>
          <w:color w:val="000000"/>
        </w:rPr>
        <w:t>gratificacion</w:t>
      </w:r>
      <w:proofErr w:type="spellEnd"/>
      <w:r w:rsidRPr="00043FC5">
        <w:rPr>
          <w:color w:val="000000"/>
        </w:rPr>
        <w:t xml:space="preserve"> del mes de enero Febrero y segunda quincena del mes de marzo del 2022</w:t>
      </w:r>
      <w:r w:rsidRPr="00043FC5">
        <w:t>” (Sic)</w:t>
      </w:r>
    </w:p>
    <w:p w:rsidR="00043FC5" w:rsidRDefault="00043FC5" w:rsidP="00043FC5">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b/>
          <w:sz w:val="24"/>
          <w:szCs w:val="24"/>
          <w:lang w:val="es-ES_tradnl" w:eastAsia="es-ES"/>
        </w:rPr>
        <w:t>M</w:t>
      </w:r>
      <w:r w:rsidRPr="00902F0D">
        <w:rPr>
          <w:rFonts w:ascii="Palatino Linotype" w:eastAsia="Times New Roman" w:hAnsi="Palatino Linotype" w:cs="Times New Roman"/>
          <w:b/>
          <w:sz w:val="24"/>
          <w:szCs w:val="24"/>
          <w:lang w:val="es-ES_tradnl" w:eastAsia="es-ES"/>
        </w:rPr>
        <w:t>odalidad de entrega:</w:t>
      </w:r>
      <w:r w:rsidRPr="00523CF0">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través del SAIMEX. </w:t>
      </w:r>
    </w:p>
    <w:p w:rsidR="00043FC5" w:rsidRDefault="00043FC5" w:rsidP="00043FC5">
      <w:pPr>
        <w:spacing w:before="240" w:line="360" w:lineRule="auto"/>
        <w:ind w:right="850"/>
        <w:jc w:val="both"/>
        <w:rPr>
          <w:rFonts w:ascii="Palatino Linotype" w:eastAsia="Times New Roman" w:hAnsi="Palatino Linotype" w:cs="Times New Roman"/>
          <w:sz w:val="24"/>
          <w:szCs w:val="24"/>
          <w:lang w:val="es-ES_tradnl" w:eastAsia="es-ES"/>
        </w:rPr>
      </w:pPr>
    </w:p>
    <w:p w:rsidR="005C723D" w:rsidRDefault="00043FC5" w:rsidP="00043FC5">
      <w:pPr>
        <w:spacing w:before="240" w:line="360" w:lineRule="auto"/>
        <w:jc w:val="both"/>
        <w:rPr>
          <w:rFonts w:ascii="Palatino Linotype" w:hAnsi="Palatino Linotype" w:cs="Arial"/>
          <w:b/>
          <w:sz w:val="28"/>
        </w:rPr>
      </w:pPr>
      <w:r>
        <w:rPr>
          <w:rFonts w:ascii="Palatino Linotype" w:hAnsi="Palatino Linotype" w:cs="Arial"/>
          <w:b/>
          <w:sz w:val="28"/>
        </w:rPr>
        <w:t>SEGUNDO</w:t>
      </w:r>
      <w:r w:rsidRPr="00523CF0">
        <w:rPr>
          <w:rFonts w:ascii="Palatino Linotype" w:hAnsi="Palatino Linotype" w:cs="Arial"/>
          <w:b/>
          <w:sz w:val="28"/>
        </w:rPr>
        <w:t xml:space="preserve">. </w:t>
      </w:r>
      <w:r w:rsidR="005C723D">
        <w:rPr>
          <w:rFonts w:ascii="Palatino Linotype" w:hAnsi="Palatino Linotype" w:cs="Arial"/>
          <w:b/>
          <w:sz w:val="28"/>
        </w:rPr>
        <w:t>Del Turno a Servidor Público Habilitado</w:t>
      </w:r>
    </w:p>
    <w:p w:rsidR="005C723D" w:rsidRDefault="005C723D" w:rsidP="00043FC5">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w:t>
      </w:r>
      <w:r>
        <w:rPr>
          <w:rFonts w:ascii="Palatino Linotype" w:hAnsi="Palatino Linotype" w:cs="Arial"/>
          <w:sz w:val="24"/>
          <w:szCs w:val="24"/>
        </w:rPr>
        <w:t xml:space="preserve"> </w:t>
      </w:r>
      <w:r w:rsidRPr="001B05B9">
        <w:rPr>
          <w:rFonts w:ascii="Palatino Linotype" w:hAnsi="Palatino Linotype" w:cs="Arial"/>
          <w:sz w:val="24"/>
          <w:szCs w:val="24"/>
        </w:rPr>
        <w:t xml:space="preserve">se aprecia que </w:t>
      </w:r>
      <w:r>
        <w:rPr>
          <w:rFonts w:ascii="Palatino Linotype" w:hAnsi="Palatino Linotype" w:cs="Arial"/>
          <w:sz w:val="24"/>
          <w:szCs w:val="24"/>
        </w:rPr>
        <w:t xml:space="preserve">de fecha 22 (veintidós) de marzo de 2022 (dos mil veintidós) </w:t>
      </w:r>
      <w:r>
        <w:rPr>
          <w:rFonts w:ascii="Palatino Linotype" w:hAnsi="Palatino Linotype" w:cs="Arial"/>
          <w:b/>
          <w:sz w:val="24"/>
          <w:szCs w:val="24"/>
        </w:rPr>
        <w:t xml:space="preserve">El Sujeto Obligado </w:t>
      </w:r>
      <w:r>
        <w:rPr>
          <w:rFonts w:ascii="Palatino Linotype" w:hAnsi="Palatino Linotype" w:cs="Arial"/>
          <w:sz w:val="24"/>
          <w:szCs w:val="24"/>
        </w:rPr>
        <w:t xml:space="preserve">turno el recurso de revisión a la servidora público habilitada Lic. En Contaduría </w:t>
      </w:r>
      <w:proofErr w:type="spellStart"/>
      <w:r>
        <w:rPr>
          <w:rFonts w:ascii="Palatino Linotype" w:hAnsi="Palatino Linotype" w:cs="Arial"/>
          <w:sz w:val="24"/>
          <w:szCs w:val="24"/>
        </w:rPr>
        <w:t>Anell</w:t>
      </w:r>
      <w:proofErr w:type="spellEnd"/>
      <w:r>
        <w:rPr>
          <w:rFonts w:ascii="Palatino Linotype" w:hAnsi="Palatino Linotype" w:cs="Arial"/>
          <w:sz w:val="24"/>
          <w:szCs w:val="24"/>
        </w:rPr>
        <w:t xml:space="preserve"> Aranda De La Cruz.</w:t>
      </w:r>
    </w:p>
    <w:p w:rsidR="00043FC5" w:rsidRPr="00523CF0" w:rsidRDefault="005C723D" w:rsidP="00043FC5">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sidR="00043FC5" w:rsidRPr="00523CF0">
        <w:rPr>
          <w:rFonts w:ascii="Palatino Linotype" w:hAnsi="Palatino Linotype" w:cs="Arial"/>
          <w:b/>
          <w:sz w:val="28"/>
          <w:szCs w:val="20"/>
        </w:rPr>
        <w:t>De la respuesta del Sujeto Obligado.</w:t>
      </w:r>
    </w:p>
    <w:p w:rsidR="00043FC5" w:rsidRDefault="00043FC5" w:rsidP="00043FC5">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Pr>
          <w:rFonts w:ascii="Palatino Linotype" w:hAnsi="Palatino Linotype" w:cs="Arial"/>
          <w:b/>
          <w:sz w:val="24"/>
          <w:szCs w:val="24"/>
        </w:rPr>
        <w:t xml:space="preserve">El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rsidR="00043FC5" w:rsidRDefault="00043FC5" w:rsidP="00043FC5">
      <w:pPr>
        <w:spacing w:before="240" w:line="360" w:lineRule="auto"/>
        <w:jc w:val="both"/>
        <w:rPr>
          <w:rFonts w:ascii="Palatino Linotype" w:hAnsi="Palatino Linotype" w:cs="Arial"/>
          <w:sz w:val="24"/>
          <w:szCs w:val="24"/>
        </w:rPr>
      </w:pPr>
    </w:p>
    <w:p w:rsidR="00043FC5" w:rsidRPr="00523CF0" w:rsidRDefault="005C723D" w:rsidP="00043FC5">
      <w:pPr>
        <w:spacing w:before="240" w:line="360" w:lineRule="auto"/>
        <w:jc w:val="both"/>
        <w:rPr>
          <w:rFonts w:ascii="Palatino Linotype" w:hAnsi="Palatino Linotype" w:cs="Arial"/>
          <w:b/>
          <w:sz w:val="28"/>
        </w:rPr>
      </w:pPr>
      <w:r>
        <w:rPr>
          <w:rFonts w:ascii="Palatino Linotype" w:hAnsi="Palatino Linotype" w:cs="Arial"/>
          <w:b/>
          <w:sz w:val="28"/>
        </w:rPr>
        <w:t>CUARTO</w:t>
      </w:r>
      <w:r w:rsidR="00043FC5" w:rsidRPr="00523CF0">
        <w:rPr>
          <w:rFonts w:ascii="Palatino Linotype" w:hAnsi="Palatino Linotype" w:cs="Arial"/>
          <w:b/>
          <w:sz w:val="28"/>
        </w:rPr>
        <w:t xml:space="preserve">. </w:t>
      </w:r>
      <w:r w:rsidR="00043FC5" w:rsidRPr="00523CF0">
        <w:rPr>
          <w:rFonts w:ascii="Palatino Linotype" w:hAnsi="Palatino Linotype"/>
          <w:b/>
          <w:sz w:val="28"/>
        </w:rPr>
        <w:t>Del recurso de revisión.</w:t>
      </w:r>
    </w:p>
    <w:p w:rsidR="00043FC5" w:rsidRPr="00AB24E7" w:rsidRDefault="00043FC5" w:rsidP="00043FC5">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Pr>
          <w:rFonts w:ascii="Palatino Linotype" w:hAnsi="Palatino Linotype" w:cs="Arial"/>
          <w:sz w:val="24"/>
          <w:szCs w:val="24"/>
        </w:rPr>
        <w:t xml:space="preserve"> dos de mayo de dos mil veintidós, el cual fue registrado con el expediente número </w:t>
      </w:r>
      <w:r>
        <w:rPr>
          <w:rFonts w:ascii="Palatino Linotype" w:hAnsi="Palatino Linotype" w:cs="Arial"/>
          <w:b/>
          <w:sz w:val="24"/>
          <w:szCs w:val="24"/>
        </w:rPr>
        <w:t xml:space="preserve">06850/INFOEM/IP/RR/2022, </w:t>
      </w:r>
      <w:r>
        <w:rPr>
          <w:rFonts w:ascii="Palatino Linotype" w:hAnsi="Palatino Linotype" w:cs="Arial"/>
          <w:sz w:val="24"/>
          <w:szCs w:val="24"/>
        </w:rPr>
        <w:t>en el cual arguye las siguientes manifestaciones:</w:t>
      </w:r>
    </w:p>
    <w:p w:rsidR="00043FC5" w:rsidRPr="00315C28" w:rsidRDefault="00043FC5" w:rsidP="00043FC5">
      <w:pPr>
        <w:spacing w:before="240" w:line="360" w:lineRule="auto"/>
        <w:jc w:val="both"/>
        <w:rPr>
          <w:rFonts w:ascii="Palatino Linotype" w:hAnsi="Palatino Linotype" w:cs="Arial"/>
          <w:b/>
          <w:sz w:val="24"/>
          <w:szCs w:val="24"/>
        </w:rPr>
      </w:pPr>
      <w:r w:rsidRPr="00315C28">
        <w:rPr>
          <w:rFonts w:ascii="Palatino Linotype" w:hAnsi="Palatino Linotype" w:cs="Arial"/>
          <w:b/>
          <w:sz w:val="24"/>
          <w:szCs w:val="24"/>
        </w:rPr>
        <w:t xml:space="preserve">Acto Impugnado: </w:t>
      </w:r>
    </w:p>
    <w:p w:rsidR="00043FC5" w:rsidRPr="002D2023" w:rsidRDefault="00043FC5" w:rsidP="00043FC5">
      <w:pPr>
        <w:pStyle w:val="Citas"/>
        <w:rPr>
          <w:b/>
          <w:sz w:val="24"/>
          <w:szCs w:val="24"/>
        </w:rPr>
      </w:pPr>
      <w:r w:rsidRPr="00DE13A3">
        <w:t>“</w:t>
      </w:r>
      <w:r w:rsidRPr="00043FC5">
        <w:t>NEGAR LA INFORMACION COMO MARCA LA LEY</w:t>
      </w:r>
      <w:r w:rsidRPr="002D2023">
        <w:t xml:space="preserve">” </w:t>
      </w:r>
      <w:r w:rsidRPr="002D2023">
        <w:rPr>
          <w:b/>
        </w:rPr>
        <w:t xml:space="preserve">[Sic] </w:t>
      </w:r>
    </w:p>
    <w:p w:rsidR="00043FC5" w:rsidRPr="000A007E" w:rsidRDefault="00043FC5" w:rsidP="00043FC5">
      <w:pPr>
        <w:pStyle w:val="infoemcitas"/>
      </w:pPr>
    </w:p>
    <w:p w:rsidR="00043FC5" w:rsidRPr="00053099" w:rsidRDefault="00043FC5" w:rsidP="00043FC5">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rsidR="00043FC5" w:rsidRDefault="00043FC5" w:rsidP="00043FC5">
      <w:pPr>
        <w:pStyle w:val="Citas"/>
        <w:rPr>
          <w:b/>
        </w:rPr>
      </w:pPr>
      <w:r w:rsidRPr="002D2023">
        <w:t>“</w:t>
      </w:r>
      <w:r w:rsidR="002D2023" w:rsidRPr="002D2023">
        <w:rPr>
          <w:color w:val="000000"/>
        </w:rPr>
        <w:t>NEGAR LA INFORMACION COMO MARCA LA LEY</w:t>
      </w:r>
      <w:r w:rsidRPr="002D2023">
        <w:t xml:space="preserve">” </w:t>
      </w:r>
      <w:r>
        <w:rPr>
          <w:b/>
        </w:rPr>
        <w:t xml:space="preserve">[Sic] </w:t>
      </w:r>
    </w:p>
    <w:p w:rsidR="00043FC5" w:rsidRDefault="00043FC5" w:rsidP="00043FC5">
      <w:pPr>
        <w:spacing w:before="240" w:line="360" w:lineRule="auto"/>
        <w:jc w:val="both"/>
        <w:rPr>
          <w:rFonts w:ascii="Palatino Linotype" w:hAnsi="Palatino Linotype" w:cs="Arial"/>
          <w:b/>
          <w:sz w:val="28"/>
        </w:rPr>
      </w:pPr>
    </w:p>
    <w:p w:rsidR="00043FC5" w:rsidRDefault="005C723D" w:rsidP="00043FC5">
      <w:pPr>
        <w:spacing w:before="240" w:line="360" w:lineRule="auto"/>
        <w:jc w:val="both"/>
        <w:rPr>
          <w:rFonts w:ascii="Palatino Linotype" w:hAnsi="Palatino Linotype" w:cs="Arial"/>
          <w:b/>
          <w:sz w:val="28"/>
          <w:szCs w:val="28"/>
        </w:rPr>
      </w:pPr>
      <w:r>
        <w:rPr>
          <w:rFonts w:ascii="Palatino Linotype" w:hAnsi="Palatino Linotype" w:cs="Arial"/>
          <w:b/>
          <w:sz w:val="28"/>
        </w:rPr>
        <w:t>QUIN</w:t>
      </w:r>
      <w:r w:rsidR="00043FC5">
        <w:rPr>
          <w:rFonts w:ascii="Palatino Linotype" w:hAnsi="Palatino Linotype" w:cs="Arial"/>
          <w:b/>
          <w:sz w:val="28"/>
        </w:rPr>
        <w:t>TO</w:t>
      </w:r>
      <w:r w:rsidR="00043FC5" w:rsidRPr="00F471AE">
        <w:rPr>
          <w:rFonts w:ascii="Palatino Linotype" w:hAnsi="Palatino Linotype" w:cs="Arial"/>
          <w:b/>
          <w:sz w:val="24"/>
          <w:szCs w:val="24"/>
        </w:rPr>
        <w:t xml:space="preserve">. </w:t>
      </w:r>
      <w:r w:rsidR="00043FC5" w:rsidRPr="00F471AE">
        <w:rPr>
          <w:rFonts w:ascii="Palatino Linotype" w:hAnsi="Palatino Linotype" w:cs="Arial"/>
          <w:b/>
          <w:sz w:val="28"/>
          <w:szCs w:val="28"/>
        </w:rPr>
        <w:t>Del turno del recurso de revisión.</w:t>
      </w:r>
    </w:p>
    <w:p w:rsidR="00043FC5" w:rsidRDefault="003F25A1" w:rsidP="00043FC5">
      <w:pPr>
        <w:spacing w:before="240" w:line="360" w:lineRule="auto"/>
        <w:jc w:val="both"/>
        <w:rPr>
          <w:rFonts w:ascii="Palatino Linotype" w:hAnsi="Palatino Linotype" w:cs="Arial"/>
          <w:sz w:val="24"/>
          <w:szCs w:val="24"/>
        </w:rPr>
      </w:pPr>
      <w:r>
        <w:rPr>
          <w:rFonts w:ascii="Palatino Linotype" w:hAnsi="Palatino Linotype" w:cs="Arial"/>
          <w:sz w:val="24"/>
          <w:szCs w:val="24"/>
        </w:rPr>
        <w:t>En fecha 02 (dos) de mayo de 2022 (dos mil veintidós) dicho medio de impugnación</w:t>
      </w:r>
      <w:r w:rsidR="00043FC5">
        <w:rPr>
          <w:rFonts w:ascii="Palatino Linotype" w:hAnsi="Palatino Linotype" w:cs="Arial"/>
          <w:sz w:val="24"/>
          <w:szCs w:val="24"/>
        </w:rPr>
        <w:t xml:space="preserve"> le fue turnado al Comisionado Presidente </w:t>
      </w:r>
      <w:r w:rsidR="00043FC5">
        <w:rPr>
          <w:rFonts w:ascii="Palatino Linotype" w:hAnsi="Palatino Linotype" w:cs="Arial"/>
          <w:b/>
          <w:sz w:val="24"/>
          <w:szCs w:val="24"/>
        </w:rPr>
        <w:t xml:space="preserve">José Martínez Vilchis, </w:t>
      </w:r>
      <w:r w:rsidR="00043FC5">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2D2023">
        <w:rPr>
          <w:rFonts w:ascii="Palatino Linotype" w:hAnsi="Palatino Linotype" w:cs="Arial"/>
          <w:sz w:val="24"/>
          <w:szCs w:val="24"/>
        </w:rPr>
        <w:t xml:space="preserve">nueve </w:t>
      </w:r>
      <w:r w:rsidR="00043FC5">
        <w:rPr>
          <w:rFonts w:ascii="Palatino Linotype" w:hAnsi="Palatino Linotype" w:cs="Arial"/>
          <w:sz w:val="24"/>
          <w:szCs w:val="24"/>
        </w:rPr>
        <w:t>de ma</w:t>
      </w:r>
      <w:r w:rsidR="002D2023">
        <w:rPr>
          <w:rFonts w:ascii="Palatino Linotype" w:hAnsi="Palatino Linotype" w:cs="Arial"/>
          <w:sz w:val="24"/>
          <w:szCs w:val="24"/>
        </w:rPr>
        <w:t>y</w:t>
      </w:r>
      <w:r w:rsidR="00043FC5">
        <w:rPr>
          <w:rFonts w:ascii="Palatino Linotype" w:hAnsi="Palatino Linotype" w:cs="Arial"/>
          <w:sz w:val="24"/>
          <w:szCs w:val="24"/>
        </w:rPr>
        <w:t>o de dos mil veintidós determinándose en él, u</w:t>
      </w:r>
      <w:r>
        <w:rPr>
          <w:rFonts w:ascii="Palatino Linotype" w:hAnsi="Palatino Linotype" w:cs="Arial"/>
          <w:sz w:val="24"/>
          <w:szCs w:val="24"/>
        </w:rPr>
        <w:t xml:space="preserve">n plazo de siete días </w:t>
      </w:r>
      <w:r w:rsidR="00043FC5">
        <w:rPr>
          <w:rFonts w:ascii="Palatino Linotype" w:hAnsi="Palatino Linotype" w:cs="Arial"/>
          <w:sz w:val="24"/>
          <w:szCs w:val="24"/>
        </w:rPr>
        <w:t xml:space="preserve">para que las partes manifestaran lo que a su derecho corresponda en términos del numeral ya citado. </w:t>
      </w:r>
    </w:p>
    <w:p w:rsidR="00043FC5" w:rsidRDefault="00043FC5" w:rsidP="00043FC5">
      <w:pPr>
        <w:spacing w:before="240" w:line="360" w:lineRule="auto"/>
        <w:jc w:val="both"/>
        <w:rPr>
          <w:rFonts w:ascii="Palatino Linotype" w:hAnsi="Palatino Linotype" w:cs="Arial"/>
          <w:sz w:val="24"/>
          <w:szCs w:val="24"/>
        </w:rPr>
      </w:pPr>
    </w:p>
    <w:p w:rsidR="00043FC5" w:rsidRDefault="005C723D" w:rsidP="00043FC5">
      <w:pPr>
        <w:spacing w:before="240" w:line="360" w:lineRule="auto"/>
        <w:jc w:val="both"/>
        <w:rPr>
          <w:rFonts w:ascii="Palatino Linotype" w:hAnsi="Palatino Linotype" w:cs="Arial"/>
          <w:b/>
          <w:sz w:val="24"/>
          <w:szCs w:val="24"/>
        </w:rPr>
      </w:pPr>
      <w:r>
        <w:rPr>
          <w:rFonts w:ascii="Palatino Linotype" w:hAnsi="Palatino Linotype" w:cs="Arial"/>
          <w:b/>
          <w:sz w:val="28"/>
        </w:rPr>
        <w:t>SEX</w:t>
      </w:r>
      <w:r w:rsidR="00043FC5">
        <w:rPr>
          <w:rFonts w:ascii="Palatino Linotype" w:hAnsi="Palatino Linotype" w:cs="Arial"/>
          <w:b/>
          <w:sz w:val="28"/>
        </w:rPr>
        <w:t>TO</w:t>
      </w:r>
      <w:r w:rsidR="00043FC5" w:rsidRPr="0080421D">
        <w:rPr>
          <w:rFonts w:ascii="Palatino Linotype" w:hAnsi="Palatino Linotype" w:cs="Arial"/>
          <w:b/>
          <w:sz w:val="24"/>
          <w:szCs w:val="24"/>
        </w:rPr>
        <w:t xml:space="preserve">. </w:t>
      </w:r>
      <w:r w:rsidR="00043FC5" w:rsidRPr="0080421D">
        <w:rPr>
          <w:rFonts w:ascii="Palatino Linotype" w:hAnsi="Palatino Linotype" w:cs="Arial"/>
          <w:b/>
          <w:sz w:val="28"/>
          <w:szCs w:val="28"/>
        </w:rPr>
        <w:t>De la etapa de instrucción.</w:t>
      </w:r>
    </w:p>
    <w:p w:rsidR="00043FC5" w:rsidRDefault="00043FC5" w:rsidP="00043FC5">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fue omiso en presentar alegatos, p</w:t>
      </w:r>
      <w:r w:rsidR="002D2023">
        <w:rPr>
          <w:rFonts w:ascii="Palatino Linotype" w:hAnsi="Palatino Linotype" w:cs="Arial"/>
          <w:sz w:val="24"/>
          <w:szCs w:val="24"/>
        </w:rPr>
        <w:t>ruebas o manifestación alguna. Como se muestra en la siguiente imagen.</w:t>
      </w:r>
    </w:p>
    <w:p w:rsidR="002D2023" w:rsidRDefault="002D2023" w:rsidP="003F25A1">
      <w:pPr>
        <w:spacing w:before="240" w:line="360" w:lineRule="auto"/>
        <w:jc w:val="center"/>
        <w:rPr>
          <w:rFonts w:ascii="Palatino Linotype" w:hAnsi="Palatino Linotype" w:cs="Arial"/>
          <w:sz w:val="24"/>
          <w:szCs w:val="24"/>
        </w:rPr>
      </w:pPr>
      <w:r>
        <w:rPr>
          <w:noProof/>
          <w:lang w:eastAsia="es-MX"/>
        </w:rPr>
        <w:lastRenderedPageBreak/>
        <w:drawing>
          <wp:inline distT="0" distB="0" distL="0" distR="0" wp14:anchorId="173F78C6" wp14:editId="7D9E4FDD">
            <wp:extent cx="5153025" cy="13335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6117" t="29394" r="41799" b="45033"/>
                    <a:stretch/>
                  </pic:blipFill>
                  <pic:spPr bwMode="auto">
                    <a:xfrm>
                      <a:off x="0" y="0"/>
                      <a:ext cx="5153025" cy="1333500"/>
                    </a:xfrm>
                    <a:prstGeom prst="rect">
                      <a:avLst/>
                    </a:prstGeom>
                    <a:ln>
                      <a:noFill/>
                    </a:ln>
                    <a:extLst>
                      <a:ext uri="{53640926-AAD7-44D8-BBD7-CCE9431645EC}">
                        <a14:shadowObscured xmlns:a14="http://schemas.microsoft.com/office/drawing/2010/main"/>
                      </a:ext>
                    </a:extLst>
                  </pic:spPr>
                </pic:pic>
              </a:graphicData>
            </a:graphic>
          </wp:inline>
        </w:drawing>
      </w:r>
    </w:p>
    <w:p w:rsidR="00043FC5" w:rsidRDefault="00043FC5" w:rsidP="00043FC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2D2023">
        <w:rPr>
          <w:rFonts w:ascii="Palatino Linotype" w:hAnsi="Palatino Linotype" w:cs="Arial"/>
          <w:b/>
          <w:sz w:val="24"/>
          <w:szCs w:val="24"/>
        </w:rPr>
        <w:t>20 (veinte)</w:t>
      </w:r>
      <w:r>
        <w:rPr>
          <w:rFonts w:ascii="Palatino Linotype" w:hAnsi="Palatino Linotype" w:cs="Arial"/>
          <w:b/>
          <w:sz w:val="24"/>
          <w:szCs w:val="24"/>
        </w:rPr>
        <w:t xml:space="preserve"> de </w:t>
      </w:r>
      <w:r w:rsidR="002D2023">
        <w:rPr>
          <w:rFonts w:ascii="Palatino Linotype" w:hAnsi="Palatino Linotype" w:cs="Arial"/>
          <w:b/>
          <w:sz w:val="24"/>
          <w:szCs w:val="24"/>
        </w:rPr>
        <w:t>mayo de 2022 (dos mil veintidós</w:t>
      </w:r>
      <w:r>
        <w:rPr>
          <w:rFonts w:ascii="Palatino Linotype" w:hAnsi="Palatino Linotype" w:cs="Arial"/>
          <w:b/>
          <w:sz w:val="24"/>
          <w:szCs w:val="24"/>
        </w:rPr>
        <w:t>,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rsidR="00043FC5" w:rsidRPr="005D0901" w:rsidRDefault="00043FC5" w:rsidP="00043FC5">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rsidR="00043FC5" w:rsidRDefault="00043FC5" w:rsidP="00043FC5">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rsidR="00043FC5" w:rsidRDefault="00043FC5" w:rsidP="00043FC5">
      <w:pPr>
        <w:spacing w:after="0" w:line="360" w:lineRule="auto"/>
        <w:jc w:val="both"/>
        <w:rPr>
          <w:rFonts w:ascii="Palatino Linotype" w:eastAsia="Calibri" w:hAnsi="Palatino Linotype" w:cs="Arial"/>
          <w:b/>
          <w:color w:val="000000" w:themeColor="text1"/>
          <w:sz w:val="24"/>
          <w:szCs w:val="24"/>
        </w:rPr>
      </w:pPr>
      <w:r w:rsidRPr="00582D89">
        <w:rPr>
          <w:rFonts w:ascii="Palatino Linotype" w:hAnsi="Palatino Linotype" w:cs="Arial"/>
          <w:sz w:val="24"/>
          <w:szCs w:val="24"/>
          <w:lang w:val="es-ES"/>
        </w:rPr>
        <w:t xml:space="preserve">Este Instituto de Transparencia, Acceso a la Información Pública y Protección de Datos Personales del Estado de México, </w:t>
      </w:r>
      <w:r w:rsidRPr="003F25A1">
        <w:rPr>
          <w:rFonts w:ascii="Palatino Linotype" w:hAnsi="Palatino Linotype" w:cs="Arial"/>
          <w:b/>
          <w:sz w:val="24"/>
          <w:szCs w:val="24"/>
          <w:lang w:val="es-ES"/>
        </w:rPr>
        <w:t>es competente</w:t>
      </w:r>
      <w:r w:rsidRPr="00582D89">
        <w:rPr>
          <w:rFonts w:ascii="Palatino Linotype" w:hAnsi="Palatino Linotype" w:cs="Arial"/>
          <w:sz w:val="24"/>
          <w:szCs w:val="24"/>
          <w:lang w:val="es-ES"/>
        </w:rPr>
        <w:t xml:space="preserv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eastAsia="Calibri" w:hAnsi="Palatino Linotype"/>
          <w:color w:val="000000" w:themeColor="text1"/>
          <w:sz w:val="24"/>
          <w:szCs w:val="24"/>
        </w:rPr>
        <w:t xml:space="preserve">6, apartado A, fracción IV de la </w:t>
      </w:r>
      <w:r w:rsidRPr="00582D89">
        <w:rPr>
          <w:rFonts w:ascii="Palatino Linotype" w:eastAsia="Calibri" w:hAnsi="Palatino Linotype"/>
          <w:b/>
          <w:color w:val="000000" w:themeColor="text1"/>
          <w:sz w:val="24"/>
          <w:szCs w:val="24"/>
        </w:rPr>
        <w:t>Constitución Política de los Estados Unidos Mexicanos</w:t>
      </w:r>
      <w:r w:rsidRPr="00582D89">
        <w:rPr>
          <w:rFonts w:ascii="Palatino Linotype" w:eastAsia="Calibri" w:hAnsi="Palatino Linotype"/>
          <w:color w:val="000000" w:themeColor="text1"/>
          <w:sz w:val="24"/>
          <w:szCs w:val="24"/>
        </w:rPr>
        <w:t xml:space="preserve">; 5, párrafos trigésimo, trigésimo primero y trigésimo segundo, fracciones IV y V, de la </w:t>
      </w:r>
      <w:r w:rsidRPr="00582D89">
        <w:rPr>
          <w:rFonts w:ascii="Palatino Linotype" w:eastAsia="Calibri" w:hAnsi="Palatino Linotype"/>
          <w:b/>
          <w:color w:val="000000" w:themeColor="text1"/>
          <w:sz w:val="24"/>
          <w:szCs w:val="24"/>
        </w:rPr>
        <w:t>Constitución Política del Estado Libre y Soberano de México</w:t>
      </w:r>
      <w:r w:rsidRPr="00582D89">
        <w:rPr>
          <w:rFonts w:ascii="Palatino Linotype" w:eastAsia="Calibri" w:hAnsi="Palatino Linotype"/>
          <w:color w:val="000000" w:themeColor="text1"/>
          <w:sz w:val="24"/>
          <w:szCs w:val="24"/>
        </w:rPr>
        <w:t xml:space="preserve">; artículos 1, 2 fracción II, 13, 29, 36 fracciones I y II, 176, 178, 179, 181 párrafo tercero y 185 </w:t>
      </w:r>
      <w:r w:rsidRPr="00582D89">
        <w:rPr>
          <w:rFonts w:ascii="Palatino Linotype" w:eastAsia="Calibri" w:hAnsi="Palatino Linotype" w:cs="Arial"/>
          <w:color w:val="000000" w:themeColor="text1"/>
          <w:sz w:val="24"/>
          <w:szCs w:val="24"/>
        </w:rPr>
        <w:t xml:space="preserve">de la </w:t>
      </w:r>
      <w:r w:rsidRPr="00582D89">
        <w:rPr>
          <w:rFonts w:ascii="Palatino Linotype" w:eastAsia="Calibri" w:hAnsi="Palatino Linotype" w:cs="Arial"/>
          <w:b/>
          <w:color w:val="000000" w:themeColor="text1"/>
          <w:sz w:val="24"/>
          <w:szCs w:val="24"/>
        </w:rPr>
        <w:t>Ley de Transparencia y Acceso a la Información Pública del Estado de México y Municipios</w:t>
      </w:r>
      <w:r w:rsidRPr="00582D89">
        <w:rPr>
          <w:rFonts w:ascii="Palatino Linotype" w:eastAsia="Calibri" w:hAnsi="Palatino Linotype" w:cs="Arial"/>
          <w:color w:val="000000" w:themeColor="text1"/>
          <w:sz w:val="24"/>
          <w:szCs w:val="24"/>
        </w:rPr>
        <w:t xml:space="preserve">; y 10, 7, 9 fracciones I y XXIV, y 11 del </w:t>
      </w:r>
      <w:r w:rsidRPr="00582D89">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rsidR="00043FC5" w:rsidRDefault="00043FC5" w:rsidP="00043FC5">
      <w:pPr>
        <w:spacing w:after="0" w:line="360" w:lineRule="auto"/>
        <w:jc w:val="both"/>
        <w:rPr>
          <w:rFonts w:ascii="Palatino Linotype" w:eastAsia="Calibri" w:hAnsi="Palatino Linotype" w:cs="Arial"/>
          <w:b/>
          <w:color w:val="000000" w:themeColor="text1"/>
          <w:sz w:val="24"/>
          <w:szCs w:val="24"/>
        </w:rPr>
      </w:pPr>
    </w:p>
    <w:p w:rsidR="00043FC5" w:rsidRDefault="00043FC5" w:rsidP="00043FC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043FC5" w:rsidRDefault="00043FC5" w:rsidP="00043FC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043FC5" w:rsidRDefault="00043FC5" w:rsidP="00043FC5">
      <w:pPr>
        <w:pStyle w:val="Prrafodelista"/>
        <w:autoSpaceDE w:val="0"/>
        <w:autoSpaceDN w:val="0"/>
        <w:adjustRightInd w:val="0"/>
        <w:spacing w:before="240" w:after="160" w:line="360" w:lineRule="auto"/>
        <w:ind w:left="0"/>
        <w:jc w:val="both"/>
        <w:rPr>
          <w:rFonts w:ascii="Palatino Linotype" w:hAnsi="Palatino Linotype" w:cs="Arial"/>
        </w:rPr>
      </w:pPr>
    </w:p>
    <w:p w:rsidR="00043FC5" w:rsidRDefault="00043FC5" w:rsidP="00043FC5">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rsidR="00043FC5" w:rsidRPr="00187D70" w:rsidRDefault="00043FC5" w:rsidP="00043FC5">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rsidR="00043FC5" w:rsidRPr="00187D70" w:rsidRDefault="00043FC5" w:rsidP="00043FC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rsidR="00043FC5" w:rsidRPr="00187D70" w:rsidRDefault="00043FC5" w:rsidP="00043FC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rsidR="00043FC5" w:rsidRPr="00187D70" w:rsidRDefault="00043FC5" w:rsidP="00043FC5">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043FC5" w:rsidRPr="00187D70" w:rsidRDefault="00043FC5" w:rsidP="00043FC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rsidR="00043FC5" w:rsidRPr="00187D70" w:rsidRDefault="00043FC5" w:rsidP="00043FC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rsidR="00043FC5" w:rsidRPr="00187D70" w:rsidRDefault="00043FC5" w:rsidP="00043FC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rsidR="00043FC5" w:rsidRPr="00187D70" w:rsidRDefault="00043FC5" w:rsidP="00043FC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rsidR="00043FC5" w:rsidRPr="00187D70" w:rsidRDefault="00043FC5" w:rsidP="00043FC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043FC5" w:rsidRPr="00187D70" w:rsidRDefault="00043FC5" w:rsidP="00043FC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rsidR="00043FC5" w:rsidRPr="00187D70" w:rsidRDefault="00043FC5" w:rsidP="00043FC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rsidR="00043FC5" w:rsidRPr="00187D70" w:rsidRDefault="00043FC5" w:rsidP="00043FC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rsidR="00043FC5" w:rsidRPr="009B74C2" w:rsidRDefault="00043FC5" w:rsidP="00043FC5">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rsidR="00043FC5" w:rsidRPr="00187D70" w:rsidRDefault="00043FC5" w:rsidP="00043FC5">
      <w:pPr>
        <w:spacing w:after="0" w:line="360" w:lineRule="auto"/>
        <w:jc w:val="both"/>
        <w:rPr>
          <w:rFonts w:ascii="Palatino Linotype" w:eastAsia="Times New Roman" w:hAnsi="Palatino Linotype" w:cs="Arial"/>
          <w:b/>
          <w:i/>
          <w:sz w:val="24"/>
          <w:szCs w:val="24"/>
          <w:lang w:eastAsia="es-ES"/>
        </w:rPr>
      </w:pPr>
    </w:p>
    <w:p w:rsidR="00043FC5" w:rsidRPr="00187D70" w:rsidRDefault="00043FC5" w:rsidP="00043FC5">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043FC5" w:rsidRDefault="00043FC5" w:rsidP="00043FC5">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rsidR="00043FC5" w:rsidRPr="009B74C2" w:rsidRDefault="00043FC5" w:rsidP="00043FC5">
      <w:pPr>
        <w:spacing w:before="240" w:line="360" w:lineRule="auto"/>
        <w:ind w:left="851" w:right="851"/>
        <w:jc w:val="both"/>
        <w:rPr>
          <w:rFonts w:ascii="Palatino Linotype" w:eastAsia="Calibri" w:hAnsi="Palatino Linotype" w:cs="Arial"/>
          <w:b/>
          <w:i/>
          <w:lang w:val="es-ES" w:eastAsia="es-ES"/>
        </w:rPr>
      </w:pPr>
    </w:p>
    <w:p w:rsidR="00043FC5" w:rsidRDefault="00043FC5" w:rsidP="00043FC5">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rsidR="00043FC5" w:rsidRPr="00187D70" w:rsidRDefault="00043FC5" w:rsidP="00043FC5">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rsidR="00043FC5" w:rsidRDefault="00043FC5" w:rsidP="00043FC5">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rsidR="00043FC5" w:rsidRPr="00E71AB2" w:rsidRDefault="00043FC5" w:rsidP="00043FC5">
      <w:pPr>
        <w:spacing w:before="240" w:line="360" w:lineRule="auto"/>
        <w:ind w:left="851" w:right="851"/>
        <w:jc w:val="both"/>
        <w:rPr>
          <w:rFonts w:ascii="Palatino Linotype" w:eastAsia="Times New Roman" w:hAnsi="Palatino Linotype" w:cs="Times New Roman"/>
          <w:b/>
          <w:i/>
          <w:lang w:val="es-ES" w:eastAsia="es-ES"/>
        </w:rPr>
      </w:pPr>
    </w:p>
    <w:p w:rsidR="00043FC5" w:rsidRPr="00187D70" w:rsidRDefault="00043FC5" w:rsidP="00043FC5">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043FC5" w:rsidRPr="00187D70"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rsidR="00043FC5" w:rsidRPr="009B74C2" w:rsidRDefault="00043FC5" w:rsidP="00043FC5">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rsidR="00043FC5" w:rsidRDefault="00043FC5" w:rsidP="00043FC5">
      <w:pPr>
        <w:spacing w:after="0" w:line="360" w:lineRule="auto"/>
        <w:jc w:val="both"/>
        <w:rPr>
          <w:rFonts w:ascii="Palatino Linotype" w:eastAsia="Times New Roman" w:hAnsi="Palatino Linotype" w:cs="Times New Roman"/>
          <w:sz w:val="24"/>
          <w:szCs w:val="24"/>
          <w:lang w:val="es-ES" w:eastAsia="es-ES"/>
        </w:rPr>
      </w:pPr>
    </w:p>
    <w:p w:rsidR="00043FC5" w:rsidRPr="00187D70" w:rsidRDefault="00043FC5" w:rsidP="00043FC5">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043FC5" w:rsidRPr="00187D70" w:rsidRDefault="00043FC5" w:rsidP="00043FC5">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043FC5" w:rsidRPr="00187D70" w:rsidRDefault="00043FC5" w:rsidP="00043FC5">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043FC5" w:rsidRDefault="00043FC5" w:rsidP="00043FC5">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rsidR="00043FC5" w:rsidRPr="009B74C2" w:rsidRDefault="00043FC5" w:rsidP="00043FC5">
      <w:pPr>
        <w:spacing w:before="240" w:line="360" w:lineRule="auto"/>
        <w:ind w:left="851" w:right="851"/>
        <w:jc w:val="both"/>
        <w:rPr>
          <w:rFonts w:ascii="Palatino Linotype" w:eastAsia="Calibri" w:hAnsi="Palatino Linotype" w:cs="Times New Roman"/>
          <w:b/>
          <w:i/>
          <w:lang w:val="es-ES" w:eastAsia="es-ES"/>
        </w:rPr>
      </w:pPr>
    </w:p>
    <w:p w:rsidR="00043FC5" w:rsidRDefault="00043FC5" w:rsidP="00043FC5">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 xml:space="preserve">incluso, la solicitud de acceso a la información pueda ser </w:t>
      </w:r>
      <w:r w:rsidRPr="009B74C2">
        <w:rPr>
          <w:rFonts w:ascii="Palatino Linotype" w:eastAsia="Times New Roman" w:hAnsi="Palatino Linotype" w:cs="Times New Roman"/>
          <w:b/>
          <w:sz w:val="24"/>
          <w:szCs w:val="24"/>
          <w:u w:val="single"/>
          <w:lang w:val="es-ES" w:eastAsia="es-ES"/>
        </w:rPr>
        <w:lastRenderedPageBreak/>
        <w:t>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 xml:space="preserve">En conclusión, se cubrieron los requisitos de procedencia y </w:t>
      </w:r>
      <w:proofErr w:type="spellStart"/>
      <w:r w:rsidRPr="009A0C69">
        <w:rPr>
          <w:rFonts w:ascii="Palatino Linotype" w:eastAsia="Calibri" w:hAnsi="Palatino Linotype" w:cs="Arial"/>
          <w:sz w:val="24"/>
          <w:szCs w:val="24"/>
          <w:lang w:val="es-ES"/>
        </w:rPr>
        <w:t>procedibilidad</w:t>
      </w:r>
      <w:proofErr w:type="spellEnd"/>
      <w:r w:rsidRPr="009A0C69">
        <w:rPr>
          <w:rFonts w:ascii="Palatino Linotype" w:eastAsia="Calibri" w:hAnsi="Palatino Linotype" w:cs="Arial"/>
          <w:sz w:val="24"/>
          <w:szCs w:val="24"/>
          <w:lang w:val="es-ES"/>
        </w:rPr>
        <w:t xml:space="preserve"> y conforme a las constancias que obran en el expediente.</w:t>
      </w:r>
    </w:p>
    <w:p w:rsidR="00043FC5" w:rsidRDefault="00043FC5" w:rsidP="00043FC5">
      <w:pPr>
        <w:pStyle w:val="Prrafodelista"/>
        <w:autoSpaceDE w:val="0"/>
        <w:autoSpaceDN w:val="0"/>
        <w:adjustRightInd w:val="0"/>
        <w:spacing w:line="360" w:lineRule="auto"/>
        <w:ind w:left="0"/>
        <w:jc w:val="both"/>
        <w:rPr>
          <w:rFonts w:ascii="Palatino Linotype" w:hAnsi="Palatino Linotype" w:cs="Arial"/>
        </w:rPr>
      </w:pPr>
    </w:p>
    <w:p w:rsidR="00043FC5" w:rsidRPr="009A0D0A" w:rsidRDefault="00043FC5" w:rsidP="00043FC5">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rsidR="00043FC5" w:rsidRPr="00584718" w:rsidRDefault="00043FC5" w:rsidP="00043FC5">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w:t>
      </w:r>
      <w:r>
        <w:rPr>
          <w:rFonts w:ascii="Palatino Linotype" w:eastAsia="Times New Roman" w:hAnsi="Palatino Linotype" w:cs="Times New Roman"/>
          <w:sz w:val="24"/>
          <w:szCs w:val="24"/>
          <w:lang w:eastAsia="es-ES"/>
        </w:rPr>
        <w:t xml:space="preserve">su solicitud, en consecuencia </w:t>
      </w:r>
      <w:r w:rsidRPr="00584718">
        <w:rPr>
          <w:rFonts w:ascii="Palatino Linotype" w:eastAsia="Times New Roman" w:hAnsi="Palatino Linotype" w:cs="Times New Roman"/>
          <w:sz w:val="24"/>
          <w:szCs w:val="24"/>
          <w:lang w:eastAsia="es-ES"/>
        </w:rPr>
        <w:t xml:space="preserv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rsidR="00043FC5" w:rsidRPr="00584718" w:rsidRDefault="00043FC5" w:rsidP="00043FC5">
      <w:pPr>
        <w:spacing w:after="0" w:line="360" w:lineRule="auto"/>
        <w:jc w:val="both"/>
        <w:rPr>
          <w:rFonts w:ascii="Palatino Linotype" w:eastAsia="Times New Roman" w:hAnsi="Palatino Linotype" w:cs="Times New Roman"/>
          <w:sz w:val="24"/>
          <w:szCs w:val="24"/>
          <w:lang w:eastAsia="es-ES"/>
        </w:rPr>
      </w:pPr>
    </w:p>
    <w:p w:rsidR="00043FC5" w:rsidRPr="00584718" w:rsidRDefault="00043FC5" w:rsidP="00043FC5">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Así las cosas, ante la omisión del Sujeto Obligado para dar respuesta a</w:t>
      </w:r>
      <w:r>
        <w:rPr>
          <w:rFonts w:ascii="Palatino Linotype" w:eastAsia="Times New Roman" w:hAnsi="Palatino Linotype" w:cs="Times New Roman"/>
          <w:sz w:val="24"/>
          <w:szCs w:val="24"/>
          <w:lang w:eastAsia="es-ES"/>
        </w:rPr>
        <w:t xml:space="preserve">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rsidR="00043FC5" w:rsidRDefault="00043FC5" w:rsidP="00043FC5">
      <w:pPr>
        <w:spacing w:after="0" w:line="360" w:lineRule="auto"/>
        <w:jc w:val="both"/>
        <w:rPr>
          <w:rFonts w:ascii="Palatino Linotype" w:eastAsia="Times New Roman" w:hAnsi="Palatino Linotype" w:cs="Times New Roman"/>
          <w:sz w:val="24"/>
          <w:szCs w:val="24"/>
          <w:lang w:eastAsia="es-ES"/>
        </w:rPr>
      </w:pPr>
    </w:p>
    <w:p w:rsidR="00043FC5" w:rsidRDefault="00043FC5" w:rsidP="00043FC5">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w:t>
      </w:r>
      <w:r>
        <w:rPr>
          <w:rFonts w:ascii="Palatino Linotype" w:eastAsia="Times New Roman" w:hAnsi="Palatino Linotype" w:cs="Times New Roman"/>
          <w:sz w:val="24"/>
          <w:szCs w:val="24"/>
          <w:lang w:eastAsia="es-ES"/>
        </w:rPr>
        <w:t>contexto</w:t>
      </w:r>
      <w:r w:rsidRPr="00584718">
        <w:rPr>
          <w:rFonts w:ascii="Palatino Linotype" w:eastAsia="Times New Roman" w:hAnsi="Palatino Linotype" w:cs="Times New Roman"/>
          <w:sz w:val="24"/>
          <w:szCs w:val="24"/>
          <w:lang w:eastAsia="es-ES"/>
        </w:rPr>
        <w:t xml:space="preserv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w:t>
      </w:r>
      <w:r w:rsidRPr="00584718">
        <w:rPr>
          <w:rFonts w:ascii="Palatino Linotype" w:eastAsia="Times New Roman" w:hAnsi="Palatino Linotype" w:cs="Times New Roman"/>
          <w:sz w:val="24"/>
          <w:szCs w:val="24"/>
          <w:lang w:eastAsia="es-ES"/>
        </w:rPr>
        <w:lastRenderedPageBreak/>
        <w:t xml:space="preserve">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rsidR="00043FC5" w:rsidRPr="00584718" w:rsidRDefault="00043FC5" w:rsidP="00043FC5">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rsidR="00043FC5" w:rsidRPr="00584718" w:rsidRDefault="00043FC5" w:rsidP="00043FC5">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043FC5" w:rsidRPr="00584718" w:rsidRDefault="00043FC5" w:rsidP="00043FC5">
      <w:pPr>
        <w:pStyle w:val="infoemcitas"/>
        <w:rPr>
          <w:lang w:eastAsia="es-ES"/>
        </w:rPr>
      </w:pPr>
      <w:r w:rsidRPr="00584718">
        <w:rPr>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43FC5" w:rsidRPr="00584718" w:rsidRDefault="00043FC5" w:rsidP="00043FC5">
      <w:pPr>
        <w:pStyle w:val="infoemcitas"/>
        <w:rPr>
          <w:lang w:eastAsia="es-ES"/>
        </w:rPr>
      </w:pPr>
      <w:r w:rsidRPr="00584718">
        <w:rPr>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rsidR="00043FC5" w:rsidRPr="00584718" w:rsidRDefault="00043FC5" w:rsidP="00043FC5">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rsidR="00043FC5" w:rsidRPr="00584718" w:rsidRDefault="00043FC5" w:rsidP="00043FC5">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043FC5" w:rsidRPr="00584718" w:rsidRDefault="00043FC5" w:rsidP="00043FC5">
      <w:pPr>
        <w:pStyle w:val="infoemcitas"/>
        <w:rPr>
          <w:lang w:eastAsia="es-ES"/>
        </w:rPr>
      </w:pPr>
      <w:r w:rsidRPr="00584718">
        <w:rPr>
          <w:lang w:eastAsia="es-ES"/>
        </w:rPr>
        <w:t>(…)</w:t>
      </w:r>
    </w:p>
    <w:p w:rsidR="00043FC5" w:rsidRPr="00584718" w:rsidRDefault="00043FC5" w:rsidP="00043FC5">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043FC5" w:rsidRPr="00F66CC7" w:rsidRDefault="00043FC5" w:rsidP="00043FC5">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rsidR="00043FC5" w:rsidRDefault="00043FC5" w:rsidP="00043FC5">
      <w:pPr>
        <w:spacing w:after="0" w:line="360" w:lineRule="auto"/>
        <w:jc w:val="both"/>
        <w:rPr>
          <w:rFonts w:ascii="Palatino Linotype" w:eastAsia="Times New Roman" w:hAnsi="Palatino Linotype" w:cs="Times New Roman"/>
          <w:sz w:val="24"/>
          <w:szCs w:val="24"/>
          <w:lang w:eastAsia="es-ES"/>
        </w:rPr>
      </w:pPr>
    </w:p>
    <w:p w:rsidR="00043FC5" w:rsidRPr="00584718" w:rsidRDefault="00043FC5" w:rsidP="00043FC5">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w:t>
      </w:r>
      <w:r w:rsidRPr="00584718">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rsidR="00043FC5" w:rsidRDefault="00043FC5" w:rsidP="00043FC5">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rsidR="00043FC5" w:rsidRDefault="00043FC5" w:rsidP="00043FC5">
      <w:pPr>
        <w:spacing w:after="0" w:line="360" w:lineRule="auto"/>
        <w:jc w:val="both"/>
        <w:rPr>
          <w:rFonts w:ascii="Palatino Linotype" w:eastAsia="Times New Roman" w:hAnsi="Palatino Linotype" w:cs="Times New Roman"/>
          <w:sz w:val="24"/>
          <w:szCs w:val="24"/>
          <w:lang w:eastAsia="es-ES"/>
        </w:rPr>
      </w:pPr>
    </w:p>
    <w:p w:rsidR="00043FC5" w:rsidRPr="00584718" w:rsidRDefault="00043FC5" w:rsidP="00043FC5">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w:t>
      </w:r>
      <w:r>
        <w:rPr>
          <w:rFonts w:ascii="Palatino Linotype" w:eastAsia="Times New Roman" w:hAnsi="Palatino Linotype" w:cs="Times New Roman"/>
          <w:sz w:val="24"/>
          <w:szCs w:val="24"/>
          <w:lang w:eastAsia="es-ES"/>
        </w:rPr>
        <w:t>nformación pública del</w:t>
      </w:r>
      <w:r w:rsidRPr="00584718">
        <w:rPr>
          <w:rFonts w:ascii="Palatino Linotype" w:eastAsia="Times New Roman" w:hAnsi="Palatino Linotype" w:cs="Times New Roman"/>
          <w:sz w:val="24"/>
          <w:szCs w:val="24"/>
          <w:lang w:eastAsia="es-ES"/>
        </w:rPr>
        <w:t xml:space="preserve"> Recurrente, toda vez que no entrega respuesta a la solicitud de información presentada,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rsidR="00043FC5" w:rsidRPr="00584718" w:rsidRDefault="00043FC5" w:rsidP="00043FC5">
      <w:pPr>
        <w:pStyle w:val="infoemcitas"/>
        <w:rPr>
          <w:lang w:eastAsia="es-ES"/>
        </w:rPr>
      </w:pPr>
      <w:r>
        <w:rPr>
          <w:b/>
          <w:lang w:eastAsia="es-ES"/>
        </w:rPr>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rsidR="00043FC5" w:rsidRPr="00584718" w:rsidRDefault="00043FC5" w:rsidP="00043FC5">
      <w:pPr>
        <w:pStyle w:val="infoemcitas"/>
        <w:rPr>
          <w:lang w:eastAsia="es-ES"/>
        </w:rPr>
      </w:pPr>
      <w:r w:rsidRPr="00584718">
        <w:rPr>
          <w:bCs/>
          <w:lang w:eastAsia="es-ES"/>
        </w:rPr>
        <w:t>(..</w:t>
      </w:r>
      <w:r w:rsidRPr="00584718">
        <w:rPr>
          <w:lang w:eastAsia="es-ES"/>
        </w:rPr>
        <w:t>.)</w:t>
      </w:r>
    </w:p>
    <w:p w:rsidR="00043FC5" w:rsidRDefault="00043FC5" w:rsidP="00043FC5">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rsidR="00043FC5" w:rsidRDefault="00043FC5" w:rsidP="00043FC5">
      <w:pPr>
        <w:pStyle w:val="infoemcitas"/>
        <w:rPr>
          <w:b/>
          <w:lang w:eastAsia="es-ES"/>
        </w:rPr>
      </w:pPr>
      <w:r>
        <w:rPr>
          <w:bCs/>
          <w:lang w:eastAsia="es-ES"/>
        </w:rPr>
        <w:t xml:space="preserve">(…)” </w:t>
      </w:r>
      <w:r>
        <w:rPr>
          <w:b/>
          <w:lang w:eastAsia="es-ES"/>
        </w:rPr>
        <w:t>[Sic]</w:t>
      </w:r>
    </w:p>
    <w:p w:rsidR="00043FC5" w:rsidRPr="00F66CC7" w:rsidRDefault="00043FC5" w:rsidP="00043FC5">
      <w:pPr>
        <w:pStyle w:val="infoemcitas"/>
        <w:rPr>
          <w:b/>
          <w:lang w:eastAsia="es-ES"/>
        </w:rPr>
      </w:pPr>
    </w:p>
    <w:p w:rsidR="00043FC5" w:rsidRDefault="00043FC5" w:rsidP="00043FC5">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w:t>
      </w:r>
      <w:r w:rsidRPr="00584718">
        <w:rPr>
          <w:rFonts w:ascii="Palatino Linotype" w:hAnsi="Palatino Linotype" w:cs="Arial"/>
        </w:rPr>
        <w:lastRenderedPageBreak/>
        <w:t xml:space="preserve">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043FC5" w:rsidRDefault="00043FC5" w:rsidP="00043FC5">
      <w:pPr>
        <w:pStyle w:val="Prrafodelista"/>
        <w:autoSpaceDE w:val="0"/>
        <w:autoSpaceDN w:val="0"/>
        <w:adjustRightInd w:val="0"/>
        <w:spacing w:line="360" w:lineRule="auto"/>
        <w:ind w:left="0"/>
        <w:jc w:val="both"/>
        <w:rPr>
          <w:rFonts w:ascii="Palatino Linotype" w:hAnsi="Palatino Linotype" w:cs="Arial"/>
        </w:rPr>
      </w:pPr>
    </w:p>
    <w:p w:rsidR="00043FC5" w:rsidRDefault="00043FC5" w:rsidP="00043FC5">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rsidR="00043FC5" w:rsidRDefault="00043FC5" w:rsidP="00043FC5">
      <w:pPr>
        <w:pStyle w:val="infoemcitas"/>
      </w:pPr>
      <w:r w:rsidRPr="00584718">
        <w:rPr>
          <w:b/>
          <w:bCs/>
        </w:rPr>
        <w:t xml:space="preserve">“Artículo 179. </w:t>
      </w:r>
      <w:r w:rsidRPr="00584718">
        <w:t>El recurso de revisión es un medio de protección que la Ley otorga a los particulares, para hacer valer su derecho de acceso a la información pública, y procederá en contra de las siguientes causas:</w:t>
      </w:r>
    </w:p>
    <w:p w:rsidR="00043FC5" w:rsidRPr="00584718" w:rsidRDefault="00043FC5" w:rsidP="00043FC5">
      <w:pPr>
        <w:pStyle w:val="infoemcitas"/>
      </w:pPr>
      <w:r>
        <w:rPr>
          <w:b/>
          <w:bCs/>
        </w:rPr>
        <w:t>(…</w:t>
      </w:r>
      <w:r>
        <w:t>)</w:t>
      </w:r>
    </w:p>
    <w:p w:rsidR="00043FC5" w:rsidRPr="00584718" w:rsidRDefault="00043FC5" w:rsidP="00043FC5">
      <w:pPr>
        <w:pStyle w:val="infoemcitas"/>
      </w:pPr>
      <w:r w:rsidRPr="00584718">
        <w:rPr>
          <w:b/>
          <w:bCs/>
        </w:rPr>
        <w:t xml:space="preserve">VII. </w:t>
      </w:r>
      <w:r w:rsidRPr="00584718">
        <w:t>La falta de respuesta a una solicitud de acceso a la información</w:t>
      </w:r>
    </w:p>
    <w:p w:rsidR="00043FC5" w:rsidRDefault="00043FC5" w:rsidP="00043FC5">
      <w:pPr>
        <w:pStyle w:val="infoemcitas"/>
        <w:rPr>
          <w:rFonts w:cs="Arial"/>
          <w:b/>
        </w:rPr>
      </w:pPr>
      <w:r w:rsidRPr="00584718">
        <w:rPr>
          <w:rFonts w:cs="Arial"/>
          <w:b/>
        </w:rPr>
        <w:t>(…)”</w:t>
      </w:r>
      <w:r w:rsidRPr="00584718">
        <w:rPr>
          <w:rFonts w:cs="Arial"/>
        </w:rPr>
        <w:t xml:space="preserve"> </w:t>
      </w:r>
      <w:r w:rsidRPr="00584718">
        <w:rPr>
          <w:rFonts w:cs="Arial"/>
          <w:b/>
        </w:rPr>
        <w:t>[Sic]</w:t>
      </w:r>
    </w:p>
    <w:p w:rsidR="00043FC5" w:rsidRDefault="00043FC5" w:rsidP="00043FC5">
      <w:pPr>
        <w:pStyle w:val="infoemcitas"/>
        <w:rPr>
          <w:rFonts w:cs="Arial"/>
          <w:b/>
        </w:rPr>
      </w:pPr>
    </w:p>
    <w:p w:rsidR="00043FC5" w:rsidRDefault="00043FC5" w:rsidP="00043FC5">
      <w:pPr>
        <w:pStyle w:val="Prrafodelista"/>
        <w:autoSpaceDE w:val="0"/>
        <w:autoSpaceDN w:val="0"/>
        <w:adjustRightInd w:val="0"/>
        <w:spacing w:line="360" w:lineRule="auto"/>
        <w:ind w:left="0"/>
        <w:jc w:val="both"/>
        <w:rPr>
          <w:rFonts w:ascii="Palatino Linotype" w:hAnsi="Palatino Linotype"/>
        </w:rPr>
      </w:pPr>
      <w:r w:rsidRPr="00584718">
        <w:rPr>
          <w:rFonts w:ascii="Palatino Linotype" w:hAnsi="Palatino Linotype" w:cs="Arial"/>
        </w:rPr>
        <w:t xml:space="preserve">En este tenor, resulta evidente que las razones o motivos de inconformidad hechos valer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lastRenderedPageBreak/>
        <w:t xml:space="preserve">fue omiso en responder la solicitud de información hecha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rsidR="00043FC5" w:rsidRDefault="00043FC5" w:rsidP="00043FC5">
      <w:pPr>
        <w:pStyle w:val="Prrafodelista"/>
        <w:autoSpaceDE w:val="0"/>
        <w:autoSpaceDN w:val="0"/>
        <w:adjustRightInd w:val="0"/>
        <w:spacing w:line="360" w:lineRule="auto"/>
        <w:ind w:left="0"/>
        <w:jc w:val="both"/>
        <w:rPr>
          <w:rFonts w:ascii="Palatino Linotype" w:hAnsi="Palatino Linotype" w:cs="Arial"/>
          <w:b/>
        </w:rPr>
      </w:pPr>
    </w:p>
    <w:p w:rsidR="00043FC5" w:rsidRDefault="00043FC5" w:rsidP="00043FC5">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la falta de respuesta,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rsidR="00043FC5" w:rsidRDefault="00043FC5" w:rsidP="00043FC5">
      <w:pPr>
        <w:pStyle w:val="Prrafodelista"/>
        <w:autoSpaceDE w:val="0"/>
        <w:autoSpaceDN w:val="0"/>
        <w:adjustRightInd w:val="0"/>
        <w:spacing w:line="360" w:lineRule="auto"/>
        <w:ind w:left="0"/>
        <w:jc w:val="both"/>
        <w:rPr>
          <w:rFonts w:ascii="Palatino Linotype" w:hAnsi="Palatino Linotype" w:cs="Arial"/>
        </w:rPr>
      </w:pPr>
    </w:p>
    <w:p w:rsidR="00043FC5" w:rsidRDefault="00043FC5" w:rsidP="00043FC5">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rsidR="00043FC5" w:rsidRPr="00584718" w:rsidRDefault="00043FC5" w:rsidP="00043FC5">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w:t>
      </w:r>
      <w:r w:rsidRPr="00584718">
        <w:rPr>
          <w:rFonts w:cs="Arial"/>
        </w:rPr>
        <w:lastRenderedPageBreak/>
        <w:t xml:space="preserve">actos de autoridad en el ámbito de competencia del Estado de México y sus municipios. </w:t>
      </w:r>
    </w:p>
    <w:p w:rsidR="00043FC5" w:rsidRPr="00584718" w:rsidRDefault="00043FC5" w:rsidP="00043FC5">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rsidR="00043FC5" w:rsidRPr="00584718" w:rsidRDefault="00043FC5" w:rsidP="00043FC5">
      <w:pPr>
        <w:pStyle w:val="infoemcitas"/>
        <w:rPr>
          <w:rFonts w:cs="Arial"/>
          <w:bCs/>
        </w:rPr>
      </w:pPr>
      <w:r w:rsidRPr="00584718">
        <w:rPr>
          <w:rFonts w:cs="Arial"/>
          <w:bCs/>
        </w:rPr>
        <w:t>(…)</w:t>
      </w:r>
    </w:p>
    <w:p w:rsidR="00043FC5" w:rsidRDefault="00043FC5" w:rsidP="00043FC5">
      <w:pPr>
        <w:pStyle w:val="infoemcitas"/>
        <w:rPr>
          <w:rFonts w:cs="Arial"/>
          <w:b/>
        </w:rPr>
      </w:pPr>
      <w:r w:rsidRPr="00584718">
        <w:rPr>
          <w:rFonts w:cs="Arial"/>
          <w:b/>
          <w:bCs/>
        </w:rPr>
        <w:t xml:space="preserve">IV. </w:t>
      </w:r>
      <w:r w:rsidRPr="00584718">
        <w:rPr>
          <w:rFonts w:cs="Arial"/>
          <w:b/>
          <w:bCs/>
          <w:u w:val="single"/>
        </w:rPr>
        <w:t>Los ayuntamientos y las dependencias, organismos, órganos y entidades de la administración municipal</w:t>
      </w:r>
      <w:r w:rsidRPr="00584718">
        <w:rPr>
          <w:rFonts w:cs="Arial"/>
          <w:bCs/>
        </w:rPr>
        <w:t>;</w:t>
      </w:r>
      <w:r>
        <w:rPr>
          <w:rFonts w:cs="Arial"/>
          <w:bCs/>
        </w:rPr>
        <w:t xml:space="preserve">” </w:t>
      </w:r>
      <w:r>
        <w:rPr>
          <w:rFonts w:cs="Arial"/>
          <w:b/>
        </w:rPr>
        <w:t>[Sic]</w:t>
      </w:r>
    </w:p>
    <w:p w:rsidR="00043FC5" w:rsidRPr="004929E0" w:rsidRDefault="00043FC5" w:rsidP="004929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w:t>
      </w:r>
      <w:r>
        <w:rPr>
          <w:rFonts w:ascii="Palatino Linotype" w:eastAsia="Times New Roman" w:hAnsi="Palatino Linotype" w:cs="Arial"/>
          <w:b/>
          <w:bCs/>
          <w:sz w:val="24"/>
          <w:szCs w:val="24"/>
          <w:lang w:val="es-ES" w:eastAsia="es-ES"/>
        </w:rPr>
        <w:t>El</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043FC5" w:rsidRDefault="00043FC5" w:rsidP="00043FC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sz w:val="24"/>
          <w:szCs w:val="24"/>
        </w:rPr>
        <w:t xml:space="preserve">Recurrente, </w:t>
      </w:r>
      <w:r>
        <w:rPr>
          <w:rFonts w:ascii="Palatino Linotype" w:hAnsi="Palatino Linotype"/>
          <w:sz w:val="24"/>
          <w:szCs w:val="24"/>
        </w:rPr>
        <w:t>de manera objetiva se precisa que versa en conocer, la siguiente información:</w:t>
      </w:r>
    </w:p>
    <w:p w:rsidR="007C73F7" w:rsidRDefault="001065BF" w:rsidP="007C73F7">
      <w:pPr>
        <w:pStyle w:val="INFOEM"/>
        <w:numPr>
          <w:ilvl w:val="0"/>
          <w:numId w:val="4"/>
        </w:numPr>
        <w:ind w:left="0" w:right="-18"/>
        <w:rPr>
          <w:bCs/>
          <w:i w:val="0"/>
          <w:iCs/>
          <w:sz w:val="24"/>
          <w:szCs w:val="24"/>
        </w:rPr>
      </w:pPr>
      <w:r w:rsidRPr="001065BF">
        <w:rPr>
          <w:i w:val="0"/>
          <w:color w:val="000000"/>
        </w:rPr>
        <w:t>Lista de nombres con salario neto y lugar de asignación laboral de todos los trabajadores del ayuntamiento de nómina y los que se les paga por gratificación del mes de enero Febrero y segunda quincena del mes de marzo del 20</w:t>
      </w:r>
      <w:r w:rsidRPr="007C73F7">
        <w:rPr>
          <w:i w:val="0"/>
          <w:color w:val="000000"/>
        </w:rPr>
        <w:t>22</w:t>
      </w:r>
    </w:p>
    <w:p w:rsidR="007C73F7" w:rsidRPr="007C73F7" w:rsidRDefault="007C73F7" w:rsidP="007C73F7">
      <w:pPr>
        <w:pStyle w:val="INFOEM"/>
        <w:numPr>
          <w:ilvl w:val="0"/>
          <w:numId w:val="4"/>
        </w:numPr>
        <w:ind w:left="0" w:right="-18"/>
        <w:rPr>
          <w:bCs/>
          <w:i w:val="0"/>
          <w:iCs/>
          <w:sz w:val="24"/>
          <w:szCs w:val="24"/>
        </w:rPr>
      </w:pPr>
      <w:r w:rsidRPr="007C73F7">
        <w:rPr>
          <w:bCs/>
          <w:i w:val="0"/>
          <w:iCs/>
          <w:sz w:val="24"/>
          <w:szCs w:val="24"/>
        </w:rPr>
        <w:t xml:space="preserve">Bajo este contexto, resulta oportuno traer a colación el organigrama del </w:t>
      </w:r>
      <w:r w:rsidRPr="007C73F7">
        <w:rPr>
          <w:b/>
          <w:i w:val="0"/>
          <w:iCs/>
          <w:sz w:val="24"/>
          <w:szCs w:val="24"/>
        </w:rPr>
        <w:t xml:space="preserve">Sujeto Obligado </w:t>
      </w:r>
      <w:r w:rsidRPr="007C73F7">
        <w:rPr>
          <w:bCs/>
          <w:i w:val="0"/>
          <w:iCs/>
          <w:sz w:val="24"/>
          <w:szCs w:val="24"/>
        </w:rPr>
        <w:t>susceptible de ser consultado en la siguiente dirección electrónica:</w:t>
      </w:r>
    </w:p>
    <w:p w:rsidR="00DC30FB" w:rsidRPr="00DC30FB" w:rsidRDefault="00FD3CAE" w:rsidP="00DC30FB">
      <w:pPr>
        <w:pStyle w:val="INFOEM"/>
        <w:numPr>
          <w:ilvl w:val="0"/>
          <w:numId w:val="4"/>
        </w:numPr>
        <w:ind w:right="-18"/>
        <w:rPr>
          <w:rStyle w:val="Hipervnculo"/>
          <w:bCs/>
          <w:i w:val="0"/>
          <w:iCs/>
          <w:color w:val="auto"/>
          <w:sz w:val="24"/>
          <w:szCs w:val="24"/>
          <w:u w:val="none"/>
        </w:rPr>
      </w:pPr>
      <w:hyperlink r:id="rId8" w:history="1">
        <w:r w:rsidR="00DC30FB" w:rsidRPr="007E5CFC">
          <w:rPr>
            <w:rStyle w:val="Hipervnculo"/>
            <w:bCs/>
            <w:i w:val="0"/>
            <w:iCs/>
            <w:sz w:val="24"/>
            <w:szCs w:val="24"/>
          </w:rPr>
          <w:t>https://www.ipomex.org.mx/ipo3/lgt/indice/TEPETLIXPA/organigramas.web</w:t>
        </w:r>
      </w:hyperlink>
    </w:p>
    <w:p w:rsidR="00043FC5" w:rsidRDefault="00043FC5" w:rsidP="00043FC5">
      <w:pPr>
        <w:pStyle w:val="Sinespaciado"/>
        <w:spacing w:line="360" w:lineRule="auto"/>
        <w:jc w:val="both"/>
        <w:rPr>
          <w:rFonts w:ascii="Palatino Linotype" w:hAnsi="Palatino Linotype"/>
          <w:bCs/>
        </w:rPr>
      </w:pPr>
    </w:p>
    <w:p w:rsidR="00DC30FB" w:rsidRDefault="00DC30FB" w:rsidP="00043FC5">
      <w:pPr>
        <w:pStyle w:val="Sinespaciado"/>
        <w:spacing w:line="360" w:lineRule="auto"/>
        <w:jc w:val="both"/>
        <w:rPr>
          <w:rFonts w:ascii="Palatino Linotype" w:hAnsi="Palatino Linotype"/>
          <w:bCs/>
        </w:rPr>
      </w:pPr>
      <w:r>
        <w:rPr>
          <w:rFonts w:ascii="Palatino Linotype" w:hAnsi="Palatino Linotype"/>
          <w:bCs/>
        </w:rPr>
        <w:t>E</w:t>
      </w:r>
      <w:r w:rsidR="003F25A1">
        <w:rPr>
          <w:rFonts w:ascii="Palatino Linotype" w:hAnsi="Palatino Linotype"/>
          <w:bCs/>
        </w:rPr>
        <w:t>l Bando M</w:t>
      </w:r>
      <w:r>
        <w:rPr>
          <w:rFonts w:ascii="Palatino Linotype" w:hAnsi="Palatino Linotype"/>
          <w:bCs/>
        </w:rPr>
        <w:t xml:space="preserve">unicipal 2022de </w:t>
      </w:r>
      <w:proofErr w:type="spellStart"/>
      <w:r>
        <w:rPr>
          <w:rFonts w:ascii="Palatino Linotype" w:hAnsi="Palatino Linotype"/>
          <w:bCs/>
        </w:rPr>
        <w:t>Tepetlixpa</w:t>
      </w:r>
      <w:proofErr w:type="spellEnd"/>
      <w:r>
        <w:rPr>
          <w:rFonts w:ascii="Palatino Linotype" w:hAnsi="Palatino Linotype"/>
          <w:bCs/>
        </w:rPr>
        <w:t xml:space="preserve"> establece lo siguiente:</w:t>
      </w:r>
    </w:p>
    <w:p w:rsidR="00DC30FB" w:rsidRPr="00DC30FB" w:rsidRDefault="00DC30FB" w:rsidP="0042414F">
      <w:pPr>
        <w:pStyle w:val="Sinespaciado"/>
        <w:ind w:left="708"/>
        <w:rPr>
          <w:rFonts w:ascii="Palatino Linotype" w:hAnsi="Palatino Linotype"/>
          <w:bCs/>
          <w:i/>
          <w:sz w:val="22"/>
        </w:rPr>
      </w:pPr>
      <w:r>
        <w:rPr>
          <w:rFonts w:ascii="Palatino Linotype" w:hAnsi="Palatino Linotype"/>
          <w:bCs/>
          <w:i/>
          <w:sz w:val="22"/>
        </w:rPr>
        <w:t>“</w:t>
      </w:r>
      <w:r w:rsidRPr="00DC30FB">
        <w:rPr>
          <w:rFonts w:ascii="Palatino Linotype" w:hAnsi="Palatino Linotype"/>
          <w:bCs/>
          <w:i/>
          <w:sz w:val="22"/>
        </w:rPr>
        <w:t>CAPÍTULO II</w:t>
      </w:r>
    </w:p>
    <w:p w:rsidR="00DC30FB" w:rsidRPr="00DC30FB" w:rsidRDefault="00DC30FB" w:rsidP="0042414F">
      <w:pPr>
        <w:pStyle w:val="Sinespaciado"/>
        <w:ind w:left="708"/>
        <w:rPr>
          <w:rFonts w:ascii="Palatino Linotype" w:hAnsi="Palatino Linotype"/>
          <w:bCs/>
          <w:i/>
          <w:sz w:val="22"/>
        </w:rPr>
      </w:pPr>
      <w:r w:rsidRPr="00DC30FB">
        <w:rPr>
          <w:rFonts w:ascii="Palatino Linotype" w:hAnsi="Palatino Linotype"/>
          <w:bCs/>
          <w:i/>
          <w:sz w:val="22"/>
        </w:rPr>
        <w:t>De las Dependencias de la Administración Pública Municipal</w:t>
      </w:r>
    </w:p>
    <w:p w:rsidR="00DC30FB" w:rsidRPr="00DC30FB" w:rsidRDefault="00DC30FB" w:rsidP="0042414F">
      <w:pPr>
        <w:pStyle w:val="Sinespaciado"/>
        <w:ind w:left="708"/>
        <w:jc w:val="both"/>
        <w:rPr>
          <w:rFonts w:ascii="Palatino Linotype" w:hAnsi="Palatino Linotype"/>
          <w:bCs/>
          <w:i/>
          <w:sz w:val="22"/>
        </w:rPr>
      </w:pPr>
      <w:r w:rsidRPr="00DC30FB">
        <w:rPr>
          <w:rFonts w:ascii="Palatino Linotype" w:hAnsi="Palatino Linotype"/>
          <w:bCs/>
          <w:i/>
          <w:sz w:val="22"/>
        </w:rPr>
        <w:t>Artículo 44. Para el ejercicio de sus atribucio</w:t>
      </w:r>
      <w:r>
        <w:rPr>
          <w:rFonts w:ascii="Palatino Linotype" w:hAnsi="Palatino Linotype"/>
          <w:bCs/>
          <w:i/>
          <w:sz w:val="22"/>
        </w:rPr>
        <w:t xml:space="preserve">nes, tanto el Ayuntamiento como </w:t>
      </w:r>
      <w:r w:rsidRPr="00DC30FB">
        <w:rPr>
          <w:rFonts w:ascii="Palatino Linotype" w:hAnsi="Palatino Linotype"/>
          <w:bCs/>
          <w:i/>
          <w:sz w:val="22"/>
        </w:rPr>
        <w:t>el presidente municipal, se auxiliarán de l</w:t>
      </w:r>
      <w:r>
        <w:rPr>
          <w:rFonts w:ascii="Palatino Linotype" w:hAnsi="Palatino Linotype"/>
          <w:bCs/>
          <w:i/>
          <w:sz w:val="22"/>
        </w:rPr>
        <w:t xml:space="preserve">as siguientes dependencias, las </w:t>
      </w:r>
      <w:r w:rsidRPr="00DC30FB">
        <w:rPr>
          <w:rFonts w:ascii="Palatino Linotype" w:hAnsi="Palatino Linotype"/>
          <w:bCs/>
          <w:i/>
          <w:sz w:val="22"/>
        </w:rPr>
        <w:t>cuales estarán subordinadas a este último:</w:t>
      </w:r>
    </w:p>
    <w:p w:rsidR="00DC30FB" w:rsidRPr="00DC30FB" w:rsidRDefault="00DC30FB" w:rsidP="0042414F">
      <w:pPr>
        <w:pStyle w:val="Sinespaciado"/>
        <w:ind w:left="708"/>
        <w:rPr>
          <w:rFonts w:ascii="Palatino Linotype" w:hAnsi="Palatino Linotype"/>
          <w:bCs/>
          <w:i/>
          <w:sz w:val="22"/>
        </w:rPr>
      </w:pPr>
      <w:r w:rsidRPr="00DC30FB">
        <w:rPr>
          <w:rFonts w:ascii="Palatino Linotype" w:hAnsi="Palatino Linotype"/>
          <w:bCs/>
          <w:i/>
          <w:sz w:val="22"/>
        </w:rPr>
        <w:t>I. Secretaría del Ayuntamiento;</w:t>
      </w:r>
    </w:p>
    <w:p w:rsidR="00DC30FB" w:rsidRPr="00DC30FB" w:rsidRDefault="00DC30FB" w:rsidP="0042414F">
      <w:pPr>
        <w:pStyle w:val="Sinespaciado"/>
        <w:ind w:left="708"/>
        <w:rPr>
          <w:rFonts w:ascii="Palatino Linotype" w:hAnsi="Palatino Linotype"/>
          <w:bCs/>
          <w:i/>
          <w:sz w:val="22"/>
          <w:u w:val="single"/>
        </w:rPr>
      </w:pPr>
      <w:r w:rsidRPr="00DC30FB">
        <w:rPr>
          <w:rFonts w:ascii="Palatino Linotype" w:hAnsi="Palatino Linotype"/>
          <w:bCs/>
          <w:i/>
          <w:sz w:val="22"/>
          <w:u w:val="single"/>
        </w:rPr>
        <w:t>II. Tesorería Municipal;</w:t>
      </w:r>
    </w:p>
    <w:p w:rsidR="00DC30FB" w:rsidRPr="00DC30FB" w:rsidRDefault="00DC30FB" w:rsidP="0042414F">
      <w:pPr>
        <w:pStyle w:val="Sinespaciado"/>
        <w:ind w:left="708"/>
        <w:rPr>
          <w:rFonts w:ascii="Palatino Linotype" w:hAnsi="Palatino Linotype"/>
          <w:bCs/>
          <w:i/>
          <w:sz w:val="22"/>
        </w:rPr>
      </w:pPr>
      <w:r w:rsidRPr="00DC30FB">
        <w:rPr>
          <w:rFonts w:ascii="Palatino Linotype" w:hAnsi="Palatino Linotype"/>
          <w:bCs/>
          <w:i/>
          <w:sz w:val="22"/>
        </w:rPr>
        <w:t>III. Contraloría Interna;</w:t>
      </w:r>
    </w:p>
    <w:p w:rsidR="00DC30FB" w:rsidRPr="00DC30FB" w:rsidRDefault="00DC30FB" w:rsidP="0042414F">
      <w:pPr>
        <w:pStyle w:val="Sinespaciado"/>
        <w:ind w:left="708"/>
        <w:rPr>
          <w:rFonts w:ascii="Palatino Linotype" w:hAnsi="Palatino Linotype"/>
          <w:bCs/>
          <w:i/>
          <w:sz w:val="22"/>
        </w:rPr>
      </w:pPr>
      <w:r w:rsidRPr="00DC30FB">
        <w:rPr>
          <w:rFonts w:ascii="Palatino Linotype" w:hAnsi="Palatino Linotype"/>
          <w:bCs/>
          <w:i/>
          <w:sz w:val="22"/>
        </w:rPr>
        <w:t>IV. Las Direcciones de:</w:t>
      </w:r>
    </w:p>
    <w:p w:rsidR="00DC30FB" w:rsidRDefault="00DC30FB" w:rsidP="0042414F">
      <w:pPr>
        <w:pStyle w:val="Sinespaciado"/>
        <w:numPr>
          <w:ilvl w:val="0"/>
          <w:numId w:val="5"/>
        </w:numPr>
        <w:rPr>
          <w:rFonts w:ascii="Palatino Linotype" w:hAnsi="Palatino Linotype"/>
          <w:bCs/>
          <w:i/>
          <w:sz w:val="22"/>
          <w:u w:val="single"/>
        </w:rPr>
      </w:pPr>
      <w:r w:rsidRPr="00DC30FB">
        <w:rPr>
          <w:rFonts w:ascii="Palatino Linotype" w:hAnsi="Palatino Linotype"/>
          <w:bCs/>
          <w:i/>
          <w:sz w:val="22"/>
          <w:u w:val="single"/>
        </w:rPr>
        <w:t>Administración de Personal”</w:t>
      </w:r>
    </w:p>
    <w:p w:rsidR="00DC30FB" w:rsidRPr="00DC30FB" w:rsidRDefault="00DC30FB" w:rsidP="0042414F">
      <w:pPr>
        <w:pStyle w:val="Sinespaciado"/>
        <w:ind w:left="708"/>
        <w:jc w:val="both"/>
        <w:rPr>
          <w:rFonts w:ascii="Palatino Linotype" w:hAnsi="Palatino Linotype"/>
          <w:bCs/>
          <w:i/>
          <w:sz w:val="22"/>
        </w:rPr>
      </w:pPr>
      <w:r w:rsidRPr="00DC30FB">
        <w:rPr>
          <w:rFonts w:ascii="Palatino Linotype" w:hAnsi="Palatino Linotype"/>
          <w:bCs/>
          <w:i/>
          <w:sz w:val="22"/>
        </w:rPr>
        <w:t>b) Comunicación Social;</w:t>
      </w:r>
    </w:p>
    <w:p w:rsidR="00DC30FB" w:rsidRPr="00DC30FB" w:rsidRDefault="00DC30FB" w:rsidP="0042414F">
      <w:pPr>
        <w:pStyle w:val="Sinespaciado"/>
        <w:ind w:left="708"/>
        <w:jc w:val="both"/>
        <w:rPr>
          <w:rFonts w:ascii="Palatino Linotype" w:hAnsi="Palatino Linotype"/>
          <w:bCs/>
          <w:i/>
          <w:sz w:val="22"/>
        </w:rPr>
      </w:pPr>
      <w:r w:rsidRPr="00DC30FB">
        <w:rPr>
          <w:rFonts w:ascii="Palatino Linotype" w:hAnsi="Palatino Linotype"/>
          <w:bCs/>
          <w:i/>
          <w:sz w:val="22"/>
        </w:rPr>
        <w:t>c) Desarrollo Urbano;</w:t>
      </w:r>
    </w:p>
    <w:p w:rsidR="00DC30FB" w:rsidRPr="00DC30FB" w:rsidRDefault="00DC30FB" w:rsidP="0042414F">
      <w:pPr>
        <w:pStyle w:val="Sinespaciado"/>
        <w:ind w:left="708"/>
        <w:jc w:val="both"/>
        <w:rPr>
          <w:rFonts w:ascii="Palatino Linotype" w:hAnsi="Palatino Linotype"/>
          <w:bCs/>
          <w:i/>
          <w:sz w:val="22"/>
        </w:rPr>
      </w:pPr>
      <w:r w:rsidRPr="00DC30FB">
        <w:rPr>
          <w:rFonts w:ascii="Palatino Linotype" w:hAnsi="Palatino Linotype"/>
          <w:bCs/>
          <w:i/>
          <w:sz w:val="22"/>
        </w:rPr>
        <w:t>d) Obras Públicas;</w:t>
      </w:r>
    </w:p>
    <w:p w:rsidR="00DC30FB" w:rsidRPr="00DC30FB" w:rsidRDefault="00DC30FB" w:rsidP="0042414F">
      <w:pPr>
        <w:pStyle w:val="Sinespaciado"/>
        <w:ind w:left="708"/>
        <w:jc w:val="both"/>
        <w:rPr>
          <w:rFonts w:ascii="Palatino Linotype" w:hAnsi="Palatino Linotype"/>
          <w:bCs/>
          <w:i/>
          <w:sz w:val="22"/>
        </w:rPr>
      </w:pPr>
      <w:r w:rsidRPr="00DC30FB">
        <w:rPr>
          <w:rFonts w:ascii="Palatino Linotype" w:hAnsi="Palatino Linotype"/>
          <w:bCs/>
          <w:i/>
          <w:sz w:val="22"/>
        </w:rPr>
        <w:t>e) Desarrollo social;</w:t>
      </w:r>
    </w:p>
    <w:p w:rsidR="00DC30FB" w:rsidRPr="00DC30FB" w:rsidRDefault="00DC30FB" w:rsidP="0042414F">
      <w:pPr>
        <w:pStyle w:val="Sinespaciado"/>
        <w:ind w:left="708"/>
        <w:jc w:val="both"/>
        <w:rPr>
          <w:rFonts w:ascii="Palatino Linotype" w:hAnsi="Palatino Linotype"/>
          <w:bCs/>
          <w:i/>
          <w:sz w:val="22"/>
        </w:rPr>
      </w:pPr>
      <w:r w:rsidRPr="00DC30FB">
        <w:rPr>
          <w:rFonts w:ascii="Palatino Linotype" w:hAnsi="Palatino Linotype"/>
          <w:bCs/>
          <w:i/>
          <w:sz w:val="22"/>
        </w:rPr>
        <w:t>f) Desarrollo Económico;</w:t>
      </w:r>
    </w:p>
    <w:p w:rsidR="00DC30FB" w:rsidRPr="00DC30FB" w:rsidRDefault="00DC30FB" w:rsidP="0042414F">
      <w:pPr>
        <w:pStyle w:val="Sinespaciado"/>
        <w:ind w:left="708"/>
        <w:jc w:val="both"/>
        <w:rPr>
          <w:rFonts w:ascii="Palatino Linotype" w:hAnsi="Palatino Linotype"/>
          <w:bCs/>
          <w:i/>
          <w:sz w:val="22"/>
        </w:rPr>
      </w:pPr>
      <w:r w:rsidRPr="00DC30FB">
        <w:rPr>
          <w:rFonts w:ascii="Palatino Linotype" w:hAnsi="Palatino Linotype"/>
          <w:bCs/>
          <w:i/>
          <w:sz w:val="22"/>
        </w:rPr>
        <w:t>g) Educación;</w:t>
      </w:r>
    </w:p>
    <w:p w:rsidR="00DC30FB" w:rsidRPr="00DC30FB" w:rsidRDefault="00DC30FB" w:rsidP="0042414F">
      <w:pPr>
        <w:pStyle w:val="Sinespaciado"/>
        <w:ind w:left="708"/>
        <w:jc w:val="both"/>
        <w:rPr>
          <w:rFonts w:ascii="Palatino Linotype" w:hAnsi="Palatino Linotype"/>
          <w:bCs/>
          <w:i/>
          <w:sz w:val="22"/>
        </w:rPr>
      </w:pPr>
      <w:r w:rsidRPr="00DC30FB">
        <w:rPr>
          <w:rFonts w:ascii="Palatino Linotype" w:hAnsi="Palatino Linotype"/>
          <w:bCs/>
          <w:i/>
          <w:sz w:val="22"/>
        </w:rPr>
        <w:t>h) Instituto de la Mujer</w:t>
      </w:r>
    </w:p>
    <w:p w:rsidR="00DC30FB" w:rsidRPr="00DC30FB" w:rsidRDefault="00DC30FB" w:rsidP="0042414F">
      <w:pPr>
        <w:pStyle w:val="Sinespaciado"/>
        <w:ind w:left="708"/>
        <w:jc w:val="both"/>
        <w:rPr>
          <w:rFonts w:ascii="Palatino Linotype" w:hAnsi="Palatino Linotype"/>
          <w:bCs/>
          <w:i/>
          <w:sz w:val="22"/>
        </w:rPr>
      </w:pPr>
      <w:r w:rsidRPr="00DC30FB">
        <w:rPr>
          <w:rFonts w:ascii="Palatino Linotype" w:hAnsi="Palatino Linotype"/>
          <w:bCs/>
          <w:i/>
          <w:sz w:val="22"/>
        </w:rPr>
        <w:t>i) Asesoría Jurídica y Consultiva;</w:t>
      </w:r>
    </w:p>
    <w:p w:rsidR="00DC30FB" w:rsidRPr="00DC30FB" w:rsidRDefault="00DC30FB" w:rsidP="0042414F">
      <w:pPr>
        <w:pStyle w:val="Sinespaciado"/>
        <w:ind w:left="708"/>
        <w:jc w:val="both"/>
        <w:rPr>
          <w:rFonts w:ascii="Palatino Linotype" w:hAnsi="Palatino Linotype"/>
          <w:bCs/>
          <w:i/>
          <w:sz w:val="22"/>
        </w:rPr>
      </w:pPr>
      <w:r w:rsidRPr="00DC30FB">
        <w:rPr>
          <w:rFonts w:ascii="Palatino Linotype" w:hAnsi="Palatino Linotype"/>
          <w:bCs/>
          <w:i/>
          <w:sz w:val="22"/>
        </w:rPr>
        <w:t>j) Ecología;</w:t>
      </w:r>
    </w:p>
    <w:p w:rsidR="00DC30FB" w:rsidRPr="00DC30FB" w:rsidRDefault="00DC30FB" w:rsidP="0042414F">
      <w:pPr>
        <w:pStyle w:val="Sinespaciado"/>
        <w:ind w:left="708"/>
        <w:jc w:val="both"/>
        <w:rPr>
          <w:rFonts w:ascii="Palatino Linotype" w:hAnsi="Palatino Linotype"/>
          <w:bCs/>
          <w:i/>
          <w:sz w:val="22"/>
        </w:rPr>
      </w:pPr>
      <w:r w:rsidRPr="00DC30FB">
        <w:rPr>
          <w:rFonts w:ascii="Palatino Linotype" w:hAnsi="Palatino Linotype"/>
          <w:bCs/>
          <w:i/>
          <w:sz w:val="22"/>
        </w:rPr>
        <w:t>k) Movilidad</w:t>
      </w:r>
    </w:p>
    <w:p w:rsidR="00DC30FB" w:rsidRPr="00DC30FB" w:rsidRDefault="00DC30FB" w:rsidP="0042414F">
      <w:pPr>
        <w:pStyle w:val="Sinespaciado"/>
        <w:ind w:left="708"/>
        <w:jc w:val="both"/>
        <w:rPr>
          <w:rFonts w:ascii="Palatino Linotype" w:hAnsi="Palatino Linotype"/>
          <w:bCs/>
          <w:i/>
          <w:sz w:val="22"/>
        </w:rPr>
      </w:pPr>
      <w:r w:rsidRPr="00DC30FB">
        <w:rPr>
          <w:rFonts w:ascii="Palatino Linotype" w:hAnsi="Palatino Linotype"/>
          <w:bCs/>
          <w:i/>
          <w:sz w:val="22"/>
        </w:rPr>
        <w:t>l) Protección Civil;</w:t>
      </w:r>
    </w:p>
    <w:p w:rsidR="00DC30FB" w:rsidRPr="00DC30FB" w:rsidRDefault="00DC30FB" w:rsidP="0042414F">
      <w:pPr>
        <w:pStyle w:val="Sinespaciado"/>
        <w:ind w:left="708"/>
        <w:jc w:val="both"/>
        <w:rPr>
          <w:rFonts w:ascii="Palatino Linotype" w:hAnsi="Palatino Linotype"/>
          <w:bCs/>
          <w:i/>
          <w:sz w:val="22"/>
        </w:rPr>
      </w:pPr>
      <w:r w:rsidRPr="00DC30FB">
        <w:rPr>
          <w:rFonts w:ascii="Palatino Linotype" w:hAnsi="Palatino Linotype"/>
          <w:bCs/>
          <w:i/>
          <w:sz w:val="22"/>
        </w:rPr>
        <w:t>m) Servicios Públicos;</w:t>
      </w:r>
    </w:p>
    <w:p w:rsidR="00DC30FB" w:rsidRPr="00DC30FB" w:rsidRDefault="00DC30FB" w:rsidP="0042414F">
      <w:pPr>
        <w:pStyle w:val="Sinespaciado"/>
        <w:ind w:left="708"/>
        <w:jc w:val="both"/>
        <w:rPr>
          <w:rFonts w:ascii="Palatino Linotype" w:hAnsi="Palatino Linotype"/>
          <w:bCs/>
          <w:i/>
          <w:sz w:val="22"/>
        </w:rPr>
      </w:pPr>
      <w:r w:rsidRPr="00DC30FB">
        <w:rPr>
          <w:rFonts w:ascii="Palatino Linotype" w:hAnsi="Palatino Linotype"/>
          <w:bCs/>
          <w:i/>
          <w:sz w:val="22"/>
        </w:rPr>
        <w:t>n) Seguridad Pública y Vialidad;</w:t>
      </w:r>
    </w:p>
    <w:p w:rsidR="00DC30FB" w:rsidRPr="00DC30FB" w:rsidRDefault="00DC30FB" w:rsidP="0042414F">
      <w:pPr>
        <w:pStyle w:val="Sinespaciado"/>
        <w:ind w:left="708"/>
        <w:jc w:val="both"/>
        <w:rPr>
          <w:rFonts w:ascii="Palatino Linotype" w:hAnsi="Palatino Linotype"/>
          <w:bCs/>
          <w:i/>
          <w:sz w:val="22"/>
        </w:rPr>
      </w:pPr>
      <w:r w:rsidRPr="00DC30FB">
        <w:rPr>
          <w:rFonts w:ascii="Palatino Linotype" w:hAnsi="Palatino Linotype"/>
          <w:bCs/>
          <w:i/>
          <w:sz w:val="22"/>
        </w:rPr>
        <w:t>o) Salud Pública</w:t>
      </w:r>
    </w:p>
    <w:p w:rsidR="00DC30FB" w:rsidRPr="00DC30FB" w:rsidRDefault="00DC30FB" w:rsidP="0042414F">
      <w:pPr>
        <w:pStyle w:val="Sinespaciado"/>
        <w:ind w:left="708"/>
        <w:jc w:val="both"/>
        <w:rPr>
          <w:rFonts w:ascii="Palatino Linotype" w:hAnsi="Palatino Linotype"/>
          <w:bCs/>
          <w:i/>
          <w:sz w:val="22"/>
        </w:rPr>
      </w:pPr>
      <w:r w:rsidRPr="00DC30FB">
        <w:rPr>
          <w:rFonts w:ascii="Palatino Linotype" w:hAnsi="Palatino Linotype"/>
          <w:bCs/>
          <w:i/>
          <w:sz w:val="22"/>
        </w:rPr>
        <w:t>p) Turismo</w:t>
      </w:r>
    </w:p>
    <w:p w:rsidR="00DC30FB" w:rsidRPr="00DC30FB" w:rsidRDefault="00DC30FB" w:rsidP="0042414F">
      <w:pPr>
        <w:pStyle w:val="Sinespaciado"/>
        <w:ind w:left="708"/>
        <w:jc w:val="both"/>
        <w:rPr>
          <w:rFonts w:ascii="Palatino Linotype" w:hAnsi="Palatino Linotype"/>
          <w:bCs/>
          <w:i/>
          <w:sz w:val="22"/>
        </w:rPr>
      </w:pPr>
      <w:r w:rsidRPr="00DC30FB">
        <w:rPr>
          <w:rFonts w:ascii="Palatino Linotype" w:hAnsi="Palatino Linotype"/>
          <w:bCs/>
          <w:i/>
          <w:sz w:val="22"/>
        </w:rPr>
        <w:t>q) Casa de Cultura;</w:t>
      </w:r>
    </w:p>
    <w:p w:rsidR="00DC30FB" w:rsidRDefault="00DC30FB" w:rsidP="0042414F">
      <w:pPr>
        <w:pStyle w:val="Sinespaciado"/>
        <w:ind w:left="708"/>
        <w:jc w:val="both"/>
        <w:rPr>
          <w:rFonts w:ascii="Palatino Linotype" w:hAnsi="Palatino Linotype"/>
          <w:bCs/>
          <w:i/>
          <w:sz w:val="22"/>
        </w:rPr>
      </w:pPr>
      <w:r>
        <w:rPr>
          <w:rFonts w:ascii="Palatino Linotype" w:hAnsi="Palatino Linotype"/>
          <w:bCs/>
          <w:i/>
          <w:sz w:val="22"/>
        </w:rPr>
        <w:t>r) Fomento Agropecuario;</w:t>
      </w:r>
    </w:p>
    <w:p w:rsidR="009925F8" w:rsidRDefault="009925F8" w:rsidP="009925F8">
      <w:pPr>
        <w:pStyle w:val="Sinespaciado"/>
        <w:spacing w:line="360" w:lineRule="auto"/>
        <w:jc w:val="both"/>
        <w:rPr>
          <w:rFonts w:ascii="Palatino Linotype" w:hAnsi="Palatino Linotype"/>
          <w:bCs/>
          <w:i/>
          <w:sz w:val="22"/>
        </w:rPr>
      </w:pPr>
    </w:p>
    <w:p w:rsidR="009925F8" w:rsidRDefault="009925F8" w:rsidP="009925F8">
      <w:pPr>
        <w:pStyle w:val="Sinespaciado"/>
        <w:spacing w:line="360" w:lineRule="auto"/>
        <w:rPr>
          <w:rFonts w:ascii="Palatino Linotype" w:hAnsi="Palatino Linotype"/>
          <w:bCs/>
        </w:rPr>
      </w:pPr>
      <w:r w:rsidRPr="00327944">
        <w:rPr>
          <w:rFonts w:ascii="Palatino Linotype" w:hAnsi="Palatino Linotype" w:cs="Arial"/>
        </w:rPr>
        <w:t xml:space="preserve">De lo expuesto con anterioridad, se desprende que </w:t>
      </w:r>
      <w:r w:rsidRPr="00327944">
        <w:rPr>
          <w:rFonts w:ascii="Palatino Linotype" w:hAnsi="Palatino Linotype" w:cs="Arial"/>
          <w:b/>
        </w:rPr>
        <w:t xml:space="preserve">El Sujeto Obligado </w:t>
      </w:r>
      <w:r w:rsidRPr="00327944">
        <w:rPr>
          <w:rFonts w:ascii="Palatino Linotype" w:hAnsi="Palatino Linotype" w:cs="Arial"/>
        </w:rPr>
        <w:t>se a</w:t>
      </w:r>
      <w:r w:rsidR="003F25A1">
        <w:rPr>
          <w:rFonts w:ascii="Palatino Linotype" w:hAnsi="Palatino Linotype" w:cs="Arial"/>
        </w:rPr>
        <w:t xml:space="preserve">uxilia de diversas Direcciones y Áreas </w:t>
      </w:r>
      <w:r w:rsidRPr="00327944">
        <w:rPr>
          <w:rFonts w:ascii="Palatino Linotype" w:hAnsi="Palatino Linotype" w:cs="Arial"/>
        </w:rPr>
        <w:t xml:space="preserve">Administrativas para cumplir con sus fines y objetivos, </w:t>
      </w:r>
      <w:r w:rsidRPr="00327944">
        <w:rPr>
          <w:rFonts w:ascii="Palatino Linotype" w:hAnsi="Palatino Linotype" w:cs="Arial"/>
        </w:rPr>
        <w:lastRenderedPageBreak/>
        <w:t xml:space="preserve">resultando de nuestro más amplio interés las </w:t>
      </w:r>
      <w:r w:rsidRPr="009925F8">
        <w:rPr>
          <w:rFonts w:ascii="Palatino Linotype" w:hAnsi="Palatino Linotype"/>
          <w:bCs/>
        </w:rPr>
        <w:t xml:space="preserve">Tesorería Municipal y la </w:t>
      </w:r>
      <w:r>
        <w:rPr>
          <w:rFonts w:ascii="Palatino Linotype" w:hAnsi="Palatino Linotype"/>
          <w:bCs/>
        </w:rPr>
        <w:t>Dirección de Administración de Personal.</w:t>
      </w:r>
    </w:p>
    <w:p w:rsidR="009925F8" w:rsidRPr="009925F8" w:rsidRDefault="009925F8" w:rsidP="009925F8">
      <w:pPr>
        <w:pStyle w:val="Sinespaciado"/>
        <w:spacing w:line="360" w:lineRule="auto"/>
        <w:rPr>
          <w:rFonts w:ascii="Palatino Linotype" w:hAnsi="Palatino Linotype"/>
          <w:bCs/>
        </w:rPr>
      </w:pPr>
    </w:p>
    <w:p w:rsidR="009925F8" w:rsidRDefault="009925F8" w:rsidP="009925F8">
      <w:pPr>
        <w:pStyle w:val="Sinespaciado"/>
        <w:spacing w:line="360" w:lineRule="auto"/>
        <w:jc w:val="both"/>
        <w:rPr>
          <w:rFonts w:ascii="Palatino Linotype" w:hAnsi="Palatino Linotype" w:cs="Arial"/>
        </w:rPr>
      </w:pPr>
      <w:r w:rsidRPr="00327944">
        <w:rPr>
          <w:rFonts w:ascii="Palatino Linotype" w:hAnsi="Palatino Linotype" w:cs="Arial"/>
        </w:rPr>
        <w:t xml:space="preserve">En razón de lo anterior, para delimitar las fronteras conceptuales de las unidades administrativas en cita, resulta oportuno traer a colación los </w:t>
      </w:r>
      <w:r>
        <w:rPr>
          <w:rFonts w:ascii="Palatino Linotype" w:hAnsi="Palatino Linotype" w:cs="Arial"/>
        </w:rPr>
        <w:t xml:space="preserve">artículos y 67 del Bando Municipal de </w:t>
      </w:r>
      <w:proofErr w:type="spellStart"/>
      <w:r>
        <w:rPr>
          <w:rFonts w:ascii="Palatino Linotype" w:hAnsi="Palatino Linotype" w:cs="Arial"/>
        </w:rPr>
        <w:t>Tepetlixpa</w:t>
      </w:r>
      <w:proofErr w:type="spellEnd"/>
      <w:r>
        <w:rPr>
          <w:rFonts w:ascii="Palatino Linotype" w:hAnsi="Palatino Linotype" w:cs="Arial"/>
        </w:rPr>
        <w:t>, porciones normativas que disponen a la literalidad lo siguiente:</w:t>
      </w:r>
    </w:p>
    <w:p w:rsidR="0042414F" w:rsidRPr="0042414F" w:rsidRDefault="0042414F" w:rsidP="0042414F">
      <w:pPr>
        <w:pStyle w:val="Sinespaciado"/>
        <w:numPr>
          <w:ilvl w:val="0"/>
          <w:numId w:val="6"/>
        </w:numPr>
        <w:jc w:val="both"/>
        <w:rPr>
          <w:rFonts w:ascii="Palatino Linotype" w:hAnsi="Palatino Linotype" w:cs="Arial"/>
          <w:i/>
          <w:sz w:val="20"/>
        </w:rPr>
      </w:pPr>
      <w:r w:rsidRPr="0042414F">
        <w:rPr>
          <w:rFonts w:ascii="Palatino Linotype" w:hAnsi="Palatino Linotype"/>
          <w:i/>
          <w:sz w:val="22"/>
        </w:rPr>
        <w:t>Artículo 61. La Tesorería Municipal es la unidad administrativa encargada de la recaudación de los ingresos municipales y la administración de la hacienda pública municipal…</w:t>
      </w:r>
    </w:p>
    <w:p w:rsidR="0042414F" w:rsidRDefault="0042414F" w:rsidP="0042414F">
      <w:pPr>
        <w:pStyle w:val="Sinespaciado"/>
        <w:ind w:left="720"/>
        <w:jc w:val="both"/>
        <w:rPr>
          <w:rFonts w:ascii="Palatino Linotype" w:hAnsi="Palatino Linotype"/>
          <w:i/>
          <w:sz w:val="22"/>
        </w:rPr>
      </w:pPr>
      <w:r w:rsidRPr="0042414F">
        <w:rPr>
          <w:rFonts w:ascii="Palatino Linotype" w:hAnsi="Palatino Linotype"/>
          <w:i/>
          <w:sz w:val="22"/>
        </w:rPr>
        <w:t>La Tesorería Municipal revisará, vigilará y analizará los ingresos y egresos de la Administración Pública Municipal, con la finalidad de incrementar y acreditar la recaudación municipal</w:t>
      </w:r>
      <w:r>
        <w:rPr>
          <w:rFonts w:ascii="Palatino Linotype" w:hAnsi="Palatino Linotype"/>
          <w:i/>
          <w:sz w:val="22"/>
        </w:rPr>
        <w:t>…</w:t>
      </w:r>
    </w:p>
    <w:p w:rsidR="0042414F" w:rsidRPr="0042414F" w:rsidRDefault="0042414F" w:rsidP="0042414F">
      <w:pPr>
        <w:pStyle w:val="Sinespaciado"/>
        <w:ind w:left="720"/>
        <w:jc w:val="both"/>
        <w:rPr>
          <w:rFonts w:ascii="Palatino Linotype" w:hAnsi="Palatino Linotype" w:cs="Arial"/>
          <w:i/>
          <w:sz w:val="18"/>
        </w:rPr>
      </w:pPr>
    </w:p>
    <w:p w:rsidR="009925F8" w:rsidRPr="009925F8" w:rsidRDefault="009925F8" w:rsidP="0042414F">
      <w:pPr>
        <w:pStyle w:val="Sinespaciado"/>
        <w:numPr>
          <w:ilvl w:val="0"/>
          <w:numId w:val="6"/>
        </w:numPr>
        <w:jc w:val="both"/>
        <w:rPr>
          <w:rFonts w:ascii="Palatino Linotype" w:hAnsi="Palatino Linotype" w:cs="Arial"/>
          <w:i/>
          <w:sz w:val="22"/>
        </w:rPr>
      </w:pPr>
      <w:r w:rsidRPr="009925F8">
        <w:rPr>
          <w:rFonts w:ascii="Palatino Linotype" w:hAnsi="Palatino Linotype"/>
          <w:i/>
          <w:sz w:val="22"/>
        </w:rPr>
        <w:t xml:space="preserve">67. La Dirección de Administración de Personal proveerá los recursos humanos a las diversas áreas que conforman la Administración Pública Municipal, y asignará a éstas previa autorización del Presidente Municipal Constitucional, el personal capacitado que requiera para el cumplimiento de sus atribuciones, establecerá programas de capacitación, atenderá las relaciones laborales, en coordinación con la Dirección de Asesoría Jurídica y Consultiva, así como cumplirá con todas las atribuciones que le otorguen las disposiciones legales que regulen sus actividades, así como lo que señala el Código Reglamentario de </w:t>
      </w:r>
      <w:proofErr w:type="spellStart"/>
      <w:r w:rsidRPr="009925F8">
        <w:rPr>
          <w:rFonts w:ascii="Palatino Linotype" w:hAnsi="Palatino Linotype"/>
          <w:i/>
          <w:sz w:val="22"/>
        </w:rPr>
        <w:t>Tepetlixpa</w:t>
      </w:r>
      <w:proofErr w:type="spellEnd"/>
      <w:r w:rsidRPr="009925F8">
        <w:rPr>
          <w:rFonts w:ascii="Palatino Linotype" w:hAnsi="Palatino Linotype"/>
          <w:i/>
          <w:sz w:val="22"/>
        </w:rPr>
        <w:t>.</w:t>
      </w:r>
    </w:p>
    <w:p w:rsidR="00DC30FB" w:rsidRPr="00DC30FB" w:rsidRDefault="00DC30FB" w:rsidP="00DC30FB">
      <w:pPr>
        <w:pStyle w:val="Sinespaciado"/>
        <w:spacing w:line="360" w:lineRule="auto"/>
        <w:jc w:val="both"/>
        <w:rPr>
          <w:rFonts w:ascii="Palatino Linotype" w:hAnsi="Palatino Linotype"/>
          <w:bCs/>
          <w:sz w:val="22"/>
        </w:rPr>
      </w:pPr>
    </w:p>
    <w:p w:rsidR="00043FC5" w:rsidRDefault="00043FC5" w:rsidP="00043FC5">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sz w:val="24"/>
          <w:szCs w:val="24"/>
          <w:lang w:val="es-ES" w:eastAsia="es-ES"/>
        </w:rPr>
        <w:t xml:space="preserve">Una vez sentado lo anterior, como fue mencionado en el antecedente </w:t>
      </w:r>
      <w:r w:rsidR="006636CB">
        <w:rPr>
          <w:rFonts w:ascii="Palatino Linotype" w:eastAsia="Times New Roman" w:hAnsi="Palatino Linotype" w:cs="Arial"/>
          <w:sz w:val="24"/>
          <w:szCs w:val="24"/>
          <w:lang w:val="es-ES" w:eastAsia="es-ES"/>
        </w:rPr>
        <w:t>tercero</w:t>
      </w:r>
      <w:r w:rsidR="007B7A9D">
        <w:rPr>
          <w:rFonts w:ascii="Palatino Linotype" w:eastAsia="Times New Roman" w:hAnsi="Palatino Linotype" w:cs="Arial"/>
          <w:sz w:val="24"/>
          <w:szCs w:val="24"/>
          <w:lang w:val="es-ES" w:eastAsia="es-ES"/>
        </w:rPr>
        <w:t xml:space="preserve"> y sexto</w:t>
      </w:r>
      <w:r>
        <w:rPr>
          <w:rFonts w:ascii="Palatino Linotype" w:eastAsia="Times New Roman" w:hAnsi="Palatino Linotype" w:cs="Arial"/>
          <w:sz w:val="24"/>
          <w:szCs w:val="24"/>
          <w:lang w:val="es-ES" w:eastAsia="es-ES"/>
        </w:rPr>
        <w:t xml:space="preserve">, </w:t>
      </w:r>
      <w:r>
        <w:rPr>
          <w:rFonts w:ascii="Palatino Linotype" w:eastAsia="Times New Roman" w:hAnsi="Palatino Linotype" w:cs="Arial"/>
          <w:b/>
          <w:sz w:val="24"/>
          <w:szCs w:val="24"/>
          <w:lang w:val="es-ES" w:eastAsia="es-ES"/>
        </w:rPr>
        <w:t xml:space="preserve">El Sujeto Obligado </w:t>
      </w:r>
      <w:r>
        <w:rPr>
          <w:rFonts w:ascii="Palatino Linotype" w:eastAsia="Times New Roman" w:hAnsi="Palatino Linotype" w:cs="Arial"/>
          <w:sz w:val="24"/>
          <w:szCs w:val="24"/>
          <w:lang w:val="es-ES" w:eastAsia="es-ES"/>
        </w:rPr>
        <w:t xml:space="preserve">fue omiso en dar atención a la solicitud de información formulada por el particular, luego entonces, los motivos de inconformidad esgrimidos por el particular se encuentran encauzados a advertir la actualización de la causal de procedencia inmersa en el numeral 179, fracción VII de la Ley de Transparencia local </w:t>
      </w:r>
      <w:r>
        <w:rPr>
          <w:rFonts w:ascii="Palatino Linotype" w:eastAsia="Times New Roman" w:hAnsi="Palatino Linotype" w:cs="Arial"/>
          <w:b/>
          <w:sz w:val="24"/>
          <w:szCs w:val="24"/>
          <w:lang w:val="es-ES" w:eastAsia="es-ES"/>
        </w:rPr>
        <w:t xml:space="preserve">–falta de respuesta a una solicitud de acceso a la información-, </w:t>
      </w:r>
      <w:r>
        <w:rPr>
          <w:rFonts w:ascii="Palatino Linotype" w:eastAsia="Times New Roman" w:hAnsi="Palatino Linotype" w:cs="Arial"/>
          <w:sz w:val="24"/>
          <w:szCs w:val="24"/>
          <w:lang w:val="es-ES" w:eastAsia="es-ES"/>
        </w:rPr>
        <w:t xml:space="preserve">los cuales a toda luz son </w:t>
      </w:r>
      <w:r>
        <w:rPr>
          <w:rFonts w:ascii="Palatino Linotype" w:eastAsia="Times New Roman" w:hAnsi="Palatino Linotype" w:cs="Arial"/>
          <w:b/>
          <w:sz w:val="24"/>
          <w:szCs w:val="24"/>
          <w:lang w:val="es-ES" w:eastAsia="es-ES"/>
        </w:rPr>
        <w:t xml:space="preserve">FUNDADOS. </w:t>
      </w:r>
    </w:p>
    <w:p w:rsidR="00043FC5" w:rsidRDefault="00043FC5" w:rsidP="00043FC5">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rsidR="00043FC5" w:rsidRPr="00904608" w:rsidRDefault="00043FC5" w:rsidP="00043FC5">
      <w:pPr>
        <w:spacing w:line="360" w:lineRule="auto"/>
        <w:jc w:val="both"/>
        <w:rPr>
          <w:rFonts w:ascii="Palatino Linotype" w:hAnsi="Palatino Linotype"/>
          <w:bCs/>
          <w:sz w:val="24"/>
          <w:szCs w:val="24"/>
        </w:rPr>
      </w:pPr>
      <w:r w:rsidRPr="00904608">
        <w:rPr>
          <w:rFonts w:ascii="Palatino Linotype" w:hAnsi="Palatino Linotype"/>
          <w:bCs/>
          <w:sz w:val="24"/>
          <w:szCs w:val="24"/>
        </w:rPr>
        <w:lastRenderedPageBreak/>
        <w:t xml:space="preserve">En virtud de lo anterior, resulta viable la entrega, en versión pública de ser procedente, acompañada del acuerdo de clasificación correspondiente, de la siguiente información: </w:t>
      </w:r>
    </w:p>
    <w:p w:rsidR="00043FC5" w:rsidRPr="006636CB" w:rsidRDefault="006636CB" w:rsidP="006636CB">
      <w:pPr>
        <w:pStyle w:val="INFOEM"/>
        <w:numPr>
          <w:ilvl w:val="0"/>
          <w:numId w:val="2"/>
        </w:numPr>
        <w:ind w:right="-18"/>
        <w:rPr>
          <w:bCs/>
          <w:i w:val="0"/>
          <w:iCs/>
          <w:sz w:val="28"/>
          <w:szCs w:val="24"/>
        </w:rPr>
      </w:pPr>
      <w:r w:rsidRPr="006636CB">
        <w:rPr>
          <w:i w:val="0"/>
          <w:color w:val="000000"/>
          <w:sz w:val="24"/>
        </w:rPr>
        <w:t>Lista de nombres con salario neto y lugar de asignación laboral de todos los trabajadores del ayuntamiento de nómina y los que se les paga por gratificación del mes de enero Febrero y segunda quincena del mes de marzo del 2022</w:t>
      </w:r>
    </w:p>
    <w:p w:rsidR="006636CB" w:rsidRPr="006636CB" w:rsidRDefault="006636CB" w:rsidP="006636CB">
      <w:pPr>
        <w:pStyle w:val="INFOEM"/>
        <w:ind w:left="360" w:right="-18"/>
        <w:rPr>
          <w:bCs/>
          <w:i w:val="0"/>
          <w:iCs/>
          <w:sz w:val="28"/>
          <w:szCs w:val="24"/>
        </w:rPr>
      </w:pPr>
    </w:p>
    <w:p w:rsidR="00043FC5" w:rsidRPr="00C22506" w:rsidRDefault="00043FC5" w:rsidP="00043FC5">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rsidR="00043FC5" w:rsidRDefault="00043FC5" w:rsidP="00043FC5">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043FC5" w:rsidRPr="00E60DEF" w:rsidRDefault="00043FC5" w:rsidP="00043FC5">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rsidR="00043FC5" w:rsidRPr="00E60DEF" w:rsidRDefault="00043FC5" w:rsidP="00043FC5">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rsidR="00043FC5" w:rsidRPr="001571EB" w:rsidRDefault="00043FC5" w:rsidP="00043FC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rsidR="00043FC5" w:rsidRPr="001571EB" w:rsidRDefault="00043FC5" w:rsidP="00043FC5">
      <w:pPr>
        <w:spacing w:before="240" w:line="360" w:lineRule="auto"/>
        <w:ind w:left="851" w:right="851"/>
        <w:jc w:val="both"/>
        <w:rPr>
          <w:rFonts w:ascii="Palatino Linotype" w:hAnsi="Palatino Linotype" w:cs="Arial"/>
          <w:b/>
          <w:i/>
        </w:rPr>
      </w:pPr>
      <w:r>
        <w:rPr>
          <w:rFonts w:ascii="Palatino Linotype" w:hAnsi="Palatino Linotype" w:cs="Arial"/>
          <w:b/>
          <w:i/>
        </w:rPr>
        <w:lastRenderedPageBreak/>
        <w:t>(</w:t>
      </w:r>
      <w:r w:rsidRPr="001571EB">
        <w:rPr>
          <w:rFonts w:ascii="Palatino Linotype" w:hAnsi="Palatino Linotype" w:cs="Arial"/>
          <w:b/>
          <w:i/>
        </w:rPr>
        <w:t>…</w:t>
      </w:r>
      <w:r>
        <w:rPr>
          <w:rFonts w:ascii="Palatino Linotype" w:hAnsi="Palatino Linotype" w:cs="Arial"/>
          <w:b/>
          <w:i/>
        </w:rPr>
        <w:t>)</w:t>
      </w:r>
    </w:p>
    <w:p w:rsidR="00043FC5" w:rsidRPr="001571EB" w:rsidRDefault="00043FC5" w:rsidP="00043FC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rsidR="00043FC5" w:rsidRPr="001571EB" w:rsidRDefault="00043FC5" w:rsidP="00043FC5">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rsidR="00043FC5" w:rsidRPr="001571EB" w:rsidRDefault="00043FC5" w:rsidP="00043FC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rsidR="00043FC5" w:rsidRPr="001571EB" w:rsidRDefault="00043FC5" w:rsidP="00043FC5">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rsidR="00043FC5" w:rsidRPr="001571EB" w:rsidRDefault="00043FC5" w:rsidP="00043FC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rsidR="00043FC5" w:rsidRPr="00E60DEF" w:rsidRDefault="00043FC5" w:rsidP="00043FC5">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rsidR="00043FC5" w:rsidRPr="001571EB" w:rsidRDefault="00043FC5" w:rsidP="00043FC5">
      <w:pPr>
        <w:spacing w:before="240" w:line="360" w:lineRule="auto"/>
        <w:ind w:left="851" w:right="851"/>
        <w:jc w:val="both"/>
        <w:rPr>
          <w:rFonts w:ascii="Palatino Linotype" w:hAnsi="Palatino Linotype" w:cs="Arial"/>
          <w:b/>
          <w:i/>
        </w:rPr>
      </w:pPr>
      <w:r>
        <w:rPr>
          <w:rFonts w:ascii="Palatino Linotype" w:hAnsi="Palatino Linotype" w:cs="Arial"/>
          <w:b/>
          <w:i/>
        </w:rPr>
        <w:t>(…)</w:t>
      </w:r>
    </w:p>
    <w:p w:rsidR="00043FC5" w:rsidRDefault="00043FC5" w:rsidP="00043FC5">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rsidR="00043FC5" w:rsidRDefault="00043FC5" w:rsidP="00043FC5">
      <w:pPr>
        <w:spacing w:after="0" w:line="360" w:lineRule="auto"/>
        <w:ind w:right="51"/>
        <w:jc w:val="both"/>
        <w:rPr>
          <w:rFonts w:ascii="Palatino Linotype" w:eastAsia="Arial Unicode MS" w:hAnsi="Palatino Linotype" w:cs="Arial"/>
          <w:sz w:val="24"/>
          <w:szCs w:val="24"/>
        </w:rPr>
      </w:pPr>
    </w:p>
    <w:p w:rsidR="00043FC5" w:rsidRPr="001571EB" w:rsidRDefault="00043FC5" w:rsidP="00043FC5">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w:t>
      </w:r>
      <w:r w:rsidRPr="001571EB">
        <w:rPr>
          <w:rFonts w:ascii="Palatino Linotype" w:hAnsi="Palatino Linotype" w:cs="Arial"/>
          <w:sz w:val="24"/>
          <w:szCs w:val="24"/>
        </w:rPr>
        <w:lastRenderedPageBreak/>
        <w:t>(RFC)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rsidR="00043FC5" w:rsidRPr="001571EB" w:rsidRDefault="00043FC5" w:rsidP="00043FC5">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043FC5" w:rsidRPr="001571EB" w:rsidRDefault="00043FC5" w:rsidP="00043FC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043FC5" w:rsidRDefault="00043FC5" w:rsidP="00043FC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rsidR="00043FC5" w:rsidRDefault="00043FC5" w:rsidP="00043FC5">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rsidR="00043FC5" w:rsidRPr="001571EB" w:rsidRDefault="00043FC5" w:rsidP="00043FC5">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rsidR="00043FC5" w:rsidRPr="001571EB" w:rsidRDefault="00043FC5" w:rsidP="00043FC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rsidR="00043FC5" w:rsidRPr="001571EB" w:rsidRDefault="00043FC5" w:rsidP="00043FC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rsidR="00043FC5" w:rsidRPr="001571EB" w:rsidRDefault="00043FC5" w:rsidP="00043FC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rsidR="00043FC5" w:rsidRPr="00EE0180" w:rsidRDefault="00043FC5" w:rsidP="00043FC5">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rsidR="00043FC5" w:rsidRPr="001571EB" w:rsidRDefault="00043FC5" w:rsidP="00043FC5">
      <w:pPr>
        <w:autoSpaceDE w:val="0"/>
        <w:autoSpaceDN w:val="0"/>
        <w:adjustRightInd w:val="0"/>
        <w:spacing w:before="120" w:after="120"/>
        <w:ind w:left="567" w:right="850"/>
        <w:jc w:val="both"/>
        <w:rPr>
          <w:rFonts w:ascii="Palatino Linotype" w:eastAsia="Times New Roman" w:hAnsi="Palatino Linotype" w:cs="Arial"/>
          <w:i/>
        </w:rPr>
      </w:pPr>
    </w:p>
    <w:p w:rsidR="00043FC5" w:rsidRPr="001571EB" w:rsidRDefault="00043FC5" w:rsidP="00043FC5">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rsidR="00043FC5" w:rsidRPr="001571EB" w:rsidRDefault="00043FC5" w:rsidP="00043FC5">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043FC5" w:rsidRDefault="00043FC5" w:rsidP="00043FC5">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rsidR="00043FC5" w:rsidRDefault="00043FC5" w:rsidP="00043FC5">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rsidR="00043FC5" w:rsidRPr="001571EB" w:rsidRDefault="00043FC5" w:rsidP="00043FC5">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lastRenderedPageBreak/>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043FC5" w:rsidRPr="001571EB" w:rsidRDefault="00043FC5" w:rsidP="00043F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rsidR="00043FC5" w:rsidRPr="001571EB" w:rsidRDefault="00043FC5" w:rsidP="00043F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rsidR="00043FC5" w:rsidRPr="001571EB" w:rsidRDefault="00043FC5" w:rsidP="00043F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rsidR="00043FC5" w:rsidRDefault="00043FC5" w:rsidP="00043F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rsidR="00043FC5" w:rsidRDefault="00043FC5" w:rsidP="00043FC5">
      <w:pPr>
        <w:spacing w:after="0" w:line="360" w:lineRule="auto"/>
        <w:ind w:right="51"/>
        <w:jc w:val="both"/>
        <w:rPr>
          <w:rFonts w:ascii="Palatino Linotype" w:hAnsi="Palatino Linotype" w:cs="Arial"/>
          <w:sz w:val="24"/>
          <w:szCs w:val="24"/>
        </w:rPr>
      </w:pPr>
    </w:p>
    <w:p w:rsidR="00043FC5" w:rsidRDefault="00043FC5" w:rsidP="00043FC5">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w:t>
      </w:r>
      <w:r w:rsidRPr="001571EB">
        <w:rPr>
          <w:rFonts w:ascii="Palatino Linotype" w:hAnsi="Palatino Linotype" w:cs="Arial"/>
          <w:sz w:val="24"/>
          <w:szCs w:val="24"/>
        </w:rPr>
        <w:lastRenderedPageBreak/>
        <w:t xml:space="preserve">de dos mil dieciséis, mediante Acuerdo del Consejo Nacional del Sistema Nacional de Transparencia, Acceso a la Información Pública y Protección de Datos Personales. </w:t>
      </w:r>
    </w:p>
    <w:p w:rsidR="00043FC5" w:rsidRDefault="00043FC5" w:rsidP="00043FC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59FD">
        <w:rPr>
          <w:rFonts w:ascii="Palatino Linotype" w:hAnsi="Palatino Linotype" w:cs="Arial"/>
          <w:sz w:val="24"/>
          <w:szCs w:val="24"/>
        </w:rPr>
        <w:t xml:space="preserv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xml:space="preserve">, atienda la solicitud de información </w:t>
      </w:r>
      <w:r>
        <w:rPr>
          <w:rFonts w:ascii="Palatino Linotype" w:hAnsi="Palatino Linotype" w:cs="Arial"/>
          <w:b/>
          <w:sz w:val="24"/>
          <w:szCs w:val="24"/>
        </w:rPr>
        <w:t xml:space="preserve">00054/TEPETLIX/IP/2022 </w:t>
      </w:r>
      <w:r w:rsidRPr="00FB59FD">
        <w:rPr>
          <w:rFonts w:ascii="Palatino Linotype" w:hAnsi="Palatino Linotype" w:cs="Arial"/>
          <w:sz w:val="24"/>
          <w:szCs w:val="24"/>
        </w:rPr>
        <w:t>que ha sido materia del presente fallo.</w:t>
      </w:r>
    </w:p>
    <w:p w:rsidR="00043FC5" w:rsidRDefault="00043FC5" w:rsidP="00043FC5">
      <w:pPr>
        <w:autoSpaceDE w:val="0"/>
        <w:autoSpaceDN w:val="0"/>
        <w:adjustRightInd w:val="0"/>
        <w:spacing w:after="0" w:line="360" w:lineRule="auto"/>
        <w:jc w:val="both"/>
        <w:rPr>
          <w:rFonts w:ascii="Palatino Linotype" w:hAnsi="Palatino Linotype" w:cs="Arial"/>
          <w:sz w:val="24"/>
          <w:szCs w:val="24"/>
        </w:rPr>
      </w:pPr>
    </w:p>
    <w:p w:rsidR="00043FC5" w:rsidRDefault="00043FC5" w:rsidP="00043FC5">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rsidR="00043FC5" w:rsidRDefault="00043FC5" w:rsidP="00043FC5">
      <w:pPr>
        <w:spacing w:after="0" w:line="360" w:lineRule="auto"/>
        <w:ind w:left="426"/>
        <w:jc w:val="center"/>
        <w:rPr>
          <w:rFonts w:ascii="Palatino Linotype" w:eastAsia="Times New Roman" w:hAnsi="Palatino Linotype" w:cs="Times New Roman"/>
          <w:b/>
          <w:color w:val="000000"/>
          <w:sz w:val="28"/>
          <w:szCs w:val="24"/>
          <w:lang w:val="es-ES" w:eastAsia="es-ES"/>
        </w:rPr>
      </w:pPr>
    </w:p>
    <w:p w:rsidR="00043FC5" w:rsidRPr="00FB59FD" w:rsidRDefault="00043FC5" w:rsidP="00043FC5">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rsidR="00043FC5" w:rsidRPr="00FB59FD" w:rsidRDefault="00043FC5" w:rsidP="00043FC5">
      <w:pPr>
        <w:spacing w:after="0" w:line="360" w:lineRule="auto"/>
        <w:ind w:left="426"/>
        <w:jc w:val="center"/>
        <w:rPr>
          <w:rFonts w:ascii="Palatino Linotype" w:eastAsia="Times New Roman" w:hAnsi="Palatino Linotype" w:cs="Times New Roman"/>
          <w:b/>
          <w:color w:val="000000"/>
          <w:sz w:val="28"/>
          <w:szCs w:val="24"/>
          <w:lang w:val="es-ES" w:eastAsia="es-ES"/>
        </w:rPr>
      </w:pPr>
    </w:p>
    <w:p w:rsidR="00043FC5" w:rsidRDefault="00043FC5" w:rsidP="00043FC5">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Pr>
          <w:rFonts w:ascii="Palatino Linotype" w:hAnsi="Palatino Linotype" w:cstheme="minorHAnsi"/>
          <w:b/>
        </w:rPr>
        <w:t>EL</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rsidR="00043FC5" w:rsidRPr="00BE383C" w:rsidRDefault="00043FC5" w:rsidP="00043FC5">
      <w:pPr>
        <w:pStyle w:val="Sinespaciado"/>
        <w:spacing w:line="360" w:lineRule="auto"/>
        <w:jc w:val="both"/>
        <w:rPr>
          <w:rFonts w:ascii="Palatino Linotype" w:hAnsi="Palatino Linotype" w:cstheme="minorHAnsi"/>
        </w:rPr>
      </w:pPr>
    </w:p>
    <w:p w:rsidR="00043FC5" w:rsidRPr="00A96773" w:rsidRDefault="00043FC5" w:rsidP="00043FC5">
      <w:pPr>
        <w:pStyle w:val="Sinespaciado"/>
        <w:spacing w:line="360" w:lineRule="auto"/>
        <w:jc w:val="both"/>
        <w:rPr>
          <w:rFonts w:ascii="Palatino Linotype" w:hAnsi="Palatino Linotype"/>
          <w:b/>
          <w:color w:val="222222"/>
          <w:lang w:eastAsia="es-MX"/>
        </w:rPr>
      </w:pPr>
      <w:r w:rsidRPr="00BE383C">
        <w:rPr>
          <w:rFonts w:ascii="Palatino Linotype" w:hAnsi="Palatino Linotype" w:cstheme="minorHAnsi"/>
          <w:b/>
        </w:rPr>
        <w:t xml:space="preserve">SEGUNDO. </w:t>
      </w:r>
      <w:r w:rsidRPr="00BE383C">
        <w:rPr>
          <w:rFonts w:ascii="Palatino Linotype" w:hAnsi="Palatino Linotype"/>
          <w:color w:val="222222"/>
          <w:lang w:eastAsia="es-MX"/>
        </w:rPr>
        <w:t>Se</w:t>
      </w:r>
      <w:r w:rsidRPr="00BE383C">
        <w:rPr>
          <w:rFonts w:ascii="Palatino Linotype" w:hAnsi="Palatino Linotype"/>
          <w:b/>
          <w:bCs/>
          <w:color w:val="222222"/>
          <w:lang w:eastAsia="es-MX"/>
        </w:rPr>
        <w:t xml:space="preserve"> ORDENA </w:t>
      </w:r>
      <w:r w:rsidRPr="00BE383C">
        <w:rPr>
          <w:rFonts w:ascii="Palatino Linotype" w:hAnsi="Palatino Linotype"/>
          <w:color w:val="222222"/>
          <w:lang w:eastAsia="es-MX"/>
        </w:rPr>
        <w:t xml:space="preserve">al </w:t>
      </w:r>
      <w:r w:rsidRPr="00C14D83">
        <w:rPr>
          <w:rFonts w:ascii="Palatino Linotype" w:hAnsi="Palatino Linotype"/>
          <w:b/>
          <w:color w:val="222222"/>
          <w:lang w:eastAsia="es-MX"/>
        </w:rPr>
        <w:t>SUJETO OBLIGADO</w:t>
      </w:r>
      <w:r w:rsidRPr="00BE383C">
        <w:rPr>
          <w:rFonts w:ascii="Palatino Linotype" w:hAnsi="Palatino Linotype"/>
          <w:color w:val="222222"/>
          <w:lang w:eastAsia="es-MX"/>
        </w:rPr>
        <w:t xml:space="preserve"> </w:t>
      </w:r>
      <w:r>
        <w:rPr>
          <w:rFonts w:ascii="Palatino Linotype" w:hAnsi="Palatino Linotype"/>
          <w:color w:val="222222"/>
          <w:lang w:eastAsia="es-MX"/>
        </w:rPr>
        <w:t>atienda</w:t>
      </w:r>
      <w:r w:rsidRPr="00BE383C">
        <w:rPr>
          <w:rFonts w:ascii="Palatino Linotype" w:hAnsi="Palatino Linotype"/>
          <w:color w:val="222222"/>
          <w:lang w:eastAsia="es-MX"/>
        </w:rPr>
        <w:t xml:space="preserve"> la </w:t>
      </w:r>
      <w:r>
        <w:rPr>
          <w:rFonts w:ascii="Palatino Linotype" w:hAnsi="Palatino Linotype"/>
          <w:color w:val="222222"/>
          <w:lang w:eastAsia="es-MX"/>
        </w:rPr>
        <w:t xml:space="preserve">solicitud de </w:t>
      </w:r>
      <w:r w:rsidRPr="00BE383C">
        <w:rPr>
          <w:rFonts w:ascii="Palatino Linotype" w:hAnsi="Palatino Linotype"/>
          <w:color w:val="222222"/>
          <w:lang w:eastAsia="es-MX"/>
        </w:rPr>
        <w:t xml:space="preserve">información número </w:t>
      </w:r>
      <w:r>
        <w:rPr>
          <w:rFonts w:ascii="Palatino Linotype" w:hAnsi="Palatino Linotype" w:cs="Arial"/>
          <w:b/>
        </w:rPr>
        <w:t>00054/TEPETLIX/IP/2022</w:t>
      </w:r>
      <w:r w:rsidRPr="00BE383C">
        <w:rPr>
          <w:rFonts w:ascii="Palatino Linotype" w:hAnsi="Palatino Linotype"/>
          <w:b/>
          <w:color w:val="222222"/>
          <w:lang w:eastAsia="es-MX"/>
        </w:rPr>
        <w:t xml:space="preserve">, </w:t>
      </w:r>
      <w:r w:rsidRPr="00BE383C">
        <w:rPr>
          <w:rFonts w:ascii="Palatino Linotype" w:hAnsi="Palatino Linotype"/>
          <w:color w:val="222222"/>
          <w:lang w:eastAsia="es-MX"/>
        </w:rPr>
        <w:t xml:space="preserve">en términos del Considerando </w:t>
      </w:r>
      <w:r w:rsidRPr="00BE383C">
        <w:rPr>
          <w:rFonts w:ascii="Palatino Linotype" w:hAnsi="Palatino Linotype"/>
          <w:b/>
          <w:bCs/>
          <w:color w:val="222222"/>
          <w:lang w:eastAsia="es-MX"/>
        </w:rPr>
        <w:t xml:space="preserve">CUARTO </w:t>
      </w:r>
      <w:r w:rsidRPr="00BE383C">
        <w:rPr>
          <w:rFonts w:ascii="Palatino Linotype" w:hAnsi="Palatino Linotype"/>
          <w:color w:val="222222"/>
          <w:lang w:eastAsia="es-MX"/>
        </w:rPr>
        <w:t xml:space="preserve">de esta resolución; </w:t>
      </w:r>
      <w:r>
        <w:rPr>
          <w:rFonts w:ascii="Palatino Linotype" w:hAnsi="Palatino Linotype"/>
          <w:color w:val="222222"/>
          <w:lang w:eastAsia="es-MX"/>
        </w:rPr>
        <w:t xml:space="preserve">vía Sistema de Acceso a la Información Mexiquense </w:t>
      </w:r>
      <w:r w:rsidR="006636CB">
        <w:rPr>
          <w:rFonts w:ascii="Palatino Linotype" w:hAnsi="Palatino Linotype"/>
          <w:b/>
          <w:bCs/>
          <w:color w:val="222222"/>
          <w:lang w:eastAsia="es-MX"/>
        </w:rPr>
        <w:t>(SAIMEX).</w:t>
      </w:r>
    </w:p>
    <w:p w:rsidR="00043FC5" w:rsidRPr="00BE383C" w:rsidRDefault="00043FC5" w:rsidP="00043FC5">
      <w:pPr>
        <w:pStyle w:val="Sinespaciado"/>
        <w:spacing w:line="360" w:lineRule="auto"/>
        <w:jc w:val="both"/>
        <w:rPr>
          <w:rFonts w:ascii="Palatino Linotype" w:hAnsi="Palatino Linotype" w:cstheme="minorHAnsi"/>
        </w:rPr>
      </w:pPr>
    </w:p>
    <w:p w:rsidR="00043FC5" w:rsidRDefault="00043FC5" w:rsidP="00043FC5">
      <w:pPr>
        <w:pStyle w:val="Sinespaciado"/>
        <w:spacing w:line="360" w:lineRule="auto"/>
        <w:jc w:val="both"/>
        <w:rPr>
          <w:rFonts w:ascii="Palatino Linotype" w:hAnsi="Palatino Linotype" w:cstheme="minorHAnsi"/>
        </w:rPr>
      </w:pPr>
      <w:r w:rsidRPr="00BE383C">
        <w:rPr>
          <w:rFonts w:ascii="Palatino Linotype" w:hAnsi="Palatino Linotype" w:cstheme="minorHAnsi"/>
          <w:b/>
        </w:rPr>
        <w:t>TERCERO. Notifíquese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 xml:space="preserve">Sujeto Obligado, para que conforme al artículo 186, último párrafo, 189, segundo párrafo y 194, de la Ley de Transparencia y Acceso a la Información Pública del Estado de México y Municipios; dé cumplimiento a lo ordenado dentro del </w:t>
      </w:r>
      <w:r w:rsidRPr="00BE383C">
        <w:rPr>
          <w:rFonts w:ascii="Palatino Linotype" w:hAnsi="Palatino Linotype" w:cstheme="minorHAnsi"/>
        </w:rPr>
        <w:lastRenderedPageBreak/>
        <w:t xml:space="preserve">plazo de </w:t>
      </w:r>
      <w:r>
        <w:rPr>
          <w:rFonts w:ascii="Palatino Linotype" w:hAnsi="Palatino Linotype" w:cstheme="minorHAnsi"/>
        </w:rPr>
        <w:t>diez</w:t>
      </w:r>
      <w:r w:rsidRPr="00BE383C">
        <w:rPr>
          <w:rFonts w:ascii="Palatino Linotype" w:hAnsi="Palatino Linotype" w:cstheme="minorHAnsi"/>
        </w:rPr>
        <w:t xml:space="preserve"> días hábiles, debiendo informar a este Instituto en un plazo de tres días hábiles siguientes sobre el cumplimiento dado a la presente.</w:t>
      </w:r>
    </w:p>
    <w:p w:rsidR="00043FC5" w:rsidRDefault="00043FC5" w:rsidP="00043FC5">
      <w:pPr>
        <w:pStyle w:val="Sinespaciado"/>
        <w:spacing w:line="360" w:lineRule="auto"/>
        <w:jc w:val="both"/>
        <w:rPr>
          <w:rFonts w:ascii="Palatino Linotype" w:hAnsi="Palatino Linotype" w:cstheme="minorHAnsi"/>
        </w:rPr>
      </w:pPr>
    </w:p>
    <w:p w:rsidR="00043FC5" w:rsidRDefault="00043FC5" w:rsidP="00043FC5">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CUARTO. Notifíquese </w:t>
      </w:r>
      <w:r>
        <w:rPr>
          <w:rFonts w:ascii="Palatino Linotype" w:hAnsi="Palatino Linotype" w:cstheme="minorHAnsi"/>
        </w:rPr>
        <w:t>al</w:t>
      </w:r>
      <w:r w:rsidRPr="00C14D83">
        <w:rPr>
          <w:rFonts w:ascii="Palatino Linotype" w:hAnsi="Palatino Linotype" w:cstheme="minorHAnsi"/>
          <w:b/>
        </w:rPr>
        <w:t xml:space="preserve"> RECURRENTE</w:t>
      </w:r>
      <w:r w:rsidRPr="00BE383C">
        <w:rPr>
          <w:rFonts w:ascii="Palatino Linotype" w:hAnsi="Palatino Linotype" w:cstheme="minorHAnsi"/>
        </w:rPr>
        <w:t xml:space="preserve"> la presente resolución</w:t>
      </w:r>
      <w:r>
        <w:rPr>
          <w:rFonts w:ascii="Palatino Linotype" w:hAnsi="Palatino Linotype" w:cstheme="minorHAnsi"/>
        </w:rPr>
        <w:t xml:space="preserve"> </w:t>
      </w:r>
      <w:r>
        <w:rPr>
          <w:rFonts w:ascii="Palatino Linotype" w:hAnsi="Palatino Linotype"/>
          <w:color w:val="222222"/>
          <w:lang w:eastAsia="es-MX"/>
        </w:rPr>
        <w:t xml:space="preserve">vía Sistema de Acceso a la Información Mexiquense </w:t>
      </w:r>
      <w:r>
        <w:rPr>
          <w:rFonts w:ascii="Palatino Linotype" w:hAnsi="Palatino Linotype"/>
          <w:b/>
          <w:bCs/>
          <w:color w:val="222222"/>
          <w:lang w:eastAsia="es-MX"/>
        </w:rPr>
        <w:t xml:space="preserve">(SAIMEX) </w:t>
      </w:r>
      <w:r w:rsidRPr="00BE383C">
        <w:rPr>
          <w:rFonts w:ascii="Palatino Linotype" w:hAnsi="Palatino Linotype" w:cstheme="minorHAnsi"/>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043FC5" w:rsidRDefault="00043FC5" w:rsidP="00043FC5">
      <w:pPr>
        <w:pStyle w:val="Sinespaciado"/>
        <w:spacing w:line="360" w:lineRule="auto"/>
        <w:jc w:val="both"/>
        <w:rPr>
          <w:rFonts w:ascii="Palatino Linotype" w:hAnsi="Palatino Linotype" w:cstheme="minorHAnsi"/>
        </w:rPr>
      </w:pPr>
    </w:p>
    <w:p w:rsidR="00043FC5" w:rsidRDefault="00043FC5" w:rsidP="00043FC5">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rsidR="00043FC5" w:rsidRDefault="00043FC5" w:rsidP="00043FC5">
      <w:pPr>
        <w:pStyle w:val="Sinespaciado"/>
        <w:spacing w:line="360" w:lineRule="auto"/>
        <w:jc w:val="both"/>
        <w:rPr>
          <w:rFonts w:ascii="Palatino Linotype" w:eastAsia="MS Mincho" w:hAnsi="Palatino Linotype" w:cstheme="minorHAnsi"/>
        </w:rPr>
      </w:pPr>
    </w:p>
    <w:p w:rsidR="00043FC5" w:rsidRDefault="00043FC5" w:rsidP="00043FC5">
      <w:pPr>
        <w:pStyle w:val="Sinespaciado"/>
        <w:spacing w:line="360" w:lineRule="auto"/>
        <w:jc w:val="both"/>
        <w:rPr>
          <w:rFonts w:ascii="Palatino Linotype" w:hAnsi="Palatino Linotype" w:cstheme="minorHAnsi"/>
          <w:color w:val="222222"/>
          <w:lang w:eastAsia="es-MX"/>
        </w:rPr>
      </w:pPr>
      <w:r>
        <w:rPr>
          <w:rFonts w:ascii="Palatino Linotype" w:hAnsi="Palatino Linotype" w:cstheme="minorHAnsi"/>
          <w:b/>
        </w:rPr>
        <w:t>SEXTO</w:t>
      </w:r>
      <w:r w:rsidRPr="00BE383C">
        <w:rPr>
          <w:rFonts w:ascii="Palatino Linotype" w:hAnsi="Palatino Linotype" w:cstheme="minorHAnsi"/>
          <w:b/>
        </w:rPr>
        <w:t>.</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Pr>
          <w:rFonts w:ascii="Palatino Linotype" w:hAnsi="Palatino Linotype" w:cstheme="minorHAnsi"/>
          <w:color w:val="222222"/>
          <w:lang w:eastAsia="es-ES_tradnl"/>
        </w:rPr>
        <w:t>del conocimiento del</w:t>
      </w:r>
      <w:r w:rsidRPr="00C14D83">
        <w:rPr>
          <w:rFonts w:ascii="Palatino Linotype" w:hAnsi="Palatino Linotype" w:cstheme="minorHAnsi"/>
          <w:b/>
          <w:color w:val="222222"/>
          <w:lang w:eastAsia="es-ES_tradnl"/>
        </w:rPr>
        <w:t xml:space="preserve"> 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rsidR="00043FC5" w:rsidRPr="00BE383C" w:rsidRDefault="00043FC5" w:rsidP="00043FC5">
      <w:pPr>
        <w:pStyle w:val="Sinespaciado"/>
        <w:spacing w:line="360" w:lineRule="auto"/>
        <w:jc w:val="both"/>
        <w:rPr>
          <w:rFonts w:ascii="Palatino Linotype" w:hAnsi="Palatino Linotype" w:cstheme="minorHAnsi"/>
        </w:rPr>
      </w:pPr>
    </w:p>
    <w:p w:rsidR="00043FC5" w:rsidRDefault="00043FC5" w:rsidP="00043FC5">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4"/>
          <w:szCs w:val="24"/>
          <w:lang w:eastAsia="es-ES_tradnl"/>
        </w:rPr>
        <w:lastRenderedPageBreak/>
        <w:t>SÉPTIMO</w:t>
      </w:r>
      <w:r w:rsidRPr="000323DD">
        <w:rPr>
          <w:rFonts w:ascii="Palatino Linotype" w:eastAsia="Calibri" w:hAnsi="Palatino Linotype" w:cs="Times New Roman"/>
          <w:b/>
          <w:sz w:val="24"/>
          <w:szCs w:val="24"/>
          <w:lang w:eastAsia="es-ES_tradnl"/>
        </w:rPr>
        <w:t>. -</w:t>
      </w:r>
      <w:r>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ascii="Palatino Linotype" w:eastAsia="Calibri" w:hAnsi="Palatino Linotype" w:cs="Times New Roman"/>
          <w:b/>
          <w:sz w:val="24"/>
          <w:szCs w:val="24"/>
          <w:lang w:eastAsia="es-ES_tradnl"/>
        </w:rPr>
        <w:t>SUJETO OBLIGADO</w:t>
      </w:r>
      <w:r w:rsidRPr="00ED71C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043FC5" w:rsidRDefault="00043FC5" w:rsidP="00043FC5">
      <w:pPr>
        <w:spacing w:after="0" w:line="360" w:lineRule="auto"/>
        <w:jc w:val="both"/>
        <w:rPr>
          <w:rFonts w:ascii="Palatino Linotype" w:eastAsia="Calibri" w:hAnsi="Palatino Linotype" w:cs="Times New Roman"/>
          <w:sz w:val="24"/>
          <w:szCs w:val="24"/>
          <w:lang w:eastAsia="es-ES_tradnl"/>
        </w:rPr>
      </w:pPr>
    </w:p>
    <w:p w:rsidR="00043FC5" w:rsidRPr="001C3B9A" w:rsidRDefault="00043FC5" w:rsidP="00043FC5">
      <w:pPr>
        <w:pStyle w:val="Prrafodelista"/>
        <w:autoSpaceDE w:val="0"/>
        <w:autoSpaceDN w:val="0"/>
        <w:adjustRightInd w:val="0"/>
        <w:spacing w:before="240" w:after="160" w:line="360" w:lineRule="auto"/>
        <w:ind w:left="0"/>
        <w:jc w:val="both"/>
        <w:rPr>
          <w:rFonts w:ascii="Palatino Linotype" w:hAnsi="Palatino Linotype" w:cs="Arial"/>
        </w:rPr>
      </w:pPr>
      <w:r w:rsidRPr="001C3B9A">
        <w:rPr>
          <w:rFonts w:ascii="Palatino Linotype" w:hAnsi="Palatino Linotype" w:cs="Arial"/>
        </w:rPr>
        <w:t>ASÍ LO ACORDÓ, POR UNANIMIDAD DE VOTOS, EL PLENO DEL</w:t>
      </w:r>
      <w:r w:rsidRPr="001C3B9A">
        <w:rPr>
          <w:rFonts w:ascii="Palatino Linotype" w:eastAsia="Arial Unicode MS" w:hAnsi="Palatino Linotype" w:cs="Arial"/>
        </w:rPr>
        <w:t xml:space="preserve"> INSTITUTO DE TRANSPARENCIA, ACCESO A LA INFORMACIÓN PÚBLICA Y PROTECCIÓN DE DATOS PERSONALES DEL ESTADO DE MÉXICO Y MUNICIPIOS</w:t>
      </w:r>
      <w:r w:rsidRPr="001C3B9A">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6636CB">
        <w:rPr>
          <w:rFonts w:ascii="Palatino Linotype" w:hAnsi="Palatino Linotype" w:cs="Arial"/>
        </w:rPr>
        <w:t>VIGÉSIMA</w:t>
      </w:r>
      <w:r w:rsidR="00897529">
        <w:rPr>
          <w:rFonts w:ascii="Palatino Linotype" w:hAnsi="Palatino Linotype" w:cs="Arial"/>
        </w:rPr>
        <w:t xml:space="preserve"> PRIMERA</w:t>
      </w:r>
      <w:r w:rsidRPr="001C3B9A">
        <w:rPr>
          <w:rFonts w:ascii="Palatino Linotype" w:hAnsi="Palatino Linotype" w:cs="Arial"/>
        </w:rPr>
        <w:t xml:space="preserve"> SESIÓN ORDINARIA CELEBRADA EL </w:t>
      </w:r>
      <w:r w:rsidR="005C7C45">
        <w:rPr>
          <w:rFonts w:ascii="Palatino Linotype" w:hAnsi="Palatino Linotype" w:cs="Arial"/>
        </w:rPr>
        <w:t>OCHO</w:t>
      </w:r>
      <w:r w:rsidRPr="001C3B9A">
        <w:rPr>
          <w:rFonts w:ascii="Palatino Linotype" w:hAnsi="Palatino Linotype" w:cs="Arial"/>
        </w:rPr>
        <w:t xml:space="preserve"> DE </w:t>
      </w:r>
      <w:r w:rsidR="006636CB">
        <w:rPr>
          <w:rFonts w:ascii="Palatino Linotype" w:hAnsi="Palatino Linotype" w:cs="Arial"/>
        </w:rPr>
        <w:t>JUNIO</w:t>
      </w:r>
      <w:r w:rsidRPr="001C3B9A">
        <w:rPr>
          <w:rFonts w:ascii="Palatino Linotype" w:hAnsi="Palatino Linotype" w:cs="Arial"/>
        </w:rPr>
        <w:t xml:space="preserve"> DE DOS MIL VEINTIDÓS, ANTE </w:t>
      </w:r>
      <w:r w:rsidR="005C7C45" w:rsidRPr="001C3B9A">
        <w:rPr>
          <w:rFonts w:ascii="Palatino Linotype" w:hAnsi="Palatino Linotype" w:cs="Arial"/>
        </w:rPr>
        <w:t>EL SECRETARIO</w:t>
      </w:r>
      <w:r w:rsidRPr="001C3B9A">
        <w:rPr>
          <w:rFonts w:ascii="Palatino Linotype" w:hAnsi="Palatino Linotype" w:cs="Arial"/>
        </w:rPr>
        <w:t xml:space="preserve"> TÉCNICO DEL PLENO, ALEXIS TAPIA RAMÍREZ. </w:t>
      </w:r>
    </w:p>
    <w:p w:rsidR="00043FC5" w:rsidRPr="001C3B9A" w:rsidRDefault="006636CB" w:rsidP="00043FC5">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CCR/LMST</w:t>
      </w:r>
    </w:p>
    <w:p w:rsidR="00043FC5" w:rsidRDefault="00043FC5" w:rsidP="00043FC5">
      <w:pPr>
        <w:autoSpaceDE w:val="0"/>
        <w:autoSpaceDN w:val="0"/>
        <w:adjustRightInd w:val="0"/>
        <w:spacing w:line="360" w:lineRule="auto"/>
        <w:jc w:val="both"/>
        <w:rPr>
          <w:rFonts w:ascii="Palatino Linotype" w:hAnsi="Palatino Linotype" w:cs="Arial"/>
        </w:rPr>
      </w:pPr>
    </w:p>
    <w:p w:rsidR="00043FC5" w:rsidRDefault="00043FC5" w:rsidP="00043FC5">
      <w:pPr>
        <w:autoSpaceDE w:val="0"/>
        <w:autoSpaceDN w:val="0"/>
        <w:adjustRightInd w:val="0"/>
        <w:spacing w:line="360" w:lineRule="auto"/>
        <w:jc w:val="both"/>
        <w:rPr>
          <w:rFonts w:ascii="Palatino Linotype" w:hAnsi="Palatino Linotype" w:cs="Arial"/>
        </w:rPr>
      </w:pPr>
    </w:p>
    <w:p w:rsidR="00043FC5" w:rsidRDefault="00043FC5" w:rsidP="00043FC5">
      <w:pPr>
        <w:autoSpaceDE w:val="0"/>
        <w:autoSpaceDN w:val="0"/>
        <w:adjustRightInd w:val="0"/>
        <w:spacing w:line="360" w:lineRule="auto"/>
        <w:jc w:val="both"/>
        <w:rPr>
          <w:rFonts w:ascii="Palatino Linotype" w:hAnsi="Palatino Linotype" w:cs="Arial"/>
        </w:rPr>
      </w:pPr>
    </w:p>
    <w:p w:rsidR="00043FC5" w:rsidRDefault="00043FC5" w:rsidP="00043FC5">
      <w:pPr>
        <w:autoSpaceDE w:val="0"/>
        <w:autoSpaceDN w:val="0"/>
        <w:adjustRightInd w:val="0"/>
        <w:spacing w:line="360" w:lineRule="auto"/>
        <w:jc w:val="both"/>
        <w:rPr>
          <w:rFonts w:ascii="Palatino Linotype" w:hAnsi="Palatino Linotype" w:cs="Arial"/>
        </w:rPr>
      </w:pPr>
    </w:p>
    <w:p w:rsidR="00043FC5" w:rsidRDefault="00043FC5" w:rsidP="00043FC5">
      <w:pPr>
        <w:autoSpaceDE w:val="0"/>
        <w:autoSpaceDN w:val="0"/>
        <w:adjustRightInd w:val="0"/>
        <w:spacing w:line="360" w:lineRule="auto"/>
        <w:jc w:val="both"/>
        <w:rPr>
          <w:rFonts w:ascii="Palatino Linotype" w:hAnsi="Palatino Linotype" w:cs="Arial"/>
        </w:rPr>
      </w:pPr>
    </w:p>
    <w:p w:rsidR="00043FC5" w:rsidRDefault="00043FC5" w:rsidP="00043FC5">
      <w:pPr>
        <w:autoSpaceDE w:val="0"/>
        <w:autoSpaceDN w:val="0"/>
        <w:adjustRightInd w:val="0"/>
        <w:spacing w:line="360" w:lineRule="auto"/>
        <w:jc w:val="both"/>
        <w:rPr>
          <w:rFonts w:ascii="Palatino Linotype" w:hAnsi="Palatino Linotype" w:cs="Arial"/>
        </w:rPr>
      </w:pPr>
    </w:p>
    <w:p w:rsidR="00043FC5" w:rsidRDefault="00043FC5" w:rsidP="00043FC5">
      <w:pPr>
        <w:autoSpaceDE w:val="0"/>
        <w:autoSpaceDN w:val="0"/>
        <w:adjustRightInd w:val="0"/>
        <w:spacing w:line="360" w:lineRule="auto"/>
        <w:jc w:val="both"/>
        <w:rPr>
          <w:rFonts w:ascii="Palatino Linotype" w:hAnsi="Palatino Linotype" w:cs="Arial"/>
        </w:rPr>
      </w:pPr>
    </w:p>
    <w:p w:rsidR="00F33D5C" w:rsidRDefault="00F33D5C"/>
    <w:sectPr w:rsidR="00F33D5C" w:rsidSect="00FB4AA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CAE" w:rsidRDefault="00FD3CAE" w:rsidP="00043FC5">
      <w:pPr>
        <w:spacing w:after="0" w:line="240" w:lineRule="auto"/>
      </w:pPr>
      <w:r>
        <w:separator/>
      </w:r>
    </w:p>
  </w:endnote>
  <w:endnote w:type="continuationSeparator" w:id="0">
    <w:p w:rsidR="00FD3CAE" w:rsidRDefault="00FD3CAE" w:rsidP="00043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5ED" w:rsidRPr="000B69FA" w:rsidRDefault="0014426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851E4">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851E4">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5ED" w:rsidRPr="000B69FA" w:rsidRDefault="0014426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851E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851E4">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CAE" w:rsidRDefault="00FD3CAE" w:rsidP="00043FC5">
      <w:pPr>
        <w:spacing w:after="0" w:line="240" w:lineRule="auto"/>
      </w:pPr>
      <w:r>
        <w:separator/>
      </w:r>
    </w:p>
  </w:footnote>
  <w:footnote w:type="continuationSeparator" w:id="0">
    <w:p w:rsidR="00FD3CAE" w:rsidRDefault="00FD3CAE" w:rsidP="00043F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5ED" w:rsidRDefault="00144262">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AC5AFBA" wp14:editId="3CF350D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9745ED" w:rsidTr="00B50E49">
      <w:trPr>
        <w:trHeight w:val="227"/>
      </w:trPr>
      <w:tc>
        <w:tcPr>
          <w:tcW w:w="5529" w:type="dxa"/>
          <w:hideMark/>
        </w:tcPr>
        <w:p w:rsidR="009745ED" w:rsidRDefault="0014426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9745ED" w:rsidRPr="00B4142F" w:rsidRDefault="00144262" w:rsidP="00043FC5">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043FC5">
            <w:rPr>
              <w:rFonts w:ascii="Palatino Linotype" w:hAnsi="Palatino Linotype" w:cs="Arial"/>
              <w:bCs/>
              <w:sz w:val="24"/>
              <w:lang w:eastAsia="es-MX"/>
            </w:rPr>
            <w:t>6850</w:t>
          </w:r>
          <w:r>
            <w:rPr>
              <w:rFonts w:ascii="Palatino Linotype" w:hAnsi="Palatino Linotype" w:cs="Arial"/>
              <w:bCs/>
              <w:sz w:val="24"/>
              <w:lang w:eastAsia="es-MX"/>
            </w:rPr>
            <w:t>/INFOEM/IP/RR/2022</w:t>
          </w:r>
        </w:p>
      </w:tc>
    </w:tr>
    <w:tr w:rsidR="009745ED" w:rsidTr="00B50E49">
      <w:trPr>
        <w:trHeight w:val="242"/>
      </w:trPr>
      <w:tc>
        <w:tcPr>
          <w:tcW w:w="5529" w:type="dxa"/>
          <w:hideMark/>
        </w:tcPr>
        <w:p w:rsidR="009745ED" w:rsidRDefault="0014426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9745ED" w:rsidRPr="00F06FED" w:rsidRDefault="00144262" w:rsidP="00043FC5">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proofErr w:type="spellStart"/>
          <w:r>
            <w:rPr>
              <w:rFonts w:ascii="Palatino Linotype" w:hAnsi="Palatino Linotype" w:cs="Arial"/>
              <w:szCs w:val="20"/>
            </w:rPr>
            <w:t>T</w:t>
          </w:r>
          <w:r w:rsidR="00043FC5">
            <w:rPr>
              <w:rFonts w:ascii="Palatino Linotype" w:hAnsi="Palatino Linotype" w:cs="Arial"/>
              <w:szCs w:val="20"/>
            </w:rPr>
            <w:t>epetlixpa</w:t>
          </w:r>
          <w:proofErr w:type="spellEnd"/>
        </w:p>
      </w:tc>
    </w:tr>
    <w:tr w:rsidR="009745ED" w:rsidTr="00B50E49">
      <w:trPr>
        <w:trHeight w:val="342"/>
      </w:trPr>
      <w:tc>
        <w:tcPr>
          <w:tcW w:w="5529" w:type="dxa"/>
          <w:hideMark/>
        </w:tcPr>
        <w:p w:rsidR="009745ED" w:rsidRDefault="0014426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9745ED" w:rsidRDefault="0014426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rsidR="009745ED" w:rsidRDefault="00FD3CA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9745ED" w:rsidTr="00B50E49">
      <w:trPr>
        <w:trHeight w:val="227"/>
      </w:trPr>
      <w:tc>
        <w:tcPr>
          <w:tcW w:w="5529" w:type="dxa"/>
          <w:hideMark/>
        </w:tcPr>
        <w:p w:rsidR="009745ED" w:rsidRDefault="0014426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9745ED" w:rsidRPr="00B4142F" w:rsidRDefault="00144262" w:rsidP="00043FC5">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043FC5">
            <w:rPr>
              <w:rFonts w:ascii="Palatino Linotype" w:hAnsi="Palatino Linotype" w:cs="Arial"/>
              <w:bCs/>
              <w:sz w:val="24"/>
              <w:lang w:eastAsia="es-MX"/>
            </w:rPr>
            <w:t>6850</w:t>
          </w:r>
          <w:r>
            <w:rPr>
              <w:rFonts w:ascii="Palatino Linotype" w:hAnsi="Palatino Linotype" w:cs="Arial"/>
              <w:bCs/>
              <w:sz w:val="24"/>
              <w:lang w:eastAsia="es-MX"/>
            </w:rPr>
            <w:t>/INFOEM/IP/RR/2022</w:t>
          </w:r>
        </w:p>
      </w:tc>
    </w:tr>
    <w:tr w:rsidR="009745ED" w:rsidTr="00B50E49">
      <w:trPr>
        <w:trHeight w:val="196"/>
      </w:trPr>
      <w:tc>
        <w:tcPr>
          <w:tcW w:w="5529" w:type="dxa"/>
          <w:hideMark/>
        </w:tcPr>
        <w:p w:rsidR="009745ED" w:rsidRDefault="0014426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9745ED" w:rsidRPr="00F06FED" w:rsidRDefault="003851E4" w:rsidP="007A3BB5">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w:t>
          </w:r>
          <w:proofErr w:type="spellEnd"/>
        </w:p>
      </w:tc>
    </w:tr>
    <w:tr w:rsidR="009745ED" w:rsidTr="00B50E49">
      <w:trPr>
        <w:trHeight w:val="242"/>
      </w:trPr>
      <w:tc>
        <w:tcPr>
          <w:tcW w:w="5529" w:type="dxa"/>
          <w:hideMark/>
        </w:tcPr>
        <w:p w:rsidR="009745ED" w:rsidRDefault="0014426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9745ED" w:rsidRDefault="00144262" w:rsidP="00DE13A3">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proofErr w:type="spellStart"/>
          <w:r w:rsidR="00043FC5">
            <w:rPr>
              <w:rFonts w:ascii="Palatino Linotype" w:hAnsi="Palatino Linotype" w:cs="Arial"/>
              <w:szCs w:val="20"/>
            </w:rPr>
            <w:t>Tepetlixpa</w:t>
          </w:r>
          <w:proofErr w:type="spellEnd"/>
        </w:p>
      </w:tc>
    </w:tr>
    <w:tr w:rsidR="009745ED" w:rsidTr="00B50E49">
      <w:trPr>
        <w:trHeight w:val="342"/>
      </w:trPr>
      <w:tc>
        <w:tcPr>
          <w:tcW w:w="5529" w:type="dxa"/>
          <w:hideMark/>
        </w:tcPr>
        <w:p w:rsidR="009745ED" w:rsidRDefault="0014426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9745ED" w:rsidRDefault="0014426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rsidR="009745ED" w:rsidRDefault="0014426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D70C256" wp14:editId="49DC379B">
          <wp:simplePos x="0" y="0"/>
          <wp:positionH relativeFrom="page">
            <wp:posOffset>29210</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F1D6D"/>
    <w:multiLevelType w:val="hybridMultilevel"/>
    <w:tmpl w:val="494657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5BA6215"/>
    <w:multiLevelType w:val="hybridMultilevel"/>
    <w:tmpl w:val="24DECA04"/>
    <w:lvl w:ilvl="0" w:tplc="13CE2DA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46E175A6"/>
    <w:multiLevelType w:val="hybridMultilevel"/>
    <w:tmpl w:val="8B12C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7E84838"/>
    <w:multiLevelType w:val="hybridMultilevel"/>
    <w:tmpl w:val="8E6EB88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A480F9E"/>
    <w:multiLevelType w:val="hybridMultilevel"/>
    <w:tmpl w:val="489E6D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3CA5900"/>
    <w:multiLevelType w:val="hybridMultilevel"/>
    <w:tmpl w:val="7CA0AA74"/>
    <w:lvl w:ilvl="0" w:tplc="9EC6B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FC5"/>
    <w:rsid w:val="00043FC5"/>
    <w:rsid w:val="000B7D36"/>
    <w:rsid w:val="001065BF"/>
    <w:rsid w:val="00144262"/>
    <w:rsid w:val="00170084"/>
    <w:rsid w:val="001D5CA5"/>
    <w:rsid w:val="002D2023"/>
    <w:rsid w:val="003851E4"/>
    <w:rsid w:val="003F25A1"/>
    <w:rsid w:val="0042414F"/>
    <w:rsid w:val="004929E0"/>
    <w:rsid w:val="005C723D"/>
    <w:rsid w:val="005C7C45"/>
    <w:rsid w:val="006636CB"/>
    <w:rsid w:val="007B3CA6"/>
    <w:rsid w:val="007B7A9D"/>
    <w:rsid w:val="007C73F7"/>
    <w:rsid w:val="007D4531"/>
    <w:rsid w:val="00897529"/>
    <w:rsid w:val="009925F8"/>
    <w:rsid w:val="00A2000B"/>
    <w:rsid w:val="00C97E6E"/>
    <w:rsid w:val="00DC30FB"/>
    <w:rsid w:val="00F33D5C"/>
    <w:rsid w:val="00FD3C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2E4AC6-2531-4FA5-AF1E-B210E9DA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F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3FC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43FC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43FC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43FC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43FC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43FC5"/>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043FC5"/>
    <w:rPr>
      <w:color w:val="0563C1" w:themeColor="hyperlink"/>
      <w:u w:val="single"/>
    </w:rPr>
  </w:style>
  <w:style w:type="paragraph" w:styleId="Sinespaciado">
    <w:name w:val="No Spacing"/>
    <w:aliases w:val="Francesa,INAI"/>
    <w:link w:val="SinespaciadoCar"/>
    <w:uiPriority w:val="1"/>
    <w:qFormat/>
    <w:rsid w:val="00043FC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043FC5"/>
    <w:rPr>
      <w:b/>
      <w:bCs/>
    </w:rPr>
  </w:style>
  <w:style w:type="character" w:customStyle="1" w:styleId="SinespaciadoCar">
    <w:name w:val="Sin espaciado Car"/>
    <w:aliases w:val="Francesa Car,INAI Car"/>
    <w:link w:val="Sinespaciado"/>
    <w:uiPriority w:val="1"/>
    <w:locked/>
    <w:rsid w:val="00043FC5"/>
    <w:rPr>
      <w:rFonts w:ascii="Times New Roman" w:eastAsia="Times New Roman" w:hAnsi="Times New Roman" w:cs="Times New Roman"/>
      <w:sz w:val="24"/>
      <w:szCs w:val="24"/>
      <w:lang w:eastAsia="es-ES"/>
    </w:rPr>
  </w:style>
  <w:style w:type="paragraph" w:customStyle="1" w:styleId="infoemcitas">
    <w:name w:val="infoem citas"/>
    <w:basedOn w:val="Normal"/>
    <w:qFormat/>
    <w:rsid w:val="00043FC5"/>
    <w:pPr>
      <w:spacing w:before="240" w:line="360" w:lineRule="auto"/>
      <w:ind w:left="851" w:right="851"/>
      <w:jc w:val="both"/>
    </w:pPr>
    <w:rPr>
      <w:rFonts w:ascii="Palatino Linotype" w:hAnsi="Palatino Linotype"/>
      <w:i/>
    </w:rPr>
  </w:style>
  <w:style w:type="paragraph" w:customStyle="1" w:styleId="INFOEM">
    <w:name w:val="INFOEM"/>
    <w:basedOn w:val="Normal"/>
    <w:qFormat/>
    <w:rsid w:val="00043FC5"/>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043FC5"/>
    <w:pPr>
      <w:spacing w:before="240" w:line="360" w:lineRule="auto"/>
      <w:ind w:left="851" w:right="851"/>
      <w:jc w:val="both"/>
    </w:pPr>
    <w:rPr>
      <w:rFonts w:ascii="Palatino Linotype" w:hAnsi="Palatino Linotype" w:cs="Arial"/>
      <w:i/>
    </w:rPr>
  </w:style>
  <w:style w:type="character" w:styleId="Hipervnculovisitado">
    <w:name w:val="FollowedHyperlink"/>
    <w:basedOn w:val="Fuentedeprrafopredeter"/>
    <w:uiPriority w:val="99"/>
    <w:semiHidden/>
    <w:unhideWhenUsed/>
    <w:rsid w:val="001065BF"/>
    <w:rPr>
      <w:color w:val="954F72" w:themeColor="followedHyperlink"/>
      <w:u w:val="single"/>
    </w:rPr>
  </w:style>
  <w:style w:type="character" w:styleId="Referenciaintensa">
    <w:name w:val="Intense Reference"/>
    <w:basedOn w:val="Fuentedeprrafopredeter"/>
    <w:uiPriority w:val="32"/>
    <w:qFormat/>
    <w:rsid w:val="007C73F7"/>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TEPETLIXPA/organigramas.we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28</Pages>
  <Words>5705</Words>
  <Characters>31379</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2022-06-23T15:12:00Z</dcterms:created>
  <dcterms:modified xsi:type="dcterms:W3CDTF">2022-06-23T15:18:00Z</dcterms:modified>
</cp:coreProperties>
</file>