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A69C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uno de junio de dos mil veintidós</w:t>
      </w:r>
      <w:r>
        <w:rPr>
          <w:rFonts w:ascii="Palatino Linotype" w:eastAsia="Palatino Linotype" w:hAnsi="Palatino Linotype" w:cs="Palatino Linotype"/>
        </w:rPr>
        <w:t xml:space="preserve">. </w:t>
      </w:r>
    </w:p>
    <w:p w14:paraId="44C89710" w14:textId="3060C88D"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02029/INFOEM/IP/RR/2022,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w:t>
      </w:r>
      <w:r w:rsidR="00EE772B" w:rsidRPr="00EE772B">
        <w:rPr>
          <w:rFonts w:ascii="Palatino Linotype" w:eastAsia="Palatino Linotype" w:hAnsi="Palatino Linotype" w:cs="Palatino Linotype"/>
          <w:b/>
        </w:rPr>
        <w:t>XXXXXX XXXX XXXXXXX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Ayuntamiento de Ayuntamiento de Tequixquiac,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5E581B40" w14:textId="77777777" w:rsidR="00B22DA4" w:rsidRDefault="00CF2461">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751A494D" w14:textId="77777777" w:rsidR="00B22DA4" w:rsidRDefault="00CF246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dos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color w:val="000000"/>
        </w:rPr>
        <w:t>00053/TEQUIXQU/IP/2022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0C7B1420" w14:textId="77777777" w:rsidR="00B22DA4" w:rsidRDefault="00CF246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“SOLICITO INFORMACIÓN ARCHIVISTICA MUNICIPAL, MISMA QUE SE DETALLA EN EL ARCHIVO ADJUNTO, CON RESPUESTA EN MI CORREO ELECTRÓNICO. (COPIAS SIMPLES).” (Sic)</w:t>
      </w:r>
    </w:p>
    <w:p w14:paraId="68BFBA8F" w14:textId="77777777" w:rsidR="00B22DA4" w:rsidRDefault="00CF2461">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La solicitante adjuntó el archivo electrónico </w:t>
      </w:r>
      <w:r>
        <w:rPr>
          <w:rFonts w:ascii="Palatino Linotype" w:eastAsia="Palatino Linotype" w:hAnsi="Palatino Linotype" w:cs="Palatino Linotype"/>
          <w:b/>
          <w:i/>
        </w:rPr>
        <w:t>“SOL.INF.ARCH..pdf”</w:t>
      </w:r>
      <w:r>
        <w:rPr>
          <w:rFonts w:ascii="Palatino Linotype" w:eastAsia="Palatino Linotype" w:hAnsi="Palatino Linotype" w:cs="Palatino Linotype"/>
        </w:rPr>
        <w:t xml:space="preserve">, el cual se compone de diecisiete fojas y consiste en un cuestionario, se inserta la primera foja de manera ilustrativa: </w:t>
      </w:r>
    </w:p>
    <w:p w14:paraId="1E64DCDD" w14:textId="77777777" w:rsidR="00B22DA4" w:rsidRDefault="00CF2461">
      <w:pPr>
        <w:spacing w:before="240" w:after="240" w:line="360" w:lineRule="auto"/>
        <w:ind w:left="567" w:right="70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14:anchorId="3CBCC17A" wp14:editId="305749CE">
            <wp:extent cx="5353050" cy="6905625"/>
            <wp:effectExtent l="0" t="0" r="0" b="0"/>
            <wp:docPr id="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5353050" cy="6905625"/>
                    </a:xfrm>
                    <a:prstGeom prst="rect">
                      <a:avLst/>
                    </a:prstGeom>
                    <a:ln/>
                  </pic:spPr>
                </pic:pic>
              </a:graphicData>
            </a:graphic>
          </wp:inline>
        </w:drawing>
      </w:r>
    </w:p>
    <w:p w14:paraId="1E79C6C1" w14:textId="77777777" w:rsidR="00B22DA4" w:rsidRDefault="00CF246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14:paraId="40CAA3F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veintitrés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la respuesta a su solicitud en los términos siguientes: </w:t>
      </w:r>
    </w:p>
    <w:p w14:paraId="390224DC" w14:textId="77777777" w:rsidR="00B22DA4" w:rsidRDefault="00CF246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4CE0BE" w14:textId="77777777" w:rsidR="00B22DA4" w:rsidRDefault="00CF246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conformidad con los artículos 1, 2, 3, fracción XLIV, 41 12, 16, 23, fracción IV, 24, fracción XI y último párrafo, 50, 51, 53, fracciones TI, IV, V y VI de la Ley de Transparencia y Acceso a la información Pública del Estado de México y Municipios en atención a la solicitud de información registrada con el folio número 00053/TEQUIXQU/IP/2022 presentada a través del Sistema de Acceso a la Información Mexiquense (Saimex), comento lo siguiente:</w:t>
      </w:r>
    </w:p>
    <w:p w14:paraId="7A56A42C" w14:textId="77777777" w:rsidR="00B22DA4" w:rsidRDefault="00CF246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68E5334D" w14:textId="77777777" w:rsidR="00B22DA4" w:rsidRDefault="00CF246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SERVIDOR PULICO JUAN CARLOS DELGADO MELENDEZ” (Sic) (Énfasis añadido)</w:t>
      </w:r>
    </w:p>
    <w:p w14:paraId="3BEE12F9" w14:textId="77777777" w:rsidR="00B22DA4" w:rsidRDefault="00CF2461">
      <w:pPr>
        <w:spacing w:before="240" w:after="240" w:line="360" w:lineRule="auto"/>
        <w:ind w:right="902"/>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siguientes archivos electrónicos: </w:t>
      </w:r>
    </w:p>
    <w:p w14:paraId="375AB9EB" w14:textId="77777777" w:rsidR="00B22DA4" w:rsidRDefault="00CF2461">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“CGCA 2022 - ARCHIVO MUNICIPAL HISTÓRICO DE TEQUIXQUIAC (1).pdf”: </w:t>
      </w:r>
      <w:r>
        <w:rPr>
          <w:rFonts w:ascii="Palatino Linotype" w:eastAsia="Palatino Linotype" w:hAnsi="Palatino Linotype" w:cs="Palatino Linotype"/>
          <w:sz w:val="22"/>
          <w:szCs w:val="22"/>
        </w:rPr>
        <w:t>Documento de siete fojas en el que se encuentra el Cuadro General de Clasificación Archivística.</w:t>
      </w:r>
    </w:p>
    <w:p w14:paraId="2E9B2F95" w14:textId="77777777" w:rsidR="00B22DA4" w:rsidRDefault="00CF2461">
      <w:pPr>
        <w:spacing w:before="240" w:after="240" w:line="360" w:lineRule="auto"/>
        <w:ind w:left="567" w:right="902"/>
        <w:jc w:val="both"/>
        <w:rPr>
          <w:rFonts w:ascii="Palatino Linotype" w:eastAsia="Palatino Linotype" w:hAnsi="Palatino Linotype" w:cs="Palatino Linotype"/>
          <w:sz w:val="22"/>
          <w:szCs w:val="22"/>
        </w:rPr>
      </w:pPr>
      <w:r>
        <w:object w:dxaOrig="7170" w:dyaOrig="10305" w14:anchorId="1FB71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514.5pt" o:ole="">
            <v:imagedata r:id="rId9" o:title=""/>
          </v:shape>
          <o:OLEObject Type="Embed" ProgID="PBrush" ShapeID="_x0000_i1025" DrawAspect="Content" ObjectID="_1718630909" r:id="rId10"/>
        </w:object>
      </w:r>
    </w:p>
    <w:p w14:paraId="127D3E59" w14:textId="77777777" w:rsidR="00B22DA4" w:rsidRDefault="00CF2461">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“SOLICITUD DE PRESTAMO.pdf”: </w:t>
      </w:r>
      <w:r>
        <w:rPr>
          <w:rFonts w:ascii="Palatino Linotype" w:eastAsia="Palatino Linotype" w:hAnsi="Palatino Linotype" w:cs="Palatino Linotype"/>
          <w:sz w:val="22"/>
          <w:szCs w:val="22"/>
        </w:rPr>
        <w:t>Consiste en la solicitud de préstamo del archivo municipal</w:t>
      </w:r>
    </w:p>
    <w:p w14:paraId="69CDA04A" w14:textId="77777777" w:rsidR="00B22DA4" w:rsidRDefault="00CF2461">
      <w:pPr>
        <w:spacing w:before="240" w:after="240" w:line="360" w:lineRule="auto"/>
        <w:ind w:left="567" w:right="902"/>
        <w:jc w:val="both"/>
        <w:rPr>
          <w:rFonts w:ascii="Palatino Linotype" w:eastAsia="Palatino Linotype" w:hAnsi="Palatino Linotype" w:cs="Palatino Linotype"/>
          <w:sz w:val="22"/>
          <w:szCs w:val="22"/>
        </w:rPr>
      </w:pPr>
      <w:r>
        <w:object w:dxaOrig="7680" w:dyaOrig="9090" w14:anchorId="4F0E9DD6">
          <v:shape id="_x0000_i1026" type="#_x0000_t75" style="width:384.75pt;height:454.5pt" o:ole="">
            <v:imagedata r:id="rId11" o:title=""/>
          </v:shape>
          <o:OLEObject Type="Embed" ProgID="PBrush" ShapeID="_x0000_i1026" DrawAspect="Content" ObjectID="_1718630910" r:id="rId12"/>
        </w:object>
      </w:r>
    </w:p>
    <w:p w14:paraId="108B2D6C" w14:textId="77777777" w:rsidR="00B22DA4" w:rsidRDefault="00CF2461">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“ARCHIVO MUNICIPAL HISTÓRICO DE TEQUIXQUIAC.pdf”: </w:t>
      </w:r>
      <w:r>
        <w:rPr>
          <w:rFonts w:ascii="Palatino Linotype" w:eastAsia="Palatino Linotype" w:hAnsi="Palatino Linotype" w:cs="Palatino Linotype"/>
          <w:sz w:val="22"/>
          <w:szCs w:val="22"/>
        </w:rPr>
        <w:t xml:space="preserve">Consiste en una foja, en el que se aprecia la carátula de un expediente del archivo municipal histórico de Tequixquiac. </w:t>
      </w:r>
    </w:p>
    <w:p w14:paraId="465A4959" w14:textId="77777777" w:rsidR="00B22DA4" w:rsidRDefault="00CF2461">
      <w:pPr>
        <w:spacing w:before="240" w:after="240" w:line="360" w:lineRule="auto"/>
        <w:ind w:left="567" w:right="902"/>
        <w:jc w:val="both"/>
        <w:rPr>
          <w:rFonts w:ascii="Palatino Linotype" w:eastAsia="Palatino Linotype" w:hAnsi="Palatino Linotype" w:cs="Palatino Linotype"/>
          <w:sz w:val="22"/>
          <w:szCs w:val="22"/>
        </w:rPr>
      </w:pPr>
      <w:r>
        <w:object w:dxaOrig="8640" w:dyaOrig="6225" w14:anchorId="7EC9F8A0">
          <v:shape id="_x0000_i1027" type="#_x0000_t75" style="width:6in;height:311.25pt" o:ole="">
            <v:imagedata r:id="rId13" o:title=""/>
          </v:shape>
          <o:OLEObject Type="Embed" ProgID="PBrush" ShapeID="_x0000_i1027" DrawAspect="Content" ObjectID="_1718630911" r:id="rId14"/>
        </w:object>
      </w:r>
    </w:p>
    <w:p w14:paraId="10BCAF41" w14:textId="77777777" w:rsidR="00B22DA4" w:rsidRDefault="00CF2461">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“sol 53.pdf”: </w:t>
      </w:r>
      <w:r>
        <w:rPr>
          <w:rFonts w:ascii="Palatino Linotype" w:eastAsia="Palatino Linotype" w:hAnsi="Palatino Linotype" w:cs="Palatino Linotype"/>
        </w:rPr>
        <w:t xml:space="preserve">Documento de diecisiete fojas en el que se aprecia el cuestionario remitido en solicitud, sin las respuestas.  </w:t>
      </w:r>
    </w:p>
    <w:p w14:paraId="319C14E0" w14:textId="77777777" w:rsidR="00B22DA4" w:rsidRDefault="00CF2461">
      <w:pPr>
        <w:spacing w:before="240" w:after="240" w:line="360" w:lineRule="auto"/>
        <w:ind w:left="567" w:right="902"/>
        <w:jc w:val="both"/>
        <w:rPr>
          <w:rFonts w:ascii="Palatino Linotype" w:eastAsia="Palatino Linotype" w:hAnsi="Palatino Linotype" w:cs="Palatino Linotype"/>
          <w:sz w:val="22"/>
          <w:szCs w:val="22"/>
        </w:rPr>
      </w:pPr>
      <w:r>
        <w:object w:dxaOrig="8640" w:dyaOrig="10965" w14:anchorId="255402D2">
          <v:shape id="_x0000_i1028" type="#_x0000_t75" style="width:6in;height:548.25pt" o:ole="">
            <v:imagedata r:id="rId15" o:title=""/>
          </v:shape>
          <o:OLEObject Type="Embed" ProgID="PBrush" ShapeID="_x0000_i1028" DrawAspect="Content" ObjectID="_1718630912" r:id="rId16"/>
        </w:object>
      </w:r>
    </w:p>
    <w:p w14:paraId="4BD99B0F" w14:textId="77777777" w:rsidR="00B22DA4" w:rsidRDefault="00CF24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en fecha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761E6570" w14:textId="77777777" w:rsidR="00B22DA4" w:rsidRDefault="00CF2461">
      <w:pPr>
        <w:numPr>
          <w:ilvl w:val="0"/>
          <w:numId w:val="8"/>
        </w:numPr>
        <w:pBdr>
          <w:top w:val="nil"/>
          <w:left w:val="nil"/>
          <w:bottom w:val="nil"/>
          <w:right w:val="nil"/>
          <w:between w:val="nil"/>
        </w:pBdr>
        <w:spacing w:before="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14:paraId="07267579" w14:textId="77777777" w:rsidR="00B22DA4" w:rsidRDefault="00CF2461">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w:t>
      </w:r>
      <w:r>
        <w:rPr>
          <w:rFonts w:ascii="Palatino Linotype" w:eastAsia="Palatino Linotype" w:hAnsi="Palatino Linotype" w:cs="Palatino Linotype"/>
          <w:b/>
          <w:i/>
          <w:color w:val="000000"/>
          <w:sz w:val="22"/>
          <w:szCs w:val="22"/>
          <w:u w:val="single"/>
        </w:rPr>
        <w:t>ME PERMITO INTERPONER RECURSO DE REVISIÓN POR ENTREGA DE INFORMACIÓN INCOMPLETA</w:t>
      </w:r>
      <w:r>
        <w:rPr>
          <w:rFonts w:ascii="Palatino Linotype" w:eastAsia="Palatino Linotype" w:hAnsi="Palatino Linotype" w:cs="Palatino Linotype"/>
          <w:i/>
          <w:color w:val="000000"/>
          <w:sz w:val="22"/>
          <w:szCs w:val="22"/>
        </w:rPr>
        <w:t>.” (Sic) (Énfasis añadido)</w:t>
      </w:r>
    </w:p>
    <w:p w14:paraId="69755921" w14:textId="77777777" w:rsidR="00B22DA4" w:rsidRDefault="00B22DA4">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14:paraId="55E92D57" w14:textId="77777777" w:rsidR="00B22DA4" w:rsidRDefault="00CF2461">
      <w:pPr>
        <w:numPr>
          <w:ilvl w:val="0"/>
          <w:numId w:val="8"/>
        </w:num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14:paraId="6D7D4116" w14:textId="77777777" w:rsidR="00B22DA4" w:rsidRDefault="00B22DA4">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14:paraId="7936EB11" w14:textId="77777777" w:rsidR="00B22DA4" w:rsidRDefault="00CF2461">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“ENTREGA DE INFORMACIÓN INCOMPLETA.” (Sic)</w:t>
      </w:r>
    </w:p>
    <w:p w14:paraId="4AE4D19A" w14:textId="77777777" w:rsidR="00B22DA4" w:rsidRDefault="00B22DA4">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p>
    <w:p w14:paraId="4749E679" w14:textId="77777777" w:rsidR="00B22DA4" w:rsidRDefault="00CF2461">
      <w:pPr>
        <w:pBdr>
          <w:top w:val="nil"/>
          <w:left w:val="nil"/>
          <w:bottom w:val="nil"/>
          <w:right w:val="nil"/>
          <w:between w:val="nil"/>
        </w:pBdr>
        <w:tabs>
          <w:tab w:val="left" w:pos="567"/>
        </w:tabs>
        <w:spacing w:line="360" w:lineRule="auto"/>
        <w:ind w:left="567"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Archivos adjuntos: La Recurrente </w:t>
      </w:r>
      <w:r>
        <w:rPr>
          <w:rFonts w:ascii="Palatino Linotype" w:eastAsia="Palatino Linotype" w:hAnsi="Palatino Linotype" w:cs="Palatino Linotype"/>
          <w:color w:val="000000"/>
          <w:sz w:val="22"/>
          <w:szCs w:val="22"/>
        </w:rPr>
        <w:t>adjuntó el archivo</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b/>
          <w:i/>
          <w:color w:val="000000"/>
          <w:sz w:val="22"/>
          <w:szCs w:val="22"/>
        </w:rPr>
        <w:t xml:space="preserve">“TEQUIXQUIAC_RR_00053-TEQUIXQU-IP-2022.pdf”, </w:t>
      </w:r>
      <w:r>
        <w:rPr>
          <w:rFonts w:ascii="Palatino Linotype" w:eastAsia="Palatino Linotype" w:hAnsi="Palatino Linotype" w:cs="Palatino Linotype"/>
          <w:color w:val="000000"/>
          <w:sz w:val="22"/>
          <w:szCs w:val="22"/>
        </w:rPr>
        <w:t xml:space="preserve">mediante el cual la Recurrente precisa las razones de su inconformidad, siendo estas las siguientes: </w:t>
      </w:r>
    </w:p>
    <w:p w14:paraId="791B8E83" w14:textId="77777777" w:rsidR="00B22DA4" w:rsidRDefault="00B22DA4">
      <w:pPr>
        <w:pBdr>
          <w:top w:val="nil"/>
          <w:left w:val="nil"/>
          <w:bottom w:val="nil"/>
          <w:right w:val="nil"/>
          <w:between w:val="nil"/>
        </w:pBdr>
        <w:tabs>
          <w:tab w:val="left" w:pos="567"/>
        </w:tabs>
        <w:ind w:left="567" w:right="709"/>
        <w:jc w:val="both"/>
        <w:rPr>
          <w:rFonts w:ascii="Palatino Linotype" w:eastAsia="Palatino Linotype" w:hAnsi="Palatino Linotype" w:cs="Palatino Linotype"/>
          <w:color w:val="000000"/>
          <w:sz w:val="22"/>
          <w:szCs w:val="22"/>
        </w:rPr>
      </w:pPr>
    </w:p>
    <w:p w14:paraId="313740A3" w14:textId="7F5CEFA2" w:rsidR="00B22DA4" w:rsidRDefault="00EE772B">
      <w:pPr>
        <w:pBdr>
          <w:top w:val="nil"/>
          <w:left w:val="nil"/>
          <w:bottom w:val="nil"/>
          <w:right w:val="nil"/>
          <w:between w:val="nil"/>
        </w:pBdr>
        <w:tabs>
          <w:tab w:val="left" w:pos="567"/>
        </w:tabs>
        <w:ind w:left="567" w:right="709"/>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14:anchorId="73A9470D" wp14:editId="3319C9BC">
            <wp:extent cx="5486400" cy="5200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200650"/>
                    </a:xfrm>
                    <a:prstGeom prst="rect">
                      <a:avLst/>
                    </a:prstGeom>
                    <a:noFill/>
                    <a:ln>
                      <a:noFill/>
                    </a:ln>
                  </pic:spPr>
                </pic:pic>
              </a:graphicData>
            </a:graphic>
          </wp:inline>
        </w:drawing>
      </w:r>
    </w:p>
    <w:p w14:paraId="2FB7693C"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se analizara sobre su admisión o su desechamiento.</w:t>
      </w:r>
    </w:p>
    <w:p w14:paraId="2A4CE93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39C4C61" w14:textId="77777777" w:rsidR="00B22DA4" w:rsidRDefault="00CF2461">
      <w:pPr>
        <w:spacing w:before="240"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fecha </w:t>
      </w:r>
      <w:r>
        <w:rPr>
          <w:rFonts w:ascii="Palatino Linotype" w:eastAsia="Palatino Linotype" w:hAnsi="Palatino Linotype" w:cs="Palatino Linotype"/>
          <w:b/>
        </w:rPr>
        <w:t>veintidós de marzo de dos mil veintidós</w:t>
      </w:r>
      <w:r>
        <w:rPr>
          <w:rFonts w:ascii="Palatino Linotype" w:eastAsia="Palatino Linotype" w:hAnsi="Palatino Linotype" w:cs="Palatino Linotype"/>
        </w:rPr>
        <w:t xml:space="preserve">, mediante el archivo electrónico </w:t>
      </w:r>
      <w:r>
        <w:rPr>
          <w:rFonts w:ascii="Palatino Linotype" w:eastAsia="Palatino Linotype" w:hAnsi="Palatino Linotype" w:cs="Palatino Linotype"/>
          <w:b/>
          <w:i/>
        </w:rPr>
        <w:t>“</w:t>
      </w:r>
      <w:r>
        <w:rPr>
          <w:rFonts w:ascii="Palatino Linotype" w:eastAsia="Palatino Linotype" w:hAnsi="Palatino Linotype" w:cs="Palatino Linotype"/>
          <w:b/>
          <w:i/>
        </w:rPr>
        <w:tab/>
        <w:t>sol 53 Cuestionario.pdf”</w:t>
      </w:r>
      <w:r>
        <w:rPr>
          <w:rFonts w:ascii="Palatino Linotype" w:eastAsia="Palatino Linotype" w:hAnsi="Palatino Linotype" w:cs="Palatino Linotype"/>
        </w:rPr>
        <w:t>, el cual se compone de treinta fojas y en él se aprecia el cuestionario con sus respectivas respuestas.</w:t>
      </w:r>
    </w:p>
    <w:p w14:paraId="7E2B1E2B" w14:textId="77777777" w:rsidR="00B22DA4" w:rsidRDefault="00CF2461">
      <w:pPr>
        <w:spacing w:before="240" w:after="240" w:line="360" w:lineRule="auto"/>
        <w:ind w:right="49"/>
        <w:jc w:val="both"/>
        <w:rPr>
          <w:rFonts w:ascii="Palatino Linotype" w:eastAsia="Palatino Linotype" w:hAnsi="Palatino Linotype" w:cs="Palatino Linotype"/>
        </w:rPr>
      </w:pPr>
      <w:bookmarkStart w:id="0" w:name="_heading=h.2et92p0" w:colFirst="0" w:colLast="0"/>
      <w:bookmarkEnd w:id="0"/>
      <w:r>
        <w:rPr>
          <w:rFonts w:ascii="Palatino Linotype" w:eastAsia="Palatino Linotype" w:hAnsi="Palatino Linotype" w:cs="Palatino Linotype"/>
        </w:rPr>
        <w:t xml:space="preserve">Es de mencionar que estos archivos  se pusieron a la vista del particular mediante acuerdo emitido por la Comisionada Ponente, el </w:t>
      </w:r>
      <w:r>
        <w:rPr>
          <w:rFonts w:ascii="Palatino Linotype" w:eastAsia="Palatino Linotype" w:hAnsi="Palatino Linotype" w:cs="Palatino Linotype"/>
          <w:b/>
        </w:rPr>
        <w:t xml:space="preserve">tres de mayo de dos mil veintidós, </w:t>
      </w:r>
      <w:r>
        <w:rPr>
          <w:rFonts w:ascii="Palatino Linotype" w:eastAsia="Palatino Linotype" w:hAnsi="Palatino Linotype" w:cs="Palatino Linotype"/>
        </w:rPr>
        <w:t xml:space="preserve">asimismo por cuanto hace a </w:t>
      </w:r>
      <w:r>
        <w:rPr>
          <w:rFonts w:ascii="Palatino Linotype" w:eastAsia="Palatino Linotype" w:hAnsi="Palatino Linotype" w:cs="Palatino Linotype"/>
          <w:b/>
        </w:rPr>
        <w:t>la parte Recurrente</w:t>
      </w:r>
      <w:r>
        <w:rPr>
          <w:rFonts w:ascii="Palatino Linotype" w:eastAsia="Palatino Linotype" w:hAnsi="Palatino Linotype" w:cs="Palatino Linotype"/>
        </w:rPr>
        <w:t>, se tiene que fue omisa en presentar manifestaciones, pruebas y/o alegatos en la etapa procedimental previamente reconocida en nuestra Ley de Transparencia, por lo cual se tiene por precluido su derecho.</w:t>
      </w:r>
    </w:p>
    <w:p w14:paraId="57315E44" w14:textId="77777777" w:rsidR="00B22DA4" w:rsidRDefault="00CF2461">
      <w:pPr>
        <w:spacing w:before="240" w:after="240" w:line="360" w:lineRule="auto"/>
        <w:ind w:right="49"/>
        <w:jc w:val="both"/>
        <w:rPr>
          <w:rFonts w:ascii="Palatino Linotype" w:eastAsia="Palatino Linotype" w:hAnsi="Palatino Linotype" w:cs="Palatino Linotype"/>
        </w:rPr>
      </w:pPr>
      <w:r>
        <w:object w:dxaOrig="8640" w:dyaOrig="9690" w14:anchorId="5C1B5575">
          <v:shape id="_x0000_i1029" type="#_x0000_t75" style="width:6in;height:485.25pt" o:ole="">
            <v:imagedata r:id="rId18" o:title=""/>
          </v:shape>
          <o:OLEObject Type="Embed" ProgID="PBrush" ShapeID="_x0000_i1029" DrawAspect="Content" ObjectID="_1718630913" r:id="rId19"/>
        </w:object>
      </w:r>
    </w:p>
    <w:p w14:paraId="1BFA4048" w14:textId="77777777" w:rsidR="00B22DA4" w:rsidRDefault="00CF2461">
      <w:pPr>
        <w:spacing w:before="240" w:after="240" w:line="360" w:lineRule="auto"/>
        <w:ind w:right="49"/>
        <w:jc w:val="both"/>
        <w:rPr>
          <w:rFonts w:ascii="Palatino Linotype" w:eastAsia="Palatino Linotype" w:hAnsi="Palatino Linotype" w:cs="Palatino Linotype"/>
        </w:rPr>
      </w:pPr>
      <w:r>
        <w:object w:dxaOrig="8640" w:dyaOrig="3675" w14:anchorId="1FAA5D45">
          <v:shape id="_x0000_i1030" type="#_x0000_t75" style="width:6in;height:183.75pt" o:ole="">
            <v:imagedata r:id="rId20" o:title=""/>
          </v:shape>
          <o:OLEObject Type="Embed" ProgID="PBrush" ShapeID="_x0000_i1030" DrawAspect="Content" ObjectID="_1718630914" r:id="rId21"/>
        </w:object>
      </w:r>
    </w:p>
    <w:p w14:paraId="6A80BB02"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793260C" w14:textId="77777777" w:rsidR="00B22DA4" w:rsidRDefault="00CF246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treinta y uno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32790E6"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FEE88AA" w14:textId="77777777" w:rsidR="00B22DA4" w:rsidRDefault="00CF246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 S</w:t>
      </w:r>
    </w:p>
    <w:p w14:paraId="2CFDDC0B" w14:textId="77777777" w:rsidR="00B22DA4" w:rsidRDefault="00CF2461">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1EF5642" w14:textId="77777777" w:rsidR="00B22DA4" w:rsidRDefault="00CF2461">
      <w:pPr>
        <w:spacing w:before="240" w:after="28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veintitrés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veintiocho de febrero del año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w:t>
      </w:r>
      <w:r>
        <w:rPr>
          <w:rFonts w:ascii="Palatino Linotype" w:eastAsia="Palatino Linotype" w:hAnsi="Palatino Linotype" w:cs="Palatino Linotype"/>
        </w:rPr>
        <w:lastRenderedPageBreak/>
        <w:t>recurso se encuentra dentro de los márgenes temporales previstos en el citado precepto legal.</w:t>
      </w:r>
    </w:p>
    <w:p w14:paraId="75CCE7A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0E0156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 los artículos 176 y 179, fracción V del ordenamiento legal citado, que a la letra dice: </w:t>
      </w:r>
    </w:p>
    <w:p w14:paraId="3FA14C75"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29FF0803"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7E316F5"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DF493DE"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AD95D7A"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14:paraId="0FE3E325" w14:textId="77777777" w:rsidR="00B22DA4" w:rsidRDefault="00CF2461">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348DC368" w14:textId="77777777" w:rsidR="00B22DA4" w:rsidRDefault="00CF2461">
      <w:pPr>
        <w:spacing w:before="280" w:after="28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w:t>
      </w:r>
      <w:r>
        <w:rPr>
          <w:rFonts w:ascii="Palatino Linotype" w:eastAsia="Palatino Linotype" w:hAnsi="Palatino Linotype" w:cs="Palatino Linotype"/>
          <w:b/>
        </w:rPr>
        <w:lastRenderedPageBreak/>
        <w:t xml:space="preserve">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3D8E32C4" w14:textId="77777777" w:rsidR="00B22DA4" w:rsidRDefault="00CF2461">
      <w:pPr>
        <w:spacing w:before="240" w:after="240" w:line="360" w:lineRule="auto"/>
        <w:ind w:right="51"/>
        <w:jc w:val="both"/>
      </w:pPr>
      <w:bookmarkStart w:id="4" w:name="_heading=h.kvlbstpxi0xi" w:colFirst="0" w:colLast="0"/>
      <w:bookmarkEnd w:id="4"/>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r>
        <w:t>:</w:t>
      </w:r>
    </w:p>
    <w:p w14:paraId="133E55B5" w14:textId="77777777" w:rsidR="00B22DA4" w:rsidRDefault="00CF2461">
      <w:pPr>
        <w:tabs>
          <w:tab w:val="left" w:pos="8503"/>
        </w:tabs>
        <w:spacing w:before="120" w:after="120"/>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 </w:t>
      </w:r>
    </w:p>
    <w:p w14:paraId="596AC5B0"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702ECEF8"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ÓRGANOS ARCHIVÍSTICOS </w:t>
      </w:r>
    </w:p>
    <w:p w14:paraId="4EC6FEB9"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 ÁREA COORDINADORA DE ARCHIVOS </w:t>
      </w:r>
    </w:p>
    <w:p w14:paraId="4326D82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443EF49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3E39DC9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 ¿A PARTIR DE QUE AÑO CUENTAN CON ÁREA COORDINADORA DE ARCHIVOS O SIMILAR? </w:t>
      </w:r>
    </w:p>
    <w:p w14:paraId="4CD1166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 ¿QUIEN ES EL TITULAR DEL ÁREA COORDINADORA DE ARCHIVOS? </w:t>
      </w:r>
    </w:p>
    <w:p w14:paraId="0C553D1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 ¿QUE NIVEL JERÁRQUICO TIENE EL TITULAR DEL ÁREA COORDINADORA DE ARCHIVOS? </w:t>
      </w:r>
    </w:p>
    <w:p w14:paraId="3D14923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593AF89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1.5 EL NOMBRAMIENTO DEL TITULAR DEL ÁREA COORDINADORA DE ARCHIVOS O EQUIVALENTE EN LA ESTRUCTURA JERÁRQUICA. </w:t>
      </w:r>
    </w:p>
    <w:p w14:paraId="465E9450"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356C9F66"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 SISTEMA INSTITUCIONAL DE ARCHIVOS </w:t>
      </w:r>
    </w:p>
    <w:p w14:paraId="232BD9D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645088A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0098864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 ¿A PARTIR DE QUE AÑO CUENTAN CON SISTEMA INSTITUCIONAL DE ARCHIVOS? </w:t>
      </w:r>
    </w:p>
    <w:p w14:paraId="7664306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 ¿QUIENES SON LOS INTEGRANTES DEL SISTEMA INSTITUCIONAL DE ARCHIVOS?</w:t>
      </w:r>
    </w:p>
    <w:p w14:paraId="7CA2AF3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0829ED9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 LAS ACTAS DE INSTALACIÓN DEL SISTEMA INSTITUCIONAL DE ARCHIVOS DE LOS AÑOS 2019, 2020 Y 2021.</w:t>
      </w:r>
    </w:p>
    <w:p w14:paraId="4B8D5EE6"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097E869C"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 GRUPO INTERDISCIPLINARIO </w:t>
      </w:r>
    </w:p>
    <w:p w14:paraId="55FEB51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ARTÍCULOS SEXTO FRACCIÓN IV Y SÉPTIMO TRANSITORIO DE LOS LINEAMIENTOS PARA LA ORGANIZACIÓN Y CONSERVACIÓN DE ARCHIVOS? </w:t>
      </w:r>
    </w:p>
    <w:p w14:paraId="2776D3F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14AF11B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3.2 ¿A PARTIR DE QUE AÑO CUENTAN CON GRUPO INTERDISCIPLINARIO? </w:t>
      </w:r>
    </w:p>
    <w:p w14:paraId="1B48331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3.3 ¿QUIENES SON LOS INTEGRANTES DEL GRUPO INTERDISCIPLINARIO? </w:t>
      </w:r>
    </w:p>
    <w:p w14:paraId="3BDBB78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771C207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3.4 LAS ACTAS DE INSTALACIÓN DEL GRUPO INTERDISCIPLINARIO DE LOS AÑOS 2019, 2020 Y 2021. </w:t>
      </w:r>
    </w:p>
    <w:p w14:paraId="0D164316"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2A184BFB"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4. SISTEMA DE ADMINISTRACIÓN DE ARCHIVOS Y GESTIÓN DOCUMENTAL</w:t>
      </w:r>
    </w:p>
    <w:p w14:paraId="01279D6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4.1 ¿CUENTAN ACTUALMENTE CON SISTEMA DE ADMINISTRACIÓN DE ARCHIVOS Y GESTIÓN DOCUMENTAL COMO LO ESTABLECE EL TRANSITORIO TERCERO Y </w:t>
      </w:r>
      <w:r>
        <w:rPr>
          <w:rFonts w:ascii="Palatino Linotype" w:eastAsia="Palatino Linotype" w:hAnsi="Palatino Linotype" w:cs="Palatino Linotype"/>
          <w:sz w:val="20"/>
          <w:szCs w:val="20"/>
        </w:rPr>
        <w:lastRenderedPageBreak/>
        <w:t xml:space="preserve">ANEXO 1 DE LOS LINEAMIENTOS PARA LA ORGANIZACIÓN Y CONSERVACIÓN DE ARCHIVOS? </w:t>
      </w:r>
    </w:p>
    <w:p w14:paraId="67CD206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4360CF8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4.2 ¿DESDE QUE AÑO CUENTAN CON SISTEMA DE ADMINISTRACIÓN DE ARCHIVOS Y GESTIÓN DOCUMENTAL? </w:t>
      </w:r>
    </w:p>
    <w:p w14:paraId="7407727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4.3 ¿QUE ES LO QUE ATIENDE EL SISTEMA DE ADMINISTRACIÓN DE ARCHIVOS Y GESTIÓN DOCUMENTAL? </w:t>
      </w:r>
    </w:p>
    <w:p w14:paraId="5CBF576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33892DB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4.4 EL PERFIL DE METADATOS MÍNIMOS DEL SISTEMA DE ADMINISTRACIÓN DE ARCHIVOS Y GESTIÓN DOCUMENTAL INHERENTES AL SISTEMA Y AL DOCUMENTO DE ARCHIVO. </w:t>
      </w:r>
    </w:p>
    <w:p w14:paraId="30AA8AE9"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199FDB8C"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5. COMITÉ DE TRANSPARENCIA </w:t>
      </w:r>
    </w:p>
    <w:p w14:paraId="24B6479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CONSERVACIÓN DE ARCHIVOS? </w:t>
      </w:r>
    </w:p>
    <w:p w14:paraId="7FE5AC3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290BDE6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5.2 ¿QUIENES INTEGRAN EL COMITÉ DE TRANSPARENCIA?</w:t>
      </w:r>
    </w:p>
    <w:p w14:paraId="47608A3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5DA2FD3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50D8879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5.4 LAS ACTAS DEL COMITÉ DE TRANSPARENCIA DE LOS AÑOS 2019, 2020 Y 2021 DONDE SE APROBÓ CUALQUIER POLÍTICA, MANUAL Y/O INSTRUMENTO DE CONTROL ARCHIVÍSTICO. </w:t>
      </w:r>
    </w:p>
    <w:p w14:paraId="1DD65B36" w14:textId="77777777" w:rsidR="00B22DA4" w:rsidRDefault="00B22DA4">
      <w:pPr>
        <w:tabs>
          <w:tab w:val="left" w:pos="8503"/>
        </w:tabs>
        <w:spacing w:before="120" w:after="120"/>
        <w:ind w:left="567"/>
        <w:jc w:val="both"/>
        <w:rPr>
          <w:rFonts w:ascii="Palatino Linotype" w:eastAsia="Palatino Linotype" w:hAnsi="Palatino Linotype" w:cs="Palatino Linotype"/>
          <w:b/>
          <w:sz w:val="20"/>
          <w:szCs w:val="20"/>
        </w:rPr>
      </w:pPr>
    </w:p>
    <w:p w14:paraId="4375F8AA"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INSTRUMENTOS DE CONTROL Y CONSULTA </w:t>
      </w:r>
    </w:p>
    <w:p w14:paraId="1FD167A1"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6. CUADRO GENERAL DE CLASIFICACIÓN ARCHIVÍSTICA </w:t>
      </w:r>
    </w:p>
    <w:p w14:paraId="3F81451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p w14:paraId="5D4510C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lastRenderedPageBreak/>
        <w:t>EN CASO AFIRMATIVO:</w:t>
      </w:r>
    </w:p>
    <w:p w14:paraId="3DA242D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6.2 ¿A PARTIR DE QUE AÑO CUENTAN CON CUADRO GENERAL DE CLASIFICACIÓN ARCHIVÍSTICA? </w:t>
      </w:r>
    </w:p>
    <w:p w14:paraId="14EB1F0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p w14:paraId="1B13139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p w14:paraId="45E4120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59936B0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6.5 EL CUADRO GENERAL DE CLASIFICACIÓN ARCHIVÍSTICA. </w:t>
      </w:r>
    </w:p>
    <w:p w14:paraId="077DF45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06146131"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56E13A44"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7. CATÁLOGO DE DISPOSICIÓN DOCUMENTAL</w:t>
      </w:r>
    </w:p>
    <w:p w14:paraId="198515A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219C5E1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06D1871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7.2 ¿A PARTIR DE QUE AÑO CUENTAN CON CATÁLOGO DE DISPOSICIÓN DOCUMENTAL? </w:t>
      </w:r>
    </w:p>
    <w:p w14:paraId="2F378FA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 ¿EL CATÁLOGO DE DISPOSICIÓN DOCUMENTAL QUE UTILIZAN ES PROPIO?</w:t>
      </w:r>
    </w:p>
    <w:p w14:paraId="018F233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6B476A4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7.4 ¿CUÁL FUE LA METODOLOGÍA QUE SE UTILIZÓ PARA ESTRUCTURAR EL CATÁLOGO DE DISPOSICIÓN DOCUMENTAL? </w:t>
      </w:r>
    </w:p>
    <w:p w14:paraId="2DC5B39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 ¿QUIÉN APROBÓ LA UTILIZACIÓN DE SU CATÁLOGO DE DISPOSICIÓN DOCUMENTAL?</w:t>
      </w:r>
    </w:p>
    <w:p w14:paraId="1488508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4C84F66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7.6 EL CATÁLOGO DE DISPOSICIÓN DOCUMENTAL. </w:t>
      </w:r>
    </w:p>
    <w:p w14:paraId="23ED6DD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669C83B6" w14:textId="77777777" w:rsidR="00B22DA4" w:rsidRDefault="00B22DA4">
      <w:pPr>
        <w:tabs>
          <w:tab w:val="left" w:pos="8503"/>
        </w:tabs>
        <w:spacing w:before="120" w:after="120"/>
        <w:jc w:val="both"/>
        <w:rPr>
          <w:rFonts w:ascii="Palatino Linotype" w:eastAsia="Palatino Linotype" w:hAnsi="Palatino Linotype" w:cs="Palatino Linotype"/>
          <w:b/>
          <w:sz w:val="20"/>
          <w:szCs w:val="20"/>
        </w:rPr>
      </w:pPr>
    </w:p>
    <w:p w14:paraId="1D75C173"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8. INVENTARIOS DE ARCHIVO DE TRÁMITE, CONCENTRACIÓN E HISTÓRICO </w:t>
      </w:r>
    </w:p>
    <w:p w14:paraId="498B149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77A0FCE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 ¿LAS UNIDADES ADMINISTRATIVAS CUENTAN CON INVENTARIO DE ARCHIVO DE TRÁMITE? </w:t>
      </w:r>
    </w:p>
    <w:p w14:paraId="761412C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8.3. ¿DESDE QUE AÑO UTILIZAN INVENTARIOS DE ARCHIVO DE TRÁMITE? </w:t>
      </w:r>
    </w:p>
    <w:p w14:paraId="7B21076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8.4. ¿ESTOS INVENTARIOS SON REQUERIDOS POR EL ÁREA COORDINADORA DE ARCHIVOS O EL ARCHIVO MUNICIPAL EN SU CASO? </w:t>
      </w:r>
    </w:p>
    <w:p w14:paraId="3D24D8C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8.5. ¿CON QUE FRECUENCIA SON REQUERIDOS LOS INVENTARIOS DE ARCHIVO DE TRÁMITE POR EL ÁREA COORDINADORA DE ARCHIVOS O EL ARCHIVO MUNICIPAL EN SU CASO? </w:t>
      </w:r>
    </w:p>
    <w:p w14:paraId="499DEBB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8.6. ¿EL ARCHIVO DE CONCENTRACIÓN CUENTA CON INVENTARIO DE SU ACERVO DOCUMENTAL? </w:t>
      </w:r>
    </w:p>
    <w:p w14:paraId="4A69A58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8.7. ¿DESDE QUE AÑO UTILIZAN INVENTARIO DEL ACERVO DOCUMENTAL DEL ARCHIVO DE CONCENTRACIÓN? </w:t>
      </w:r>
    </w:p>
    <w:p w14:paraId="51FEF24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8.8. ¿EL ARCHIVO DE CONCENTRACIÓN CUENTA CON INVENTARIO TOPOGRÁFICO? </w:t>
      </w:r>
    </w:p>
    <w:p w14:paraId="3CA21C6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8.9. ¿DESDE QUE AÑO UTILIZAN INVENTARIO DE ARCHIVO TOPOGRÁFICO? </w:t>
      </w:r>
    </w:p>
    <w:p w14:paraId="3229AB7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8.10. ¿EL ARCHIVO HISTÓRICO CUENTA CON INVENTARIO DE SU ACERVO DOCUMENTAL? </w:t>
      </w:r>
    </w:p>
    <w:p w14:paraId="03A39F3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8.11. ¿DESDE QUE AÑO UTILIZAN INVENTARIO DE ACERVO DOCUMENTAL DEL ARCHIVO HISTÓRICO?</w:t>
      </w:r>
    </w:p>
    <w:p w14:paraId="3720CB0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8.12. ¿CUENTAN CON INVENTARIOS DE TRASFERENCIA PRIMARIA? </w:t>
      </w:r>
    </w:p>
    <w:p w14:paraId="001A1D5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8.13. ¿QUIEN ELABORA LOS INVENTARIOS DE TRANSFERENCIA PRIMARIA? </w:t>
      </w:r>
    </w:p>
    <w:p w14:paraId="04E4833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8.14. ¿CUENTAN CON INVENTARIOS DE TRANSFERENCIA SECUNDARIA? </w:t>
      </w:r>
    </w:p>
    <w:p w14:paraId="4D8AFBC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8.15. ¿QUIEN ELABORA LOS INVENTARIOS DE TRANSFERENCIA SECUNDARIA? </w:t>
      </w:r>
    </w:p>
    <w:p w14:paraId="67E9A98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8.16. ¿CUENTAN CON INVENTARIOS DE BAJA DOCUMENTAL? </w:t>
      </w:r>
    </w:p>
    <w:p w14:paraId="0A1904B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8.17. ¿QUIEN ELABORA LOS INVENTARIOS DE BAJA DOCUMENTAL? </w:t>
      </w:r>
    </w:p>
    <w:p w14:paraId="7CD5EF0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36402C5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8.18. FORMATO INSTITUCIONAL DEL INVENTARIO DE ARCHIVO DE TRÁMITE. </w:t>
      </w:r>
    </w:p>
    <w:p w14:paraId="56F12FF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8.19. FORMATO INSTITUCIONAL DEL INVENTARIO DE ARCHIVO DE CONCENTRACIÓN. </w:t>
      </w:r>
    </w:p>
    <w:p w14:paraId="7DC9D8F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8.20. FORMATO INSTITUCIONAL DEL INVENTARIO DE ARCHIVO HISTÓRICO. </w:t>
      </w:r>
    </w:p>
    <w:p w14:paraId="43956B7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8.21. FORMATO INSTITUCIONAL DEL INVENTARIO DE TRANSFERENCIA PRIMARIA. </w:t>
      </w:r>
    </w:p>
    <w:p w14:paraId="5647EE0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8.22. FORMATO INSTITUCIONAL DEL INVENTARIO DE TRANSFERENCIA SECUNDARIA. </w:t>
      </w:r>
    </w:p>
    <w:p w14:paraId="20832E7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8.23. FORMATO INSTITUCIONAL DEL INVENTARIO DE BAJA DOCUMENTAL. </w:t>
      </w:r>
    </w:p>
    <w:p w14:paraId="6399DC8C"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20AEE0D8"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9. GUÍA DE ARCHIVO DOCUMENTAL </w:t>
      </w:r>
    </w:p>
    <w:p w14:paraId="6FF48D3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p w14:paraId="13DA738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14:paraId="3E8E3E3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9.2. ¿DESDE QUE AÑO CUENTAN CON GUÍA DE ARCHIVO DOCUMENTAL? </w:t>
      </w:r>
    </w:p>
    <w:p w14:paraId="71F64ED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p w14:paraId="113CC15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62D2EC7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9.4. FORMATO INSTITUCIONAL DE LA GUÍA DE ARCHIVO DOCUMENTAL.</w:t>
      </w:r>
    </w:p>
    <w:p w14:paraId="50C68FB5"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6C8403F8"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10. ÍNDICE DE EXPEDIENTES CLASIFICADOS COMO RESERVADOS </w:t>
      </w:r>
    </w:p>
    <w:p w14:paraId="1F992C8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10.1. ¿CUENTAN CON ÍNDICE DE EXPEDIENTES CLASIFICADOS COMO RESERVADOS COMO LO ESTABLECE EL ARTÍCULO 14 DE LA LEY GENERAL DE ARCHIVOS ASÍ COMO EL ARTÍCULO DÉCIMO CUARTO DE LOS LINEAMIENTOS PARA LA ORGANIZACIÓN Y CONSERVACIÓN DE ARCHIVOS? </w:t>
      </w:r>
    </w:p>
    <w:p w14:paraId="524E964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2BE7199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10.2. ¿DESDE QUE AÑO CUENTAN CON ÍNDICE DE EXPEDIENTES CLASIFICADOS COMO RESERVADOS? </w:t>
      </w:r>
    </w:p>
    <w:p w14:paraId="5BCCEDB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10.3. ¿TIENEN PUBLICADO EL ÍNDICE DE EXPEDIENTES CLASIFICADOS COMO RESERVADOS COMO LO ESTABLECE EL ARTÍCULO 102 DE LA LEY GENERAL DE TRANSPARENCIA Y ACCESO A LA INFORMACIÓN PÚBLICA? </w:t>
      </w:r>
    </w:p>
    <w:p w14:paraId="5FC7C8F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10.4. ¿EN DONDE TIENEN PUBLICADO EL ÍNDICE DE EXPEDIENTES CLASIFICADOS COMO RESERVADOS? </w:t>
      </w:r>
    </w:p>
    <w:p w14:paraId="0E748205"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26ACC3B3"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TIPOS DE ARCHIVOS </w:t>
      </w:r>
    </w:p>
    <w:p w14:paraId="4CDC6140" w14:textId="77777777" w:rsidR="00B22DA4" w:rsidRDefault="00CF2461">
      <w:pPr>
        <w:tabs>
          <w:tab w:val="left" w:pos="8503"/>
        </w:tabs>
        <w:spacing w:before="120" w:after="120"/>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11. ARCHIVOS DE TRÁMITE</w:t>
      </w:r>
      <w:r>
        <w:rPr>
          <w:rFonts w:ascii="Palatino Linotype" w:eastAsia="Palatino Linotype" w:hAnsi="Palatino Linotype" w:cs="Palatino Linotype"/>
          <w:sz w:val="20"/>
          <w:szCs w:val="20"/>
        </w:rPr>
        <w:t xml:space="preserve"> </w:t>
      </w:r>
    </w:p>
    <w:p w14:paraId="3D8BA91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11.1. ¿CON CUANTAS UNIDADES ADMINISTRATIVAS CUENTAN? </w:t>
      </w:r>
    </w:p>
    <w:p w14:paraId="31E1E2B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11.2. ¿CON CUANTOS ARCHIVOS DE TRÁMITE CUENTAN? </w:t>
      </w:r>
    </w:p>
    <w:p w14:paraId="41C2814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p w14:paraId="5DE59C7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11.4. ¿CADA ARCHIVO DE TRÁMITE CUENTA CON SU INVENTARIO DE ARCHIVO DE TRÁMITE COMO LO ESTABLECE EL ARTÍCULO 13 FRACCIÓN III DE LA LEY GENERAL DE ARCHIVOS? </w:t>
      </w:r>
    </w:p>
    <w:p w14:paraId="4CB052C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11.5. ¿QUIEN COORDINA LA OPERACIÓN DE LOS ARCHIVOS DE TRÁMITE?</w:t>
      </w:r>
    </w:p>
    <w:p w14:paraId="2363819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3B6E6E2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p w14:paraId="16844C73" w14:textId="77777777" w:rsidR="00B22DA4" w:rsidRDefault="00B22DA4">
      <w:pPr>
        <w:tabs>
          <w:tab w:val="left" w:pos="8503"/>
        </w:tabs>
        <w:spacing w:before="120" w:after="120"/>
        <w:ind w:left="567"/>
        <w:jc w:val="both"/>
        <w:rPr>
          <w:rFonts w:ascii="Palatino Linotype" w:eastAsia="Palatino Linotype" w:hAnsi="Palatino Linotype" w:cs="Palatino Linotype"/>
          <w:sz w:val="20"/>
          <w:szCs w:val="20"/>
        </w:rPr>
      </w:pPr>
    </w:p>
    <w:p w14:paraId="6C75846F"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12. ARCHIVO DE CONCENTRACIÓN </w:t>
      </w:r>
    </w:p>
    <w:p w14:paraId="73667A0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12.1. ¿CUENTAN CON ARCHIVO DE CONCENTRACIÓN? </w:t>
      </w:r>
    </w:p>
    <w:p w14:paraId="3D653BE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6FB9195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12.2. ¿EL ARCHIVO DE CONCENTRACIÓN CUENTA CON INVENTARIO DE SU ACERVO DOCUMENTAL? </w:t>
      </w:r>
    </w:p>
    <w:p w14:paraId="2B0EE0F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12.3. ¿SABEN CON CUANTAS REMESAS O TRANSFERENCIAS PRIMARIAS CUENTAN EN EL ARCHIVO DE CONCENTRACIÓN? </w:t>
      </w:r>
    </w:p>
    <w:p w14:paraId="74D88DE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p w14:paraId="32CA0AD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12.5. ¿EL ARCHIVO DE CONCENTRACIÓN SE ENCARGA DE LLEVAR A CABO LAS TRANSFERENCIAS SECUNDARIAS COMO LO ESTABLECE EL ARTÍCULO 31 FRACCIÓN X DE LA LEY GENERAL DE ARCHIVOS? </w:t>
      </w:r>
    </w:p>
    <w:p w14:paraId="0C0F1EF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p w14:paraId="3B22E3E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p w14:paraId="448E2BC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p w14:paraId="1D3130E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032CF03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6E077A7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p w14:paraId="2FF11772"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4F1D4B74"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13. ARCHIVO HISTÓRICO </w:t>
      </w:r>
    </w:p>
    <w:p w14:paraId="31E46F3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13.1. ¿CUENTAN CON ARCHIVO HISTÓRICO? </w:t>
      </w:r>
    </w:p>
    <w:p w14:paraId="238B752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381A7A1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13.2. ¿EL ARCHIVO HISTÓRICO CUENTA CON INVENTARIO DE SU ACERVO DOCUMENTAL?</w:t>
      </w:r>
    </w:p>
    <w:p w14:paraId="6ACB8AA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1D939DB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43151B3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13.5. ¿EL RESPONSABLE DEL ARCHIVO HISTÓRICO CUENTA CON LOS CONOCIMIENTOS, HABILIDADES, COMPETENCIAS Y EXPERIENCIA ACORDES CON SU RESPONSABILIDAD, COMO LO ESTABLECE EL ARTÍCULO 32 DE LA LEY GENERAL DE ARCHIVOS?</w:t>
      </w:r>
    </w:p>
    <w:p w14:paraId="1BC1E240"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78117FD9"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ACTIVIDADES ARCHIVÍSTICAS </w:t>
      </w:r>
    </w:p>
    <w:p w14:paraId="5262966D"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14. PROGRAMA ANUAL DE DESARROLLO ARCHIVÍSTICO </w:t>
      </w:r>
    </w:p>
    <w:p w14:paraId="2B31B15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2C6CECA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69BEEC2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14.2. ¿QUIEN ELABORÓ LOS PROGRAMAS ANUALES DE DESARROLLO ARCHIVÍSTICO 2019, 2020 Y 2021? </w:t>
      </w:r>
    </w:p>
    <w:p w14:paraId="5C75695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14.3. ¿HAN PUBLICADO LOS PROGRAMAS ANUALES DE DESARROLLO ARCHIVÍSTICO EN SU PORTAL OFICIAL COMO LO ESTABLECE EL ARTÍCULO 23 DE LA LEY GENERAL DE ARCHIVOS? </w:t>
      </w:r>
    </w:p>
    <w:p w14:paraId="1F56B65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14.4. ¿HAN PUBLICADO LOS INFORMES ANUALES DE 2019, 2020 Y 2021 DETALLANDO EL CUMPLIMIENTO DEL PROGRAMA ANUAL DE DESARROLLO ARCHIVÍSTICO COMO LO ESTABLECE EL ARTÍCULO 26 DE LA LEY GENERAL DE ARCHIVOS? </w:t>
      </w:r>
    </w:p>
    <w:p w14:paraId="5C9D5CD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1BFF003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14.5. LOS PROGRAMAS ANUALES DE DESARROLLO ARCHIVÍSTICO DE LOS AÑOS 2019, 2020 Y 2021. </w:t>
      </w:r>
    </w:p>
    <w:p w14:paraId="20B8179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14.6. LOS INFORMES ANUALES DEL CUMPLIMIENTO DE LOS PROGRAMAS ANUALES DE DESARROLLO ARCHIVÍSTICO DE LOS AÑOS 2019, 2020 Y 2021.</w:t>
      </w:r>
    </w:p>
    <w:p w14:paraId="516E0559"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04D00D17"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15. PROGRAMA DE PRESERVACIÓN DIGITAL </w:t>
      </w:r>
    </w:p>
    <w:p w14:paraId="3C92D21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15.1. ¿CUENTAN CON PROGRAMA DE PRESERVACIÓN DIGITAL COMO LO ESTABLECE EL ARTÍCULO TRIGÉSIMO NOVENO DE LOS LINEAMIENTOS PARA LA ORGANIZACIÓN Y CONSERVACIÓN DE ARCHIVOS? </w:t>
      </w:r>
    </w:p>
    <w:p w14:paraId="6792B90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02D171B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15.2. ¿DESDE QUE AÑO CUENTAN CON PROGRAMA DE PRESERVACIÓN DIGITAL? </w:t>
      </w:r>
    </w:p>
    <w:p w14:paraId="3803BB4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15.3. ¿QUIENES INTERVINIERON EN LA PLANEACIÓN, DESARROLLO Y PUESTA EN MARCHA DEL PROGRAMA DE PRESERVACIÓN DIGITAL? </w:t>
      </w:r>
    </w:p>
    <w:p w14:paraId="0234E8D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42D6551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15.4. LOS PROGRAMAS DE PRESERVACIÓN DIGITAL DE LOS AÑOS 2019, 2020 Y 2021. </w:t>
      </w:r>
    </w:p>
    <w:p w14:paraId="338BB917"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12486E64"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16. PROGRAMA DE SEGURIDAD DE LA INFORMACIÓN </w:t>
      </w:r>
    </w:p>
    <w:p w14:paraId="7FBFAD4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p w14:paraId="7768149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6EEA2ED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16.2. ¿DESDE QUE AÑO CUENTAN CON PROGRAMA DE SEGURIDAD DE LA INFORMACIÓN? </w:t>
      </w:r>
    </w:p>
    <w:p w14:paraId="29137CB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p w14:paraId="6BA4628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1C63C98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16.4. LOS PROGRAMAS DE SEGURIDAD DE LA INFORMACIÓN DE LOS AÑOS 2017, 2018, 2019, 2020 Y 2021. </w:t>
      </w:r>
    </w:p>
    <w:p w14:paraId="3B3711CA"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4AB252BE"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17. ARCHIVACIÓN</w:t>
      </w:r>
    </w:p>
    <w:p w14:paraId="361D0D2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 LOS LINEAMIENTOS PARA LA ORGANIZACIÓN Y CONSERVACIÓN DE ARCHIVOS?</w:t>
      </w:r>
    </w:p>
    <w:p w14:paraId="138D771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351F825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17.2. ¿DESDE QUE AÑO ARCHIVAN SUS DOCUMENTOS POR ASUNTO? </w:t>
      </w:r>
    </w:p>
    <w:p w14:paraId="14D8A95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17.3. ¿DE DONDE PROCEDE EL ASUNTO DE CADA DOCUMENTO, ES DECIR, DE CUAL FUE EL CRITERIO PARA DETERMINAR LOS ASUNTOS DE CADA DOCUMENTO?</w:t>
      </w:r>
    </w:p>
    <w:p w14:paraId="56E51EA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2ED5174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3FE9C96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17.5. ¿DESDE QUE AÑO CUENTAN CON IDENTIFICADORES EN SUS EXPEDIENTES?</w:t>
      </w:r>
    </w:p>
    <w:p w14:paraId="06DFE4B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17.6. ¿QUIEN APRUEBA EL FORMATO DE SUS CARÁTULAS Y PESTAÑAS O CEJAS O MARBETES?</w:t>
      </w:r>
    </w:p>
    <w:p w14:paraId="5654E1D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1169E8C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17.7. LOS FORMATOS INSTITUCIONALES DE CARÁTULA DE EXPEDIENTES Y PESTAÑAS O CEJAS O MARBETES DE SUS EXPEDIENTES </w:t>
      </w:r>
    </w:p>
    <w:p w14:paraId="2712E531" w14:textId="77777777" w:rsidR="00B22DA4" w:rsidRDefault="00B22DA4">
      <w:pPr>
        <w:tabs>
          <w:tab w:val="left" w:pos="8503"/>
        </w:tabs>
        <w:spacing w:before="120" w:after="120"/>
        <w:ind w:left="567"/>
        <w:jc w:val="both"/>
        <w:rPr>
          <w:rFonts w:ascii="Palatino Linotype" w:eastAsia="Palatino Linotype" w:hAnsi="Palatino Linotype" w:cs="Palatino Linotype"/>
          <w:sz w:val="20"/>
          <w:szCs w:val="20"/>
        </w:rPr>
      </w:pPr>
    </w:p>
    <w:p w14:paraId="1AEF61AB"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18. TRANSFERENCIA PRIMARIA </w:t>
      </w:r>
    </w:p>
    <w:p w14:paraId="6C82A0E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18.1. ¿SUS ARCHIVOS DE TRÁMITE LLEVAN A CABO LAS TRANSFERENCIAS PRIMARIAS DE SUS EXPEDIENTES DE TRÁMITE CONCLUIDO COMO LO ESTABLECE EL ARTÍCULO 30 FRACCIÓN VI DE LA LEY GENERAL DE ARCHIVOS? </w:t>
      </w:r>
    </w:p>
    <w:p w14:paraId="6A64B30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3436362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18.2. ¿LA TRANSFERENCIA PRIMARIA LA REALIZAN CON INVENTARIO DE TRANSFERENCIA PRIMARIA? </w:t>
      </w:r>
    </w:p>
    <w:p w14:paraId="1EC8E2C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p w14:paraId="1BB1510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18.4. ¿SOLICITAN QUE LOS EXPEDIENTES QUE INGRESAN AL ARCHIVO DE CONCENTRACIÓN YA INGRESEN CLASIFICADOS DE ACUERDO SU CUADRO GENERAL DE CLASIFICACIÓN ARCHIVÍSTICA? </w:t>
      </w:r>
    </w:p>
    <w:p w14:paraId="7C7F284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353818D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441E824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18.6. EL FORMATO INSTITUCIONAL DEL INVENTARIO DE TRANSFERENCIA PRIMARIA. </w:t>
      </w:r>
    </w:p>
    <w:p w14:paraId="61785C7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18.7. EL PROCEDIMIENTO PARA LA TRANSFERENCIA PRIMARA.</w:t>
      </w:r>
    </w:p>
    <w:p w14:paraId="617F50E9" w14:textId="77777777" w:rsidR="00B22DA4" w:rsidRDefault="00B22DA4">
      <w:pPr>
        <w:tabs>
          <w:tab w:val="left" w:pos="8503"/>
        </w:tabs>
        <w:spacing w:before="120" w:after="120"/>
        <w:ind w:left="567"/>
        <w:jc w:val="both"/>
        <w:rPr>
          <w:rFonts w:ascii="Palatino Linotype" w:eastAsia="Palatino Linotype" w:hAnsi="Palatino Linotype" w:cs="Palatino Linotype"/>
          <w:sz w:val="20"/>
          <w:szCs w:val="20"/>
        </w:rPr>
      </w:pPr>
    </w:p>
    <w:p w14:paraId="6C4FF021"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19. TRANSFERENCIA SECUNDARIA </w:t>
      </w:r>
    </w:p>
    <w:p w14:paraId="51BC1AF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19.1. ¿SU ARCHIVO DE CONCENTRACIÓN LLEVA A CABO TRANSFERENCIAS SECUNDARIAS COMO LO ESTABLECEN LOS ARTÍCULOS 31 FRACCIÓN X Y 59 DE LA LEY GENERAL DE ARCHIVOS? </w:t>
      </w:r>
    </w:p>
    <w:p w14:paraId="38648FF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04F3BCB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p w14:paraId="159B84F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p w14:paraId="0A497C7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403958B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19.4. EL FORMATO INSTITUCIONAL DEL INVENTARIO DE TRASFERENCIA SECUNDARIA </w:t>
      </w:r>
    </w:p>
    <w:p w14:paraId="730D631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19.5. EL PROCEDIMIENTO PARA LA TRANSFERENCIA SECUNDARIA. </w:t>
      </w:r>
    </w:p>
    <w:p w14:paraId="63A001F6"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0C781DA7"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20. DIGITALIZACIÓN </w:t>
      </w:r>
    </w:p>
    <w:p w14:paraId="771636A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 </w:t>
      </w:r>
    </w:p>
    <w:p w14:paraId="2A3AA9B6"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u w:val="single"/>
        </w:rPr>
      </w:pPr>
    </w:p>
    <w:p w14:paraId="278D8243" w14:textId="77777777" w:rsidR="00B22DA4" w:rsidRDefault="00CF2461">
      <w:pPr>
        <w:tabs>
          <w:tab w:val="left" w:pos="8503"/>
        </w:tabs>
        <w:spacing w:before="120" w:after="120"/>
        <w:ind w:left="284"/>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7ACB015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20.2. ¿CUENTAN CON UN PROGRAMA PERMANENTE DE DIGITALIZACIÓN DE EXPEDIENTES? </w:t>
      </w:r>
    </w:p>
    <w:p w14:paraId="58FEEE2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20.3. ¿LOS ARCHIVOS DE TRÁMITE LLEVAN A CABO LA DIGITALIZACIÓN DE SUS EXPEDIENTES? </w:t>
      </w:r>
    </w:p>
    <w:p w14:paraId="4703F52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20.4. ¿EL ARCHIVO DE CONCENTRACIÓN LLEVA A CABO LA DIGITALIZACIÓN DE SU ACERVO DOCUMENTAL? </w:t>
      </w:r>
    </w:p>
    <w:p w14:paraId="7DE1044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20.5. ¿EL ARCHIVO HISTÓRICO LLEVA A CABO LA DIGITALIZACIÓN DE SU ACERVO DOCUMENTAL? </w:t>
      </w:r>
    </w:p>
    <w:p w14:paraId="3C6EF91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08565EE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20.6. EL PROGRAMA DE DIGITALIZACIÓN DEL AÑO 2019, 2020 Y 2021. </w:t>
      </w:r>
    </w:p>
    <w:p w14:paraId="74831682"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64037694"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21. DOCUMENTOS ELECTRÓNICOS </w:t>
      </w:r>
    </w:p>
    <w:p w14:paraId="73E9079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4DD6424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2FB90CE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21.2. ¿QUIEN DETERMINA LOS CRITERIOS PARA EL MANEJO DE DOCUMENTOS ELECTRÓNICOS? </w:t>
      </w:r>
    </w:p>
    <w:p w14:paraId="69320BA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21.3. ¿HACEN UTILIZACIÓN DEL SERVICIO DE UNA NUBE PARA EL MANEJO DE ARCHIVOS ELECTRÓNICOS? SOLICITO, DE LA MANERA MÁS ATENTA, LA SIGUIENTE DOCUMENTACIÓN EN FORMATO PDF:</w:t>
      </w:r>
    </w:p>
    <w:p w14:paraId="3FF710C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21.4. EL PROGRAMA DE PRESERVACIÓN DIGITAL DE LOS AÑOS 2019, 2020 Y 2021. </w:t>
      </w:r>
    </w:p>
    <w:p w14:paraId="044B0107" w14:textId="77777777" w:rsidR="00B22DA4" w:rsidRDefault="00B22DA4">
      <w:pPr>
        <w:tabs>
          <w:tab w:val="left" w:pos="8503"/>
        </w:tabs>
        <w:spacing w:before="120" w:after="120"/>
        <w:ind w:left="567"/>
        <w:jc w:val="both"/>
        <w:rPr>
          <w:rFonts w:ascii="Palatino Linotype" w:eastAsia="Palatino Linotype" w:hAnsi="Palatino Linotype" w:cs="Palatino Linotype"/>
          <w:b/>
          <w:sz w:val="20"/>
          <w:szCs w:val="20"/>
        </w:rPr>
      </w:pPr>
    </w:p>
    <w:p w14:paraId="4C732A81"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22. SELECCIÓN FINAL </w:t>
      </w:r>
    </w:p>
    <w:p w14:paraId="7932833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21E07B1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3BE0194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22.2. ¿DESDE QUE AÑO HACEN SELECCIÓN FINAL? </w:t>
      </w:r>
    </w:p>
    <w:p w14:paraId="1F36511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22.3. ¿QUIEN SE ENCARGA DE LA SELECCIÓN FINAL? </w:t>
      </w:r>
    </w:p>
    <w:p w14:paraId="01D0F3B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22.4. ¿CUAL ES EL CRITERIO PARA ESCOGER LA DOCUMENTACIÓN SUSCEPTIBLE DE SER DESTRUIDA EN SELECCIÓN FINAL? </w:t>
      </w:r>
    </w:p>
    <w:p w14:paraId="482159B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22.5. ¿CUANTAS SELECCIONES FINALES LLEVAN EN LOS AÑOS 2019, 2020 Y 2021? </w:t>
      </w:r>
    </w:p>
    <w:p w14:paraId="427C875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22.6. ¿CUENTAN CON PROCEDIMIENTO PARA LA SELECCIÓN FINAL? 22.7. ¿QUIEN INTERVIENE EN LA APROBACIÓN DE LA DESTRUCCIÓN DE LA SELECCIÓN FINAL? </w:t>
      </w:r>
    </w:p>
    <w:p w14:paraId="3E612A1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p w14:paraId="3098762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22.9. ¿CON CUANTAS DESTRUCCIONES DE SELECCIÓN FINAL CUENTAN DESDE 2019?</w:t>
      </w:r>
    </w:p>
    <w:p w14:paraId="63F92F5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SOLICITO, DE LA MANERA MÁS ATENTA, LA SIGUIENTE DOCUMENTACIÓN EN FORMATO PDF: </w:t>
      </w:r>
    </w:p>
    <w:p w14:paraId="699A553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22.10. EL ÚLTIMO ACUERDO DE DESTRUCCIÓN DOCUMENTAL EMITIDO POR LA AUTORIDAD ESTATAL </w:t>
      </w:r>
    </w:p>
    <w:p w14:paraId="60C4817D" w14:textId="77777777" w:rsidR="00B22DA4" w:rsidRDefault="00B22DA4">
      <w:pPr>
        <w:tabs>
          <w:tab w:val="left" w:pos="8503"/>
        </w:tabs>
        <w:spacing w:before="120" w:after="120"/>
        <w:jc w:val="both"/>
        <w:rPr>
          <w:rFonts w:ascii="Palatino Linotype" w:eastAsia="Palatino Linotype" w:hAnsi="Palatino Linotype" w:cs="Palatino Linotype"/>
          <w:b/>
          <w:sz w:val="20"/>
          <w:szCs w:val="20"/>
        </w:rPr>
      </w:pPr>
    </w:p>
    <w:p w14:paraId="6DA87611"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23. ADMINISTRACIÓN DE ARCHIVOS DE TRÁMITE </w:t>
      </w:r>
    </w:p>
    <w:p w14:paraId="72C66C5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p w14:paraId="4136999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66B0512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23.2. ¿CUANTOS ARCHIVOS DE TRÁMITE TIENEN? </w:t>
      </w:r>
    </w:p>
    <w:p w14:paraId="1525868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p w14:paraId="5BA6C893"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28699FF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23.5. ¿TIENEN ALGÚN PROGRAMA PARA COORDINAR LAS ACTIVIDADES QUE DEBEN CUMPLIR LOS ARCHIVOS DE TRÁMITE? </w:t>
      </w:r>
    </w:p>
    <w:p w14:paraId="7729DA0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1B9D696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23.6. EL PROGRAMA DE ATENCIÓN A LOS ARCHIVOS DE TRÁMITE DE LOS AÑOS 2019, 2020 Y 2021. </w:t>
      </w:r>
    </w:p>
    <w:p w14:paraId="00E24741"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03D43520"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24. CAPACITACIÓN ARCHIVÍSTICA </w:t>
      </w:r>
    </w:p>
    <w:p w14:paraId="7F06BC0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 ¿LLEVAN A CABO LA CAPACITACIÓN ARCHIVÍSTICA COMO LO ESTABLECE EL ARTÍCULO 99 DE LA LEY GENERAL DE ARCHIVOS Y EL ARTÍCULO SEXTO FRACCIÓN X DE LOS LINEAMIENTOS PARA LA ORGANIZACIÓN Y CONSERVACIÓN DE ARCHIVOS? </w:t>
      </w:r>
    </w:p>
    <w:p w14:paraId="4069499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14:paraId="22394B6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24.2. ¿DESDE QUE AÑO IMPARTEN CURSOS DE CAPACITACIÓN ARCHIVÍSTICA?</w:t>
      </w:r>
    </w:p>
    <w:p w14:paraId="0B0D5EB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24.3. ¿TIENEN PROGRAMA DE CAPACITACIÓN ARCHIVÍSTICA? </w:t>
      </w:r>
    </w:p>
    <w:p w14:paraId="1AF77F3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24.4. ¿QUIEN ELABORA EL PROGRAMA DE CAPACITACIÓN ARCHIVÍSTICA?</w:t>
      </w:r>
    </w:p>
    <w:p w14:paraId="23D7B6D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24.5. ¿QUIEN BRINDA LAS ASESORÍAS TÉCNICAS A LOS ARCHIVOS DE TRÁMITE? </w:t>
      </w:r>
    </w:p>
    <w:p w14:paraId="258F5FB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24.6. ¿QUIEN IMPARTE LOS CURSOS DE CAPACITACIÓN ARCHIVÍSTICA? </w:t>
      </w:r>
    </w:p>
    <w:p w14:paraId="08575C4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24.7. ¿IMPARTEN CURSOS DE FORMA PRESENCIAL? </w:t>
      </w:r>
    </w:p>
    <w:p w14:paraId="1A7CBCA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24.8. ¿IMPARTEN CURSOS DE FORMA REMOTA, ES DECIR ONLINE? </w:t>
      </w:r>
    </w:p>
    <w:p w14:paraId="3E5D515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14:paraId="1D06632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24.9. ¿QUE PLATAFORMA USAN PARA LOS CURSOS ONLINE? </w:t>
      </w:r>
    </w:p>
    <w:p w14:paraId="191796C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24.10. ¿CUANTOS TIPOS DE CURSOS IMPARTEN? </w:t>
      </w:r>
    </w:p>
    <w:p w14:paraId="38FF490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24.11. ¿CUALES SON LOS CURSOS QUE SE IMPARTEN? </w:t>
      </w:r>
    </w:p>
    <w:p w14:paraId="34A2308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24.12. ¿CUAL ES LA CANTIDAD DE PERSONAS QUE CAPACITAN AL AÑO EN PROMEDIO? </w:t>
      </w:r>
    </w:p>
    <w:p w14:paraId="4D2C2C0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32A17D2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24.13. EL PROGRAMA DE CAPACITACIÓN ARCHIVÍSTICA DE LOS AÑOS 2019, 2020, 2021 Y 2022.</w:t>
      </w:r>
    </w:p>
    <w:p w14:paraId="784B29FD"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7696D388"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 25. PRÉSTAMO DE DOCUMENTOS</w:t>
      </w:r>
    </w:p>
    <w:p w14:paraId="133DF5B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LINEAMIENTOS PARA LA ORGANIZACIÓN Y CONSERVACIÓN DE ARCHIVOS? </w:t>
      </w:r>
    </w:p>
    <w:p w14:paraId="4B08BB0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EN CASO AFIRMATIVO:</w:t>
      </w:r>
    </w:p>
    <w:p w14:paraId="28FB1EC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25.2. ¿CUENTAN CON PROGRAMA PARA EL PRÉSTAMO DE DOCUMENTOS EN CADA CASO? </w:t>
      </w:r>
    </w:p>
    <w:p w14:paraId="44D8BD7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25.3. ¿QUIEN LLEVA A CABO EL PRÉSTAMO DE DOCUMENTOS EN CADA CASO? </w:t>
      </w:r>
    </w:p>
    <w:p w14:paraId="49E8694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25.4. ¿QUIEN ESTABLECE LAS POLÍTICAS PARA EL PRÉSTAMO DE DOCUMENTOS? </w:t>
      </w:r>
    </w:p>
    <w:p w14:paraId="741B785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5CE5BB7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25.5. EL PROGRAMA DE PRÉSTAMO DOCUMENTAL DE LOS AÑOS 2019, 2020 Y 2021. </w:t>
      </w:r>
    </w:p>
    <w:p w14:paraId="74558DE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25.6. EL FORMATO INSTITUCIONAL DEL VALE DE PRÉSTAMO DE DOCUMENTACIÓN.</w:t>
      </w:r>
    </w:p>
    <w:p w14:paraId="11310626"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20C59AC7" w14:textId="77777777" w:rsidR="00B22DA4" w:rsidRDefault="00CF2461">
      <w:pPr>
        <w:tabs>
          <w:tab w:val="left" w:pos="8503"/>
        </w:tabs>
        <w:spacing w:before="120" w:after="120"/>
        <w:ind w:left="284"/>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26. DIFUSIÓN</w:t>
      </w:r>
      <w:r>
        <w:rPr>
          <w:rFonts w:ascii="Palatino Linotype" w:eastAsia="Palatino Linotype" w:hAnsi="Palatino Linotype" w:cs="Palatino Linotype"/>
          <w:sz w:val="20"/>
          <w:szCs w:val="20"/>
        </w:rPr>
        <w:t xml:space="preserve"> </w:t>
      </w:r>
    </w:p>
    <w:p w14:paraId="57CF75E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14:paraId="4CEAB57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 xml:space="preserve"> </w:t>
      </w:r>
    </w:p>
    <w:p w14:paraId="6340B04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26.2. ¿TIENEN ALGÚN PROGRAMA DE DIFUSIÓN DEL ARCHIVO HISTÓRICO? </w:t>
      </w:r>
    </w:p>
    <w:p w14:paraId="43B7A56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26.3. ¿QUIEN SE ENCARGA DE HACER LA DIFUSIÓN DE LOS DOCUMENTOS HISTÓRICOS? </w:t>
      </w:r>
    </w:p>
    <w:p w14:paraId="7750514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26.4. ¿DIFUNDEN TAMBIÉN LA HISTORIA DE SU MUNICIPIO? </w:t>
      </w:r>
    </w:p>
    <w:p w14:paraId="5F4BF9B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26.5. ¿QUE MEDIOS UTILIZAN PARA LA DIFUSIÓN DE LOS DOCUMENTOS HISTÓRICOS Y DE SU HISTORIA? </w:t>
      </w:r>
    </w:p>
    <w:p w14:paraId="00B806B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2EE5C85C"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26.6. EL PROGRAMA DE DIFUSIÓN DE LOS DOCUMENTOS HISTÓRICOS DE LOS AÑOS 2019, 2020, 2021 Y 2022. </w:t>
      </w:r>
    </w:p>
    <w:p w14:paraId="40444844"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16952BB0"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27. SEGURIDAD EN LOS ARCHIVOS </w:t>
      </w:r>
    </w:p>
    <w:p w14:paraId="73B9CBF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39D2921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u w:val="single"/>
        </w:rPr>
        <w:t>EN CASO AFIRMATIVO</w:t>
      </w:r>
      <w:r>
        <w:rPr>
          <w:rFonts w:ascii="Palatino Linotype" w:eastAsia="Palatino Linotype" w:hAnsi="Palatino Linotype" w:cs="Palatino Linotype"/>
          <w:sz w:val="20"/>
          <w:szCs w:val="20"/>
        </w:rPr>
        <w:t>:</w:t>
      </w:r>
    </w:p>
    <w:p w14:paraId="5E3AF0E4"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27.2. ¿CUENTAN CON ALGÚN PROGRAMA DE SEGURIDAD PARA LOS ARCHIVOS? </w:t>
      </w:r>
    </w:p>
    <w:p w14:paraId="16383CB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27.3. ¿QUIEN SE ENCARGA DE LA SEGURIDAD DE LOS ARCHIVOS </w:t>
      </w:r>
    </w:p>
    <w:p w14:paraId="067CE7F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27.4. ¿CUALES SON LOS ASPECTOS QUE TOMAN EN CUENTA PARA GARANTIZAR LA SEGURIDAD FÍSICA DE LOS ARCHIVOS DE TRÁMITE, CONCENTRACIÓN E HISTÓRICO? </w:t>
      </w:r>
    </w:p>
    <w:p w14:paraId="00DB687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7C4260A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27.5. EL PROGRAMA DE SEGURIDAD DE LOS ARCHIVOS DE LOS AÑOS 2019, 2020 Y 2021. </w:t>
      </w:r>
    </w:p>
    <w:p w14:paraId="19821FCA"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300A4DD8"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REGISTROS ARCHIVÍSTICOS </w:t>
      </w:r>
    </w:p>
    <w:p w14:paraId="1659198F"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28. REGISTRO NACIONAL DE ARCHIVOS</w:t>
      </w:r>
    </w:p>
    <w:p w14:paraId="73363E5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28.1. ¿LLEVARON A CABO EL REGISTRO NACIONAL DE ARCHIVOS 2021 DE SU MUNICIPIO COMO LO ESTABLECE EL ARTÍCULO 11 FRACCIÓN IV, 78, 79, 80 Y 81 DE LA LEY GENERAL DE ARCHIVOS?</w:t>
      </w:r>
    </w:p>
    <w:p w14:paraId="03037791"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370E99D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28.2. ¿QUIEN SE ENCARGÓ DEL LLENADO DEL REGISTRO NACIONAL DE ARCHIVOS? </w:t>
      </w:r>
    </w:p>
    <w:p w14:paraId="4631A93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28.3. ¿QUE PERSONAS INTERVINIERON PARA EL LLENADO DEL REGISTRO NACIONAL DE ARCHIVOS? </w:t>
      </w:r>
    </w:p>
    <w:p w14:paraId="7A35DCC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7F64904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28.4. EL REGISTRO NACIONAL DE ARCHIVOS 2021 DE SU MUNICIPIO </w:t>
      </w:r>
    </w:p>
    <w:p w14:paraId="500075C5"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3CB2EF64"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29. REGISTRO ESTATAL DE ARCHIVOS </w:t>
      </w:r>
    </w:p>
    <w:p w14:paraId="3796AD9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29.1. ¿LLEVARON A CABO EL REGISTRO ESTATAL DE ARCHIVOS EN LOS AÑOS 2019, 2020 Y 2021? </w:t>
      </w:r>
    </w:p>
    <w:p w14:paraId="2A8E40AA"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2E53863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29.2. ¿CUANTOS ARCHIVOS DE TRÁMITE HICIERON SU REGISTRO ESTATAL EN LOS AÑOS 2019, 2020 Y 2021?</w:t>
      </w:r>
    </w:p>
    <w:p w14:paraId="554F9D67" w14:textId="77777777" w:rsidR="00B22DA4" w:rsidRDefault="00B22DA4">
      <w:pPr>
        <w:tabs>
          <w:tab w:val="left" w:pos="8503"/>
        </w:tabs>
        <w:spacing w:before="120" w:after="120"/>
        <w:ind w:left="567"/>
        <w:jc w:val="both"/>
        <w:rPr>
          <w:rFonts w:ascii="Palatino Linotype" w:eastAsia="Palatino Linotype" w:hAnsi="Palatino Linotype" w:cs="Palatino Linotype"/>
          <w:b/>
          <w:sz w:val="20"/>
          <w:szCs w:val="20"/>
        </w:rPr>
      </w:pPr>
    </w:p>
    <w:p w14:paraId="6A565A92"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CONTROL DE ARCHIVOS </w:t>
      </w:r>
    </w:p>
    <w:p w14:paraId="0DDD914C"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30. ENTREGA-RECEPCIÓN DE ARCHIVOS </w:t>
      </w:r>
    </w:p>
    <w:p w14:paraId="081BC69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30.1. ¿LA ULTIMA ENTREGA-RECEPCIÓN DE ARCHIVOS POR CAMBIO DE ADMINISTRACIÓN SE LLEVÓ A CABO COMO LO ESTABLECE EL ARTÍCULO 10 PÁRRAFO SEGUNDO Y 17 DE LA LEY GENERAL DE ARCHIVOS? </w:t>
      </w:r>
    </w:p>
    <w:p w14:paraId="2C9D2D66"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24E3668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p w14:paraId="42E196B9"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30.3. ¿CON CUANTOS INVENTARIOS DE ARCHIVO DE TRÁMITE CONTARON PARA LA ÚLTIMA ENTREGA-RECEPCIÓN DE LA ADMINISTRACIÓN? </w:t>
      </w:r>
    </w:p>
    <w:p w14:paraId="636001D5"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30.4. ¿SE CAPACITÓ A LOS RESPONSABLES DE LOS ARCHIVOS DE TRAMITE PARA LA ENTREGA RECEPCIÓN DE SUS ARCHIVOS DE TRÁMITE? </w:t>
      </w:r>
    </w:p>
    <w:p w14:paraId="75334548"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4AF5D37E"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30.5. ¿QUIEN CAPACITÓ A LOS RESPONSABLES DE ARCHIVO DE TRÁMITE? </w:t>
      </w:r>
    </w:p>
    <w:p w14:paraId="53BF57D2"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p w14:paraId="6E990554" w14:textId="77777777" w:rsidR="00B22DA4" w:rsidRDefault="00B22DA4">
      <w:pPr>
        <w:tabs>
          <w:tab w:val="left" w:pos="8503"/>
        </w:tabs>
        <w:spacing w:before="120" w:after="120"/>
        <w:ind w:left="284"/>
        <w:jc w:val="both"/>
        <w:rPr>
          <w:rFonts w:ascii="Palatino Linotype" w:eastAsia="Palatino Linotype" w:hAnsi="Palatino Linotype" w:cs="Palatino Linotype"/>
          <w:sz w:val="20"/>
          <w:szCs w:val="20"/>
        </w:rPr>
      </w:pPr>
    </w:p>
    <w:p w14:paraId="7F6E52E2"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31. CONTRALORÍA </w:t>
      </w:r>
    </w:p>
    <w:p w14:paraId="466EB38B"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31.1. ¿EL ÓRGANO INTERNO DE CONTROL LLEVA A CABO AUDITORÍAS ADMINISTRATIVAS A LOS ARCHIVOS COMO LO ESTABLECE EL ARTÍCULO 12 PÁRRAFO SEGUNDO DE LA LEY GENERAL DE ARCHIVOS? EN CASO AFIRMATIVO: </w:t>
      </w:r>
    </w:p>
    <w:p w14:paraId="1FEAB6B0"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31.2. ¿CUANTAS AUDITORIAS ADMINISTRATIVAS A LOS ARCHIVOS SE HICIERON EN LOS AÑOS 2019, 2020 Y 2021? </w:t>
      </w:r>
    </w:p>
    <w:p w14:paraId="0A6F3397"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p w14:paraId="671ADD6D"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u w:val="single"/>
        </w:rPr>
      </w:pPr>
      <w:r>
        <w:rPr>
          <w:rFonts w:ascii="Palatino Linotype" w:eastAsia="Palatino Linotype" w:hAnsi="Palatino Linotype" w:cs="Palatino Linotype"/>
          <w:sz w:val="20"/>
          <w:szCs w:val="20"/>
          <w:u w:val="single"/>
        </w:rPr>
        <w:t xml:space="preserve">EN CASO AFIRMATIVO: </w:t>
      </w:r>
    </w:p>
    <w:p w14:paraId="0CAD99EF" w14:textId="77777777" w:rsidR="00B22DA4" w:rsidRDefault="00CF2461">
      <w:pPr>
        <w:tabs>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p w14:paraId="7AF7188C" w14:textId="77777777" w:rsidR="00B22DA4" w:rsidRDefault="00B22DA4">
      <w:pPr>
        <w:tabs>
          <w:tab w:val="left" w:pos="8503"/>
        </w:tabs>
        <w:spacing w:before="120" w:after="120"/>
        <w:ind w:left="284"/>
        <w:jc w:val="both"/>
        <w:rPr>
          <w:rFonts w:ascii="Palatino Linotype" w:eastAsia="Palatino Linotype" w:hAnsi="Palatino Linotype" w:cs="Palatino Linotype"/>
          <w:b/>
          <w:sz w:val="20"/>
          <w:szCs w:val="20"/>
        </w:rPr>
      </w:pPr>
    </w:p>
    <w:p w14:paraId="7475B1EF"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32. FUENTE </w:t>
      </w:r>
    </w:p>
    <w:p w14:paraId="6238206C" w14:textId="77777777" w:rsidR="00B22DA4" w:rsidRDefault="00CF2461">
      <w:pPr>
        <w:tabs>
          <w:tab w:val="left" w:pos="426"/>
          <w:tab w:val="left" w:pos="8503"/>
        </w:tabs>
        <w:spacing w:before="120" w:after="120"/>
        <w:ind w:left="567"/>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p w14:paraId="1E40C02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previo a entrar al estudio de fondo del presente asunto, no escapa de la óptica que la particular, a través de su solicitud de información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Pr>
          <w:rFonts w:ascii="Palatino Linotype" w:eastAsia="Palatino Linotype" w:hAnsi="Palatino Linotype" w:cs="Palatino Linotype"/>
          <w:i/>
        </w:rPr>
        <w:t>,</w:t>
      </w:r>
      <w:r>
        <w:rPr>
          <w:rFonts w:ascii="Palatino Linotype" w:eastAsia="Palatino Linotype" w:hAnsi="Palatino Linotype" w:cs="Palatino Linotype"/>
        </w:rPr>
        <w:t xml:space="preserve"> razón por la cual este Organismo considera pertinente, en primer lugar, establecer las diferencias </w:t>
      </w:r>
      <w:r>
        <w:rPr>
          <w:rFonts w:ascii="Palatino Linotype" w:eastAsia="Palatino Linotype" w:hAnsi="Palatino Linotype" w:cs="Palatino Linotype"/>
        </w:rPr>
        <w:lastRenderedPageBreak/>
        <w:t>entre el derecho de petición y el derecho base del asunto que nos ocupa, basado en lo siguiente:</w:t>
      </w:r>
    </w:p>
    <w:p w14:paraId="351867BE" w14:textId="77777777" w:rsidR="00B22DA4" w:rsidRDefault="00CF2461">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El Maestro Ignacio Burgoa Orihuela refiere que el derecho de petición “…</w:t>
      </w:r>
      <w:r>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rPr>
        <w:t xml:space="preserve">“, </w:t>
      </w:r>
      <w:r>
        <w:rPr>
          <w:rFonts w:ascii="Palatino Linotype" w:eastAsia="Palatino Linotype" w:hAnsi="Palatino Linotype" w:cs="Palatino Linotype"/>
        </w:rPr>
        <w:t>mientras que</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David Cienfuegos Salgado, lo concibe como </w:t>
      </w:r>
      <w:r>
        <w:rPr>
          <w:rFonts w:ascii="Palatino Linotype" w:eastAsia="Palatino Linotype" w:hAnsi="Palatino Linotype" w:cs="Palatino Linotype"/>
          <w:i/>
        </w:rPr>
        <w:t>“el derecho de toda persona a ser escuchado por quienes ejercen el poder público.</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rPr>
        <w:t xml:space="preserve">” </w:t>
      </w:r>
    </w:p>
    <w:p w14:paraId="0450BA1F" w14:textId="77777777" w:rsidR="00B22DA4" w:rsidRDefault="00CF2461">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Pr>
          <w:rFonts w:ascii="Palatino Linotype" w:eastAsia="Palatino Linotype" w:hAnsi="Palatino Linotype" w:cs="Palatino Linotype"/>
          <w:i/>
          <w:vertAlign w:val="superscript"/>
        </w:rPr>
        <w:t xml:space="preserve"> </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i/>
        </w:rPr>
        <w:t>“</w:t>
      </w:r>
    </w:p>
    <w:p w14:paraId="2800DF6D" w14:textId="77777777" w:rsidR="00B22DA4" w:rsidRDefault="00CF246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el derecho a la información constituye una prerrogativa de acceder a documentación en poder de los Sujetos Obligados, no así a realizar cuestionamientos, o manifestaciones subjetivas. </w:t>
      </w:r>
    </w:p>
    <w:p w14:paraId="448819DC" w14:textId="77777777" w:rsidR="00B22DA4" w:rsidRDefault="00CF2461">
      <w:pPr>
        <w:spacing w:before="240" w:after="360" w:line="360" w:lineRule="auto"/>
        <w:jc w:val="both"/>
        <w:rPr>
          <w:rFonts w:ascii="Palatino Linotype" w:eastAsia="Palatino Linotype" w:hAnsi="Palatino Linotype" w:cs="Palatino Linotype"/>
          <w:i/>
        </w:rPr>
      </w:pPr>
      <w:r>
        <w:rPr>
          <w:rFonts w:ascii="Palatino Linotype" w:eastAsia="Palatino Linotype" w:hAnsi="Palatino Linotype" w:cs="Palatino Linotype"/>
        </w:rPr>
        <w:t>Sirve de apoyo a lo anterior la definición de derecho a la información de Ernesto Villanueva Villanueva que dice: “</w:t>
      </w:r>
      <w:r>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Pr>
          <w:rFonts w:ascii="Palatino Linotype" w:eastAsia="Palatino Linotype" w:hAnsi="Palatino Linotype" w:cs="Palatino Linotype"/>
          <w:i/>
          <w:vertAlign w:val="superscript"/>
        </w:rPr>
        <w:footnoteReference w:id="4"/>
      </w:r>
    </w:p>
    <w:p w14:paraId="3454EEC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w:t>
      </w:r>
      <w:r>
        <w:rPr>
          <w:rFonts w:ascii="Palatino Linotype" w:eastAsia="Palatino Linotype" w:hAnsi="Palatino Linotype" w:cs="Palatino Linotype"/>
          <w:b/>
        </w:rPr>
        <w:t>la entrega de una razón o un razonamiento por parte del Sujeto Obligado no es algo que la ley establezca como atribución, derecho, o facultad</w:t>
      </w:r>
      <w:r>
        <w:rPr>
          <w:rFonts w:ascii="Palatino Linotype" w:eastAsia="Palatino Linotype" w:hAnsi="Palatino Linotype" w:cs="Palatino Linotype"/>
        </w:rPr>
        <w:t xml:space="preserve">; </w:t>
      </w:r>
      <w:r>
        <w:rPr>
          <w:rFonts w:ascii="Palatino Linotype" w:eastAsia="Palatino Linotype" w:hAnsi="Palatino Linotype" w:cs="Palatino Linotype"/>
          <w:b/>
        </w:rPr>
        <w:t>pues ello implicaría un juicio de valor referente a un cuestionamiento realizado</w:t>
      </w:r>
      <w:r>
        <w:rPr>
          <w:rFonts w:ascii="Palatino Linotype" w:eastAsia="Palatino Linotype" w:hAnsi="Palatino Linotype" w:cs="Palatino Linotype"/>
        </w:rPr>
        <w:t>, los cuales, al constituir interrogantes, inquietudes y manifestaciones se satisfacen vía derecho de petición.</w:t>
      </w:r>
    </w:p>
    <w:p w14:paraId="39592AA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2CC6F54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w:t>
      </w:r>
      <w:r>
        <w:rPr>
          <w:rFonts w:ascii="Palatino Linotype" w:eastAsia="Palatino Linotype" w:hAnsi="Palatino Linotype" w:cs="Palatino Linotype"/>
        </w:rPr>
        <w:lastRenderedPageBreak/>
        <w:t xml:space="preserve">autoridades de preservar sus documentos en archivos administrativos actualizados. </w:t>
      </w:r>
    </w:p>
    <w:p w14:paraId="67BC9B1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49972D6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B4C28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w:t>
      </w:r>
      <w:r>
        <w:rPr>
          <w:rFonts w:ascii="Palatino Linotype" w:eastAsia="Palatino Linotype" w:hAnsi="Palatino Linotype" w:cs="Palatino Linotype"/>
        </w:rPr>
        <w:lastRenderedPageBreak/>
        <w:t xml:space="preserve">generar información, resumirla, practicar investigaciones o realizar cálculos para satisfacer el derecho de acceso a la información conforme al interés de los particulares. </w:t>
      </w:r>
    </w:p>
    <w:p w14:paraId="7C9751D0" w14:textId="77777777" w:rsidR="00B22DA4" w:rsidRDefault="00CF2461">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Pr>
          <w:rFonts w:ascii="Palatino Linotype" w:eastAsia="Palatino Linotype" w:hAnsi="Palatino Linotype" w:cs="Palatino Linotype"/>
          <w:i/>
        </w:rPr>
        <w:t>obligar a la autoridad responsable a que actúe en el sentido de contestar lo solicitado</w:t>
      </w:r>
      <w:r>
        <w:rPr>
          <w:rFonts w:ascii="Palatino Linotype" w:eastAsia="Palatino Linotype" w:hAnsi="Palatino Linotype" w:cs="Palatino Linotype"/>
        </w:rPr>
        <w:t xml:space="preserve">, mientras que en el segundo supuesto la solicitud de acceso a la información pública </w:t>
      </w:r>
      <w:r>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542A8F2C" w14:textId="77777777" w:rsidR="00B22DA4" w:rsidRDefault="00CF2461">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Asimismo, es importante enfatizar que el Derecho de Acceso a la Información Pública consiste en que la </w:t>
      </w:r>
      <w:r>
        <w:rPr>
          <w:rFonts w:ascii="Palatino Linotype" w:eastAsia="Palatino Linotype" w:hAnsi="Palatino Linotype" w:cs="Palatino Linotype"/>
          <w:b/>
          <w:u w:val="single"/>
        </w:rPr>
        <w:t>información solicitada conste en un soporte documental</w:t>
      </w:r>
      <w:r>
        <w:rPr>
          <w:rFonts w:ascii="Palatino Linotype" w:eastAsia="Palatino Linotype" w:hAnsi="Palatino Linotype" w:cs="Palatino Linotype"/>
        </w:rPr>
        <w:t xml:space="preserve"> en cualquiera de sus formas, a saber: expedientes, reportes, estudios, actas</w:t>
      </w:r>
      <w:r>
        <w:rPr>
          <w:rFonts w:ascii="Palatino Linotype" w:eastAsia="Palatino Linotype" w:hAnsi="Palatino Linotype" w:cs="Palatino Linotype"/>
          <w:b/>
        </w:rPr>
        <w:t>,</w:t>
      </w:r>
      <w:r>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FC37980" w14:textId="77777777" w:rsidR="00B22DA4" w:rsidRDefault="00CF246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91920A2" w14:textId="77777777" w:rsidR="00B22DA4" w:rsidRDefault="00CF2461">
      <w:pPr>
        <w:ind w:left="1134"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405A784" w14:textId="77777777" w:rsidR="00B22DA4" w:rsidRDefault="00CF2461">
      <w:pPr>
        <w:ind w:left="1134"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oficios, correspondencia, acuerdos, directivas, directrices, circulares, contratos, convenios, instructivos, notas, memorandos, estadísticas o bien, </w:t>
      </w:r>
      <w:r>
        <w:rPr>
          <w:rFonts w:ascii="Palatino Linotype" w:eastAsia="Palatino Linotype" w:hAnsi="Palatino Linotype" w:cs="Palatino Linotype"/>
          <w:i/>
          <w:sz w:val="22"/>
          <w:szCs w:val="22"/>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7F8436E" w14:textId="77777777" w:rsidR="00B22DA4" w:rsidRDefault="00B22DA4">
      <w:pPr>
        <w:ind w:left="1134" w:right="901"/>
        <w:jc w:val="both"/>
        <w:rPr>
          <w:rFonts w:ascii="Palatino Linotype" w:eastAsia="Palatino Linotype" w:hAnsi="Palatino Linotype" w:cs="Palatino Linotype"/>
          <w:sz w:val="22"/>
          <w:szCs w:val="22"/>
        </w:rPr>
      </w:pPr>
    </w:p>
    <w:p w14:paraId="5A3F8995"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28E02ED" w14:textId="77777777" w:rsidR="00B22DA4" w:rsidRDefault="00B22DA4">
      <w:pPr>
        <w:ind w:left="851" w:right="850"/>
        <w:jc w:val="both"/>
        <w:rPr>
          <w:rFonts w:ascii="Palatino Linotype" w:eastAsia="Palatino Linotype" w:hAnsi="Palatino Linotype" w:cs="Palatino Linotype"/>
          <w:sz w:val="20"/>
          <w:szCs w:val="20"/>
        </w:rPr>
      </w:pPr>
    </w:p>
    <w:p w14:paraId="2D132A38" w14:textId="77777777" w:rsidR="00B22DA4" w:rsidRDefault="00CF2461">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347844E" w14:textId="77777777" w:rsidR="00B22DA4" w:rsidRDefault="00CF246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AB75A1" w14:textId="77777777" w:rsidR="00B22DA4" w:rsidRDefault="00CF2461">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1CCA4C3" w14:textId="77777777" w:rsidR="00B22DA4" w:rsidRDefault="00CF246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generada por los Sujetos Obligados;</w:t>
      </w:r>
    </w:p>
    <w:p w14:paraId="62D9AFAB" w14:textId="77777777" w:rsidR="00B22DA4" w:rsidRDefault="00CF246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administrada por los Sujetos Obligados, y</w:t>
      </w:r>
    </w:p>
    <w:p w14:paraId="5435235D" w14:textId="77777777" w:rsidR="00B22DA4" w:rsidRDefault="00CF2461">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 encuentre en posesión de los Sujetos Obligados.” (Sic)</w:t>
      </w:r>
    </w:p>
    <w:p w14:paraId="159A846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w:t>
      </w:r>
      <w:r>
        <w:rPr>
          <w:rFonts w:ascii="Palatino Linotype" w:eastAsia="Palatino Linotype" w:hAnsi="Palatino Linotype" w:cs="Palatino Linotype"/>
        </w:rPr>
        <w:lastRenderedPageBreak/>
        <w:t xml:space="preserve">información que se encuentre registrada en cualquier soporte documental; ya sea,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generó o porque como parte del ejercicio de sus funciones la recibió y por consiguiente, la administra y posee. </w:t>
      </w:r>
    </w:p>
    <w:p w14:paraId="63D5055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7E3A5907" w14:textId="77777777" w:rsidR="00B22DA4" w:rsidRDefault="00CF24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1F7668DE" w14:textId="77777777" w:rsidR="00B22DA4" w:rsidRDefault="00CF2461">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Pr>
          <w:sz w:val="22"/>
          <w:szCs w:val="22"/>
        </w:rPr>
        <w:t xml:space="preserve"> “</w:t>
      </w:r>
      <w:r>
        <w:rPr>
          <w:rFonts w:ascii="Palatino Linotype" w:eastAsia="Palatino Linotype" w:hAnsi="Palatino Linotype" w:cs="Palatino Linotype"/>
          <w:b/>
          <w:i/>
          <w:sz w:val="22"/>
          <w:szCs w:val="22"/>
        </w:rPr>
        <w:t xml:space="preserve">Expresión documental. </w:t>
      </w:r>
      <w:r>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CA1C1ED" w14:textId="77777777" w:rsidR="00B22DA4" w:rsidRDefault="00CF2461">
      <w:pPr>
        <w:spacing w:before="240" w:after="240" w:line="360" w:lineRule="auto"/>
        <w:ind w:right="902"/>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remitió los siguientes archivos electrónicos:</w:t>
      </w:r>
    </w:p>
    <w:p w14:paraId="04995A32" w14:textId="77777777" w:rsidR="00B22DA4" w:rsidRDefault="00CF2461">
      <w:pPr>
        <w:numPr>
          <w:ilvl w:val="0"/>
          <w:numId w:val="10"/>
        </w:numPr>
        <w:pBdr>
          <w:top w:val="nil"/>
          <w:left w:val="nil"/>
          <w:bottom w:val="nil"/>
          <w:right w:val="nil"/>
          <w:between w:val="nil"/>
        </w:pBdr>
        <w:spacing w:before="240" w:line="360" w:lineRule="auto"/>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lastRenderedPageBreak/>
        <w:t xml:space="preserve">“CGCA 2022 - ARCHIVO MUNICIPAL HISTÓRICO DE TEQUIXQUIAC (1).pdf”: </w:t>
      </w:r>
      <w:r>
        <w:rPr>
          <w:rFonts w:ascii="Palatino Linotype" w:eastAsia="Palatino Linotype" w:hAnsi="Palatino Linotype" w:cs="Palatino Linotype"/>
          <w:color w:val="000000"/>
          <w:sz w:val="22"/>
          <w:szCs w:val="22"/>
        </w:rPr>
        <w:t>Documento de siete fojas en el que se encuentra el Cuadro General de Clasificación Archivística.</w:t>
      </w:r>
    </w:p>
    <w:p w14:paraId="0A25F361" w14:textId="77777777" w:rsidR="00B22DA4" w:rsidRDefault="00CF2461">
      <w:pPr>
        <w:numPr>
          <w:ilvl w:val="0"/>
          <w:numId w:val="10"/>
        </w:numPr>
        <w:pBdr>
          <w:top w:val="nil"/>
          <w:left w:val="nil"/>
          <w:bottom w:val="nil"/>
          <w:right w:val="nil"/>
          <w:between w:val="nil"/>
        </w:pBdr>
        <w:spacing w:line="360" w:lineRule="auto"/>
        <w:ind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“SOLICITUD DE PRESTAMO.pdf”: </w:t>
      </w:r>
      <w:r>
        <w:rPr>
          <w:rFonts w:ascii="Palatino Linotype" w:eastAsia="Palatino Linotype" w:hAnsi="Palatino Linotype" w:cs="Palatino Linotype"/>
          <w:color w:val="000000"/>
          <w:sz w:val="22"/>
          <w:szCs w:val="22"/>
        </w:rPr>
        <w:t>Consiste en la solicitud de préstamo de expedientes del archivo municipal</w:t>
      </w:r>
    </w:p>
    <w:p w14:paraId="6CF68117" w14:textId="77777777" w:rsidR="00B22DA4" w:rsidRDefault="00CF2461">
      <w:pPr>
        <w:numPr>
          <w:ilvl w:val="0"/>
          <w:numId w:val="10"/>
        </w:numPr>
        <w:pBdr>
          <w:top w:val="nil"/>
          <w:left w:val="nil"/>
          <w:bottom w:val="nil"/>
          <w:right w:val="nil"/>
          <w:between w:val="nil"/>
        </w:pBdr>
        <w:spacing w:line="360" w:lineRule="auto"/>
        <w:ind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“ARCHIVO MUNICIPAL HISTÓRICO DE TEQUIXQUIAC.pdf”: </w:t>
      </w:r>
      <w:r>
        <w:rPr>
          <w:rFonts w:ascii="Palatino Linotype" w:eastAsia="Palatino Linotype" w:hAnsi="Palatino Linotype" w:cs="Palatino Linotype"/>
          <w:color w:val="000000"/>
          <w:sz w:val="22"/>
          <w:szCs w:val="22"/>
        </w:rPr>
        <w:t xml:space="preserve">Consiste en una foja, en el que se aprecia la carátula de un expediente del archivo municipal histórico de Tequixquiac. </w:t>
      </w:r>
    </w:p>
    <w:p w14:paraId="47C339AE" w14:textId="77777777" w:rsidR="00B22DA4" w:rsidRDefault="00CF2461">
      <w:pPr>
        <w:numPr>
          <w:ilvl w:val="0"/>
          <w:numId w:val="10"/>
        </w:numPr>
        <w:pBdr>
          <w:top w:val="nil"/>
          <w:left w:val="nil"/>
          <w:bottom w:val="nil"/>
          <w:right w:val="nil"/>
          <w:between w:val="nil"/>
        </w:pBdr>
        <w:spacing w:after="240" w:line="360" w:lineRule="auto"/>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 xml:space="preserve">“sol 53.pdf”: </w:t>
      </w:r>
      <w:r>
        <w:rPr>
          <w:rFonts w:ascii="Palatino Linotype" w:eastAsia="Palatino Linotype" w:hAnsi="Palatino Linotype" w:cs="Palatino Linotype"/>
          <w:color w:val="000000"/>
        </w:rPr>
        <w:t xml:space="preserve">Documento de diecisiete fojas en el que se aprecia el cuestionario remitido en solicitud, sin las respuestas.  </w:t>
      </w:r>
    </w:p>
    <w:p w14:paraId="27889876" w14:textId="77777777" w:rsidR="00B22DA4" w:rsidRDefault="00CF246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Sin embargo, al no estar conforme con los términos de la misma, la particular presentó el recurso de revisión que nos ocupa, mediante el cual, como motivo de inconformidad, señaló que la información se entregó incompleta, mientras que la entregada, no correspondía con lo solicitado, precisando lo siguiente:</w:t>
      </w:r>
    </w:p>
    <w:p w14:paraId="3E4DAEF3" w14:textId="77777777" w:rsidR="00B22DA4" w:rsidRDefault="00CF2461">
      <w:pPr>
        <w:spacing w:before="240" w:after="240" w:line="276" w:lineRule="auto"/>
        <w:ind w:left="567" w:right="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“SUJETO OBLIGADO: TEQUIXQUIAC</w:t>
      </w:r>
    </w:p>
    <w:p w14:paraId="453D7013" w14:textId="6E46548E" w:rsidR="00B22DA4" w:rsidRDefault="00CF2461">
      <w:pPr>
        <w:spacing w:before="240" w:after="240" w:line="276" w:lineRule="auto"/>
        <w:ind w:left="567" w:right="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SOLICITANTE: C</w:t>
      </w:r>
      <w:bookmarkStart w:id="5" w:name="_GoBack"/>
      <w:bookmarkEnd w:id="5"/>
      <w:r w:rsidR="00EE772B">
        <w:rPr>
          <w:rFonts w:ascii="Palatino Linotype" w:eastAsia="Palatino Linotype" w:hAnsi="Palatino Linotype" w:cs="Palatino Linotype"/>
          <w:color w:val="000000"/>
          <w:sz w:val="20"/>
          <w:szCs w:val="20"/>
        </w:rPr>
        <w:t xml:space="preserve"> XXXXXX XXXX XXXXXXX</w:t>
      </w:r>
    </w:p>
    <w:p w14:paraId="610173E6" w14:textId="77777777" w:rsidR="00B22DA4" w:rsidRDefault="00CF2461">
      <w:pPr>
        <w:spacing w:before="240" w:after="240" w:line="276" w:lineRule="auto"/>
        <w:ind w:left="567" w:right="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SOLICITUD N° DE FOLIO 00053/TEQUIXQU/IP/2022</w:t>
      </w:r>
    </w:p>
    <w:p w14:paraId="0FC82715" w14:textId="77777777" w:rsidR="00B22DA4" w:rsidRDefault="00CF2461">
      <w:pPr>
        <w:spacing w:before="240" w:after="240" w:line="276" w:lineRule="auto"/>
        <w:ind w:left="567" w:right="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FECHA DE NOTIFICACIÓN DE REPUESTA AL SOLICITANTE: 23 DE FEBRERO DEL 2022</w:t>
      </w:r>
    </w:p>
    <w:p w14:paraId="0C901305" w14:textId="77777777" w:rsidR="00B22DA4" w:rsidRDefault="00CF2461">
      <w:pPr>
        <w:spacing w:before="240" w:after="240" w:line="276" w:lineRule="auto"/>
        <w:ind w:left="567" w:right="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ACTO QUE SE RECURRE: RECURSO DE REVISIÓN</w:t>
      </w:r>
    </w:p>
    <w:p w14:paraId="0E3657BF" w14:textId="77777777" w:rsidR="00B22DA4" w:rsidRDefault="00CF2461">
      <w:pPr>
        <w:spacing w:before="240" w:after="240" w:line="276" w:lineRule="auto"/>
        <w:ind w:left="567" w:right="709"/>
        <w:jc w:val="both"/>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color w:val="000000"/>
          <w:sz w:val="20"/>
          <w:szCs w:val="20"/>
        </w:rPr>
        <w:t xml:space="preserve">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w:t>
      </w:r>
      <w:r>
        <w:rPr>
          <w:rFonts w:ascii="Palatino Linotype" w:eastAsia="Palatino Linotype" w:hAnsi="Palatino Linotype" w:cs="Palatino Linotype"/>
          <w:b/>
          <w:color w:val="000000"/>
          <w:sz w:val="20"/>
          <w:szCs w:val="20"/>
          <w:u w:val="single"/>
        </w:rPr>
        <w:t xml:space="preserve">ME PERMITO INTERPONER RECURSO DE </w:t>
      </w:r>
      <w:r>
        <w:rPr>
          <w:rFonts w:ascii="Palatino Linotype" w:eastAsia="Palatino Linotype" w:hAnsi="Palatino Linotype" w:cs="Palatino Linotype"/>
          <w:b/>
          <w:color w:val="000000"/>
          <w:sz w:val="20"/>
          <w:szCs w:val="20"/>
          <w:u w:val="single"/>
        </w:rPr>
        <w:lastRenderedPageBreak/>
        <w:t>REVISIÓN POR ENTREGA DE INFORMACIÓN INCOMPLETA, DE ACUERDO A LO SIGUIENTE.</w:t>
      </w:r>
    </w:p>
    <w:p w14:paraId="55D10550" w14:textId="77777777" w:rsidR="00B22DA4" w:rsidRDefault="00CF2461">
      <w:pPr>
        <w:spacing w:before="240" w:after="240" w:line="276" w:lineRule="auto"/>
        <w:ind w:left="567" w:right="70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CON RESPECTO A LA RESPUESTA EMITIDA POR JUAN CARLOS DELGADO MELÉNDEZ EL DIA 23 DE FEBRERO DEL 2022 AL REQUERIMIENTO DE INFORMACIÓN PÚBLICA CON FOLIO DE SOLICITUD N° 00053/TEQUIXQU/IP/2022 SE HACE LA SIGUIENTE: </w:t>
      </w:r>
    </w:p>
    <w:p w14:paraId="4EC5C07A" w14:textId="77777777" w:rsidR="00B22DA4" w:rsidRDefault="00CF2461">
      <w:pPr>
        <w:spacing w:before="240" w:after="240" w:line="276" w:lineRule="auto"/>
        <w:ind w:left="567" w:right="709"/>
        <w:jc w:val="both"/>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b/>
          <w:color w:val="000000"/>
          <w:sz w:val="20"/>
          <w:szCs w:val="20"/>
          <w:u w:val="single"/>
        </w:rPr>
        <w:t>ACLARACIÓN: SOLO SE RECIBIÓ RESPUESTA A LAS SOLICITUDES DE DOCUMENTACIÓN 6.5 Y 12.10</w:t>
      </w:r>
    </w:p>
    <w:p w14:paraId="1375F02D" w14:textId="77777777" w:rsidR="00B22DA4" w:rsidRDefault="00CF2461">
      <w:pPr>
        <w:spacing w:before="240" w:after="240" w:line="276" w:lineRule="auto"/>
        <w:ind w:left="567" w:right="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DERIVADO DE LO ANTERIOR, SOLICITO DE LA MANERA MÁS ATENTA, SE CONTESTEN LAS PREGUNTAS Y SOLICITUDES DE INFORMACIÓN EN COMENTO DE ACUERDO A LO INDICADO EN EL DOCUMENTO QUE CONSTA DE 32 NUMERALES CON 17 HOJAS, AMPARADO POR LA SOLICITUD CON N° DE FOLIO 00053/TEQUIXQU/IP/2022. </w:t>
      </w:r>
    </w:p>
    <w:p w14:paraId="2E8B9862" w14:textId="77777777" w:rsidR="00B22DA4" w:rsidRDefault="00CF2461">
      <w:pPr>
        <w:spacing w:before="240" w:after="240" w:line="276" w:lineRule="auto"/>
        <w:ind w:left="567" w:right="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IGUAL FORMA SOLICITO, DE LA MANERA MÁS ATENTA, QUE A LAS PREGUNTAS Y SOLICITUDES DE DOCUMENTACIÓN DE LAS CUALES NO SE ENCUENTRE EVIDENCIA DE SU EXISTENCIA, O SEA EL CASO DE EMITIR UNA RESPUESTA IGUAL Y/O SEMEJANTE, SE CONTESTE EL PRESENTE RECURSO DE REVISIÓN EN TÉRMINOS DE LOS ARTÍCULOS 18, 19, 20 Y 21 DE LA LEY DE TRANSPARENCIA Y ACCESO A LA INFORMACIÓN PÚBLICA DEL ESTADO DE MÉXICO Y MUNICIPIOS, ADJUNTANDO COPIA EN PDF DEL ACUERDO DEL COMITÉ DE TRANSPARENCIA REFERIDA EN EL ARTÍCULO 19, TERCER PÁRRAFO, DE LA LEY DE TRANSPARENCIA Y ACCESO A LA INFORMACIÓN PÚBLICA DEL ESTADO DE MÉXICO Y MUNICIPIOS.” </w:t>
      </w:r>
    </w:p>
    <w:p w14:paraId="3C61BD9F" w14:textId="77777777" w:rsidR="00B22DA4" w:rsidRDefault="00CF246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este sentido, no pasa inadvertido para este Organismo Garante que los motivos de inconformidad aducidos, no versan sobre la totalidad de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pues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 se inconformó, de manera expresa, respecto de los puntos 6.5 y 12.10. </w:t>
      </w:r>
    </w:p>
    <w:p w14:paraId="0CB44452"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w:t>
      </w:r>
      <w:r>
        <w:rPr>
          <w:rFonts w:ascii="Palatino Linotype" w:eastAsia="Palatino Linotype" w:hAnsi="Palatino Linotype" w:cs="Palatino Linotype"/>
        </w:rPr>
        <w:lastRenderedPageBreak/>
        <w:t xml:space="preserve">revocar, confirmar o modificar el acto reclamado, ya que, en el caso concreto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satisface la solicitud presentada.</w:t>
      </w:r>
    </w:p>
    <w:p w14:paraId="7AADC32B" w14:textId="77777777" w:rsidR="00B22DA4" w:rsidRDefault="00CF246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7255077" w14:textId="77777777" w:rsidR="00B22DA4" w:rsidRDefault="00CF2461">
      <w:pPr>
        <w:spacing w:before="240" w:after="36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D8CCB3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Consecuentemente, se insiste, ante la falta de impugnación eficaz, la respuesta entregada debe declararse consentida por el particular.</w:t>
      </w:r>
    </w:p>
    <w:p w14:paraId="4D5C9256"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7366BE3D" w14:textId="77777777" w:rsidR="00B22DA4" w:rsidRDefault="00CF246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Actos consentidos tácitamente. Improcedencia de su análisis. </w:t>
      </w:r>
      <w:r>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79D119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FB78E4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archivo denominado </w:t>
      </w:r>
      <w:r>
        <w:rPr>
          <w:rFonts w:ascii="Palatino Linotype" w:eastAsia="Palatino Linotype" w:hAnsi="Palatino Linotype" w:cs="Palatino Linotype"/>
          <w:b/>
          <w:i/>
        </w:rPr>
        <w:t>“sol 53 Cuestionario.pdf”</w:t>
      </w:r>
      <w:r>
        <w:rPr>
          <w:rFonts w:ascii="Palatino Linotype" w:eastAsia="Palatino Linotype" w:hAnsi="Palatino Linotype" w:cs="Palatino Linotype"/>
        </w:rPr>
        <w:t>, mediante el cual otorga respuesta a los planteamientos, cuyo contenido será descrito en párrafos subsecuentes.</w:t>
      </w:r>
    </w:p>
    <w:p w14:paraId="6FD98F1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omisa en emitir pronunciamientos, alegatos o cualquier manifestación que estimara conveniente, por lo que se tiene por precluido su derecho para tal efecto.</w:t>
      </w:r>
    </w:p>
    <w:p w14:paraId="08530474" w14:textId="77777777" w:rsidR="00B22DA4" w:rsidRDefault="00CF246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una vez que los documentos fueron analizados, se hicieron del conocimiento de la particular, a efecto de que manifestara lo que a su derecho estimara conveniente, siendo omisa en ejercer dicha prerrogativa en el plazo establecido para tal efecto.</w:t>
      </w:r>
    </w:p>
    <w:p w14:paraId="73DE984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respecto de los requerimientos combatidos, los mismos fueron analizados por este Organismo Garante a la luz del derecho de acceso a la </w:t>
      </w:r>
      <w:r>
        <w:rPr>
          <w:rFonts w:ascii="Palatino Linotype" w:eastAsia="Palatino Linotype" w:hAnsi="Palatino Linotype" w:cs="Palatino Linotype"/>
        </w:rPr>
        <w:lastRenderedPageBreak/>
        <w:t xml:space="preserve">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encuentra imposibilitado para atender los mismos por tratarse del ejercicio del derecho de petición en los términos expuestos con antelación.</w:t>
      </w:r>
    </w:p>
    <w:p w14:paraId="3D85AAB9" w14:textId="77777777" w:rsidR="00B22DA4" w:rsidRDefault="00CF246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indispensable, en primer lugar, mencionar que de conformidad con el Transitorio Primero de los Lineamientos para la Organización y Conservación de los Archivos, los mismos </w:t>
      </w:r>
      <w:r>
        <w:rPr>
          <w:rFonts w:ascii="Palatino Linotype" w:eastAsia="Palatino Linotype" w:hAnsi="Palatino Linotype" w:cs="Palatino Linotype"/>
          <w:u w:val="single"/>
        </w:rPr>
        <w:t>entraron en vigor</w:t>
      </w:r>
      <w:r>
        <w:rPr>
          <w:rFonts w:ascii="Palatino Linotype" w:eastAsia="Palatino Linotype" w:hAnsi="Palatino Linotype" w:cs="Palatino Linotype"/>
        </w:rPr>
        <w:t xml:space="preserve"> al día siguiente de su publicación en el Diario Oficial de la Federación, es decir, a partir del </w:t>
      </w:r>
      <w:r>
        <w:rPr>
          <w:rFonts w:ascii="Palatino Linotype" w:eastAsia="Palatino Linotype" w:hAnsi="Palatino Linotype" w:cs="Palatino Linotype"/>
          <w:u w:val="single"/>
        </w:rPr>
        <w:t>cinco de mayo de dos mil dieciséis,</w:t>
      </w:r>
      <w:r>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Pr>
          <w:rFonts w:ascii="Palatino Linotype" w:eastAsia="Palatino Linotype" w:hAnsi="Palatino Linotype" w:cs="Palatino Linotype"/>
          <w:u w:val="single"/>
        </w:rPr>
        <w:t>entró en vigor hasta el día quince de junio de dos mil diecinueve</w:t>
      </w:r>
      <w:r>
        <w:rPr>
          <w:rFonts w:ascii="Palatino Linotype" w:eastAsia="Palatino Linotype" w:hAnsi="Palatino Linotype" w:cs="Palatino Linotype"/>
        </w:rPr>
        <w:t xml:space="preserve">; mientras que el Transitorio Cuarto establece la obligación de las legislaturas de cada entidad federativa, para armonizar los ordenamientos relacionados con la referida Ley en </w:t>
      </w:r>
      <w:r>
        <w:rPr>
          <w:rFonts w:ascii="Palatino Linotype" w:eastAsia="Palatino Linotype" w:hAnsi="Palatino Linotype" w:cs="Palatino Linotype"/>
        </w:rPr>
        <w:lastRenderedPageBreak/>
        <w:t>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4BF352A6" w14:textId="77777777" w:rsidR="00B22DA4" w:rsidRDefault="00CF2461">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Pr>
          <w:rFonts w:ascii="Palatino Linotype" w:eastAsia="Palatino Linotype" w:hAnsi="Palatino Linotype" w:cs="Palatino Linotype"/>
          <w:u w:val="single"/>
        </w:rPr>
        <w:t>entró en vigor</w:t>
      </w:r>
      <w:r>
        <w:rPr>
          <w:rFonts w:ascii="Palatino Linotype" w:eastAsia="Palatino Linotype" w:hAnsi="Palatino Linotype" w:cs="Palatino Linotype"/>
        </w:rPr>
        <w:t xml:space="preserve"> a los 365 días siguientes a su publicación, es decir, el </w:t>
      </w:r>
      <w:r>
        <w:rPr>
          <w:rFonts w:ascii="Palatino Linotype" w:eastAsia="Palatino Linotype" w:hAnsi="Palatino Linotype" w:cs="Palatino Linotype"/>
          <w:u w:val="single"/>
        </w:rPr>
        <w:t xml:space="preserve">veintiséis de noviembre de dos mil veintiuno, </w:t>
      </w:r>
      <w:r>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Pr>
          <w:rFonts w:ascii="Palatino Linotype" w:eastAsia="Palatino Linotype" w:hAnsi="Palatino Linotype" w:cs="Palatino Linotype"/>
          <w:sz w:val="22"/>
          <w:szCs w:val="22"/>
        </w:rPr>
        <w:t>.</w:t>
      </w:r>
    </w:p>
    <w:p w14:paraId="50B6832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derivado de dicho análisis, se concluyó lo siguiente:</w:t>
      </w:r>
    </w:p>
    <w:tbl>
      <w:tblPr>
        <w:tblStyle w:val="a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7C99A5AF" w14:textId="77777777">
        <w:tc>
          <w:tcPr>
            <w:tcW w:w="8828" w:type="dxa"/>
            <w:gridSpan w:val="3"/>
            <w:vAlign w:val="center"/>
          </w:tcPr>
          <w:p w14:paraId="04D2F2CC" w14:textId="77777777" w:rsidR="00B22DA4" w:rsidRDefault="00CF2461">
            <w:pPr>
              <w:numPr>
                <w:ilvl w:val="0"/>
                <w:numId w:val="12"/>
              </w:numPr>
              <w:pBdr>
                <w:top w:val="nil"/>
                <w:left w:val="nil"/>
                <w:bottom w:val="nil"/>
                <w:right w:val="nil"/>
                <w:between w:val="nil"/>
              </w:pBd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ÁREA COORDINADORA DE ARCHIVOS</w:t>
            </w:r>
            <w:r>
              <w:rPr>
                <w:rFonts w:ascii="Palatino Linotype" w:eastAsia="Palatino Linotype" w:hAnsi="Palatino Linotype" w:cs="Palatino Linotype"/>
                <w:sz w:val="20"/>
                <w:szCs w:val="20"/>
              </w:rPr>
              <w:t xml:space="preserve"> </w:t>
            </w:r>
          </w:p>
          <w:p w14:paraId="2BB93E59" w14:textId="77777777" w:rsidR="00B22DA4" w:rsidRDefault="00CF2461">
            <w:r>
              <w:rPr>
                <w:rFonts w:ascii="Palatino Linotype" w:eastAsia="Palatino Linotype" w:hAnsi="Palatino Linotype" w:cs="Palatino Linotype"/>
                <w:sz w:val="20"/>
                <w:szCs w:val="20"/>
              </w:rPr>
              <w:t>CONFORME LO ESTABLECIDO EN LOS ARTÍCULOS 27 Y 28 DE LA LEY GENERAL DE ARCHIVOS Y EL ARTÍCULO NOVENO FRACCIÓN I INCISO a) DE LOS LINEAMIENTOS PARA LA ORGANIZACIÓN Y CONSERVACIÓN DE LOS ARCHIVOS.</w:t>
            </w:r>
          </w:p>
        </w:tc>
      </w:tr>
      <w:tr w:rsidR="00B22DA4" w14:paraId="57F17B39" w14:textId="77777777">
        <w:tc>
          <w:tcPr>
            <w:tcW w:w="2942" w:type="dxa"/>
            <w:vAlign w:val="center"/>
          </w:tcPr>
          <w:p w14:paraId="2D76241C"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285411A0"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3C34FD98"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1DF23FB0" w14:textId="77777777">
        <w:tc>
          <w:tcPr>
            <w:tcW w:w="2942" w:type="dxa"/>
            <w:vAlign w:val="center"/>
          </w:tcPr>
          <w:p w14:paraId="66110CBA" w14:textId="77777777" w:rsidR="00B22DA4" w:rsidRDefault="00CF246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 ¿CUENTAN ACTUALMENTE CON ÁREA COORDINADORA DE </w:t>
            </w:r>
            <w:r>
              <w:rPr>
                <w:rFonts w:ascii="Palatino Linotype" w:eastAsia="Palatino Linotype" w:hAnsi="Palatino Linotype" w:cs="Palatino Linotype"/>
                <w:sz w:val="20"/>
                <w:szCs w:val="20"/>
              </w:rPr>
              <w:lastRenderedPageBreak/>
              <w:t>ARCHIVOS O SIMILAR TAL COMO LO</w:t>
            </w:r>
          </w:p>
          <w:p w14:paraId="37221F4D" w14:textId="77777777" w:rsidR="00B22DA4" w:rsidRDefault="00CF246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ESTABLECEN LOS ARTÍCULOS 27 Y 28 DE LA LEY GENERAL DE ARCHIVOS Y EL ARTÍCULO NOVENOFRACCIÓN</w:t>
            </w:r>
          </w:p>
          <w:p w14:paraId="33179DBF" w14:textId="77777777" w:rsidR="00B22DA4" w:rsidRDefault="00CF246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 INCISO a) DE LOS LINEAMIENTOS PARA LA ORGANIZACIÓN Y CONSERVACIÓN DE LOS ARCHIVOS?</w:t>
            </w:r>
          </w:p>
          <w:p w14:paraId="2C0B7AE2" w14:textId="77777777" w:rsidR="00B22DA4" w:rsidRDefault="00B22DA4">
            <w:pPr>
              <w:rPr>
                <w:rFonts w:ascii="Palatino Linotype" w:eastAsia="Palatino Linotype" w:hAnsi="Palatino Linotype" w:cs="Palatino Linotype"/>
                <w:sz w:val="20"/>
                <w:szCs w:val="20"/>
              </w:rPr>
            </w:pPr>
          </w:p>
          <w:p w14:paraId="4F76096A" w14:textId="77777777" w:rsidR="00B22DA4" w:rsidRDefault="00CF2461">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EN CASO AFIRMATIVO:</w:t>
            </w:r>
          </w:p>
          <w:p w14:paraId="7E541520" w14:textId="77777777" w:rsidR="00B22DA4" w:rsidRDefault="00CF246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 ¿A PARTIR DE QUE AÑO CUENTAN CON ÁREA COORDINADORA DE ARCHIVOS?</w:t>
            </w:r>
          </w:p>
        </w:tc>
        <w:tc>
          <w:tcPr>
            <w:tcW w:w="2943" w:type="dxa"/>
            <w:vAlign w:val="center"/>
          </w:tcPr>
          <w:p w14:paraId="7ABB62DC" w14:textId="77777777" w:rsidR="00B22DA4" w:rsidRDefault="00CF2461">
            <w:pPr>
              <w:jc w:val="center"/>
            </w:pPr>
            <w:r>
              <w:rPr>
                <w:rFonts w:ascii="Palatino Linotype" w:eastAsia="Palatino Linotype" w:hAnsi="Palatino Linotype" w:cs="Palatino Linotype"/>
                <w:b/>
                <w:sz w:val="20"/>
                <w:szCs w:val="20"/>
              </w:rPr>
              <w:lastRenderedPageBreak/>
              <w:t>Omiso</w:t>
            </w:r>
          </w:p>
        </w:tc>
        <w:tc>
          <w:tcPr>
            <w:tcW w:w="2943" w:type="dxa"/>
            <w:vAlign w:val="center"/>
          </w:tcPr>
          <w:p w14:paraId="01CC840B"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4EC76E05" w14:textId="77777777">
        <w:tc>
          <w:tcPr>
            <w:tcW w:w="2942" w:type="dxa"/>
            <w:vAlign w:val="center"/>
          </w:tcPr>
          <w:p w14:paraId="7182046D" w14:textId="77777777" w:rsidR="00B22DA4" w:rsidRDefault="00CF246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 ¿QUIÉN ES EL TITULAR DEL ÁREA COORDINADORA DE ARCHIVOS?</w:t>
            </w:r>
          </w:p>
        </w:tc>
        <w:tc>
          <w:tcPr>
            <w:tcW w:w="2943" w:type="dxa"/>
            <w:vAlign w:val="center"/>
          </w:tcPr>
          <w:p w14:paraId="23F0B100" w14:textId="77777777" w:rsidR="00B22DA4" w:rsidRDefault="00CF2461">
            <w:pPr>
              <w:jc w:val="center"/>
              <w:rPr>
                <w:rFonts w:ascii="Palatino Linotype" w:eastAsia="Palatino Linotype" w:hAnsi="Palatino Linotype" w:cs="Palatino Linotype"/>
              </w:rPr>
            </w:pPr>
            <w:r>
              <w:rPr>
                <w:rFonts w:ascii="Palatino Linotype" w:eastAsia="Palatino Linotype" w:hAnsi="Palatino Linotype" w:cs="Palatino Linotype"/>
                <w:b/>
              </w:rPr>
              <w:t>Omiso</w:t>
            </w:r>
          </w:p>
        </w:tc>
        <w:tc>
          <w:tcPr>
            <w:tcW w:w="2943" w:type="dxa"/>
            <w:vAlign w:val="center"/>
          </w:tcPr>
          <w:p w14:paraId="63C319F3"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61F9DA23" w14:textId="77777777">
        <w:tc>
          <w:tcPr>
            <w:tcW w:w="2942" w:type="dxa"/>
            <w:vAlign w:val="center"/>
          </w:tcPr>
          <w:p w14:paraId="53D4A17D" w14:textId="77777777" w:rsidR="00B22DA4" w:rsidRDefault="00CF2461">
            <w:r>
              <w:rPr>
                <w:rFonts w:ascii="Palatino Linotype" w:eastAsia="Palatino Linotype" w:hAnsi="Palatino Linotype" w:cs="Palatino Linotype"/>
                <w:sz w:val="20"/>
                <w:szCs w:val="20"/>
              </w:rPr>
              <w:t xml:space="preserve">1.4 ¿QUÉ NIVEL JERÁRQUICO TIENE EL TITULAR DEL ÁREA COORDINADORA DE ARCHIVOS? </w:t>
            </w:r>
          </w:p>
        </w:tc>
        <w:tc>
          <w:tcPr>
            <w:tcW w:w="2943" w:type="dxa"/>
            <w:vAlign w:val="center"/>
          </w:tcPr>
          <w:p w14:paraId="1F4412ED" w14:textId="77777777" w:rsidR="00B22DA4" w:rsidRDefault="00CF2461">
            <w:pPr>
              <w:jc w:val="center"/>
              <w:rPr>
                <w:rFonts w:ascii="Palatino Linotype" w:eastAsia="Palatino Linotype" w:hAnsi="Palatino Linotype" w:cs="Palatino Linotype"/>
              </w:rPr>
            </w:pPr>
            <w:r>
              <w:rPr>
                <w:rFonts w:ascii="Palatino Linotype" w:eastAsia="Palatino Linotype" w:hAnsi="Palatino Linotype" w:cs="Palatino Linotype"/>
                <w:b/>
              </w:rPr>
              <w:t>Omiso</w:t>
            </w:r>
          </w:p>
        </w:tc>
        <w:tc>
          <w:tcPr>
            <w:tcW w:w="2943" w:type="dxa"/>
            <w:vAlign w:val="center"/>
          </w:tcPr>
          <w:p w14:paraId="1196D1C3"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574791E2" w14:textId="77777777">
        <w:tc>
          <w:tcPr>
            <w:tcW w:w="2942" w:type="dxa"/>
            <w:vAlign w:val="center"/>
          </w:tcPr>
          <w:p w14:paraId="493268AD" w14:textId="77777777" w:rsidR="00B22DA4" w:rsidRDefault="00CF2461">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 EL NOMBRAMIENTO DEL TITULAR DEL ÁREA COORDINADORA DE ARCHIVOS O EQUIVALENTE EN LA ESTRUCTURA JERÁRQUICA.</w:t>
            </w:r>
          </w:p>
        </w:tc>
        <w:tc>
          <w:tcPr>
            <w:tcW w:w="2943" w:type="dxa"/>
            <w:vAlign w:val="center"/>
          </w:tcPr>
          <w:p w14:paraId="2DE68745"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2943" w:type="dxa"/>
            <w:vAlign w:val="center"/>
          </w:tcPr>
          <w:p w14:paraId="7FE03469"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bl>
    <w:p w14:paraId="6FB4811C"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importante mencionar que el </w:t>
      </w:r>
      <w:r>
        <w:rPr>
          <w:rFonts w:ascii="Palatino Linotype" w:eastAsia="Palatino Linotype" w:hAnsi="Palatino Linotype" w:cs="Palatino Linotype"/>
          <w:i/>
        </w:rPr>
        <w:t>Área Coordinadora de Archivos</w:t>
      </w:r>
      <w:r>
        <w:rPr>
          <w:rFonts w:ascii="Palatino Linotype" w:eastAsia="Palatino Linotype" w:hAnsi="Palatino Linotype" w:cs="Palatino Linotype"/>
        </w:rPr>
        <w:t xml:space="preserve">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 y 4, </w:t>
      </w:r>
      <w:r>
        <w:rPr>
          <w:rFonts w:ascii="Palatino Linotype" w:eastAsia="Palatino Linotype" w:hAnsi="Palatino Linotype" w:cs="Palatino Linotype"/>
        </w:rPr>
        <w:lastRenderedPageBreak/>
        <w:t>fracción XI de la Ley de Archivos y Administración de Documentos del Estado de México y Municipios, y el Lineamiento Cuarto de los Lineamientos para la Organización y Conservación de Archivos.</w:t>
      </w:r>
    </w:p>
    <w:p w14:paraId="7ACA129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el artículo 27 de Ley General y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Obligado, y debe dedicarse específicamente a las funciones establecidas en dichos ordenamientos.</w:t>
      </w:r>
    </w:p>
    <w:p w14:paraId="3538422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el caso concreto, </w:t>
      </w:r>
      <w:r>
        <w:rPr>
          <w:rFonts w:ascii="Palatino Linotype" w:eastAsia="Palatino Linotype" w:hAnsi="Palatino Linotype" w:cs="Palatino Linotype"/>
          <w:b/>
        </w:rPr>
        <w:t xml:space="preserve">de lo vertido en informe justificado por el Titular del Archivo Municipal y el Encargado de Despacho de la Secretaría del Ayuntamiento, se tiene que no cuentan con un área coordinadora de archivos, </w:t>
      </w:r>
      <w:r>
        <w:rPr>
          <w:rFonts w:ascii="Palatino Linotype" w:eastAsia="Palatino Linotype" w:hAnsi="Palatino Linotype" w:cs="Palatino Linotype"/>
        </w:rPr>
        <w:t>sin embargo, como se verá en páginas subsecuentes, el Sujeto Obligado desempeña funciones del área coordinadora de archivos, como lo es la formulación del Cuadro General de Clasificación Archivística, por lo tanto, resulta incongruente este pronunciamiento.</w:t>
      </w:r>
    </w:p>
    <w:p w14:paraId="4A4E085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al no tener certeza sobre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o no con un Área Coordinadora de Archivos, sin embargo, en aras de privilegiar el derecho de acceso a la información de la particular, se estima procedente ordenar, previa búsqueda exhaustiva y razonable, la entrega del soporte documental en el que obre la información solicitada, por lo que para atender los requerimientos marcados con los numerales 1.3, 1.4 y 1.5,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entregar el </w:t>
      </w:r>
      <w:r>
        <w:rPr>
          <w:rFonts w:ascii="Palatino Linotype" w:eastAsia="Palatino Linotype" w:hAnsi="Palatino Linotype" w:cs="Palatino Linotype"/>
        </w:rPr>
        <w:lastRenderedPageBreak/>
        <w:t>documento mediante el cual se hubiera designado al Titular del Departamento de Archivo y Documentación como tal, a través del cual la particular podrá advertir el nombre y el nivel jerárquico que tiene éste.</w:t>
      </w:r>
    </w:p>
    <w:p w14:paraId="2EA3B4D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oportuno referir que, de conformidad con lo establecido en los artículos 31 fracción XVII y 48 fracción VI de la Ley Orgánica Municipal del Estado de México, entre las atribuciones conferidas a los ayuntamientos, se encuentra la de nombrar y remover al secretario, tesorero, titulares de las unidades administrativas y de los organismos auxiliares, a propuesta del presidente municipal, a saber:</w:t>
      </w:r>
    </w:p>
    <w:p w14:paraId="595DB33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Son atribuciones de los ayuntamientos:</w:t>
      </w:r>
    </w:p>
    <w:p w14:paraId="7AB1ECCB"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6D62C72"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Nombrar</w:t>
      </w:r>
      <w:r>
        <w:rPr>
          <w:rFonts w:ascii="Palatino Linotype" w:eastAsia="Palatino Linotype" w:hAnsi="Palatino Linotype" w:cs="Palatino Linotype"/>
          <w:i/>
          <w:sz w:val="22"/>
          <w:szCs w:val="22"/>
        </w:rPr>
        <w:t xml:space="preserve"> y remover al </w:t>
      </w:r>
      <w:r>
        <w:rPr>
          <w:rFonts w:ascii="Palatino Linotype" w:eastAsia="Palatino Linotype" w:hAnsi="Palatino Linotype" w:cs="Palatino Linotype"/>
          <w:b/>
          <w:i/>
          <w:sz w:val="22"/>
          <w:szCs w:val="22"/>
        </w:rPr>
        <w:t>secretario, tesorero, titulares de las unidades administrativas y de los organismos auxiliares</w:t>
      </w:r>
      <w:r>
        <w:rPr>
          <w:rFonts w:ascii="Palatino Linotype" w:eastAsia="Palatino Linotype" w:hAnsi="Palatino Linotype" w:cs="Palatino Linotype"/>
          <w:i/>
          <w:sz w:val="22"/>
          <w:szCs w:val="22"/>
        </w:rPr>
        <w:t>, a propuesta del presidente municipal; para la designación de estos servidores públicos se preferirá en igualdad de circunstancias a los ciudadanos del Estado vecinos del municipio;</w:t>
      </w:r>
    </w:p>
    <w:p w14:paraId="3173DF44"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48</w:t>
      </w:r>
      <w:r>
        <w:rPr>
          <w:rFonts w:ascii="Palatino Linotype" w:eastAsia="Palatino Linotype" w:hAnsi="Palatino Linotype" w:cs="Palatino Linotype"/>
          <w:i/>
          <w:sz w:val="22"/>
          <w:szCs w:val="22"/>
        </w:rPr>
        <w:t>.- El presidente municipal tiene las siguientes atribuciones:</w:t>
      </w:r>
    </w:p>
    <w:p w14:paraId="454902FA"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041168"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Proponer al ayuntamiento los </w:t>
      </w:r>
      <w:r>
        <w:rPr>
          <w:rFonts w:ascii="Palatino Linotype" w:eastAsia="Palatino Linotype" w:hAnsi="Palatino Linotype" w:cs="Palatino Linotype"/>
          <w:b/>
          <w:i/>
          <w:sz w:val="22"/>
          <w:szCs w:val="22"/>
        </w:rPr>
        <w:t>nombramientos de secretario, tesorero y titulares de las dependencias y organismos auxiliares</w:t>
      </w:r>
      <w:r>
        <w:rPr>
          <w:rFonts w:ascii="Palatino Linotype" w:eastAsia="Palatino Linotype" w:hAnsi="Palatino Linotype" w:cs="Palatino Linotype"/>
          <w:i/>
          <w:sz w:val="22"/>
          <w:szCs w:val="22"/>
        </w:rPr>
        <w:t xml:space="preserve"> de la administración pública municipal, favoreciendo para tal efecto el principio de igualdad y equidad de género;”</w:t>
      </w:r>
    </w:p>
    <w:p w14:paraId="401C7B6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Advirtiéndose que los nombramientos son emitidos únicamente respecto de mandos superiores, razón por la cual la servidora pública que ostenta el cargo de jefa de departamento refirió que no le era aplicable el nombramiento, sin embargo, no debe pasarse por alto el contenido de los artículos 5, 8 fracción I, 45, 48 fracción I y 49 de la Ley del Trabajo de los Servidores Públicos del Estado de México y </w:t>
      </w:r>
      <w:r>
        <w:rPr>
          <w:rFonts w:ascii="Palatino Linotype" w:eastAsia="Palatino Linotype" w:hAnsi="Palatino Linotype" w:cs="Palatino Linotype"/>
          <w:i/>
        </w:rPr>
        <w:t>Municipios</w:t>
      </w:r>
      <w:r>
        <w:rPr>
          <w:rFonts w:ascii="Palatino Linotype" w:eastAsia="Palatino Linotype" w:hAnsi="Palatino Linotype" w:cs="Palatino Linotype"/>
        </w:rPr>
        <w:t>, que en su parte conducente señalan lo siguiente:</w:t>
      </w:r>
    </w:p>
    <w:p w14:paraId="1FB7EABA"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 La relación de trabajo entre las instituciones públicas y sus servidores públicos se entiende establecida mediante nombramiento, formato único de movimiento de personal, contrato o por cualquier otro acto</w:t>
      </w:r>
      <w:r>
        <w:rPr>
          <w:rFonts w:ascii="Palatino Linotype" w:eastAsia="Palatino Linotype" w:hAnsi="Palatino Linotype" w:cs="Palatino Linotype"/>
          <w:i/>
          <w:sz w:val="22"/>
          <w:szCs w:val="22"/>
        </w:rPr>
        <w:t xml:space="preserve"> que tenga como consecuencia la prestación personal subordinada del servicio y la percepción de un sueldo.</w:t>
      </w:r>
    </w:p>
    <w:p w14:paraId="6DB4AB26"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los efectos de esta ley, las instituciones públicas estarán representadas por sus titulares.</w:t>
      </w:r>
    </w:p>
    <w:p w14:paraId="4716B8E1"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BF751E"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Se entiende por servidores públicos de confianza:</w:t>
      </w:r>
    </w:p>
    <w:p w14:paraId="44FCD085"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Aquéllos cuyo nombramiento o ejercicio del cargo requiera de la intervención directa del titular de la institución pública, del órgano de gobierno</w:t>
      </w:r>
      <w:r>
        <w:rPr>
          <w:rFonts w:ascii="Palatino Linotype" w:eastAsia="Palatino Linotype" w:hAnsi="Palatino Linotype" w:cs="Palatino Linotype"/>
          <w:i/>
          <w:sz w:val="22"/>
          <w:szCs w:val="22"/>
        </w:rPr>
        <w:t xml:space="preserve"> o de los Organismos Autónomos Constitucionales; siendo atribución de éstos su nombramiento o remoción en cualquier momento;</w:t>
      </w:r>
    </w:p>
    <w:p w14:paraId="31D8693E"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64A2AB7" w14:textId="77777777" w:rsidR="00B22DA4" w:rsidRDefault="00CF2461">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Son funciones de confianza: las de dirección</w:t>
      </w:r>
      <w:r>
        <w:rPr>
          <w:rFonts w:ascii="Palatino Linotype" w:eastAsia="Palatino Linotype" w:hAnsi="Palatino Linotype" w:cs="Palatino Linotype"/>
          <w:i/>
          <w:sz w:val="22"/>
          <w:szCs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r>
        <w:rPr>
          <w:rFonts w:ascii="Palatino Linotype" w:eastAsia="Palatino Linotype" w:hAnsi="Palatino Linotype" w:cs="Palatino Linotype"/>
          <w:sz w:val="22"/>
          <w:szCs w:val="22"/>
        </w:rPr>
        <w:t>.</w:t>
      </w:r>
    </w:p>
    <w:p w14:paraId="76559B59"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45.- Los servidores públicos prestarán sus servicios mediante nombramiento, contrato o formato único de Movimientos de Personal</w:t>
      </w:r>
      <w:r>
        <w:rPr>
          <w:rFonts w:ascii="Palatino Linotype" w:eastAsia="Palatino Linotype" w:hAnsi="Palatino Linotype" w:cs="Palatino Linotype"/>
          <w:i/>
          <w:sz w:val="22"/>
          <w:szCs w:val="22"/>
        </w:rPr>
        <w:t xml:space="preserve"> expedidos por quien estuviere facultado legalmente para extenderlo.</w:t>
      </w:r>
    </w:p>
    <w:p w14:paraId="4D35A29D"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DAC2F7D"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48. </w:t>
      </w:r>
      <w:r>
        <w:rPr>
          <w:rFonts w:ascii="Palatino Linotype" w:eastAsia="Palatino Linotype" w:hAnsi="Palatino Linotype" w:cs="Palatino Linotype"/>
          <w:i/>
          <w:sz w:val="22"/>
          <w:szCs w:val="22"/>
        </w:rPr>
        <w:t xml:space="preserve">Para </w:t>
      </w:r>
      <w:r>
        <w:rPr>
          <w:rFonts w:ascii="Palatino Linotype" w:eastAsia="Palatino Linotype" w:hAnsi="Palatino Linotype" w:cs="Palatino Linotype"/>
          <w:b/>
          <w:i/>
          <w:sz w:val="22"/>
          <w:szCs w:val="22"/>
        </w:rPr>
        <w:t>iniciar la prestación de los servicios</w:t>
      </w:r>
      <w:r>
        <w:rPr>
          <w:rFonts w:ascii="Palatino Linotype" w:eastAsia="Palatino Linotype" w:hAnsi="Palatino Linotype" w:cs="Palatino Linotype"/>
          <w:i/>
          <w:sz w:val="22"/>
          <w:szCs w:val="22"/>
        </w:rPr>
        <w:t xml:space="preserve"> se requiere:</w:t>
      </w:r>
    </w:p>
    <w:p w14:paraId="71A688B4"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Tener conferido el nombramiento, contrato respectivo o formato único de Movimientos de Personal</w:t>
      </w:r>
      <w:r>
        <w:rPr>
          <w:rFonts w:ascii="Palatino Linotype" w:eastAsia="Palatino Linotype" w:hAnsi="Palatino Linotype" w:cs="Palatino Linotype"/>
          <w:i/>
          <w:sz w:val="22"/>
          <w:szCs w:val="22"/>
        </w:rPr>
        <w:t>;</w:t>
      </w:r>
    </w:p>
    <w:p w14:paraId="1CD7475F"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9D9C33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 Los nombramientos, contratos o formato único de Movimientos de Personal</w:t>
      </w:r>
      <w:r>
        <w:rPr>
          <w:rFonts w:ascii="Palatino Linotype" w:eastAsia="Palatino Linotype" w:hAnsi="Palatino Linotype" w:cs="Palatino Linotype"/>
          <w:i/>
          <w:sz w:val="22"/>
          <w:szCs w:val="22"/>
        </w:rPr>
        <w:t xml:space="preserve"> de los servidores públicos deberán contener:</w:t>
      </w:r>
    </w:p>
    <w:p w14:paraId="02237F5C"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Nombre completo del servidor público;</w:t>
      </w:r>
    </w:p>
    <w:p w14:paraId="26D9A67E"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w:t>
      </w:r>
      <w:r>
        <w:rPr>
          <w:rFonts w:ascii="Palatino Linotype" w:eastAsia="Palatino Linotype" w:hAnsi="Palatino Linotype" w:cs="Palatino Linotype"/>
          <w:b/>
          <w:i/>
          <w:sz w:val="22"/>
          <w:szCs w:val="22"/>
        </w:rPr>
        <w:t>Cargo para el que es designado</w:t>
      </w:r>
      <w:r>
        <w:rPr>
          <w:rFonts w:ascii="Palatino Linotype" w:eastAsia="Palatino Linotype" w:hAnsi="Palatino Linotype" w:cs="Palatino Linotype"/>
          <w:i/>
          <w:sz w:val="22"/>
          <w:szCs w:val="22"/>
        </w:rPr>
        <w:t>, fecha de inicio de sus servicios y lugar de adscripción;</w:t>
      </w:r>
    </w:p>
    <w:p w14:paraId="06D500DA"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Carácter del nombramiento, ya sea de servidores públicos generales o de confianza, así como la temporalidad del mismo;</w:t>
      </w:r>
    </w:p>
    <w:p w14:paraId="348E63D8"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Remuneración correspondiente al puesto;</w:t>
      </w:r>
    </w:p>
    <w:p w14:paraId="5599153B"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Jornada de trabajo;</w:t>
      </w:r>
    </w:p>
    <w:p w14:paraId="6CD06860"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Derogada;</w:t>
      </w:r>
    </w:p>
    <w:p w14:paraId="124112F4"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6580D9A7" w14:textId="77777777" w:rsidR="00B22DA4" w:rsidRDefault="00CF24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w:t>
      </w:r>
      <w:r>
        <w:rPr>
          <w:rFonts w:ascii="Palatino Linotype" w:eastAsia="Palatino Linotype" w:hAnsi="Palatino Linotype" w:cs="Palatino Linotype"/>
          <w:i/>
        </w:rPr>
        <w:t>nombramiento</w:t>
      </w:r>
      <w:r>
        <w:rPr>
          <w:rFonts w:ascii="Palatino Linotype" w:eastAsia="Palatino Linotype" w:hAnsi="Palatino Linotype" w:cs="Palatino Linotype"/>
        </w:rPr>
        <w:t xml:space="preserve">, </w:t>
      </w:r>
      <w:r>
        <w:rPr>
          <w:rFonts w:ascii="Palatino Linotype" w:eastAsia="Palatino Linotype" w:hAnsi="Palatino Linotype" w:cs="Palatino Linotype"/>
          <w:i/>
        </w:rPr>
        <w:t>formato único de movimientos de personal</w:t>
      </w:r>
      <w:r>
        <w:rPr>
          <w:rFonts w:ascii="Palatino Linotype" w:eastAsia="Palatino Linotype" w:hAnsi="Palatino Linotype" w:cs="Palatino Linotype"/>
        </w:rPr>
        <w:t xml:space="preserve">, </w:t>
      </w:r>
      <w:r>
        <w:rPr>
          <w:rFonts w:ascii="Palatino Linotype" w:eastAsia="Palatino Linotype" w:hAnsi="Palatino Linotype" w:cs="Palatino Linotype"/>
          <w:i/>
        </w:rPr>
        <w:t>contrato o cualquiera que tenga como consecuencia la prestación personal subordinada del servicio y la percepción de un sueldo</w:t>
      </w:r>
      <w:r>
        <w:rPr>
          <w:rFonts w:ascii="Palatino Linotype" w:eastAsia="Palatino Linotype" w:hAnsi="Palatino Linotype" w:cs="Palatino Linotype"/>
        </w:rPr>
        <w:t>;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1B2AD2A8" w14:textId="77777777" w:rsidR="00B22DA4" w:rsidRDefault="00CF2461">
      <w:pPr>
        <w:spacing w:before="240" w:after="240" w:line="360" w:lineRule="auto"/>
        <w:ind w:right="49"/>
        <w:jc w:val="both"/>
        <w:rPr>
          <w:rFonts w:ascii="Palatino Linotype" w:eastAsia="Palatino Linotype" w:hAnsi="Palatino Linotype" w:cs="Palatino Linotype"/>
        </w:rPr>
      </w:pPr>
      <w:bookmarkStart w:id="6" w:name="_heading=h.1ksv4uv" w:colFirst="0" w:colLast="0"/>
      <w:bookmarkEnd w:id="6"/>
      <w:r>
        <w:rPr>
          <w:rFonts w:ascii="Palatino Linotype" w:eastAsia="Palatino Linotype" w:hAnsi="Palatino Linotype" w:cs="Palatino Linotype"/>
        </w:rPr>
        <w:t xml:space="preserve">En tales consideraciones, se estima que, para colmar el requerimiento de información del particular,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entregar el documento mediante el cual se estableció la relación laboral con el servidor público que se ostenta como Titular del Departamento de Archivo y Documentación en la solicitud, pudiendo ser el nombramiento, el Formato Único de Movimiento de </w:t>
      </w:r>
      <w:r>
        <w:rPr>
          <w:rFonts w:ascii="Palatino Linotype" w:eastAsia="Palatino Linotype" w:hAnsi="Palatino Linotype" w:cs="Palatino Linotype"/>
        </w:rPr>
        <w:lastRenderedPageBreak/>
        <w:t>Personal, FUMP, el contrato o cualquier documento</w:t>
      </w:r>
      <w:r>
        <w:rPr>
          <w:rFonts w:ascii="Palatino Linotype" w:eastAsia="Palatino Linotype" w:hAnsi="Palatino Linotype" w:cs="Palatino Linotype"/>
          <w:i/>
        </w:rPr>
        <w:t xml:space="preserve"> </w:t>
      </w:r>
      <w:r>
        <w:rPr>
          <w:rFonts w:ascii="Palatino Linotype" w:eastAsia="Palatino Linotype" w:hAnsi="Palatino Linotype" w:cs="Palatino Linotype"/>
        </w:rPr>
        <w:t>que acredite la relación de trabajo entre este y el Ayuntamiento, en los términos del considerando siguiente.</w:t>
      </w:r>
    </w:p>
    <w:p w14:paraId="54E03B9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1.2,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entrega del documento que dé cuenta del año de instalación o creación del Área Coordinadora de Archivos o equivalente, pudiendo ser, de manera enunciativa, más no limitativa, el acta mediante la cual se aprobó la estructura orgánica que contempla dicha unidad administrativa. </w:t>
      </w:r>
    </w:p>
    <w:p w14:paraId="395AF16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si derivado de la búsqueda que se efectúe,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70EC3603"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 xml:space="preserve"> (…)</w:t>
      </w:r>
    </w:p>
    <w:p w14:paraId="30E10E5F"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sz w:val="22"/>
          <w:szCs w:val="22"/>
        </w:rPr>
        <w:t>, debidamente fundado y motivado, en el que detalle las razones del por qué no obra en sus archivos.”</w:t>
      </w:r>
    </w:p>
    <w:p w14:paraId="44F120F6"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atribuciones</w:t>
      </w:r>
      <w:r>
        <w:rPr>
          <w:rFonts w:ascii="Palatino Linotype" w:eastAsia="Palatino Linotype" w:hAnsi="Palatino Linotype" w:cs="Palatino Linotype"/>
          <w:i/>
          <w:sz w:val="22"/>
          <w:szCs w:val="22"/>
        </w:rPr>
        <w:t>:</w:t>
      </w:r>
    </w:p>
    <w:p w14:paraId="718A5E06"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Confirmar, modificar o revocar las determinaciones que en materia de</w:t>
      </w:r>
      <w:r>
        <w:rPr>
          <w:rFonts w:ascii="Palatino Linotype" w:eastAsia="Palatino Linotype" w:hAnsi="Palatino Linotype" w:cs="Palatino Linotype"/>
          <w:i/>
          <w:sz w:val="22"/>
          <w:szCs w:val="22"/>
        </w:rPr>
        <w:t xml:space="preserve"> ampliación del plazo de respuesta, clasificación de la información y </w:t>
      </w:r>
      <w:r>
        <w:rPr>
          <w:rFonts w:ascii="Palatino Linotype" w:eastAsia="Palatino Linotype" w:hAnsi="Palatino Linotype" w:cs="Palatino Linotype"/>
          <w:b/>
          <w:i/>
          <w:sz w:val="22"/>
          <w:szCs w:val="22"/>
        </w:rPr>
        <w:t>declaración de inexistencia</w:t>
      </w:r>
      <w:r>
        <w:rPr>
          <w:rFonts w:ascii="Palatino Linotype" w:eastAsia="Palatino Linotype" w:hAnsi="Palatino Linotype" w:cs="Palatino Linotype"/>
          <w:i/>
          <w:sz w:val="22"/>
          <w:szCs w:val="22"/>
        </w:rPr>
        <w:t xml:space="preserve"> o de incompetencia realicen los titulares de las áreas de los sujetos obligados;</w:t>
      </w:r>
    </w:p>
    <w:p w14:paraId="6445F228"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w:t>
      </w:r>
      <w:r>
        <w:rPr>
          <w:rFonts w:ascii="Palatino Linotype" w:eastAsia="Palatino Linotype" w:hAnsi="Palatino Linotype" w:cs="Palatino Linotype"/>
          <w:b/>
          <w:i/>
          <w:sz w:val="22"/>
          <w:szCs w:val="22"/>
        </w:rPr>
        <w:t>Dictaminar las declaratorias de inexistencia de la información</w:t>
      </w:r>
      <w:r>
        <w:rPr>
          <w:rFonts w:ascii="Palatino Linotype" w:eastAsia="Palatino Linotype" w:hAnsi="Palatino Linotype" w:cs="Palatino Linotype"/>
          <w:i/>
          <w:sz w:val="22"/>
          <w:szCs w:val="22"/>
        </w:rPr>
        <w:t xml:space="preserve"> que les remitan las unidades administrativas y resolver en consecuencia…”</w:t>
      </w:r>
    </w:p>
    <w:p w14:paraId="6A67CA9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 información no se encuentre en los archivos del sujeto obligado, el Comité de Transparencia</w:t>
      </w:r>
      <w:r>
        <w:rPr>
          <w:rFonts w:ascii="Palatino Linotype" w:eastAsia="Palatino Linotype" w:hAnsi="Palatino Linotype" w:cs="Palatino Linotype"/>
          <w:i/>
          <w:sz w:val="22"/>
          <w:szCs w:val="22"/>
        </w:rPr>
        <w:t xml:space="preserve">: </w:t>
      </w:r>
    </w:p>
    <w:p w14:paraId="2AD4B9F6"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Analizará el caso y tomará las medidas necesarias para localizar la información; </w:t>
      </w:r>
    </w:p>
    <w:p w14:paraId="3DEECC70"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Expedirá una resolución que confirme la inexistencia del documento</w:t>
      </w:r>
      <w:r>
        <w:rPr>
          <w:rFonts w:ascii="Palatino Linotype" w:eastAsia="Palatino Linotype" w:hAnsi="Palatino Linotype" w:cs="Palatino Linotype"/>
          <w:i/>
          <w:sz w:val="22"/>
          <w:szCs w:val="22"/>
        </w:rPr>
        <w:t xml:space="preserve">; </w:t>
      </w:r>
    </w:p>
    <w:p w14:paraId="0D25B5C3"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7ABAC1D8"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69AB6AA9"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7027C483"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40AABDBE"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que permitan al solicitante tener la certeza de que se utilizó un criterio de búsqueda exhaustivo</w:t>
      </w:r>
      <w:r>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713DE81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w:t>
      </w:r>
      <w:r>
        <w:rPr>
          <w:rFonts w:ascii="Palatino Linotype" w:eastAsia="Palatino Linotype" w:hAnsi="Palatino Linotype" w:cs="Palatino Linotype"/>
        </w:rPr>
        <w:lastRenderedPageBreak/>
        <w:t>realización de una búsqueda exhaustiva a sus unidades administrativas, a fin de generar certeza al Recurrente y comprobar la inexistencia de la información.</w:t>
      </w:r>
    </w:p>
    <w:p w14:paraId="6EFD4119"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04B74369"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“CRITERIO 0004-11 </w:t>
      </w:r>
    </w:p>
    <w:p w14:paraId="05A1D935"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INEXISTENCIA. DECLARATORIA DE LA. ALCANCES Y PROCEDIMIENTOS</w:t>
      </w:r>
      <w:r>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2D16735D"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Bajo el entendido de que dicha búsqueda exhaustiva permitirá dos determinaciones: </w:t>
      </w:r>
    </w:p>
    <w:p w14:paraId="51547799"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1ª)</w:t>
      </w:r>
      <w:r>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307D06FE"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2ª)</w:t>
      </w:r>
      <w:r>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47821304" w14:textId="77777777" w:rsidR="00B22DA4" w:rsidRDefault="00CF2461">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4206B0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4AB5C414"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INEXISTENCIA, CONCEPTO DE, EN MATERIA DE TRANSPARENCIA</w:t>
      </w:r>
      <w:r>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sz w:val="22"/>
          <w:szCs w:val="22"/>
        </w:rPr>
        <w:t>supuestos:</w:t>
      </w:r>
      <w:r>
        <w:rPr>
          <w:rFonts w:ascii="Palatino Linotype" w:eastAsia="Palatino Linotype" w:hAnsi="Palatino Linotype" w:cs="Palatino Linotype"/>
          <w:i/>
          <w:sz w:val="22"/>
          <w:szCs w:val="22"/>
        </w:rPr>
        <w:t xml:space="preserve"> </w:t>
      </w:r>
    </w:p>
    <w:p w14:paraId="3A300E61" w14:textId="77777777" w:rsidR="00B22DA4" w:rsidRDefault="00CF2461">
      <w:pPr>
        <w:numPr>
          <w:ilvl w:val="0"/>
          <w:numId w:val="1"/>
        </w:numPr>
        <w:tabs>
          <w:tab w:val="left" w:pos="1276"/>
        </w:tabs>
        <w:spacing w:before="240"/>
        <w:ind w:left="993" w:right="900"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w:t>
      </w:r>
      <w:r>
        <w:rPr>
          <w:rFonts w:ascii="Palatino Linotype" w:eastAsia="Palatino Linotype" w:hAnsi="Palatino Linotype" w:cs="Palatino Linotype"/>
          <w:i/>
          <w:sz w:val="22"/>
          <w:szCs w:val="22"/>
        </w:rPr>
        <w:lastRenderedPageBreak/>
        <w:t xml:space="preserve">al Sujeto Obligado, pero no la conserva por diversas razones (destrucción física, desaparición física, sustracción ilícita, baja documental, etcétera). </w:t>
      </w:r>
    </w:p>
    <w:p w14:paraId="60A47448" w14:textId="77777777" w:rsidR="00B22DA4" w:rsidRDefault="00CF2461">
      <w:pPr>
        <w:numPr>
          <w:ilvl w:val="0"/>
          <w:numId w:val="1"/>
        </w:numPr>
        <w:tabs>
          <w:tab w:val="left" w:pos="1276"/>
        </w:tabs>
        <w:spacing w:after="240"/>
        <w:ind w:left="993" w:right="900" w:firstLine="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200DCE37"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CACE89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instruir una búsqueda exhaustiva a todas y cada una de las áreas administrativas de las que se compone, que permitirá:</w:t>
      </w:r>
    </w:p>
    <w:p w14:paraId="20632C04" w14:textId="77777777" w:rsidR="00B22DA4" w:rsidRDefault="00CF2461">
      <w:pPr>
        <w:numPr>
          <w:ilvl w:val="0"/>
          <w:numId w:val="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179C5C6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a través del o los documentos fuente.</w:t>
      </w:r>
    </w:p>
    <w:p w14:paraId="64920282" w14:textId="77777777" w:rsidR="00B22DA4" w:rsidRDefault="00CF2461">
      <w:pPr>
        <w:numPr>
          <w:ilvl w:val="0"/>
          <w:numId w:val="3"/>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y a este Pleno.</w:t>
      </w:r>
    </w:p>
    <w:p w14:paraId="50771150" w14:textId="77777777" w:rsidR="00B22DA4" w:rsidRDefault="00CF2461">
      <w:pPr>
        <w:numPr>
          <w:ilvl w:val="0"/>
          <w:numId w:val="3"/>
        </w:numPr>
        <w:spacing w:before="240" w:after="240" w:line="360" w:lineRule="auto"/>
        <w:ind w:left="714" w:hanging="357"/>
        <w:jc w:val="both"/>
        <w:rPr>
          <w:rFonts w:ascii="Palatino Linotype" w:eastAsia="Palatino Linotype" w:hAnsi="Palatino Linotype" w:cs="Palatino Linotype"/>
        </w:rPr>
      </w:pPr>
      <w:r>
        <w:rPr>
          <w:rFonts w:ascii="Palatino Linotype" w:eastAsia="Palatino Linotype" w:hAnsi="Palatino Linotype" w:cs="Palatino Linotype"/>
        </w:rPr>
        <w:lastRenderedPageBreak/>
        <w:t>Que se ordene siempre que sea materialmente posible, que se genere o reponga la información en caso de que ésta tuviera que existir, derivado del ejercicio de sus facultades.</w:t>
      </w:r>
    </w:p>
    <w:p w14:paraId="02E00CF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tbl>
      <w:tblPr>
        <w:tblStyle w:val="a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0210C6A7" w14:textId="77777777">
        <w:tc>
          <w:tcPr>
            <w:tcW w:w="8828" w:type="dxa"/>
            <w:gridSpan w:val="3"/>
            <w:vAlign w:val="center"/>
          </w:tcPr>
          <w:p w14:paraId="685E56F0" w14:textId="77777777" w:rsidR="00B22DA4" w:rsidRDefault="00CF2461">
            <w:pPr>
              <w:numPr>
                <w:ilvl w:val="0"/>
                <w:numId w:val="12"/>
              </w:numPr>
              <w:pBdr>
                <w:top w:val="nil"/>
                <w:left w:val="nil"/>
                <w:bottom w:val="nil"/>
                <w:right w:val="nil"/>
                <w:between w:val="nil"/>
              </w:pBdr>
              <w:tabs>
                <w:tab w:val="left" w:pos="8503"/>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SISTEMA INSTITUCIONAL DE ARCHIVOS </w:t>
            </w:r>
          </w:p>
          <w:p w14:paraId="063A3505" w14:textId="77777777" w:rsidR="00B22DA4" w:rsidRDefault="00CF2461">
            <w:pPr>
              <w:jc w:val="both"/>
            </w:pPr>
            <w:r>
              <w:rPr>
                <w:rFonts w:ascii="Palatino Linotype" w:eastAsia="Palatino Linotype" w:hAnsi="Palatino Linotype" w:cs="Palatino Linotype"/>
                <w:sz w:val="20"/>
                <w:szCs w:val="20"/>
              </w:rPr>
              <w:t>CONFORME LO ESTABLECIDO EN LOS ARTÍCULOS 20, 21 Y 22 DE LA LEY GENERAL DE ARCHIVOS Y LOS ARTÍCULOS SÉPTIMO, OCTAVO, NOVENO, DÉCIMO, DÉCIMO PRIMERO Y DÉCIMO SEGUNDO DE LOS LINEAMIENTOS PARA LA ORGANIZACIÓN Y CONSERVACIÓN DE LOS ARCHIVOS.</w:t>
            </w:r>
          </w:p>
        </w:tc>
      </w:tr>
      <w:tr w:rsidR="00B22DA4" w14:paraId="1AC242A2" w14:textId="77777777">
        <w:tc>
          <w:tcPr>
            <w:tcW w:w="2942" w:type="dxa"/>
            <w:vAlign w:val="center"/>
          </w:tcPr>
          <w:p w14:paraId="58A1B33B"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4E65D1FA"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333531BF"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0C38C89C" w14:textId="77777777">
        <w:tc>
          <w:tcPr>
            <w:tcW w:w="2942" w:type="dxa"/>
            <w:vAlign w:val="center"/>
          </w:tcPr>
          <w:p w14:paraId="2982F6F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p w14:paraId="2048A7AA" w14:textId="77777777" w:rsidR="00B22DA4" w:rsidRDefault="00B22DA4">
            <w:pPr>
              <w:jc w:val="both"/>
              <w:rPr>
                <w:rFonts w:ascii="Palatino Linotype" w:eastAsia="Palatino Linotype" w:hAnsi="Palatino Linotype" w:cs="Palatino Linotype"/>
                <w:sz w:val="20"/>
                <w:szCs w:val="20"/>
              </w:rPr>
            </w:pPr>
          </w:p>
          <w:p w14:paraId="1E54E101" w14:textId="77777777" w:rsidR="00B22DA4" w:rsidRDefault="00CF2461">
            <w:pPr>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EN CASO AFIRMATIVO:</w:t>
            </w:r>
          </w:p>
          <w:p w14:paraId="39489857" w14:textId="77777777" w:rsidR="00B22DA4" w:rsidRDefault="00B22DA4">
            <w:pPr>
              <w:jc w:val="both"/>
              <w:rPr>
                <w:rFonts w:ascii="Palatino Linotype" w:eastAsia="Palatino Linotype" w:hAnsi="Palatino Linotype" w:cs="Palatino Linotype"/>
                <w:sz w:val="20"/>
                <w:szCs w:val="20"/>
              </w:rPr>
            </w:pPr>
          </w:p>
          <w:p w14:paraId="31090531" w14:textId="77777777" w:rsidR="00B22DA4" w:rsidRDefault="00CF2461">
            <w:pPr>
              <w:jc w:val="both"/>
            </w:pPr>
            <w:r>
              <w:rPr>
                <w:rFonts w:ascii="Palatino Linotype" w:eastAsia="Palatino Linotype" w:hAnsi="Palatino Linotype" w:cs="Palatino Linotype"/>
                <w:sz w:val="20"/>
                <w:szCs w:val="20"/>
              </w:rPr>
              <w:t xml:space="preserve">2.2 AÑO DE INSTALACIÓN DEL SISTEMA </w:t>
            </w:r>
            <w:r>
              <w:rPr>
                <w:rFonts w:ascii="Palatino Linotype" w:eastAsia="Palatino Linotype" w:hAnsi="Palatino Linotype" w:cs="Palatino Linotype"/>
                <w:sz w:val="20"/>
                <w:szCs w:val="20"/>
              </w:rPr>
              <w:lastRenderedPageBreak/>
              <w:t>INSTITUCIONAL DE ARCHIVOS.</w:t>
            </w:r>
          </w:p>
        </w:tc>
        <w:tc>
          <w:tcPr>
            <w:tcW w:w="2943" w:type="dxa"/>
            <w:vAlign w:val="center"/>
          </w:tcPr>
          <w:p w14:paraId="4218FC7F"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Omiso</w:t>
            </w:r>
          </w:p>
        </w:tc>
        <w:tc>
          <w:tcPr>
            <w:tcW w:w="2943" w:type="dxa"/>
            <w:vMerge w:val="restart"/>
            <w:vAlign w:val="center"/>
          </w:tcPr>
          <w:p w14:paraId="539B69DB"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14FADD78" w14:textId="77777777">
        <w:tc>
          <w:tcPr>
            <w:tcW w:w="2942" w:type="dxa"/>
            <w:vAlign w:val="center"/>
          </w:tcPr>
          <w:p w14:paraId="7974B82C" w14:textId="77777777" w:rsidR="00B22DA4" w:rsidRDefault="00CF2461">
            <w:pPr>
              <w:jc w:val="both"/>
            </w:pPr>
            <w:r>
              <w:rPr>
                <w:rFonts w:ascii="Palatino Linotype" w:eastAsia="Palatino Linotype" w:hAnsi="Palatino Linotype" w:cs="Palatino Linotype"/>
                <w:sz w:val="20"/>
                <w:szCs w:val="20"/>
              </w:rPr>
              <w:t>2.3 INTEGRANTES DEL SISTEMA INSTITUCIONAL DE ARCHIVOS.</w:t>
            </w:r>
          </w:p>
        </w:tc>
        <w:tc>
          <w:tcPr>
            <w:tcW w:w="2943" w:type="dxa"/>
            <w:vAlign w:val="center"/>
          </w:tcPr>
          <w:p w14:paraId="0DCA7656" w14:textId="77777777" w:rsidR="00B22DA4" w:rsidRDefault="00CF2461">
            <w:pPr>
              <w:jc w:val="center"/>
              <w:rPr>
                <w:rFonts w:ascii="Palatino Linotype" w:eastAsia="Palatino Linotype" w:hAnsi="Palatino Linotype" w:cs="Palatino Linotype"/>
              </w:rPr>
            </w:pPr>
            <w:r>
              <w:rPr>
                <w:rFonts w:ascii="Palatino Linotype" w:eastAsia="Palatino Linotype" w:hAnsi="Palatino Linotype" w:cs="Palatino Linotype"/>
                <w:b/>
              </w:rPr>
              <w:t>Omiso</w:t>
            </w:r>
          </w:p>
        </w:tc>
        <w:tc>
          <w:tcPr>
            <w:tcW w:w="2943" w:type="dxa"/>
            <w:vMerge/>
            <w:vAlign w:val="center"/>
          </w:tcPr>
          <w:p w14:paraId="2B2A6895" w14:textId="77777777" w:rsidR="00B22DA4" w:rsidRDefault="00B22DA4">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B22DA4" w14:paraId="1ED12920" w14:textId="77777777">
        <w:tc>
          <w:tcPr>
            <w:tcW w:w="2942" w:type="dxa"/>
            <w:vAlign w:val="center"/>
          </w:tcPr>
          <w:p w14:paraId="770F070D" w14:textId="77777777" w:rsidR="00B22DA4" w:rsidRDefault="00CF2461">
            <w:pPr>
              <w:tabs>
                <w:tab w:val="left" w:pos="8503"/>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2.4ACTAS DE INSTALACIÓN DEL SISTEMA INSTITUCIONAL DE ARCHIVOS DE LOS AÑOS 2019, 2020 Y 2021.</w:t>
            </w:r>
          </w:p>
          <w:p w14:paraId="168E8259" w14:textId="77777777" w:rsidR="00B22DA4" w:rsidRDefault="00B22DA4">
            <w:pPr>
              <w:jc w:val="both"/>
            </w:pPr>
          </w:p>
        </w:tc>
        <w:tc>
          <w:tcPr>
            <w:tcW w:w="2943" w:type="dxa"/>
            <w:vAlign w:val="center"/>
          </w:tcPr>
          <w:p w14:paraId="742B5749" w14:textId="77777777" w:rsidR="00B22DA4" w:rsidRDefault="00CF2461">
            <w:pPr>
              <w:jc w:val="center"/>
              <w:rPr>
                <w:rFonts w:ascii="Palatino Linotype" w:eastAsia="Palatino Linotype" w:hAnsi="Palatino Linotype" w:cs="Palatino Linotype"/>
              </w:rPr>
            </w:pPr>
            <w:r>
              <w:rPr>
                <w:rFonts w:ascii="Palatino Linotype" w:eastAsia="Palatino Linotype" w:hAnsi="Palatino Linotype" w:cs="Palatino Linotype"/>
                <w:b/>
              </w:rPr>
              <w:t>Omiso</w:t>
            </w:r>
          </w:p>
        </w:tc>
        <w:tc>
          <w:tcPr>
            <w:tcW w:w="2943" w:type="dxa"/>
            <w:vAlign w:val="center"/>
          </w:tcPr>
          <w:p w14:paraId="3DC08C3F"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59237B1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14:paraId="4136836A"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Los Sujetos Obligados deberán:</w:t>
      </w:r>
    </w:p>
    <w:p w14:paraId="635C53B8"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04AE5B"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16A1C435" w14:textId="77777777" w:rsidR="00B22DA4" w:rsidRDefault="00CF2461">
      <w:pPr>
        <w:spacing w:before="240" w:after="240" w:line="360" w:lineRule="auto"/>
        <w:jc w:val="both"/>
      </w:pPr>
      <w:r>
        <w:rPr>
          <w:rFonts w:ascii="Palatino Linotype" w:eastAsia="Palatino Linotype" w:hAnsi="Palatino Linotype" w:cs="Palatino Linotype"/>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14:paraId="56F0F55A"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Un Área Coordinadora de Archivos, y</w:t>
      </w:r>
    </w:p>
    <w:p w14:paraId="75015E33"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Las Áreas Operativas siguientes:</w:t>
      </w:r>
    </w:p>
    <w:p w14:paraId="5087C8EE" w14:textId="77777777" w:rsidR="00B22DA4" w:rsidRDefault="00CF2461">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De correspondencia; </w:t>
      </w:r>
    </w:p>
    <w:p w14:paraId="04343CCA" w14:textId="77777777" w:rsidR="00B22DA4" w:rsidRDefault="00CF2461">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Archivo de Trámite, por área o unidad administrativa; </w:t>
      </w:r>
    </w:p>
    <w:p w14:paraId="630CBB31" w14:textId="77777777" w:rsidR="00B22DA4" w:rsidRDefault="00CF2461">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Archivo de Concentración, y </w:t>
      </w:r>
    </w:p>
    <w:p w14:paraId="7A762E46" w14:textId="77777777" w:rsidR="00B22DA4" w:rsidRDefault="00CF2461">
      <w:pPr>
        <w:spacing w:before="120" w:after="12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Archivo Histórico, en su caso, </w:t>
      </w:r>
      <w:r>
        <w:rPr>
          <w:rFonts w:ascii="Palatino Linotype" w:eastAsia="Palatino Linotype" w:hAnsi="Palatino Linotype" w:cs="Palatino Linotype"/>
          <w:i/>
          <w:sz w:val="22"/>
          <w:szCs w:val="22"/>
          <w:u w:val="single"/>
        </w:rPr>
        <w:t>sujeto a la capacidad presupuestal</w:t>
      </w:r>
      <w:r>
        <w:rPr>
          <w:rFonts w:ascii="Palatino Linotype" w:eastAsia="Palatino Linotype" w:hAnsi="Palatino Linotype" w:cs="Palatino Linotype"/>
          <w:i/>
          <w:sz w:val="22"/>
          <w:szCs w:val="22"/>
        </w:rPr>
        <w:t xml:space="preserve"> y técnica del Sujeto Obligado.</w:t>
      </w:r>
    </w:p>
    <w:p w14:paraId="22DA2DB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que nos ocupa, el Jefe de Archivo y Documentación como el Encargado del Despacho de la Subdirección de Patrimonio Municipal, reconocieron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Sistema Institucional de Archivos, asimismo, indicaron que remitirían el acta mediante la cual dicho Sistema se instauró, no obstante, de la revisión de las constancias que obran en el expediente en el que se actúa, no se advirtió que dicho documento fuera remitido, ya que, como lo señaló la particular, solo se envió el Acta de la Sesión mediante la cual se instaló la Comisión de Depuración, por lo que no pueden tenerse por atendidos los puntos en análisis.</w:t>
      </w:r>
    </w:p>
    <w:p w14:paraId="271889BE" w14:textId="77777777" w:rsidR="00B22DA4" w:rsidRDefault="00CF2461">
      <w:pPr>
        <w:spacing w:before="240" w:after="240" w:line="360" w:lineRule="auto"/>
        <w:jc w:val="both"/>
        <w:rPr>
          <w:rFonts w:ascii="Palatino Linotype" w:eastAsia="Palatino Linotype" w:hAnsi="Palatino Linotype" w:cs="Palatino Linotype"/>
        </w:rPr>
      </w:pPr>
      <w:bookmarkStart w:id="7" w:name="_heading=h.44sinio" w:colFirst="0" w:colLast="0"/>
      <w:bookmarkEnd w:id="7"/>
      <w:r>
        <w:rPr>
          <w:rFonts w:ascii="Palatino Linotype" w:eastAsia="Palatino Linotype" w:hAnsi="Palatino Linotype" w:cs="Palatino Linotype"/>
        </w:rPr>
        <w:t xml:space="preserve">En tal contexto, es necesario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remita el documento o el acta mediante la cual se implementó el Sistema Institucional de Archivos, a través del </w:t>
      </w:r>
      <w:r>
        <w:rPr>
          <w:rFonts w:ascii="Palatino Linotype" w:eastAsia="Palatino Linotype" w:hAnsi="Palatino Linotype" w:cs="Palatino Linotype"/>
        </w:rPr>
        <w:lastRenderedPageBreak/>
        <w:t>cual, además, la particular podrá conocer el año de instalación y nombre de los servidores públicos que lo integraron durante dicho periodo.</w:t>
      </w:r>
    </w:p>
    <w:p w14:paraId="736903B4" w14:textId="77777777" w:rsidR="00B22DA4" w:rsidRDefault="00CF2461">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Expuesto lo anterior, de lo vertido en informe justificado por el</w:t>
      </w:r>
      <w:r>
        <w:rPr>
          <w:rFonts w:ascii="Palatino Linotype" w:eastAsia="Palatino Linotype" w:hAnsi="Palatino Linotype" w:cs="Palatino Linotype"/>
          <w:b/>
        </w:rPr>
        <w:t xml:space="preserve"> Titular del Archivo Municipal y el Encargado de Despacho de la Secretaría del Ayuntamiento, en el que manifiesta que no cuentan con un sistema institucional de archivos ni con las actas de instalación de archivos de los años 2019, 2020 y 2021. </w:t>
      </w:r>
    </w:p>
    <w:p w14:paraId="1EC00DBF" w14:textId="77777777" w:rsidR="00B22DA4" w:rsidRDefault="00B22DA4">
      <w:pPr>
        <w:spacing w:line="360" w:lineRule="auto"/>
        <w:jc w:val="both"/>
        <w:rPr>
          <w:rFonts w:ascii="Palatino Linotype" w:eastAsia="Palatino Linotype" w:hAnsi="Palatino Linotype" w:cs="Palatino Linotype"/>
        </w:rPr>
      </w:pPr>
    </w:p>
    <w:p w14:paraId="48DC2DE1"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ello, tal como se precisó anteriormente, en atención al artículo 11 de la Ley General de Archivos, los sujetos obligados deben establecer un sistema institucional para la administración de sus archivos y llevar a cabo los procesos de gestión documental, en ese sentido, al encontrarse constreñidos legalmente para ello, resulta procedente ordenar el acta o documento análogo mediante el cual se implementó el Sistema Institucional de Archivos, sin embargo, para el caso en el que no cuente con este soporte documental, deberá entregar el acuerdo de Inexistencia conforme a lo establecido en el artículo 19, párrafo tercero, 169 y 179 de la Ley de Transparencia y Acceso a la Información Pública del Estado de México y Municipios.  </w:t>
      </w:r>
    </w:p>
    <w:tbl>
      <w:tblPr>
        <w:tblStyle w:val="a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283B5AF9" w14:textId="77777777">
        <w:tc>
          <w:tcPr>
            <w:tcW w:w="8828" w:type="dxa"/>
            <w:gridSpan w:val="3"/>
          </w:tcPr>
          <w:p w14:paraId="41D8F43E" w14:textId="77777777" w:rsidR="00B22DA4" w:rsidRDefault="00CF2461">
            <w:pPr>
              <w:numPr>
                <w:ilvl w:val="0"/>
                <w:numId w:val="12"/>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GRUPO INTERDISCIPLINARIO </w:t>
            </w:r>
          </w:p>
          <w:p w14:paraId="3B1ED0C1"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CONFORME LO ESTABLECIDO EN LOS ARTÍCULOS 50, 52, DE LA LEY GENERAL DE ARCHIVOS Y LOS ARTÍCULOS SEXTO FRACCIÓN IV Y SÉPTIMO TRANSITORIO DE LOS LINEAMIENTOS PARA LA ORGANIZACIÓN Y CONSERVACIÓN DE ARCHIVOS.</w:t>
            </w:r>
          </w:p>
        </w:tc>
      </w:tr>
      <w:tr w:rsidR="00B22DA4" w14:paraId="2CF304B3" w14:textId="77777777">
        <w:tc>
          <w:tcPr>
            <w:tcW w:w="2942" w:type="dxa"/>
            <w:vAlign w:val="center"/>
          </w:tcPr>
          <w:p w14:paraId="081DDAA7" w14:textId="77777777" w:rsidR="00B22DA4" w:rsidRDefault="00CF2461">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REQUERIMIENTO</w:t>
            </w:r>
          </w:p>
        </w:tc>
        <w:tc>
          <w:tcPr>
            <w:tcW w:w="2943" w:type="dxa"/>
            <w:vAlign w:val="center"/>
          </w:tcPr>
          <w:p w14:paraId="7C59E41F" w14:textId="77777777" w:rsidR="00B22DA4" w:rsidRDefault="00CF2461">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RESPUESTA</w:t>
            </w:r>
          </w:p>
        </w:tc>
        <w:tc>
          <w:tcPr>
            <w:tcW w:w="2943" w:type="dxa"/>
            <w:vAlign w:val="center"/>
          </w:tcPr>
          <w:p w14:paraId="1F9186F4" w14:textId="77777777" w:rsidR="00B22DA4" w:rsidRDefault="00CF2461">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INFORME JUSTIFICADO</w:t>
            </w:r>
          </w:p>
        </w:tc>
      </w:tr>
      <w:tr w:rsidR="00B22DA4" w14:paraId="20A6C5B2" w14:textId="77777777">
        <w:tc>
          <w:tcPr>
            <w:tcW w:w="2942" w:type="dxa"/>
            <w:vAlign w:val="center"/>
          </w:tcPr>
          <w:p w14:paraId="02081A80"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 xml:space="preserve">3.1 ¿CUENTAN ACTUALMENTE CON GRUPO INTERDISCIPLINARIO COMO LO ESTABLECEN </w:t>
            </w:r>
            <w:r>
              <w:rPr>
                <w:rFonts w:ascii="Palatino Linotype" w:eastAsia="Palatino Linotype" w:hAnsi="Palatino Linotype" w:cs="Palatino Linotype"/>
                <w:sz w:val="20"/>
                <w:szCs w:val="20"/>
              </w:rPr>
              <w:lastRenderedPageBreak/>
              <w:t>LOS ARTÍCULOS 50, 52, DE LA LEY GENERAL DE ARCHIVOS Y LOS ARTÍCULOS SEXTO FRACCIÓN IV Y SÉPTIMO TRANSITORIO DE LOS LINEAMIENTOS PARA LA ORGANIZACIÓN Y CONSERVACIÓN DE ARCHIVOS?</w:t>
            </w:r>
          </w:p>
        </w:tc>
        <w:tc>
          <w:tcPr>
            <w:tcW w:w="2943" w:type="dxa"/>
            <w:vAlign w:val="center"/>
          </w:tcPr>
          <w:p w14:paraId="0BED6151"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lastRenderedPageBreak/>
              <w:t>Omiso</w:t>
            </w:r>
          </w:p>
        </w:tc>
        <w:tc>
          <w:tcPr>
            <w:tcW w:w="2943" w:type="dxa"/>
            <w:vAlign w:val="center"/>
          </w:tcPr>
          <w:p w14:paraId="2CBB187A"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 xml:space="preserve">No </w:t>
            </w:r>
          </w:p>
        </w:tc>
      </w:tr>
      <w:tr w:rsidR="00B22DA4" w14:paraId="0AC53703" w14:textId="77777777">
        <w:tc>
          <w:tcPr>
            <w:tcW w:w="2942" w:type="dxa"/>
            <w:vAlign w:val="center"/>
          </w:tcPr>
          <w:p w14:paraId="38FB0FE6" w14:textId="77777777" w:rsidR="00B22DA4" w:rsidRDefault="00CF2461">
            <w:pPr>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EN CASO AFIRMATIVO:</w:t>
            </w:r>
          </w:p>
          <w:p w14:paraId="129DBEAA"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3.2 ¿A PARTIR DE QUE AÑO CUENTAN CON GRUPO INTERDICIPLINARIO?</w:t>
            </w:r>
          </w:p>
        </w:tc>
        <w:tc>
          <w:tcPr>
            <w:tcW w:w="2943" w:type="dxa"/>
            <w:vAlign w:val="center"/>
          </w:tcPr>
          <w:p w14:paraId="48A8424B"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Omiso</w:t>
            </w:r>
          </w:p>
        </w:tc>
        <w:tc>
          <w:tcPr>
            <w:tcW w:w="2943" w:type="dxa"/>
            <w:vAlign w:val="center"/>
          </w:tcPr>
          <w:p w14:paraId="7A041C79"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05F048A3" w14:textId="77777777">
        <w:tc>
          <w:tcPr>
            <w:tcW w:w="2942" w:type="dxa"/>
            <w:vAlign w:val="center"/>
          </w:tcPr>
          <w:p w14:paraId="4ADC14AD"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sz w:val="20"/>
                <w:szCs w:val="20"/>
              </w:rPr>
              <w:t>3.3 ¿QUIÉNES SON LOS INTEGRANTES DEL GRUPO INTERDISCIPLINARIO?</w:t>
            </w:r>
          </w:p>
        </w:tc>
        <w:tc>
          <w:tcPr>
            <w:tcW w:w="2943" w:type="dxa"/>
            <w:vAlign w:val="center"/>
          </w:tcPr>
          <w:p w14:paraId="78121F97"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Omiso</w:t>
            </w:r>
          </w:p>
        </w:tc>
        <w:tc>
          <w:tcPr>
            <w:tcW w:w="2943" w:type="dxa"/>
            <w:vAlign w:val="center"/>
          </w:tcPr>
          <w:p w14:paraId="6A52CF86"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5179802F" w14:textId="77777777">
        <w:tc>
          <w:tcPr>
            <w:tcW w:w="2942" w:type="dxa"/>
            <w:vAlign w:val="center"/>
          </w:tcPr>
          <w:p w14:paraId="6E1F397A" w14:textId="77777777" w:rsidR="00B22DA4" w:rsidRDefault="00CF2461">
            <w:pPr>
              <w:tabs>
                <w:tab w:val="left" w:pos="8503"/>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3.4 ACTAS DE INSTALACIÓN DEL GRUPO INTERDISCIPLINARIO DE LOS AÑOS 2019, 2020 Y 2021. </w:t>
            </w:r>
          </w:p>
          <w:p w14:paraId="3EECFA3A" w14:textId="77777777" w:rsidR="00B22DA4" w:rsidRDefault="00B22DA4">
            <w:pPr>
              <w:jc w:val="both"/>
              <w:rPr>
                <w:rFonts w:ascii="Palatino Linotype" w:eastAsia="Palatino Linotype" w:hAnsi="Palatino Linotype" w:cs="Palatino Linotype"/>
              </w:rPr>
            </w:pPr>
          </w:p>
        </w:tc>
        <w:tc>
          <w:tcPr>
            <w:tcW w:w="2943" w:type="dxa"/>
            <w:vAlign w:val="center"/>
          </w:tcPr>
          <w:p w14:paraId="2448551E"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Omiso</w:t>
            </w:r>
          </w:p>
        </w:tc>
        <w:tc>
          <w:tcPr>
            <w:tcW w:w="2943" w:type="dxa"/>
            <w:vAlign w:val="center"/>
          </w:tcPr>
          <w:p w14:paraId="05F635C5" w14:textId="77777777" w:rsidR="00B22DA4" w:rsidRDefault="00CF2461">
            <w:pPr>
              <w:jc w:val="both"/>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3D377F1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1512698C" w14:textId="77777777" w:rsidR="00B22DA4" w:rsidRDefault="00CF2461">
      <w:pPr>
        <w:spacing w:before="240" w:after="240" w:line="360" w:lineRule="auto"/>
        <w:ind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14:paraId="7E67E670" w14:textId="77777777" w:rsidR="00B22DA4" w:rsidRDefault="00CF2461">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cada Ente Público </w:t>
      </w:r>
      <w:r>
        <w:rPr>
          <w:rFonts w:ascii="Palatino Linotype" w:eastAsia="Palatino Linotype" w:hAnsi="Palatino Linotype" w:cs="Palatino Linotype"/>
          <w:b/>
          <w:i/>
          <w:sz w:val="22"/>
          <w:szCs w:val="22"/>
        </w:rPr>
        <w:t>deberá existir un Grupo Interdisciplinario</w:t>
      </w:r>
      <w:r>
        <w:rPr>
          <w:rFonts w:ascii="Palatino Linotype" w:eastAsia="Palatino Linotype" w:hAnsi="Palatino Linotype" w:cs="Palatino Linotype"/>
          <w:i/>
          <w:sz w:val="22"/>
          <w:szCs w:val="22"/>
        </w:rPr>
        <w:t>, que es un equipo de profesionales de la misma institución, integrado por las personas titulares de las unidades administrativas con las funciones o atribuciones homólogas siguientes:</w:t>
      </w:r>
    </w:p>
    <w:p w14:paraId="73005AEF"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Jurídica; </w:t>
      </w:r>
    </w:p>
    <w:p w14:paraId="6FAD7397"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Planeación y/o mejora regulatoria; </w:t>
      </w:r>
    </w:p>
    <w:p w14:paraId="6C384FEE"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Coordinación de Archivos;</w:t>
      </w:r>
    </w:p>
    <w:p w14:paraId="475F42D7"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Tecnologías de la información; </w:t>
      </w:r>
    </w:p>
    <w:p w14:paraId="2C9402CE"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Transparencia; </w:t>
      </w:r>
    </w:p>
    <w:p w14:paraId="453C645D"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Órgano Interno de Control, y</w:t>
      </w:r>
    </w:p>
    <w:p w14:paraId="38E32139"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Las áreas o unidades administrativas productoras de la documentación.”</w:t>
      </w:r>
    </w:p>
    <w:p w14:paraId="7C7E4E96" w14:textId="77777777" w:rsidR="00B22DA4" w:rsidRDefault="00CF2461">
      <w:pPr>
        <w:spacing w:before="240" w:after="240" w:line="360" w:lineRule="auto"/>
        <w:jc w:val="both"/>
        <w:rPr>
          <w:rFonts w:ascii="Palatino Linotype" w:eastAsia="Palatino Linotype" w:hAnsi="Palatino Linotype" w:cs="Palatino Linotype"/>
        </w:rPr>
      </w:pPr>
      <w:bookmarkStart w:id="8" w:name="_heading=h.2jxsxqh" w:colFirst="0" w:colLast="0"/>
      <w:bookmarkEnd w:id="8"/>
      <w:r>
        <w:rPr>
          <w:rFonts w:ascii="Palatino Linotype" w:eastAsia="Palatino Linotype" w:hAnsi="Palatino Linotype" w:cs="Palatino Linotype"/>
        </w:rPr>
        <w:t xml:space="preserve">En contraposición a lo previsto por la ley,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mediante informe justificado manifestó por conducto del</w:t>
      </w:r>
      <w:r>
        <w:rPr>
          <w:rFonts w:ascii="Palatino Linotype" w:eastAsia="Palatino Linotype" w:hAnsi="Palatino Linotype" w:cs="Palatino Linotype"/>
          <w:b/>
        </w:rPr>
        <w:t xml:space="preserve"> Titular del Archivo Municipal y el Encargado de Despacho de la Secretaría del Ayuntamiento, en el que manifiesta que no cuentan con un grupo interdisciplinario de archivos, </w:t>
      </w:r>
      <w:r>
        <w:rPr>
          <w:rFonts w:ascii="Palatino Linotype" w:eastAsia="Palatino Linotype" w:hAnsi="Palatino Linotype" w:cs="Palatino Linotype"/>
        </w:rPr>
        <w:t>sin embargo,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w:t>
      </w:r>
    </w:p>
    <w:p w14:paraId="1499CA4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6AF0D988" w14:textId="77777777" w:rsidR="00B22DA4" w:rsidRDefault="00CF2461">
      <w:pPr>
        <w:spacing w:before="240" w:after="240"/>
        <w:ind w:left="851" w:right="900"/>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2"/>
          <w:szCs w:val="22"/>
        </w:rPr>
        <w:t>Lineamientos para la Organización y Conservación de los Archivos</w:t>
      </w:r>
    </w:p>
    <w:p w14:paraId="34D61FE8" w14:textId="77777777" w:rsidR="00B22DA4" w:rsidRDefault="00CF2461">
      <w:pPr>
        <w:spacing w:before="240" w:after="24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“Segundo. </w:t>
      </w:r>
      <w:r>
        <w:rPr>
          <w:rFonts w:ascii="Palatino Linotype" w:eastAsia="Palatino Linotype" w:hAnsi="Palatino Linotype" w:cs="Palatino Linotype"/>
          <w:i/>
          <w:sz w:val="22"/>
          <w:szCs w:val="22"/>
        </w:rPr>
        <w:t>Los presentes lineamientos, son de observancia obligatoria y de aplicación general para los sujetos obligados señalados en el artículo 1 de la Ley General de Transparencia y Acceso a la Información Pública</w:t>
      </w:r>
      <w:r>
        <w:rPr>
          <w:rFonts w:ascii="Palatino Linotype" w:eastAsia="Palatino Linotype" w:hAnsi="Palatino Linotype" w:cs="Palatino Linotype"/>
          <w:b/>
          <w:i/>
          <w:sz w:val="22"/>
          <w:szCs w:val="22"/>
        </w:rPr>
        <w:t>.”</w:t>
      </w:r>
    </w:p>
    <w:p w14:paraId="1592D788" w14:textId="77777777" w:rsidR="00B22DA4" w:rsidRDefault="00CF2461">
      <w:pPr>
        <w:spacing w:before="240" w:after="24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rPr>
        <w:t>Ley General de Transparencia y Acceso a la Información Pública</w:t>
      </w:r>
    </w:p>
    <w:p w14:paraId="3D63447D"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24473F36"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Pr>
          <w:rFonts w:ascii="Palatino Linotype" w:eastAsia="Palatino Linotype" w:hAnsi="Palatino Linotype" w:cs="Palatino Linotype"/>
          <w:b/>
          <w:i/>
          <w:sz w:val="22"/>
          <w:szCs w:val="22"/>
        </w:rPr>
        <w:t>municipios</w:t>
      </w:r>
      <w:r>
        <w:rPr>
          <w:rFonts w:ascii="Palatino Linotype" w:eastAsia="Palatino Linotype" w:hAnsi="Palatino Linotype" w:cs="Palatino Linotype"/>
          <w:i/>
          <w:sz w:val="22"/>
          <w:szCs w:val="22"/>
        </w:rPr>
        <w:t>.”</w:t>
      </w:r>
    </w:p>
    <w:p w14:paraId="5C50BF4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se advierte que, contrario a lo referido por el Servidor Público Habilitado de la Unidad de Archivo Municipal,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contar con un Grupo Interdisciplinario, por lo que se estima procedente ordenar, previa búsqueda exhaustiva y razonable, la entrega del soporte documental en el que conste el establecimiento del Grupo Interdisciplinario, a través del cual, quedarán atendidos los puntos 3.1, 3.2 y 3.3, toda vez que permitirán a la particular advertir si se cuenta con dicho Grupo, el año en el que se instauró, así como el nombre de los servidores públicos integrantes del mismo. </w:t>
      </w:r>
    </w:p>
    <w:p w14:paraId="20C5E2C7" w14:textId="77777777" w:rsidR="00B22DA4" w:rsidRDefault="00CF2461">
      <w:pPr>
        <w:spacing w:before="240" w:after="240" w:line="360" w:lineRule="auto"/>
        <w:jc w:val="both"/>
        <w:rPr>
          <w:rFonts w:ascii="Palatino Linotype" w:eastAsia="Palatino Linotype" w:hAnsi="Palatino Linotype" w:cs="Palatino Linotype"/>
        </w:rPr>
      </w:pPr>
      <w:bookmarkStart w:id="9" w:name="_heading=h.z337ya" w:colFirst="0" w:colLast="0"/>
      <w:bookmarkEnd w:id="9"/>
      <w:r>
        <w:rPr>
          <w:rFonts w:ascii="Palatino Linotype" w:eastAsia="Palatino Linotype" w:hAnsi="Palatino Linotype" w:cs="Palatino Linotype"/>
        </w:rPr>
        <w:t xml:space="preserve">Además, es necesario precisar que para atender el requerimiento de información, no necesariamente debe entregarse un acta de instalación, toda vez que la Legislación aplicable no contempla concretamente dicha documental, así como tampoco establece la obligación contar con un documento de instalación del Grupo Interdisciplinario, para cada ejercicio fiscal tal y como lo requiere la particular, por </w:t>
      </w:r>
      <w:r>
        <w:rPr>
          <w:rFonts w:ascii="Palatino Linotype" w:eastAsia="Palatino Linotype" w:hAnsi="Palatino Linotype" w:cs="Palatino Linotype"/>
        </w:rPr>
        <w:lastRenderedPageBreak/>
        <w:t xml:space="preserve">lo que, si derivado de la búsqueda que se ordena, no se llegara a localizar la información en los términos solicitados, esto es por ejercicio, sin embargo, si derivado de la búsqueda que se efectúe,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establecido con antelación.</w:t>
      </w:r>
    </w:p>
    <w:tbl>
      <w:tblPr>
        <w:tblStyle w:val="a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711EBFCA" w14:textId="77777777">
        <w:tc>
          <w:tcPr>
            <w:tcW w:w="8828" w:type="dxa"/>
            <w:gridSpan w:val="3"/>
            <w:vAlign w:val="center"/>
          </w:tcPr>
          <w:p w14:paraId="6299AEAD" w14:textId="77777777" w:rsidR="00B22DA4" w:rsidRDefault="00CF2461">
            <w:pPr>
              <w:numPr>
                <w:ilvl w:val="0"/>
                <w:numId w:val="13"/>
              </w:num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SISTEMA DE ADMINISTRACIÓN DE ARCHIVOS Y GESTIÓN DOCUMENTAL </w:t>
            </w:r>
            <w:r>
              <w:rPr>
                <w:rFonts w:ascii="Palatino Linotype" w:eastAsia="Palatino Linotype" w:hAnsi="Palatino Linotype" w:cs="Palatino Linotype"/>
                <w:sz w:val="20"/>
                <w:szCs w:val="20"/>
              </w:rPr>
              <w:t xml:space="preserve"> </w:t>
            </w:r>
          </w:p>
          <w:p w14:paraId="3CCF2081" w14:textId="77777777" w:rsidR="00B22DA4" w:rsidRDefault="00CF2461">
            <w:pPr>
              <w:jc w:val="both"/>
            </w:pPr>
            <w:r>
              <w:rPr>
                <w:rFonts w:ascii="Palatino Linotype" w:eastAsia="Palatino Linotype" w:hAnsi="Palatino Linotype" w:cs="Palatino Linotype"/>
                <w:sz w:val="20"/>
                <w:szCs w:val="20"/>
              </w:rPr>
              <w:t>CONFORME LO ESTABLECIDO EN EL TRANSITORIO TERCERO Y ANEXO 1 DE LOS LINEAMIENTOS PARA LA ORGANIZACIÓN Y CONSERVACIÓN DE ARCHIVOS.</w:t>
            </w:r>
          </w:p>
        </w:tc>
      </w:tr>
      <w:tr w:rsidR="00B22DA4" w14:paraId="37647B1D" w14:textId="77777777">
        <w:tc>
          <w:tcPr>
            <w:tcW w:w="2942" w:type="dxa"/>
            <w:vAlign w:val="center"/>
          </w:tcPr>
          <w:p w14:paraId="43B09ACC"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692F6C08"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5B506CA2"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4444C22A" w14:textId="77777777">
        <w:tc>
          <w:tcPr>
            <w:tcW w:w="2942" w:type="dxa"/>
            <w:vAlign w:val="center"/>
          </w:tcPr>
          <w:p w14:paraId="24D3CF78" w14:textId="77777777" w:rsidR="00B22DA4" w:rsidRDefault="00CF2461">
            <w:pPr>
              <w:jc w:val="both"/>
            </w:pPr>
            <w:r>
              <w:rPr>
                <w:rFonts w:ascii="Palatino Linotype" w:eastAsia="Palatino Linotype" w:hAnsi="Palatino Linotype" w:cs="Palatino Linotype"/>
                <w:sz w:val="20"/>
                <w:szCs w:val="20"/>
              </w:rPr>
              <w:t>4.1 ¿CUENTAN ACTUALMENTE CON SISTEMA DE ADMINISTRACIÓN DE ARCHIVOS Y GESTIÓN DOCUMENTAL COMO LO ESTABLECE EL TRANSITORIO TERCERO Y ANEXO 1 DE LOS LINEAMIENTOS PARA LA ORGANIZACIÓN Y CONSERVACIÓN DE ARCHIVOS?</w:t>
            </w:r>
          </w:p>
        </w:tc>
        <w:tc>
          <w:tcPr>
            <w:tcW w:w="2943" w:type="dxa"/>
            <w:vAlign w:val="center"/>
          </w:tcPr>
          <w:p w14:paraId="6CCAF074"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40778561"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0A79FB3D" w14:textId="77777777">
        <w:tc>
          <w:tcPr>
            <w:tcW w:w="2942" w:type="dxa"/>
            <w:vAlign w:val="center"/>
          </w:tcPr>
          <w:p w14:paraId="1CD99CA0" w14:textId="77777777" w:rsidR="00B22DA4" w:rsidRDefault="00CF2461">
            <w:pPr>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EN CASO AFIRMATIVO:</w:t>
            </w:r>
          </w:p>
          <w:p w14:paraId="635A7805" w14:textId="77777777" w:rsidR="00B22DA4" w:rsidRDefault="00B22DA4">
            <w:pPr>
              <w:jc w:val="both"/>
              <w:rPr>
                <w:rFonts w:ascii="Palatino Linotype" w:eastAsia="Palatino Linotype" w:hAnsi="Palatino Linotype" w:cs="Palatino Linotype"/>
                <w:b/>
                <w:sz w:val="20"/>
                <w:szCs w:val="20"/>
                <w:u w:val="single"/>
              </w:rPr>
            </w:pPr>
          </w:p>
          <w:p w14:paraId="20BB461D" w14:textId="77777777" w:rsidR="00B22DA4" w:rsidRDefault="00CF2461">
            <w:pPr>
              <w:jc w:val="both"/>
            </w:pPr>
            <w:r>
              <w:rPr>
                <w:rFonts w:ascii="Palatino Linotype" w:eastAsia="Palatino Linotype" w:hAnsi="Palatino Linotype" w:cs="Palatino Linotype"/>
                <w:sz w:val="20"/>
                <w:szCs w:val="20"/>
              </w:rPr>
              <w:t>4.2 AÑO DE INSTALACIÓN DEL SISTEMA DE ADMINISTRACIÓN DE ARCHIVOS.</w:t>
            </w:r>
          </w:p>
        </w:tc>
        <w:tc>
          <w:tcPr>
            <w:tcW w:w="2943" w:type="dxa"/>
            <w:vAlign w:val="center"/>
          </w:tcPr>
          <w:p w14:paraId="4B7D8866"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29E67DEF"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15558032" w14:textId="77777777">
        <w:tc>
          <w:tcPr>
            <w:tcW w:w="2942" w:type="dxa"/>
            <w:vAlign w:val="center"/>
          </w:tcPr>
          <w:p w14:paraId="04A81C98" w14:textId="77777777" w:rsidR="00B22DA4" w:rsidRDefault="00CF2461">
            <w:pPr>
              <w:jc w:val="both"/>
            </w:pPr>
            <w:r>
              <w:rPr>
                <w:rFonts w:ascii="Palatino Linotype" w:eastAsia="Palatino Linotype" w:hAnsi="Palatino Linotype" w:cs="Palatino Linotype"/>
                <w:sz w:val="20"/>
                <w:szCs w:val="20"/>
              </w:rPr>
              <w:t>4.3 OBJETIVO DEL SISTEMA DE ADMINISTRACIÓN DE ARCHIVOS Y GESTIÓN DOCUMENTAL</w:t>
            </w:r>
          </w:p>
        </w:tc>
        <w:tc>
          <w:tcPr>
            <w:tcW w:w="2943" w:type="dxa"/>
            <w:vAlign w:val="center"/>
          </w:tcPr>
          <w:p w14:paraId="405DA6FF"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63DC4BD1"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6B35F03E" w14:textId="77777777">
        <w:tc>
          <w:tcPr>
            <w:tcW w:w="2942" w:type="dxa"/>
            <w:vAlign w:val="center"/>
          </w:tcPr>
          <w:p w14:paraId="0C23CDE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4.4 PERFIL DE METADATOS MÍNIMOS DEL SISTEMA DE ADMINISTRACIÓN DE ARCHIVOS Y GESTIÓN DOCUMENTAL INHERENTES AL SISTEMA Y </w:t>
            </w:r>
            <w:r>
              <w:rPr>
                <w:rFonts w:ascii="Palatino Linotype" w:eastAsia="Palatino Linotype" w:hAnsi="Palatino Linotype" w:cs="Palatino Linotype"/>
                <w:sz w:val="20"/>
                <w:szCs w:val="20"/>
              </w:rPr>
              <w:lastRenderedPageBreak/>
              <w:t>AL DOCUMENTO DE ARCHIVO.</w:t>
            </w:r>
          </w:p>
        </w:tc>
        <w:tc>
          <w:tcPr>
            <w:tcW w:w="2943" w:type="dxa"/>
            <w:vAlign w:val="center"/>
          </w:tcPr>
          <w:p w14:paraId="549E617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2943" w:type="dxa"/>
            <w:vAlign w:val="center"/>
          </w:tcPr>
          <w:p w14:paraId="5B0F0B6B"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0F4E7BB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el Lineamiento Vigésimo Sexto de los Lineamientos para la Organización y Conservación de los Archivos establece que los Sujetos Obligados contaran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Pr>
          <w:rFonts w:ascii="Palatino Linotype" w:eastAsia="Palatino Linotype" w:hAnsi="Palatino Linotype" w:cs="Palatino Linotype"/>
          <w:b/>
        </w:rPr>
        <w:t xml:space="preserve">archivos electrónicos, </w:t>
      </w:r>
      <w:r>
        <w:rPr>
          <w:rFonts w:ascii="Palatino Linotype" w:eastAsia="Palatino Linotype" w:hAnsi="Palatino Linotype" w:cs="Palatino Linotype"/>
        </w:rPr>
        <w:t xml:space="preserve"> es decir, el referido sistema se relaciona con el control y consulta archivística de los archivos electrónicos.</w:t>
      </w:r>
    </w:p>
    <w:p w14:paraId="50EC618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los metadatos mínimos que debe contener el sistema de administración de archivos y gestión documental, son los siguientes:</w:t>
      </w:r>
    </w:p>
    <w:p w14:paraId="17679B7F" w14:textId="77777777" w:rsidR="00B22DA4" w:rsidRDefault="00CF246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5C8EBE4" wp14:editId="680E8323">
            <wp:extent cx="5467350" cy="2997200"/>
            <wp:effectExtent l="0" t="0" r="0" b="0"/>
            <wp:docPr id="8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5467350" cy="2997200"/>
                    </a:xfrm>
                    <a:prstGeom prst="rect">
                      <a:avLst/>
                    </a:prstGeom>
                    <a:ln/>
                  </pic:spPr>
                </pic:pic>
              </a:graphicData>
            </a:graphic>
          </wp:inline>
        </w:drawing>
      </w:r>
    </w:p>
    <w:p w14:paraId="7CC503DE" w14:textId="77777777" w:rsidR="00B22DA4" w:rsidRDefault="00B22DA4">
      <w:pPr>
        <w:spacing w:before="240" w:after="240" w:line="360" w:lineRule="auto"/>
        <w:jc w:val="both"/>
        <w:rPr>
          <w:rFonts w:ascii="Palatino Linotype" w:eastAsia="Palatino Linotype" w:hAnsi="Palatino Linotype" w:cs="Palatino Linotype"/>
        </w:rPr>
      </w:pPr>
    </w:p>
    <w:p w14:paraId="2D324659" w14:textId="77777777" w:rsidR="00B22DA4" w:rsidRDefault="00CF246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FC9B27B" wp14:editId="47D0C737">
            <wp:extent cx="5255895" cy="7712710"/>
            <wp:effectExtent l="0" t="0" r="0" b="0"/>
            <wp:docPr id="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5255895" cy="7712710"/>
                    </a:xfrm>
                    <a:prstGeom prst="rect">
                      <a:avLst/>
                    </a:prstGeom>
                    <a:ln/>
                  </pic:spPr>
                </pic:pic>
              </a:graphicData>
            </a:graphic>
          </wp:inline>
        </w:drawing>
      </w:r>
    </w:p>
    <w:p w14:paraId="7CC190F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w:t>
      </w:r>
    </w:p>
    <w:p w14:paraId="28E3E66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Pr>
          <w:rFonts w:ascii="Palatino Linotype" w:eastAsia="Palatino Linotype" w:hAnsi="Palatino Linotype" w:cs="Palatino Linotype"/>
          <w:u w:val="single"/>
        </w:rPr>
        <w:t>sistemas automatizados para la Gestión Documental y Administración de Archivos</w:t>
      </w:r>
      <w:r>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w:t>
      </w:r>
    </w:p>
    <w:p w14:paraId="4A0B6CD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Pr>
          <w:rFonts w:ascii="Palatino Linotype" w:eastAsia="Palatino Linotype" w:hAnsi="Palatino Linotype" w:cs="Palatino Linotype"/>
          <w:u w:val="single"/>
        </w:rPr>
        <w:t>sistema automatizado para la gestión documental y administración de archivos</w:t>
      </w:r>
      <w:r>
        <w:rPr>
          <w:rFonts w:ascii="Palatino Linotype" w:eastAsia="Palatino Linotype" w:hAnsi="Palatino Linotype" w:cs="Palatino Linotype"/>
        </w:rPr>
        <w:t>.</w:t>
      </w:r>
    </w:p>
    <w:p w14:paraId="335A4E8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 a continuación se señala:</w:t>
      </w:r>
    </w:p>
    <w:p w14:paraId="2A82E776"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Para los efectos de esta Ley se entenderá por:</w:t>
      </w:r>
    </w:p>
    <w:p w14:paraId="7AF6549C" w14:textId="77777777" w:rsidR="00B22DA4" w:rsidRDefault="00CF2461">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718CE18"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XLI. Metadatos</w:t>
      </w:r>
      <w:r>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tiempo, y </w:t>
      </w:r>
      <w:r>
        <w:rPr>
          <w:rFonts w:ascii="Palatino Linotype" w:eastAsia="Palatino Linotype" w:hAnsi="Palatino Linotype" w:cs="Palatino Linotype"/>
          <w:i/>
          <w:sz w:val="22"/>
          <w:szCs w:val="22"/>
        </w:rPr>
        <w:lastRenderedPageBreak/>
        <w:t>que sirven para identificarlos, facilitar su búsqueda, administración y control de acceso;”</w:t>
      </w:r>
    </w:p>
    <w:p w14:paraId="6DA75E6F"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Además de las definiciones previstas en la Ley General, para los efectos de esta Ley se entenderá por:</w:t>
      </w:r>
    </w:p>
    <w:p w14:paraId="48DEC1DC"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4BFE060"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 Metadatos:</w:t>
      </w:r>
      <w:r>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700F995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14:paraId="217A8FF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14:paraId="75F2168D" w14:textId="77777777" w:rsidR="00B22DA4" w:rsidRDefault="00CF2461">
      <w:pPr>
        <w:spacing w:before="240" w:after="240" w:line="360" w:lineRule="auto"/>
        <w:jc w:val="both"/>
        <w:rPr>
          <w:rFonts w:ascii="Palatino Linotype" w:eastAsia="Palatino Linotype" w:hAnsi="Palatino Linotype" w:cs="Palatino Linotype"/>
        </w:rPr>
      </w:pPr>
      <w:bookmarkStart w:id="10" w:name="_heading=h.3j2qqm3" w:colFirst="0" w:colLast="0"/>
      <w:bookmarkEnd w:id="10"/>
      <w:r>
        <w:rPr>
          <w:rFonts w:ascii="Palatino Linotype" w:eastAsia="Palatino Linotype" w:hAnsi="Palatino Linotype" w:cs="Palatino Linotype"/>
        </w:rPr>
        <w:t xml:space="preserve">Bajo tales consideraciones, se advierte que existe la posibilidad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cuente con 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w:t>
      </w:r>
      <w:r>
        <w:rPr>
          <w:rFonts w:ascii="Palatino Linotype" w:eastAsia="Palatino Linotype" w:hAnsi="Palatino Linotype" w:cs="Palatino Linotype"/>
        </w:rPr>
        <w:lastRenderedPageBreak/>
        <w:t xml:space="preserve">contenido y estructura de los documentos de archivos y su administración, a través del tiempo, y que sirven para identificarlos, facilitar su búsqueda, administración y control de acceso, es decir, los metadatos mínimos, no obstante, en el caso concreto, es de señalar que si bien es cierto, se pronunció el  titular de la unidad de archivo municipal, para tener por colmado el requerimiento de información, es necesario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previa búsqueda exhaustiva y razonable, haga entrega del soporte documental que dé cuenta de la instrumentación del sistema de administración de archivos y gestión documental o el sistema automatizado para la gestión documental y administración de archivos y los metadatos mínimos de los que consta el mismo, documento a través del cual la particular podrá advertir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dicho sistema, así como en año en el que se instaló y el objetivo del mismo, </w:t>
      </w:r>
    </w:p>
    <w:p w14:paraId="635809EB" w14:textId="77777777" w:rsidR="00B22DA4" w:rsidRDefault="00CF2461">
      <w:pPr>
        <w:spacing w:before="240" w:after="240" w:line="360" w:lineRule="auto"/>
        <w:jc w:val="both"/>
        <w:rPr>
          <w:rFonts w:ascii="Palatino Linotype" w:eastAsia="Palatino Linotype" w:hAnsi="Palatino Linotype" w:cs="Palatino Linotype"/>
        </w:rPr>
      </w:pPr>
      <w:bookmarkStart w:id="11" w:name="_heading=h.1y810tw" w:colFirst="0" w:colLast="0"/>
      <w:bookmarkEnd w:id="11"/>
      <w:r>
        <w:rPr>
          <w:rFonts w:ascii="Palatino Linotype" w:eastAsia="Palatino Linotype" w:hAnsi="Palatino Linotype" w:cs="Palatino Linotype"/>
        </w:rPr>
        <w:t xml:space="preserve"> 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presente año, es decir, seis meses posteriores a la entrada en vigor de la referida Ley, según se lee en el Transitorio SÉPTIMO, a saber:</w:t>
      </w:r>
    </w:p>
    <w:p w14:paraId="43816F63"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El</w:t>
      </w:r>
      <w:r>
        <w:rPr>
          <w:rFonts w:ascii="Palatino Linotype" w:eastAsia="Palatino Linotype" w:hAnsi="Palatino Linotype" w:cs="Palatino Linotype"/>
          <w:b/>
          <w:i/>
          <w:sz w:val="22"/>
          <w:szCs w:val="22"/>
        </w:rPr>
        <w:t xml:space="preserve"> Consejo Estatal</w:t>
      </w:r>
      <w:r>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Pr>
          <w:rFonts w:ascii="Palatino Linotype" w:eastAsia="Palatino Linotype" w:hAnsi="Palatino Linotype" w:cs="Palatino Linotype"/>
          <w:b/>
          <w:i/>
          <w:sz w:val="22"/>
          <w:szCs w:val="22"/>
        </w:rPr>
        <w:t xml:space="preserve">comenzará a sesionar </w:t>
      </w:r>
      <w:r>
        <w:rPr>
          <w:rFonts w:ascii="Palatino Linotype" w:eastAsia="Palatino Linotype" w:hAnsi="Palatino Linotype" w:cs="Palatino Linotype"/>
          <w:b/>
          <w:i/>
          <w:sz w:val="22"/>
          <w:szCs w:val="22"/>
        </w:rPr>
        <w:lastRenderedPageBreak/>
        <w:t>dentro de los seis meses posteriores a la entrada en vigor</w:t>
      </w:r>
      <w:r>
        <w:rPr>
          <w:rFonts w:ascii="Palatino Linotype" w:eastAsia="Palatino Linotype" w:hAnsi="Palatino Linotype" w:cs="Palatino Linotype"/>
          <w:i/>
          <w:sz w:val="22"/>
          <w:szCs w:val="22"/>
        </w:rPr>
        <w:t xml:space="preserve"> de la presente Ley.”</w:t>
      </w:r>
    </w:p>
    <w:p w14:paraId="579AFBD6" w14:textId="77777777" w:rsidR="00B22DA4" w:rsidRDefault="00CF2461">
      <w:pPr>
        <w:spacing w:before="240" w:after="240" w:line="360" w:lineRule="auto"/>
        <w:jc w:val="both"/>
        <w:rPr>
          <w:rFonts w:ascii="Palatino Linotype" w:eastAsia="Palatino Linotype" w:hAnsi="Palatino Linotype" w:cs="Palatino Linotype"/>
        </w:rPr>
      </w:pPr>
      <w:bookmarkStart w:id="12" w:name="_heading=h.4i7ojhp" w:colFirst="0" w:colLast="0"/>
      <w:bookmarkEnd w:id="12"/>
      <w:r>
        <w:rPr>
          <w:rFonts w:ascii="Palatino Linotype" w:eastAsia="Palatino Linotype" w:hAnsi="Palatino Linotype" w:cs="Palatino Linotype"/>
        </w:rPr>
        <w:t>Para el caso de que no llegara a contar con el soporte documental en el que conste lo solicitado, bastará con que así se haga del conocimiento de la particular para tener por colmado el derecho de acceso.</w:t>
      </w:r>
    </w:p>
    <w:tbl>
      <w:tblPr>
        <w:tblStyle w:val="a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6B7616C4" w14:textId="77777777">
        <w:tc>
          <w:tcPr>
            <w:tcW w:w="8828" w:type="dxa"/>
            <w:gridSpan w:val="3"/>
            <w:vAlign w:val="center"/>
          </w:tcPr>
          <w:p w14:paraId="6FBC1688" w14:textId="77777777" w:rsidR="00B22DA4" w:rsidRDefault="00CF2461">
            <w:pPr>
              <w:numPr>
                <w:ilvl w:val="0"/>
                <w:numId w:val="4"/>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COMITÉ DE TRANSPARENCIA </w:t>
            </w:r>
          </w:p>
          <w:p w14:paraId="1DB95EC9" w14:textId="77777777" w:rsidR="00B22DA4" w:rsidRDefault="00CF2461">
            <w:pPr>
              <w:jc w:val="both"/>
            </w:pPr>
            <w:r>
              <w:rPr>
                <w:rFonts w:ascii="Palatino Linotype" w:eastAsia="Palatino Linotype" w:hAnsi="Palatino Linotype" w:cs="Palatino Linotype"/>
                <w:sz w:val="20"/>
                <w:szCs w:val="20"/>
              </w:rPr>
              <w:t>CONFORME LO ESTABLECIDO EN ARTÍCULO NOVENO FRACCIÓN I INCISO b) DE LOS LINEAMIENTOS PARA LA ORGANIZACIÓN Y CONSERVACIÓN DE ARCHIVOS.</w:t>
            </w:r>
          </w:p>
        </w:tc>
      </w:tr>
      <w:tr w:rsidR="00B22DA4" w14:paraId="5C5FFC3C" w14:textId="77777777">
        <w:tc>
          <w:tcPr>
            <w:tcW w:w="2942" w:type="dxa"/>
            <w:vAlign w:val="center"/>
          </w:tcPr>
          <w:p w14:paraId="2C543D90"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36CA8791"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12BF9FBE"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3AD25AED" w14:textId="77777777">
        <w:tc>
          <w:tcPr>
            <w:tcW w:w="2942" w:type="dxa"/>
            <w:vAlign w:val="center"/>
          </w:tcPr>
          <w:p w14:paraId="695C7D2F" w14:textId="77777777" w:rsidR="00B22DA4" w:rsidRDefault="00CF2461">
            <w:pPr>
              <w:jc w:val="both"/>
            </w:pPr>
            <w:r>
              <w:rPr>
                <w:rFonts w:ascii="Palatino Linotype" w:eastAsia="Palatino Linotype" w:hAnsi="Palatino Linotype" w:cs="Palatino Linotype"/>
                <w:sz w:val="20"/>
                <w:szCs w:val="20"/>
              </w:rPr>
              <w:t>5.1 ¿CUENTAN ACTUALMENTE CON COMITÉ DE TRANSPARENCIA COMO LO ESTABLECE EL ARTÍCULO NOVENO FRACCIÓN I INCISO b) DE LOS LINEAMIENTOS PARA LA ORGANIZACIÓN Y CONSERVACIÓN DE ARCHIVOS?</w:t>
            </w:r>
          </w:p>
        </w:tc>
        <w:tc>
          <w:tcPr>
            <w:tcW w:w="2943" w:type="dxa"/>
            <w:vAlign w:val="center"/>
          </w:tcPr>
          <w:p w14:paraId="1C3B69CA"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2E562B92"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Si</w:t>
            </w:r>
          </w:p>
        </w:tc>
      </w:tr>
      <w:tr w:rsidR="00B22DA4" w14:paraId="69A4FD8E" w14:textId="77777777">
        <w:tc>
          <w:tcPr>
            <w:tcW w:w="2942" w:type="dxa"/>
            <w:vAlign w:val="center"/>
          </w:tcPr>
          <w:p w14:paraId="32F71C9A" w14:textId="77777777" w:rsidR="00B22DA4" w:rsidRDefault="00CF2461">
            <w:pPr>
              <w:jc w:val="both"/>
            </w:pPr>
            <w:r>
              <w:rPr>
                <w:rFonts w:ascii="Palatino Linotype" w:eastAsia="Palatino Linotype" w:hAnsi="Palatino Linotype" w:cs="Palatino Linotype"/>
                <w:sz w:val="20"/>
                <w:szCs w:val="20"/>
              </w:rPr>
              <w:t>5.2 INTEGRANTES EL COMITÉ DE TRANSPARENCIA.</w:t>
            </w:r>
          </w:p>
        </w:tc>
        <w:tc>
          <w:tcPr>
            <w:tcW w:w="2943" w:type="dxa"/>
            <w:vAlign w:val="center"/>
          </w:tcPr>
          <w:p w14:paraId="4D110601"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212027D6"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TITULAR DE LA UNIDAD DE TRANSPARENCIA, RESPONSABLE COORDINADORA DE ARCHIVOS, TITULAS DEL ORGANO DE CONTROL INTERNO Y ENCARGADO DE LA PROTECCION DE LOS DATOS PERSONALES</w:t>
            </w:r>
          </w:p>
        </w:tc>
      </w:tr>
      <w:tr w:rsidR="00B22DA4" w14:paraId="3B7B93F8" w14:textId="77777777">
        <w:tc>
          <w:tcPr>
            <w:tcW w:w="2942" w:type="dxa"/>
            <w:vAlign w:val="center"/>
          </w:tcPr>
          <w:p w14:paraId="79A00EFE" w14:textId="77777777" w:rsidR="00B22DA4" w:rsidRDefault="00CF2461">
            <w:pPr>
              <w:jc w:val="both"/>
            </w:pPr>
            <w:r>
              <w:rPr>
                <w:rFonts w:ascii="Palatino Linotype" w:eastAsia="Palatino Linotype" w:hAnsi="Palatino Linotype" w:cs="Palatino Linotype"/>
                <w:sz w:val="20"/>
                <w:szCs w:val="20"/>
              </w:rPr>
              <w:t xml:space="preserve">5.3 POLÍTICAS, MANUALES E INSTRUMENTOS DE CONTROL ARCHIVÍSTICO APROBADOS POR EL COMITÉ DE </w:t>
            </w:r>
            <w:r>
              <w:rPr>
                <w:rFonts w:ascii="Palatino Linotype" w:eastAsia="Palatino Linotype" w:hAnsi="Palatino Linotype" w:cs="Palatino Linotype"/>
                <w:sz w:val="20"/>
                <w:szCs w:val="20"/>
              </w:rPr>
              <w:lastRenderedPageBreak/>
              <w:t>TRANSPARENCIA EN LOS AÑOS 2019, 2020 Y 2021.</w:t>
            </w:r>
          </w:p>
        </w:tc>
        <w:tc>
          <w:tcPr>
            <w:tcW w:w="2943" w:type="dxa"/>
            <w:vAlign w:val="center"/>
          </w:tcPr>
          <w:p w14:paraId="0C6C2162" w14:textId="77777777" w:rsidR="00B22DA4" w:rsidRDefault="00CF2461">
            <w:pPr>
              <w:jc w:val="center"/>
              <w:rPr>
                <w:b/>
              </w:rPr>
            </w:pPr>
            <w:r>
              <w:rPr>
                <w:rFonts w:ascii="Palatino Linotype" w:eastAsia="Palatino Linotype" w:hAnsi="Palatino Linotype" w:cs="Palatino Linotype"/>
                <w:b/>
                <w:sz w:val="20"/>
                <w:szCs w:val="20"/>
              </w:rPr>
              <w:lastRenderedPageBreak/>
              <w:t>Omiso</w:t>
            </w:r>
          </w:p>
        </w:tc>
        <w:tc>
          <w:tcPr>
            <w:tcW w:w="2943" w:type="dxa"/>
            <w:vAlign w:val="center"/>
          </w:tcPr>
          <w:p w14:paraId="2B4970DD"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Ninguna</w:t>
            </w:r>
          </w:p>
        </w:tc>
      </w:tr>
      <w:tr w:rsidR="00B22DA4" w14:paraId="0DEB2291" w14:textId="77777777">
        <w:tc>
          <w:tcPr>
            <w:tcW w:w="2942" w:type="dxa"/>
            <w:vAlign w:val="center"/>
          </w:tcPr>
          <w:p w14:paraId="0EE8681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5.4 ACTAS DEL COMITÉ DE TRANSPARENCIA DE LOS AÑOS 2019, 2020 Y 2021 DONDE SE APROBÓ CUALQUIER POLÍTICA, MANUAL Y/O INSTRUMENTO DE CONTROL ARCHIVÍSTICO. </w:t>
            </w:r>
          </w:p>
        </w:tc>
        <w:tc>
          <w:tcPr>
            <w:tcW w:w="2943" w:type="dxa"/>
            <w:vAlign w:val="center"/>
          </w:tcPr>
          <w:p w14:paraId="04EDE96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36203DAF"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1099CCCD" w14:textId="77777777" w:rsidR="00B22DA4" w:rsidRDefault="00CF2461">
      <w:pPr>
        <w:spacing w:before="240" w:after="240" w:line="360" w:lineRule="auto"/>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rPr>
        <w:t>Es de señalar que el Lineamiento Noveno, fracción I, inciso b) de los Lineamientos para la Organización y Conservación de los Archivos, establece lo siguiente:</w:t>
      </w:r>
    </w:p>
    <w:p w14:paraId="775289D2" w14:textId="77777777" w:rsidR="00B22DA4" w:rsidRDefault="00CF2461">
      <w:pPr>
        <w:spacing w:before="120" w:after="120"/>
        <w:ind w:left="851"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Sistema Institucional de Archivos</w:t>
      </w:r>
      <w:r>
        <w:rPr>
          <w:rFonts w:ascii="Palatino Linotype" w:eastAsia="Palatino Linotype" w:hAnsi="Palatino Linotype" w:cs="Palatino Linotype"/>
          <w:i/>
          <w:sz w:val="22"/>
          <w:szCs w:val="22"/>
        </w:rPr>
        <w:t xml:space="preserve"> operará a través de las unidades e instancias siguientes:</w:t>
      </w:r>
    </w:p>
    <w:p w14:paraId="347E23B8" w14:textId="77777777" w:rsidR="00B22DA4" w:rsidRDefault="00CF2461">
      <w:pPr>
        <w:spacing w:before="120" w:after="120"/>
        <w:ind w:left="1134"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Normativa:</w:t>
      </w:r>
    </w:p>
    <w:p w14:paraId="662D0902" w14:textId="77777777" w:rsidR="00B22DA4" w:rsidRDefault="00CF2461">
      <w:pPr>
        <w:spacing w:before="120" w:after="120"/>
        <w:ind w:left="1418"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Área coordinadora de archivos, y</w:t>
      </w:r>
    </w:p>
    <w:p w14:paraId="68BF7049" w14:textId="77777777" w:rsidR="00B22DA4" w:rsidRDefault="00CF2461">
      <w:pPr>
        <w:spacing w:before="120" w:after="120"/>
        <w:ind w:left="1418"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 xml:space="preserve">b) </w:t>
      </w:r>
      <w:r>
        <w:rPr>
          <w:rFonts w:ascii="Palatino Linotype" w:eastAsia="Palatino Linotype" w:hAnsi="Palatino Linotype" w:cs="Palatino Linotype"/>
          <w:b/>
          <w:i/>
          <w:sz w:val="22"/>
          <w:szCs w:val="22"/>
          <w:u w:val="single"/>
        </w:rPr>
        <w:t>Comité de transparencia</w:t>
      </w:r>
      <w:r>
        <w:rPr>
          <w:rFonts w:ascii="Palatino Linotype" w:eastAsia="Palatino Linotype" w:hAnsi="Palatino Linotype" w:cs="Palatino Linotype"/>
          <w:i/>
          <w:sz w:val="22"/>
          <w:szCs w:val="22"/>
        </w:rPr>
        <w:t>.”</w:t>
      </w:r>
    </w:p>
    <w:p w14:paraId="1343833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Encargado del Despacho de la Unidad de Transparencia y Acceso a la Información Pública, informó que no ha sido instaurado un Comité de Transparencia en términos del Lineamiento Noveno, Fracción i inciso b) de los Lineamientos para la Organización y Conservación de Archivos, sin embargo, no debe perderse de vista el contenido del artículo 45, párrafo primero de Ley de Transparencia y Acceso a la Información Pública del Estado de México y Municipios a saber:</w:t>
      </w:r>
    </w:p>
    <w:p w14:paraId="200D1DD6"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45. Cada sujeto obligado </w:t>
      </w:r>
      <w:r>
        <w:rPr>
          <w:rFonts w:ascii="Palatino Linotype" w:eastAsia="Palatino Linotype" w:hAnsi="Palatino Linotype" w:cs="Palatino Linotype"/>
          <w:b/>
          <w:i/>
          <w:sz w:val="22"/>
          <w:szCs w:val="22"/>
          <w:u w:val="single"/>
        </w:rPr>
        <w:t>establecerá un Comité de Transparencia</w:t>
      </w:r>
      <w:r>
        <w:rPr>
          <w:rFonts w:ascii="Palatino Linotype" w:eastAsia="Palatino Linotype" w:hAnsi="Palatino Linotype" w:cs="Palatino Linotype"/>
          <w:i/>
          <w:sz w:val="22"/>
          <w:szCs w:val="22"/>
          <w:u w:val="single"/>
        </w:rPr>
        <w:t>,</w:t>
      </w:r>
      <w:r>
        <w:rPr>
          <w:rFonts w:ascii="Palatino Linotype" w:eastAsia="Palatino Linotype" w:hAnsi="Palatino Linotype" w:cs="Palatino Linotype"/>
          <w:i/>
          <w:sz w:val="22"/>
          <w:szCs w:val="22"/>
        </w:rPr>
        <w:t xml:space="preserve"> colegiado e integrado por lo menos por tres miembros, debiendo de ser siempre un número impar.”</w:t>
      </w:r>
    </w:p>
    <w:p w14:paraId="323E5A3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citado se desprende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cuenta con el deber de establecer un Comité de Transparencia, mismo que se integrará por el Titular de </w:t>
      </w:r>
      <w:r>
        <w:rPr>
          <w:rFonts w:ascii="Palatino Linotype" w:eastAsia="Palatino Linotype" w:hAnsi="Palatino Linotype" w:cs="Palatino Linotype"/>
        </w:rPr>
        <w:lastRenderedPageBreak/>
        <w:t>la Unidad de Transparencia, el Responsable del Área Coordinadora de Archivos o equivalente y el Titular del Órgano de Control Interno o equivalente, de conformidad con el artículo 46 de la Ley de Transparencia Local, que es del tenor literal siguiente:</w:t>
      </w:r>
    </w:p>
    <w:p w14:paraId="1D177753" w14:textId="77777777" w:rsidR="00B22DA4" w:rsidRDefault="00CF2461">
      <w:pPr>
        <w:spacing w:before="120" w:after="12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46</w:t>
      </w:r>
      <w:r>
        <w:rPr>
          <w:rFonts w:ascii="Palatino Linotype" w:eastAsia="Palatino Linotype" w:hAnsi="Palatino Linotype" w:cs="Palatino Linotype"/>
          <w:i/>
        </w:rPr>
        <w:t xml:space="preserve">. Los sujetos obligados integrarán sus Comités de Transparencia de la siguiente forma: </w:t>
      </w:r>
    </w:p>
    <w:p w14:paraId="28497D5A" w14:textId="77777777" w:rsidR="00B22DA4" w:rsidRDefault="00CF2461">
      <w:pPr>
        <w:spacing w:before="120" w:after="12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titular de la unidad de transparencia; </w:t>
      </w:r>
    </w:p>
    <w:p w14:paraId="265AA323" w14:textId="77777777" w:rsidR="00B22DA4" w:rsidRDefault="00CF2461">
      <w:pPr>
        <w:spacing w:before="120" w:after="12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responsable del área coordinadora de archivos o equivalente</w:t>
      </w:r>
      <w:r>
        <w:rPr>
          <w:rFonts w:ascii="Palatino Linotype" w:eastAsia="Palatino Linotype" w:hAnsi="Palatino Linotype" w:cs="Palatino Linotype"/>
          <w:i/>
        </w:rPr>
        <w:t xml:space="preserve">; y </w:t>
      </w:r>
    </w:p>
    <w:p w14:paraId="7E314D74" w14:textId="77777777" w:rsidR="00B22DA4" w:rsidRDefault="00CF2461">
      <w:pPr>
        <w:spacing w:before="120" w:after="120"/>
        <w:ind w:left="567"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El titular del órgano de control interno o equivalente.</w:t>
      </w:r>
    </w:p>
    <w:p w14:paraId="44754FE1" w14:textId="77777777" w:rsidR="00B22DA4" w:rsidRDefault="00CF2461">
      <w:pPr>
        <w:spacing w:before="120" w:after="120"/>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También estará integrado por el servidor público encargado de la protección de los datos personales cuando sesione para cuestiones relacionadas con esta materia.”</w:t>
      </w:r>
    </w:p>
    <w:p w14:paraId="6386449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considera procedente ordenar el documento que dé cuenta de la instalación del Comité de Transparencia, a través del cual quedarán atendidos los puntos 5.1, 5.2, pudiendo ser de manera enunciativo más no limitativa, el acta de instalación del Comité de Transparencia.</w:t>
      </w:r>
    </w:p>
    <w:p w14:paraId="3101B37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 la información que se solicita en los puntos 5.3 y 5.4, es oportuno referir que ni la Ley General de Archivos, ni la Ley de Archivos y Administración de Documentos del Estado de México y Municipios establecen como atribución del Comité de Transparencia la de aprobar políticas, manuales y/o instrumentos archivísticos formulados por el área coordinadora de archivos, como lo prevé del Lineamiento Décimo, fracción II de los Lineamientos para la Organización y Conservación de los Archivos.</w:t>
      </w:r>
    </w:p>
    <w:p w14:paraId="294DA91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su parte la Ley de Transparencia y Acceso a la Información Pública del Estado de México y Municipios, tampoco contempla dicha atribución como desprende del artículo 49, a saber:</w:t>
      </w:r>
    </w:p>
    <w:p w14:paraId="235C327E"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14:paraId="2309D787"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4B9E2205"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 </w:t>
      </w:r>
    </w:p>
    <w:p w14:paraId="0C8BFAB4"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711D798B"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Establecer políticas para facilitar la obtención y entrega de información en las solicitudes que permita el adecuado ejercicio del derecho de acceso a la información; </w:t>
      </w:r>
    </w:p>
    <w:p w14:paraId="12CCC581"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Promover la capacitación y actualización de los servidores públicos o integrantes adscritos a las unidades de transparencia;</w:t>
      </w:r>
    </w:p>
    <w:p w14:paraId="54C1B104"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Establecer programas de capacitación en materia de transparencia, acceso a la información, accesibilidad y protección de datos personales, para todos los servidores públicos o integrantes del sujeto obligado; </w:t>
      </w:r>
    </w:p>
    <w:p w14:paraId="25B0C76A"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Solicitar y autorizar la ampliación del plazo de reserva de la información a que se refiere esta Ley; </w:t>
      </w:r>
    </w:p>
    <w:p w14:paraId="09DEE2A3"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14:paraId="46A93260"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w:t>
      </w:r>
      <w:r>
        <w:rPr>
          <w:rFonts w:ascii="Palatino Linotype" w:eastAsia="Palatino Linotype" w:hAnsi="Palatino Linotype" w:cs="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 </w:t>
      </w:r>
    </w:p>
    <w:p w14:paraId="63FE5853"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xml:space="preserve"> Elaborar un programa para facilitar la sistematización y actualización de la información, mismo que deberá remitirse al Instituto dentro de los primeros veinte días de cada año; XI. Recabar y enviar al Instituto, de conformidad con los lineamientos que éste expida, los datos necesarios para la elaboración del informe anual; </w:t>
      </w:r>
    </w:p>
    <w:p w14:paraId="2F8F64FC"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Emitir las resoluciones que correspondan para la atención de las solicitudes de información;</w:t>
      </w:r>
    </w:p>
    <w:p w14:paraId="2B21E28D"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XIII.</w:t>
      </w:r>
      <w:r>
        <w:rPr>
          <w:rFonts w:ascii="Palatino Linotype" w:eastAsia="Palatino Linotype" w:hAnsi="Palatino Linotype" w:cs="Palatino Linotype"/>
          <w:i/>
          <w:sz w:val="22"/>
          <w:szCs w:val="22"/>
        </w:rPr>
        <w:t xml:space="preserve"> Dictaminar las declaratorias de inexistencia de la información que les remitan las unidades administrativas y resolver en consecuencia; </w:t>
      </w:r>
    </w:p>
    <w:p w14:paraId="4DFD0E3E"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XIV.</w:t>
      </w:r>
      <w:r>
        <w:rPr>
          <w:rFonts w:ascii="Palatino Linotype" w:eastAsia="Palatino Linotype" w:hAnsi="Palatino Linotype" w:cs="Palatino Linotype"/>
          <w:i/>
          <w:sz w:val="22"/>
          <w:szCs w:val="22"/>
        </w:rPr>
        <w:t xml:space="preserve"> Supervisar el registro y actualización de las solicitudes de acceso a la información, así como sus trámites, costos y resultados; </w:t>
      </w:r>
    </w:p>
    <w:p w14:paraId="00184442"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w:t>
      </w:r>
      <w:r>
        <w:rPr>
          <w:rFonts w:ascii="Palatino Linotype" w:eastAsia="Palatino Linotype" w:hAnsi="Palatino Linotype" w:cs="Palatino Linotype"/>
          <w:i/>
          <w:sz w:val="22"/>
          <w:szCs w:val="22"/>
        </w:rPr>
        <w:t xml:space="preserve">. Fomentar la cultura de transparencia; </w:t>
      </w:r>
    </w:p>
    <w:p w14:paraId="3DFF4263"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w:t>
      </w:r>
      <w:r>
        <w:rPr>
          <w:rFonts w:ascii="Palatino Linotype" w:eastAsia="Palatino Linotype" w:hAnsi="Palatino Linotype" w:cs="Palatino Linotype"/>
          <w:i/>
          <w:sz w:val="22"/>
          <w:szCs w:val="22"/>
        </w:rPr>
        <w:t xml:space="preserve"> Supervisar el cumplimiento de criterios y lineamientos en materia de información clasificada;</w:t>
      </w:r>
    </w:p>
    <w:p w14:paraId="04A2A277"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w:t>
      </w:r>
      <w:r>
        <w:rPr>
          <w:rFonts w:ascii="Palatino Linotype" w:eastAsia="Palatino Linotype" w:hAnsi="Palatino Linotype" w:cs="Palatino Linotype"/>
          <w:i/>
          <w:sz w:val="22"/>
          <w:szCs w:val="22"/>
        </w:rPr>
        <w:t xml:space="preserve">. Vigilar el cumplimiento de las resoluciones y recomendaciones que emita el Instituto; y </w:t>
      </w:r>
    </w:p>
    <w:p w14:paraId="6E3F6FD1"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Las demás que se desprendan de la presente Ley y las disposiciones jurídicas aplicables, que faciliten el acceso a la información.”</w:t>
      </w:r>
    </w:p>
    <w:p w14:paraId="12B194CC" w14:textId="77777777" w:rsidR="00B22DA4" w:rsidRDefault="00CF2461">
      <w:pPr>
        <w:spacing w:before="240" w:after="240" w:line="360" w:lineRule="auto"/>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rPr>
        <w:t xml:space="preserve">En las relatadas circunstancias, toda vez que no se localizó fuente obligacional que constriña al Comité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para aprobar políticas, manuales y/o instrumentos archivísticos formulados por el área coordinadora de archivos, no es procedente la entrega de información alguna para atender los puntos en análisis, bajo la premisa de que los Sujetos Obligados solo deben proporcionar aquella información que hubieran generado en el ejercicio de sus atribuciones y que obre en sus archivos, de conformidad con lo establecido en el </w:t>
      </w:r>
      <w:r>
        <w:rPr>
          <w:rFonts w:ascii="Palatino Linotype" w:eastAsia="Palatino Linotype" w:hAnsi="Palatino Linotype" w:cs="Palatino Linotype"/>
        </w:rPr>
        <w:lastRenderedPageBreak/>
        <w:t>artículo 12 de la Ley de Transparencia y Acceso a la Información Pública del Estado de México y Municipios,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tbl>
      <w:tblPr>
        <w:tblStyle w:val="af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42245AEF" w14:textId="77777777">
        <w:tc>
          <w:tcPr>
            <w:tcW w:w="8828" w:type="dxa"/>
            <w:gridSpan w:val="3"/>
            <w:vAlign w:val="center"/>
          </w:tcPr>
          <w:p w14:paraId="41A610EE" w14:textId="77777777" w:rsidR="00B22DA4" w:rsidRDefault="00CF2461">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CUADRO GENERAL DE CLASIFICACIÓN ARCHIVÍSTICA</w:t>
            </w:r>
          </w:p>
          <w:p w14:paraId="1AE4447E" w14:textId="77777777" w:rsidR="00B22DA4" w:rsidRDefault="00CF2461">
            <w:pPr>
              <w:jc w:val="both"/>
            </w:pPr>
            <w:r>
              <w:rPr>
                <w:rFonts w:ascii="Palatino Linotype" w:eastAsia="Palatino Linotype" w:hAnsi="Palatino Linotype" w:cs="Palatino Linotype"/>
                <w:sz w:val="20"/>
                <w:szCs w:val="20"/>
              </w:rPr>
              <w:t>CONFORME LO ESTABLECIDO EN ARTÍCULO DÉCIMO TERCERO FRACCIÓN I DE LOS LINEAMIENTOS PARA LA ORGANIZACIÓN Y CONSERVACIÓN DE ARCHIVOS.</w:t>
            </w:r>
          </w:p>
        </w:tc>
      </w:tr>
      <w:tr w:rsidR="00B22DA4" w14:paraId="1DB36709" w14:textId="77777777">
        <w:tc>
          <w:tcPr>
            <w:tcW w:w="2942" w:type="dxa"/>
            <w:vAlign w:val="center"/>
          </w:tcPr>
          <w:p w14:paraId="07C14F68"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1E0FEE53"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643699B3"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518EADF6" w14:textId="77777777">
        <w:tc>
          <w:tcPr>
            <w:tcW w:w="2942" w:type="dxa"/>
            <w:vAlign w:val="center"/>
          </w:tcPr>
          <w:p w14:paraId="0684732E" w14:textId="77777777" w:rsidR="00B22DA4" w:rsidRDefault="00CF2461">
            <w:pPr>
              <w:jc w:val="both"/>
            </w:pPr>
            <w:r>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tc>
        <w:tc>
          <w:tcPr>
            <w:tcW w:w="2943" w:type="dxa"/>
            <w:vAlign w:val="center"/>
          </w:tcPr>
          <w:p w14:paraId="224353F3"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0BF85983"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Si</w:t>
            </w:r>
          </w:p>
        </w:tc>
      </w:tr>
      <w:tr w:rsidR="00B22DA4" w14:paraId="73FB7BEF" w14:textId="77777777">
        <w:tc>
          <w:tcPr>
            <w:tcW w:w="2942" w:type="dxa"/>
            <w:vAlign w:val="center"/>
          </w:tcPr>
          <w:p w14:paraId="69B4991F" w14:textId="77777777" w:rsidR="00B22DA4" w:rsidRDefault="00CF2461">
            <w:pPr>
              <w:jc w:val="both"/>
              <w:rPr>
                <w:rFonts w:ascii="Palatino Linotype" w:eastAsia="Palatino Linotype" w:hAnsi="Palatino Linotype" w:cs="Palatino Linotype"/>
                <w:b/>
                <w:sz w:val="20"/>
                <w:szCs w:val="20"/>
                <w:u w:val="single"/>
              </w:rPr>
            </w:pPr>
            <w:r>
              <w:rPr>
                <w:rFonts w:ascii="Palatino Linotype" w:eastAsia="Palatino Linotype" w:hAnsi="Palatino Linotype" w:cs="Palatino Linotype"/>
                <w:b/>
                <w:sz w:val="20"/>
                <w:szCs w:val="20"/>
                <w:u w:val="single"/>
              </w:rPr>
              <w:t xml:space="preserve">EN CASO AFIRMATIVO: </w:t>
            </w:r>
          </w:p>
          <w:p w14:paraId="50632389" w14:textId="77777777" w:rsidR="00B22DA4" w:rsidRDefault="00B22DA4">
            <w:pPr>
              <w:jc w:val="both"/>
              <w:rPr>
                <w:rFonts w:ascii="Palatino Linotype" w:eastAsia="Palatino Linotype" w:hAnsi="Palatino Linotype" w:cs="Palatino Linotype"/>
                <w:sz w:val="20"/>
                <w:szCs w:val="20"/>
              </w:rPr>
            </w:pPr>
          </w:p>
          <w:p w14:paraId="0657207B" w14:textId="77777777" w:rsidR="00B22DA4" w:rsidRDefault="00CF2461">
            <w:pPr>
              <w:jc w:val="both"/>
            </w:pPr>
            <w:r>
              <w:rPr>
                <w:rFonts w:ascii="Palatino Linotype" w:eastAsia="Palatino Linotype" w:hAnsi="Palatino Linotype" w:cs="Palatino Linotype"/>
                <w:sz w:val="20"/>
                <w:szCs w:val="20"/>
              </w:rPr>
              <w:t xml:space="preserve">6.2 ¿A PARTIR DE QUE AÑO CUENTAN CON CUADRO GENERAL DE CLASIFICACIÓN ARCHIVÍSTICA? </w:t>
            </w:r>
          </w:p>
        </w:tc>
        <w:tc>
          <w:tcPr>
            <w:tcW w:w="2943" w:type="dxa"/>
            <w:vAlign w:val="center"/>
          </w:tcPr>
          <w:p w14:paraId="5785BCC3"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40A779E1"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ENERO 2022</w:t>
            </w:r>
          </w:p>
        </w:tc>
      </w:tr>
      <w:tr w:rsidR="00B22DA4" w14:paraId="6C07566B" w14:textId="77777777">
        <w:tc>
          <w:tcPr>
            <w:tcW w:w="2942" w:type="dxa"/>
            <w:vAlign w:val="center"/>
          </w:tcPr>
          <w:p w14:paraId="11CE7FC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6.3 ¿SU CUADRO DE CLASIFICACIÓN ARCHIVÍSTICA ESTA ESTRUCTURADO DE FORMA JERÁRQUICA, POR</w:t>
            </w:r>
          </w:p>
          <w:p w14:paraId="3A09BE9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FUNCIONES O POR ASUNTO?</w:t>
            </w:r>
          </w:p>
          <w:p w14:paraId="22E1FFB3" w14:textId="77777777" w:rsidR="00B22DA4" w:rsidRDefault="00B22DA4">
            <w:pPr>
              <w:jc w:val="both"/>
              <w:rPr>
                <w:rFonts w:ascii="Palatino Linotype" w:eastAsia="Palatino Linotype" w:hAnsi="Palatino Linotype" w:cs="Palatino Linotype"/>
                <w:sz w:val="20"/>
                <w:szCs w:val="20"/>
              </w:rPr>
            </w:pPr>
          </w:p>
          <w:p w14:paraId="531B432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6.3 ¿CUAL FUE LA METODOLOGÍA QUE SE </w:t>
            </w:r>
            <w:r>
              <w:rPr>
                <w:rFonts w:ascii="Palatino Linotype" w:eastAsia="Palatino Linotype" w:hAnsi="Palatino Linotype" w:cs="Palatino Linotype"/>
                <w:sz w:val="20"/>
                <w:szCs w:val="20"/>
              </w:rPr>
              <w:lastRenderedPageBreak/>
              <w:t>UTILIZÓ PARA ESTRUCTURAR EL CUADRO GENERAL DE</w:t>
            </w:r>
          </w:p>
          <w:p w14:paraId="57EB1F4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CLASIFICACIÓN ARCHIVÍSTICA?</w:t>
            </w:r>
          </w:p>
          <w:p w14:paraId="721CD6C3" w14:textId="77777777" w:rsidR="00B22DA4" w:rsidRDefault="00B22DA4">
            <w:pPr>
              <w:jc w:val="both"/>
            </w:pPr>
          </w:p>
        </w:tc>
        <w:tc>
          <w:tcPr>
            <w:tcW w:w="2943" w:type="dxa"/>
            <w:vAlign w:val="center"/>
          </w:tcPr>
          <w:p w14:paraId="5767F877" w14:textId="77777777" w:rsidR="00B22DA4" w:rsidRDefault="00CF2461">
            <w:pPr>
              <w:jc w:val="center"/>
              <w:rPr>
                <w:b/>
              </w:rPr>
            </w:pPr>
            <w:r>
              <w:rPr>
                <w:rFonts w:ascii="Palatino Linotype" w:eastAsia="Palatino Linotype" w:hAnsi="Palatino Linotype" w:cs="Palatino Linotype"/>
                <w:b/>
                <w:sz w:val="20"/>
                <w:szCs w:val="20"/>
              </w:rPr>
              <w:lastRenderedPageBreak/>
              <w:t>Omiso</w:t>
            </w:r>
          </w:p>
        </w:tc>
        <w:tc>
          <w:tcPr>
            <w:tcW w:w="2943" w:type="dxa"/>
            <w:vAlign w:val="center"/>
          </w:tcPr>
          <w:p w14:paraId="4AB3D05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POR ASUNTO</w:t>
            </w:r>
          </w:p>
          <w:p w14:paraId="6F4D3F2C" w14:textId="77777777" w:rsidR="00B22DA4" w:rsidRDefault="00B22DA4">
            <w:pPr>
              <w:jc w:val="both"/>
              <w:rPr>
                <w:rFonts w:ascii="Palatino Linotype" w:eastAsia="Palatino Linotype" w:hAnsi="Palatino Linotype" w:cs="Palatino Linotype"/>
                <w:sz w:val="20"/>
                <w:szCs w:val="20"/>
              </w:rPr>
            </w:pPr>
          </w:p>
          <w:p w14:paraId="017D6E74" w14:textId="77777777" w:rsidR="00B22DA4" w:rsidRDefault="00B22DA4">
            <w:pPr>
              <w:jc w:val="both"/>
              <w:rPr>
                <w:rFonts w:ascii="Palatino Linotype" w:eastAsia="Palatino Linotype" w:hAnsi="Palatino Linotype" w:cs="Palatino Linotype"/>
                <w:sz w:val="20"/>
                <w:szCs w:val="20"/>
              </w:rPr>
            </w:pPr>
          </w:p>
          <w:p w14:paraId="4403082B" w14:textId="77777777" w:rsidR="00B22DA4" w:rsidRDefault="00B22DA4">
            <w:pPr>
              <w:jc w:val="both"/>
              <w:rPr>
                <w:rFonts w:ascii="Palatino Linotype" w:eastAsia="Palatino Linotype" w:hAnsi="Palatino Linotype" w:cs="Palatino Linotype"/>
                <w:sz w:val="20"/>
                <w:szCs w:val="20"/>
              </w:rPr>
            </w:pPr>
          </w:p>
          <w:p w14:paraId="435D4405"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w:t>
            </w:r>
            <w:r>
              <w:rPr>
                <w:rFonts w:ascii="Palatino Linotype" w:eastAsia="Palatino Linotype" w:hAnsi="Palatino Linotype" w:cs="Palatino Linotype"/>
                <w:b/>
                <w:sz w:val="20"/>
                <w:szCs w:val="20"/>
              </w:rPr>
              <w:lastRenderedPageBreak/>
              <w:t xml:space="preserve">la Secretaría del Ayuntamiento: </w:t>
            </w:r>
            <w:r>
              <w:rPr>
                <w:rFonts w:ascii="Palatino Linotype" w:eastAsia="Palatino Linotype" w:hAnsi="Palatino Linotype" w:cs="Palatino Linotype"/>
                <w:sz w:val="20"/>
                <w:szCs w:val="20"/>
              </w:rPr>
              <w:t>POR TEMPORALIDAD</w:t>
            </w:r>
          </w:p>
        </w:tc>
      </w:tr>
      <w:tr w:rsidR="00B22DA4" w14:paraId="35A587AF" w14:textId="77777777">
        <w:tc>
          <w:tcPr>
            <w:tcW w:w="2942" w:type="dxa"/>
            <w:vAlign w:val="center"/>
          </w:tcPr>
          <w:p w14:paraId="708B489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6.4 ¿LOS EXPEDIENTES QUE OBRAN EN SUS ARCHIVOS DE TRÁMITE YA ESTÁN CLASIFICADOS DE</w:t>
            </w:r>
          </w:p>
          <w:p w14:paraId="2A6BF31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ACUERDO A SU CUADRO GENERAL DE CLASIFICACIÓN ARCHIVÍSTICA?</w:t>
            </w:r>
          </w:p>
        </w:tc>
        <w:tc>
          <w:tcPr>
            <w:tcW w:w="2943" w:type="dxa"/>
            <w:vAlign w:val="center"/>
          </w:tcPr>
          <w:p w14:paraId="0A58878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015504CB"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3423CE9C" w14:textId="77777777">
        <w:tc>
          <w:tcPr>
            <w:tcW w:w="2942" w:type="dxa"/>
            <w:vAlign w:val="center"/>
          </w:tcPr>
          <w:p w14:paraId="2A53174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DOCUMENTACIÓN EN FORMATO PDF: </w:t>
            </w:r>
          </w:p>
          <w:p w14:paraId="50B191EE" w14:textId="77777777" w:rsidR="00B22DA4" w:rsidRDefault="00B22DA4">
            <w:pPr>
              <w:jc w:val="both"/>
              <w:rPr>
                <w:rFonts w:ascii="Palatino Linotype" w:eastAsia="Palatino Linotype" w:hAnsi="Palatino Linotype" w:cs="Palatino Linotype"/>
                <w:sz w:val="20"/>
                <w:szCs w:val="20"/>
              </w:rPr>
            </w:pPr>
          </w:p>
          <w:p w14:paraId="473830B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6.5 EL CUADRO GENERAL DE CLASIFICACIÓN ARCHIVÍSTICA. </w:t>
            </w:r>
          </w:p>
        </w:tc>
        <w:tc>
          <w:tcPr>
            <w:tcW w:w="2943" w:type="dxa"/>
            <w:vAlign w:val="center"/>
          </w:tcPr>
          <w:p w14:paraId="51B129A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i/>
                <w:sz w:val="20"/>
                <w:szCs w:val="20"/>
              </w:rPr>
              <w:t xml:space="preserve">“CGCA 2022 - ARCHIVO MUNICIPAL HISTÓRICO DE TEQUIXQUIAC (1).pdf”: </w:t>
            </w:r>
            <w:r>
              <w:rPr>
                <w:rFonts w:ascii="Palatino Linotype" w:eastAsia="Palatino Linotype" w:hAnsi="Palatino Linotype" w:cs="Palatino Linotype"/>
                <w:sz w:val="20"/>
                <w:szCs w:val="20"/>
              </w:rPr>
              <w:t>Documento de siete fojas en el que se encuentra el Cuadro General de Clasificación Archivística.</w:t>
            </w:r>
          </w:p>
          <w:p w14:paraId="1498CC35" w14:textId="77777777" w:rsidR="00B22DA4" w:rsidRDefault="00B22DA4">
            <w:pPr>
              <w:jc w:val="center"/>
              <w:rPr>
                <w:rFonts w:ascii="Palatino Linotype" w:eastAsia="Palatino Linotype" w:hAnsi="Palatino Linotype" w:cs="Palatino Linotype"/>
                <w:b/>
                <w:sz w:val="20"/>
                <w:szCs w:val="20"/>
              </w:rPr>
            </w:pPr>
          </w:p>
        </w:tc>
        <w:tc>
          <w:tcPr>
            <w:tcW w:w="2943" w:type="dxa"/>
            <w:vAlign w:val="center"/>
          </w:tcPr>
          <w:p w14:paraId="44DED87B"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OK</w:t>
            </w:r>
          </w:p>
        </w:tc>
      </w:tr>
      <w:tr w:rsidR="00B22DA4" w14:paraId="55D88F77" w14:textId="77777777">
        <w:tc>
          <w:tcPr>
            <w:tcW w:w="2942" w:type="dxa"/>
            <w:vAlign w:val="center"/>
          </w:tcPr>
          <w:p w14:paraId="5CBA0E0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tc>
        <w:tc>
          <w:tcPr>
            <w:tcW w:w="2943" w:type="dxa"/>
            <w:vAlign w:val="center"/>
          </w:tcPr>
          <w:p w14:paraId="68B9678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2BC59457"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7004BB7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estudio de este punto, debe iniciar resaltándose que  la Ley General de Archivos, precisa en su artículo 4, fracción XX, que el Cuadro General de Clasificación Archivística, es el instrumento técnico que refleja la estructura de un archivo con base en las atribuciones y funciones de cada sujeto obligado, </w:t>
      </w:r>
      <w:r>
        <w:rPr>
          <w:rFonts w:ascii="Palatino Linotype" w:eastAsia="Palatino Linotype" w:hAnsi="Palatino Linotype" w:cs="Palatino Linotype"/>
        </w:rPr>
        <w:lastRenderedPageBreak/>
        <w:t>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0098D26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orden de ideas, el artículo 13 de la Ley General de Archivos y su homólogo de la Ley de Archivos y Administración de Documentos del Estado de México y Municipios, señalan que los sujetos obligados deberán contar como mínimo con el 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Derivado de la estructuración del Cuadro General de Clasificación Archivística, se advierte que permite a los sujetos obligados </w:t>
      </w:r>
      <w:r>
        <w:rPr>
          <w:rFonts w:ascii="Palatino Linotype" w:eastAsia="Palatino Linotype" w:hAnsi="Palatino Linotype" w:cs="Palatino Linotype"/>
        </w:rPr>
        <w:lastRenderedPageBreak/>
        <w:t>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14:paraId="01CB500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6FC98A8F" w14:textId="77777777" w:rsidR="00B22DA4" w:rsidRDefault="00CF2461">
      <w:pPr>
        <w:spacing w:before="240" w:after="240" w:line="360" w:lineRule="auto"/>
        <w:jc w:val="both"/>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w:t>
      </w:r>
      <w:r>
        <w:rPr>
          <w:rFonts w:ascii="Palatino Linotype" w:eastAsia="Palatino Linotype" w:hAnsi="Palatino Linotype" w:cs="Palatino Linotype"/>
          <w:b/>
        </w:rPr>
        <w:t>Fondo:</w:t>
      </w:r>
      <w:r>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Tequixquiac</w:t>
      </w:r>
    </w:p>
    <w:p w14:paraId="21D584E0" w14:textId="77777777" w:rsidR="00B22DA4" w:rsidRDefault="00CF2461">
      <w:pPr>
        <w:spacing w:before="240" w:after="240" w:line="360" w:lineRule="auto"/>
        <w:jc w:val="both"/>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w:t>
      </w:r>
      <w:r>
        <w:rPr>
          <w:rFonts w:ascii="Palatino Linotype" w:eastAsia="Palatino Linotype" w:hAnsi="Palatino Linotype" w:cs="Palatino Linotype"/>
          <w:b/>
        </w:rPr>
        <w:t>Sección:</w:t>
      </w:r>
      <w:r>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14:paraId="17574657" w14:textId="77777777" w:rsidR="00B22DA4" w:rsidRDefault="00CF2461">
      <w:pPr>
        <w:spacing w:before="240" w:after="240" w:line="360" w:lineRule="auto"/>
        <w:jc w:val="both"/>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w:t>
      </w:r>
      <w:r>
        <w:rPr>
          <w:rFonts w:ascii="Palatino Linotype" w:eastAsia="Palatino Linotype" w:hAnsi="Palatino Linotype" w:cs="Palatino Linotype"/>
          <w:b/>
        </w:rPr>
        <w:t>Serie:</w:t>
      </w:r>
      <w:r>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w:t>
      </w:r>
      <w:r>
        <w:rPr>
          <w:rFonts w:ascii="Palatino Linotype" w:eastAsia="Palatino Linotype" w:hAnsi="Palatino Linotype" w:cs="Palatino Linotype"/>
        </w:rPr>
        <w:lastRenderedPageBreak/>
        <w:t>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14:paraId="0A323D9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Noto Sans Symbols" w:eastAsia="Noto Sans Symbols" w:hAnsi="Noto Sans Symbols" w:cs="Noto Sans Symbols"/>
        </w:rPr>
        <w:t>∙</w:t>
      </w:r>
      <w:r>
        <w:rPr>
          <w:rFonts w:ascii="Palatino Linotype" w:eastAsia="Palatino Linotype" w:hAnsi="Palatino Linotype" w:cs="Palatino Linotype"/>
        </w:rPr>
        <w:t xml:space="preserve"> </w:t>
      </w:r>
      <w:r>
        <w:rPr>
          <w:rFonts w:ascii="Palatino Linotype" w:eastAsia="Palatino Linotype" w:hAnsi="Palatino Linotype" w:cs="Palatino Linotype"/>
          <w:b/>
        </w:rPr>
        <w:t>Expediente:</w:t>
      </w:r>
      <w:r>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14:paraId="4471965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el caso concreto para atender los puntos 6.1, 6.2, 6.3, 6.4 y 6.5, el Sujeto Obligado dio respuesta a los puntos previamente vertidos en la tabla, a su vez remitiendo un ejemplar de cuadro de clasificación archivística, tal como se vislumbra a continuación: </w:t>
      </w:r>
    </w:p>
    <w:p w14:paraId="54A20C5B" w14:textId="77777777" w:rsidR="00B22DA4" w:rsidRDefault="00CF2461">
      <w:pPr>
        <w:spacing w:before="240" w:after="240" w:line="360" w:lineRule="auto"/>
        <w:jc w:val="center"/>
        <w:rPr>
          <w:rFonts w:ascii="Palatino Linotype" w:eastAsia="Palatino Linotype" w:hAnsi="Palatino Linotype" w:cs="Palatino Linotype"/>
        </w:rPr>
      </w:pPr>
      <w:r>
        <w:object w:dxaOrig="5595" w:dyaOrig="8025" w14:anchorId="2F775B1A">
          <v:shape id="_x0000_i1031" type="#_x0000_t75" style="width:279.75pt;height:400.5pt" o:ole="">
            <v:imagedata r:id="rId9" o:title=""/>
          </v:shape>
          <o:OLEObject Type="Embed" ProgID="PBrush" ShapeID="_x0000_i1031" DrawAspect="Content" ObjectID="_1718630915" r:id="rId24"/>
        </w:object>
      </w:r>
    </w:p>
    <w:p w14:paraId="67C0DD1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practicado por este organismo garante a dicho cuadro, se advierte que no cumple con las formalidades de la normatividad, por lo tanto, no se puede tener por atendido este punto y resulta procedente ordenar la entrega del cuadro general de clasificación archivística, asimismo, respecto del punto 6.6 se pronunció en sentido negativo, es de señalar que esta respuesta es incongruente con lo que disponen los Lineamientos  para la Organización y Conservación de Archivos, los cuales se insertan a continuación: </w:t>
      </w:r>
    </w:p>
    <w:p w14:paraId="6CEEB9FB"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 tercero. </w:t>
      </w:r>
      <w:r>
        <w:rPr>
          <w:rFonts w:ascii="Palatino Linotype" w:eastAsia="Palatino Linotype" w:hAnsi="Palatino Linotype" w:cs="Palatino Linotype"/>
          <w:b/>
          <w:i/>
          <w:sz w:val="22"/>
          <w:szCs w:val="22"/>
          <w:u w:val="single"/>
        </w:rPr>
        <w:t>Los Sujetos obligados, a través de sus áreas coordinadoras de archivos, deberán elaborar los Instrumentos de control y consulta archivísticos</w:t>
      </w:r>
      <w:r>
        <w:rPr>
          <w:rFonts w:ascii="Palatino Linotype" w:eastAsia="Palatino Linotype" w:hAnsi="Palatino Linotype" w:cs="Palatino Linotype"/>
          <w:i/>
          <w:sz w:val="22"/>
          <w:szCs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1D61D157" w14:textId="77777777" w:rsidR="00B22DA4" w:rsidRDefault="00CF2461">
      <w:pPr>
        <w:spacing w:before="240" w:after="240" w:line="276" w:lineRule="auto"/>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u w:val="single"/>
        </w:rPr>
        <w:t>Cuadro general de clasificación archivística;</w:t>
      </w:r>
    </w:p>
    <w:p w14:paraId="4CA8B386"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Catálogo de disposición documental, y</w:t>
      </w:r>
    </w:p>
    <w:p w14:paraId="7EFBE901"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Inventarios documentales:</w:t>
      </w:r>
    </w:p>
    <w:p w14:paraId="2126B696"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General;</w:t>
      </w:r>
    </w:p>
    <w:p w14:paraId="65376FA2"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De transferencia, y</w:t>
      </w:r>
    </w:p>
    <w:p w14:paraId="1AC27D36"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De baja.</w:t>
      </w:r>
    </w:p>
    <w:p w14:paraId="324A2E8D" w14:textId="77777777" w:rsidR="00B22DA4" w:rsidRDefault="00CF2461">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2E897F5"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w:t>
      </w:r>
      <w:r>
        <w:rPr>
          <w:rFonts w:ascii="Palatino Linotype" w:eastAsia="Palatino Linotype" w:hAnsi="Palatino Linotype" w:cs="Palatino Linotype"/>
          <w:i/>
          <w:sz w:val="22"/>
          <w:szCs w:val="22"/>
        </w:rPr>
        <w:t>Las funciones de las áreas normativas son las siguientes:</w:t>
      </w:r>
    </w:p>
    <w:p w14:paraId="101A8FD0" w14:textId="77777777" w:rsidR="00B22DA4" w:rsidRDefault="00CF2461">
      <w:pPr>
        <w:spacing w:before="240" w:after="240" w:line="276" w:lineRule="auto"/>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 Comité de transparencia:</w:t>
      </w:r>
    </w:p>
    <w:p w14:paraId="660BD110"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 Aprobar</w:t>
      </w:r>
      <w:r>
        <w:rPr>
          <w:rFonts w:ascii="Palatino Linotype" w:eastAsia="Palatino Linotype" w:hAnsi="Palatino Linotype" w:cs="Palatino Linotype"/>
          <w:i/>
          <w:sz w:val="22"/>
          <w:szCs w:val="22"/>
        </w:rPr>
        <w:t xml:space="preserve"> las políticas, manuales e </w:t>
      </w:r>
      <w:r>
        <w:rPr>
          <w:rFonts w:ascii="Palatino Linotype" w:eastAsia="Palatino Linotype" w:hAnsi="Palatino Linotype" w:cs="Palatino Linotype"/>
          <w:b/>
          <w:i/>
          <w:sz w:val="22"/>
          <w:szCs w:val="22"/>
          <w:u w:val="single"/>
        </w:rPr>
        <w:t xml:space="preserve">instrumentos archivísticos formulados por el área coordinadora de archivos;” </w:t>
      </w:r>
      <w:r>
        <w:rPr>
          <w:rFonts w:ascii="Palatino Linotype" w:eastAsia="Palatino Linotype" w:hAnsi="Palatino Linotype" w:cs="Palatino Linotype"/>
          <w:i/>
          <w:sz w:val="22"/>
          <w:szCs w:val="22"/>
        </w:rPr>
        <w:t>(Sic) (Énfasis añadido)</w:t>
      </w:r>
    </w:p>
    <w:p w14:paraId="6E603CFC"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 que se considera que el cuadro general de clasificación archivística, este debió aprobarse por el Comité de Transparencia, por lo cual, se estima pertinente realizar una búsqueda exhaustiva y razonable para efecto de que localice el acta en la que se aprobó este instrumento archivístico, sin embargo, si derivado de la búsqueda que se efectúe,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w:t>
      </w:r>
      <w:r>
        <w:rPr>
          <w:rFonts w:ascii="Palatino Linotype" w:eastAsia="Palatino Linotype" w:hAnsi="Palatino Linotype" w:cs="Palatino Linotype"/>
        </w:rPr>
        <w:lastRenderedPageBreak/>
        <w:t>párrafo, 49, fracciones II y XIII; 169 y 170 de la Ley de Transparencia y Acceso a la Información Pública del Estado de México y Municipios.</w:t>
      </w:r>
    </w:p>
    <w:p w14:paraId="7D107825"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no escapa de la óptica de este Instituto que la particular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 establecido así en el artículo 28 de la Ley General de Archivos.</w:t>
      </w:r>
    </w:p>
    <w:p w14:paraId="7BDE1328" w14:textId="77777777" w:rsidR="00B22DA4" w:rsidRDefault="00B22DA4">
      <w:pPr>
        <w:widowControl w:val="0"/>
        <w:spacing w:line="360" w:lineRule="auto"/>
        <w:jc w:val="both"/>
        <w:rPr>
          <w:rFonts w:ascii="Palatino Linotype" w:eastAsia="Palatino Linotype" w:hAnsi="Palatino Linotype" w:cs="Palatino Linotype"/>
        </w:rPr>
      </w:pPr>
    </w:p>
    <w:p w14:paraId="1191DF25"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en concordancia a lo contemplado en el artículo 18 de la Ley de Transparencia y Acceso a la Información Pública del Estado de México y Municipios, se considera que los Sujetos Obligados, deberán documentar todo acto que derive del ejercicio de sus facultades, competencias o funciones, considerando desde su origen la eventual publicidad y reutilización de la información que generen.</w:t>
      </w:r>
    </w:p>
    <w:p w14:paraId="242A3A6D" w14:textId="77777777" w:rsidR="00B22DA4" w:rsidRDefault="00B22DA4">
      <w:pPr>
        <w:widowControl w:val="0"/>
        <w:spacing w:line="360" w:lineRule="auto"/>
        <w:jc w:val="both"/>
        <w:rPr>
          <w:rFonts w:ascii="Palatino Linotype" w:eastAsia="Palatino Linotype" w:hAnsi="Palatino Linotype" w:cs="Palatino Linotype"/>
        </w:rPr>
      </w:pPr>
    </w:p>
    <w:p w14:paraId="031032FB"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en el caso particular, se advierte que se manifestó únicamente la leyenda “por temporalidad”, no obstante, se identifica que eso no da cuenta de lo requerido aunado a que por ley, para su elaboración fue necesaria la participación de los responsables de archivo (trámite, concentración y en su caso histórico), así como del área coordinadora de archivos, (que es el área que con independencia de su nominación, la encargada de promover y vigilar el cumplimiento de las disposiciones en materia de gestión documental y administración de archivos, así como de coordinar las áreas operativas del sistema institucional de archivos, por </w:t>
      </w:r>
      <w:r>
        <w:rPr>
          <w:rFonts w:ascii="Palatino Linotype" w:eastAsia="Palatino Linotype" w:hAnsi="Palatino Linotype" w:cs="Palatino Linotype"/>
        </w:rPr>
        <w:lastRenderedPageBreak/>
        <w:t>lo que, deberá buscarse la información al interior de todas las áreas que podrían poseer la información y la información a entregar es la siguiente:</w:t>
      </w:r>
    </w:p>
    <w:p w14:paraId="1F807052" w14:textId="77777777" w:rsidR="00B22DA4" w:rsidRDefault="00B22DA4">
      <w:pPr>
        <w:widowControl w:val="0"/>
        <w:spacing w:line="360" w:lineRule="auto"/>
        <w:jc w:val="both"/>
        <w:rPr>
          <w:rFonts w:ascii="Palatino Linotype" w:eastAsia="Palatino Linotype" w:hAnsi="Palatino Linotype" w:cs="Palatino Linotype"/>
        </w:rPr>
      </w:pPr>
    </w:p>
    <w:p w14:paraId="1D61C8EB" w14:textId="77777777" w:rsidR="00B22DA4" w:rsidRDefault="00CF2461">
      <w:pPr>
        <w:widowControl w:val="0"/>
        <w:numPr>
          <w:ilvl w:val="0"/>
          <w:numId w:val="6"/>
        </w:numPr>
        <w:pBdr>
          <w:top w:val="nil"/>
          <w:left w:val="nil"/>
          <w:bottom w:val="nil"/>
          <w:right w:val="nil"/>
          <w:between w:val="nil"/>
        </w:pBdr>
        <w:spacing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 que dé cuenta de la metodología que fue adoptada para el desarrollo del cuadro general de clasificación archivística.</w:t>
      </w:r>
    </w:p>
    <w:p w14:paraId="4B65A2A8"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151DE538"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no contar con el documento señalado, bastará con que lo precise en esos términos de manera clara y precisa, toda vez que, si bien se identifica la facultad para la generación de la información, esta deriva de la existencia del cuadro general de clasificación archivística y de manera específica, la ley no obliga a generar un documento en donde conste la metodología utilizada para la creación del cuadro general de clasificación archivística.</w:t>
      </w:r>
    </w:p>
    <w:tbl>
      <w:tblPr>
        <w:tblStyle w:val="a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228803B8" w14:textId="77777777">
        <w:tc>
          <w:tcPr>
            <w:tcW w:w="8828" w:type="dxa"/>
            <w:gridSpan w:val="3"/>
            <w:vAlign w:val="center"/>
          </w:tcPr>
          <w:p w14:paraId="36EF552F" w14:textId="77777777" w:rsidR="00B22DA4" w:rsidRDefault="00CF2461">
            <w:pPr>
              <w:numPr>
                <w:ilvl w:val="0"/>
                <w:numId w:val="2"/>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CATÁLOGO DE DISPOSICIÓN DOCUMENTAL</w:t>
            </w:r>
          </w:p>
          <w:p w14:paraId="16A3BCA0" w14:textId="77777777" w:rsidR="00B22DA4" w:rsidRDefault="00CF2461">
            <w:pPr>
              <w:jc w:val="both"/>
            </w:pPr>
            <w:r>
              <w:rPr>
                <w:rFonts w:ascii="Palatino Linotype" w:eastAsia="Palatino Linotype" w:hAnsi="Palatino Linotype" w:cs="Palatino Linotype"/>
                <w:sz w:val="20"/>
                <w:szCs w:val="20"/>
              </w:rPr>
              <w:t>CONFORME LO ESTABLECIDO EN EL ARTÍCULO 13 FRACCIÓN II DE LA LEY GENERAL DE ARCHIVOS Y DÉCIMO TERCERO FRACCIÓN II DE LOS LINEAMIENTOS PARA LA ORGANIZACIÓN Y CONSERVACIÓN DE LOS ARCHIVOS.</w:t>
            </w:r>
          </w:p>
        </w:tc>
      </w:tr>
      <w:tr w:rsidR="00B22DA4" w14:paraId="75D59E3C" w14:textId="77777777">
        <w:tc>
          <w:tcPr>
            <w:tcW w:w="2942" w:type="dxa"/>
            <w:vAlign w:val="center"/>
          </w:tcPr>
          <w:p w14:paraId="57036928"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38E61007"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6D01B6FB"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25472603" w14:textId="77777777">
        <w:tc>
          <w:tcPr>
            <w:tcW w:w="2942" w:type="dxa"/>
            <w:vAlign w:val="center"/>
          </w:tcPr>
          <w:p w14:paraId="1F24691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7.1 ¿CUENTAN ACTUALMENTE CON CATÁLOGO DE DISPOSICIÓN DOCUMENTAL COMO LO ESTABLECE EL</w:t>
            </w:r>
          </w:p>
          <w:p w14:paraId="52E09CF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ARTÍCULO 13 FRACCIÓN II DE LA LEY GENERAL DE ARCHIVOS Y DÉCIMO TERCERO FRACCIÓN II DE LOS</w:t>
            </w:r>
          </w:p>
          <w:p w14:paraId="0DF21150"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LINEAMIENTOS PARA LA ORGANIZACIÓN Y CONSERVACIÓN DE LOS ARCHIVOS?</w:t>
            </w:r>
          </w:p>
        </w:tc>
        <w:tc>
          <w:tcPr>
            <w:tcW w:w="2943" w:type="dxa"/>
            <w:vAlign w:val="center"/>
          </w:tcPr>
          <w:p w14:paraId="1A8EE74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774B77FD"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6C4EAF00" w14:textId="77777777">
        <w:tc>
          <w:tcPr>
            <w:tcW w:w="2942" w:type="dxa"/>
            <w:shd w:val="clear" w:color="auto" w:fill="auto"/>
            <w:vAlign w:val="center"/>
          </w:tcPr>
          <w:p w14:paraId="358A19BB" w14:textId="77777777" w:rsidR="00B22DA4" w:rsidRDefault="00CF2461">
            <w:pPr>
              <w:jc w:val="both"/>
            </w:pPr>
            <w:r>
              <w:rPr>
                <w:rFonts w:ascii="Palatino Linotype" w:eastAsia="Palatino Linotype" w:hAnsi="Palatino Linotype" w:cs="Palatino Linotype"/>
                <w:sz w:val="20"/>
                <w:szCs w:val="20"/>
              </w:rPr>
              <w:t xml:space="preserve">7.2 AÑO DE CREACIÓN DEL CATÁLOGO DE </w:t>
            </w:r>
            <w:r>
              <w:rPr>
                <w:rFonts w:ascii="Palatino Linotype" w:eastAsia="Palatino Linotype" w:hAnsi="Palatino Linotype" w:cs="Palatino Linotype"/>
                <w:sz w:val="20"/>
                <w:szCs w:val="20"/>
              </w:rPr>
              <w:lastRenderedPageBreak/>
              <w:t>DISPOSICIÓN DOCUMENTAL.</w:t>
            </w:r>
          </w:p>
        </w:tc>
        <w:tc>
          <w:tcPr>
            <w:tcW w:w="2943" w:type="dxa"/>
            <w:shd w:val="clear" w:color="auto" w:fill="auto"/>
            <w:vAlign w:val="center"/>
          </w:tcPr>
          <w:p w14:paraId="0E09F035" w14:textId="77777777" w:rsidR="00B22DA4" w:rsidRDefault="00CF2461">
            <w:pPr>
              <w:jc w:val="center"/>
            </w:pPr>
            <w:r>
              <w:rPr>
                <w:rFonts w:ascii="Palatino Linotype" w:eastAsia="Palatino Linotype" w:hAnsi="Palatino Linotype" w:cs="Palatino Linotype"/>
                <w:b/>
                <w:sz w:val="20"/>
                <w:szCs w:val="20"/>
              </w:rPr>
              <w:lastRenderedPageBreak/>
              <w:t>Omiso</w:t>
            </w:r>
          </w:p>
        </w:tc>
        <w:tc>
          <w:tcPr>
            <w:tcW w:w="2943" w:type="dxa"/>
            <w:shd w:val="clear" w:color="auto" w:fill="auto"/>
            <w:vAlign w:val="center"/>
          </w:tcPr>
          <w:p w14:paraId="2E50C97E"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w:t>
            </w:r>
            <w:r>
              <w:rPr>
                <w:rFonts w:ascii="Palatino Linotype" w:eastAsia="Palatino Linotype" w:hAnsi="Palatino Linotype" w:cs="Palatino Linotype"/>
                <w:b/>
                <w:sz w:val="20"/>
                <w:szCs w:val="20"/>
              </w:rPr>
              <w:lastRenderedPageBreak/>
              <w:t>la Secretaría del Ayuntamiento: N/A</w:t>
            </w:r>
          </w:p>
        </w:tc>
      </w:tr>
      <w:tr w:rsidR="00B22DA4" w14:paraId="2EDF700D" w14:textId="77777777">
        <w:tc>
          <w:tcPr>
            <w:tcW w:w="2942" w:type="dxa"/>
            <w:vAlign w:val="center"/>
          </w:tcPr>
          <w:p w14:paraId="219C971A" w14:textId="77777777" w:rsidR="00B22DA4" w:rsidRDefault="00CF2461">
            <w:pPr>
              <w:jc w:val="both"/>
            </w:pPr>
            <w:r>
              <w:rPr>
                <w:rFonts w:ascii="Palatino Linotype" w:eastAsia="Palatino Linotype" w:hAnsi="Palatino Linotype" w:cs="Palatino Linotype"/>
                <w:sz w:val="20"/>
                <w:szCs w:val="20"/>
              </w:rPr>
              <w:lastRenderedPageBreak/>
              <w:t>7.4 METODOLOGÍA QUE SE UTILIZÓ PARA ESTRUCTURAR EL CATÁLOGO DE DISPOSICIÓN DOCUMENTAL.</w:t>
            </w:r>
          </w:p>
        </w:tc>
        <w:tc>
          <w:tcPr>
            <w:tcW w:w="2943" w:type="dxa"/>
            <w:vAlign w:val="center"/>
          </w:tcPr>
          <w:p w14:paraId="0F5D7CEA"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108DE6E4"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15792CFB" w14:textId="77777777">
        <w:tc>
          <w:tcPr>
            <w:tcW w:w="2942" w:type="dxa"/>
            <w:vAlign w:val="center"/>
          </w:tcPr>
          <w:p w14:paraId="4CDA778B" w14:textId="77777777" w:rsidR="00B22DA4" w:rsidRDefault="00CF2461">
            <w:pPr>
              <w:jc w:val="both"/>
            </w:pPr>
            <w:r>
              <w:rPr>
                <w:rFonts w:ascii="Palatino Linotype" w:eastAsia="Palatino Linotype" w:hAnsi="Palatino Linotype" w:cs="Palatino Linotype"/>
                <w:sz w:val="20"/>
                <w:szCs w:val="20"/>
              </w:rPr>
              <w:t>7.5 ¿QUIÉN APROBÓ LA UTILIZACIÓN DE SU CATÁLOGO DE DISPOSICIÓN DOCUMENTAL?</w:t>
            </w:r>
          </w:p>
        </w:tc>
        <w:tc>
          <w:tcPr>
            <w:tcW w:w="2943" w:type="dxa"/>
            <w:vAlign w:val="center"/>
          </w:tcPr>
          <w:p w14:paraId="7428DAA5" w14:textId="77777777" w:rsidR="00B22DA4" w:rsidRDefault="00CF2461">
            <w:pPr>
              <w:jc w:val="center"/>
              <w:rPr>
                <w:b/>
              </w:rPr>
            </w:pPr>
            <w:r>
              <w:rPr>
                <w:rFonts w:ascii="Palatino Linotype" w:eastAsia="Palatino Linotype" w:hAnsi="Palatino Linotype" w:cs="Palatino Linotype"/>
                <w:b/>
                <w:sz w:val="20"/>
                <w:szCs w:val="20"/>
              </w:rPr>
              <w:t>Omiso</w:t>
            </w:r>
          </w:p>
        </w:tc>
        <w:tc>
          <w:tcPr>
            <w:tcW w:w="2943" w:type="dxa"/>
            <w:vAlign w:val="center"/>
          </w:tcPr>
          <w:p w14:paraId="5E58F343"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5474421C" w14:textId="77777777">
        <w:tc>
          <w:tcPr>
            <w:tcW w:w="2942" w:type="dxa"/>
            <w:vAlign w:val="center"/>
          </w:tcPr>
          <w:p w14:paraId="64BF524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 CATÁLOGO DE DISPOSICIÓN DOCUMENTAL</w:t>
            </w:r>
          </w:p>
        </w:tc>
        <w:tc>
          <w:tcPr>
            <w:tcW w:w="2943" w:type="dxa"/>
            <w:vAlign w:val="center"/>
          </w:tcPr>
          <w:p w14:paraId="1AC4575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7958885D"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N/A</w:t>
            </w:r>
          </w:p>
        </w:tc>
      </w:tr>
      <w:tr w:rsidR="00B22DA4" w14:paraId="0CAD97B5" w14:textId="77777777">
        <w:tc>
          <w:tcPr>
            <w:tcW w:w="2942" w:type="dxa"/>
            <w:vAlign w:val="center"/>
          </w:tcPr>
          <w:p w14:paraId="0B18FC6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 ACTA POR MEDIO DE LA CUAL SE APROBÓ EL CATÁLOGO DE DISPOSICIÓN DOCUMENTAL.</w:t>
            </w:r>
          </w:p>
        </w:tc>
        <w:tc>
          <w:tcPr>
            <w:tcW w:w="2943" w:type="dxa"/>
            <w:vAlign w:val="center"/>
          </w:tcPr>
          <w:p w14:paraId="5898835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DF28A39"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 xml:space="preserve"> N/A</w:t>
            </w:r>
          </w:p>
        </w:tc>
      </w:tr>
    </w:tbl>
    <w:p w14:paraId="7AA1BCE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recordar que en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refirió que no se contaba con el formato en formato pdf, del catálogo de disposición documental, como lo establece la Ley General de Archivos, cabe señalar que la fracción indicada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corresponde con la obligación de transparencia establecida en el artículo 92 de la Ley de Transparencia y Acceso a la Información Pública del Estado de México y Municipios, que es del tenor literal siguiente:</w:t>
      </w:r>
    </w:p>
    <w:p w14:paraId="29D945C2"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55FAEC"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087E23C"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XLIX.</w:t>
      </w:r>
      <w:r>
        <w:rPr>
          <w:rFonts w:ascii="Palatino Linotype" w:eastAsia="Palatino Linotype" w:hAnsi="Palatino Linotype" w:cs="Palatino Linotype"/>
          <w:i/>
          <w:sz w:val="22"/>
          <w:szCs w:val="22"/>
        </w:rPr>
        <w:t xml:space="preserve"> El catálogo de disposición y guía de archivo documental;”</w:t>
      </w:r>
    </w:p>
    <w:p w14:paraId="27FF01F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precepto anterior se desprende que los Sujetos Obligados se encuentran constreñidos a poner a disposición del público, de manera permanente y actualizada de forma sencilla, precisa y entendible, en los respectivos medios electrónicos, el catálogo de disposición documental.</w:t>
      </w:r>
    </w:p>
    <w:p w14:paraId="7CFB6FC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lugar, es oportuno referir que el catálogo de disposición documental es definido por los artículos 4, fracción XIII de la Ley General de Archivos, 4, fracción XIV de la Ley de Archivos y Administración de Documentos del Estado de México y Municipios, y el Lineamiento Cuarto, fracción IX de los Lineamientos para la Organización y Conservación de los Archivos, como el registro general y sistemático que establece los valores documentales, vigencia documental, los plazos de conservación y disposición documental, en otras palabras, el catálogo de disposición documental  un registro general y sistemático que establece los valores documentales, los plazos de conservación, la vigencia documental, la clasificación de reserva o confidencialidad y el destino final de los documentos de archivo.</w:t>
      </w:r>
    </w:p>
    <w:p w14:paraId="54FBA8E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la Ley General de Archivos y la Ley de Archivos y Administración de Documentos del Estado de México y Municipios, en su artículo 13, así como el Lineamiento Décimo tercero de los Lineamientos para la Organización y Conservación de los Archivos,  establecen que los Sujetos Obligados deben contar con los instrumentos de control y consulta archivísticos, </w:t>
      </w:r>
      <w:r>
        <w:rPr>
          <w:rFonts w:ascii="Palatino Linotype" w:eastAsia="Palatino Linotype" w:hAnsi="Palatino Linotype" w:cs="Palatino Linotype"/>
          <w:b/>
        </w:rPr>
        <w:t>conforme a sus atribuciones y funciones</w:t>
      </w:r>
      <w:r>
        <w:rPr>
          <w:rFonts w:ascii="Palatino Linotype" w:eastAsia="Palatino Linotype" w:hAnsi="Palatino Linotype" w:cs="Palatino Linotype"/>
        </w:rPr>
        <w:t xml:space="preserve">, debiendo mantenerlos actualizados y disponibles, entre los que se encuentra el </w:t>
      </w:r>
      <w:r>
        <w:rPr>
          <w:rFonts w:ascii="Palatino Linotype" w:eastAsia="Palatino Linotype" w:hAnsi="Palatino Linotype" w:cs="Palatino Linotype"/>
          <w:u w:val="single"/>
        </w:rPr>
        <w:t>Catálogo de Disposición Documental</w:t>
      </w:r>
      <w:r>
        <w:rPr>
          <w:rFonts w:ascii="Palatino Linotype" w:eastAsia="Palatino Linotype" w:hAnsi="Palatino Linotype" w:cs="Palatino Linotype"/>
        </w:rPr>
        <w:t xml:space="preserve">, mismo que </w:t>
      </w:r>
      <w:r>
        <w:rPr>
          <w:rFonts w:ascii="Palatino Linotype" w:eastAsia="Palatino Linotype" w:hAnsi="Palatino Linotype" w:cs="Palatino Linotype"/>
          <w:u w:val="single"/>
        </w:rPr>
        <w:t>debe atender los niveles de fondo, sección y serie</w:t>
      </w:r>
      <w:r>
        <w:rPr>
          <w:rFonts w:ascii="Palatino Linotype" w:eastAsia="Palatino Linotype" w:hAnsi="Palatino Linotype" w:cs="Palatino Linotype"/>
        </w:rPr>
        <w:t xml:space="preserve">, sin que esto excluya la posibilidad de </w:t>
      </w:r>
      <w:r>
        <w:rPr>
          <w:rFonts w:ascii="Palatino Linotype" w:eastAsia="Palatino Linotype" w:hAnsi="Palatino Linotype" w:cs="Palatino Linotype"/>
        </w:rPr>
        <w:lastRenderedPageBreak/>
        <w:t>que existan niveles intermedios, los cuales, serán identificados mediante una clave alfanumérica, es decir; la normatividad establece que el cuadro general de clasificación archivística debe contar con una estructura definida</w:t>
      </w:r>
      <w:r>
        <w:rPr>
          <w:rFonts w:ascii="Palatino Linotype" w:eastAsia="Palatino Linotype" w:hAnsi="Palatino Linotype" w:cs="Palatino Linotype"/>
          <w:sz w:val="22"/>
          <w:szCs w:val="22"/>
        </w:rPr>
        <w:t>.</w:t>
      </w:r>
    </w:p>
    <w:p w14:paraId="558B01E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aplicable el contenido del artículo 51 de la Ley General de Archivos y de la Ley de Archivos y Administración de Documentos del Estado de México y Municipios, mismo que dispone lo siguiente:</w:t>
      </w:r>
    </w:p>
    <w:p w14:paraId="50D3E06A"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6B552DE1"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Durante el proceso de elaboración del Catálogo de Disposición Documental</w:t>
      </w:r>
      <w:r>
        <w:rPr>
          <w:rFonts w:ascii="Palatino Linotype" w:eastAsia="Palatino Linotype" w:hAnsi="Palatino Linotype" w:cs="Palatino Linotype"/>
          <w:i/>
          <w:sz w:val="22"/>
          <w:szCs w:val="22"/>
        </w:rPr>
        <w:t xml:space="preserve"> se deberá observar lo señalado por la Ley General y las disposiciones reglamentarias que al efecto se determinen para los grupos interdisciplinarios, como mínimo se deberá: </w:t>
      </w:r>
    </w:p>
    <w:p w14:paraId="3DCDF5BE"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Establecer un </w:t>
      </w:r>
      <w:r>
        <w:rPr>
          <w:rFonts w:ascii="Palatino Linotype" w:eastAsia="Palatino Linotype" w:hAnsi="Palatino Linotype" w:cs="Palatino Linotype"/>
          <w:b/>
          <w:i/>
          <w:sz w:val="22"/>
          <w:szCs w:val="22"/>
        </w:rPr>
        <w:t>Plan de Trabajo para la elaboración de las Fichas Técnicas de Valoración Documental</w:t>
      </w:r>
      <w:r>
        <w:rPr>
          <w:rFonts w:ascii="Palatino Linotype" w:eastAsia="Palatino Linotype" w:hAnsi="Palatino Linotype" w:cs="Palatino Linotype"/>
          <w:i/>
          <w:sz w:val="22"/>
          <w:szCs w:val="22"/>
        </w:rPr>
        <w:t xml:space="preserve"> que incluya al menos: </w:t>
      </w:r>
    </w:p>
    <w:p w14:paraId="21594E2C" w14:textId="77777777" w:rsidR="00B22DA4" w:rsidRDefault="00CF2461">
      <w:pPr>
        <w:spacing w:before="240" w:after="24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Un calendario de visitas a las áreas productoras de la documentación para el levantamiento de información, y </w:t>
      </w:r>
    </w:p>
    <w:p w14:paraId="7A18A0C8" w14:textId="77777777" w:rsidR="00B22DA4" w:rsidRDefault="00CF2461">
      <w:pPr>
        <w:spacing w:before="240" w:after="240"/>
        <w:ind w:left="1418"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Un calendario de reuniones del Grupo Interdisciplinario. </w:t>
      </w:r>
    </w:p>
    <w:p w14:paraId="1DDD1EB5"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Preparar las herramientas metodológicas y normativas</w:t>
      </w:r>
      <w:r>
        <w:rPr>
          <w:rFonts w:ascii="Palatino Linotype" w:eastAsia="Palatino Linotype" w:hAnsi="Palatino Linotype" w:cs="Palatino Linotype"/>
          <w:i/>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46EFB795"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7562A0F3"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IV</w:t>
      </w:r>
      <w:r>
        <w:rPr>
          <w:rFonts w:ascii="Palatino Linotype" w:eastAsia="Palatino Linotype" w:hAnsi="Palatino Linotype" w:cs="Palatino Linotype"/>
          <w:i/>
          <w:sz w:val="22"/>
          <w:szCs w:val="22"/>
        </w:rPr>
        <w:t xml:space="preserve">. Integrar el </w:t>
      </w:r>
      <w:r>
        <w:rPr>
          <w:rFonts w:ascii="Palatino Linotype" w:eastAsia="Palatino Linotype" w:hAnsi="Palatino Linotype" w:cs="Palatino Linotype"/>
          <w:b/>
          <w:i/>
          <w:sz w:val="22"/>
          <w:szCs w:val="22"/>
        </w:rPr>
        <w:t>Catálogo de Disposición Documental</w:t>
      </w:r>
      <w:r>
        <w:rPr>
          <w:rFonts w:ascii="Palatino Linotype" w:eastAsia="Palatino Linotype" w:hAnsi="Palatino Linotype" w:cs="Palatino Linotype"/>
          <w:i/>
          <w:sz w:val="22"/>
          <w:szCs w:val="22"/>
        </w:rPr>
        <w:t xml:space="preserve">. </w:t>
      </w:r>
    </w:p>
    <w:p w14:paraId="63C5719A" w14:textId="77777777" w:rsidR="00B22DA4" w:rsidRDefault="00CF2461">
      <w:pPr>
        <w:spacing w:before="240" w:after="240" w:line="360" w:lineRule="auto"/>
        <w:jc w:val="both"/>
        <w:rPr>
          <w:rFonts w:ascii="Palatino Linotype" w:eastAsia="Palatino Linotype" w:hAnsi="Palatino Linotype" w:cs="Palatino Linotype"/>
        </w:rPr>
      </w:pPr>
      <w:bookmarkStart w:id="13" w:name="_heading=h.17dp8vu" w:colFirst="0" w:colLast="0"/>
      <w:bookmarkEnd w:id="13"/>
      <w:r>
        <w:rPr>
          <w:rFonts w:ascii="Palatino Linotype" w:eastAsia="Palatino Linotype" w:hAnsi="Palatino Linotype" w:cs="Palatino Linotype"/>
        </w:rPr>
        <w:t>En este Contexto, el catálogo de disposición documental se elabora a partir del establecimiento de:</w:t>
      </w:r>
    </w:p>
    <w:p w14:paraId="28A40D5E" w14:textId="77777777" w:rsidR="00B22DA4" w:rsidRDefault="00CF2461">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1. La estructura jerárquica documental, plasmada en el cuadro general de clasificación archivística.</w:t>
      </w:r>
    </w:p>
    <w:p w14:paraId="38A1A29F" w14:textId="77777777" w:rsidR="00B22DA4" w:rsidRDefault="00CF2461">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2. La valoración documental.</w:t>
      </w:r>
    </w:p>
    <w:p w14:paraId="2BE86E94" w14:textId="77777777" w:rsidR="00B22DA4" w:rsidRDefault="00CF2461">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3. El diseño del catálogo de disposición documental.</w:t>
      </w:r>
    </w:p>
    <w:p w14:paraId="0EE6DBD1" w14:textId="77777777" w:rsidR="00B22DA4" w:rsidRDefault="00CF2461">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4. La regulación de la gestión documental</w:t>
      </w:r>
    </w:p>
    <w:p w14:paraId="498B8F4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realizados los pasos anteriores, la aplicación práctica de las actividades antes mencionadas, constituirán los insumos que darán estructura y contenido al catálogo de disposición documental.</w:t>
      </w:r>
    </w:p>
    <w:p w14:paraId="0A058DE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1220FC2F" w14:textId="77777777" w:rsidR="00B22DA4" w:rsidRDefault="00CF2461">
      <w:pPr>
        <w:numPr>
          <w:ilvl w:val="0"/>
          <w:numId w:val="5"/>
        </w:num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Criterio de procedencia y evidencia</w:t>
      </w:r>
      <w:r>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16774BD4" w14:textId="77777777" w:rsidR="00B22DA4" w:rsidRDefault="00CF2461">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Criterio de contenido</w:t>
      </w:r>
      <w:r>
        <w:rPr>
          <w:rFonts w:ascii="Palatino Linotype" w:eastAsia="Palatino Linotype" w:hAnsi="Palatino Linotype" w:cs="Palatino Linotype"/>
        </w:rPr>
        <w:t>. Implica el considerar que es mejor conservar la misma información comprimida que extendida, es decir, es preferible conservar informes anuales y no los mensuales.</w:t>
      </w:r>
    </w:p>
    <w:p w14:paraId="79A4B2B1" w14:textId="77777777" w:rsidR="00B22DA4" w:rsidRDefault="00CF2461">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Criterio diplomático</w:t>
      </w:r>
      <w:r>
        <w:rPr>
          <w:rFonts w:ascii="Palatino Linotype" w:eastAsia="Palatino Linotype" w:hAnsi="Palatino Linotype" w:cs="Palatino Linotype"/>
        </w:rPr>
        <w:t xml:space="preserve">. Tiene como premisa conservar un documento original que una copia. </w:t>
      </w:r>
    </w:p>
    <w:p w14:paraId="3E6836B9" w14:textId="77777777" w:rsidR="00B22DA4" w:rsidRDefault="00CF2461">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Criterio cronológico</w:t>
      </w:r>
      <w:r>
        <w:rPr>
          <w:rFonts w:ascii="Palatino Linotype" w:eastAsia="Palatino Linotype" w:hAnsi="Palatino Linotype" w:cs="Palatino Linotype"/>
        </w:rPr>
        <w:t>. Determinar una fecha a partir de la cual no se pueda realizar ninguna eliminación.</w:t>
      </w:r>
    </w:p>
    <w:p w14:paraId="3F082BF4" w14:textId="77777777" w:rsidR="00B22DA4" w:rsidRDefault="00CF246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considera procedente ordenar, previa búsqueda exhaustiva y razonable, la entrega del Catálogo de Disposición Documental del </w:t>
      </w:r>
      <w:r>
        <w:rPr>
          <w:rFonts w:ascii="Palatino Linotype" w:eastAsia="Palatino Linotype" w:hAnsi="Palatino Linotype" w:cs="Palatino Linotype"/>
          <w:b/>
        </w:rPr>
        <w:t>Sujeto Obligado</w:t>
      </w:r>
      <w:r>
        <w:rPr>
          <w:rFonts w:ascii="Palatino Linotype" w:eastAsia="Palatino Linotype" w:hAnsi="Palatino Linotype" w:cs="Palatino Linotype"/>
        </w:rPr>
        <w:t>, documento que dé cuenta de la metodología que se utilizó para estructurar el catálogo de disposición documental así como el documento mediante el cual se aprobó, documental a efecto de tener por colmados los requerimientos de información.</w:t>
      </w:r>
    </w:p>
    <w:p w14:paraId="378AF3D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si derivado de la búsqueda que se ordena no llegara a localizar el catálogo de disposición documental, así como el documento por el cual se aprobó, información, deberá entregar el acuerdo mediante el cual el Comité de Transparencia confirme formalmente la declaratoria de inexistencia, mientras que para el caso de no localizar el documento en el que obre la metodología, bastará con que precise en esos términos de manera clara y precisa.</w:t>
      </w:r>
    </w:p>
    <w:tbl>
      <w:tblPr>
        <w:tblStyle w:val="af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6686F867" w14:textId="77777777">
        <w:tc>
          <w:tcPr>
            <w:tcW w:w="8828" w:type="dxa"/>
            <w:gridSpan w:val="3"/>
            <w:vAlign w:val="center"/>
          </w:tcPr>
          <w:p w14:paraId="68B8CABA" w14:textId="77777777" w:rsidR="00B22DA4" w:rsidRDefault="00CF2461">
            <w:pPr>
              <w:numPr>
                <w:ilvl w:val="0"/>
                <w:numId w:val="7"/>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INVENTARIOS DE ARCHIVO DE TRÁMITE, CONCENTRACIÓN E HISTÓRICO </w:t>
            </w:r>
          </w:p>
          <w:p w14:paraId="1446430D" w14:textId="77777777" w:rsidR="00B22DA4" w:rsidRDefault="00CF2461">
            <w:pPr>
              <w:jc w:val="both"/>
            </w:pPr>
            <w:r>
              <w:rPr>
                <w:rFonts w:ascii="Palatino Linotype" w:eastAsia="Palatino Linotype" w:hAnsi="Palatino Linotype" w:cs="Palatino Linotype"/>
                <w:sz w:val="20"/>
                <w:szCs w:val="20"/>
              </w:rPr>
              <w:t>CONFORME LO ESTABLECIDO 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r>
      <w:tr w:rsidR="00B22DA4" w14:paraId="0412B2B9" w14:textId="77777777">
        <w:tc>
          <w:tcPr>
            <w:tcW w:w="2942" w:type="dxa"/>
            <w:vAlign w:val="center"/>
          </w:tcPr>
          <w:p w14:paraId="62F46779"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553287EA"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0E94F89F"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6B14966F" w14:textId="77777777">
        <w:tc>
          <w:tcPr>
            <w:tcW w:w="2942" w:type="dxa"/>
            <w:shd w:val="clear" w:color="auto" w:fill="auto"/>
            <w:vAlign w:val="center"/>
          </w:tcPr>
          <w:p w14:paraId="5C5F173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 ¿CUENTAN CON INVENTARIOS </w:t>
            </w:r>
            <w:r>
              <w:rPr>
                <w:rFonts w:ascii="Palatino Linotype" w:eastAsia="Palatino Linotype" w:hAnsi="Palatino Linotype" w:cs="Palatino Linotype"/>
                <w:sz w:val="20"/>
                <w:szCs w:val="20"/>
              </w:rPr>
              <w:lastRenderedPageBreak/>
              <w:t>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c>
          <w:tcPr>
            <w:tcW w:w="2943" w:type="dxa"/>
            <w:shd w:val="clear" w:color="auto" w:fill="auto"/>
            <w:vAlign w:val="center"/>
          </w:tcPr>
          <w:p w14:paraId="470A285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2943" w:type="dxa"/>
            <w:shd w:val="clear" w:color="auto" w:fill="auto"/>
            <w:vAlign w:val="center"/>
          </w:tcPr>
          <w:p w14:paraId="6BBA748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w:t>
            </w:r>
            <w:r>
              <w:rPr>
                <w:rFonts w:ascii="Palatino Linotype" w:eastAsia="Palatino Linotype" w:hAnsi="Palatino Linotype" w:cs="Palatino Linotype"/>
                <w:b/>
                <w:sz w:val="20"/>
                <w:szCs w:val="20"/>
              </w:rPr>
              <w:lastRenderedPageBreak/>
              <w:t xml:space="preserve">la Secretaría del Ayuntamiento: </w:t>
            </w:r>
            <w:r>
              <w:rPr>
                <w:rFonts w:ascii="Palatino Linotype" w:eastAsia="Palatino Linotype" w:hAnsi="Palatino Linotype" w:cs="Palatino Linotype"/>
                <w:sz w:val="20"/>
                <w:szCs w:val="20"/>
              </w:rPr>
              <w:t>Sólo el archivo histórico</w:t>
            </w:r>
          </w:p>
        </w:tc>
      </w:tr>
      <w:tr w:rsidR="00B22DA4" w14:paraId="233D7F52" w14:textId="77777777">
        <w:tc>
          <w:tcPr>
            <w:tcW w:w="2942" w:type="dxa"/>
            <w:shd w:val="clear" w:color="auto" w:fill="auto"/>
            <w:vAlign w:val="center"/>
          </w:tcPr>
          <w:p w14:paraId="0FDC203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8.2. ¿LAS UNIDADES ADMINISTRATIVAS CUENTAN CON INVENTARIO DE ARCHIVO DE TRÁMITE?</w:t>
            </w:r>
          </w:p>
        </w:tc>
        <w:tc>
          <w:tcPr>
            <w:tcW w:w="2943" w:type="dxa"/>
            <w:shd w:val="clear" w:color="auto" w:fill="auto"/>
            <w:vAlign w:val="center"/>
          </w:tcPr>
          <w:p w14:paraId="0ACD2D5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7C4FFA2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 xml:space="preserve"> No</w:t>
            </w:r>
          </w:p>
        </w:tc>
      </w:tr>
      <w:tr w:rsidR="00B22DA4" w14:paraId="49AADE38" w14:textId="77777777">
        <w:tc>
          <w:tcPr>
            <w:tcW w:w="2942" w:type="dxa"/>
            <w:shd w:val="clear" w:color="auto" w:fill="auto"/>
            <w:vAlign w:val="center"/>
          </w:tcPr>
          <w:p w14:paraId="094A20B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 ¿DESDE QUE AÑO UTILIZAN INVENTARIOS DE ARCHIVO DE TRÁMITE?</w:t>
            </w:r>
          </w:p>
        </w:tc>
        <w:tc>
          <w:tcPr>
            <w:tcW w:w="2943" w:type="dxa"/>
            <w:shd w:val="clear" w:color="auto" w:fill="auto"/>
            <w:vAlign w:val="center"/>
          </w:tcPr>
          <w:p w14:paraId="7BD5E198"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573C919B"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r>
      <w:tr w:rsidR="00B22DA4" w14:paraId="1F1A14E3" w14:textId="77777777">
        <w:tc>
          <w:tcPr>
            <w:tcW w:w="2942" w:type="dxa"/>
            <w:shd w:val="clear" w:color="auto" w:fill="auto"/>
            <w:vAlign w:val="center"/>
          </w:tcPr>
          <w:p w14:paraId="3B1BEE4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 ¿ESTOS INVENTARIOS SON REQUERIDOS POR EL ÁREA COORDINADORA DE ARCHIVOS O EL ARCHIVO</w:t>
            </w:r>
          </w:p>
          <w:p w14:paraId="3991BF4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MUNICIPAL EN SU CASO?</w:t>
            </w:r>
          </w:p>
        </w:tc>
        <w:tc>
          <w:tcPr>
            <w:tcW w:w="2943" w:type="dxa"/>
            <w:shd w:val="clear" w:color="auto" w:fill="auto"/>
            <w:vAlign w:val="center"/>
          </w:tcPr>
          <w:p w14:paraId="27644004"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4BF8B3E4"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r>
      <w:tr w:rsidR="00B22DA4" w14:paraId="6B6692CD" w14:textId="77777777">
        <w:tc>
          <w:tcPr>
            <w:tcW w:w="2942" w:type="dxa"/>
            <w:shd w:val="clear" w:color="auto" w:fill="auto"/>
            <w:vAlign w:val="center"/>
          </w:tcPr>
          <w:p w14:paraId="46A000E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 ¿CON QUE FRECUENCIA SON REQUERIDOS LOS INVENTARIOS DE ARCHIVO DE TRÁMITE POR EL ÁREA</w:t>
            </w:r>
          </w:p>
          <w:p w14:paraId="034ED5B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COORDINADORA DE ARCHIVOS O EL ARCHIVO MUNICIPAL EN SU CASO?</w:t>
            </w:r>
          </w:p>
        </w:tc>
        <w:tc>
          <w:tcPr>
            <w:tcW w:w="2943" w:type="dxa"/>
            <w:shd w:val="clear" w:color="auto" w:fill="auto"/>
            <w:vAlign w:val="center"/>
          </w:tcPr>
          <w:p w14:paraId="026896E2"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01711CB2"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r>
      <w:tr w:rsidR="00B22DA4" w14:paraId="4B8CEB74" w14:textId="77777777">
        <w:tc>
          <w:tcPr>
            <w:tcW w:w="2942" w:type="dxa"/>
            <w:shd w:val="clear" w:color="auto" w:fill="auto"/>
            <w:vAlign w:val="center"/>
          </w:tcPr>
          <w:p w14:paraId="591AB93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 ¿EL ARCHIVO DE CONCENTRACIÓN CUENTA CON INVENTARIO DE SU ACERVO DOCUMENTAL?</w:t>
            </w:r>
          </w:p>
        </w:tc>
        <w:tc>
          <w:tcPr>
            <w:tcW w:w="2943" w:type="dxa"/>
            <w:shd w:val="clear" w:color="auto" w:fill="auto"/>
            <w:vAlign w:val="center"/>
          </w:tcPr>
          <w:p w14:paraId="71419E4B"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7D629F79"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r>
      <w:tr w:rsidR="00B22DA4" w14:paraId="40479F1C" w14:textId="77777777">
        <w:tc>
          <w:tcPr>
            <w:tcW w:w="2942" w:type="dxa"/>
            <w:shd w:val="clear" w:color="auto" w:fill="auto"/>
            <w:vAlign w:val="center"/>
          </w:tcPr>
          <w:p w14:paraId="78319CC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8.7 ¿DESDE QUE AÑO UTILIZAN INVENTARIO DEL ACERVO DOCUMENTAL DEL ARCHIVO DE CONCENTRACIÓN?</w:t>
            </w:r>
          </w:p>
        </w:tc>
        <w:tc>
          <w:tcPr>
            <w:tcW w:w="2943" w:type="dxa"/>
            <w:shd w:val="clear" w:color="auto" w:fill="auto"/>
            <w:vAlign w:val="center"/>
          </w:tcPr>
          <w:p w14:paraId="22585DC1"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3311787A"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r>
      <w:tr w:rsidR="00B22DA4" w14:paraId="4F9A150A" w14:textId="77777777">
        <w:tc>
          <w:tcPr>
            <w:tcW w:w="2942" w:type="dxa"/>
            <w:shd w:val="clear" w:color="auto" w:fill="auto"/>
            <w:vAlign w:val="center"/>
          </w:tcPr>
          <w:p w14:paraId="16AFD74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 ¿EL ARCHIVO DE CONCENTRACIÓN CUENTA CON INVENTARIO TOPOGRÁFICO?</w:t>
            </w:r>
          </w:p>
        </w:tc>
        <w:tc>
          <w:tcPr>
            <w:tcW w:w="2943" w:type="dxa"/>
            <w:shd w:val="clear" w:color="auto" w:fill="auto"/>
            <w:vAlign w:val="center"/>
          </w:tcPr>
          <w:p w14:paraId="72E1A988"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5631CD34"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r>
      <w:tr w:rsidR="00B22DA4" w14:paraId="3B1B3A90" w14:textId="77777777">
        <w:tc>
          <w:tcPr>
            <w:tcW w:w="2942" w:type="dxa"/>
            <w:shd w:val="clear" w:color="auto" w:fill="auto"/>
            <w:vAlign w:val="center"/>
          </w:tcPr>
          <w:p w14:paraId="6525EF9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 ¿DESDE QUE AÑO UTILIZAN INVENTARIO DE ARCHIVO TOPOGRÁFICO?</w:t>
            </w:r>
          </w:p>
        </w:tc>
        <w:tc>
          <w:tcPr>
            <w:tcW w:w="2943" w:type="dxa"/>
            <w:shd w:val="clear" w:color="auto" w:fill="auto"/>
            <w:vAlign w:val="center"/>
          </w:tcPr>
          <w:p w14:paraId="7B65F861"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11F690BC"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Omiso</w:t>
            </w:r>
          </w:p>
        </w:tc>
      </w:tr>
      <w:tr w:rsidR="00B22DA4" w14:paraId="77F81E7B" w14:textId="77777777">
        <w:tc>
          <w:tcPr>
            <w:tcW w:w="2942" w:type="dxa"/>
            <w:vAlign w:val="center"/>
          </w:tcPr>
          <w:p w14:paraId="1EA27DF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8.10 ¿EL ARCHIVO HISTÓRICO CUENTA CON INVENTARIO DE SU ACERVO DOCUMENTAL?</w:t>
            </w:r>
          </w:p>
        </w:tc>
        <w:tc>
          <w:tcPr>
            <w:tcW w:w="2943" w:type="dxa"/>
            <w:vAlign w:val="center"/>
          </w:tcPr>
          <w:p w14:paraId="5AC7CD9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r>
              <w:rPr>
                <w:rFonts w:ascii="Palatino Linotype" w:eastAsia="Palatino Linotype" w:hAnsi="Palatino Linotype" w:cs="Palatino Linotype"/>
                <w:b/>
                <w:sz w:val="20"/>
                <w:szCs w:val="20"/>
              </w:rPr>
              <w:tab/>
            </w:r>
          </w:p>
        </w:tc>
        <w:tc>
          <w:tcPr>
            <w:tcW w:w="2943" w:type="dxa"/>
            <w:vAlign w:val="center"/>
          </w:tcPr>
          <w:p w14:paraId="3E26F7A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 xml:space="preserve">Si </w:t>
            </w:r>
          </w:p>
        </w:tc>
      </w:tr>
      <w:tr w:rsidR="00B22DA4" w14:paraId="3116F69E" w14:textId="77777777">
        <w:tc>
          <w:tcPr>
            <w:tcW w:w="2942" w:type="dxa"/>
            <w:vAlign w:val="center"/>
          </w:tcPr>
          <w:p w14:paraId="04B639D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8.11 AÑO EN EL QUE SE EMPEZÓ A UTILIZAR EL  INVENTARIO DE ACERVO DOCUMENTAL DE ARCHIVO HISTÓRICO.</w:t>
            </w:r>
          </w:p>
        </w:tc>
        <w:tc>
          <w:tcPr>
            <w:tcW w:w="2943" w:type="dxa"/>
            <w:vAlign w:val="center"/>
          </w:tcPr>
          <w:p w14:paraId="5DD5A8F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8C0375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2021</w:t>
            </w:r>
          </w:p>
        </w:tc>
      </w:tr>
      <w:tr w:rsidR="00B22DA4" w14:paraId="6AA5D83E" w14:textId="77777777">
        <w:tc>
          <w:tcPr>
            <w:tcW w:w="2942" w:type="dxa"/>
            <w:vAlign w:val="center"/>
          </w:tcPr>
          <w:p w14:paraId="58FFDD3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8.12. ¿CUENTAN CON INVENTARIOS DE TRASFERENCIA PRIMARIA?</w:t>
            </w:r>
          </w:p>
        </w:tc>
        <w:tc>
          <w:tcPr>
            <w:tcW w:w="2943" w:type="dxa"/>
            <w:vAlign w:val="center"/>
          </w:tcPr>
          <w:p w14:paraId="6AD694AB"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4512507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2FE3163F" w14:textId="77777777">
        <w:tc>
          <w:tcPr>
            <w:tcW w:w="2942" w:type="dxa"/>
            <w:vAlign w:val="center"/>
          </w:tcPr>
          <w:p w14:paraId="7765BBC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8.13. ¿QUIEN ELABORA LOS INVENTARIOS DE TRANSFERENCIA PRIMARIA?</w:t>
            </w:r>
          </w:p>
        </w:tc>
        <w:tc>
          <w:tcPr>
            <w:tcW w:w="2943" w:type="dxa"/>
            <w:vAlign w:val="center"/>
          </w:tcPr>
          <w:p w14:paraId="14E0D74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10AF4B2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3714FDCC" w14:textId="77777777">
        <w:tc>
          <w:tcPr>
            <w:tcW w:w="2942" w:type="dxa"/>
            <w:vAlign w:val="center"/>
          </w:tcPr>
          <w:p w14:paraId="35D94B2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8.14. ¿CUENTAN CON INVENTARIOS DE TRANSFERENCIA SECUNDARIA?</w:t>
            </w:r>
          </w:p>
        </w:tc>
        <w:tc>
          <w:tcPr>
            <w:tcW w:w="2943" w:type="dxa"/>
            <w:vAlign w:val="center"/>
          </w:tcPr>
          <w:p w14:paraId="6C23D51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35B3356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61CAFFB8" w14:textId="77777777">
        <w:tc>
          <w:tcPr>
            <w:tcW w:w="2942" w:type="dxa"/>
            <w:vAlign w:val="center"/>
          </w:tcPr>
          <w:p w14:paraId="3B59503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8.15. ¿QUIEN ELABORA LOS INVENTARIOS DE TRANSFERENCIA SECUNDARIA?</w:t>
            </w:r>
          </w:p>
        </w:tc>
        <w:tc>
          <w:tcPr>
            <w:tcW w:w="2943" w:type="dxa"/>
            <w:vAlign w:val="center"/>
          </w:tcPr>
          <w:p w14:paraId="6C67A81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5FA8978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426142EC" w14:textId="77777777">
        <w:tc>
          <w:tcPr>
            <w:tcW w:w="2942" w:type="dxa"/>
            <w:vAlign w:val="center"/>
          </w:tcPr>
          <w:p w14:paraId="43C12D9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8.16. ¿CUENTAN CON INVENTARIOS DE BAJA DOCUMENTAL?</w:t>
            </w:r>
          </w:p>
        </w:tc>
        <w:tc>
          <w:tcPr>
            <w:tcW w:w="2943" w:type="dxa"/>
            <w:vAlign w:val="center"/>
          </w:tcPr>
          <w:p w14:paraId="64FE6AA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0F4E1AA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588BFC14" w14:textId="77777777">
        <w:tc>
          <w:tcPr>
            <w:tcW w:w="2942" w:type="dxa"/>
            <w:vAlign w:val="center"/>
          </w:tcPr>
          <w:p w14:paraId="285131C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8.17. ¿QUIEN ELABORA LOS INVENTARIOS DE BAJA DOCUMENTAL?</w:t>
            </w:r>
          </w:p>
        </w:tc>
        <w:tc>
          <w:tcPr>
            <w:tcW w:w="2943" w:type="dxa"/>
            <w:vAlign w:val="center"/>
          </w:tcPr>
          <w:p w14:paraId="4DF045B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15AE3DF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6C94A23B" w14:textId="77777777">
        <w:tc>
          <w:tcPr>
            <w:tcW w:w="2942" w:type="dxa"/>
            <w:vAlign w:val="center"/>
          </w:tcPr>
          <w:p w14:paraId="0D5272D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8.18. FORMATO INSTITUCIONAL DEL INVENTARIO DE ARCHIVO DE TRÁMITE. </w:t>
            </w:r>
          </w:p>
        </w:tc>
        <w:tc>
          <w:tcPr>
            <w:tcW w:w="2943" w:type="dxa"/>
            <w:vAlign w:val="center"/>
          </w:tcPr>
          <w:p w14:paraId="2F0B96D1"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AA5901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r w:rsidR="00B22DA4" w14:paraId="44273E54" w14:textId="77777777">
        <w:tc>
          <w:tcPr>
            <w:tcW w:w="2942" w:type="dxa"/>
            <w:vAlign w:val="center"/>
          </w:tcPr>
          <w:p w14:paraId="1D20AB4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8.19. FORMATO INSTITUCIONAL DEL INVENTARIO DE ARCHIVO DE CONCENTRACIÓN.</w:t>
            </w:r>
          </w:p>
        </w:tc>
        <w:tc>
          <w:tcPr>
            <w:tcW w:w="2943" w:type="dxa"/>
            <w:vAlign w:val="center"/>
          </w:tcPr>
          <w:p w14:paraId="0957370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71E6F3E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r w:rsidR="00B22DA4" w14:paraId="4E3172E6" w14:textId="77777777">
        <w:tc>
          <w:tcPr>
            <w:tcW w:w="2942" w:type="dxa"/>
            <w:vAlign w:val="center"/>
          </w:tcPr>
          <w:p w14:paraId="308F07E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8.20. FORMATO INSTITUCIONAL DEL INVENTARIO DE ARCHIVO HISTÓRICO.</w:t>
            </w:r>
          </w:p>
        </w:tc>
        <w:tc>
          <w:tcPr>
            <w:tcW w:w="2943" w:type="dxa"/>
            <w:vAlign w:val="center"/>
          </w:tcPr>
          <w:p w14:paraId="7A2E747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336F3B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r w:rsidR="00B22DA4" w14:paraId="57255F3F" w14:textId="77777777">
        <w:tc>
          <w:tcPr>
            <w:tcW w:w="2942" w:type="dxa"/>
            <w:vAlign w:val="center"/>
          </w:tcPr>
          <w:p w14:paraId="5A11C83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8.21. FORMATO INSTITUCIONAL DEL INVENTARIO DE TRANSFERENCIA PRIMARIA.</w:t>
            </w:r>
          </w:p>
        </w:tc>
        <w:tc>
          <w:tcPr>
            <w:tcW w:w="2943" w:type="dxa"/>
            <w:vAlign w:val="center"/>
          </w:tcPr>
          <w:p w14:paraId="773A6D3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177DFB7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r w:rsidR="00B22DA4" w14:paraId="3931398B" w14:textId="77777777">
        <w:tc>
          <w:tcPr>
            <w:tcW w:w="2942" w:type="dxa"/>
            <w:vAlign w:val="center"/>
          </w:tcPr>
          <w:p w14:paraId="4FC3CB4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8.22. FORMATO INSTITUCIONAL DEL INVENTARIO DE TRANSFERENCIA SECUNDARIA</w:t>
            </w:r>
          </w:p>
        </w:tc>
        <w:tc>
          <w:tcPr>
            <w:tcW w:w="2943" w:type="dxa"/>
            <w:vAlign w:val="center"/>
          </w:tcPr>
          <w:p w14:paraId="25594E8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E25BF8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r w:rsidR="00B22DA4" w14:paraId="4EC37967" w14:textId="77777777">
        <w:tc>
          <w:tcPr>
            <w:tcW w:w="2942" w:type="dxa"/>
            <w:vAlign w:val="center"/>
          </w:tcPr>
          <w:p w14:paraId="3079567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8.23. FORMATO INSTITUCIONAL DEL INVENTARIO DE BAJA DOCUMENTAL. </w:t>
            </w:r>
          </w:p>
        </w:tc>
        <w:tc>
          <w:tcPr>
            <w:tcW w:w="2943" w:type="dxa"/>
            <w:vAlign w:val="center"/>
          </w:tcPr>
          <w:p w14:paraId="39F6422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3754E43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3C154E71"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186F1FB7"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aspecto es indispensable delimitar a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w:t>
      </w:r>
    </w:p>
    <w:p w14:paraId="7A208113" w14:textId="77777777" w:rsidR="00B22DA4" w:rsidRDefault="00B22DA4">
      <w:pPr>
        <w:widowControl w:val="0"/>
        <w:spacing w:line="360" w:lineRule="auto"/>
        <w:jc w:val="both"/>
        <w:rPr>
          <w:rFonts w:ascii="Palatino Linotype" w:eastAsia="Palatino Linotype" w:hAnsi="Palatino Linotype" w:cs="Palatino Linotype"/>
        </w:rPr>
      </w:pPr>
    </w:p>
    <w:p w14:paraId="4C04AEB0"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6AAE6848" w14:textId="77777777" w:rsidR="00B22DA4" w:rsidRDefault="00B22DA4">
      <w:pPr>
        <w:widowControl w:val="0"/>
        <w:spacing w:line="360" w:lineRule="auto"/>
        <w:jc w:val="both"/>
        <w:rPr>
          <w:rFonts w:ascii="Palatino Linotype" w:eastAsia="Palatino Linotype" w:hAnsi="Palatino Linotype" w:cs="Palatino Linotype"/>
        </w:rPr>
      </w:pPr>
    </w:p>
    <w:p w14:paraId="3FE383E6"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Se hace la precisión de que los inventarios de baja documental, sirven para identificar los documentos que ya no cuentan con valor al interior del Sujeto Obligado, ya  sea de consulta, para el desarrollo de actividades ni histórico.</w:t>
      </w:r>
    </w:p>
    <w:p w14:paraId="1647DE0E" w14:textId="77777777" w:rsidR="00B22DA4" w:rsidRDefault="00B22DA4">
      <w:pPr>
        <w:widowControl w:val="0"/>
        <w:spacing w:line="360" w:lineRule="auto"/>
        <w:jc w:val="both"/>
        <w:rPr>
          <w:rFonts w:ascii="Palatino Linotype" w:eastAsia="Palatino Linotype" w:hAnsi="Palatino Linotype" w:cs="Palatino Linotype"/>
        </w:rPr>
      </w:pPr>
    </w:p>
    <w:p w14:paraId="5E1E8E35"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55428043"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733F7197" w14:textId="77777777" w:rsidR="00B22DA4" w:rsidRDefault="00CF2461">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13. Los sujetos obligados deberán contar con los instrumentos de control y de consulta archivísticos conforme a sus atribuciones y funciones, manteniéndolos actualizados y disponibles; y contarán al menos con los siguientes: </w:t>
      </w:r>
    </w:p>
    <w:p w14:paraId="63F5933B" w14:textId="77777777" w:rsidR="00B22DA4" w:rsidRDefault="00CF2461">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Cuadro general de clasificación archivística;</w:t>
      </w:r>
    </w:p>
    <w:p w14:paraId="5F1E357E" w14:textId="77777777" w:rsidR="00B22DA4" w:rsidRDefault="00CF2461">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Catálogo de disposición documental, y</w:t>
      </w:r>
    </w:p>
    <w:p w14:paraId="24F714AB" w14:textId="77777777" w:rsidR="00B22DA4" w:rsidRDefault="00CF2461">
      <w:pPr>
        <w:widowControl w:val="0"/>
        <w:spacing w:line="360" w:lineRule="auto"/>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Inventarios documentales.</w:t>
      </w:r>
    </w:p>
    <w:p w14:paraId="35E09B32" w14:textId="77777777" w:rsidR="00B22DA4" w:rsidRDefault="00CF2461">
      <w:pPr>
        <w:widowControl w:val="0"/>
        <w:spacing w:line="360"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04AE940D" w14:textId="77777777" w:rsidR="00B22DA4" w:rsidRDefault="00B22DA4">
      <w:pPr>
        <w:widowControl w:val="0"/>
        <w:spacing w:line="360" w:lineRule="auto"/>
        <w:ind w:right="539"/>
        <w:jc w:val="both"/>
        <w:rPr>
          <w:rFonts w:ascii="Palatino Linotype" w:eastAsia="Palatino Linotype" w:hAnsi="Palatino Linotype" w:cs="Palatino Linotype"/>
          <w:i/>
          <w:sz w:val="20"/>
          <w:szCs w:val="20"/>
        </w:rPr>
      </w:pPr>
    </w:p>
    <w:p w14:paraId="387263C1"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w:t>
      </w:r>
      <w:r>
        <w:rPr>
          <w:rFonts w:ascii="Palatino Linotype" w:eastAsia="Palatino Linotype" w:hAnsi="Palatino Linotype" w:cs="Palatino Linotype"/>
        </w:rPr>
        <w:lastRenderedPageBreak/>
        <w:t>de depósito en que se encuentra, es decir, el archivo de concentración.</w:t>
      </w:r>
    </w:p>
    <w:p w14:paraId="1769C353" w14:textId="77777777" w:rsidR="00B22DA4" w:rsidRDefault="00B22DA4">
      <w:pPr>
        <w:widowControl w:val="0"/>
        <w:spacing w:line="360" w:lineRule="auto"/>
        <w:jc w:val="both"/>
        <w:rPr>
          <w:rFonts w:ascii="Palatino Linotype" w:eastAsia="Palatino Linotype" w:hAnsi="Palatino Linotype" w:cs="Palatino Linotype"/>
        </w:rPr>
      </w:pPr>
    </w:p>
    <w:p w14:paraId="4F770352"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que nos ocupa,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refirió contar únicamente con el inventario documental de archivo histórico y no contar con inventario de archivo de trámite,  ni de archivo de concentración, 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 </w:t>
      </w:r>
    </w:p>
    <w:p w14:paraId="23C73529" w14:textId="77777777" w:rsidR="00B22DA4" w:rsidRDefault="00CF2461">
      <w:pPr>
        <w:widowControl w:val="0"/>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30. </w:t>
      </w:r>
      <w:r>
        <w:rPr>
          <w:rFonts w:ascii="Palatino Linotype" w:eastAsia="Palatino Linotype" w:hAnsi="Palatino Linotype" w:cs="Palatino Linotype"/>
          <w:b/>
          <w:i/>
          <w:sz w:val="22"/>
          <w:szCs w:val="22"/>
        </w:rPr>
        <w:t xml:space="preserve">Cada área o unidad administrativa debe contar con un </w:t>
      </w:r>
      <w:r>
        <w:rPr>
          <w:rFonts w:ascii="Palatino Linotype" w:eastAsia="Palatino Linotype" w:hAnsi="Palatino Linotype" w:cs="Palatino Linotype"/>
          <w:b/>
          <w:i/>
          <w:sz w:val="22"/>
          <w:szCs w:val="22"/>
          <w:u w:val="single"/>
        </w:rPr>
        <w:t>archivo de trámite</w:t>
      </w:r>
      <w:r>
        <w:rPr>
          <w:rFonts w:ascii="Palatino Linotype" w:eastAsia="Palatino Linotype" w:hAnsi="Palatino Linotype" w:cs="Palatino Linotype"/>
          <w:b/>
          <w:i/>
          <w:sz w:val="22"/>
          <w:szCs w:val="22"/>
        </w:rPr>
        <w:t xml:space="preserve"> que tendrá las siguientes funciones:</w:t>
      </w:r>
      <w:r>
        <w:rPr>
          <w:rFonts w:ascii="Palatino Linotype" w:eastAsia="Palatino Linotype" w:hAnsi="Palatino Linotype" w:cs="Palatino Linotype"/>
          <w:i/>
          <w:sz w:val="22"/>
          <w:szCs w:val="22"/>
        </w:rPr>
        <w:t xml:space="preserve"> </w:t>
      </w:r>
    </w:p>
    <w:p w14:paraId="2C4F2D9A" w14:textId="77777777" w:rsidR="00B22DA4" w:rsidRDefault="00CF2461">
      <w:pPr>
        <w:widowControl w:val="0"/>
        <w:numPr>
          <w:ilvl w:val="0"/>
          <w:numId w:val="1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Integrar y organizar los expedientes que cada área o unidad produzca, use y reciba; </w:t>
      </w:r>
    </w:p>
    <w:p w14:paraId="74954043" w14:textId="77777777" w:rsidR="00B22DA4" w:rsidRDefault="00CF2461">
      <w:pPr>
        <w:widowControl w:val="0"/>
        <w:numPr>
          <w:ilvl w:val="0"/>
          <w:numId w:val="15"/>
        </w:numPr>
        <w:pBdr>
          <w:top w:val="nil"/>
          <w:left w:val="nil"/>
          <w:bottom w:val="nil"/>
          <w:right w:val="nil"/>
          <w:between w:val="nil"/>
        </w:pBdr>
        <w:spacing w:line="276" w:lineRule="auto"/>
        <w:ind w:left="567" w:right="709"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Asegurar la localización y consulta de los expedientes mediante la elaboración de los inventarios documentales; </w:t>
      </w:r>
    </w:p>
    <w:p w14:paraId="1CCF49F2" w14:textId="77777777" w:rsidR="00B22DA4" w:rsidRDefault="00CF2461">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Resguardar los archivos y la información que haya sido clasificada de acuerdo con la legislación en materia de transparencia y acceso a la información pública, en tanto conserve tal carácter; </w:t>
      </w:r>
    </w:p>
    <w:p w14:paraId="57548947" w14:textId="77777777" w:rsidR="00B22DA4" w:rsidRDefault="00CF2461">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sus disposiciones reglamentarias; </w:t>
      </w:r>
    </w:p>
    <w:p w14:paraId="612343C1" w14:textId="77777777" w:rsidR="00B22DA4" w:rsidRDefault="00CF2461">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Trabajar de acuerdo con los criterios específicos y recomendaciones dictados por el área coordinadora de archivos; </w:t>
      </w:r>
    </w:p>
    <w:p w14:paraId="20EB3096" w14:textId="77777777" w:rsidR="00B22DA4" w:rsidRDefault="00CF2461">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Realizar las transferencias primarias al archivo de concentración, y </w:t>
      </w:r>
    </w:p>
    <w:p w14:paraId="79B3AC6D" w14:textId="77777777" w:rsidR="00B22DA4" w:rsidRDefault="00CF2461">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que establezcan las disposiciones jurídicas aplicables.</w:t>
      </w:r>
    </w:p>
    <w:p w14:paraId="7CEACBCD" w14:textId="77777777" w:rsidR="00B22DA4" w:rsidRDefault="00CF2461">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6998190" w14:textId="77777777" w:rsidR="00B22DA4" w:rsidRDefault="00CF2461">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31. </w:t>
      </w:r>
      <w:r>
        <w:rPr>
          <w:rFonts w:ascii="Palatino Linotype" w:eastAsia="Palatino Linotype" w:hAnsi="Palatino Linotype" w:cs="Palatino Linotype"/>
          <w:b/>
          <w:i/>
          <w:color w:val="000000"/>
          <w:sz w:val="22"/>
          <w:szCs w:val="22"/>
          <w:u w:val="single"/>
        </w:rPr>
        <w:t>Cada sujeto obligado debe contar con un archivo de concentración</w:t>
      </w:r>
      <w:r>
        <w:rPr>
          <w:rFonts w:ascii="Palatino Linotype" w:eastAsia="Palatino Linotype" w:hAnsi="Palatino Linotype" w:cs="Palatino Linotype"/>
          <w:i/>
          <w:color w:val="000000"/>
          <w:sz w:val="22"/>
          <w:szCs w:val="22"/>
        </w:rPr>
        <w:t xml:space="preserve">, que tendrá las siguientes funciones: </w:t>
      </w:r>
    </w:p>
    <w:p w14:paraId="5A0C6886" w14:textId="77777777" w:rsidR="00B22DA4" w:rsidRDefault="00CF2461">
      <w:pPr>
        <w:widowControl w:val="0"/>
        <w:numPr>
          <w:ilvl w:val="0"/>
          <w:numId w:val="1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Asegurar y describir los fondos bajo su resguardo, así como la consulta de los expedientes; </w:t>
      </w:r>
    </w:p>
    <w:p w14:paraId="2912B625" w14:textId="77777777" w:rsidR="00B22DA4" w:rsidRDefault="00CF2461">
      <w:pPr>
        <w:widowControl w:val="0"/>
        <w:numPr>
          <w:ilvl w:val="0"/>
          <w:numId w:val="17"/>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Recibir las transferencias primarias y brindar servicios de préstamo y consulta a las unidades o áreas administrativas productoras de la documentación que resguarda; </w:t>
      </w:r>
    </w:p>
    <w:p w14:paraId="4DE27EA2" w14:textId="77777777" w:rsidR="00B22DA4" w:rsidRDefault="00CF2461">
      <w:pPr>
        <w:widowControl w:val="0"/>
        <w:numPr>
          <w:ilvl w:val="0"/>
          <w:numId w:val="17"/>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Conservar los expedientes hasta cumplir su vigencia documental de acuerdo con lo establecido en el catálogo de disposición documental; </w:t>
      </w:r>
    </w:p>
    <w:p w14:paraId="0520FADA" w14:textId="77777777" w:rsidR="00B22DA4" w:rsidRDefault="00CF2461">
      <w:pPr>
        <w:widowControl w:val="0"/>
        <w:numPr>
          <w:ilvl w:val="0"/>
          <w:numId w:val="17"/>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14:paraId="5D44232F" w14:textId="77777777" w:rsidR="00B22DA4" w:rsidRDefault="00CF2461">
      <w:pPr>
        <w:widowControl w:val="0"/>
        <w:numPr>
          <w:ilvl w:val="0"/>
          <w:numId w:val="17"/>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Participar con el área coordinadora de archivos en la elaboración de los criterios de valoración documental y disposición documental; </w:t>
      </w:r>
    </w:p>
    <w:p w14:paraId="1A069F70" w14:textId="77777777" w:rsidR="00B22DA4" w:rsidRDefault="00CF2461">
      <w:pPr>
        <w:widowControl w:val="0"/>
        <w:numPr>
          <w:ilvl w:val="0"/>
          <w:numId w:val="1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Promover la baja documental de los expedientes que integran las series documentales que hayan cumplido su vigencia documental y, en su caso, plazos de conservación y que no posean valores históricos, conforme a las disposiciones jurídicas aplicables; </w:t>
      </w:r>
    </w:p>
    <w:p w14:paraId="0B1F4B9B" w14:textId="77777777" w:rsidR="00B22DA4" w:rsidRDefault="00CF2461">
      <w:pPr>
        <w:widowControl w:val="0"/>
        <w:numPr>
          <w:ilvl w:val="0"/>
          <w:numId w:val="1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Identificar los expedientes que integran las series documentales que hayan cumplido su vigencia documental y que cuenten con valores históricos, y que serán transferidos a los archivos históricos de los sujetos obligados, según corresponda; </w:t>
      </w:r>
    </w:p>
    <w:p w14:paraId="4AA42A76" w14:textId="77777777" w:rsidR="00B22DA4" w:rsidRDefault="00CF2461">
      <w:pPr>
        <w:widowControl w:val="0"/>
        <w:numPr>
          <w:ilvl w:val="0"/>
          <w:numId w:val="1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Integrar a sus respectivos expedientes, el registro de los procesos de disposición documental, incluyendo dictámenes, actas e inventarios; </w:t>
      </w:r>
    </w:p>
    <w:p w14:paraId="16FDD0B4" w14:textId="77777777" w:rsidR="00B22DA4" w:rsidRDefault="00CF2461">
      <w:pPr>
        <w:widowControl w:val="0"/>
        <w:numPr>
          <w:ilvl w:val="0"/>
          <w:numId w:val="1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223C4915" w14:textId="77777777" w:rsidR="00B22DA4" w:rsidRDefault="00CF2461">
      <w:pPr>
        <w:widowControl w:val="0"/>
        <w:numPr>
          <w:ilvl w:val="0"/>
          <w:numId w:val="1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Realizar la transferencia secundaria de las series documentales que hayan cumplido su vigencia documental y posean valores evidenciales, testimoniales e informativos al archivo histórico del sujeto obligado</w:t>
      </w:r>
      <w:r>
        <w:rPr>
          <w:rFonts w:ascii="Palatino Linotype" w:eastAsia="Palatino Linotype" w:hAnsi="Palatino Linotype" w:cs="Palatino Linotype"/>
          <w:i/>
          <w:color w:val="000000"/>
          <w:sz w:val="22"/>
          <w:szCs w:val="22"/>
        </w:rPr>
        <w:t xml:space="preserve">, o al Archivo General, o equivalente en las entidades federativas, según corresponda, y </w:t>
      </w:r>
    </w:p>
    <w:p w14:paraId="7DCC6D3D" w14:textId="77777777" w:rsidR="00B22DA4" w:rsidRDefault="00CF2461">
      <w:pPr>
        <w:widowControl w:val="0"/>
        <w:numPr>
          <w:ilvl w:val="0"/>
          <w:numId w:val="17"/>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que establezca el Consejo Nacional y las disposiciones jurídicas aplicables.” (Sic) (Énfasis añadido9</w:t>
      </w:r>
    </w:p>
    <w:p w14:paraId="2687A95C"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3D78ECFD" w14:textId="77777777" w:rsidR="00B22DA4" w:rsidRDefault="00B22DA4">
      <w:pPr>
        <w:tabs>
          <w:tab w:val="left" w:pos="8503"/>
        </w:tabs>
        <w:spacing w:before="120" w:after="120" w:line="360" w:lineRule="auto"/>
        <w:jc w:val="both"/>
        <w:rPr>
          <w:rFonts w:ascii="Palatino Linotype" w:eastAsia="Palatino Linotype" w:hAnsi="Palatino Linotype" w:cs="Palatino Linotype"/>
        </w:rPr>
      </w:pPr>
    </w:p>
    <w:p w14:paraId="63287316"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el caso que nos ocupa, el Sujeto Obligado, refirió no contar con inventario de archivo de trámite y</w:t>
      </w:r>
      <w:r>
        <w:t xml:space="preserve"> </w:t>
      </w:r>
      <w:r>
        <w:rPr>
          <w:rFonts w:ascii="Palatino Linotype" w:eastAsia="Palatino Linotype" w:hAnsi="Palatino Linotype" w:cs="Palatino Linotype"/>
        </w:rPr>
        <w:t>concentración, sin embargo, refirió contar con archivo histórico y en este contexto, se debe resaltar, que por mandato de ley debería contar con archivo de trámite y concentración, por lo que entonces, se deber ordenar la entrega de la información del archivo de trámite, concentración e histórico. Asimismo, respondió que cuenta con archivo de concentración desde el 2021, sin embargo, no entregó expresión documental. En este entendido, se identifica que, a partir de la existencia del marco normativo aplicable en archivo, así como de los pronunciamientos y documentos remitidos en respuesta e informe justificado, la información con la que debe contar (al tener facultades o atribuciones) y susceptible a ser entregada es la siguiente:</w:t>
      </w:r>
    </w:p>
    <w:p w14:paraId="21D3F048" w14:textId="77777777" w:rsidR="00B22DA4" w:rsidRDefault="00B22DA4">
      <w:pPr>
        <w:widowControl w:val="0"/>
        <w:spacing w:line="360" w:lineRule="auto"/>
        <w:jc w:val="both"/>
        <w:rPr>
          <w:rFonts w:ascii="Palatino Linotype" w:eastAsia="Palatino Linotype" w:hAnsi="Palatino Linotype" w:cs="Palatino Linotype"/>
        </w:rPr>
      </w:pPr>
    </w:p>
    <w:p w14:paraId="5AB5B31A" w14:textId="77777777" w:rsidR="00B22DA4" w:rsidRDefault="00CF2461">
      <w:pPr>
        <w:widowControl w:val="0"/>
        <w:numPr>
          <w:ilvl w:val="0"/>
          <w:numId w:val="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dé cuenta de la fecha en la que iniciaron a usar los siguientes inventarios, que, de manera enunciativa, pueden ser los primeros inventarios levantados:</w:t>
      </w:r>
    </w:p>
    <w:p w14:paraId="07A4C816" w14:textId="77777777" w:rsidR="00B22DA4" w:rsidRDefault="00CF2461">
      <w:pPr>
        <w:widowControl w:val="0"/>
        <w:spacing w:line="360" w:lineRule="auto"/>
        <w:ind w:left="708"/>
        <w:jc w:val="both"/>
        <w:rPr>
          <w:rFonts w:ascii="Palatino Linotype" w:eastAsia="Palatino Linotype" w:hAnsi="Palatino Linotype" w:cs="Palatino Linotype"/>
        </w:rPr>
      </w:pPr>
      <w:r>
        <w:rPr>
          <w:rFonts w:ascii="Palatino Linotype" w:eastAsia="Palatino Linotype" w:hAnsi="Palatino Linotype" w:cs="Palatino Linotype"/>
        </w:rPr>
        <w:t>a. Trámite.</w:t>
      </w:r>
    </w:p>
    <w:p w14:paraId="579CAD16" w14:textId="77777777" w:rsidR="00B22DA4" w:rsidRDefault="00CF2461">
      <w:pPr>
        <w:widowControl w:val="0"/>
        <w:spacing w:line="360" w:lineRule="auto"/>
        <w:ind w:left="708"/>
        <w:jc w:val="both"/>
        <w:rPr>
          <w:rFonts w:ascii="Palatino Linotype" w:eastAsia="Palatino Linotype" w:hAnsi="Palatino Linotype" w:cs="Palatino Linotype"/>
        </w:rPr>
      </w:pPr>
      <w:r>
        <w:rPr>
          <w:rFonts w:ascii="Palatino Linotype" w:eastAsia="Palatino Linotype" w:hAnsi="Palatino Linotype" w:cs="Palatino Linotype"/>
        </w:rPr>
        <w:t>b. Concentración.</w:t>
      </w:r>
    </w:p>
    <w:p w14:paraId="30A90E91" w14:textId="77777777" w:rsidR="00B22DA4" w:rsidRDefault="00CF2461">
      <w:pPr>
        <w:widowControl w:val="0"/>
        <w:spacing w:line="360" w:lineRule="auto"/>
        <w:ind w:left="708"/>
        <w:jc w:val="both"/>
        <w:rPr>
          <w:rFonts w:ascii="Palatino Linotype" w:eastAsia="Palatino Linotype" w:hAnsi="Palatino Linotype" w:cs="Palatino Linotype"/>
        </w:rPr>
      </w:pPr>
      <w:r>
        <w:rPr>
          <w:rFonts w:ascii="Palatino Linotype" w:eastAsia="Palatino Linotype" w:hAnsi="Palatino Linotype" w:cs="Palatino Linotype"/>
        </w:rPr>
        <w:t>c. Histórico.</w:t>
      </w:r>
    </w:p>
    <w:p w14:paraId="60A0A7E4" w14:textId="77777777" w:rsidR="00B22DA4" w:rsidRDefault="00CF2461">
      <w:pPr>
        <w:widowControl w:val="0"/>
        <w:spacing w:line="360" w:lineRule="auto"/>
        <w:ind w:left="708"/>
        <w:jc w:val="both"/>
        <w:rPr>
          <w:rFonts w:ascii="Palatino Linotype" w:eastAsia="Palatino Linotype" w:hAnsi="Palatino Linotype" w:cs="Palatino Linotype"/>
        </w:rPr>
      </w:pPr>
      <w:r>
        <w:rPr>
          <w:rFonts w:ascii="Palatino Linotype" w:eastAsia="Palatino Linotype" w:hAnsi="Palatino Linotype" w:cs="Palatino Linotype"/>
        </w:rPr>
        <w:t>d. Transferencia primaria</w:t>
      </w:r>
    </w:p>
    <w:p w14:paraId="0E55C028" w14:textId="77777777" w:rsidR="00B22DA4" w:rsidRDefault="00CF2461">
      <w:pPr>
        <w:widowControl w:val="0"/>
        <w:spacing w:line="360" w:lineRule="auto"/>
        <w:ind w:left="708"/>
        <w:jc w:val="both"/>
        <w:rPr>
          <w:rFonts w:ascii="Palatino Linotype" w:eastAsia="Palatino Linotype" w:hAnsi="Palatino Linotype" w:cs="Palatino Linotype"/>
        </w:rPr>
      </w:pPr>
      <w:r>
        <w:rPr>
          <w:rFonts w:ascii="Palatino Linotype" w:eastAsia="Palatino Linotype" w:hAnsi="Palatino Linotype" w:cs="Palatino Linotype"/>
        </w:rPr>
        <w:t>e. Transferencia secundaria.</w:t>
      </w:r>
    </w:p>
    <w:p w14:paraId="0AB96858" w14:textId="77777777" w:rsidR="00B22DA4" w:rsidRDefault="00CF2461">
      <w:pPr>
        <w:widowControl w:val="0"/>
        <w:spacing w:line="360" w:lineRule="auto"/>
        <w:ind w:left="708"/>
        <w:jc w:val="both"/>
        <w:rPr>
          <w:rFonts w:ascii="Palatino Linotype" w:eastAsia="Palatino Linotype" w:hAnsi="Palatino Linotype" w:cs="Palatino Linotype"/>
        </w:rPr>
      </w:pPr>
      <w:r>
        <w:rPr>
          <w:rFonts w:ascii="Palatino Linotype" w:eastAsia="Palatino Linotype" w:hAnsi="Palatino Linotype" w:cs="Palatino Linotype"/>
        </w:rPr>
        <w:t>f. Topográfico.</w:t>
      </w:r>
    </w:p>
    <w:p w14:paraId="05E4B916" w14:textId="77777777" w:rsidR="00B22DA4" w:rsidRDefault="00CF2461">
      <w:pPr>
        <w:widowControl w:val="0"/>
        <w:numPr>
          <w:ilvl w:val="0"/>
          <w:numId w:val="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dé cuenta del requerimiento realizado por la Jefatura de Archivo Municipal y Reclutamiento de los inventarios de trámite a las áreas.</w:t>
      </w:r>
    </w:p>
    <w:p w14:paraId="329D2E8D" w14:textId="77777777" w:rsidR="00B22DA4" w:rsidRDefault="00CF2461">
      <w:pPr>
        <w:widowControl w:val="0"/>
        <w:numPr>
          <w:ilvl w:val="0"/>
          <w:numId w:val="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Documento que dé cuenta del área y/o personal encargado de realizar los inventarios de transferencia primaria, secundaria y de baja documental.</w:t>
      </w:r>
    </w:p>
    <w:p w14:paraId="530F9B7B" w14:textId="77777777" w:rsidR="00B22DA4" w:rsidRDefault="00CF2461">
      <w:pPr>
        <w:widowControl w:val="0"/>
        <w:numPr>
          <w:ilvl w:val="0"/>
          <w:numId w:val="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Formatos de inventario de los archivos de trámite, de concentración e histórico.</w:t>
      </w:r>
    </w:p>
    <w:p w14:paraId="18CCA9BC" w14:textId="77777777" w:rsidR="00B22DA4" w:rsidRDefault="00CF2461">
      <w:pPr>
        <w:widowControl w:val="0"/>
        <w:numPr>
          <w:ilvl w:val="0"/>
          <w:numId w:val="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Formatos de los inventarios de transferencias primaria y secundaria.</w:t>
      </w:r>
    </w:p>
    <w:p w14:paraId="7E9841EC" w14:textId="77777777" w:rsidR="00B22DA4" w:rsidRDefault="00CF2461">
      <w:pPr>
        <w:widowControl w:val="0"/>
        <w:numPr>
          <w:ilvl w:val="0"/>
          <w:numId w:val="9"/>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Formato de inventario de baja documental.</w:t>
      </w:r>
    </w:p>
    <w:p w14:paraId="3225F684" w14:textId="77777777" w:rsidR="00B22DA4" w:rsidRDefault="00CF2461">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no localizarse la información que se ordena entregar, es procedente ordenar la entrega del acuerdo mediante el cual el Comité de Transparencia confirme la declaratoria de inexistencia, en los términos señalados.</w:t>
      </w:r>
    </w:p>
    <w:tbl>
      <w:tblPr>
        <w:tblStyle w:val="afff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3EBF5BC3" w14:textId="77777777">
        <w:trPr>
          <w:jc w:val="center"/>
        </w:trPr>
        <w:tc>
          <w:tcPr>
            <w:tcW w:w="8828" w:type="dxa"/>
            <w:gridSpan w:val="3"/>
            <w:vAlign w:val="center"/>
          </w:tcPr>
          <w:p w14:paraId="756F027D" w14:textId="77777777" w:rsidR="00B22DA4" w:rsidRDefault="00CF2461">
            <w:pPr>
              <w:jc w:val="both"/>
            </w:pPr>
            <w:r>
              <w:rPr>
                <w:rFonts w:ascii="Palatino Linotype" w:eastAsia="Palatino Linotype" w:hAnsi="Palatino Linotype" w:cs="Palatino Linotype"/>
                <w:b/>
                <w:sz w:val="20"/>
                <w:szCs w:val="20"/>
              </w:rPr>
              <w:t>9. GUÍA DE ARCHIVO DOCUMENTAL</w:t>
            </w:r>
          </w:p>
        </w:tc>
      </w:tr>
      <w:tr w:rsidR="00B22DA4" w14:paraId="34EBE0FA" w14:textId="77777777">
        <w:trPr>
          <w:jc w:val="center"/>
        </w:trPr>
        <w:tc>
          <w:tcPr>
            <w:tcW w:w="2942" w:type="dxa"/>
            <w:vAlign w:val="center"/>
          </w:tcPr>
          <w:p w14:paraId="4E302679"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2840D99C"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5AE8ED7E"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1732DDC3" w14:textId="77777777">
        <w:trPr>
          <w:jc w:val="center"/>
        </w:trPr>
        <w:tc>
          <w:tcPr>
            <w:tcW w:w="2942" w:type="dxa"/>
            <w:shd w:val="clear" w:color="auto" w:fill="auto"/>
            <w:vAlign w:val="center"/>
          </w:tcPr>
          <w:p w14:paraId="5822A75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 ¿CUENTAN CON GUÍA DE ARCHIVO DOCUMENTAL COMO LO ESTABLECE EL ARTÍCULO DÉCIMO CUARTO DE LOS LINEAMIENTOS PARA LA ORGANIZACIÓN Y CONSERVACIÓN DE ARCHIVOS?</w:t>
            </w:r>
          </w:p>
        </w:tc>
        <w:tc>
          <w:tcPr>
            <w:tcW w:w="2943" w:type="dxa"/>
            <w:vAlign w:val="center"/>
          </w:tcPr>
          <w:p w14:paraId="447BA51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5679BC1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35AC27C8" w14:textId="77777777">
        <w:trPr>
          <w:jc w:val="center"/>
        </w:trPr>
        <w:tc>
          <w:tcPr>
            <w:tcW w:w="2942" w:type="dxa"/>
            <w:shd w:val="clear" w:color="auto" w:fill="auto"/>
            <w:vAlign w:val="center"/>
          </w:tcPr>
          <w:p w14:paraId="157235E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598B351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 ¿DESDE QUE AÑO CUENTAN CON GUÍA DE ARCHIVO DOCUMENTAL?</w:t>
            </w:r>
          </w:p>
        </w:tc>
        <w:tc>
          <w:tcPr>
            <w:tcW w:w="2943" w:type="dxa"/>
            <w:shd w:val="clear" w:color="auto" w:fill="auto"/>
            <w:vAlign w:val="center"/>
          </w:tcPr>
          <w:p w14:paraId="4C7F859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53350FC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59C9D41B" w14:textId="77777777">
        <w:trPr>
          <w:jc w:val="center"/>
        </w:trPr>
        <w:tc>
          <w:tcPr>
            <w:tcW w:w="2942" w:type="dxa"/>
            <w:shd w:val="clear" w:color="auto" w:fill="auto"/>
            <w:vAlign w:val="center"/>
          </w:tcPr>
          <w:p w14:paraId="287EE43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9.3. ¿TIENEN PUBLICADO EN SU PORTAL OFICIAL LA GUÍA DE ARCHIVO DOCUMENTAL COMO LO INDICA EL</w:t>
            </w:r>
          </w:p>
          <w:p w14:paraId="27070E6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ARTÍCULO 70 FRACCIÓN XLV DE LA LEY GENERAL DE TRANSPARENCIA Y ACCESO A LA INFORMACIÓN</w:t>
            </w:r>
          </w:p>
          <w:p w14:paraId="54BFF36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PÚBLICA?</w:t>
            </w:r>
          </w:p>
        </w:tc>
        <w:tc>
          <w:tcPr>
            <w:tcW w:w="2943" w:type="dxa"/>
            <w:vAlign w:val="center"/>
          </w:tcPr>
          <w:p w14:paraId="62EAD2B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5A3D90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r w:rsidR="00B22DA4" w14:paraId="71005779" w14:textId="77777777">
        <w:trPr>
          <w:jc w:val="center"/>
        </w:trPr>
        <w:tc>
          <w:tcPr>
            <w:tcW w:w="2942" w:type="dxa"/>
            <w:shd w:val="clear" w:color="auto" w:fill="auto"/>
            <w:vAlign w:val="center"/>
          </w:tcPr>
          <w:p w14:paraId="2EDB059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9.4 FORMATO INSTITUCIONAL DE LA GUÍA DE ARCHIVO DOCUMENTAL.</w:t>
            </w:r>
          </w:p>
        </w:tc>
        <w:tc>
          <w:tcPr>
            <w:tcW w:w="2943" w:type="dxa"/>
            <w:shd w:val="clear" w:color="auto" w:fill="auto"/>
          </w:tcPr>
          <w:p w14:paraId="237286B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shd w:val="clear" w:color="auto" w:fill="auto"/>
          </w:tcPr>
          <w:p w14:paraId="7BA7D76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se cuenta con ello</w:t>
            </w:r>
          </w:p>
        </w:tc>
      </w:tr>
    </w:tbl>
    <w:p w14:paraId="3528A5E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Tras un análisis a los pronunciamientos vertidos por el Sujeto Obligado mediante la etapa de manifestaciones, se advierten contradicciones, toda vez que refiere en el numeral 9.1 que no cuenta con guía de archivo documental, mientras en el 9.3 si la tiene publicada en su portal oficial pero en el punto 9.4 no cuenta con el formato institucional de la guía de archivo documental.</w:t>
      </w:r>
    </w:p>
    <w:p w14:paraId="737287B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 iniciar señalándose que de conformidad con lo que establece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Pr>
          <w:rFonts w:ascii="Palatino Linotype" w:eastAsia="Palatino Linotype" w:hAnsi="Palatino Linotype" w:cs="Palatino Linotype"/>
          <w:b/>
        </w:rPr>
        <w:t>la descripción general contenida en las series documentales que conforman los archivos de trámite, de concentración e histórico</w:t>
      </w:r>
      <w:r>
        <w:rPr>
          <w:rFonts w:ascii="Palatino Linotype" w:eastAsia="Palatino Linotype" w:hAnsi="Palatino Linotype" w:cs="Palatino Linotype"/>
        </w:rPr>
        <w:t xml:space="preserve">, y; </w:t>
      </w:r>
      <w:r>
        <w:rPr>
          <w:rFonts w:ascii="Palatino Linotype" w:eastAsia="Palatino Linotype" w:hAnsi="Palatino Linotype" w:cs="Palatino Linotype"/>
          <w:b/>
        </w:rPr>
        <w:t>el nombre</w:t>
      </w:r>
      <w:r>
        <w:rPr>
          <w:rFonts w:ascii="Palatino Linotype" w:eastAsia="Palatino Linotype" w:hAnsi="Palatino Linotype" w:cs="Palatino Linotype"/>
        </w:rPr>
        <w:t xml:space="preserve">, </w:t>
      </w:r>
      <w:r>
        <w:rPr>
          <w:rFonts w:ascii="Palatino Linotype" w:eastAsia="Palatino Linotype" w:hAnsi="Palatino Linotype" w:cs="Palatino Linotype"/>
          <w:b/>
        </w:rPr>
        <w:t>cargo, dirección y correo electrónico del titular de cada una de las áreas responsables de la información</w:t>
      </w:r>
      <w:r>
        <w:rPr>
          <w:rFonts w:ascii="Palatino Linotype" w:eastAsia="Palatino Linotype" w:hAnsi="Palatino Linotype" w:cs="Palatino Linotype"/>
        </w:rPr>
        <w:t>.</w:t>
      </w:r>
    </w:p>
    <w:p w14:paraId="0BCDFCD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w:t>
      </w:r>
    </w:p>
    <w:p w14:paraId="7869406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Aunado a lo anteriormente expuesto, dicha guía constituye una obligación de transparencia común aplicable a todos los sujetos obligados, lo anterior encuentra sustento en la siguiente disposición legal: </w:t>
      </w:r>
    </w:p>
    <w:p w14:paraId="78D9BFFB" w14:textId="77777777" w:rsidR="00B22DA4" w:rsidRDefault="00CF2461">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w:t>
      </w:r>
      <w:r>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4A7027C" w14:textId="77777777" w:rsidR="00B22DA4" w:rsidRDefault="00CF2461">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6172418" w14:textId="77777777" w:rsidR="00B22DA4" w:rsidRDefault="00CF2461">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XLIX. El catálogo de disposición y </w:t>
      </w:r>
      <w:r>
        <w:rPr>
          <w:rFonts w:ascii="Palatino Linotype" w:eastAsia="Palatino Linotype" w:hAnsi="Palatino Linotype" w:cs="Palatino Linotype"/>
          <w:b/>
          <w:i/>
          <w:sz w:val="22"/>
          <w:szCs w:val="22"/>
          <w:u w:val="single"/>
        </w:rPr>
        <w:t>guía de archivo documental</w:t>
      </w:r>
      <w:r>
        <w:rPr>
          <w:rFonts w:ascii="Palatino Linotype" w:eastAsia="Palatino Linotype" w:hAnsi="Palatino Linotype" w:cs="Palatino Linotype"/>
          <w:i/>
          <w:sz w:val="22"/>
          <w:szCs w:val="22"/>
        </w:rPr>
        <w:t>;”</w:t>
      </w:r>
    </w:p>
    <w:p w14:paraId="60D0666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 </w:t>
      </w:r>
    </w:p>
    <w:p w14:paraId="35F5C51A"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“XLV. El catálogo de disposición y </w:t>
      </w:r>
      <w:r>
        <w:rPr>
          <w:rFonts w:ascii="Palatino Linotype" w:eastAsia="Palatino Linotype" w:hAnsi="Palatino Linotype" w:cs="Palatino Linotype"/>
          <w:b/>
          <w:i/>
          <w:sz w:val="22"/>
          <w:szCs w:val="22"/>
          <w:u w:val="single"/>
        </w:rPr>
        <w:t>guía de archivo documental</w:t>
      </w:r>
      <w:r>
        <w:rPr>
          <w:rFonts w:ascii="Palatino Linotype" w:eastAsia="Palatino Linotype" w:hAnsi="Palatino Linotype" w:cs="Palatino Linotype"/>
          <w:i/>
          <w:sz w:val="22"/>
          <w:szCs w:val="22"/>
        </w:rPr>
        <w:t xml:space="preserve">; </w:t>
      </w:r>
    </w:p>
    <w:p w14:paraId="3097530F"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w:t>
      </w:r>
      <w:r>
        <w:rPr>
          <w:rFonts w:ascii="Palatino Linotype" w:eastAsia="Palatino Linotype" w:hAnsi="Palatino Linotype" w:cs="Palatino Linotype"/>
          <w:i/>
          <w:sz w:val="22"/>
          <w:szCs w:val="22"/>
        </w:rPr>
        <w:lastRenderedPageBreak/>
        <w:t xml:space="preserve">apartado es la señalada en los siguientes preceptos de la Ley General de Archivos: Artículo 13, fracciones: </w:t>
      </w:r>
    </w:p>
    <w:p w14:paraId="385A2D68"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Cuadro general de clasificación archivística con los datos de los niveles de fondo, sección y serie, sin que esto excluya la posibilidad de que existan niveles intermedios, los cuales, serán identificados mediante una clave alfanumérica. </w:t>
      </w:r>
    </w:p>
    <w:p w14:paraId="768CC924"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Catálogo de disposición documental registro general y sistemático que establece los valores documentales, la vigencia documental, los plazos de conservación y la disposición documental y </w:t>
      </w:r>
    </w:p>
    <w:p w14:paraId="120D6C88"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28095A06"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w:t>
      </w:r>
      <w:r>
        <w:rPr>
          <w:rFonts w:ascii="Palatino Linotype" w:eastAsia="Palatino Linotype" w:hAnsi="Palatino Linotype" w:cs="Palatino Linotype"/>
          <w:i/>
          <w:sz w:val="22"/>
          <w:szCs w:val="22"/>
        </w:rPr>
        <w:t xml:space="preserve">; 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09CF7000" w14:textId="77777777" w:rsidR="00B22DA4" w:rsidRDefault="00CF2461">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Periodo de actualización: anual </w:t>
      </w:r>
    </w:p>
    <w:p w14:paraId="76085EFA" w14:textId="77777777" w:rsidR="00B22DA4" w:rsidRDefault="00CF2461">
      <w:pPr>
        <w:spacing w:before="240" w:after="240" w:line="276" w:lineRule="auto"/>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El Cuadro general de clasificación archivística, el Catálogo de disposición documental, los Inventarios documentales y </w:t>
      </w:r>
      <w:r>
        <w:rPr>
          <w:rFonts w:ascii="Palatino Linotype" w:eastAsia="Palatino Linotype" w:hAnsi="Palatino Linotype" w:cs="Palatino Linotype"/>
          <w:b/>
          <w:i/>
          <w:sz w:val="22"/>
          <w:szCs w:val="22"/>
          <w:u w:val="single"/>
        </w:rPr>
        <w:t xml:space="preserve">la Guía de archivo documental deberán publicarse durante los treinta días posteriores de que concluya el primer trimestre del ejercicio en curso. </w:t>
      </w:r>
    </w:p>
    <w:p w14:paraId="3A3098C1"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7560E85F"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Aplica a: todos los sujetos obligados”</w:t>
      </w:r>
      <w:r>
        <w:rPr>
          <w:rFonts w:ascii="Palatino Linotype" w:eastAsia="Palatino Linotype" w:hAnsi="Palatino Linotype" w:cs="Palatino Linotype"/>
          <w:i/>
          <w:sz w:val="22"/>
          <w:szCs w:val="22"/>
        </w:rPr>
        <w:t xml:space="preserve"> (Sic) (Énfasis añadido)</w:t>
      </w:r>
    </w:p>
    <w:p w14:paraId="21BF708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manera que al determinar que esta guía reviste la condición de obligación de transparencia común, se entiende que dicho soporte documental debe obrar en el portal de Información Pública de Oficio Mexiquense (IPOMEX).</w:t>
      </w:r>
    </w:p>
    <w:p w14:paraId="484DF51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es dable ordenar, previa búsqueda exhaustiva y razonable, la entrega de las guías de archivo documental con las que cuenta y la liga electrónica donde esté publicada dicha guía, para el caso de que no llegara a localizar el referido documento, se deberá emitir el acuerdo mediante el cual el Comité de Transparencia confirme la declaratoria de inexistencia como se ha señalado en puntos anteriores.</w:t>
      </w:r>
    </w:p>
    <w:tbl>
      <w:tblPr>
        <w:tblStyle w:val="af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0"/>
        <w:gridCol w:w="2563"/>
        <w:gridCol w:w="3555"/>
      </w:tblGrid>
      <w:tr w:rsidR="00B22DA4" w14:paraId="660B9B52" w14:textId="77777777">
        <w:tc>
          <w:tcPr>
            <w:tcW w:w="8828" w:type="dxa"/>
            <w:gridSpan w:val="3"/>
            <w:vAlign w:val="center"/>
          </w:tcPr>
          <w:p w14:paraId="71C056B5" w14:textId="77777777" w:rsidR="00B22DA4" w:rsidRDefault="00CF2461">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10. ÍNDICE DE EXPEDIENTES CLASIFICADOS COMO RESERVADOS </w:t>
            </w:r>
          </w:p>
          <w:p w14:paraId="7ACB5869" w14:textId="77777777" w:rsidR="00B22DA4" w:rsidRDefault="00CF2461">
            <w:pPr>
              <w:jc w:val="both"/>
            </w:pPr>
            <w:r>
              <w:rPr>
                <w:rFonts w:ascii="Palatino Linotype" w:eastAsia="Palatino Linotype" w:hAnsi="Palatino Linotype" w:cs="Palatino Linotype"/>
                <w:sz w:val="20"/>
                <w:szCs w:val="20"/>
              </w:rPr>
              <w:t>CONFORME LO ESTABLECIDO EN EL ARTÍCULO 14 DE LA LEY GENERAL DE ARCHIVOS, ASÍ COMO EL ARTÍCULO DÉCIMO CUARTO DE LOS LINEAMIENTOS PARA LA ORGANIZACIÓN Y CONSERVACIÓN DE ARCHIVOS.</w:t>
            </w:r>
          </w:p>
        </w:tc>
      </w:tr>
      <w:tr w:rsidR="00B22DA4" w14:paraId="1285AD52" w14:textId="77777777">
        <w:tc>
          <w:tcPr>
            <w:tcW w:w="2710" w:type="dxa"/>
            <w:vAlign w:val="center"/>
          </w:tcPr>
          <w:p w14:paraId="66527746" w14:textId="77777777" w:rsidR="00B22DA4" w:rsidRDefault="00CF2461">
            <w:pPr>
              <w:jc w:val="center"/>
            </w:pPr>
            <w:r>
              <w:rPr>
                <w:rFonts w:ascii="Palatino Linotype" w:eastAsia="Palatino Linotype" w:hAnsi="Palatino Linotype" w:cs="Palatino Linotype"/>
                <w:b/>
                <w:sz w:val="20"/>
                <w:szCs w:val="20"/>
              </w:rPr>
              <w:t>REQUERIMIENTO</w:t>
            </w:r>
          </w:p>
        </w:tc>
        <w:tc>
          <w:tcPr>
            <w:tcW w:w="2563" w:type="dxa"/>
            <w:vAlign w:val="center"/>
          </w:tcPr>
          <w:p w14:paraId="04B69425"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6B5E0F81"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7DF7C553" w14:textId="77777777">
        <w:tc>
          <w:tcPr>
            <w:tcW w:w="2710" w:type="dxa"/>
            <w:shd w:val="clear" w:color="auto" w:fill="auto"/>
            <w:vAlign w:val="center"/>
          </w:tcPr>
          <w:p w14:paraId="2D56D42B" w14:textId="77777777" w:rsidR="00B22DA4" w:rsidRDefault="00CF2461">
            <w:pPr>
              <w:jc w:val="both"/>
            </w:pPr>
            <w:r>
              <w:rPr>
                <w:rFonts w:ascii="Palatino Linotype" w:eastAsia="Palatino Linotype" w:hAnsi="Palatino Linotype" w:cs="Palatino Linotype"/>
                <w:sz w:val="20"/>
                <w:szCs w:val="20"/>
              </w:rPr>
              <w:t xml:space="preserve">10.1. ¿CUENTAN CON ÍNDICE DE EXPEDIENTES </w:t>
            </w:r>
            <w:r>
              <w:rPr>
                <w:rFonts w:ascii="Palatino Linotype" w:eastAsia="Palatino Linotype" w:hAnsi="Palatino Linotype" w:cs="Palatino Linotype"/>
                <w:sz w:val="20"/>
                <w:szCs w:val="20"/>
              </w:rPr>
              <w:lastRenderedPageBreak/>
              <w:t>CLASIFICADOS COMO RESERVADOS?</w:t>
            </w:r>
          </w:p>
        </w:tc>
        <w:tc>
          <w:tcPr>
            <w:tcW w:w="2563" w:type="dxa"/>
            <w:vAlign w:val="center"/>
          </w:tcPr>
          <w:p w14:paraId="771643F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vAlign w:val="center"/>
          </w:tcPr>
          <w:p w14:paraId="2C3B675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3518AA82" w14:textId="77777777">
        <w:tc>
          <w:tcPr>
            <w:tcW w:w="2710" w:type="dxa"/>
            <w:vAlign w:val="center"/>
          </w:tcPr>
          <w:p w14:paraId="2559E9C1" w14:textId="77777777" w:rsidR="00B22DA4" w:rsidRDefault="00CF2461">
            <w:pPr>
              <w:jc w:val="both"/>
            </w:pPr>
            <w:r>
              <w:rPr>
                <w:rFonts w:ascii="Palatino Linotype" w:eastAsia="Palatino Linotype" w:hAnsi="Palatino Linotype" w:cs="Palatino Linotype"/>
                <w:sz w:val="20"/>
                <w:szCs w:val="20"/>
              </w:rPr>
              <w:t>10.2 ¿DESDE QUE AÑO CUENTAN CON ÍNDICE DE EXPEDIENTES CLASIFICADOS COMO RESERVADOS?</w:t>
            </w:r>
          </w:p>
        </w:tc>
        <w:tc>
          <w:tcPr>
            <w:tcW w:w="2563" w:type="dxa"/>
            <w:vAlign w:val="center"/>
          </w:tcPr>
          <w:p w14:paraId="05695A79"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vAlign w:val="center"/>
          </w:tcPr>
          <w:p w14:paraId="35C080C4" w14:textId="77777777" w:rsidR="00B22DA4" w:rsidRDefault="00CF2461">
            <w:pPr>
              <w:jc w:val="center"/>
            </w:pPr>
            <w:r>
              <w:rPr>
                <w:rFonts w:ascii="Palatino Linotype" w:eastAsia="Palatino Linotype" w:hAnsi="Palatino Linotype" w:cs="Palatino Linotype"/>
                <w:b/>
                <w:sz w:val="20"/>
                <w:szCs w:val="20"/>
              </w:rPr>
              <w:t>Omiso</w:t>
            </w:r>
          </w:p>
        </w:tc>
      </w:tr>
      <w:tr w:rsidR="00B22DA4" w14:paraId="14F3983F" w14:textId="77777777">
        <w:tc>
          <w:tcPr>
            <w:tcW w:w="2710" w:type="dxa"/>
            <w:vAlign w:val="center"/>
          </w:tcPr>
          <w:p w14:paraId="0E5205C3" w14:textId="77777777" w:rsidR="00B22DA4" w:rsidRDefault="00CF2461">
            <w:pPr>
              <w:jc w:val="both"/>
            </w:pPr>
            <w:r>
              <w:rPr>
                <w:rFonts w:ascii="Palatino Linotype" w:eastAsia="Palatino Linotype" w:hAnsi="Palatino Linotype" w:cs="Palatino Linotype"/>
                <w:sz w:val="20"/>
                <w:szCs w:val="20"/>
              </w:rPr>
              <w:t>10.3. ¿TIENEN PUBLICADO EL ÍNDICE DE EXPEDIENTES CLASIFICADOS COMO RESERVADOS?</w:t>
            </w:r>
          </w:p>
        </w:tc>
        <w:tc>
          <w:tcPr>
            <w:tcW w:w="2563" w:type="dxa"/>
            <w:vAlign w:val="center"/>
          </w:tcPr>
          <w:p w14:paraId="7BB3B6B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vAlign w:val="center"/>
          </w:tcPr>
          <w:p w14:paraId="3875A97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r w:rsidR="00B22DA4" w14:paraId="6F66F64D" w14:textId="77777777">
        <w:tc>
          <w:tcPr>
            <w:tcW w:w="2710" w:type="dxa"/>
            <w:vAlign w:val="center"/>
          </w:tcPr>
          <w:p w14:paraId="6024641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10.4 LUGAR DE PUBLICACIÓN DEL ÍNDICE DE EXPEDIENTES CLASIFICADOS COMO RESERVADOS.</w:t>
            </w:r>
          </w:p>
        </w:tc>
        <w:tc>
          <w:tcPr>
            <w:tcW w:w="2563" w:type="dxa"/>
            <w:vAlign w:val="center"/>
          </w:tcPr>
          <w:p w14:paraId="6F204022"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vAlign w:val="center"/>
          </w:tcPr>
          <w:p w14:paraId="434955A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IPOMEX</w:t>
            </w:r>
          </w:p>
        </w:tc>
      </w:tr>
    </w:tbl>
    <w:p w14:paraId="5C03C8A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Titular del archivo municipal y Encargado de Despacho de la Secretaría del Ayuntamiento</w:t>
      </w:r>
      <w:r>
        <w:rPr>
          <w:rFonts w:ascii="Palatino Linotype" w:eastAsia="Palatino Linotype" w:hAnsi="Palatino Linotype" w:cs="Palatino Linotype"/>
          <w:b/>
        </w:rPr>
        <w:t xml:space="preserve">, </w:t>
      </w:r>
      <w:r>
        <w:rPr>
          <w:rFonts w:ascii="Palatino Linotype" w:eastAsia="Palatino Linotype" w:hAnsi="Palatino Linotype" w:cs="Palatino Linotype"/>
        </w:rPr>
        <w:t>en respuesta al punto 10.1</w:t>
      </w:r>
      <w:r>
        <w:rPr>
          <w:rFonts w:ascii="Palatino Linotype" w:eastAsia="Palatino Linotype" w:hAnsi="Palatino Linotype" w:cs="Palatino Linotype"/>
          <w:b/>
        </w:rPr>
        <w:t xml:space="preserve"> </w:t>
      </w:r>
      <w:r>
        <w:rPr>
          <w:rFonts w:ascii="Palatino Linotype" w:eastAsia="Palatino Linotype" w:hAnsi="Palatino Linotype" w:cs="Palatino Linotype"/>
        </w:rPr>
        <w:t>indicó que no se contaba con índice de expedientes clasificados como reservados, mientras que para atender los puntos 10.3 y 10.4 informó que se contaba con los índices de expedientes reservados publicados en la plataforma IPOMEX, pronunciamientos que no son congruentes, sin embargo, de conformidad con lo establecido en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1834AE9E"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126</w:t>
      </w:r>
      <w:r>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381BACFB"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El índice deberá elaborarse semestralmente y publicarse</w:t>
      </w:r>
      <w:r>
        <w:rPr>
          <w:rFonts w:ascii="Palatino Linotype" w:eastAsia="Palatino Linotype" w:hAnsi="Palatino Linotype" w:cs="Palatino Linotype"/>
          <w:i/>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18C7DAE6" w14:textId="77777777" w:rsidR="00B22DA4" w:rsidRDefault="00CF2461">
      <w:pPr>
        <w:spacing w:before="240" w:after="240" w:line="360" w:lineRule="auto"/>
        <w:jc w:val="both"/>
        <w:rPr>
          <w:rFonts w:ascii="Palatino Linotype" w:eastAsia="Palatino Linotype" w:hAnsi="Palatino Linotype" w:cs="Palatino Linotype"/>
        </w:rPr>
      </w:pPr>
      <w:bookmarkStart w:id="14" w:name="_heading=h.1pxezwc" w:colFirst="0" w:colLast="0"/>
      <w:bookmarkEnd w:id="14"/>
      <w:r>
        <w:rPr>
          <w:rFonts w:ascii="Palatino Linotype" w:eastAsia="Palatino Linotype" w:hAnsi="Palatino Linotype" w:cs="Palatino Linotype"/>
        </w:rPr>
        <w:t xml:space="preserve">Por cuanto hace al requerimiento 10.2, no se advirtió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respecto del año desde el cual se cuenta con dicho índice de expedientes clasificados como reservados, asimismo, no se tiene certeza sobre el ejercicio en el que se generó por primera vez el índice referido, por lo que se estima conveniente ordenar la entrega del soporte documental en el que se adviertan los índices de información clasificada como reservada con los que se cuenten, así como la liga electrónica donde se encuentre publicada,  para el caso de que no llegara a localizar el referido documento, se deberá emitir el acuerdo mediante el cual el Comité de Transparencia confirme la declaratoria de inexistencia como se ha señalado en puntos anteriores.</w:t>
      </w:r>
    </w:p>
    <w:tbl>
      <w:tblPr>
        <w:tblStyle w:val="af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242699CB" w14:textId="77777777">
        <w:tc>
          <w:tcPr>
            <w:tcW w:w="8828" w:type="dxa"/>
            <w:gridSpan w:val="3"/>
            <w:vAlign w:val="center"/>
          </w:tcPr>
          <w:p w14:paraId="4625687F" w14:textId="77777777" w:rsidR="00B22DA4" w:rsidRDefault="00CF2461">
            <w:pPr>
              <w:jc w:val="both"/>
            </w:pPr>
            <w:r>
              <w:rPr>
                <w:rFonts w:ascii="Palatino Linotype" w:eastAsia="Palatino Linotype" w:hAnsi="Palatino Linotype" w:cs="Palatino Linotype"/>
                <w:b/>
                <w:sz w:val="20"/>
                <w:szCs w:val="20"/>
              </w:rPr>
              <w:t>11. ARCHIVOS DE TRÁMITE</w:t>
            </w:r>
            <w:r>
              <w:rPr>
                <w:rFonts w:ascii="Palatino Linotype" w:eastAsia="Palatino Linotype" w:hAnsi="Palatino Linotype" w:cs="Palatino Linotype"/>
                <w:sz w:val="20"/>
                <w:szCs w:val="20"/>
              </w:rPr>
              <w:t xml:space="preserve"> </w:t>
            </w:r>
          </w:p>
        </w:tc>
      </w:tr>
      <w:tr w:rsidR="00B22DA4" w14:paraId="46D5D20B" w14:textId="77777777">
        <w:tc>
          <w:tcPr>
            <w:tcW w:w="2702" w:type="dxa"/>
            <w:vAlign w:val="center"/>
          </w:tcPr>
          <w:p w14:paraId="77E6C96C"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6BCA3BC7"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486431C3"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6855D098" w14:textId="77777777">
        <w:tc>
          <w:tcPr>
            <w:tcW w:w="2702" w:type="dxa"/>
            <w:shd w:val="clear" w:color="auto" w:fill="auto"/>
            <w:vAlign w:val="center"/>
          </w:tcPr>
          <w:p w14:paraId="13E7BF6C" w14:textId="77777777" w:rsidR="00B22DA4" w:rsidRDefault="00CF2461">
            <w:pPr>
              <w:jc w:val="both"/>
            </w:pPr>
            <w:r>
              <w:rPr>
                <w:rFonts w:ascii="Palatino Linotype" w:eastAsia="Palatino Linotype" w:hAnsi="Palatino Linotype" w:cs="Palatino Linotype"/>
                <w:sz w:val="20"/>
                <w:szCs w:val="20"/>
              </w:rPr>
              <w:t>11.1 NÚMERO DE UNIDADES ADMINISTRATIVAS QUE INTEGRAN LA ESTRUCTURA ORGÁNICA DEL SUJETO OBLIGADO.</w:t>
            </w:r>
          </w:p>
        </w:tc>
        <w:tc>
          <w:tcPr>
            <w:tcW w:w="2571" w:type="dxa"/>
            <w:shd w:val="clear" w:color="auto" w:fill="auto"/>
            <w:vAlign w:val="center"/>
          </w:tcPr>
          <w:p w14:paraId="3CA75A64"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7B438517" w14:textId="77777777" w:rsidR="00B22DA4" w:rsidRDefault="00CF2461">
            <w:pPr>
              <w:jc w:val="center"/>
            </w:pPr>
            <w:r>
              <w:rPr>
                <w:rFonts w:ascii="Palatino Linotype" w:eastAsia="Palatino Linotype" w:hAnsi="Palatino Linotype" w:cs="Palatino Linotype"/>
                <w:b/>
                <w:sz w:val="20"/>
                <w:szCs w:val="20"/>
              </w:rPr>
              <w:t>Omiso</w:t>
            </w:r>
          </w:p>
        </w:tc>
      </w:tr>
      <w:tr w:rsidR="00B22DA4" w14:paraId="760631D9" w14:textId="77777777">
        <w:tc>
          <w:tcPr>
            <w:tcW w:w="2702" w:type="dxa"/>
            <w:vAlign w:val="center"/>
          </w:tcPr>
          <w:p w14:paraId="3F304032" w14:textId="77777777" w:rsidR="00B22DA4" w:rsidRDefault="00CF2461">
            <w:pPr>
              <w:jc w:val="both"/>
            </w:pPr>
            <w:r>
              <w:rPr>
                <w:rFonts w:ascii="Palatino Linotype" w:eastAsia="Palatino Linotype" w:hAnsi="Palatino Linotype" w:cs="Palatino Linotype"/>
                <w:sz w:val="20"/>
                <w:szCs w:val="20"/>
              </w:rPr>
              <w:t>11.2 NÚMERO ARCHIVOS DE TRÁMITE CON LOS QUE SE CUENTA.</w:t>
            </w:r>
          </w:p>
        </w:tc>
        <w:tc>
          <w:tcPr>
            <w:tcW w:w="2571" w:type="dxa"/>
            <w:shd w:val="clear" w:color="auto" w:fill="auto"/>
            <w:vAlign w:val="center"/>
          </w:tcPr>
          <w:p w14:paraId="391B83FF"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6FA3B290" w14:textId="77777777" w:rsidR="00B22DA4" w:rsidRDefault="00CF2461">
            <w:pPr>
              <w:jc w:val="center"/>
            </w:pPr>
            <w:r>
              <w:rPr>
                <w:rFonts w:ascii="Palatino Linotype" w:eastAsia="Palatino Linotype" w:hAnsi="Palatino Linotype" w:cs="Palatino Linotype"/>
                <w:b/>
                <w:sz w:val="20"/>
                <w:szCs w:val="20"/>
              </w:rPr>
              <w:t>Omiso</w:t>
            </w:r>
          </w:p>
        </w:tc>
      </w:tr>
      <w:tr w:rsidR="00B22DA4" w14:paraId="05C55167" w14:textId="77777777">
        <w:tc>
          <w:tcPr>
            <w:tcW w:w="2702" w:type="dxa"/>
            <w:vAlign w:val="center"/>
          </w:tcPr>
          <w:p w14:paraId="66B355A1" w14:textId="77777777" w:rsidR="00B22DA4" w:rsidRDefault="00CF2461">
            <w:pPr>
              <w:jc w:val="both"/>
            </w:pPr>
            <w:r>
              <w:rPr>
                <w:rFonts w:ascii="Palatino Linotype" w:eastAsia="Palatino Linotype" w:hAnsi="Palatino Linotype" w:cs="Palatino Linotype"/>
                <w:sz w:val="20"/>
                <w:szCs w:val="20"/>
              </w:rPr>
              <w:t xml:space="preserve">11.3. ¿CADA ARCHIVO DE TRÁMITE CUENTA CON UN RESPONSABLE COMO LO ESTABLECE EL ARTÍCULO 30 ÚLTIMO </w:t>
            </w:r>
            <w:r>
              <w:rPr>
                <w:rFonts w:ascii="Palatino Linotype" w:eastAsia="Palatino Linotype" w:hAnsi="Palatino Linotype" w:cs="Palatino Linotype"/>
                <w:sz w:val="20"/>
                <w:szCs w:val="20"/>
              </w:rPr>
              <w:lastRenderedPageBreak/>
              <w:t>PÁRRAFO DE LA LEY GENERAL DE ARCHIVOS?</w:t>
            </w:r>
          </w:p>
        </w:tc>
        <w:tc>
          <w:tcPr>
            <w:tcW w:w="2571" w:type="dxa"/>
            <w:shd w:val="clear" w:color="auto" w:fill="auto"/>
            <w:vAlign w:val="center"/>
          </w:tcPr>
          <w:p w14:paraId="08E8EED0" w14:textId="77777777" w:rsidR="00B22DA4" w:rsidRDefault="00CF2461">
            <w:pPr>
              <w:jc w:val="center"/>
              <w:rPr>
                <w:b/>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6B1E558F" w14:textId="77777777" w:rsidR="00B22DA4" w:rsidRDefault="00CF2461">
            <w:pPr>
              <w:jc w:val="center"/>
            </w:pPr>
            <w:r>
              <w:rPr>
                <w:rFonts w:ascii="Palatino Linotype" w:eastAsia="Palatino Linotype" w:hAnsi="Palatino Linotype" w:cs="Palatino Linotype"/>
                <w:b/>
                <w:sz w:val="20"/>
                <w:szCs w:val="20"/>
              </w:rPr>
              <w:t>Omiso</w:t>
            </w:r>
          </w:p>
        </w:tc>
      </w:tr>
      <w:tr w:rsidR="00B22DA4" w14:paraId="23C82BD0" w14:textId="77777777">
        <w:tc>
          <w:tcPr>
            <w:tcW w:w="2702" w:type="dxa"/>
            <w:vAlign w:val="center"/>
          </w:tcPr>
          <w:p w14:paraId="7DD0990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11.4. ¿CADA ARCHIVO DE TRÁMITE CUENTA CON SU INVENTARIO DE ARCHIVO DE TRÁMITE COMO LO ESTABLECE EL ARTÍCULO 13 FRACCIÓN III DE LA LEY GENERAL DE ARCHIVOS?</w:t>
            </w:r>
          </w:p>
        </w:tc>
        <w:tc>
          <w:tcPr>
            <w:tcW w:w="2571" w:type="dxa"/>
            <w:shd w:val="clear" w:color="auto" w:fill="auto"/>
            <w:vAlign w:val="center"/>
          </w:tcPr>
          <w:p w14:paraId="468BC616"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7B3B0F55" w14:textId="77777777" w:rsidR="00B22DA4" w:rsidRDefault="00CF2461">
            <w:pPr>
              <w:jc w:val="center"/>
            </w:pPr>
            <w:r>
              <w:rPr>
                <w:rFonts w:ascii="Palatino Linotype" w:eastAsia="Palatino Linotype" w:hAnsi="Palatino Linotype" w:cs="Palatino Linotype"/>
                <w:b/>
                <w:sz w:val="20"/>
                <w:szCs w:val="20"/>
              </w:rPr>
              <w:t>Omiso</w:t>
            </w:r>
          </w:p>
        </w:tc>
      </w:tr>
      <w:tr w:rsidR="00B22DA4" w14:paraId="7404AF4A" w14:textId="77777777">
        <w:tc>
          <w:tcPr>
            <w:tcW w:w="2702" w:type="dxa"/>
            <w:vAlign w:val="center"/>
          </w:tcPr>
          <w:p w14:paraId="51458ED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11.5 ¿QUIÉN COORDINA LA OPERACIÓN DE LOS ARCHIVOS DE TRÁMITE?</w:t>
            </w:r>
          </w:p>
        </w:tc>
        <w:tc>
          <w:tcPr>
            <w:tcW w:w="2571" w:type="dxa"/>
            <w:shd w:val="clear" w:color="auto" w:fill="auto"/>
            <w:vAlign w:val="center"/>
          </w:tcPr>
          <w:p w14:paraId="7484FA55"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2C848C3C" w14:textId="77777777" w:rsidR="00B22DA4" w:rsidRDefault="00CF2461">
            <w:pPr>
              <w:jc w:val="center"/>
            </w:pPr>
            <w:r>
              <w:rPr>
                <w:rFonts w:ascii="Palatino Linotype" w:eastAsia="Palatino Linotype" w:hAnsi="Palatino Linotype" w:cs="Palatino Linotype"/>
                <w:b/>
                <w:sz w:val="20"/>
                <w:szCs w:val="20"/>
              </w:rPr>
              <w:t>Omiso</w:t>
            </w:r>
          </w:p>
        </w:tc>
      </w:tr>
      <w:tr w:rsidR="00B22DA4" w14:paraId="49E3A03E" w14:textId="77777777">
        <w:tc>
          <w:tcPr>
            <w:tcW w:w="2702" w:type="dxa"/>
            <w:vAlign w:val="center"/>
          </w:tcPr>
          <w:p w14:paraId="72C58D6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w:t>
            </w:r>
          </w:p>
        </w:tc>
        <w:tc>
          <w:tcPr>
            <w:tcW w:w="2571" w:type="dxa"/>
            <w:shd w:val="clear" w:color="auto" w:fill="auto"/>
            <w:vAlign w:val="center"/>
          </w:tcPr>
          <w:p w14:paraId="1FCDF133"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3AAAEA19" w14:textId="77777777" w:rsidR="00B22DA4" w:rsidRDefault="00CF2461">
            <w:pPr>
              <w:jc w:val="center"/>
            </w:pPr>
            <w:r>
              <w:rPr>
                <w:rFonts w:ascii="Palatino Linotype" w:eastAsia="Palatino Linotype" w:hAnsi="Palatino Linotype" w:cs="Palatino Linotype"/>
                <w:b/>
                <w:sz w:val="20"/>
                <w:szCs w:val="20"/>
              </w:rPr>
              <w:t>Omiso</w:t>
            </w:r>
          </w:p>
        </w:tc>
      </w:tr>
      <w:tr w:rsidR="00B22DA4" w14:paraId="50967891" w14:textId="77777777">
        <w:tc>
          <w:tcPr>
            <w:tcW w:w="2702" w:type="dxa"/>
            <w:vAlign w:val="center"/>
          </w:tcPr>
          <w:p w14:paraId="3C87383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11.7. ¿LOS RESPONSABLES DE ARCHIVOS DE TRÁMITE CUENTAN CON LOS CONOCIMIENTOS, HABILIDADES, COMPETENCIAS Y EXPERIENCIA ARCHIVÍSTICOS ACORDES CON SU RESPONSABILIDAD, COMO LO ESTABLECE EL ARTÍCULO 30 ÚLTIMO </w:t>
            </w:r>
            <w:r>
              <w:rPr>
                <w:rFonts w:ascii="Palatino Linotype" w:eastAsia="Palatino Linotype" w:hAnsi="Palatino Linotype" w:cs="Palatino Linotype"/>
                <w:sz w:val="20"/>
                <w:szCs w:val="20"/>
              </w:rPr>
              <w:lastRenderedPageBreak/>
              <w:t>PÁRRAFO DE LA LEY GENERAL DE ARCHIVOS?</w:t>
            </w:r>
          </w:p>
        </w:tc>
        <w:tc>
          <w:tcPr>
            <w:tcW w:w="2571" w:type="dxa"/>
            <w:shd w:val="clear" w:color="auto" w:fill="auto"/>
            <w:vAlign w:val="center"/>
          </w:tcPr>
          <w:p w14:paraId="2A84CA69" w14:textId="77777777" w:rsidR="00B22DA4" w:rsidRDefault="00CF2461">
            <w:pPr>
              <w:jc w:val="center"/>
              <w:rPr>
                <w:b/>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4355E09B" w14:textId="77777777" w:rsidR="00B22DA4" w:rsidRDefault="00CF2461">
            <w:pPr>
              <w:jc w:val="center"/>
            </w:pPr>
            <w:r>
              <w:rPr>
                <w:rFonts w:ascii="Palatino Linotype" w:eastAsia="Palatino Linotype" w:hAnsi="Palatino Linotype" w:cs="Palatino Linotype"/>
                <w:b/>
                <w:sz w:val="20"/>
                <w:szCs w:val="20"/>
              </w:rPr>
              <w:t>Omiso</w:t>
            </w:r>
          </w:p>
        </w:tc>
      </w:tr>
    </w:tbl>
    <w:p w14:paraId="379C3FD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iniciar el estudio de este punto, debe señalarse que el Sujeto Obligado fue omiso en pronunciarse sobre estos planteamientos en las etapas procesales oportunas, por lo cual, resulta pertinente su análisis:</w:t>
      </w:r>
    </w:p>
    <w:p w14:paraId="004A344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por cuanto hace al punto 11.1 relativo al número de unidades administrativas, se señala que la Ley de Transparencia y Acceso a la Información Pública del Estado de México y Municipios establece como obligación de transparencia de oficio la relativa a la estructura orgánica, como se desprende del artículo 92 fracción II, que reza así:</w:t>
      </w:r>
    </w:p>
    <w:p w14:paraId="39C3AC4E"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B60E7F"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56DE0D"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Su </w:t>
      </w:r>
      <w:r>
        <w:rPr>
          <w:rFonts w:ascii="Palatino Linotype" w:eastAsia="Palatino Linotype" w:hAnsi="Palatino Linotype" w:cs="Palatino Linotype"/>
          <w:b/>
          <w:i/>
          <w:sz w:val="22"/>
          <w:szCs w:val="22"/>
        </w:rPr>
        <w:t>estructura orgánica completa</w:t>
      </w:r>
      <w:r>
        <w:rPr>
          <w:rFonts w:ascii="Palatino Linotype" w:eastAsia="Palatino Linotype" w:hAnsi="Palatino Linotype" w:cs="Palatino Linotype"/>
          <w:i/>
          <w:sz w:val="22"/>
          <w:szCs w:val="22"/>
        </w:rPr>
        <w:t xml:space="preserve">, en un formato que permita vincular </w:t>
      </w:r>
      <w:r>
        <w:rPr>
          <w:rFonts w:ascii="Palatino Linotype" w:eastAsia="Palatino Linotype" w:hAnsi="Palatino Linotype" w:cs="Palatino Linotype"/>
          <w:b/>
          <w:i/>
          <w:sz w:val="22"/>
          <w:szCs w:val="22"/>
        </w:rPr>
        <w:t>cada parte de la estructura,</w:t>
      </w:r>
      <w:r>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jurídicas aplicables;”</w:t>
      </w:r>
    </w:p>
    <w:p w14:paraId="4891703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el </w:t>
      </w:r>
      <w:r>
        <w:rPr>
          <w:rFonts w:ascii="Palatino Linotype" w:eastAsia="Palatino Linotype" w:hAnsi="Palatino Linotype" w:cs="Palatino Linotype"/>
          <w:b/>
        </w:rPr>
        <w:t>Sujeto Obligado</w:t>
      </w:r>
      <w:r>
        <w:t xml:space="preserve"> </w:t>
      </w:r>
      <w:r>
        <w:rPr>
          <w:rFonts w:ascii="Palatino Linotype" w:eastAsia="Palatino Linotype" w:hAnsi="Palatino Linotype" w:cs="Palatino Linotype"/>
        </w:rPr>
        <w:t xml:space="preserve">cuenta con el deber de poner a disposición del público de manera permanente y actualizada, aquella información relacionada con su estructura orgánica, en la que se advierta cada parte de la misma, por lo que se presume que debe contar con el soporte documental en el que se advierta el número de unidades administrativas que lo </w:t>
      </w:r>
      <w:r>
        <w:rPr>
          <w:rFonts w:ascii="Palatino Linotype" w:eastAsia="Palatino Linotype" w:hAnsi="Palatino Linotype" w:cs="Palatino Linotype"/>
        </w:rPr>
        <w:lastRenderedPageBreak/>
        <w:t xml:space="preserve">integran, siendo procedente su entrega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para satisfacer su derecho de acceso.</w:t>
      </w:r>
    </w:p>
    <w:p w14:paraId="0E8BB3F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los numerales 11.2 y 11.3 relacionado con el número de archivos de trámite con los que cuenta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el artículo 21, fracción II, inciso b) de la Ley General de Archivos y la Ley de Archivos y Administración de Documentos del Estado de México y Municipios, establece que el Sistema Institucional de Archivos debe integrarse por el archivo de trámite </w:t>
      </w:r>
      <w:r>
        <w:rPr>
          <w:rFonts w:ascii="Palatino Linotype" w:eastAsia="Palatino Linotype" w:hAnsi="Palatino Linotype" w:cs="Palatino Linotype"/>
          <w:b/>
          <w:u w:val="single"/>
        </w:rPr>
        <w:t>de cada área o unidad administrativa</w:t>
      </w:r>
      <w:r>
        <w:rPr>
          <w:rFonts w:ascii="Palatino Linotype" w:eastAsia="Palatino Linotype" w:hAnsi="Palatino Linotype" w:cs="Palatino Linotype"/>
        </w:rPr>
        <w:t xml:space="preserve">, como área operativa del dicho sistema, asimismo, el párrafo segundo del precepto legal referido dispone que los responsables de los archivos de trámite, son nombrados por el titular de cada área o unidad, en consecuencia, es dable ordenar el documento que dé cuenta del número de archivos de trámite con los que cuenta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atendiendo a su estructura orgánica, así como el del servidor público responsable de cada archivo de trámite. </w:t>
      </w:r>
    </w:p>
    <w:p w14:paraId="2084FD5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11.4, se deberán entregar los inventarios de archivo de trámite con los que cuenta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por área o unidad administrativa, en los términos previstos en el análisis del punto 8.2.</w:t>
      </w:r>
    </w:p>
    <w:p w14:paraId="28F74221"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30B0B1D3" w14:textId="77777777" w:rsidR="00B22DA4" w:rsidRDefault="00B22DA4">
      <w:pPr>
        <w:spacing w:before="240" w:after="240" w:line="360" w:lineRule="auto"/>
        <w:jc w:val="both"/>
        <w:rPr>
          <w:rFonts w:ascii="Palatino Linotype" w:eastAsia="Palatino Linotype" w:hAnsi="Palatino Linotype" w:cs="Palatino Linotype"/>
        </w:rPr>
      </w:pPr>
    </w:p>
    <w:p w14:paraId="05A2AA3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al punto 11.5, mediante el cual se requiere saber quién coordina la operación de los archivos de trámite, el artículo 28 fracción IX de la  Ley General de Archivos y la Ley de Archivos y Administración de Documentos del Estado de México y Municipios, dispone que el </w:t>
      </w:r>
      <w:r>
        <w:rPr>
          <w:rFonts w:ascii="Palatino Linotype" w:eastAsia="Palatino Linotype" w:hAnsi="Palatino Linotype" w:cs="Palatino Linotype"/>
          <w:i/>
        </w:rPr>
        <w:t>Área Coordinadora de Archivos</w:t>
      </w:r>
      <w:r>
        <w:rPr>
          <w:rFonts w:ascii="Palatino Linotype" w:eastAsia="Palatino Linotype" w:hAnsi="Palatino Linotype" w:cs="Palatino Linotype"/>
        </w:rPr>
        <w:t>, debe coordinar la operación de los archivos de trámite, concentración, y en su caso, histórico,  como parte de sus funciones.</w:t>
      </w:r>
    </w:p>
    <w:p w14:paraId="4C68F385"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tal contexto, resulta oportuno ordenar la búsqueda del documento en el que conste el nombre del servidor o los servidores públicos que tienen asignada dicha función, pudiendo ser, de manera enunciativa, más no limitativa oficios, circulares, memorándums, o cualquier documento análogo, de conformidad con el Criterio 16/17 citado con antelación.</w:t>
      </w:r>
    </w:p>
    <w:p w14:paraId="71531299"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1AFD7D42" w14:textId="77777777" w:rsidR="00B22DA4" w:rsidRDefault="00CF2461">
      <w:pPr>
        <w:spacing w:before="240" w:after="240" w:line="360" w:lineRule="auto"/>
        <w:ind w:right="51"/>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rPr>
        <w:t>En el punto 11.6, mediante el cual se requirió la representación del archivo de trámite en el Sistema Institucional de Archivos, conviene mencionar que tanto la de la Ley General de Archivos como la Ley Local, en su artículo 21, párrafo primero  señalan  que el Sistema Institucional de Archivos debe integrarse de la siguiente forma:</w:t>
      </w:r>
    </w:p>
    <w:p w14:paraId="09BB0241"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21.</w:t>
      </w:r>
      <w:r>
        <w:rPr>
          <w:rFonts w:ascii="Palatino Linotype" w:eastAsia="Palatino Linotype" w:hAnsi="Palatino Linotype" w:cs="Palatino Linotype"/>
          <w:i/>
          <w:sz w:val="22"/>
          <w:szCs w:val="22"/>
        </w:rPr>
        <w:t xml:space="preserve"> El Sistema Institucional de cada Sujeto Obligado deberá integrarse por: </w:t>
      </w:r>
    </w:p>
    <w:p w14:paraId="665230B5"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Un Área Coordinadora de Archivos, y </w:t>
      </w:r>
    </w:p>
    <w:p w14:paraId="7A237953"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Las Áreas Operativas siguientes: </w:t>
      </w:r>
    </w:p>
    <w:p w14:paraId="3DF262BC"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w:t>
      </w:r>
      <w:r>
        <w:rPr>
          <w:rFonts w:ascii="Palatino Linotype" w:eastAsia="Palatino Linotype" w:hAnsi="Palatino Linotype" w:cs="Palatino Linotype"/>
          <w:i/>
          <w:sz w:val="22"/>
          <w:szCs w:val="22"/>
        </w:rPr>
        <w:t xml:space="preserve"> De correspondencia; </w:t>
      </w:r>
    </w:p>
    <w:p w14:paraId="16C28A42"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 Archivo de Trámite, por área o unidad administrativa</w:t>
      </w:r>
      <w:r>
        <w:rPr>
          <w:rFonts w:ascii="Palatino Linotype" w:eastAsia="Palatino Linotype" w:hAnsi="Palatino Linotype" w:cs="Palatino Linotype"/>
          <w:i/>
          <w:sz w:val="22"/>
          <w:szCs w:val="22"/>
        </w:rPr>
        <w:t>;</w:t>
      </w:r>
    </w:p>
    <w:p w14:paraId="403ED626"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xml:space="preserve"> Archivo de Concentración, y </w:t>
      </w:r>
    </w:p>
    <w:p w14:paraId="45AA5748" w14:textId="77777777" w:rsidR="00B22DA4" w:rsidRDefault="00CF2461">
      <w:pPr>
        <w:spacing w:before="120" w:after="120"/>
        <w:ind w:left="1418" w:right="902"/>
        <w:jc w:val="both"/>
        <w:rPr>
          <w:rFonts w:ascii="Palatino Linotype" w:eastAsia="Palatino Linotype" w:hAnsi="Palatino Linotype" w:cs="Palatino Linotype"/>
          <w:i/>
          <w:sz w:val="22"/>
          <w:szCs w:val="22"/>
          <w:shd w:val="clear" w:color="auto" w:fill="FF9900"/>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Archivo Histórico, en su caso, sujeto a la capacidad presupuestal y técnica del Sujeto Obligado.”</w:t>
      </w:r>
    </w:p>
    <w:p w14:paraId="32E33914" w14:textId="77777777" w:rsidR="00B22DA4" w:rsidRDefault="00CF2461">
      <w:pPr>
        <w:spacing w:before="120" w:after="120" w:line="360" w:lineRule="auto"/>
        <w:ind w:right="49"/>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rPr>
        <w:t xml:space="preserve">Como se advierte que el archivo de trámite de cada área o unidad administrativa, debe formar parte del referido Sistema, por lo que si en el caso concreto,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reconoció que actualmente ya cuenta con el Sistema Institucional de Archivos, como se acreditó en el análisis del punto 2 y sus sub incisos, se presume la existencia de la información. En tal contexto, toda vez que para atender dicho punto se consideró oportuno ordenar la entrega del documento o el acta mediante la cual se implementó el Sistema Institucional de Archivos, se estima que a través del mismo la particular podrá advertir la representación de los archivos de trámite en el referido Sistema, con lo que quedará atendido el requerimiento en estudio. </w:t>
      </w:r>
    </w:p>
    <w:p w14:paraId="52117886"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otro lado para satisfacer el cuestionamiento del punto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curriculum vitae, en versión pública.</w:t>
      </w:r>
    </w:p>
    <w:p w14:paraId="034998BB" w14:textId="77777777" w:rsidR="00B22DA4" w:rsidRDefault="00CF24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efecto de sustentar lo anterior, se es oportuno señalar que el concepto </w:t>
      </w:r>
      <w:r>
        <w:rPr>
          <w:rFonts w:ascii="Palatino Linotype" w:eastAsia="Palatino Linotype" w:hAnsi="Palatino Linotype" w:cs="Palatino Linotype"/>
          <w:i/>
        </w:rPr>
        <w:t xml:space="preserve">currículum, </w:t>
      </w:r>
      <w:r>
        <w:rPr>
          <w:rFonts w:ascii="Palatino Linotype" w:eastAsia="Palatino Linotype" w:hAnsi="Palatino Linotype" w:cs="Palatino Linotype"/>
        </w:rPr>
        <w:t>es una locución latina que significa “</w:t>
      </w:r>
      <w:r>
        <w:rPr>
          <w:rFonts w:ascii="Palatino Linotype" w:eastAsia="Palatino Linotype" w:hAnsi="Palatino Linotype" w:cs="Palatino Linotype"/>
          <w:i/>
        </w:rPr>
        <w:t>carrera de vida</w:t>
      </w:r>
      <w:r>
        <w:rPr>
          <w:rFonts w:ascii="Palatino Linotype" w:eastAsia="Palatino Linotype" w:hAnsi="Palatino Linotype" w:cs="Palatino Linotype"/>
        </w:rPr>
        <w:t xml:space="preserve">”, por su lado, la Real Academia Española, lo define como a continuación se cita:  </w:t>
      </w:r>
    </w:p>
    <w:p w14:paraId="3974EE90"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Relación de los títulos, honores, cargos, trabajos realizados, datos biográficos, etc, que califican a una persona”</w:t>
      </w:r>
    </w:p>
    <w:p w14:paraId="55F0DFB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permite determinar que dicho soporte documenta hacer constar los estudios realizados o bien el nivel académico, así como la experiencia laboral de los servidores públicos.</w:t>
      </w:r>
    </w:p>
    <w:p w14:paraId="14C3FC7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3DB98B3E" w14:textId="77777777" w:rsidR="00B22DA4" w:rsidRDefault="00CF2461">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Currículum Vitae de servidores públicos</w:t>
      </w:r>
      <w:r>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w:t>
      </w:r>
      <w:r>
        <w:rPr>
          <w:rFonts w:ascii="Palatino Linotype" w:eastAsia="Palatino Linotype" w:hAnsi="Palatino Linotype" w:cs="Palatino Linotype"/>
          <w:i/>
          <w:sz w:val="22"/>
          <w:szCs w:val="22"/>
        </w:rPr>
        <w:lastRenderedPageBreak/>
        <w:t>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121FA8D6" w14:textId="77777777" w:rsidR="00B22DA4" w:rsidRDefault="00CF2461">
      <w:pPr>
        <w:spacing w:after="120"/>
        <w:ind w:left="851" w:right="1043"/>
        <w:jc w:val="both"/>
        <w:rPr>
          <w:rFonts w:ascii="Palatino Linotype" w:eastAsia="Palatino Linotype" w:hAnsi="Palatino Linotype" w:cs="Palatino Linotype"/>
          <w:i/>
          <w:sz w:val="28"/>
          <w:szCs w:val="28"/>
          <w:u w:val="single"/>
        </w:rPr>
      </w:pPr>
      <w:r>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639CCF04" w14:textId="77777777" w:rsidR="00B22DA4" w:rsidRDefault="00CF246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Pr>
          <w:rFonts w:ascii="Palatino Linotype" w:eastAsia="Palatino Linotype" w:hAnsi="Palatino Linotype" w:cs="Palatino Linotype"/>
          <w:i/>
        </w:rPr>
        <w:t>contribuye a la evaluación de sus aptitudes de acuerdo a su nivel profesional y laboral</w:t>
      </w:r>
      <w:r>
        <w:rPr>
          <w:rFonts w:ascii="Palatino Linotype" w:eastAsia="Palatino Linotype" w:hAnsi="Palatino Linotype" w:cs="Palatino Linotype"/>
        </w:rPr>
        <w:t>, para el desempeño de sus funciones  en el cargo que ostenten, razón que resulta suficiente para que sean de conocimiento público.</w:t>
      </w:r>
    </w:p>
    <w:p w14:paraId="11BEABE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Desde esta perspectiva, se considera que a través del curriculum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tbl>
      <w:tblPr>
        <w:tblStyle w:val="af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5CE0828F" w14:textId="77777777">
        <w:tc>
          <w:tcPr>
            <w:tcW w:w="8828" w:type="dxa"/>
            <w:gridSpan w:val="3"/>
            <w:vAlign w:val="center"/>
          </w:tcPr>
          <w:p w14:paraId="5AD5F338" w14:textId="77777777" w:rsidR="00B22DA4" w:rsidRDefault="00CF2461">
            <w:pPr>
              <w:jc w:val="both"/>
            </w:pPr>
            <w:r>
              <w:rPr>
                <w:rFonts w:ascii="Palatino Linotype" w:eastAsia="Palatino Linotype" w:hAnsi="Palatino Linotype" w:cs="Palatino Linotype"/>
                <w:b/>
                <w:sz w:val="20"/>
                <w:szCs w:val="20"/>
              </w:rPr>
              <w:t>12. ARCHIVO DE CONCENTRACIÓN</w:t>
            </w:r>
          </w:p>
        </w:tc>
      </w:tr>
      <w:tr w:rsidR="00B22DA4" w14:paraId="06998128" w14:textId="77777777">
        <w:tc>
          <w:tcPr>
            <w:tcW w:w="2702" w:type="dxa"/>
            <w:vAlign w:val="center"/>
          </w:tcPr>
          <w:p w14:paraId="2BFD9246"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39E1579B"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14EA966D"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7141C422" w14:textId="77777777">
        <w:tc>
          <w:tcPr>
            <w:tcW w:w="2702" w:type="dxa"/>
            <w:shd w:val="clear" w:color="auto" w:fill="auto"/>
            <w:vAlign w:val="center"/>
          </w:tcPr>
          <w:p w14:paraId="49FC9FC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12.1. ¿CUENTAN CON ARCHIVO DE CONCENTRACIÓN?</w:t>
            </w:r>
          </w:p>
        </w:tc>
        <w:tc>
          <w:tcPr>
            <w:tcW w:w="2571" w:type="dxa"/>
            <w:shd w:val="clear" w:color="auto" w:fill="auto"/>
            <w:vAlign w:val="center"/>
          </w:tcPr>
          <w:p w14:paraId="7B8AF46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1CCFF6F5"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35C7FFBC" w14:textId="77777777">
        <w:tc>
          <w:tcPr>
            <w:tcW w:w="2702" w:type="dxa"/>
            <w:shd w:val="clear" w:color="auto" w:fill="auto"/>
            <w:vAlign w:val="center"/>
          </w:tcPr>
          <w:p w14:paraId="030E2FD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524EC6CA" w14:textId="77777777" w:rsidR="00B22DA4" w:rsidRDefault="00B22DA4">
            <w:pPr>
              <w:jc w:val="both"/>
              <w:rPr>
                <w:rFonts w:ascii="Palatino Linotype" w:eastAsia="Palatino Linotype" w:hAnsi="Palatino Linotype" w:cs="Palatino Linotype"/>
                <w:sz w:val="20"/>
                <w:szCs w:val="20"/>
              </w:rPr>
            </w:pPr>
          </w:p>
          <w:p w14:paraId="332D123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12.2. ¿EL ARCHIVO DE CONCENTRACIÓN CUENTA CON INVENTARIO DE SU ACERVO DOCUMENTAL?</w:t>
            </w:r>
          </w:p>
        </w:tc>
        <w:tc>
          <w:tcPr>
            <w:tcW w:w="2571" w:type="dxa"/>
            <w:shd w:val="clear" w:color="auto" w:fill="auto"/>
            <w:vAlign w:val="center"/>
          </w:tcPr>
          <w:p w14:paraId="6321C3B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215E329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0475B120" w14:textId="77777777">
        <w:tc>
          <w:tcPr>
            <w:tcW w:w="2702" w:type="dxa"/>
            <w:shd w:val="clear" w:color="auto" w:fill="auto"/>
            <w:vAlign w:val="center"/>
          </w:tcPr>
          <w:p w14:paraId="54AA953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12.3. ¿SABEN CON CUANTAS REMESAS O TRANSFERENCIAS PRIMARIAS CUENTAN EN EL ARCHIVO DE</w:t>
            </w:r>
          </w:p>
          <w:p w14:paraId="2F2AD7C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CONCENTRACIÓN?</w:t>
            </w:r>
          </w:p>
        </w:tc>
        <w:tc>
          <w:tcPr>
            <w:tcW w:w="2571" w:type="dxa"/>
            <w:shd w:val="clear" w:color="auto" w:fill="auto"/>
            <w:vAlign w:val="center"/>
          </w:tcPr>
          <w:p w14:paraId="19A52971"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70338B5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07E1F38D" w14:textId="77777777">
        <w:tc>
          <w:tcPr>
            <w:tcW w:w="2702" w:type="dxa"/>
            <w:shd w:val="clear" w:color="auto" w:fill="auto"/>
            <w:vAlign w:val="center"/>
          </w:tcPr>
          <w:p w14:paraId="3218B95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12.4. ¿EL ACERVO DOCUMENTAL DEL ARCHIVO DE CONCENTRACIÓN CUENTA CON EXPEDIENTES</w:t>
            </w:r>
          </w:p>
          <w:p w14:paraId="798C337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CLASIFICADOS COMO RESERVADOS Y/O CONFIDENCIALES?</w:t>
            </w:r>
          </w:p>
        </w:tc>
        <w:tc>
          <w:tcPr>
            <w:tcW w:w="2571" w:type="dxa"/>
            <w:shd w:val="clear" w:color="auto" w:fill="auto"/>
            <w:vAlign w:val="center"/>
          </w:tcPr>
          <w:p w14:paraId="129E96A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6905357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79E8F6F7" w14:textId="77777777">
        <w:tc>
          <w:tcPr>
            <w:tcW w:w="2702" w:type="dxa"/>
            <w:shd w:val="clear" w:color="auto" w:fill="auto"/>
            <w:vAlign w:val="center"/>
          </w:tcPr>
          <w:p w14:paraId="0249145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12.5. ¿EL ARCHIVO DE CONCENTRACIÓN SE ENCARGA DE LLEVAR A CABO LAS TRANSFERENCIAS</w:t>
            </w:r>
          </w:p>
          <w:p w14:paraId="489EC05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SECUNDARIAS COMO LO ESTABLECE EL ARTÍCULO 31 FRACCIÓN X DE LA LEY GENERAL DE ARCHIVOS?</w:t>
            </w:r>
          </w:p>
        </w:tc>
        <w:tc>
          <w:tcPr>
            <w:tcW w:w="2571" w:type="dxa"/>
            <w:shd w:val="clear" w:color="auto" w:fill="auto"/>
            <w:vAlign w:val="center"/>
          </w:tcPr>
          <w:p w14:paraId="0D46EA2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7491013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2544049E" w14:textId="77777777">
        <w:tc>
          <w:tcPr>
            <w:tcW w:w="2702" w:type="dxa"/>
            <w:shd w:val="clear" w:color="auto" w:fill="auto"/>
            <w:vAlign w:val="center"/>
          </w:tcPr>
          <w:p w14:paraId="79576D5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12.6. ¿EL RESPONSABLE DE ARCHIVO DE CONCENTRACIÓN CUENTA CON LOS CONOCIMIENTOS,</w:t>
            </w:r>
          </w:p>
          <w:p w14:paraId="2A09CBE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HABILIDADES, COMPETENCIAS Y EXPERIENCIA ACORDES A SU RESPONSABILIDAD, COMO LO ESTABLECE</w:t>
            </w:r>
          </w:p>
          <w:p w14:paraId="54E0A3D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ARTÍCULO 31 EN SU ÚLTIMO PÁRRAFO DE LA </w:t>
            </w:r>
            <w:r>
              <w:rPr>
                <w:rFonts w:ascii="Palatino Linotype" w:eastAsia="Palatino Linotype" w:hAnsi="Palatino Linotype" w:cs="Palatino Linotype"/>
                <w:sz w:val="20"/>
                <w:szCs w:val="20"/>
              </w:rPr>
              <w:lastRenderedPageBreak/>
              <w:t>LEY GENERAL DE ARCHIVOS?</w:t>
            </w:r>
          </w:p>
        </w:tc>
        <w:tc>
          <w:tcPr>
            <w:tcW w:w="2571" w:type="dxa"/>
            <w:shd w:val="clear" w:color="auto" w:fill="auto"/>
            <w:vAlign w:val="center"/>
          </w:tcPr>
          <w:p w14:paraId="48FAC5D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5785060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500D3599" w14:textId="77777777">
        <w:tc>
          <w:tcPr>
            <w:tcW w:w="2702" w:type="dxa"/>
            <w:shd w:val="clear" w:color="auto" w:fill="auto"/>
            <w:vAlign w:val="center"/>
          </w:tcPr>
          <w:p w14:paraId="3D71FA5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12.7. ¿EL RESPONSABLE DEL ARCHIVO DE CONCENTRACIÓN SE ENCARGA DE LA SELECCIÓN FINAL</w:t>
            </w:r>
          </w:p>
          <w:p w14:paraId="589DA66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COMO LO ESTABLECE EL ARTÍCULO DÉCIMO PRIMERO FRACCIÓN III INCISO a) DE LOS LINEAMIENTOS</w:t>
            </w:r>
          </w:p>
          <w:p w14:paraId="3304E21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PARA LA ORGANIZACIÓN Y CONSERVACIÓN DE ARCHIVOS?</w:t>
            </w:r>
          </w:p>
        </w:tc>
        <w:tc>
          <w:tcPr>
            <w:tcW w:w="2571" w:type="dxa"/>
            <w:shd w:val="clear" w:color="auto" w:fill="auto"/>
            <w:vAlign w:val="center"/>
          </w:tcPr>
          <w:p w14:paraId="5D62095B"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150DDE1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49337466" w14:textId="77777777">
        <w:tc>
          <w:tcPr>
            <w:tcW w:w="2702" w:type="dxa"/>
            <w:shd w:val="clear" w:color="auto" w:fill="auto"/>
            <w:vAlign w:val="center"/>
          </w:tcPr>
          <w:p w14:paraId="25CE1F5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12.8. ¿EL RESPONSABLE DEL ARCHIVO DE CONCENTRACIÓN BRINDA EL SERVICIO DE PRÉSTAMO DE</w:t>
            </w:r>
          </w:p>
          <w:p w14:paraId="6F95815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EXPEDIENTES COMO LO ESTABLECE EL ARTÍCULO DÉCIMO PRIMERO FRACCIÓN III INCISO b) DE LOS</w:t>
            </w:r>
          </w:p>
          <w:p w14:paraId="558F783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LINEAMIENTOS PARA LA ORGANIZACIÓN Y CONSERVACIÓN DE ARCHIVOS?</w:t>
            </w:r>
          </w:p>
        </w:tc>
        <w:tc>
          <w:tcPr>
            <w:tcW w:w="2571" w:type="dxa"/>
            <w:shd w:val="clear" w:color="auto" w:fill="auto"/>
            <w:vAlign w:val="center"/>
          </w:tcPr>
          <w:p w14:paraId="7C03A3D4"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32B0F1A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34DBD5E3" w14:textId="77777777">
        <w:tc>
          <w:tcPr>
            <w:tcW w:w="2702" w:type="dxa"/>
            <w:shd w:val="clear" w:color="auto" w:fill="auto"/>
            <w:vAlign w:val="center"/>
          </w:tcPr>
          <w:p w14:paraId="56055A0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12.9. ¿EL RESPONSABLE DEL ARCHIVO DE CONCENTRACIÓN ES MIEMBRO DEL SISTEMA</w:t>
            </w:r>
          </w:p>
          <w:p w14:paraId="265A8FE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INSTITUCIONAL DE ARCHIVOS COMO LO ESTABLECE EL ARTÍCULO 21 FRACCIÓN II INCISO c) DE LA LEY</w:t>
            </w:r>
          </w:p>
          <w:p w14:paraId="7B4EC1C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GENERAL DE ARCHIVOS Y EL ARTÍCULO NOVENO FRACCIÓN II INCISO c) DE LOS LINEAMIENTOS PARA LA</w:t>
            </w:r>
          </w:p>
          <w:p w14:paraId="176D69C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ORGANIZACIÓN Y CONSERVACIÓN DE ARCHIVOS?</w:t>
            </w:r>
          </w:p>
        </w:tc>
        <w:tc>
          <w:tcPr>
            <w:tcW w:w="2571" w:type="dxa"/>
            <w:shd w:val="clear" w:color="auto" w:fill="auto"/>
            <w:vAlign w:val="center"/>
          </w:tcPr>
          <w:p w14:paraId="5B7FD9D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52D4480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794E065A" w14:textId="77777777">
        <w:tc>
          <w:tcPr>
            <w:tcW w:w="2702" w:type="dxa"/>
            <w:shd w:val="clear" w:color="auto" w:fill="auto"/>
            <w:vAlign w:val="center"/>
          </w:tcPr>
          <w:p w14:paraId="70A938C8" w14:textId="77777777" w:rsidR="00B22DA4" w:rsidRDefault="00CF2461">
            <w:pPr>
              <w:jc w:val="both"/>
            </w:pPr>
            <w:r>
              <w:rPr>
                <w:rFonts w:ascii="Palatino Linotype" w:eastAsia="Palatino Linotype" w:hAnsi="Palatino Linotype" w:cs="Palatino Linotype"/>
                <w:sz w:val="20"/>
                <w:szCs w:val="20"/>
              </w:rPr>
              <w:t xml:space="preserve">12.10 FORMATO INSTITUCIONAL CON EL CUAL SE LLEVA A CABO EL PRÉSTAMO DE EXPEDIENTES EN EL ARCHIVO DE CONCENTRACIÓN. </w:t>
            </w:r>
          </w:p>
        </w:tc>
        <w:tc>
          <w:tcPr>
            <w:tcW w:w="2571" w:type="dxa"/>
            <w:shd w:val="clear" w:color="auto" w:fill="auto"/>
            <w:vAlign w:val="center"/>
          </w:tcPr>
          <w:p w14:paraId="26F45043" w14:textId="77777777" w:rsidR="00B22DA4" w:rsidRDefault="00CF2461">
            <w:pPr>
              <w:jc w:val="both"/>
            </w:pPr>
            <w:r>
              <w:rPr>
                <w:rFonts w:ascii="Palatino Linotype" w:eastAsia="Palatino Linotype" w:hAnsi="Palatino Linotype" w:cs="Palatino Linotype"/>
                <w:b/>
                <w:sz w:val="20"/>
                <w:szCs w:val="20"/>
              </w:rPr>
              <w:t xml:space="preserve">“SOLICITUD DE PRESTAMO.pdf”: </w:t>
            </w:r>
            <w:r>
              <w:rPr>
                <w:rFonts w:ascii="Palatino Linotype" w:eastAsia="Palatino Linotype" w:hAnsi="Palatino Linotype" w:cs="Palatino Linotype"/>
                <w:sz w:val="20"/>
                <w:szCs w:val="20"/>
              </w:rPr>
              <w:t>Consiste en la solicitud de préstamo del archivo municipal.</w:t>
            </w:r>
          </w:p>
        </w:tc>
        <w:tc>
          <w:tcPr>
            <w:tcW w:w="3555" w:type="dxa"/>
            <w:shd w:val="clear" w:color="auto" w:fill="auto"/>
            <w:vAlign w:val="center"/>
          </w:tcPr>
          <w:p w14:paraId="05B7DAB5"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bl>
    <w:p w14:paraId="4156982A" w14:textId="77777777" w:rsidR="00B22DA4" w:rsidRDefault="00B22DA4">
      <w:pPr>
        <w:widowControl w:val="0"/>
        <w:spacing w:line="360" w:lineRule="auto"/>
        <w:jc w:val="both"/>
        <w:rPr>
          <w:rFonts w:ascii="Palatino Linotype" w:eastAsia="Palatino Linotype" w:hAnsi="Palatino Linotype" w:cs="Palatino Linotype"/>
        </w:rPr>
      </w:pPr>
    </w:p>
    <w:p w14:paraId="32186BA2"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archivo forma parte de la segunda etapa del ciclo vital de los documentos y se define como aquel que está integrado por documentos transferidos desde las áreas o unidades productoras, cuyo uso y consulta es esporádica y que permanecen en él hasta su disposición documental, que de igual manera a los archivos de trámite, se considera como un deber jurídico de cada Sujeto Obligado en términos de lo contemplado por el artículo 31 de la Ley General de Archivos, que se reproduce para efectos de otorgar claridad de sus facultades, atribuciones y obligaciones:</w:t>
      </w:r>
    </w:p>
    <w:p w14:paraId="6DE600AA" w14:textId="77777777" w:rsidR="00B22DA4" w:rsidRDefault="00B22DA4">
      <w:pPr>
        <w:widowControl w:val="0"/>
        <w:spacing w:line="360" w:lineRule="auto"/>
        <w:ind w:left="567" w:right="539"/>
        <w:jc w:val="both"/>
        <w:rPr>
          <w:rFonts w:ascii="Palatino Linotype" w:eastAsia="Palatino Linotype" w:hAnsi="Palatino Linotype" w:cs="Palatino Linotype"/>
          <w:i/>
          <w:sz w:val="20"/>
          <w:szCs w:val="20"/>
        </w:rPr>
      </w:pPr>
    </w:p>
    <w:p w14:paraId="2BB4594B"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 Cada sujeto obligado debe contar con un archivo de concentración, que tendrá las  siguientes funciones:</w:t>
      </w:r>
    </w:p>
    <w:p w14:paraId="40D25C80"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Asegurar y describir los fondos bajo su resguardo, así como la consulta de los expedientes;</w:t>
      </w:r>
    </w:p>
    <w:p w14:paraId="61337490"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rPr>
        <w:t>Recibir las transferencias primarias</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rPr>
        <w:t>brindar servicios de préstamo y consulta a las unidades o áreas administrativas productoras de la documentación que resguarda</w:t>
      </w:r>
      <w:r>
        <w:rPr>
          <w:rFonts w:ascii="Palatino Linotype" w:eastAsia="Palatino Linotype" w:hAnsi="Palatino Linotype" w:cs="Palatino Linotype"/>
          <w:i/>
          <w:sz w:val="22"/>
          <w:szCs w:val="22"/>
        </w:rPr>
        <w:t>;</w:t>
      </w:r>
    </w:p>
    <w:p w14:paraId="0E0B9EE5"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b/>
          <w:i/>
          <w:sz w:val="22"/>
          <w:szCs w:val="22"/>
        </w:rPr>
        <w:t>Conservar los expedientes hasta cumplir su vigencia documental de acuerdo con lo establecido en el catálogo de disposición documental</w:t>
      </w:r>
      <w:r>
        <w:rPr>
          <w:rFonts w:ascii="Palatino Linotype" w:eastAsia="Palatino Linotype" w:hAnsi="Palatino Linotype" w:cs="Palatino Linotype"/>
          <w:i/>
          <w:sz w:val="22"/>
          <w:szCs w:val="22"/>
        </w:rPr>
        <w:t>;</w:t>
      </w:r>
    </w:p>
    <w:p w14:paraId="6EDB5DDA"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Colaborar con el área coordinadora de archivos en la elaboración de los instrumentos de control archivístico previstos en esta Ley, las leyes locales y en sus disposiciones reglamentarias; </w:t>
      </w:r>
    </w:p>
    <w:p w14:paraId="70AC69E8" w14:textId="77777777" w:rsidR="00B22DA4" w:rsidRDefault="00CF2461">
      <w:pPr>
        <w:widowControl w:val="0"/>
        <w:spacing w:line="276" w:lineRule="auto"/>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V. Participar con el área coordinadora de archivos en la elaboración de los criterios </w:t>
      </w:r>
      <w:r>
        <w:rPr>
          <w:rFonts w:ascii="Palatino Linotype" w:eastAsia="Palatino Linotype" w:hAnsi="Palatino Linotype" w:cs="Palatino Linotype"/>
          <w:b/>
          <w:i/>
          <w:sz w:val="22"/>
          <w:szCs w:val="22"/>
        </w:rPr>
        <w:t xml:space="preserve">de </w:t>
      </w:r>
      <w:r>
        <w:rPr>
          <w:rFonts w:ascii="Palatino Linotype" w:eastAsia="Palatino Linotype" w:hAnsi="Palatino Linotype" w:cs="Palatino Linotype"/>
          <w:b/>
          <w:i/>
          <w:sz w:val="22"/>
          <w:szCs w:val="22"/>
        </w:rPr>
        <w:lastRenderedPageBreak/>
        <w:t>valoración documental y disposición documental;</w:t>
      </w:r>
    </w:p>
    <w:p w14:paraId="2167D0E9"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rPr>
        <w:t>Promover la baja documental de los expedientes que integran las series documentales que hayan cumplido su vigencia documental y, en su caso, plazos de conservación y que no posean valores históricos, conforme a las disposiciones jurídicas aplicables</w:t>
      </w:r>
      <w:r>
        <w:rPr>
          <w:rFonts w:ascii="Palatino Linotype" w:eastAsia="Palatino Linotype" w:hAnsi="Palatino Linotype" w:cs="Palatino Linotype"/>
          <w:i/>
          <w:sz w:val="22"/>
          <w:szCs w:val="22"/>
        </w:rPr>
        <w:t xml:space="preserve">; </w:t>
      </w:r>
    </w:p>
    <w:p w14:paraId="26C63637"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w:t>
      </w:r>
      <w:r>
        <w:rPr>
          <w:rFonts w:ascii="Palatino Linotype" w:eastAsia="Palatino Linotype" w:hAnsi="Palatino Linotype" w:cs="Palatino Linotype"/>
          <w:b/>
          <w:i/>
          <w:sz w:val="22"/>
          <w:szCs w:val="22"/>
        </w:rPr>
        <w:t>Identificar los expedientes que integran las series documentales que hayan cumplido su vigencia documental y que cuenten con valores históricos, y que serán transferidos a los archivos históricos de los sujetos obligad</w:t>
      </w:r>
      <w:r>
        <w:rPr>
          <w:rFonts w:ascii="Palatino Linotype" w:eastAsia="Palatino Linotype" w:hAnsi="Palatino Linotype" w:cs="Palatino Linotype"/>
          <w:i/>
          <w:sz w:val="22"/>
          <w:szCs w:val="22"/>
        </w:rPr>
        <w:t xml:space="preserve">os, según corresponda; </w:t>
      </w:r>
    </w:p>
    <w:p w14:paraId="1D1A9EF8"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Integrar a sus respectivos expedientes, el registro de los procesos de disposición documental, incluyendo dictámenes, actas e inventarios;</w:t>
      </w:r>
    </w:p>
    <w:p w14:paraId="21515268"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Publicar, al final de cada año, los dictámenes y </w:t>
      </w:r>
      <w:r>
        <w:rPr>
          <w:rFonts w:ascii="Palatino Linotype" w:eastAsia="Palatino Linotype" w:hAnsi="Palatino Linotype" w:cs="Palatino Linotype"/>
          <w:b/>
          <w:i/>
          <w:sz w:val="22"/>
          <w:szCs w:val="22"/>
        </w:rPr>
        <w:t>actas de baja documental y transferencia secundaria</w:t>
      </w:r>
      <w:r>
        <w:rPr>
          <w:rFonts w:ascii="Palatino Linotype" w:eastAsia="Palatino Linotype" w:hAnsi="Palatino Linotype" w:cs="Palatino Linotype"/>
          <w:i/>
          <w:sz w:val="22"/>
          <w:szCs w:val="22"/>
        </w:rPr>
        <w:t xml:space="preserve">, en los términos que establezcan las disposiciones en la materia y conservarlos en el archivo de concentración por un periodo mínimo de siete años a partir de la fecha de su elaboración; </w:t>
      </w:r>
    </w:p>
    <w:p w14:paraId="47D3301B"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w:t>
      </w:r>
      <w:r>
        <w:rPr>
          <w:rFonts w:ascii="Palatino Linotype" w:eastAsia="Palatino Linotype" w:hAnsi="Palatino Linotype" w:cs="Palatino Linotype"/>
          <w:b/>
          <w:i/>
          <w:sz w:val="22"/>
          <w:szCs w:val="22"/>
        </w:rPr>
        <w:t>Realizar la transferencia secundaria</w:t>
      </w:r>
      <w:r>
        <w:rPr>
          <w:rFonts w:ascii="Palatino Linotype" w:eastAsia="Palatino Linotype" w:hAnsi="Palatino Linotype" w:cs="Palatino Linotype"/>
          <w:i/>
          <w:sz w:val="22"/>
          <w:szCs w:val="22"/>
        </w:rPr>
        <w:t xml:space="preserve"> de las series documentales que hayan cumplido su vigencia documental y posean valores evidenciales, testimoniales e informativos al archivo histórico del sujeto obligado, o al Archivo General, o equivalente en las entidades federativas, según corresponda, y</w:t>
      </w:r>
    </w:p>
    <w:p w14:paraId="0BE94ADD"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Las que establezca el Consejo Nacional y las disposiciones jurídicas aplicables.</w:t>
      </w:r>
    </w:p>
    <w:p w14:paraId="0FE9A59A"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14:paraId="1182C9F5"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618A7AA4"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dentro de la información que existe en este archivo, puede identificarse cierta información que pudiera encuadrar como reservada o como confidencial, en términos de la Legislación de Transparencia y Acceso a la Información aplicable a la entidad, información que debe ser contemplada e inscrita en el índice de expedientes clasificados como reservados, que es el documento que permite identificar la existencia en los archivos de concentración </w:t>
      </w:r>
      <w:r>
        <w:rPr>
          <w:rFonts w:ascii="Palatino Linotype" w:eastAsia="Palatino Linotype" w:hAnsi="Palatino Linotype" w:cs="Palatino Linotype"/>
        </w:rPr>
        <w:lastRenderedPageBreak/>
        <w:t>la información clasificada, para cuidar que los mismos, no sean transferidos al archivo histórico o bien, se dé la baja documental.</w:t>
      </w:r>
    </w:p>
    <w:p w14:paraId="188FE017" w14:textId="77777777" w:rsidR="00B22DA4" w:rsidRDefault="00B22DA4">
      <w:pPr>
        <w:widowControl w:val="0"/>
        <w:spacing w:line="360" w:lineRule="auto"/>
        <w:jc w:val="both"/>
        <w:rPr>
          <w:rFonts w:ascii="Palatino Linotype" w:eastAsia="Palatino Linotype" w:hAnsi="Palatino Linotype" w:cs="Palatino Linotype"/>
        </w:rPr>
      </w:pPr>
    </w:p>
    <w:p w14:paraId="62948528"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reforzar lo referido al índice de expedientes clasificados como reservados, se advierte que esta obligación se contempla en la ley de transparencia que contempla la obligación de generar este documento en términos de lo contemplado en los artículos 126 y 127 de la Ley de Transparencia y Acceso a la Información Pública del Estado de México y Municipios que a la letra contemplan:</w:t>
      </w:r>
    </w:p>
    <w:p w14:paraId="76C52F36" w14:textId="77777777" w:rsidR="00B22DA4" w:rsidRDefault="00B22DA4">
      <w:pPr>
        <w:widowControl w:val="0"/>
        <w:spacing w:line="276" w:lineRule="auto"/>
        <w:jc w:val="both"/>
        <w:rPr>
          <w:rFonts w:ascii="Palatino Linotype" w:eastAsia="Palatino Linotype" w:hAnsi="Palatino Linotype" w:cs="Palatino Linotype"/>
        </w:rPr>
      </w:pPr>
    </w:p>
    <w:p w14:paraId="05B1291A"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126. Cada área del sujeto obligado elaborará un índice de los expedientes clasificados como reservados, por área responsable de la información y tema.</w:t>
      </w:r>
    </w:p>
    <w:p w14:paraId="78826EEF" w14:textId="77777777" w:rsidR="00B22DA4" w:rsidRDefault="00B22DA4">
      <w:pPr>
        <w:widowControl w:val="0"/>
        <w:spacing w:line="276" w:lineRule="auto"/>
        <w:ind w:left="567" w:right="539"/>
        <w:jc w:val="both"/>
        <w:rPr>
          <w:rFonts w:ascii="Palatino Linotype" w:eastAsia="Palatino Linotype" w:hAnsi="Palatino Linotype" w:cs="Palatino Linotype"/>
          <w:i/>
          <w:sz w:val="22"/>
          <w:szCs w:val="22"/>
        </w:rPr>
      </w:pPr>
    </w:p>
    <w:p w14:paraId="3EE6B246"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3351ED30" w14:textId="77777777" w:rsidR="00B22DA4" w:rsidRDefault="00B22DA4">
      <w:pPr>
        <w:widowControl w:val="0"/>
        <w:spacing w:line="276" w:lineRule="auto"/>
        <w:ind w:left="567" w:right="539"/>
        <w:jc w:val="both"/>
        <w:rPr>
          <w:rFonts w:ascii="Palatino Linotype" w:eastAsia="Palatino Linotype" w:hAnsi="Palatino Linotype" w:cs="Palatino Linotype"/>
          <w:i/>
          <w:sz w:val="22"/>
          <w:szCs w:val="22"/>
        </w:rPr>
      </w:pPr>
    </w:p>
    <w:p w14:paraId="69052865"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127. Los índices de los expedientes clasificados como reservados serán información pública y deberán ser publicados en el sitio de internet de los sujetos obligados, así como en la Plataforma Nacional.</w:t>
      </w:r>
    </w:p>
    <w:p w14:paraId="05EBA25B" w14:textId="77777777" w:rsidR="00B22DA4" w:rsidRDefault="00B22DA4">
      <w:pPr>
        <w:widowControl w:val="0"/>
        <w:spacing w:line="276" w:lineRule="auto"/>
        <w:ind w:left="567" w:right="539"/>
        <w:jc w:val="both"/>
        <w:rPr>
          <w:rFonts w:ascii="Palatino Linotype" w:eastAsia="Palatino Linotype" w:hAnsi="Palatino Linotype" w:cs="Palatino Linotype"/>
          <w:i/>
          <w:sz w:val="22"/>
          <w:szCs w:val="22"/>
        </w:rPr>
      </w:pPr>
    </w:p>
    <w:p w14:paraId="3BC0339B"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ningún caso el índice será considerado como información reservada.”</w:t>
      </w:r>
    </w:p>
    <w:p w14:paraId="5788A423" w14:textId="77777777" w:rsidR="00B22DA4" w:rsidRDefault="00B22DA4">
      <w:pPr>
        <w:widowControl w:val="0"/>
        <w:spacing w:line="276" w:lineRule="auto"/>
        <w:ind w:right="539"/>
        <w:jc w:val="both"/>
        <w:rPr>
          <w:rFonts w:ascii="Palatino Linotype" w:eastAsia="Palatino Linotype" w:hAnsi="Palatino Linotype" w:cs="Palatino Linotype"/>
          <w:i/>
          <w:sz w:val="22"/>
          <w:szCs w:val="22"/>
        </w:rPr>
      </w:pPr>
    </w:p>
    <w:p w14:paraId="300DC2F5"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entonces a partir de lo estudiado respecto a las obligaciones de los sujetos Obligados en la materia y en relación con la respuesta, se precisa que el Ayuntamiento de Tequixquiac, se pronunció expresando que no cuenta con archivo de concentración pero remitió en respuesta el archivo electrónico </w:t>
      </w:r>
      <w:r>
        <w:rPr>
          <w:rFonts w:ascii="Palatino Linotype" w:eastAsia="Palatino Linotype" w:hAnsi="Palatino Linotype" w:cs="Palatino Linotype"/>
          <w:b/>
          <w:i/>
          <w:sz w:val="22"/>
          <w:szCs w:val="22"/>
        </w:rPr>
        <w:t>“SOLICITUD DE PRESTAMO.pdf”</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el cual consiste en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préstamo del </w:t>
      </w:r>
      <w:r>
        <w:rPr>
          <w:rFonts w:ascii="Palatino Linotype" w:eastAsia="Palatino Linotype" w:hAnsi="Palatino Linotype" w:cs="Palatino Linotype"/>
        </w:rPr>
        <w:lastRenderedPageBreak/>
        <w:t>archivo municipal, pronunciamiento que contradice lo vertido en el punto 12.1, toda vez que aceptan contar con archivo de concentración, el cual es susceptible de préstamo previo llenado de la solicitud, es por ello, que resulta procedente la búsqueda exhaustiva y razonable de la información y así ordenar la entrega de lo siguiente, respecto del archivo de concentración:</w:t>
      </w:r>
    </w:p>
    <w:p w14:paraId="1AFD0E98" w14:textId="77777777" w:rsidR="00B22DA4" w:rsidRDefault="00B22DA4">
      <w:pPr>
        <w:widowControl w:val="0"/>
        <w:spacing w:line="360" w:lineRule="auto"/>
        <w:jc w:val="both"/>
        <w:rPr>
          <w:rFonts w:ascii="Palatino Linotype" w:eastAsia="Palatino Linotype" w:hAnsi="Palatino Linotype" w:cs="Palatino Linotype"/>
        </w:rPr>
      </w:pPr>
    </w:p>
    <w:p w14:paraId="79258BAC" w14:textId="77777777" w:rsidR="00B22DA4" w:rsidRDefault="00CF2461">
      <w:pPr>
        <w:widowControl w:val="0"/>
        <w:numPr>
          <w:ilvl w:val="0"/>
          <w:numId w:val="1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dé cuenta de las transferencias primarias y secundarias realizadas .</w:t>
      </w:r>
    </w:p>
    <w:p w14:paraId="306C3701" w14:textId="77777777" w:rsidR="00B22DA4" w:rsidRDefault="00CF2461">
      <w:pPr>
        <w:widowControl w:val="0"/>
        <w:numPr>
          <w:ilvl w:val="0"/>
          <w:numId w:val="1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Inventario de expedientes clasificados como reservados </w:t>
      </w:r>
    </w:p>
    <w:p w14:paraId="4286DC08" w14:textId="77777777" w:rsidR="00B22DA4" w:rsidRDefault="00CF2461">
      <w:pPr>
        <w:widowControl w:val="0"/>
        <w:numPr>
          <w:ilvl w:val="0"/>
          <w:numId w:val="1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dé cuenta de los expedientes clasificados como confidenciales localizados en el archivo de concentración.</w:t>
      </w:r>
    </w:p>
    <w:p w14:paraId="4AB4015D" w14:textId="77777777" w:rsidR="00B22DA4" w:rsidRDefault="00CF2461">
      <w:pPr>
        <w:widowControl w:val="0"/>
        <w:numPr>
          <w:ilvl w:val="0"/>
          <w:numId w:val="1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dé cuenta del área y/o personal que se encarga de la selección final.</w:t>
      </w:r>
    </w:p>
    <w:p w14:paraId="76A51A2F" w14:textId="77777777" w:rsidR="00B22DA4" w:rsidRDefault="00CF2461">
      <w:pPr>
        <w:widowControl w:val="0"/>
        <w:numPr>
          <w:ilvl w:val="0"/>
          <w:numId w:val="1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Inventario de archivo de concentración </w:t>
      </w:r>
    </w:p>
    <w:p w14:paraId="36EA6F44"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caso de no contar con la información requerida, deberá emitir el acuerdo de inexistencia multireferido a lo largo de la presente resolución.</w:t>
      </w:r>
    </w:p>
    <w:p w14:paraId="5ABB56A6"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respecto al punto 12.9, este requerimiento se colmará con la entrega del acta del Sistema Institucional de Archivos, referido en el punto 2.4 de la solicitud.</w:t>
      </w:r>
    </w:p>
    <w:tbl>
      <w:tblPr>
        <w:tblStyle w:val="a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47679012" w14:textId="77777777">
        <w:tc>
          <w:tcPr>
            <w:tcW w:w="8828" w:type="dxa"/>
            <w:gridSpan w:val="3"/>
            <w:vAlign w:val="center"/>
          </w:tcPr>
          <w:p w14:paraId="5FF7FB10" w14:textId="77777777" w:rsidR="00B22DA4" w:rsidRDefault="00CF2461">
            <w:pPr>
              <w:jc w:val="both"/>
            </w:pPr>
            <w:r>
              <w:rPr>
                <w:rFonts w:ascii="Palatino Linotype" w:eastAsia="Palatino Linotype" w:hAnsi="Palatino Linotype" w:cs="Palatino Linotype"/>
                <w:b/>
                <w:sz w:val="20"/>
                <w:szCs w:val="20"/>
              </w:rPr>
              <w:t>13. ARCHIVO HISTÓRICO</w:t>
            </w:r>
          </w:p>
        </w:tc>
      </w:tr>
      <w:tr w:rsidR="00B22DA4" w14:paraId="65E4EC7A" w14:textId="77777777">
        <w:tc>
          <w:tcPr>
            <w:tcW w:w="2702" w:type="dxa"/>
            <w:vAlign w:val="center"/>
          </w:tcPr>
          <w:p w14:paraId="6B0ED4A8"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3301343B"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503D975F"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06C1E032" w14:textId="77777777">
        <w:tc>
          <w:tcPr>
            <w:tcW w:w="2702" w:type="dxa"/>
            <w:shd w:val="clear" w:color="auto" w:fill="auto"/>
            <w:vAlign w:val="center"/>
          </w:tcPr>
          <w:p w14:paraId="1A5103C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13.1. ¿CUENTAN CON ARCHIVO HISTÓRICO?</w:t>
            </w:r>
          </w:p>
        </w:tc>
        <w:tc>
          <w:tcPr>
            <w:tcW w:w="2571" w:type="dxa"/>
            <w:shd w:val="clear" w:color="auto" w:fill="auto"/>
            <w:vAlign w:val="center"/>
          </w:tcPr>
          <w:p w14:paraId="310A9BA5"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14:paraId="7F01E52D"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r w:rsidR="00B22DA4" w14:paraId="3D094154" w14:textId="77777777">
        <w:tc>
          <w:tcPr>
            <w:tcW w:w="2702" w:type="dxa"/>
            <w:shd w:val="clear" w:color="auto" w:fill="auto"/>
            <w:vAlign w:val="center"/>
          </w:tcPr>
          <w:p w14:paraId="56C2808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7ECAAFB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13.2. ¿EL ARCHIVO HISTÓRICO CUENTA CON INVENTARIO DE SU ACERVO DOCUMENTAL?</w:t>
            </w:r>
          </w:p>
        </w:tc>
        <w:tc>
          <w:tcPr>
            <w:tcW w:w="2571" w:type="dxa"/>
            <w:shd w:val="clear" w:color="auto" w:fill="auto"/>
            <w:vAlign w:val="center"/>
          </w:tcPr>
          <w:p w14:paraId="40C4AB92"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14:paraId="53F6C5A6"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r w:rsidR="00B22DA4" w14:paraId="3CF855A4" w14:textId="77777777">
        <w:tc>
          <w:tcPr>
            <w:tcW w:w="2702" w:type="dxa"/>
            <w:shd w:val="clear" w:color="auto" w:fill="auto"/>
            <w:vAlign w:val="center"/>
          </w:tcPr>
          <w:p w14:paraId="271C0D0F" w14:textId="77777777" w:rsidR="00B22DA4" w:rsidRDefault="00CF2461">
            <w:pPr>
              <w:jc w:val="both"/>
            </w:pPr>
            <w:r>
              <w:rPr>
                <w:rFonts w:ascii="Palatino Linotype" w:eastAsia="Palatino Linotype" w:hAnsi="Palatino Linotype" w:cs="Palatino Linotype"/>
                <w:sz w:val="20"/>
                <w:szCs w:val="20"/>
              </w:rPr>
              <w:lastRenderedPageBreak/>
              <w:t>13.3. ¿EL RESPONSABLE DEL ARCHIVO HISTÓRICO HACE LA DIFUSIÓN DEL ACERVO DOCUMENTAL DEL MISMO ARCHIVO COMO LO ESTABLECE EL ARTÍCULO DÉCIMO PRIMERO FRACCIÓN IV INCISO d) DE LOS LINEAMIENTOS PARA LA ORGANIZACIÓN Y CONSERVACIÓN DE LOS ARCHIVOS?</w:t>
            </w:r>
          </w:p>
        </w:tc>
        <w:tc>
          <w:tcPr>
            <w:tcW w:w="2571" w:type="dxa"/>
            <w:shd w:val="clear" w:color="auto" w:fill="auto"/>
            <w:vAlign w:val="center"/>
          </w:tcPr>
          <w:p w14:paraId="7A2DAE3F"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14:paraId="458290C3"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En proceso</w:t>
            </w:r>
          </w:p>
        </w:tc>
      </w:tr>
      <w:tr w:rsidR="00B22DA4" w14:paraId="523E7E8C" w14:textId="77777777">
        <w:tc>
          <w:tcPr>
            <w:tcW w:w="2702" w:type="dxa"/>
            <w:vAlign w:val="center"/>
          </w:tcPr>
          <w:p w14:paraId="1DFA5563" w14:textId="77777777" w:rsidR="00B22DA4" w:rsidRDefault="00CF2461">
            <w:pPr>
              <w:jc w:val="both"/>
            </w:pPr>
            <w:r>
              <w:rPr>
                <w:rFonts w:ascii="Palatino Linotype" w:eastAsia="Palatino Linotype" w:hAnsi="Palatino Linotype" w:cs="Palatino Linotype"/>
                <w:sz w:val="20"/>
                <w:szCs w:val="20"/>
              </w:rPr>
              <w:t>13.4. ¿EL RESPONSABLE DEL ARCHIVO HISTÓRICO COORDINA EL PRÉSTAMO Y LA CONSULTA DE LOS DOCUMENTOS QUE TIENE BAJO SU CARGO COMO LO ESTABLECE EL ARTÍCULO DÉCIMO PRIMERO FRACCIÓN IV INCISO d) DE LOS LINEAMIENTOS PARA LA ORGANIZACIÓN Y CONSERVACIÓN DE ARCHIVOS?</w:t>
            </w:r>
          </w:p>
        </w:tc>
        <w:tc>
          <w:tcPr>
            <w:tcW w:w="2571" w:type="dxa"/>
            <w:shd w:val="clear" w:color="auto" w:fill="auto"/>
            <w:vAlign w:val="center"/>
          </w:tcPr>
          <w:p w14:paraId="27AA8484"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14:paraId="53AA95B7"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r w:rsidR="00B22DA4" w14:paraId="2ADD7309" w14:textId="77777777">
        <w:tc>
          <w:tcPr>
            <w:tcW w:w="2702" w:type="dxa"/>
            <w:vAlign w:val="center"/>
          </w:tcPr>
          <w:p w14:paraId="42899E5F" w14:textId="77777777" w:rsidR="00B22DA4" w:rsidRDefault="00CF2461">
            <w:pPr>
              <w:jc w:val="both"/>
            </w:pPr>
            <w:r>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tc>
        <w:tc>
          <w:tcPr>
            <w:tcW w:w="2571" w:type="dxa"/>
            <w:shd w:val="clear" w:color="auto" w:fill="auto"/>
            <w:vAlign w:val="center"/>
          </w:tcPr>
          <w:p w14:paraId="348D705D"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shd w:val="clear" w:color="auto" w:fill="auto"/>
            <w:vAlign w:val="center"/>
          </w:tcPr>
          <w:p w14:paraId="311C6F0F"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bl>
    <w:p w14:paraId="0C92D8EB" w14:textId="77777777" w:rsidR="00B22DA4" w:rsidRDefault="00CF2461">
      <w:pPr>
        <w:spacing w:before="240" w:after="24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rPr>
        <w:lastRenderedPageBreak/>
        <w:t xml:space="preserve">Por cuanto hace los puntos 13.4 y 13.5, se tienen por atendidos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a fin de dar respuesta a los mismos, aunado al hecho de que éste Organismo Garante no está facultado para manifestarse sobre la veracidad de la información proporcionada, de conformidad con el criterio 31/10 citado con antelación, aunado al hecho de que no se advirtió que la particular pretendiera el acceso a un soporte documental, sino más bien un pronunciamiento por parte de</w:t>
      </w:r>
      <w:r>
        <w:rPr>
          <w:rFonts w:ascii="Palatino Linotype" w:eastAsia="Palatino Linotype" w:hAnsi="Palatino Linotype" w:cs="Palatino Linotype"/>
          <w:b/>
        </w:rPr>
        <w:t>l Sujeto Obligado.</w:t>
      </w:r>
    </w:p>
    <w:p w14:paraId="78986F22"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punto 13.3, toda vez que tanto el Titular del archivo municipal y Encargado de Despacho de la Secretaría del Ayuntamiento, en atención a la solicitud reconocieron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archivo histórico, es oportuno traer a colación el contenido de los artículos 32 y 40 de la Ley General de Archivos, 33 y 40 de la Ley de Archivos y Administración de Documentos del Estado de México y Municipios y el Lineamiento Décimo Primero, fracción V de los Lineamientos para la Organización y Conservación de los Archivos, a saber:</w:t>
      </w:r>
    </w:p>
    <w:p w14:paraId="0AEC5B4C"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Los sujetos obligados podrán contar con un archivo histórico que tendrá las siguientes funciones: </w:t>
      </w:r>
    </w:p>
    <w:p w14:paraId="28773479"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Recibir las transferencias secundarias y organizar y conservar los expedientes bajo su resguardo; </w:t>
      </w:r>
    </w:p>
    <w:p w14:paraId="0024D2D6" w14:textId="77777777" w:rsidR="00B22DA4" w:rsidRDefault="00CF2461">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Brindar servicios de préstamo y consulta al público, así como difundir el patrimonio documental; </w:t>
      </w:r>
    </w:p>
    <w:p w14:paraId="1FB91D28"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Establecer los procedimientos de consulta de los acervos que resguarda;</w:t>
      </w:r>
    </w:p>
    <w:p w14:paraId="1BA050F7"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Colaborar con el área coordinadora de archivos en la elaboración de los instrumentos de control archivístico previstos en esta Ley, así como en la demás normativa aplicable; </w:t>
      </w:r>
    </w:p>
    <w:p w14:paraId="704ED5E4"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V. Implementar políticas y estrategias de preservación que permitan conservar los documentos históricos y aplicar los mecanismos y las herramientas que proporcionan las tecnológicas de información para mantenerlos a disposición de los usuarios; y </w:t>
      </w:r>
    </w:p>
    <w:p w14:paraId="1B707495"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Las demás que establezcan las disposiciones jurídicas aplicables.</w:t>
      </w:r>
    </w:p>
    <w:p w14:paraId="44352935"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responsables de los archivos históricos deben contar con los conocimientos, habilidades, competencias y experiencia acordes con su responsabilidad</w:t>
      </w:r>
      <w:r>
        <w:rPr>
          <w:rFonts w:ascii="Palatino Linotype" w:eastAsia="Palatino Linotype" w:hAnsi="Palatino Linotype" w:cs="Palatino Linotype"/>
          <w:i/>
          <w:sz w:val="22"/>
          <w:szCs w:val="22"/>
        </w:rPr>
        <w:t>; de no ser así, los titulares del sujeto obligado tienen la obligación de establecer las condiciones que permitan la capacitación de los responsables para el buen funcionamiento de los archivos.</w:t>
      </w:r>
    </w:p>
    <w:p w14:paraId="467AAF1E"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9CFC12"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responsables de los archivos históricos</w:t>
      </w:r>
      <w:r>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007F2725"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Formular políticas y estrategias archivísticas</w:t>
      </w:r>
      <w:r>
        <w:rPr>
          <w:rFonts w:ascii="Palatino Linotype" w:eastAsia="Palatino Linotype" w:hAnsi="Palatino Linotype" w:cs="Palatino Linotype"/>
          <w:i/>
          <w:sz w:val="22"/>
          <w:szCs w:val="22"/>
        </w:rPr>
        <w:t xml:space="preserve"> que fomenten la preservación y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w:t>
      </w:r>
    </w:p>
    <w:p w14:paraId="290D596F"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Desarrollar programas de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a través de medios digitales, con el fin de favorecer el acceso libre y gratuito a los contenidos culturales e informativos; </w:t>
      </w:r>
    </w:p>
    <w:p w14:paraId="002CCA80"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Elaborar los instrumentos de consulta que permitan la localización de los documentos resguardados en los fondos y colecciones de los archivos históricos; </w:t>
      </w:r>
    </w:p>
    <w:p w14:paraId="516140F1"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Implementar programas de exposiciones presenciales y virtuales para </w:t>
      </w:r>
      <w:r>
        <w:rPr>
          <w:rFonts w:ascii="Palatino Linotype" w:eastAsia="Palatino Linotype" w:hAnsi="Palatino Linotype" w:cs="Palatino Linotype"/>
          <w:b/>
          <w:i/>
          <w:sz w:val="22"/>
          <w:szCs w:val="22"/>
          <w:u w:val="single"/>
        </w:rPr>
        <w:t>divulgar el patrimonio documental</w:t>
      </w:r>
      <w:r>
        <w:rPr>
          <w:rFonts w:ascii="Palatino Linotype" w:eastAsia="Palatino Linotype" w:hAnsi="Palatino Linotype" w:cs="Palatino Linotype"/>
          <w:i/>
          <w:sz w:val="22"/>
          <w:szCs w:val="22"/>
        </w:rPr>
        <w:t xml:space="preserve">; </w:t>
      </w:r>
    </w:p>
    <w:p w14:paraId="1B0534BC"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31C4CBF1" w14:textId="77777777" w:rsidR="00B22DA4" w:rsidRDefault="00CF2461">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Divulgar instrumentos de consulta, boletines informativos y cualquier otro tipo de publicación de interés</w:t>
      </w:r>
      <w:r>
        <w:rPr>
          <w:rFonts w:ascii="Palatino Linotype" w:eastAsia="Palatino Linotype" w:hAnsi="Palatino Linotype" w:cs="Palatino Linotype"/>
          <w:i/>
          <w:sz w:val="22"/>
          <w:szCs w:val="22"/>
        </w:rPr>
        <w:t xml:space="preserve">, para </w:t>
      </w:r>
      <w:r>
        <w:rPr>
          <w:rFonts w:ascii="Palatino Linotype" w:eastAsia="Palatino Linotype" w:hAnsi="Palatino Linotype" w:cs="Palatino Linotype"/>
          <w:b/>
          <w:i/>
          <w:sz w:val="22"/>
          <w:szCs w:val="22"/>
          <w:u w:val="single"/>
        </w:rPr>
        <w:t>difundir y brindar acceso a los archivos históricos</w:t>
      </w:r>
      <w:r>
        <w:rPr>
          <w:rFonts w:ascii="Palatino Linotype" w:eastAsia="Palatino Linotype" w:hAnsi="Palatino Linotype" w:cs="Palatino Linotype"/>
          <w:i/>
          <w:sz w:val="22"/>
          <w:szCs w:val="22"/>
        </w:rPr>
        <w:t>.”</w:t>
      </w:r>
    </w:p>
    <w:p w14:paraId="65D0A681"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33</w:t>
      </w:r>
      <w:r>
        <w:rPr>
          <w:rFonts w:ascii="Palatino Linotype" w:eastAsia="Palatino Linotype" w:hAnsi="Palatino Linotype" w:cs="Palatino Linotype"/>
          <w:i/>
          <w:sz w:val="22"/>
          <w:szCs w:val="22"/>
        </w:rPr>
        <w:t xml:space="preserve">. Los Sujetos Obligados podrán contar con un Archivo Histórico que tendrá las siguientes funciones: </w:t>
      </w:r>
    </w:p>
    <w:p w14:paraId="1090876C"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Recibir las Transferencias Secundarias y organizar y conservar los Expedientes bajo su resguardo; </w:t>
      </w:r>
    </w:p>
    <w:p w14:paraId="13A7E492" w14:textId="77777777" w:rsidR="00B22DA4" w:rsidRDefault="00CF2461">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Brindar servicios de préstamo y consulta al público, así como difundir el Patrimonio Documental; </w:t>
      </w:r>
    </w:p>
    <w:p w14:paraId="2AF88092"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Establecer los procedimientos de consulta de los Acervos que resguarda;</w:t>
      </w:r>
    </w:p>
    <w:p w14:paraId="1A69181D"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Colaborar con el Área Coordinadora de Archivos en la elaboración de los Instrumentos de Control Archivístico previstos en esta Ley, así como en la demás normativa aplicable; </w:t>
      </w:r>
    </w:p>
    <w:p w14:paraId="4CCED76B"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Implementar políticas y estrategias de preservación que permitan conservar los Documentos Históricos y aplicar los mecanismos y las herramientas que proporcionan las tecnológicas de información, de conformidad con la Ley de Gobierno Digital del Estado de México y Municipios, y su Reglamento para mantenerlos a disposición de los usuarios; y </w:t>
      </w:r>
    </w:p>
    <w:p w14:paraId="362AF744" w14:textId="77777777" w:rsidR="00B22DA4" w:rsidRDefault="00CF2461">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Las demás que establezcan las disposiciones jurídicas aplicables. </w:t>
      </w:r>
    </w:p>
    <w:p w14:paraId="295CCBEA"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Las personas responsables de los Archivos Históricos deben contar con los conocimientos, habilidades, competencias y experiencia acordes con su responsabilidad;</w:t>
      </w:r>
      <w:r>
        <w:rPr>
          <w:rFonts w:ascii="Palatino Linotype" w:eastAsia="Palatino Linotype" w:hAnsi="Palatino Linotype" w:cs="Palatino Linotype"/>
          <w:i/>
          <w:sz w:val="22"/>
          <w:szCs w:val="22"/>
        </w:rPr>
        <w:t xml:space="preserve"> de no ser así, las personas titulares del Sujeto Obligado tienen la obligación de establecer las condiciones que permitan la capacitación de los responsables para el buen funcionamiento de los Archivos.”</w:t>
      </w:r>
    </w:p>
    <w:p w14:paraId="68078C2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responsables de los Archivos Históricos</w:t>
      </w:r>
      <w:r>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04996EB9"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Formular políticas y estrategias archivísticas</w:t>
      </w:r>
      <w:r>
        <w:rPr>
          <w:rFonts w:ascii="Palatino Linotype" w:eastAsia="Palatino Linotype" w:hAnsi="Palatino Linotype" w:cs="Palatino Linotype"/>
          <w:i/>
          <w:sz w:val="22"/>
          <w:szCs w:val="22"/>
        </w:rPr>
        <w:t xml:space="preserve"> que fomenten la preservación y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w:t>
      </w:r>
    </w:p>
    <w:p w14:paraId="0D39508E"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Desarrollar programas de </w:t>
      </w:r>
      <w:r>
        <w:rPr>
          <w:rFonts w:ascii="Palatino Linotype" w:eastAsia="Palatino Linotype" w:hAnsi="Palatino Linotype" w:cs="Palatino Linotype"/>
          <w:b/>
          <w:i/>
          <w:sz w:val="22"/>
          <w:szCs w:val="22"/>
          <w:u w:val="single"/>
        </w:rPr>
        <w:t>difusión de los Documentos Históricos</w:t>
      </w:r>
      <w:r>
        <w:rPr>
          <w:rFonts w:ascii="Palatino Linotype" w:eastAsia="Palatino Linotype" w:hAnsi="Palatino Linotype" w:cs="Palatino Linotype"/>
          <w:i/>
          <w:sz w:val="22"/>
          <w:szCs w:val="22"/>
        </w:rPr>
        <w:t xml:space="preserve"> a través de medios digitales, de conformidad con la Ley de Gobierno Digital del Estado de México y Municipios y su Reglamento, con el fin de favorecer el acceso libre y gratuito a los contenidos culturales e informativos de la entidad; </w:t>
      </w:r>
    </w:p>
    <w:p w14:paraId="6AD4048A"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Elaborar los Instrumentos de Consulta Archivística que permitan la localización de los documentos resguardados en los Fondos Documentales y colecciones de los Archivos Históricos; </w:t>
      </w:r>
    </w:p>
    <w:p w14:paraId="62BF21BC"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Implementar programas de exposiciones presenciales y virtuales para </w:t>
      </w:r>
      <w:r>
        <w:rPr>
          <w:rFonts w:ascii="Palatino Linotype" w:eastAsia="Palatino Linotype" w:hAnsi="Palatino Linotype" w:cs="Palatino Linotype"/>
          <w:b/>
          <w:i/>
          <w:sz w:val="22"/>
          <w:szCs w:val="22"/>
          <w:u w:val="single"/>
        </w:rPr>
        <w:t>divulgar el Patrimonio Documental</w:t>
      </w:r>
      <w:r>
        <w:rPr>
          <w:rFonts w:ascii="Palatino Linotype" w:eastAsia="Palatino Linotype" w:hAnsi="Palatino Linotype" w:cs="Palatino Linotype"/>
          <w:i/>
          <w:sz w:val="22"/>
          <w:szCs w:val="22"/>
        </w:rPr>
        <w:t xml:space="preserve">; </w:t>
      </w:r>
    </w:p>
    <w:p w14:paraId="597E1006"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54399124"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Divulgar instrumentos de consulta, boletines informativos y cualquier otro tipo de publicación de interés</w:t>
      </w:r>
      <w:r>
        <w:rPr>
          <w:rFonts w:ascii="Palatino Linotype" w:eastAsia="Palatino Linotype" w:hAnsi="Palatino Linotype" w:cs="Palatino Linotype"/>
          <w:i/>
          <w:sz w:val="22"/>
          <w:szCs w:val="22"/>
        </w:rPr>
        <w:t xml:space="preserve">, para </w:t>
      </w:r>
      <w:r>
        <w:rPr>
          <w:rFonts w:ascii="Palatino Linotype" w:eastAsia="Palatino Linotype" w:hAnsi="Palatino Linotype" w:cs="Palatino Linotype"/>
          <w:b/>
          <w:i/>
          <w:sz w:val="22"/>
          <w:szCs w:val="22"/>
          <w:u w:val="single"/>
        </w:rPr>
        <w:t>difundir y brindar acceso a los Archivos Históricos</w:t>
      </w:r>
      <w:r>
        <w:rPr>
          <w:rFonts w:ascii="Palatino Linotype" w:eastAsia="Palatino Linotype" w:hAnsi="Palatino Linotype" w:cs="Palatino Linotype"/>
          <w:i/>
          <w:sz w:val="22"/>
          <w:szCs w:val="22"/>
        </w:rPr>
        <w:t>.”</w:t>
      </w:r>
    </w:p>
    <w:p w14:paraId="3F81FF8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Las funciones generales de las áreas operativas que componen el sistema institucional de archivos son las siguientes:</w:t>
      </w:r>
    </w:p>
    <w:p w14:paraId="79358628"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68A6BE"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Responsable del Archivo histórico</w:t>
      </w:r>
      <w:r>
        <w:rPr>
          <w:rFonts w:ascii="Palatino Linotype" w:eastAsia="Palatino Linotype" w:hAnsi="Palatino Linotype" w:cs="Palatino Linotype"/>
          <w:i/>
          <w:sz w:val="22"/>
          <w:szCs w:val="22"/>
        </w:rPr>
        <w:t>:</w:t>
      </w:r>
    </w:p>
    <w:p w14:paraId="6AD18463"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Recibir, organizar y describir los expedientes con valor histórico;</w:t>
      </w:r>
    </w:p>
    <w:p w14:paraId="02D0C11B"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b)</w:t>
      </w:r>
      <w:r>
        <w:rPr>
          <w:rFonts w:ascii="Palatino Linotype" w:eastAsia="Palatino Linotype" w:hAnsi="Palatino Linotype" w:cs="Palatino Linotype"/>
          <w:i/>
          <w:sz w:val="22"/>
          <w:szCs w:val="22"/>
        </w:rPr>
        <w:t xml:space="preserve">    Colaborar con el responsable del Área coordinadora de archivos;</w:t>
      </w:r>
    </w:p>
    <w:p w14:paraId="1D8CD518"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w:t>
      </w:r>
      <w:r>
        <w:rPr>
          <w:rFonts w:ascii="Palatino Linotype" w:eastAsia="Palatino Linotype" w:hAnsi="Palatino Linotype" w:cs="Palatino Linotype"/>
          <w:i/>
          <w:sz w:val="22"/>
          <w:szCs w:val="22"/>
        </w:rPr>
        <w:t>)    Participar en el Grupo interdisciplinario;</w:t>
      </w:r>
    </w:p>
    <w:p w14:paraId="3ED7BA9C"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Propiciar la difusión de los documentos que tiene bajo su resguardo</w:t>
      </w:r>
      <w:r>
        <w:rPr>
          <w:rFonts w:ascii="Palatino Linotype" w:eastAsia="Palatino Linotype" w:hAnsi="Palatino Linotype" w:cs="Palatino Linotype"/>
          <w:i/>
          <w:sz w:val="22"/>
          <w:szCs w:val="22"/>
        </w:rPr>
        <w:t>;</w:t>
      </w:r>
    </w:p>
    <w:p w14:paraId="751EC8B0"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xml:space="preserve">    Coordinar los servicios de consulta, referencia, préstamo o reprografía, y</w:t>
      </w:r>
    </w:p>
    <w:p w14:paraId="3905F5DC"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w:t>
      </w:r>
      <w:r>
        <w:rPr>
          <w:rFonts w:ascii="Palatino Linotype" w:eastAsia="Palatino Linotype" w:hAnsi="Palatino Linotype" w:cs="Palatino Linotype"/>
          <w:i/>
          <w:sz w:val="22"/>
          <w:szCs w:val="22"/>
        </w:rPr>
        <w:t xml:space="preserve">     Las demás que establezcan las disposiciones jurídicas aplicables.”</w:t>
      </w:r>
    </w:p>
    <w:p w14:paraId="34B5BE62"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difusión del patrimonio documental del archivo histórico es una obligación que les impone la Ley a los entes públicos, debiendo formular políticas y estrategias archivísticas para fomentar la difusión de los documentos históricos, así como implementar programas de exposiciones presenciales y virtuales para divulgar el patrimonio documental, entre otras actividades, por lo tanto, se estima dable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que previa búsqueda exhaustiva y razonable, haga entrega del inventario de acervo documental histórico, los programas o actividades tendientes a realizar la difusión del acervo </w:t>
      </w:r>
      <w:r>
        <w:rPr>
          <w:rFonts w:ascii="Palatino Linotype" w:eastAsia="Palatino Linotype" w:hAnsi="Palatino Linotype" w:cs="Palatino Linotype"/>
        </w:rPr>
        <w:lastRenderedPageBreak/>
        <w:t xml:space="preserve">documental y la evidencia de los conocimientos competencias y experiencia acordes con su responsabilidad. </w:t>
      </w:r>
    </w:p>
    <w:p w14:paraId="3B5577B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llegara a localizar la información, deberá emitir la declaratoria formal de inexistencia, en los términos precisados en líneas anteriores.</w:t>
      </w:r>
    </w:p>
    <w:tbl>
      <w:tblPr>
        <w:tblStyle w:val="af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478D0088" w14:textId="77777777">
        <w:tc>
          <w:tcPr>
            <w:tcW w:w="8828" w:type="dxa"/>
            <w:gridSpan w:val="3"/>
            <w:vAlign w:val="center"/>
          </w:tcPr>
          <w:p w14:paraId="58DD7CB8" w14:textId="77777777" w:rsidR="00B22DA4" w:rsidRDefault="00CF2461">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14. PROGRAMA ANUAL DE DESARROLLO ARCHIVÍSTICO </w:t>
            </w:r>
          </w:p>
          <w:p w14:paraId="44067A42" w14:textId="77777777" w:rsidR="00B22DA4" w:rsidRDefault="00CF2461">
            <w:pPr>
              <w:tabs>
                <w:tab w:val="left" w:pos="1860"/>
              </w:tabs>
              <w:jc w:val="both"/>
            </w:pPr>
            <w:r>
              <w:rPr>
                <w:rFonts w:ascii="Palatino Linotype" w:eastAsia="Palatino Linotype" w:hAnsi="Palatino Linotype" w:cs="Palatino Linotype"/>
                <w:sz w:val="20"/>
                <w:szCs w:val="20"/>
              </w:rPr>
              <w:t>CONFORME LO ESTABLECIDO 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
        </w:tc>
      </w:tr>
      <w:tr w:rsidR="00B22DA4" w14:paraId="7E4FB00C" w14:textId="77777777">
        <w:tc>
          <w:tcPr>
            <w:tcW w:w="2702" w:type="dxa"/>
            <w:vAlign w:val="center"/>
          </w:tcPr>
          <w:p w14:paraId="075A30FC"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2A15E347"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24BCE952"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3448C40A" w14:textId="77777777">
        <w:tc>
          <w:tcPr>
            <w:tcW w:w="2702" w:type="dxa"/>
            <w:shd w:val="clear" w:color="auto" w:fill="auto"/>
            <w:vAlign w:val="center"/>
          </w:tcPr>
          <w:p w14:paraId="5221C494" w14:textId="77777777" w:rsidR="00B22DA4" w:rsidRDefault="00CF2461">
            <w:pPr>
              <w:jc w:val="both"/>
            </w:pPr>
            <w:r>
              <w:rPr>
                <w:rFonts w:ascii="Palatino Linotype" w:eastAsia="Palatino Linotype" w:hAnsi="Palatino Linotype" w:cs="Palatino Linotype"/>
                <w:sz w:val="20"/>
                <w:szCs w:val="20"/>
              </w:rPr>
              <w:t>14.1. ¿CUENTAN ACTUALMENTE CON EL PROGRAMA ANUAL DE DESARROLLO ARCHIVÍSTICO (PADA 2022)?</w:t>
            </w:r>
          </w:p>
        </w:tc>
        <w:tc>
          <w:tcPr>
            <w:tcW w:w="2571" w:type="dxa"/>
            <w:shd w:val="clear" w:color="auto" w:fill="auto"/>
            <w:vAlign w:val="center"/>
          </w:tcPr>
          <w:p w14:paraId="747F444B"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516BEBFA"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en proceso</w:t>
            </w:r>
          </w:p>
        </w:tc>
      </w:tr>
      <w:tr w:rsidR="00B22DA4" w14:paraId="3ADD8B0A" w14:textId="77777777">
        <w:tc>
          <w:tcPr>
            <w:tcW w:w="2702" w:type="dxa"/>
            <w:vAlign w:val="center"/>
          </w:tcPr>
          <w:p w14:paraId="669594E3" w14:textId="77777777" w:rsidR="00B22DA4" w:rsidRDefault="00CF2461">
            <w:pPr>
              <w:jc w:val="both"/>
            </w:pPr>
            <w:r>
              <w:rPr>
                <w:rFonts w:ascii="Palatino Linotype" w:eastAsia="Palatino Linotype" w:hAnsi="Palatino Linotype" w:cs="Palatino Linotype"/>
                <w:sz w:val="20"/>
                <w:szCs w:val="20"/>
              </w:rPr>
              <w:t>14.2 ¿QUIÉN ELABORÓ LOS  PROGRAMAS ANUALES DE DESARROLLO ARCHIVÍSTICO 2019, 2020 Y 2021.</w:t>
            </w:r>
          </w:p>
        </w:tc>
        <w:tc>
          <w:tcPr>
            <w:tcW w:w="2571" w:type="dxa"/>
          </w:tcPr>
          <w:p w14:paraId="137DBFD4"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3555" w:type="dxa"/>
          </w:tcPr>
          <w:p w14:paraId="5A34E90D"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r>
      <w:tr w:rsidR="00B22DA4" w14:paraId="0F6CFEB9" w14:textId="77777777">
        <w:tc>
          <w:tcPr>
            <w:tcW w:w="2702" w:type="dxa"/>
            <w:vAlign w:val="center"/>
          </w:tcPr>
          <w:p w14:paraId="602BC703" w14:textId="77777777" w:rsidR="00B22DA4" w:rsidRDefault="00CF2461">
            <w:pPr>
              <w:jc w:val="both"/>
            </w:pPr>
            <w:r>
              <w:rPr>
                <w:rFonts w:ascii="Palatino Linotype" w:eastAsia="Palatino Linotype" w:hAnsi="Palatino Linotype" w:cs="Palatino Linotype"/>
                <w:sz w:val="20"/>
                <w:szCs w:val="20"/>
              </w:rPr>
              <w:t>14.3. ¿HAN PUBLICADO LOS PROGRAMAS ANUALES DE DESARROLLO ARCHIVÍSTICO EN SU PORTAL OFICIAL COMO LO ESTABLECE EL ARTÍCULO 23 DE LA LEY GENERAL DE ARCHIVOS?</w:t>
            </w:r>
          </w:p>
        </w:tc>
        <w:tc>
          <w:tcPr>
            <w:tcW w:w="2571" w:type="dxa"/>
          </w:tcPr>
          <w:p w14:paraId="0A7EA9C4"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3555" w:type="dxa"/>
          </w:tcPr>
          <w:p w14:paraId="3843785B"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r>
      <w:tr w:rsidR="00B22DA4" w14:paraId="1191E340" w14:textId="77777777">
        <w:tc>
          <w:tcPr>
            <w:tcW w:w="2702" w:type="dxa"/>
            <w:vAlign w:val="center"/>
          </w:tcPr>
          <w:p w14:paraId="6374B38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14.4. ¿HAN PUBLICADO LOS INFORMES ANUALES DE 2019, 2020 Y 2021 DETALLANDO EL </w:t>
            </w:r>
            <w:r>
              <w:rPr>
                <w:rFonts w:ascii="Palatino Linotype" w:eastAsia="Palatino Linotype" w:hAnsi="Palatino Linotype" w:cs="Palatino Linotype"/>
                <w:sz w:val="20"/>
                <w:szCs w:val="20"/>
              </w:rPr>
              <w:lastRenderedPageBreak/>
              <w:t>CUMPLIMIENTO DEL PROGRAMA ANUAL DE DESARROLLO ARCHIVÍSTICO COMO LO ESTABLECE EL ARTÍCULO 26 DE LA LEY GENERAL DE ARCHIVOS?</w:t>
            </w:r>
          </w:p>
        </w:tc>
        <w:tc>
          <w:tcPr>
            <w:tcW w:w="2571" w:type="dxa"/>
          </w:tcPr>
          <w:p w14:paraId="0F1753D4"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Omiso</w:t>
            </w:r>
          </w:p>
        </w:tc>
        <w:tc>
          <w:tcPr>
            <w:tcW w:w="3555" w:type="dxa"/>
          </w:tcPr>
          <w:p w14:paraId="0CF79814"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r>
      <w:tr w:rsidR="00B22DA4" w14:paraId="1DD344EB" w14:textId="77777777">
        <w:tc>
          <w:tcPr>
            <w:tcW w:w="2702" w:type="dxa"/>
            <w:vAlign w:val="center"/>
          </w:tcPr>
          <w:p w14:paraId="24C7D9A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14.5 PROGRAMAS ANUALES DE DESARROLLO ARCHIVÍSTICO DE LOS AÑOS 2019, 2020 Y 2021.</w:t>
            </w:r>
          </w:p>
        </w:tc>
        <w:tc>
          <w:tcPr>
            <w:tcW w:w="2571" w:type="dxa"/>
            <w:shd w:val="clear" w:color="auto" w:fill="auto"/>
            <w:vAlign w:val="center"/>
          </w:tcPr>
          <w:p w14:paraId="21F4C4FD"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4635ED09"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se cuenta con ello</w:t>
            </w:r>
          </w:p>
        </w:tc>
      </w:tr>
      <w:tr w:rsidR="00B22DA4" w14:paraId="32A3F222" w14:textId="77777777">
        <w:tc>
          <w:tcPr>
            <w:tcW w:w="2702" w:type="dxa"/>
            <w:vAlign w:val="center"/>
          </w:tcPr>
          <w:p w14:paraId="4D07AC4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14.6 INFORMES ANUALES DEL CUMPLIMIENTO DE LOS PROGRAMAS ANUALES DE DESARROLLO ARCHIVÍSTICO DE LOS AÑOS 2019, 2020 Y 2021.</w:t>
            </w:r>
          </w:p>
        </w:tc>
        <w:tc>
          <w:tcPr>
            <w:tcW w:w="2571" w:type="dxa"/>
            <w:vAlign w:val="center"/>
          </w:tcPr>
          <w:p w14:paraId="3A68455B" w14:textId="77777777" w:rsidR="00B22DA4" w:rsidRDefault="00CF2461">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OMISO</w:t>
            </w:r>
          </w:p>
        </w:tc>
        <w:tc>
          <w:tcPr>
            <w:tcW w:w="3555" w:type="dxa"/>
            <w:vAlign w:val="center"/>
          </w:tcPr>
          <w:p w14:paraId="4D3984AE"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Encargado del Despacho de la Subdirección de Patrimonio Municipal</w:t>
            </w:r>
            <w:r>
              <w:rPr>
                <w:rFonts w:ascii="Palatino Linotype" w:eastAsia="Palatino Linotype" w:hAnsi="Palatino Linotype" w:cs="Palatino Linotype"/>
                <w:sz w:val="20"/>
                <w:szCs w:val="20"/>
              </w:rPr>
              <w:t>: No se cuenta con ello</w:t>
            </w:r>
          </w:p>
        </w:tc>
      </w:tr>
    </w:tbl>
    <w:p w14:paraId="568CE3E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Sobre el punto 14.1 se tiene que a la fecha de la solicitud, es decir, dos de febrero de dos mil veintidós, se encontraba en proceso de elaboración el Programa Anual de Desarrollo Archivístico, asimismo, respecto de los puntos 14.2, 14.3 y 14.4 sobre los cuales el Titular del archivo municipal y Encargado de Despacho de la Secretaría del Ayuntamiento no se pronunciaron y respecto de los numerales 14.5 y 14.6 se respondieron en sentido negativo, que no se cuentan con los programas y los informes, por lo que resulta oportuno traer a colación el contenido de los artículos 23, 24, 25 y 26 de la Ley General de Archivos y la Ley Local, así como los Lineamientos Cuarto, fracción XXXV, Sexto, fracción III, Décimo, fracción I, y el Transitorio Sexto de los Lineamientos para la Organización y Conservación de los Archivos, a saber:</w:t>
      </w:r>
    </w:p>
    <w:p w14:paraId="76102826"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Los Sujetos Obligados que cuenten con un Sistema Institucional, </w:t>
      </w:r>
      <w:r>
        <w:rPr>
          <w:rFonts w:ascii="Palatino Linotype" w:eastAsia="Palatino Linotype" w:hAnsi="Palatino Linotype" w:cs="Palatino Linotype"/>
          <w:b/>
          <w:i/>
          <w:sz w:val="22"/>
          <w:szCs w:val="22"/>
        </w:rPr>
        <w:t xml:space="preserve">deberán elaborar un Programa Anual y publicarlo en su </w:t>
      </w:r>
      <w:r>
        <w:rPr>
          <w:rFonts w:ascii="Palatino Linotype" w:eastAsia="Palatino Linotype" w:hAnsi="Palatino Linotype" w:cs="Palatino Linotype"/>
          <w:b/>
          <w:i/>
          <w:sz w:val="22"/>
          <w:szCs w:val="22"/>
        </w:rPr>
        <w:lastRenderedPageBreak/>
        <w:t>portal electrónico</w:t>
      </w:r>
      <w:r>
        <w:rPr>
          <w:rFonts w:ascii="Palatino Linotype" w:eastAsia="Palatino Linotype" w:hAnsi="Palatino Linotype" w:cs="Palatino Linotype"/>
          <w:i/>
          <w:sz w:val="22"/>
          <w:szCs w:val="22"/>
        </w:rPr>
        <w:t xml:space="preserve">, informativo u homólogo </w:t>
      </w:r>
      <w:r>
        <w:rPr>
          <w:rFonts w:ascii="Palatino Linotype" w:eastAsia="Palatino Linotype" w:hAnsi="Palatino Linotype" w:cs="Palatino Linotype"/>
          <w:b/>
          <w:i/>
          <w:sz w:val="22"/>
          <w:szCs w:val="22"/>
          <w:u w:val="single"/>
        </w:rPr>
        <w:t>en los primeros treinta días naturales</w:t>
      </w:r>
      <w:r>
        <w:rPr>
          <w:rFonts w:ascii="Palatino Linotype" w:eastAsia="Palatino Linotype" w:hAnsi="Palatino Linotype" w:cs="Palatino Linotype"/>
          <w:b/>
          <w:i/>
          <w:sz w:val="22"/>
          <w:szCs w:val="22"/>
        </w:rPr>
        <w:t xml:space="preserve"> del ejercicio fiscal correspondiente</w:t>
      </w:r>
      <w:r>
        <w:rPr>
          <w:rFonts w:ascii="Palatino Linotype" w:eastAsia="Palatino Linotype" w:hAnsi="Palatino Linotype" w:cs="Palatino Linotype"/>
          <w:i/>
          <w:sz w:val="22"/>
          <w:szCs w:val="22"/>
        </w:rPr>
        <w:t xml:space="preserve">. </w:t>
      </w:r>
    </w:p>
    <w:p w14:paraId="64E13715"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2F0B1572"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25</w:t>
      </w:r>
      <w:r>
        <w:rPr>
          <w:rFonts w:ascii="Palatino Linotype" w:eastAsia="Palatino Linotype" w:hAnsi="Palatino Linotype" w:cs="Palatino Linotype"/>
          <w:i/>
          <w:sz w:val="22"/>
          <w:szCs w:val="22"/>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574270B5"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26.</w:t>
      </w:r>
      <w:r>
        <w:rPr>
          <w:rFonts w:ascii="Palatino Linotype" w:eastAsia="Palatino Linotype" w:hAnsi="Palatino Linotype" w:cs="Palatino Linotype"/>
          <w:i/>
          <w:sz w:val="22"/>
          <w:szCs w:val="22"/>
        </w:rPr>
        <w:t xml:space="preserve"> Los Sujetos Obligados deberán </w:t>
      </w:r>
      <w:r>
        <w:rPr>
          <w:rFonts w:ascii="Palatino Linotype" w:eastAsia="Palatino Linotype" w:hAnsi="Palatino Linotype" w:cs="Palatino Linotype"/>
          <w:b/>
          <w:i/>
          <w:sz w:val="22"/>
          <w:szCs w:val="22"/>
        </w:rPr>
        <w:t xml:space="preserve">elaborar un informe anual </w:t>
      </w:r>
      <w:r>
        <w:rPr>
          <w:rFonts w:ascii="Palatino Linotype" w:eastAsia="Palatino Linotype" w:hAnsi="Palatino Linotype" w:cs="Palatino Linotype"/>
          <w:i/>
          <w:sz w:val="22"/>
          <w:szCs w:val="22"/>
        </w:rPr>
        <w:t xml:space="preserve">detallando el </w:t>
      </w:r>
      <w:r>
        <w:rPr>
          <w:rFonts w:ascii="Palatino Linotype" w:eastAsia="Palatino Linotype" w:hAnsi="Palatino Linotype" w:cs="Palatino Linotype"/>
          <w:b/>
          <w:i/>
          <w:sz w:val="22"/>
          <w:szCs w:val="22"/>
        </w:rPr>
        <w:t xml:space="preserve">cumplimiento del Programa Anual y publicarlo en su portal electrónico, informativo u homólogo, </w:t>
      </w:r>
      <w:r>
        <w:rPr>
          <w:rFonts w:ascii="Palatino Linotype" w:eastAsia="Palatino Linotype" w:hAnsi="Palatino Linotype" w:cs="Palatino Linotype"/>
          <w:b/>
          <w:i/>
          <w:sz w:val="22"/>
          <w:szCs w:val="22"/>
          <w:u w:val="single"/>
        </w:rPr>
        <w:t>a más tardar el último día del mes de enero</w:t>
      </w:r>
      <w:r>
        <w:rPr>
          <w:rFonts w:ascii="Palatino Linotype" w:eastAsia="Palatino Linotype" w:hAnsi="Palatino Linotype" w:cs="Palatino Linotype"/>
          <w:b/>
          <w:i/>
          <w:sz w:val="22"/>
          <w:szCs w:val="22"/>
        </w:rPr>
        <w:t xml:space="preserve"> del siguiente año</w:t>
      </w:r>
      <w:r>
        <w:rPr>
          <w:rFonts w:ascii="Palatino Linotype" w:eastAsia="Palatino Linotype" w:hAnsi="Palatino Linotype" w:cs="Palatino Linotype"/>
          <w:i/>
          <w:sz w:val="22"/>
          <w:szCs w:val="22"/>
        </w:rPr>
        <w:t xml:space="preserve"> de la ejecución de dicho programa.”</w:t>
      </w:r>
    </w:p>
    <w:p w14:paraId="2AEAB5BC" w14:textId="77777777" w:rsidR="00B22DA4" w:rsidRDefault="00B22DA4">
      <w:pPr>
        <w:spacing w:before="120" w:after="120"/>
        <w:ind w:left="851" w:right="902"/>
        <w:jc w:val="both"/>
        <w:rPr>
          <w:rFonts w:ascii="Palatino Linotype" w:eastAsia="Palatino Linotype" w:hAnsi="Palatino Linotype" w:cs="Palatino Linotype"/>
          <w:i/>
          <w:sz w:val="22"/>
          <w:szCs w:val="22"/>
        </w:rPr>
      </w:pPr>
    </w:p>
    <w:p w14:paraId="094AA8F2"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Además de las definiciones contenidas en el artículo 3 de la Ley General de Transparencia y Acceso a la Información Pública, para efectos de los presentes lineamientos se entenderá por:</w:t>
      </w:r>
    </w:p>
    <w:p w14:paraId="103FEF82" w14:textId="77777777" w:rsidR="00B22DA4" w:rsidRDefault="00CF2461">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FD40C6A"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Programa anual de desarrollo archivístico</w:t>
      </w:r>
      <w:r>
        <w:rPr>
          <w:rFonts w:ascii="Palatino Linotype" w:eastAsia="Palatino Linotype" w:hAnsi="Palatino Linotype" w:cs="Palatino Linotype"/>
          <w:i/>
          <w:sz w:val="22"/>
          <w:szCs w:val="22"/>
        </w:rPr>
        <w:t>: El instrumento de planeación orientado a establecer la administración de los archivos de los sujetos obligados, en el que se definen las prioridades institucionales en materia de archivos;</w:t>
      </w:r>
    </w:p>
    <w:p w14:paraId="04ED3593"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Para la sistematización de los archivos los Sujetos obligados deberán:</w:t>
      </w:r>
    </w:p>
    <w:p w14:paraId="1B2CEDA5"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5A590FC"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Establecer un Programa anual de desarrollo archivístico</w:t>
      </w:r>
      <w:r>
        <w:rPr>
          <w:rFonts w:ascii="Palatino Linotype" w:eastAsia="Palatino Linotype" w:hAnsi="Palatino Linotype" w:cs="Palatino Linotype"/>
          <w:i/>
          <w:sz w:val="22"/>
          <w:szCs w:val="22"/>
        </w:rPr>
        <w:t>;</w:t>
      </w:r>
    </w:p>
    <w:p w14:paraId="5BB7D64E"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Las funciones de las áreas normativas son las siguientes:</w:t>
      </w:r>
    </w:p>
    <w:p w14:paraId="36A56878"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Área coordinadora de archivos</w:t>
      </w:r>
      <w:r>
        <w:rPr>
          <w:rFonts w:ascii="Palatino Linotype" w:eastAsia="Palatino Linotype" w:hAnsi="Palatino Linotype" w:cs="Palatino Linotype"/>
          <w:i/>
          <w:sz w:val="22"/>
          <w:szCs w:val="22"/>
        </w:rPr>
        <w:t>:</w:t>
      </w:r>
    </w:p>
    <w:p w14:paraId="02A5A049" w14:textId="77777777" w:rsidR="00B22DA4" w:rsidRDefault="00CF2461">
      <w:pPr>
        <w:spacing w:before="120" w:after="12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Diseñar, proponer, desarrollar, </w:t>
      </w:r>
      <w:r>
        <w:rPr>
          <w:rFonts w:ascii="Palatino Linotype" w:eastAsia="Palatino Linotype" w:hAnsi="Palatino Linotype" w:cs="Palatino Linotype"/>
          <w:b/>
          <w:i/>
          <w:sz w:val="22"/>
          <w:szCs w:val="22"/>
        </w:rPr>
        <w:t>instrumentar los planes, programas y proyectos de desarrollo archivístico</w:t>
      </w:r>
      <w:r>
        <w:rPr>
          <w:rFonts w:ascii="Palatino Linotype" w:eastAsia="Palatino Linotype" w:hAnsi="Palatino Linotype" w:cs="Palatino Linotype"/>
          <w:i/>
          <w:sz w:val="22"/>
          <w:szCs w:val="22"/>
        </w:rPr>
        <w:t>;</w:t>
      </w:r>
    </w:p>
    <w:p w14:paraId="2702B815" w14:textId="77777777" w:rsidR="00B22DA4" w:rsidRDefault="00CF2461">
      <w:pPr>
        <w:spacing w:before="120" w:after="12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TRANSITORIOS</w:t>
      </w:r>
    </w:p>
    <w:p w14:paraId="2E5CD3E0"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 partir de la entrada en vigor</w:t>
      </w:r>
      <w:r>
        <w:rPr>
          <w:rFonts w:ascii="Palatino Linotype" w:eastAsia="Palatino Linotype" w:hAnsi="Palatino Linotype" w:cs="Palatino Linotype"/>
          <w:i/>
          <w:sz w:val="22"/>
          <w:szCs w:val="22"/>
        </w:rPr>
        <w:t xml:space="preserve"> de los presentes Lineamientos, </w:t>
      </w:r>
      <w:r>
        <w:rPr>
          <w:rFonts w:ascii="Palatino Linotype" w:eastAsia="Palatino Linotype" w:hAnsi="Palatino Linotype" w:cs="Palatino Linotype"/>
          <w:b/>
          <w:i/>
          <w:sz w:val="22"/>
          <w:szCs w:val="22"/>
        </w:rPr>
        <w:t>los Sujetos obligados deberán establecer el Programa anual de desarrollo archivístico para el ejercicio de 2017</w:t>
      </w:r>
      <w:r>
        <w:rPr>
          <w:rFonts w:ascii="Palatino Linotype" w:eastAsia="Palatino Linotype" w:hAnsi="Palatino Linotype" w:cs="Palatino Linotype"/>
          <w:i/>
          <w:sz w:val="22"/>
          <w:szCs w:val="22"/>
        </w:rPr>
        <w:t xml:space="preserve"> a que se refieren los presentes Lineamientos.”</w:t>
      </w:r>
    </w:p>
    <w:p w14:paraId="3A39057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3893EFA3"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Bajo lo previo, se estima procedente ordenar la búsqueda exhaustiva y razonable de los Programas Anuales de Desarrollo Archivístico de los ejercicios 2019, 2020, 2021 y 2022, así como los informes de cumplimiento de los programas de 2019, 2020 y 2021 y el soporte documental que dé cuenta de la publicación de los Programas Anuales de Desarrollo Archivístico y los informes de cumplimiento respectivos, en el Portal Oficial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 conformidad con el Criterio 16/17 citado con antelación, para tener por atendidos los requerimientos de información.</w:t>
      </w:r>
    </w:p>
    <w:p w14:paraId="1E5D23A6"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tomando en consideración que el Sujeto Obligado refirió que no cuenta con ello, para el caso de que no llegara a localizar la información, deberá </w:t>
      </w:r>
      <w:r>
        <w:rPr>
          <w:rFonts w:ascii="Palatino Linotype" w:eastAsia="Palatino Linotype" w:hAnsi="Palatino Linotype" w:cs="Palatino Linotype"/>
        </w:rPr>
        <w:lastRenderedPageBreak/>
        <w:t>emitir la declaratoria formal de inexistencia, en los términos precisados en líneas anteriores.</w:t>
      </w:r>
    </w:p>
    <w:tbl>
      <w:tblPr>
        <w:tblStyle w:val="af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720BC7E6" w14:textId="77777777">
        <w:tc>
          <w:tcPr>
            <w:tcW w:w="8828" w:type="dxa"/>
            <w:gridSpan w:val="3"/>
            <w:vAlign w:val="center"/>
          </w:tcPr>
          <w:p w14:paraId="762D4C33" w14:textId="77777777" w:rsidR="00B22DA4" w:rsidRDefault="00CF2461">
            <w:pPr>
              <w:tabs>
                <w:tab w:val="left" w:pos="1860"/>
              </w:tabs>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15. PROGRAMA DE PRESERVACIÓN DIGITAL</w:t>
            </w:r>
          </w:p>
          <w:p w14:paraId="42D149DF" w14:textId="77777777" w:rsidR="00B22DA4" w:rsidRDefault="00CF2461">
            <w:pPr>
              <w:tabs>
                <w:tab w:val="left" w:pos="1860"/>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CONFORME EL ARTÍCULO TRIGÉSIMO NOVENO DE LOS LINEAMIENTOS PARA LA ORGANIZACIÓN Y CONSERVACIÓ DE ARCHIVOS</w:t>
            </w:r>
          </w:p>
        </w:tc>
      </w:tr>
      <w:tr w:rsidR="00B22DA4" w14:paraId="6614F014" w14:textId="77777777">
        <w:tc>
          <w:tcPr>
            <w:tcW w:w="2702" w:type="dxa"/>
            <w:vAlign w:val="center"/>
          </w:tcPr>
          <w:p w14:paraId="4900C53B"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3D9B39E2"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07085797"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534A4F80" w14:textId="77777777">
        <w:tc>
          <w:tcPr>
            <w:tcW w:w="2702" w:type="dxa"/>
            <w:shd w:val="clear" w:color="auto" w:fill="auto"/>
            <w:vAlign w:val="center"/>
          </w:tcPr>
          <w:p w14:paraId="4C4B204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15.1. ¿CUENTAN CON PROGRAMA DE PRESERVACIÓN DIGITAL COMO LO ESTABLECE EL ARTÍCULO</w:t>
            </w:r>
          </w:p>
          <w:p w14:paraId="79215A84" w14:textId="77777777" w:rsidR="00B22DA4" w:rsidRDefault="00CF2461">
            <w:pPr>
              <w:jc w:val="both"/>
            </w:pPr>
            <w:r>
              <w:rPr>
                <w:rFonts w:ascii="Palatino Linotype" w:eastAsia="Palatino Linotype" w:hAnsi="Palatino Linotype" w:cs="Palatino Linotype"/>
                <w:sz w:val="20"/>
                <w:szCs w:val="20"/>
              </w:rPr>
              <w:t>TRIGÉSIMO NOVENO DE LOS LINEAMIENTOS PARA LA ORGANIZACÓN Y CONSERVACIÓ DE ARCHIVOS?</w:t>
            </w:r>
          </w:p>
        </w:tc>
        <w:tc>
          <w:tcPr>
            <w:tcW w:w="2571" w:type="dxa"/>
            <w:shd w:val="clear" w:color="auto" w:fill="auto"/>
            <w:vAlign w:val="center"/>
          </w:tcPr>
          <w:p w14:paraId="0F9A724B"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331F4FEF"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6B76DA8B" w14:textId="77777777">
        <w:tc>
          <w:tcPr>
            <w:tcW w:w="2702" w:type="dxa"/>
            <w:vAlign w:val="center"/>
          </w:tcPr>
          <w:p w14:paraId="64D8CCD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6C386C03" w14:textId="77777777" w:rsidR="00B22DA4" w:rsidRDefault="00B22DA4">
            <w:pPr>
              <w:jc w:val="both"/>
              <w:rPr>
                <w:rFonts w:ascii="Palatino Linotype" w:eastAsia="Palatino Linotype" w:hAnsi="Palatino Linotype" w:cs="Palatino Linotype"/>
                <w:sz w:val="20"/>
                <w:szCs w:val="20"/>
              </w:rPr>
            </w:pPr>
          </w:p>
          <w:p w14:paraId="4B94A999" w14:textId="77777777" w:rsidR="00B22DA4" w:rsidRDefault="00CF2461">
            <w:pPr>
              <w:jc w:val="both"/>
            </w:pPr>
            <w:r>
              <w:rPr>
                <w:rFonts w:ascii="Palatino Linotype" w:eastAsia="Palatino Linotype" w:hAnsi="Palatino Linotype" w:cs="Palatino Linotype"/>
                <w:sz w:val="20"/>
                <w:szCs w:val="20"/>
              </w:rPr>
              <w:t>15.2. ¿DESDE QUE AÑO CUENTAN CON PROGRAMA DE PRESERVACIÓN DIGITAL?.</w:t>
            </w:r>
          </w:p>
        </w:tc>
        <w:tc>
          <w:tcPr>
            <w:tcW w:w="2571" w:type="dxa"/>
            <w:vAlign w:val="center"/>
          </w:tcPr>
          <w:p w14:paraId="213B2BD3"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vAlign w:val="center"/>
          </w:tcPr>
          <w:p w14:paraId="760CFDF0" w14:textId="77777777" w:rsidR="00B22DA4" w:rsidRDefault="00CF2461">
            <w:pPr>
              <w:jc w:val="center"/>
            </w:pPr>
            <w:r>
              <w:rPr>
                <w:rFonts w:ascii="Palatino Linotype" w:eastAsia="Palatino Linotype" w:hAnsi="Palatino Linotype" w:cs="Palatino Linotype"/>
                <w:b/>
                <w:sz w:val="20"/>
                <w:szCs w:val="20"/>
              </w:rPr>
              <w:t>Omiso</w:t>
            </w:r>
          </w:p>
        </w:tc>
      </w:tr>
      <w:tr w:rsidR="00B22DA4" w14:paraId="09EFE675" w14:textId="77777777">
        <w:tc>
          <w:tcPr>
            <w:tcW w:w="2702" w:type="dxa"/>
            <w:vAlign w:val="center"/>
          </w:tcPr>
          <w:p w14:paraId="49AAF82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15.3. ¿QUIENES INTERVINIERON EN LA PLANEACIÓN, DESARROLLO Y PUESTA EN MARCHA DEL</w:t>
            </w:r>
          </w:p>
          <w:p w14:paraId="3EFF2BDD" w14:textId="77777777" w:rsidR="00B22DA4" w:rsidRDefault="00CF2461">
            <w:pPr>
              <w:jc w:val="both"/>
            </w:pPr>
            <w:r>
              <w:rPr>
                <w:rFonts w:ascii="Palatino Linotype" w:eastAsia="Palatino Linotype" w:hAnsi="Palatino Linotype" w:cs="Palatino Linotype"/>
                <w:sz w:val="20"/>
                <w:szCs w:val="20"/>
              </w:rPr>
              <w:t>PROGRAMA DE PRESERVACIÓN DIGITAL?</w:t>
            </w:r>
          </w:p>
        </w:tc>
        <w:tc>
          <w:tcPr>
            <w:tcW w:w="2571" w:type="dxa"/>
            <w:vAlign w:val="center"/>
          </w:tcPr>
          <w:p w14:paraId="5E42977F"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vAlign w:val="center"/>
          </w:tcPr>
          <w:p w14:paraId="3BBAD7A7" w14:textId="77777777" w:rsidR="00B22DA4" w:rsidRDefault="00CF2461">
            <w:pPr>
              <w:jc w:val="center"/>
            </w:pPr>
            <w:r>
              <w:rPr>
                <w:rFonts w:ascii="Palatino Linotype" w:eastAsia="Palatino Linotype" w:hAnsi="Palatino Linotype" w:cs="Palatino Linotype"/>
                <w:b/>
                <w:sz w:val="20"/>
                <w:szCs w:val="20"/>
              </w:rPr>
              <w:t>Omiso</w:t>
            </w:r>
          </w:p>
        </w:tc>
      </w:tr>
      <w:tr w:rsidR="00B22DA4" w14:paraId="37A5B66E" w14:textId="77777777">
        <w:tc>
          <w:tcPr>
            <w:tcW w:w="2702" w:type="dxa"/>
            <w:vAlign w:val="center"/>
          </w:tcPr>
          <w:p w14:paraId="5368C03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74A3C4AA" w14:textId="77777777" w:rsidR="00B22DA4" w:rsidRDefault="00B22DA4">
            <w:pPr>
              <w:jc w:val="both"/>
              <w:rPr>
                <w:rFonts w:ascii="Palatino Linotype" w:eastAsia="Palatino Linotype" w:hAnsi="Palatino Linotype" w:cs="Palatino Linotype"/>
                <w:sz w:val="20"/>
                <w:szCs w:val="20"/>
              </w:rPr>
            </w:pPr>
          </w:p>
          <w:p w14:paraId="49BCAC2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15.4. LOS PROGRAMAS DE PRESERVACIÓN </w:t>
            </w:r>
            <w:r>
              <w:rPr>
                <w:rFonts w:ascii="Palatino Linotype" w:eastAsia="Palatino Linotype" w:hAnsi="Palatino Linotype" w:cs="Palatino Linotype"/>
                <w:sz w:val="20"/>
                <w:szCs w:val="20"/>
              </w:rPr>
              <w:lastRenderedPageBreak/>
              <w:t>DIGITAL DE LOS AÑOS 2019, 2020 Y 2021.</w:t>
            </w:r>
          </w:p>
        </w:tc>
        <w:tc>
          <w:tcPr>
            <w:tcW w:w="2571" w:type="dxa"/>
            <w:vAlign w:val="center"/>
          </w:tcPr>
          <w:p w14:paraId="66258B3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vAlign w:val="center"/>
          </w:tcPr>
          <w:p w14:paraId="495AB384"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6B546DE1"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21083B5D"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programa se encuentra contemplado en el trigésimo noveno de los Lineamientos para la Organización y Conservación de Archivos en los términos siguientes:</w:t>
      </w:r>
    </w:p>
    <w:p w14:paraId="53DA248B"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“Trigésimo noveno. Los Sujetos obligados establecerán un programa de Preservación digital, para efecto del uso de sistemas informáticos, que contemple al menos:</w:t>
      </w:r>
    </w:p>
    <w:p w14:paraId="72B8C674"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Análisis de la organización;</w:t>
      </w:r>
    </w:p>
    <w:p w14:paraId="35A247CD"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Definir los responsables dentro de la organización;</w:t>
      </w:r>
    </w:p>
    <w:p w14:paraId="2DA96076"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Definir las series documentales que serán objeto de preservación;</w:t>
      </w:r>
    </w:p>
    <w:p w14:paraId="55E6524D"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Considerar el costo-beneficio de la inversión a mediano y largo plazos;</w:t>
      </w:r>
    </w:p>
    <w:p w14:paraId="7FF04017"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Estrategia de preservación a mediano y largo plazos;</w:t>
      </w:r>
    </w:p>
    <w:p w14:paraId="3ED7B6AE"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Conservar el entorno tecnológico;</w:t>
      </w:r>
    </w:p>
    <w:p w14:paraId="748802A8"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Renovación de soporte;</w:t>
      </w:r>
    </w:p>
    <w:p w14:paraId="20DAD1E2"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Migración;</w:t>
      </w:r>
    </w:p>
    <w:p w14:paraId="05B27F7B"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Emulación;</w:t>
      </w:r>
    </w:p>
    <w:p w14:paraId="2BD143E3"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Identificación de los usuarios;</w:t>
      </w:r>
    </w:p>
    <w:p w14:paraId="162629C5"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Controles de acceso, y</w:t>
      </w:r>
    </w:p>
    <w:p w14:paraId="511D16EC"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Metadatos de preservación.”</w:t>
      </w:r>
    </w:p>
    <w:p w14:paraId="640549F4"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39F2F6E6"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w:t>
      </w:r>
    </w:p>
    <w:p w14:paraId="38F6A68E" w14:textId="77777777" w:rsidR="00B22DA4" w:rsidRDefault="00B22DA4">
      <w:pPr>
        <w:widowControl w:val="0"/>
        <w:spacing w:line="276" w:lineRule="auto"/>
        <w:jc w:val="both"/>
        <w:rPr>
          <w:rFonts w:ascii="Palatino Linotype" w:eastAsia="Palatino Linotype" w:hAnsi="Palatino Linotype" w:cs="Palatino Linotype"/>
        </w:rPr>
      </w:pPr>
    </w:p>
    <w:p w14:paraId="6960569F"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“Trigésimo cuarto. Los Sujetos obligados deberán establecer, en el Programa anual de desarrollo archivístico, la estrategia de conservación a largo plazo y las acciones que garanticen los procesos de gestión documental electrónica.”</w:t>
      </w:r>
    </w:p>
    <w:p w14:paraId="2FE80514" w14:textId="77777777" w:rsidR="00B22DA4" w:rsidRDefault="00B22DA4">
      <w:pPr>
        <w:widowControl w:val="0"/>
        <w:spacing w:line="360" w:lineRule="auto"/>
        <w:jc w:val="both"/>
        <w:rPr>
          <w:rFonts w:ascii="Palatino Linotype" w:eastAsia="Palatino Linotype" w:hAnsi="Palatino Linotype" w:cs="Palatino Linotype"/>
          <w:b/>
          <w:sz w:val="20"/>
          <w:szCs w:val="20"/>
        </w:rPr>
      </w:pPr>
    </w:p>
    <w:p w14:paraId="731798A5"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esto, este Programa de Preservación digital, no se encuentra </w:t>
      </w:r>
      <w:r>
        <w:rPr>
          <w:rFonts w:ascii="Palatino Linotype" w:eastAsia="Palatino Linotype" w:hAnsi="Palatino Linotype" w:cs="Palatino Linotype"/>
        </w:rPr>
        <w:lastRenderedPageBreak/>
        <w:t>contemplado como una obligación de la Ley General de Archivos, sin embargo, en su artículo 25, incluye la preservación a largo plazo de los documentos de archivos electrónicos, en el referido Programa Anual de Desarrollo Archivístico.</w:t>
      </w:r>
    </w:p>
    <w:p w14:paraId="6B47DD9C" w14:textId="77777777" w:rsidR="00B22DA4" w:rsidRDefault="00B22DA4">
      <w:pPr>
        <w:widowControl w:val="0"/>
        <w:spacing w:line="360" w:lineRule="auto"/>
        <w:jc w:val="both"/>
        <w:rPr>
          <w:rFonts w:ascii="Palatino Linotype" w:eastAsia="Palatino Linotype" w:hAnsi="Palatino Linotype" w:cs="Palatino Linotype"/>
        </w:rPr>
      </w:pPr>
    </w:p>
    <w:p w14:paraId="3F0DAAA0"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entonces, que al no encontrarse en la Ley General, que es posterior a los Lineamientos, es dable entender que el Programa de Preservación, forma parte del Programa Anual, por ello se debe analizar los puntos de la solicitud para identificar posibles documentos a entregar al respecto.</w:t>
      </w:r>
    </w:p>
    <w:p w14:paraId="0A5786D5" w14:textId="77777777" w:rsidR="00B22DA4" w:rsidRDefault="00B22DA4">
      <w:pPr>
        <w:widowControl w:val="0"/>
        <w:spacing w:line="360" w:lineRule="auto"/>
        <w:jc w:val="both"/>
        <w:rPr>
          <w:rFonts w:ascii="Palatino Linotype" w:eastAsia="Palatino Linotype" w:hAnsi="Palatino Linotype" w:cs="Palatino Linotype"/>
        </w:rPr>
      </w:pPr>
    </w:p>
    <w:p w14:paraId="5ADC5086"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lo que el Sujeto Obligado respondió a la Particular sobre estos puntos, por conducto del Titular del archivo municipal y Encargado de Despacho de la Secretaría del Ayuntamiento, es que no se cuenta con esta información.</w:t>
      </w:r>
    </w:p>
    <w:p w14:paraId="510A18E5" w14:textId="77777777" w:rsidR="00B22DA4" w:rsidRDefault="00B22DA4">
      <w:pPr>
        <w:widowControl w:val="0"/>
        <w:spacing w:line="360" w:lineRule="auto"/>
        <w:jc w:val="both"/>
        <w:rPr>
          <w:rFonts w:ascii="Palatino Linotype" w:eastAsia="Palatino Linotype" w:hAnsi="Palatino Linotype" w:cs="Palatino Linotype"/>
          <w:b/>
        </w:rPr>
      </w:pPr>
    </w:p>
    <w:p w14:paraId="0B69D878"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entonces que se identifica que no es dable ordenar el programa como tal, toda vez que ya se ordena el Programa Anual de Desarrollo Archivístico en puntos anteriores, por la temporalidad 2019-2022, sin embargo, si es atendible este único punto.</w:t>
      </w:r>
    </w:p>
    <w:p w14:paraId="76A22DCF" w14:textId="77777777" w:rsidR="00B22DA4" w:rsidRDefault="00CF2461">
      <w:pPr>
        <w:widowControl w:val="0"/>
        <w:numPr>
          <w:ilvl w:val="0"/>
          <w:numId w:val="1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Documento que dé cuenta el año desde que se cuenta con el programa.</w:t>
      </w:r>
    </w:p>
    <w:p w14:paraId="46C46392" w14:textId="77777777" w:rsidR="00B22DA4" w:rsidRDefault="00CF2461">
      <w:pPr>
        <w:widowControl w:val="0"/>
        <w:numPr>
          <w:ilvl w:val="0"/>
          <w:numId w:val="1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Personal que intervino en la planeación, desarrollo y puesta en marcha de Programa de Preservación Digital.</w:t>
      </w:r>
    </w:p>
    <w:p w14:paraId="772CBE2A" w14:textId="77777777" w:rsidR="00B22DA4" w:rsidRDefault="00CF246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obstante de lo anterior, toda vez que en atención al requerimiento de información en análisis, el Titular de Archivo Municipal respondió en sentido negativo, por lo que para el caso de que no llegara a localizar esta información, se deberá entregar la declaratoria formal de inexistencia, en los términos ya referidos.</w:t>
      </w:r>
    </w:p>
    <w:p w14:paraId="0A884134" w14:textId="77777777" w:rsidR="00B22DA4" w:rsidRDefault="00B22DA4">
      <w:pPr>
        <w:widowControl w:val="0"/>
        <w:spacing w:line="360" w:lineRule="auto"/>
        <w:jc w:val="both"/>
        <w:rPr>
          <w:rFonts w:ascii="Palatino Linotype" w:eastAsia="Palatino Linotype" w:hAnsi="Palatino Linotype" w:cs="Palatino Linotype"/>
          <w:sz w:val="22"/>
          <w:szCs w:val="22"/>
        </w:rPr>
      </w:pPr>
    </w:p>
    <w:tbl>
      <w:tblPr>
        <w:tblStyle w:val="af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4799DAB0" w14:textId="77777777">
        <w:tc>
          <w:tcPr>
            <w:tcW w:w="8828" w:type="dxa"/>
            <w:gridSpan w:val="3"/>
            <w:vAlign w:val="center"/>
          </w:tcPr>
          <w:p w14:paraId="283A29C1" w14:textId="77777777" w:rsidR="00B22DA4" w:rsidRDefault="00CF2461">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16. PROGRAMA DE SEGURIDAD DE LA INFORMACIÓN </w:t>
            </w:r>
          </w:p>
          <w:p w14:paraId="5A609DFD" w14:textId="77777777" w:rsidR="00B22DA4" w:rsidRDefault="00CF2461">
            <w:pPr>
              <w:tabs>
                <w:tab w:val="left" w:pos="1860"/>
              </w:tabs>
              <w:jc w:val="both"/>
            </w:pPr>
            <w:r>
              <w:rPr>
                <w:rFonts w:ascii="Palatino Linotype" w:eastAsia="Palatino Linotype" w:hAnsi="Palatino Linotype" w:cs="Palatino Linotype"/>
                <w:sz w:val="20"/>
                <w:szCs w:val="20"/>
              </w:rPr>
              <w:t>CONFORME A LO ESTABLECIDO EN EL ARTÍCULO QUINCUAGÉSIMO OCTAVO DE LOS LINEAMIENTOS PARA LA ORGANIZACIÓN Y CONSERVACIÓN DE ARCHIVOS.</w:t>
            </w:r>
          </w:p>
        </w:tc>
      </w:tr>
      <w:tr w:rsidR="00B22DA4" w14:paraId="3F2511F4" w14:textId="77777777">
        <w:tc>
          <w:tcPr>
            <w:tcW w:w="2702" w:type="dxa"/>
            <w:vAlign w:val="center"/>
          </w:tcPr>
          <w:p w14:paraId="74675B5D"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3C28FF4A"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0BD68125"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3EB7478B" w14:textId="77777777">
        <w:tc>
          <w:tcPr>
            <w:tcW w:w="2702" w:type="dxa"/>
            <w:shd w:val="clear" w:color="auto" w:fill="auto"/>
            <w:vAlign w:val="center"/>
          </w:tcPr>
          <w:p w14:paraId="0C2E893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16.1. ¿CUENTAN CON PROGRAMA DE SEGURIDAD DE LA INFORMACIÓN COMO LO ESTABLECE EL</w:t>
            </w:r>
          </w:p>
          <w:p w14:paraId="7053F3E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ARTÍCULO QUINCUAGÉSIMO OCTAVO DE LOS LINEAMIENTOS PARA LA ORGANIZACIÓN Y</w:t>
            </w:r>
          </w:p>
          <w:p w14:paraId="5FC1B438" w14:textId="77777777" w:rsidR="00B22DA4" w:rsidRDefault="00CF2461">
            <w:pPr>
              <w:jc w:val="both"/>
            </w:pPr>
            <w:r>
              <w:rPr>
                <w:rFonts w:ascii="Palatino Linotype" w:eastAsia="Palatino Linotype" w:hAnsi="Palatino Linotype" w:cs="Palatino Linotype"/>
                <w:sz w:val="20"/>
                <w:szCs w:val="20"/>
              </w:rPr>
              <w:t>CONSERVACIÓN DE ARCHIVOS?</w:t>
            </w:r>
          </w:p>
        </w:tc>
        <w:tc>
          <w:tcPr>
            <w:tcW w:w="2571" w:type="dxa"/>
            <w:shd w:val="clear" w:color="auto" w:fill="auto"/>
            <w:vAlign w:val="center"/>
          </w:tcPr>
          <w:p w14:paraId="252BC28E"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1AD37EE1"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2BFB086E" w14:textId="77777777">
        <w:tc>
          <w:tcPr>
            <w:tcW w:w="2702" w:type="dxa"/>
            <w:shd w:val="clear" w:color="auto" w:fill="auto"/>
            <w:vAlign w:val="center"/>
          </w:tcPr>
          <w:p w14:paraId="1840761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7C000F79" w14:textId="77777777" w:rsidR="00B22DA4" w:rsidRDefault="00B22DA4">
            <w:pPr>
              <w:jc w:val="both"/>
              <w:rPr>
                <w:rFonts w:ascii="Palatino Linotype" w:eastAsia="Palatino Linotype" w:hAnsi="Palatino Linotype" w:cs="Palatino Linotype"/>
                <w:sz w:val="20"/>
                <w:szCs w:val="20"/>
              </w:rPr>
            </w:pPr>
          </w:p>
          <w:p w14:paraId="295E861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16.2. ¿DESDE QUE AÑO CUENTAN CON PROGRAMA DE SEGURIDAD DE LA INFORMACIÓN?</w:t>
            </w:r>
          </w:p>
        </w:tc>
        <w:tc>
          <w:tcPr>
            <w:tcW w:w="2571" w:type="dxa"/>
            <w:shd w:val="clear" w:color="auto" w:fill="auto"/>
            <w:vAlign w:val="center"/>
          </w:tcPr>
          <w:p w14:paraId="2A4B51B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268A8AC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07D117B2" w14:textId="77777777">
        <w:tc>
          <w:tcPr>
            <w:tcW w:w="2702" w:type="dxa"/>
            <w:shd w:val="clear" w:color="auto" w:fill="auto"/>
            <w:vAlign w:val="center"/>
          </w:tcPr>
          <w:p w14:paraId="587F1B6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16.3. ¿QUIENES INTERVINIERON EN LA PLANEACIÓN, DESARROLLO Y PUESTA EN MARCHA DEL</w:t>
            </w:r>
          </w:p>
          <w:p w14:paraId="1F4B4E8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PROGRAMA DE SEGURIDAD DE LA INFORMACIÓN?</w:t>
            </w:r>
          </w:p>
        </w:tc>
        <w:tc>
          <w:tcPr>
            <w:tcW w:w="2571" w:type="dxa"/>
            <w:shd w:val="clear" w:color="auto" w:fill="auto"/>
            <w:vAlign w:val="center"/>
          </w:tcPr>
          <w:p w14:paraId="270F900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1B14CB8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5903AF65" w14:textId="77777777">
        <w:tc>
          <w:tcPr>
            <w:tcW w:w="2702" w:type="dxa"/>
            <w:shd w:val="clear" w:color="auto" w:fill="auto"/>
            <w:vAlign w:val="center"/>
          </w:tcPr>
          <w:p w14:paraId="7B86C1B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7BC31A5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16.4. LOS PROGRAMAS DE SEGURIDAD DE LA INFORMACIÓN DE LOS AÑOS 2017, 2018, 2019, 2020 Y</w:t>
            </w:r>
          </w:p>
          <w:p w14:paraId="06D776A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2021</w:t>
            </w:r>
          </w:p>
        </w:tc>
        <w:tc>
          <w:tcPr>
            <w:tcW w:w="2571" w:type="dxa"/>
            <w:shd w:val="clear" w:color="auto" w:fill="auto"/>
            <w:vAlign w:val="center"/>
          </w:tcPr>
          <w:p w14:paraId="12F054F7"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28F84F37"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7D6C9B4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de recordar que el Titular de Archivo, mediante la respuesta emitida para atender los requerimientos de información con los numerales 16.1, 16.2 y 16.3 negó la existencia del Programa de Seguridad de la información, como se advierte a continuación:</w:t>
      </w:r>
    </w:p>
    <w:p w14:paraId="4A8E71C6"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toda vez que la particular solicita los programas desde el ejercicio 2017 al 2021, es oportuno traerá  colación el contenido del artículo 60, fracción I de la Ley General de Archivos, la Ley de Archivos y Administración de Documentos del Estado de México y Municipios, así como el Lineamiento Quincuagésimo Octavo, de los Lineamientos, a saber:</w:t>
      </w:r>
    </w:p>
    <w:p w14:paraId="55AF9790"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60.</w:t>
      </w:r>
      <w:r>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w:t>
      </w:r>
    </w:p>
    <w:p w14:paraId="4C5658F6"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Establecer un Programa de Seguridad de la Información</w:t>
      </w:r>
      <w:r>
        <w:rPr>
          <w:rFonts w:ascii="Palatino Linotype" w:eastAsia="Palatino Linotype" w:hAnsi="Palatino Linotype" w:cs="Palatino Linotype"/>
          <w:i/>
          <w:sz w:val="22"/>
          <w:szCs w:val="22"/>
        </w:rPr>
        <w:t xml:space="preserve"> que garantice la continuidad de la operación, minimice los riesgos y maximice la eficiencia de los servicios, e</w:t>
      </w:r>
    </w:p>
    <w:p w14:paraId="279FB38E"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34B80E6D" w14:textId="77777777" w:rsidR="00B22DA4" w:rsidRDefault="00CF2461">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40E3C26" w14:textId="77777777" w:rsidR="00B22DA4" w:rsidRDefault="00CF2461">
      <w:pPr>
        <w:spacing w:before="120" w:after="120"/>
        <w:ind w:left="426"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adoptarán las medidas necesarias para garantizar la seguridad de la información, independientemente del soporte en que se encuentre, observando cuando menos lo siguiente:</w:t>
      </w:r>
    </w:p>
    <w:p w14:paraId="01263B66" w14:textId="77777777" w:rsidR="00B22DA4" w:rsidRDefault="00CF2461">
      <w:pPr>
        <w:spacing w:before="120" w:after="120"/>
        <w:ind w:left="426"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Adoptar un programa de seguridad de la información</w:t>
      </w:r>
      <w:r>
        <w:rPr>
          <w:rFonts w:ascii="Palatino Linotype" w:eastAsia="Palatino Linotype" w:hAnsi="Palatino Linotype" w:cs="Palatino Linotype"/>
          <w:i/>
          <w:sz w:val="22"/>
          <w:szCs w:val="22"/>
        </w:rPr>
        <w:t xml:space="preserve"> que permita asegurar la continuidad de la operación, minimizar los riesgos y maximizar la eficiencia de los servicios, y”</w:t>
      </w:r>
    </w:p>
    <w:p w14:paraId="32C1775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se advierte, cada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 sin embargo, la normatividad aplicable </w:t>
      </w:r>
      <w:r>
        <w:rPr>
          <w:rFonts w:ascii="Palatino Linotype" w:eastAsia="Palatino Linotype" w:hAnsi="Palatino Linotype" w:cs="Palatino Linotype"/>
          <w:b/>
          <w:u w:val="single"/>
        </w:rPr>
        <w:t>no establece que dicho programa deba generarse en cada ejercicio fiscal</w:t>
      </w:r>
      <w:r>
        <w:rPr>
          <w:rFonts w:ascii="Palatino Linotype" w:eastAsia="Palatino Linotype" w:hAnsi="Palatino Linotype" w:cs="Palatino Linotype"/>
          <w:b/>
        </w:rPr>
        <w:t>,</w:t>
      </w:r>
      <w:r>
        <w:rPr>
          <w:rFonts w:ascii="Palatino Linotype" w:eastAsia="Palatino Linotype" w:hAnsi="Palatino Linotype" w:cs="Palatino Linotype"/>
        </w:rPr>
        <w:t xml:space="preserve"> como lo requiere la particular, por lo que se deberá entregar el soporte documental vigente al dos de febrero de dos mil veintidós, así como el documento del cual se desprenda el área encargada de su elaboración, en versión pública de ser necesario, conforme al considerando siguiente.</w:t>
      </w:r>
    </w:p>
    <w:p w14:paraId="430D3DA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de lo anterior, toda vez que en atención al requerimiento de información en análisis, el Titular del archivo municipal y Encargado de Despacho de la Secretaría del Ayuntamiento, fue omiso en pronunciarse por lo que para el caso de que no llegara a localizar el Programa de Seguridad de la Información, se deberá entregar la declaratoria formal de inexistencia, en los términos ya referidos.</w:t>
      </w:r>
    </w:p>
    <w:tbl>
      <w:tblPr>
        <w:tblStyle w:val="af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0DFFAB56" w14:textId="77777777">
        <w:tc>
          <w:tcPr>
            <w:tcW w:w="8828" w:type="dxa"/>
            <w:gridSpan w:val="3"/>
            <w:vAlign w:val="center"/>
          </w:tcPr>
          <w:p w14:paraId="6E02C8E1" w14:textId="77777777" w:rsidR="00B22DA4" w:rsidRDefault="00CF2461">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17. ARCHIVACIÓN</w:t>
            </w:r>
          </w:p>
          <w:p w14:paraId="7BE1517A" w14:textId="77777777" w:rsidR="00B22DA4" w:rsidRDefault="00CF2461">
            <w:pPr>
              <w:tabs>
                <w:tab w:val="left" w:pos="1860"/>
              </w:tabs>
              <w:jc w:val="both"/>
            </w:pPr>
            <w:r>
              <w:rPr>
                <w:rFonts w:ascii="Palatino Linotype" w:eastAsia="Palatino Linotype" w:hAnsi="Palatino Linotype" w:cs="Palatino Linotype"/>
                <w:sz w:val="20"/>
                <w:szCs w:val="20"/>
              </w:rPr>
              <w:t>CONFORME LO ESTABLECIDO EN EL EL ARTÍCULO 20 SEGUNDO PÁRRAFO DE LA LEY GENERAL DE ARCHIVOS Y EL ARTÍCULO OCTAVO DE LOS LINEAMIENTOS PARA LA ORGANIZACIÓN Y CONSERVACIÓN DE ARCHIVOS.</w:t>
            </w:r>
          </w:p>
        </w:tc>
      </w:tr>
      <w:tr w:rsidR="00B22DA4" w14:paraId="71BA511D" w14:textId="77777777">
        <w:tc>
          <w:tcPr>
            <w:tcW w:w="2702" w:type="dxa"/>
            <w:vAlign w:val="center"/>
          </w:tcPr>
          <w:p w14:paraId="245CB904"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14329FD4"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752A4587"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3C984BCF" w14:textId="77777777">
        <w:tc>
          <w:tcPr>
            <w:tcW w:w="2702" w:type="dxa"/>
            <w:shd w:val="clear" w:color="auto" w:fill="auto"/>
            <w:vAlign w:val="center"/>
          </w:tcPr>
          <w:p w14:paraId="13C6B62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17.1. ¿ARCHIVAN SUS DOCUMENTOS POR ASUNTO COMO LO ESTABLECE EL ARTÍCULO 20 SEGUNDO</w:t>
            </w:r>
          </w:p>
          <w:p w14:paraId="4946D04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PÁRRAFO DE LA LEY GENERAL DE ARCHIVOS Y EL ARTÍCULO OCTAVO DE LOS LINEAMIENTOS PARA LA</w:t>
            </w:r>
          </w:p>
          <w:p w14:paraId="3CB22DE2" w14:textId="77777777" w:rsidR="00B22DA4" w:rsidRDefault="00CF2461">
            <w:pPr>
              <w:jc w:val="both"/>
            </w:pPr>
            <w:r>
              <w:rPr>
                <w:rFonts w:ascii="Palatino Linotype" w:eastAsia="Palatino Linotype" w:hAnsi="Palatino Linotype" w:cs="Palatino Linotype"/>
                <w:sz w:val="20"/>
                <w:szCs w:val="20"/>
              </w:rPr>
              <w:lastRenderedPageBreak/>
              <w:t>ORGANIZACIÓN Y CONSERVACIÓN DE ARCHIVOS?</w:t>
            </w:r>
          </w:p>
        </w:tc>
        <w:tc>
          <w:tcPr>
            <w:tcW w:w="2571" w:type="dxa"/>
            <w:shd w:val="clear" w:color="auto" w:fill="auto"/>
            <w:vAlign w:val="center"/>
          </w:tcPr>
          <w:p w14:paraId="1A970002" w14:textId="77777777" w:rsidR="00B22DA4" w:rsidRDefault="00CF2461">
            <w:pPr>
              <w:jc w:val="cente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2DE81C74"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Si</w:t>
            </w:r>
          </w:p>
        </w:tc>
      </w:tr>
      <w:tr w:rsidR="00B22DA4" w14:paraId="7438478D" w14:textId="77777777">
        <w:tc>
          <w:tcPr>
            <w:tcW w:w="2702" w:type="dxa"/>
            <w:vAlign w:val="center"/>
          </w:tcPr>
          <w:p w14:paraId="39A10A7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721BF90E" w14:textId="77777777" w:rsidR="00B22DA4" w:rsidRDefault="00CF2461">
            <w:pPr>
              <w:jc w:val="both"/>
            </w:pPr>
            <w:r>
              <w:rPr>
                <w:rFonts w:ascii="Palatino Linotype" w:eastAsia="Palatino Linotype" w:hAnsi="Palatino Linotype" w:cs="Palatino Linotype"/>
                <w:sz w:val="20"/>
                <w:szCs w:val="20"/>
              </w:rPr>
              <w:t>17.2. ¿DESDE QUE AÑO ARCHIVAN SUS DOCUMENTOS POR ASUNTO?</w:t>
            </w:r>
          </w:p>
        </w:tc>
        <w:tc>
          <w:tcPr>
            <w:tcW w:w="2571" w:type="dxa"/>
            <w:shd w:val="clear" w:color="auto" w:fill="auto"/>
            <w:vAlign w:val="center"/>
          </w:tcPr>
          <w:p w14:paraId="362E8F43"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333ADCE0"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Si</w:t>
            </w:r>
          </w:p>
        </w:tc>
      </w:tr>
      <w:tr w:rsidR="00B22DA4" w14:paraId="7BC2C7AD" w14:textId="77777777">
        <w:tc>
          <w:tcPr>
            <w:tcW w:w="2702" w:type="dxa"/>
            <w:vAlign w:val="center"/>
          </w:tcPr>
          <w:p w14:paraId="2E1DE5A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17.3. ¿DE DONDE PROCEDE EL ASUNTO DE CADA DOCUMENTO, ES DECIR, DE CUAL FUE EL CRITERIO</w:t>
            </w:r>
          </w:p>
          <w:p w14:paraId="4C012EFC" w14:textId="77777777" w:rsidR="00B22DA4" w:rsidRDefault="00CF2461">
            <w:pPr>
              <w:jc w:val="both"/>
            </w:pPr>
            <w:r>
              <w:rPr>
                <w:rFonts w:ascii="Palatino Linotype" w:eastAsia="Palatino Linotype" w:hAnsi="Palatino Linotype" w:cs="Palatino Linotype"/>
                <w:sz w:val="20"/>
                <w:szCs w:val="20"/>
              </w:rPr>
              <w:t>PARA DETERMINAR LOS ASUNTOS DE CADA DOCUMENTO?</w:t>
            </w:r>
          </w:p>
        </w:tc>
        <w:tc>
          <w:tcPr>
            <w:tcW w:w="2571" w:type="dxa"/>
            <w:shd w:val="clear" w:color="auto" w:fill="auto"/>
            <w:vAlign w:val="center"/>
          </w:tcPr>
          <w:p w14:paraId="64744D2A"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5CC1395F"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FUNCIONES Y TEMPORALIDAD DEL DOCUMENTO</w:t>
            </w:r>
          </w:p>
        </w:tc>
      </w:tr>
      <w:tr w:rsidR="00B22DA4" w14:paraId="25B2A2D5" w14:textId="77777777">
        <w:tc>
          <w:tcPr>
            <w:tcW w:w="2702" w:type="dxa"/>
            <w:vAlign w:val="center"/>
          </w:tcPr>
          <w:p w14:paraId="7A7333B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17.4. ¿LOS EXPEDIENTES TIENEN IDENTIFICADORES TALES COMO CARÁTULAS Y PESTAÑAS O CEJAS</w:t>
            </w:r>
          </w:p>
          <w:p w14:paraId="309363F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 MARBETES COMO LO ESTABLECE EL ARTÍCULO 11 FRACCIÓN VI DE LA LEY GENERAL DE ARCHIVOS Y</w:t>
            </w:r>
          </w:p>
          <w:p w14:paraId="216F0A5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ARTÍCULOS SEXTO FRACCIÓN VI Y DÉCIMO QUINTO DE LOS LINEAMIENTOS PARA LA ORGANIZACIÓN</w:t>
            </w:r>
          </w:p>
          <w:p w14:paraId="3BED99D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Y CONSERVACIÓN DE LOS ARCHIVOS?</w:t>
            </w:r>
          </w:p>
        </w:tc>
        <w:tc>
          <w:tcPr>
            <w:tcW w:w="2571" w:type="dxa"/>
            <w:shd w:val="clear" w:color="auto" w:fill="auto"/>
            <w:vAlign w:val="center"/>
          </w:tcPr>
          <w:p w14:paraId="25343B01"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5FC86409"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en proceso.</w:t>
            </w:r>
          </w:p>
        </w:tc>
      </w:tr>
      <w:tr w:rsidR="00B22DA4" w14:paraId="73B60D1F" w14:textId="77777777">
        <w:tc>
          <w:tcPr>
            <w:tcW w:w="2702" w:type="dxa"/>
            <w:vAlign w:val="center"/>
          </w:tcPr>
          <w:p w14:paraId="511D9EF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7869596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17.5. ¿DESDE QUE AÑO CUENTAN CON IDENTIFICADORES EN SUS EXPEDIENTES?</w:t>
            </w:r>
          </w:p>
        </w:tc>
        <w:tc>
          <w:tcPr>
            <w:tcW w:w="2571" w:type="dxa"/>
            <w:shd w:val="clear" w:color="auto" w:fill="auto"/>
            <w:vAlign w:val="center"/>
          </w:tcPr>
          <w:p w14:paraId="7C97AA2B"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6168273C"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3D5EA637" w14:textId="77777777">
        <w:tc>
          <w:tcPr>
            <w:tcW w:w="2702" w:type="dxa"/>
            <w:vAlign w:val="center"/>
          </w:tcPr>
          <w:p w14:paraId="2A2266C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17.6. ¿QUIEN APRUEBA EL FORMATO DE SUS CARÁTULAS Y PESTAÑAS O CEJAS O MARBETES?</w:t>
            </w:r>
          </w:p>
        </w:tc>
        <w:tc>
          <w:tcPr>
            <w:tcW w:w="2571" w:type="dxa"/>
            <w:shd w:val="clear" w:color="auto" w:fill="auto"/>
            <w:vAlign w:val="center"/>
          </w:tcPr>
          <w:p w14:paraId="04CDDEB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68E53CE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3EF44B3E" w14:textId="77777777">
        <w:tc>
          <w:tcPr>
            <w:tcW w:w="2702" w:type="dxa"/>
            <w:vAlign w:val="center"/>
          </w:tcPr>
          <w:p w14:paraId="731B513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SOLICITO, DE LA MANERA MÁS ATENTA, LA SIGUIENTE DOCUMENTACIÓN EN FORMATO PDF:</w:t>
            </w:r>
          </w:p>
          <w:p w14:paraId="7A077E8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17.7. LOS FORMATOS INSTITUCIONALES DE CARÁTULA DE EXPEDIENTES Y PESTAÑAS O CEJAS O</w:t>
            </w:r>
          </w:p>
          <w:p w14:paraId="0C8DC8E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MARBETES DE SUS EXPEDIENTES</w:t>
            </w:r>
          </w:p>
        </w:tc>
        <w:tc>
          <w:tcPr>
            <w:tcW w:w="2571" w:type="dxa"/>
            <w:shd w:val="clear" w:color="auto" w:fill="auto"/>
            <w:vAlign w:val="center"/>
          </w:tcPr>
          <w:p w14:paraId="366100E3"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426BDC6E"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Si</w:t>
            </w:r>
          </w:p>
        </w:tc>
      </w:tr>
    </w:tbl>
    <w:p w14:paraId="3CF756DA"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77CBAE0D" w14:textId="77777777" w:rsidR="00B22DA4" w:rsidRDefault="00CF246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punto que la Particular refirió como archivación, se refiere a los identificadores que se utilizan para identificar los expedientes.</w:t>
      </w:r>
    </w:p>
    <w:p w14:paraId="5BE12627"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678182B4" w14:textId="77777777" w:rsidR="00B22DA4" w:rsidRDefault="00CF2461">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Estos datos de identificación se encuentran delimitados por el Décimo quinto de los Lineamientos para la Organización y Conservación de Archivos que establece a la letra:</w:t>
      </w:r>
    </w:p>
    <w:p w14:paraId="6E8019BD" w14:textId="77777777" w:rsidR="00B22DA4" w:rsidRDefault="00B22DA4">
      <w:pPr>
        <w:widowControl w:val="0"/>
        <w:spacing w:line="360" w:lineRule="auto"/>
        <w:jc w:val="both"/>
        <w:rPr>
          <w:rFonts w:ascii="Palatino Linotype" w:eastAsia="Palatino Linotype" w:hAnsi="Palatino Linotype" w:cs="Palatino Linotype"/>
          <w:sz w:val="22"/>
          <w:szCs w:val="22"/>
        </w:rPr>
      </w:pPr>
    </w:p>
    <w:p w14:paraId="43686C82"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“Décimo quinto. Los expedientes deben incluir una portada o guarda exterior, en la que se deben registrar los datos de identificación del mismo, considerando el Cuadro general de clasificación archivística.</w:t>
      </w:r>
    </w:p>
    <w:p w14:paraId="18179304"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identificación del expediente debe contener como mínimo los siguientes elementos:</w:t>
      </w:r>
    </w:p>
    <w:p w14:paraId="5B6FC77C"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Área o unidad administrativa;</w:t>
      </w:r>
    </w:p>
    <w:p w14:paraId="6A44C160"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Fondo;</w:t>
      </w:r>
    </w:p>
    <w:p w14:paraId="6ABB7E34"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Sección;</w:t>
      </w:r>
    </w:p>
    <w:p w14:paraId="35E5742C"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Serie;</w:t>
      </w:r>
    </w:p>
    <w:p w14:paraId="3EA68950"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Número de expediente o clasificador: el número consecutivo que dentro de la serie documental identifica a cada uno de sus expedientes;</w:t>
      </w:r>
    </w:p>
    <w:p w14:paraId="15EE86ED"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Fecha de apertura y, en su caso, de cierre del expediente;</w:t>
      </w:r>
    </w:p>
    <w:p w14:paraId="7ABAE2CC"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Asunto (resumen o descripción del expediente);</w:t>
      </w:r>
    </w:p>
    <w:p w14:paraId="6E9BAEDB"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Valores documentales;</w:t>
      </w:r>
    </w:p>
    <w:p w14:paraId="65900669"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Vigencia documental;</w:t>
      </w:r>
    </w:p>
    <w:p w14:paraId="6152D7EA"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Número de fojas útiles al cierre del expediente: es el número total de hojas contenidas en los documentos del expediente, y</w:t>
      </w:r>
    </w:p>
    <w:p w14:paraId="423209D1"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XI.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w:t>
      </w:r>
    </w:p>
    <w:p w14:paraId="14AF80A7" w14:textId="77777777" w:rsidR="00B22DA4" w:rsidRDefault="00CF2461">
      <w:pPr>
        <w:widowControl w:val="0"/>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ceja de la portada o guarda exterior del expediente deberá señalarse la nomenclatura asignada a las fracciones III, IV y V.”</w:t>
      </w:r>
    </w:p>
    <w:p w14:paraId="2BE74576" w14:textId="77777777" w:rsidR="00B22DA4" w:rsidRDefault="00B22DA4">
      <w:pPr>
        <w:widowControl w:val="0"/>
        <w:spacing w:line="276" w:lineRule="auto"/>
        <w:jc w:val="both"/>
        <w:rPr>
          <w:rFonts w:ascii="Palatino Linotype" w:eastAsia="Palatino Linotype" w:hAnsi="Palatino Linotype" w:cs="Palatino Linotype"/>
        </w:rPr>
      </w:pPr>
    </w:p>
    <w:p w14:paraId="62607B95"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entonces, que existe la obligación de identificar los documentos a partir de carátulas y cejas de los expedientes físicos, por lo que, es indispensable identificar los puntos que deberán ser entregados por el Sujeto Obligado en cumplimiento a la resolución.</w:t>
      </w:r>
    </w:p>
    <w:p w14:paraId="2A71FA6B" w14:textId="77777777" w:rsidR="00B22DA4" w:rsidRDefault="00B22DA4">
      <w:pPr>
        <w:widowControl w:val="0"/>
        <w:spacing w:line="360" w:lineRule="auto"/>
        <w:jc w:val="both"/>
        <w:rPr>
          <w:rFonts w:ascii="Palatino Linotype" w:eastAsia="Palatino Linotype" w:hAnsi="Palatino Linotype" w:cs="Palatino Linotype"/>
        </w:rPr>
      </w:pPr>
    </w:p>
    <w:p w14:paraId="71A094F0"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que nos ocupa, el Sujeto Obligado manifestó que si archivan sus documentos, conforme a lo dispuesto por el artículo 20 segundo párrafo de la Ley General de Archivos y el artículo octavo de los Lineamientos para la Organización y Conservación de Archivos, sin embargo no precisa el año</w:t>
      </w:r>
      <w:r>
        <w:t xml:space="preserve"> </w:t>
      </w:r>
      <w:r>
        <w:rPr>
          <w:rFonts w:ascii="Palatino Linotype" w:eastAsia="Palatino Linotype" w:hAnsi="Palatino Linotype" w:cs="Palatino Linotype"/>
        </w:rPr>
        <w:t>desde que archivan sus documentos por asunto, además manifiesta en el punto 17.7 que si cuenta con los formatos institucionales de carátula de expedientes y pestañas o cejas de sus expedientes, por lo que al haber entregado información y realizado diversos pronunciamientos, se debe ordenar los documentos que den cuenta de lo siguiente:</w:t>
      </w:r>
    </w:p>
    <w:p w14:paraId="387EB2A0" w14:textId="77777777" w:rsidR="00B22DA4" w:rsidRDefault="00CF2461">
      <w:pPr>
        <w:widowControl w:val="0"/>
        <w:numPr>
          <w:ilvl w:val="0"/>
          <w:numId w:val="1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soporte que dé cuenta del inicio de uso de indicadores de sus expedientes.</w:t>
      </w:r>
    </w:p>
    <w:p w14:paraId="6F976C47" w14:textId="77777777" w:rsidR="00B22DA4" w:rsidRDefault="00CF2461">
      <w:pPr>
        <w:widowControl w:val="0"/>
        <w:numPr>
          <w:ilvl w:val="0"/>
          <w:numId w:val="1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dé cuenta del área, unidad o autoridad que autoriza los formatos de caratulas y pestañas, cejas o marbetes.</w:t>
      </w:r>
    </w:p>
    <w:p w14:paraId="1F21DCED" w14:textId="77777777" w:rsidR="00B22DA4" w:rsidRDefault="00CF2461">
      <w:pPr>
        <w:widowControl w:val="0"/>
        <w:numPr>
          <w:ilvl w:val="0"/>
          <w:numId w:val="18"/>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Los Formatos Institucionales de Carátula de Expedientes y Pestañas o cejas o Marbetes de sus expedientes.</w:t>
      </w:r>
    </w:p>
    <w:p w14:paraId="712530C2" w14:textId="77777777" w:rsidR="00B22DA4" w:rsidRDefault="00CF246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para el caso de que no llegara a localizar el Programa de Seguridad de la Información, se deberá entregar la declaratoria formal de inexistencia, en los términos ya referidos.</w:t>
      </w:r>
    </w:p>
    <w:tbl>
      <w:tblPr>
        <w:tblStyle w:val="aff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0A57A8E7" w14:textId="77777777">
        <w:tc>
          <w:tcPr>
            <w:tcW w:w="8828" w:type="dxa"/>
            <w:gridSpan w:val="3"/>
            <w:vAlign w:val="center"/>
          </w:tcPr>
          <w:p w14:paraId="3ACC7950" w14:textId="77777777" w:rsidR="00B22DA4" w:rsidRDefault="00CF2461">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18. TRANSFERENCIA PRIMARIA </w:t>
            </w:r>
          </w:p>
          <w:p w14:paraId="5156CF33" w14:textId="77777777" w:rsidR="00B22DA4" w:rsidRDefault="00CF2461">
            <w:pPr>
              <w:jc w:val="both"/>
            </w:pPr>
            <w:r>
              <w:rPr>
                <w:rFonts w:ascii="Palatino Linotype" w:eastAsia="Palatino Linotype" w:hAnsi="Palatino Linotype" w:cs="Palatino Linotype"/>
                <w:sz w:val="20"/>
                <w:szCs w:val="20"/>
              </w:rPr>
              <w:t>CONFORME LO ESTABLECE EL ARTÍCULO 30 FRACCIÓN VI DE LA LEY GENERAL DE ARCHIVOS.</w:t>
            </w:r>
          </w:p>
        </w:tc>
      </w:tr>
      <w:tr w:rsidR="00B22DA4" w14:paraId="1809DDBF" w14:textId="77777777">
        <w:tc>
          <w:tcPr>
            <w:tcW w:w="2942" w:type="dxa"/>
            <w:vAlign w:val="center"/>
          </w:tcPr>
          <w:p w14:paraId="5FF7636F"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30AE7809"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303FBB86"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37853163" w14:textId="77777777">
        <w:tc>
          <w:tcPr>
            <w:tcW w:w="2942" w:type="dxa"/>
            <w:shd w:val="clear" w:color="auto" w:fill="auto"/>
            <w:vAlign w:val="center"/>
          </w:tcPr>
          <w:p w14:paraId="4D8CA89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18.1. ¿SUS ARCHIVOS DE TRÁMITE LLEVAN A CABO LAS TRANSFERENCIAS PRIMARIAS DE SUS EXPEDIENTES DE TRÁMITE CONCLUIDO?</w:t>
            </w:r>
          </w:p>
        </w:tc>
        <w:tc>
          <w:tcPr>
            <w:tcW w:w="2943" w:type="dxa"/>
            <w:shd w:val="clear" w:color="auto" w:fill="auto"/>
            <w:vAlign w:val="center"/>
          </w:tcPr>
          <w:p w14:paraId="282CE8F9"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5DF267CE"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467AFE76" w14:textId="77777777">
        <w:tc>
          <w:tcPr>
            <w:tcW w:w="2942" w:type="dxa"/>
            <w:shd w:val="clear" w:color="auto" w:fill="auto"/>
            <w:vAlign w:val="center"/>
          </w:tcPr>
          <w:p w14:paraId="0BC47DD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18.2. ¿LA TRANSFERENCIA PRIMARIA LA REALIZAN CON INVENTARIO DE TRANSFERENCIA PRIMARIA?</w:t>
            </w:r>
          </w:p>
        </w:tc>
        <w:tc>
          <w:tcPr>
            <w:tcW w:w="2943" w:type="dxa"/>
            <w:shd w:val="clear" w:color="auto" w:fill="auto"/>
            <w:vAlign w:val="center"/>
          </w:tcPr>
          <w:p w14:paraId="0C1CFAB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4ECA6B1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736D713A" w14:textId="77777777">
        <w:tc>
          <w:tcPr>
            <w:tcW w:w="2942" w:type="dxa"/>
            <w:shd w:val="clear" w:color="auto" w:fill="auto"/>
            <w:vAlign w:val="center"/>
          </w:tcPr>
          <w:p w14:paraId="7780DC0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tc>
        <w:tc>
          <w:tcPr>
            <w:tcW w:w="2943" w:type="dxa"/>
            <w:shd w:val="clear" w:color="auto" w:fill="auto"/>
            <w:vAlign w:val="center"/>
          </w:tcPr>
          <w:p w14:paraId="2586706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31931A8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5DF7A374" w14:textId="77777777">
        <w:tc>
          <w:tcPr>
            <w:tcW w:w="2942" w:type="dxa"/>
            <w:shd w:val="clear" w:color="auto" w:fill="auto"/>
            <w:vAlign w:val="center"/>
          </w:tcPr>
          <w:p w14:paraId="489DA32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18.4. ¿SOLICITAN QUE LOS EXPEDIENTES QUE INGRESAN AL ARCHIVO DE CONCENTRACIÓN YA INGRESEN CLASIFICADOS DE ACUERDO SU CUADRO GENERAL DE CLASIFICACIÓN ARCHIVÍSTICA?</w:t>
            </w:r>
          </w:p>
        </w:tc>
        <w:tc>
          <w:tcPr>
            <w:tcW w:w="2943" w:type="dxa"/>
            <w:shd w:val="clear" w:color="auto" w:fill="auto"/>
            <w:vAlign w:val="center"/>
          </w:tcPr>
          <w:p w14:paraId="6288C3F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33D3C34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2C82AB87" w14:textId="77777777">
        <w:tc>
          <w:tcPr>
            <w:tcW w:w="2942" w:type="dxa"/>
            <w:shd w:val="clear" w:color="auto" w:fill="auto"/>
            <w:vAlign w:val="center"/>
          </w:tcPr>
          <w:p w14:paraId="0046947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18.5. ¿COMO ASEGURAN QUE LAS REMESAS DE TRANSFERENCIA PRIMARIA CUMPLAN CON LO INDICADO EN EL ARTÍCULO 30 FRACCIÓN III DE LA LEY GENERAL DE </w:t>
            </w:r>
            <w:r>
              <w:rPr>
                <w:rFonts w:ascii="Palatino Linotype" w:eastAsia="Palatino Linotype" w:hAnsi="Palatino Linotype" w:cs="Palatino Linotype"/>
                <w:sz w:val="20"/>
                <w:szCs w:val="20"/>
              </w:rPr>
              <w:lastRenderedPageBreak/>
              <w:t>ARCHIVOS, ES DECIR, COMO SE ASEGURAN DE QUE LOS RESPONSABLES DE LOS ARCHIVOS DE TRÁMITE NO QUIERAN INGRESAR DOCUMENTACIÓN CLASIFICADA AL ARCHIVO DE CONCENTRACIÓN EN TRANSFERENCIA PRIMARIA?</w:t>
            </w:r>
          </w:p>
        </w:tc>
        <w:tc>
          <w:tcPr>
            <w:tcW w:w="2943" w:type="dxa"/>
            <w:shd w:val="clear" w:color="auto" w:fill="auto"/>
            <w:vAlign w:val="center"/>
          </w:tcPr>
          <w:p w14:paraId="2EBABF0C"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2943" w:type="dxa"/>
            <w:shd w:val="clear" w:color="auto" w:fill="auto"/>
            <w:vAlign w:val="center"/>
          </w:tcPr>
          <w:p w14:paraId="4D40081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56B38878" w14:textId="77777777">
        <w:tc>
          <w:tcPr>
            <w:tcW w:w="2942" w:type="dxa"/>
            <w:vAlign w:val="center"/>
          </w:tcPr>
          <w:p w14:paraId="2BFB1FB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18.6 FORMATO INSTITUCIONAL DEL INVENTARIO DE TRANSFERENCIA PRIMARIA.</w:t>
            </w:r>
          </w:p>
        </w:tc>
        <w:tc>
          <w:tcPr>
            <w:tcW w:w="2943" w:type="dxa"/>
            <w:shd w:val="clear" w:color="auto" w:fill="auto"/>
            <w:vAlign w:val="center"/>
          </w:tcPr>
          <w:p w14:paraId="5BFCF990"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12FEDEBC"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r w:rsidR="00B22DA4" w14:paraId="3E1578A1" w14:textId="77777777">
        <w:tc>
          <w:tcPr>
            <w:tcW w:w="2942" w:type="dxa"/>
            <w:vAlign w:val="center"/>
          </w:tcPr>
          <w:p w14:paraId="408749F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18.7 PROCEDIMIENTO PARA LA TRANSFERENCIA PRIMARA.</w:t>
            </w:r>
          </w:p>
        </w:tc>
        <w:tc>
          <w:tcPr>
            <w:tcW w:w="2943" w:type="dxa"/>
            <w:shd w:val="clear" w:color="auto" w:fill="auto"/>
            <w:vAlign w:val="center"/>
          </w:tcPr>
          <w:p w14:paraId="212CA767"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491ECFC4"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58C19DF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los puntos 18.1, 18.2, 18.3, 18.4, 18.4 y 18.5, derivado del análisis efectuado por este Organismo Garante, se advierte que los mismos no constituyen materia del derecho de acceso a la información, toda vez que la particular no pretende acceder a un documento previamente generado, sino que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pronuncie en el sentido de atender lo solicitado, constituyendo un derecho de petición, por lo que se considera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16D4FE2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puntos 18.6 y 18.7,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emitir pronunciamiento alguno en respuesta, mientras que en informe justificado refirió que no se cuenta con ello. </w:t>
      </w:r>
    </w:p>
    <w:p w14:paraId="042691E2"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señalar que el requerimiento de información se encuentra relacionado con los puntos 8.12 y 8.21, mediante los cuales el Sujeto Obligado se pronunció en el siguiente sentido:</w:t>
      </w:r>
    </w:p>
    <w:p w14:paraId="56B746AB" w14:textId="77777777" w:rsidR="00B22DA4" w:rsidRDefault="00CF2461">
      <w:pPr>
        <w:spacing w:before="240" w:after="240" w:line="360" w:lineRule="auto"/>
      </w:pPr>
      <w:r>
        <w:object w:dxaOrig="7125" w:dyaOrig="1020" w14:anchorId="10EED149">
          <v:shape id="_x0000_i1032" type="#_x0000_t75" style="width:356.25pt;height:51pt" o:ole="">
            <v:imagedata r:id="rId25" o:title=""/>
          </v:shape>
          <o:OLEObject Type="Embed" ProgID="PBrush" ShapeID="_x0000_i1032" DrawAspect="Content" ObjectID="_1718630916" r:id="rId26"/>
        </w:object>
      </w:r>
    </w:p>
    <w:p w14:paraId="501EF778" w14:textId="77777777" w:rsidR="00B22DA4" w:rsidRDefault="00CF2461">
      <w:pPr>
        <w:spacing w:before="240" w:after="240" w:line="360" w:lineRule="auto"/>
        <w:rPr>
          <w:rFonts w:ascii="Palatino Linotype" w:eastAsia="Palatino Linotype" w:hAnsi="Palatino Linotype" w:cs="Palatino Linotype"/>
        </w:rPr>
      </w:pPr>
      <w:r>
        <w:object w:dxaOrig="8205" w:dyaOrig="825" w14:anchorId="34DF9305">
          <v:shape id="_x0000_i1033" type="#_x0000_t75" style="width:410.25pt;height:41.25pt" o:ole="">
            <v:imagedata r:id="rId27" o:title=""/>
          </v:shape>
          <o:OLEObject Type="Embed" ProgID="PBrush" ShapeID="_x0000_i1033" DrawAspect="Content" ObjectID="_1718630917" r:id="rId28"/>
        </w:object>
      </w:r>
    </w:p>
    <w:p w14:paraId="4F089F4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es preciso mencionar que la transferencia documental, de conformidad con el Lineamiento Cuarto, fracción XLVIII de los Lineamientos, es el </w:t>
      </w:r>
      <w:r>
        <w:rPr>
          <w:rFonts w:ascii="Palatino Linotype" w:eastAsia="Palatino Linotype" w:hAnsi="Palatino Linotype" w:cs="Palatino Linotype"/>
          <w:u w:val="single"/>
        </w:rPr>
        <w:t>traslado controlado</w:t>
      </w:r>
      <w:r>
        <w:rPr>
          <w:rFonts w:ascii="Palatino Linotype" w:eastAsia="Palatino Linotype" w:hAnsi="Palatino Linotype" w:cs="Palatino Linotype"/>
        </w:rPr>
        <w:t xml:space="preserve"> y sistemático de expedientes </w:t>
      </w:r>
      <w:r>
        <w:rPr>
          <w:rFonts w:ascii="Palatino Linotype" w:eastAsia="Palatino Linotype" w:hAnsi="Palatino Linotype" w:cs="Palatino Linotype"/>
          <w:u w:val="single"/>
        </w:rPr>
        <w:t>de consulta esporádica de un archivo de trámite al archivo de concentración (transferencia primaria)</w:t>
      </w:r>
      <w:r>
        <w:rPr>
          <w:rFonts w:ascii="Palatino Linotype" w:eastAsia="Palatino Linotype" w:hAnsi="Palatino Linotype" w:cs="Palatino Linotype"/>
        </w:rPr>
        <w:t xml:space="preserve">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18D2EA64" w14:textId="77777777" w:rsidR="00B22DA4" w:rsidRDefault="00CF2461">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toda vez que el Titular del Archivo Municipal reconoció que no cuenta con un formato institucional del inventario de trasferencia primaria, ni con un procedimiento de transferencia primaria, sin embargo, este pronunciamiento es incongruente con lo previsto por la normatividad y toda vez que para transitar hacia el archivo histórico y es obligatorio porque se insiste, son procedimientos </w:t>
      </w:r>
      <w:r>
        <w:rPr>
          <w:rFonts w:ascii="Palatino Linotype" w:eastAsia="Palatino Linotype" w:hAnsi="Palatino Linotype" w:cs="Palatino Linotype"/>
        </w:rPr>
        <w:lastRenderedPageBreak/>
        <w:t xml:space="preserve">regulados por la norma, en atención a ello, debe realizarse una transferencia primaria, resulta pertinente enlistar los documentos a ordenarse: </w:t>
      </w:r>
    </w:p>
    <w:p w14:paraId="6E76CD60" w14:textId="77777777" w:rsidR="00B22DA4" w:rsidRDefault="00CF2461">
      <w:pPr>
        <w:numPr>
          <w:ilvl w:val="0"/>
          <w:numId w:val="14"/>
        </w:numPr>
        <w:pBdr>
          <w:top w:val="nil"/>
          <w:left w:val="nil"/>
          <w:bottom w:val="nil"/>
          <w:right w:val="nil"/>
          <w:between w:val="nil"/>
        </w:pBdr>
        <w:tabs>
          <w:tab w:val="left" w:pos="8503"/>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Acta o reporte que se generan de las transferencias primarias.</w:t>
      </w:r>
    </w:p>
    <w:p w14:paraId="5EB1CDEA" w14:textId="77777777" w:rsidR="00B22DA4" w:rsidRDefault="00CF2461">
      <w:pPr>
        <w:numPr>
          <w:ilvl w:val="0"/>
          <w:numId w:val="14"/>
        </w:numPr>
        <w:pBdr>
          <w:top w:val="nil"/>
          <w:left w:val="nil"/>
          <w:bottom w:val="nil"/>
          <w:right w:val="nil"/>
          <w:between w:val="nil"/>
        </w:pBdr>
        <w:tabs>
          <w:tab w:val="left" w:pos="8503"/>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Procedimiento para transferencia primaria</w:t>
      </w:r>
    </w:p>
    <w:p w14:paraId="66357587" w14:textId="77777777" w:rsidR="00B22DA4" w:rsidRDefault="00CF2461">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se estima dable ordenar la entrega de la declaratoria formal de inexistencia en los términos señalados anteriormente.</w:t>
      </w:r>
    </w:p>
    <w:tbl>
      <w:tblPr>
        <w:tblStyle w:val="a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6547C573" w14:textId="77777777">
        <w:tc>
          <w:tcPr>
            <w:tcW w:w="8828" w:type="dxa"/>
            <w:gridSpan w:val="3"/>
            <w:vAlign w:val="center"/>
          </w:tcPr>
          <w:p w14:paraId="2BEAAEF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19. TRANSFERENCIA SECUNDARIA</w:t>
            </w:r>
          </w:p>
        </w:tc>
      </w:tr>
      <w:tr w:rsidR="00B22DA4" w14:paraId="4B083CE3" w14:textId="77777777">
        <w:tc>
          <w:tcPr>
            <w:tcW w:w="2942" w:type="dxa"/>
            <w:vAlign w:val="center"/>
          </w:tcPr>
          <w:p w14:paraId="0D6EA6B2"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REQUERIMIENTO</w:t>
            </w:r>
          </w:p>
        </w:tc>
        <w:tc>
          <w:tcPr>
            <w:tcW w:w="2943" w:type="dxa"/>
            <w:vAlign w:val="center"/>
          </w:tcPr>
          <w:p w14:paraId="68FDACF0"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2943" w:type="dxa"/>
            <w:vAlign w:val="center"/>
          </w:tcPr>
          <w:p w14:paraId="66E06ED1"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r>
      <w:tr w:rsidR="00B22DA4" w14:paraId="6481C396" w14:textId="77777777">
        <w:tc>
          <w:tcPr>
            <w:tcW w:w="2942" w:type="dxa"/>
            <w:vAlign w:val="center"/>
          </w:tcPr>
          <w:p w14:paraId="1614BF1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19.1. ¿SU ARCHIVO DE CONCENTRACIÓN LLEVA A CABO TRANSFERENCIAS SECUNDARIAS COMO LO</w:t>
            </w:r>
          </w:p>
          <w:p w14:paraId="34F2802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ESTABLECEN LOS ARTÍCULOS 31 FRACCIÓN X Y 59 DE LA LEY GENERAL DE ARCHIVOS?</w:t>
            </w:r>
          </w:p>
        </w:tc>
        <w:tc>
          <w:tcPr>
            <w:tcW w:w="2943" w:type="dxa"/>
            <w:shd w:val="clear" w:color="auto" w:fill="auto"/>
            <w:vAlign w:val="center"/>
          </w:tcPr>
          <w:p w14:paraId="562C6DD4"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017E474B"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34273499" w14:textId="77777777">
        <w:tc>
          <w:tcPr>
            <w:tcW w:w="2942" w:type="dxa"/>
            <w:vAlign w:val="center"/>
          </w:tcPr>
          <w:p w14:paraId="61394C4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6E31001C" w14:textId="77777777" w:rsidR="00B22DA4" w:rsidRDefault="00B22DA4">
            <w:pPr>
              <w:jc w:val="both"/>
              <w:rPr>
                <w:rFonts w:ascii="Palatino Linotype" w:eastAsia="Palatino Linotype" w:hAnsi="Palatino Linotype" w:cs="Palatino Linotype"/>
                <w:sz w:val="20"/>
                <w:szCs w:val="20"/>
              </w:rPr>
            </w:pPr>
          </w:p>
          <w:p w14:paraId="68DE1FB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19.2. ¿QUIEN LLEVA A CABO LA SELECCIÓN DE DOCUMENTACIÓN QUE SE DESTINA AL ARCHIVO</w:t>
            </w:r>
          </w:p>
          <w:p w14:paraId="2C739EE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HISTÓRICO EN TRANSFERENCIA SECUNDARIA?</w:t>
            </w:r>
          </w:p>
        </w:tc>
        <w:tc>
          <w:tcPr>
            <w:tcW w:w="2943" w:type="dxa"/>
            <w:vAlign w:val="center"/>
          </w:tcPr>
          <w:p w14:paraId="6AA3BB3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265208C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7298B6A3" w14:textId="77777777">
        <w:tc>
          <w:tcPr>
            <w:tcW w:w="2942" w:type="dxa"/>
            <w:vAlign w:val="center"/>
          </w:tcPr>
          <w:p w14:paraId="5F19B2E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19.3. ¿BAJO QUE CRITERIOS SE LLEVA A CABO LA SELECCIÓN DE LA DOCUMENTACIÓN QUE SE</w:t>
            </w:r>
          </w:p>
          <w:p w14:paraId="77F192F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DESTINA AL ARCHIVO HISTÓRICO EN TRANSFERENCIA SECUNDARIA?</w:t>
            </w:r>
          </w:p>
        </w:tc>
        <w:tc>
          <w:tcPr>
            <w:tcW w:w="2943" w:type="dxa"/>
            <w:vAlign w:val="center"/>
          </w:tcPr>
          <w:p w14:paraId="09A03DB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36D490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56501862" w14:textId="77777777">
        <w:tc>
          <w:tcPr>
            <w:tcW w:w="2942" w:type="dxa"/>
            <w:vAlign w:val="center"/>
          </w:tcPr>
          <w:p w14:paraId="67A3848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SOLICITO, DE LA MANERA MÁS ATENTA, LA SIGUIENTE </w:t>
            </w:r>
            <w:r>
              <w:rPr>
                <w:rFonts w:ascii="Palatino Linotype" w:eastAsia="Palatino Linotype" w:hAnsi="Palatino Linotype" w:cs="Palatino Linotype"/>
                <w:sz w:val="20"/>
                <w:szCs w:val="20"/>
              </w:rPr>
              <w:lastRenderedPageBreak/>
              <w:t>DOCUMENTACIÓN EN FORMATO PDF:</w:t>
            </w:r>
          </w:p>
          <w:p w14:paraId="071FE58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19.4. EL FORMATO INSTITUCIONAL DEL INVENTARIO DE TRASFERENCIA SECUNDARIA</w:t>
            </w:r>
          </w:p>
        </w:tc>
        <w:tc>
          <w:tcPr>
            <w:tcW w:w="2943" w:type="dxa"/>
            <w:shd w:val="clear" w:color="auto" w:fill="auto"/>
            <w:vAlign w:val="center"/>
          </w:tcPr>
          <w:p w14:paraId="6DB4D4D0" w14:textId="77777777" w:rsidR="00B22DA4" w:rsidRDefault="00CF2461">
            <w:pPr>
              <w:jc w:val="center"/>
            </w:pPr>
            <w:r>
              <w:rPr>
                <w:rFonts w:ascii="Palatino Linotype" w:eastAsia="Palatino Linotype" w:hAnsi="Palatino Linotype" w:cs="Palatino Linotype"/>
                <w:b/>
                <w:sz w:val="20"/>
                <w:szCs w:val="20"/>
              </w:rPr>
              <w:lastRenderedPageBreak/>
              <w:t>Omiso</w:t>
            </w:r>
          </w:p>
        </w:tc>
        <w:tc>
          <w:tcPr>
            <w:tcW w:w="2943" w:type="dxa"/>
            <w:shd w:val="clear" w:color="auto" w:fill="auto"/>
            <w:vAlign w:val="center"/>
          </w:tcPr>
          <w:p w14:paraId="4D5523ED"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w:t>
            </w:r>
            <w:r>
              <w:rPr>
                <w:rFonts w:ascii="Palatino Linotype" w:eastAsia="Palatino Linotype" w:hAnsi="Palatino Linotype" w:cs="Palatino Linotype"/>
                <w:b/>
                <w:sz w:val="20"/>
                <w:szCs w:val="20"/>
              </w:rPr>
              <w:lastRenderedPageBreak/>
              <w:t xml:space="preserve">Ayuntamiento: </w:t>
            </w:r>
            <w:r>
              <w:rPr>
                <w:rFonts w:ascii="Palatino Linotype" w:eastAsia="Palatino Linotype" w:hAnsi="Palatino Linotype" w:cs="Palatino Linotype"/>
                <w:sz w:val="20"/>
                <w:szCs w:val="20"/>
              </w:rPr>
              <w:t>No se cuenta con ello.</w:t>
            </w:r>
          </w:p>
        </w:tc>
      </w:tr>
      <w:tr w:rsidR="00B22DA4" w14:paraId="1708A99D" w14:textId="77777777">
        <w:tc>
          <w:tcPr>
            <w:tcW w:w="2942" w:type="dxa"/>
            <w:vAlign w:val="center"/>
          </w:tcPr>
          <w:p w14:paraId="59C446E9"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lastRenderedPageBreak/>
              <w:t>19.5. EL PROCEDIMIENTO PARA LA TRANSFERENCIA SECUNDARIA.</w:t>
            </w:r>
          </w:p>
        </w:tc>
        <w:tc>
          <w:tcPr>
            <w:tcW w:w="2943" w:type="dxa"/>
            <w:shd w:val="clear" w:color="auto" w:fill="auto"/>
            <w:vAlign w:val="center"/>
          </w:tcPr>
          <w:p w14:paraId="59E13448"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2F9F8D9E"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425F9CE3" w14:textId="77777777" w:rsidR="00B22DA4" w:rsidRDefault="00B22DA4">
      <w:pPr>
        <w:spacing w:line="360" w:lineRule="auto"/>
        <w:jc w:val="both"/>
        <w:rPr>
          <w:rFonts w:ascii="Palatino Linotype" w:eastAsia="Palatino Linotype" w:hAnsi="Palatino Linotype" w:cs="Palatino Linotype"/>
          <w:sz w:val="22"/>
          <w:szCs w:val="22"/>
        </w:rPr>
      </w:pPr>
    </w:p>
    <w:p w14:paraId="69129AC9"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Resulta propio mencionar que los numerales 19.2 y 19.3 derivan del numeral 19.1, toda vez que, si el sentido de este último resulta ser “afirmativo” por parte del Sujeto Obligado, procedería la atención sobre el punto 19.2 y 19.3, sin embargo, como se advierte, en el informe justificado, para el 19.1 su respuesta fue en sentido “negativo”, motivo por el cual este Organismo Garante tiene por colmados los requerimientos 19.2 y 19.3.</w:t>
      </w:r>
    </w:p>
    <w:p w14:paraId="09C9078F"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la Recurrente solicitó el formato del inventario de transferencia secundaria, que como anteriormente se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0033BA1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respecto de los puntos 19.4 y 19.5, la particular solicitó el procedimiento y el formato institucional del inventario de transferencia secundaria, indicando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informe justificado que no se contaba con dicha información, sin embargo, como se señaló en líneas anteriores, el Sujeto Obligado manifestó que cuenta con archivo histórico, el cual en términos de la normatividad previamente analizada, deriva de una transferencia secundaria. </w:t>
      </w:r>
    </w:p>
    <w:p w14:paraId="5B75CBB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anteriormente se ha mencionado, la transferencia documental contempla tanto la transferencia primaria relativa al traslado controlado y sistemático de expedientes de consulta esporádica de un archivo de trámite al archivo de concentración y </w:t>
      </w:r>
      <w:r>
        <w:rPr>
          <w:rFonts w:ascii="Palatino Linotype" w:eastAsia="Palatino Linotype" w:hAnsi="Palatino Linotype" w:cs="Palatino Linotype"/>
          <w:u w:val="single"/>
        </w:rPr>
        <w:t>la transferencia secundaria</w:t>
      </w:r>
      <w:r>
        <w:rPr>
          <w:rFonts w:ascii="Palatino Linotype" w:eastAsia="Palatino Linotype" w:hAnsi="Palatino Linotype" w:cs="Palatino Linotype"/>
        </w:rPr>
        <w:t xml:space="preserve">, relativo a </w:t>
      </w:r>
      <w:r>
        <w:rPr>
          <w:rFonts w:ascii="Palatino Linotype" w:eastAsia="Palatino Linotype" w:hAnsi="Palatino Linotype" w:cs="Palatino Linotype"/>
          <w:u w:val="single"/>
        </w:rPr>
        <w:t>los documentos que pasan del archivo de concentración al archivo histórico</w:t>
      </w:r>
      <w:r>
        <w:rPr>
          <w:rFonts w:ascii="Palatino Linotype" w:eastAsia="Palatino Linotype" w:hAnsi="Palatino Linotype" w:cs="Palatino Linotype"/>
        </w:rPr>
        <w:t>, esto de conformidad con el Lineamiento Cuarto, fracción XLVIII de los Lineamientos para la Organización y Conservación de Archivos, asimismo,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5115AF8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toda vez que los Sujetos Obligados tienen como obligación el llevar a cabo los instrumentos de consulta y control archivístico, entre los cuales se encuentran los diversos inventarios como los de transferencia secundaria y su procedimiento,  bajo estas premisas, resulta pertinente ordenar una búsqueda exhaustiva y razonable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efecto de localizar los siguientes documentos: </w:t>
      </w:r>
    </w:p>
    <w:p w14:paraId="47FCD505" w14:textId="77777777" w:rsidR="00B22DA4" w:rsidRDefault="00CF2461">
      <w:pPr>
        <w:numPr>
          <w:ilvl w:val="0"/>
          <w:numId w:val="1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Actas o reportes generados por las transferencias secundarias</w:t>
      </w:r>
    </w:p>
    <w:p w14:paraId="4984F303" w14:textId="77777777" w:rsidR="00B22DA4" w:rsidRDefault="00CF2461">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Área o personal que identifica la vigencia documental y selecciona los documentos que cuentan con valor histórico.</w:t>
      </w:r>
    </w:p>
    <w:p w14:paraId="0C6B9DE6" w14:textId="77777777" w:rsidR="00B22DA4" w:rsidRDefault="00CF2461">
      <w:pPr>
        <w:numPr>
          <w:ilvl w:val="0"/>
          <w:numId w:val="1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Procedimiento y criterios utilizados para la transferencia secundaria</w:t>
      </w:r>
    </w:p>
    <w:p w14:paraId="179531EF" w14:textId="77777777" w:rsidR="00B22DA4" w:rsidRDefault="00CF2461">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Sin embargo, se insiste que para el caso en el que dicha información no obre en su poder, es dable ordenar la entrega de la declaratoria de inexistencia en los términos señalados anteriormente.</w:t>
      </w:r>
    </w:p>
    <w:tbl>
      <w:tblPr>
        <w:tblStyle w:val="aff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6BA8BA37" w14:textId="77777777">
        <w:tc>
          <w:tcPr>
            <w:tcW w:w="8828" w:type="dxa"/>
            <w:gridSpan w:val="3"/>
            <w:vAlign w:val="center"/>
          </w:tcPr>
          <w:p w14:paraId="51A96C3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20. DIGITALIZACIÓN</w:t>
            </w:r>
          </w:p>
        </w:tc>
      </w:tr>
      <w:tr w:rsidR="00B22DA4" w14:paraId="258E98DB" w14:textId="77777777">
        <w:tc>
          <w:tcPr>
            <w:tcW w:w="2942" w:type="dxa"/>
            <w:tcBorders>
              <w:right w:val="single" w:sz="4" w:space="0" w:color="000000"/>
            </w:tcBorders>
            <w:vAlign w:val="center"/>
          </w:tcPr>
          <w:p w14:paraId="42FCBA14"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REQUERIMIENTO</w:t>
            </w:r>
          </w:p>
        </w:tc>
        <w:tc>
          <w:tcPr>
            <w:tcW w:w="2943" w:type="dxa"/>
            <w:tcBorders>
              <w:right w:val="single" w:sz="4" w:space="0" w:color="000000"/>
            </w:tcBorders>
            <w:vAlign w:val="center"/>
          </w:tcPr>
          <w:p w14:paraId="747B72E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2943" w:type="dxa"/>
            <w:tcBorders>
              <w:right w:val="single" w:sz="4" w:space="0" w:color="000000"/>
            </w:tcBorders>
            <w:vAlign w:val="center"/>
          </w:tcPr>
          <w:p w14:paraId="3EF3AF0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r>
      <w:tr w:rsidR="00B22DA4" w14:paraId="4FDCDE17" w14:textId="77777777">
        <w:tc>
          <w:tcPr>
            <w:tcW w:w="2942" w:type="dxa"/>
            <w:vAlign w:val="center"/>
          </w:tcPr>
          <w:p w14:paraId="6A8ABFF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20.1. ¿LLEVAN A CABO LA DIGITALIZACIÓN DE DOCUMENTOS COMO LO ESTABLECE EL ARTÍCULO 11</w:t>
            </w:r>
          </w:p>
          <w:p w14:paraId="67F2EEE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FRACCIÓN XI DE LA LEY GENERAL DE ARCHIVOS Y LOS ARTÍCULOS TRIGÉSIMO CUARTO, TRIGÉSIMO</w:t>
            </w:r>
          </w:p>
          <w:p w14:paraId="6DC3BFA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QUINTO, CUADRAGÉSIMO PRIMERO, CUADRAGESIMO SEGUNDO, CUADRAGÉSIMO TERCERO,</w:t>
            </w:r>
          </w:p>
          <w:p w14:paraId="099D2CB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CUADRAGÉSIMO CUARTO Y CUADRAGÉSIMO QUINTO Y NOVENO DE LOS TRANSITORIOS DE LOS</w:t>
            </w:r>
          </w:p>
          <w:p w14:paraId="6DC8118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LINEAMIENTOS PARA LA ORGANIZACIÓN Y CONSERVACIÓN DE LOS ARCHIVOS?</w:t>
            </w:r>
          </w:p>
        </w:tc>
        <w:tc>
          <w:tcPr>
            <w:tcW w:w="2943" w:type="dxa"/>
            <w:shd w:val="clear" w:color="auto" w:fill="auto"/>
            <w:vAlign w:val="center"/>
          </w:tcPr>
          <w:p w14:paraId="2F54A38F"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5D137E30"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180A88E4" w14:textId="77777777">
        <w:tc>
          <w:tcPr>
            <w:tcW w:w="2942" w:type="dxa"/>
            <w:vAlign w:val="center"/>
          </w:tcPr>
          <w:p w14:paraId="6740EC5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40B803E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20.2. ¿CUENTAN CON UN PROGRAMA PERMANENTE DE DIGITALIZACIÓN DE EXPEDIENTES?</w:t>
            </w:r>
          </w:p>
        </w:tc>
        <w:tc>
          <w:tcPr>
            <w:tcW w:w="2943" w:type="dxa"/>
            <w:vAlign w:val="center"/>
          </w:tcPr>
          <w:p w14:paraId="6E7B5CA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0D9E96C4"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0C92F061" w14:textId="77777777">
        <w:tc>
          <w:tcPr>
            <w:tcW w:w="2942" w:type="dxa"/>
            <w:vAlign w:val="center"/>
          </w:tcPr>
          <w:p w14:paraId="6732425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20.3. ¿LOS ARCHIVOS DE TRÁMITE LLEVAN A CABO LA DIGITALIZACIÓN DE SUS EXPEDIENTES?</w:t>
            </w:r>
          </w:p>
        </w:tc>
        <w:tc>
          <w:tcPr>
            <w:tcW w:w="2943" w:type="dxa"/>
            <w:vAlign w:val="center"/>
          </w:tcPr>
          <w:p w14:paraId="0E2796D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1FD369E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062681F6" w14:textId="77777777">
        <w:tc>
          <w:tcPr>
            <w:tcW w:w="2942" w:type="dxa"/>
            <w:vAlign w:val="center"/>
          </w:tcPr>
          <w:p w14:paraId="7C1C7FD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20.4. ¿EL ARCHIVO DE CONCENTRACIÓN LLEVA A CABO LA DIGITALIZACIÓN DE SU ACERVO</w:t>
            </w:r>
          </w:p>
          <w:p w14:paraId="6C60792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DOCUMENTAL?</w:t>
            </w:r>
          </w:p>
        </w:tc>
        <w:tc>
          <w:tcPr>
            <w:tcW w:w="2943" w:type="dxa"/>
            <w:vAlign w:val="center"/>
          </w:tcPr>
          <w:p w14:paraId="4C157DC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F8616D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74487505" w14:textId="77777777">
        <w:tc>
          <w:tcPr>
            <w:tcW w:w="2942" w:type="dxa"/>
            <w:vAlign w:val="center"/>
          </w:tcPr>
          <w:p w14:paraId="0E545DA9"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20.5. ¿EL ARCHIVO HISTÓRICO LLEVA A CABO LA DIGITALIZACIÓN DE SU ACERVO DOCUMENTAL?</w:t>
            </w:r>
          </w:p>
        </w:tc>
        <w:tc>
          <w:tcPr>
            <w:tcW w:w="2943" w:type="dxa"/>
            <w:vAlign w:val="center"/>
          </w:tcPr>
          <w:p w14:paraId="5599E51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0BF5EB1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7AD48524" w14:textId="77777777">
        <w:tc>
          <w:tcPr>
            <w:tcW w:w="2942" w:type="dxa"/>
            <w:vAlign w:val="center"/>
          </w:tcPr>
          <w:p w14:paraId="1ABE2C5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0CB7D24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20.6. EL PROGRAMA DE DIGITALIZACIÓN DEL AÑO 2019, 2020 Y 2021</w:t>
            </w:r>
          </w:p>
        </w:tc>
        <w:tc>
          <w:tcPr>
            <w:tcW w:w="2943" w:type="dxa"/>
            <w:shd w:val="clear" w:color="auto" w:fill="auto"/>
            <w:vAlign w:val="center"/>
          </w:tcPr>
          <w:p w14:paraId="030A00DA"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31CF5AA0"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46049ED4"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este apartado, la Particular se allegó del artículo 11, fracción XI de la Ley General de Archivos, para emitir diversos cuestionamientos en razón de obtener un pronunciamiento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conocer si realiza la digitalización de sus archivos conforme al ordenamiento antes mencionado, por lo tanto, es necesario traer a colación lo siguiente: </w:t>
      </w:r>
    </w:p>
    <w:p w14:paraId="3A4E0275" w14:textId="77777777" w:rsidR="00B22DA4" w:rsidRDefault="00B22DA4">
      <w:pPr>
        <w:spacing w:line="360" w:lineRule="auto"/>
        <w:jc w:val="both"/>
        <w:rPr>
          <w:rFonts w:ascii="Palatino Linotype" w:eastAsia="Palatino Linotype" w:hAnsi="Palatino Linotype" w:cs="Palatino Linotype"/>
          <w:sz w:val="22"/>
          <w:szCs w:val="22"/>
        </w:rPr>
      </w:pPr>
    </w:p>
    <w:p w14:paraId="5DC11B5E" w14:textId="77777777" w:rsidR="00B22DA4" w:rsidRDefault="00CF2461">
      <w:pPr>
        <w:spacing w:line="360"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Ley General de Archivos</w:t>
      </w:r>
    </w:p>
    <w:p w14:paraId="5443CF52" w14:textId="77777777" w:rsidR="00B22DA4" w:rsidRDefault="00CF2461">
      <w:pPr>
        <w:spacing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 xml:space="preserve">CAPÍTULO II </w:t>
      </w:r>
    </w:p>
    <w:p w14:paraId="48756564" w14:textId="77777777" w:rsidR="00B22DA4" w:rsidRDefault="00CF2461">
      <w:pPr>
        <w:spacing w:line="276"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LAS OBLIGACIONES</w:t>
      </w:r>
    </w:p>
    <w:p w14:paraId="5ABF76AE" w14:textId="77777777" w:rsidR="00B22DA4" w:rsidRDefault="00B22DA4">
      <w:pPr>
        <w:spacing w:line="276" w:lineRule="auto"/>
        <w:ind w:left="567" w:right="539"/>
        <w:jc w:val="both"/>
        <w:rPr>
          <w:rFonts w:ascii="Palatino Linotype" w:eastAsia="Palatino Linotype" w:hAnsi="Palatino Linotype" w:cs="Palatino Linotype"/>
          <w:b/>
          <w:i/>
          <w:sz w:val="22"/>
          <w:szCs w:val="22"/>
        </w:rPr>
      </w:pPr>
    </w:p>
    <w:p w14:paraId="7E38EABE"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b/>
      </w:r>
      <w:r>
        <w:rPr>
          <w:rFonts w:ascii="Palatino Linotype" w:eastAsia="Palatino Linotype" w:hAnsi="Palatino Linotype" w:cs="Palatino Linotype"/>
          <w:i/>
          <w:sz w:val="22"/>
          <w:szCs w:val="22"/>
        </w:rPr>
        <w:t>Artículo 11. Los sujetos obligados deberán:</w:t>
      </w:r>
    </w:p>
    <w:p w14:paraId="68926CB0" w14:textId="77777777" w:rsidR="00B22DA4" w:rsidRDefault="00B22DA4">
      <w:pPr>
        <w:spacing w:line="276" w:lineRule="auto"/>
        <w:ind w:left="567" w:right="539"/>
        <w:jc w:val="both"/>
        <w:rPr>
          <w:rFonts w:ascii="Palatino Linotype" w:eastAsia="Palatino Linotype" w:hAnsi="Palatino Linotype" w:cs="Palatino Linotype"/>
          <w:i/>
          <w:sz w:val="22"/>
          <w:szCs w:val="22"/>
        </w:rPr>
      </w:pPr>
    </w:p>
    <w:p w14:paraId="54608AE8"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 X…</w:t>
      </w:r>
    </w:p>
    <w:p w14:paraId="16BDC07F"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XI Aplicar métodos y medidas para la organización, protección y conservación de los documentos de archivo, considerando el estado que guardan y el espacio para su almacenamiento; </w:t>
      </w:r>
      <w:r>
        <w:rPr>
          <w:rFonts w:ascii="Palatino Linotype" w:eastAsia="Palatino Linotype" w:hAnsi="Palatino Linotype" w:cs="Palatino Linotype"/>
          <w:b/>
          <w:i/>
          <w:sz w:val="22"/>
          <w:szCs w:val="22"/>
          <w:u w:val="single"/>
        </w:rPr>
        <w:t>así como procurar el resguardo digital</w:t>
      </w:r>
      <w:r>
        <w:rPr>
          <w:rFonts w:ascii="Palatino Linotype" w:eastAsia="Palatino Linotype" w:hAnsi="Palatino Linotype" w:cs="Palatino Linotype"/>
          <w:i/>
          <w:sz w:val="22"/>
          <w:szCs w:val="22"/>
        </w:rPr>
        <w:t xml:space="preserve"> de dichos documentos, de conformidad con esta Ley y las demás disposiciones jurídicas aplicables, y</w:t>
      </w:r>
    </w:p>
    <w:p w14:paraId="088E964A"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w:t>
      </w:r>
    </w:p>
    <w:p w14:paraId="612859AA" w14:textId="77777777" w:rsidR="00B22DA4" w:rsidRDefault="00B22DA4">
      <w:pPr>
        <w:spacing w:line="360" w:lineRule="auto"/>
        <w:ind w:right="539"/>
        <w:rPr>
          <w:rFonts w:ascii="Palatino Linotype" w:eastAsia="Palatino Linotype" w:hAnsi="Palatino Linotype" w:cs="Palatino Linotype"/>
          <w:b/>
          <w:i/>
          <w:sz w:val="22"/>
          <w:szCs w:val="22"/>
        </w:rPr>
      </w:pPr>
    </w:p>
    <w:p w14:paraId="6404C538"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Así entonces, del numeral en estudio, podemos identificar que para la conservación de los documentos de archivo, se debe procurar el resguardo de estos de manera digital, con el objeto </w:t>
      </w:r>
      <w:r>
        <w:rPr>
          <w:rFonts w:ascii="Palatino Linotype" w:eastAsia="Palatino Linotype" w:hAnsi="Palatino Linotype" w:cs="Palatino Linotype"/>
          <w:color w:val="2F2F2F"/>
          <w:highlight w:val="white"/>
        </w:rPr>
        <w:t>garantizar la recuperación y conservación de los documentos electrónicos producidos y recibidos que se encuentren en el sistema de administración y gestión documental, bases de datos y correos electrónicos a lo largo de su ciclo de vida.</w:t>
      </w:r>
    </w:p>
    <w:p w14:paraId="260ED5DA"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lo anterior, es claro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atribuciones para conocer respecto a la información solicitada, puesto que, al ser sujeto obligado de la Ley General de la que emana la posibilidad de digitalizar los documentos que obren en sus archivos a fin de su conservación y posterior consulta a futuro, es claro que pudo atender por medio de la expresión documental los cuestionamientos del Particular, por ello, al haber omitido pronunciamiento alguno respecto a este apartado, es pertinente ordenar una búsqueda exhaustiva y razonable de la información requerida y, entregue el o los documentos que den cuenta de lo peticionado por el Particular, o bien, de ser el caso que no se haya atendido dicha atribución, deberá entregar Acuerdo de Inexistencia en el que se funde y motive en términos del numeral 19 de la Ley local de la materia, el por qué no cuenta con la información requerida.</w:t>
      </w:r>
    </w:p>
    <w:tbl>
      <w:tblPr>
        <w:tblStyle w:val="af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7BF6BC0B" w14:textId="77777777">
        <w:tc>
          <w:tcPr>
            <w:tcW w:w="8828" w:type="dxa"/>
            <w:gridSpan w:val="3"/>
            <w:vAlign w:val="center"/>
          </w:tcPr>
          <w:p w14:paraId="222EE43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21. DOCUMENTOS ELECTRÓNICOS</w:t>
            </w:r>
          </w:p>
        </w:tc>
      </w:tr>
      <w:tr w:rsidR="00B22DA4" w14:paraId="3B83AB79" w14:textId="77777777">
        <w:tc>
          <w:tcPr>
            <w:tcW w:w="2942" w:type="dxa"/>
            <w:vAlign w:val="center"/>
          </w:tcPr>
          <w:p w14:paraId="4398E19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REQUERIMIENTO</w:t>
            </w:r>
          </w:p>
        </w:tc>
        <w:tc>
          <w:tcPr>
            <w:tcW w:w="2943" w:type="dxa"/>
            <w:vAlign w:val="center"/>
          </w:tcPr>
          <w:p w14:paraId="5B123CFC"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2943" w:type="dxa"/>
            <w:vAlign w:val="center"/>
          </w:tcPr>
          <w:p w14:paraId="65BA6A0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r>
      <w:tr w:rsidR="00B22DA4" w14:paraId="40B79E7F" w14:textId="77777777">
        <w:tc>
          <w:tcPr>
            <w:tcW w:w="2942" w:type="dxa"/>
            <w:vAlign w:val="center"/>
          </w:tcPr>
          <w:p w14:paraId="45561B9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21.1. ¿LLEVAN A CABO EL MANEJO DE LOS DOCUMENTOS ELECTRÓNICOS COMO LO ESTABLECEN</w:t>
            </w:r>
          </w:p>
          <w:p w14:paraId="136E745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ARTÍCULOS 41, 42, 43, 44 Y 45 DE LA LEY GENERAL DE ARCHIVOS ASÍ COMO LOS ARTÍCULOS</w:t>
            </w:r>
          </w:p>
          <w:p w14:paraId="0F72BFD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VIGÉSIMO TERCERO, VIGÉSIMO CUARTO, VIGÉSIMO QUINTO, VIGÉSIMO SEXTO, VIGÉSIMO SÉPTIMO,</w:t>
            </w:r>
          </w:p>
          <w:p w14:paraId="403693D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VIGÉSIMO OCTAVO, VIGÉSIMO NOVENO, TRIGÉSIMO, TRIGÉSIMO CUARTO, TRIGÉSIMO QUINTO,</w:t>
            </w:r>
          </w:p>
          <w:p w14:paraId="08D1844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TRIGÉSIMO SEXTO Y TRIGÉSIMO SÉPTIMO DE LOS LINEAMIENTOS PARA LA ORGANIZACIÓN Y</w:t>
            </w:r>
          </w:p>
          <w:p w14:paraId="68CD73D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CONSERVACIÓN DE ARCHIVOS?</w:t>
            </w:r>
          </w:p>
        </w:tc>
        <w:tc>
          <w:tcPr>
            <w:tcW w:w="2943" w:type="dxa"/>
            <w:shd w:val="clear" w:color="auto" w:fill="auto"/>
            <w:vAlign w:val="center"/>
          </w:tcPr>
          <w:p w14:paraId="2CE1A7DE"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67F1C24B"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68511691" w14:textId="77777777">
        <w:tc>
          <w:tcPr>
            <w:tcW w:w="2942" w:type="dxa"/>
            <w:vAlign w:val="center"/>
          </w:tcPr>
          <w:p w14:paraId="5F48538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74B8BF9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21.2. ¿QUIEN DETERMINA LOS CRITERIOS PARA EL MANEJO DE DOCUMENTOS ELECTRÓNICOS?</w:t>
            </w:r>
          </w:p>
        </w:tc>
        <w:tc>
          <w:tcPr>
            <w:tcW w:w="2943" w:type="dxa"/>
            <w:vAlign w:val="center"/>
          </w:tcPr>
          <w:p w14:paraId="6E9A555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31C832C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3217EE05" w14:textId="77777777">
        <w:tc>
          <w:tcPr>
            <w:tcW w:w="2942" w:type="dxa"/>
            <w:vAlign w:val="center"/>
          </w:tcPr>
          <w:p w14:paraId="09DBB8C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21.3. ¿HACEN UTILIZACIÓN DEL SERVICIO DE UNA NUBE PARA EL MANEJO DE ARCHIVOS</w:t>
            </w:r>
          </w:p>
          <w:p w14:paraId="4D4D818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ELECTRÓNICOS?</w:t>
            </w:r>
          </w:p>
        </w:tc>
        <w:tc>
          <w:tcPr>
            <w:tcW w:w="2943" w:type="dxa"/>
            <w:vAlign w:val="center"/>
          </w:tcPr>
          <w:p w14:paraId="316F68A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1A0E4FCB"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6DA45930" w14:textId="77777777">
        <w:tc>
          <w:tcPr>
            <w:tcW w:w="2942" w:type="dxa"/>
            <w:vAlign w:val="center"/>
          </w:tcPr>
          <w:p w14:paraId="5B13166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064F2611" w14:textId="77777777" w:rsidR="00B22DA4" w:rsidRDefault="00B22DA4">
            <w:pPr>
              <w:jc w:val="both"/>
              <w:rPr>
                <w:rFonts w:ascii="Palatino Linotype" w:eastAsia="Palatino Linotype" w:hAnsi="Palatino Linotype" w:cs="Palatino Linotype"/>
                <w:sz w:val="20"/>
                <w:szCs w:val="20"/>
              </w:rPr>
            </w:pPr>
          </w:p>
          <w:p w14:paraId="257419F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21.4. EL PROGRAMA DE PRESERVACIÓN DIGITAL </w:t>
            </w:r>
            <w:r>
              <w:rPr>
                <w:rFonts w:ascii="Palatino Linotype" w:eastAsia="Palatino Linotype" w:hAnsi="Palatino Linotype" w:cs="Palatino Linotype"/>
                <w:sz w:val="20"/>
                <w:szCs w:val="20"/>
              </w:rPr>
              <w:lastRenderedPageBreak/>
              <w:t>DE LOS AÑOS 2019, 2020 Y 2021.</w:t>
            </w:r>
          </w:p>
        </w:tc>
        <w:tc>
          <w:tcPr>
            <w:tcW w:w="2943" w:type="dxa"/>
            <w:vAlign w:val="center"/>
          </w:tcPr>
          <w:p w14:paraId="7213FC21"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2943" w:type="dxa"/>
            <w:vAlign w:val="center"/>
          </w:tcPr>
          <w:p w14:paraId="03BC6611"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54FE7D6C" w14:textId="77777777" w:rsidR="00B22DA4" w:rsidRDefault="00B22DA4">
      <w:pPr>
        <w:spacing w:line="360" w:lineRule="auto"/>
        <w:jc w:val="both"/>
        <w:rPr>
          <w:rFonts w:ascii="Palatino Linotype" w:eastAsia="Palatino Linotype" w:hAnsi="Palatino Linotype" w:cs="Palatino Linotype"/>
          <w:b/>
        </w:rPr>
      </w:pPr>
    </w:p>
    <w:p w14:paraId="421E8328" w14:textId="77777777" w:rsidR="00B22DA4" w:rsidRDefault="00CF246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En atención a este punto, el Particular en su solicitud de acceso realizó tres cuestionamientos diversos en caso de resultar en sentido afirmativo el planteamiento 21.1, por lo tanto, en razón que el Sujeto Obligado no hizo pronunciamiento alguno respecto a este punto, conviene textualizar lo que dictan los numerales antes citados, a fin de determinar la naturaleza jurídica de lo requerido, y con ello, definir los alcances de las atribuciones del Sujeto Obligado para atender la pretensión del Recurrente, por lo tanto, se reproduce lo siguiente: </w:t>
      </w:r>
    </w:p>
    <w:p w14:paraId="279A7717" w14:textId="77777777" w:rsidR="00B22DA4" w:rsidRDefault="00CF246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6BD773DC" w14:textId="77777777" w:rsidR="00B22DA4" w:rsidRDefault="00CF2461">
      <w:pPr>
        <w:spacing w:line="276" w:lineRule="auto"/>
        <w:ind w:left="567"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IX </w:t>
      </w:r>
    </w:p>
    <w:p w14:paraId="4384BC34" w14:textId="77777777" w:rsidR="00B22DA4" w:rsidRDefault="00CF2461">
      <w:pPr>
        <w:spacing w:line="276" w:lineRule="auto"/>
        <w:ind w:left="567"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LOS DOCUMENTOS DE ARCHIVO ELECTRÓNICOS</w:t>
      </w:r>
    </w:p>
    <w:p w14:paraId="5634E557" w14:textId="77777777" w:rsidR="00B22DA4" w:rsidRDefault="00B22DA4">
      <w:pPr>
        <w:spacing w:line="276" w:lineRule="auto"/>
        <w:ind w:left="567" w:right="709"/>
        <w:jc w:val="center"/>
        <w:rPr>
          <w:rFonts w:ascii="Palatino Linotype" w:eastAsia="Palatino Linotype" w:hAnsi="Palatino Linotype" w:cs="Palatino Linotype"/>
          <w:b/>
          <w:sz w:val="22"/>
          <w:szCs w:val="22"/>
        </w:rPr>
      </w:pPr>
    </w:p>
    <w:p w14:paraId="464F1B43" w14:textId="77777777" w:rsidR="00B22DA4" w:rsidRDefault="00CF24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41. Además de los procesos de gestión previstos en el artículo 12 de esta Ley, </w:t>
      </w:r>
      <w:r>
        <w:rPr>
          <w:rFonts w:ascii="Palatino Linotype" w:eastAsia="Palatino Linotype" w:hAnsi="Palatino Linotype" w:cs="Palatino Linotype"/>
          <w:b/>
          <w:i/>
          <w:sz w:val="22"/>
          <w:szCs w:val="22"/>
        </w:rPr>
        <w:t>se deberá contemplar para la gestión documental electrónica la incorporación, asignación de acceso, seguridad, almacenamiento, uso y trazabilidad.</w:t>
      </w:r>
      <w:r>
        <w:rPr>
          <w:rFonts w:ascii="Palatino Linotype" w:eastAsia="Palatino Linotype" w:hAnsi="Palatino Linotype" w:cs="Palatino Linotype"/>
          <w:i/>
          <w:sz w:val="22"/>
          <w:szCs w:val="22"/>
        </w:rPr>
        <w:t xml:space="preserve"> </w:t>
      </w:r>
    </w:p>
    <w:p w14:paraId="63D5BF51" w14:textId="77777777" w:rsidR="00B22DA4" w:rsidRDefault="00CF24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42. Los sujetos obligados establecerán </w:t>
      </w:r>
      <w:r>
        <w:rPr>
          <w:rFonts w:ascii="Palatino Linotype" w:eastAsia="Palatino Linotype" w:hAnsi="Palatino Linotype" w:cs="Palatino Linotype"/>
          <w:b/>
          <w:i/>
          <w:sz w:val="22"/>
          <w:szCs w:val="22"/>
          <w:u w:val="single"/>
        </w:rPr>
        <w:t>en su programa anual los procedimientos para la generación, administración, uso, control y migración de formatos electrónicos</w:t>
      </w:r>
      <w:r>
        <w:rPr>
          <w:rFonts w:ascii="Palatino Linotype" w:eastAsia="Palatino Linotype" w:hAnsi="Palatino Linotype" w:cs="Palatino Linotype"/>
          <w:i/>
          <w:sz w:val="22"/>
          <w:szCs w:val="22"/>
        </w:rPr>
        <w:t xml:space="preserve">, así como planes de preservación y conservación de largo plazo que contemplen la migración, la emulación o cualquier otro método de preservación y conservación de los documentos de archivo electrónicos, apoyándose en las disposiciones emanadas del Consejo Nacional. </w:t>
      </w:r>
    </w:p>
    <w:p w14:paraId="1A19686F" w14:textId="77777777" w:rsidR="00B22DA4" w:rsidRDefault="00CF24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43. </w:t>
      </w:r>
      <w:r>
        <w:rPr>
          <w:rFonts w:ascii="Palatino Linotype" w:eastAsia="Palatino Linotype" w:hAnsi="Palatino Linotype" w:cs="Palatino Linotype"/>
          <w:b/>
          <w:i/>
          <w:sz w:val="22"/>
          <w:szCs w:val="22"/>
          <w:u w:val="single"/>
        </w:rPr>
        <w:t>Los sujetos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obligados establecerán en el programa anual la estrategia de preservación a largo plazo de los documentos de archivo electrónico y las acciones que garanticen los procesos de gestión documental electrónica.</w:t>
      </w:r>
      <w:r>
        <w:rPr>
          <w:rFonts w:ascii="Palatino Linotype" w:eastAsia="Palatino Linotype" w:hAnsi="Palatino Linotype" w:cs="Palatino Linotype"/>
          <w:i/>
          <w:sz w:val="22"/>
          <w:szCs w:val="22"/>
        </w:rPr>
        <w:t xml:space="preserve"> Los documentos de archivo electrónicos que pertenezcan a series documentales con valor histórico se deberán conservar en sus formatos originales, así como una copia de su representación gráfica o visual, además de todos los metadatos descriptivos. </w:t>
      </w:r>
    </w:p>
    <w:p w14:paraId="5BC83447" w14:textId="77777777" w:rsidR="00B22DA4" w:rsidRDefault="00CF24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44. Los sujetos obligados </w:t>
      </w:r>
      <w:r>
        <w:rPr>
          <w:rFonts w:ascii="Palatino Linotype" w:eastAsia="Palatino Linotype" w:hAnsi="Palatino Linotype" w:cs="Palatino Linotype"/>
          <w:b/>
          <w:i/>
          <w:sz w:val="22"/>
          <w:szCs w:val="22"/>
          <w:u w:val="single"/>
        </w:rPr>
        <w:t xml:space="preserve">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w:t>
      </w:r>
      <w:r>
        <w:rPr>
          <w:rFonts w:ascii="Palatino Linotype" w:eastAsia="Palatino Linotype" w:hAnsi="Palatino Linotype" w:cs="Palatino Linotype"/>
          <w:i/>
          <w:sz w:val="22"/>
          <w:szCs w:val="22"/>
        </w:rPr>
        <w:t xml:space="preserve">bases de datos y correos electrónicos a lo largo de su ciclo vital. </w:t>
      </w:r>
    </w:p>
    <w:p w14:paraId="2A8A6C59" w14:textId="77777777" w:rsidR="00B22DA4" w:rsidRDefault="00CF24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45.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w:t>
      </w:r>
    </w:p>
    <w:p w14:paraId="1B6B6308" w14:textId="77777777" w:rsidR="00B22DA4" w:rsidRDefault="00B22DA4">
      <w:pPr>
        <w:spacing w:line="276" w:lineRule="auto"/>
        <w:ind w:left="567" w:right="709"/>
        <w:jc w:val="both"/>
        <w:rPr>
          <w:rFonts w:ascii="Palatino Linotype" w:eastAsia="Palatino Linotype" w:hAnsi="Palatino Linotype" w:cs="Palatino Linotype"/>
          <w:i/>
          <w:sz w:val="22"/>
          <w:szCs w:val="22"/>
        </w:rPr>
      </w:pPr>
    </w:p>
    <w:p w14:paraId="01C2F570" w14:textId="77777777" w:rsidR="00B22DA4" w:rsidRDefault="00CF2461">
      <w:pPr>
        <w:spacing w:line="276" w:lineRule="auto"/>
        <w:ind w:left="567"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para la Organización y Conservación de Archivos</w:t>
      </w:r>
    </w:p>
    <w:p w14:paraId="2F4E80C3" w14:textId="77777777" w:rsidR="00B22DA4" w:rsidRDefault="00CF2461">
      <w:pPr>
        <w:spacing w:line="276" w:lineRule="auto"/>
        <w:ind w:left="567" w:right="709"/>
        <w:jc w:val="center"/>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CAPÍTULO IV</w:t>
      </w:r>
    </w:p>
    <w:p w14:paraId="71AE7FB9" w14:textId="77777777" w:rsidR="00B22DA4" w:rsidRDefault="00CF2461">
      <w:pPr>
        <w:spacing w:line="276" w:lineRule="auto"/>
        <w:ind w:left="567" w:right="709"/>
        <w:jc w:val="center"/>
        <w:rPr>
          <w:rFonts w:ascii="Palatino Linotype" w:eastAsia="Palatino Linotype" w:hAnsi="Palatino Linotype" w:cs="Palatino Linotype"/>
          <w:b/>
          <w:i/>
          <w:color w:val="2F2F2F"/>
          <w:sz w:val="22"/>
          <w:szCs w:val="22"/>
        </w:rPr>
      </w:pPr>
      <w:r>
        <w:rPr>
          <w:rFonts w:ascii="Palatino Linotype" w:eastAsia="Palatino Linotype" w:hAnsi="Palatino Linotype" w:cs="Palatino Linotype"/>
          <w:b/>
          <w:i/>
          <w:color w:val="2F2F2F"/>
          <w:sz w:val="22"/>
          <w:szCs w:val="22"/>
        </w:rPr>
        <w:t>DE LOS DOCUMENTOS DE ARCHIVO ELECTRÓNICOS</w:t>
      </w:r>
    </w:p>
    <w:p w14:paraId="4E66C69B" w14:textId="77777777" w:rsidR="00B22DA4" w:rsidRDefault="00B22DA4">
      <w:pPr>
        <w:spacing w:line="276" w:lineRule="auto"/>
        <w:ind w:left="567" w:right="709"/>
        <w:rPr>
          <w:rFonts w:ascii="Palatino Linotype" w:eastAsia="Palatino Linotype" w:hAnsi="Palatino Linotype" w:cs="Palatino Linotype"/>
          <w:i/>
          <w:color w:val="2F2F2F"/>
          <w:sz w:val="22"/>
          <w:szCs w:val="22"/>
        </w:rPr>
      </w:pPr>
    </w:p>
    <w:p w14:paraId="57DDFF73" w14:textId="77777777" w:rsidR="00B22DA4" w:rsidRDefault="00CF2461">
      <w:pPr>
        <w:spacing w:line="276" w:lineRule="auto"/>
        <w:ind w:left="567" w:right="709"/>
        <w:jc w:val="both"/>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Vigésimo tercero.</w:t>
      </w:r>
      <w:r>
        <w:rPr>
          <w:rFonts w:ascii="Palatino Linotype" w:eastAsia="Palatino Linotype" w:hAnsi="Palatino Linotype" w:cs="Palatino Linotype"/>
          <w:i/>
          <w:color w:val="2F2F2F"/>
          <w:sz w:val="22"/>
          <w:szCs w:val="22"/>
        </w:rPr>
        <w:t> Los Sujetos obligados deberán aplicar, invariablemente, a los documentos de archivo electrónicos, los mismos instrumentos de control y consulta archivísticos que corresponden a los de soporte papel.</w:t>
      </w:r>
    </w:p>
    <w:p w14:paraId="7A9DC221" w14:textId="77777777" w:rsidR="00B22DA4" w:rsidRDefault="00CF2461">
      <w:pPr>
        <w:spacing w:line="276" w:lineRule="auto"/>
        <w:ind w:left="567" w:right="709"/>
        <w:jc w:val="both"/>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Vigésimo cuarto. </w:t>
      </w:r>
      <w:r>
        <w:rPr>
          <w:rFonts w:ascii="Palatino Linotype" w:eastAsia="Palatino Linotype" w:hAnsi="Palatino Linotype" w:cs="Palatino Linotype"/>
          <w:i/>
          <w:color w:val="2F2F2F"/>
          <w:sz w:val="22"/>
          <w:szCs w:val="22"/>
        </w:rPr>
        <w:t>Los Sujetos obligados deben garantizar que los</w:t>
      </w:r>
      <w:r>
        <w:rPr>
          <w:rFonts w:ascii="Palatino Linotype" w:eastAsia="Palatino Linotype" w:hAnsi="Palatino Linotype" w:cs="Palatino Linotype"/>
          <w:b/>
          <w:i/>
          <w:color w:val="2F2F2F"/>
          <w:sz w:val="22"/>
          <w:szCs w:val="22"/>
        </w:rPr>
        <w:t> </w:t>
      </w:r>
      <w:r>
        <w:rPr>
          <w:rFonts w:ascii="Palatino Linotype" w:eastAsia="Palatino Linotype" w:hAnsi="Palatino Linotype" w:cs="Palatino Linotype"/>
          <w:i/>
          <w:color w:val="2F2F2F"/>
          <w:sz w:val="22"/>
          <w:szCs w:val="22"/>
        </w:rPr>
        <w:t>documentos de archivo electrónicos posean las características de autenticidad, fiabilidad, integridad y disponibilidad, con la finalidad de que gocen de la validez y eficacia de un documento original.</w:t>
      </w:r>
    </w:p>
    <w:p w14:paraId="112D66A6" w14:textId="77777777" w:rsidR="00B22DA4" w:rsidRDefault="00CF2461">
      <w:pPr>
        <w:spacing w:line="276" w:lineRule="auto"/>
        <w:ind w:left="567" w:right="709"/>
        <w:jc w:val="both"/>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Vigésimo sexto.</w:t>
      </w:r>
      <w:r>
        <w:rPr>
          <w:rFonts w:ascii="Palatino Linotype" w:eastAsia="Palatino Linotype" w:hAnsi="Palatino Linotype" w:cs="Palatino Linotype"/>
          <w:i/>
          <w:color w:val="2F2F2F"/>
          <w:sz w:val="22"/>
          <w:szCs w:val="22"/>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14:paraId="15C7AF1F" w14:textId="77777777" w:rsidR="00B22DA4" w:rsidRDefault="00B22DA4">
      <w:pPr>
        <w:spacing w:line="360" w:lineRule="auto"/>
        <w:ind w:right="-28"/>
        <w:jc w:val="both"/>
        <w:rPr>
          <w:rFonts w:ascii="Palatino Linotype" w:eastAsia="Palatino Linotype" w:hAnsi="Palatino Linotype" w:cs="Palatino Linotype"/>
          <w:sz w:val="22"/>
          <w:szCs w:val="22"/>
        </w:rPr>
      </w:pPr>
    </w:p>
    <w:p w14:paraId="2895F04F"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expuesto, se desprende que el Ayuntamiento de Tequixquiac, cuenta con atribuciones para generar un programa anual que conlleve la estrategia concerniente a la preservación de los documentos de archivo electrónico a largo plazo, así como la toma de acciones y/o el procedimiento para garantizar la gestión documental, además de las medidas de organización, técnicas y tecnológicas para </w:t>
      </w:r>
      <w:r>
        <w:rPr>
          <w:rFonts w:ascii="Palatino Linotype" w:eastAsia="Palatino Linotype" w:hAnsi="Palatino Linotype" w:cs="Palatino Linotype"/>
        </w:rPr>
        <w:lastRenderedPageBreak/>
        <w:t xml:space="preserve">la eficiente recuperación y preservación de los documentos de archivo electrónicos producidos, por lo tanto resulta pertinente la entrega de lo siguiente: </w:t>
      </w:r>
    </w:p>
    <w:p w14:paraId="1B30DB72" w14:textId="77777777" w:rsidR="00B22DA4" w:rsidRDefault="00CF2461">
      <w:pPr>
        <w:spacing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rPr>
        <w:t>-Área o personal que determine criterios para el manejo de documentos electrónicos.</w:t>
      </w:r>
    </w:p>
    <w:p w14:paraId="3C5F6899" w14:textId="77777777" w:rsidR="00B22DA4" w:rsidRDefault="00CF2461">
      <w:pPr>
        <w:spacing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rPr>
        <w:t>-Documento que permita identificar el uso de una red de servicios remotos para la administración de documentos digitales.</w:t>
      </w:r>
    </w:p>
    <w:p w14:paraId="333C9AA9" w14:textId="77777777" w:rsidR="00B22DA4" w:rsidRDefault="00CF2461">
      <w:pPr>
        <w:spacing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rPr>
        <w:t>-Documento donde conste el Programa de Preservación Digital 2019-2021.</w:t>
      </w:r>
    </w:p>
    <w:p w14:paraId="37062082" w14:textId="77777777" w:rsidR="00B22DA4" w:rsidRDefault="00CF2461">
      <w:pPr>
        <w:spacing w:line="360" w:lineRule="auto"/>
        <w:ind w:right="709"/>
        <w:jc w:val="both"/>
        <w:rPr>
          <w:rFonts w:ascii="Palatino Linotype" w:eastAsia="Palatino Linotype" w:hAnsi="Palatino Linotype" w:cs="Palatino Linotype"/>
        </w:rPr>
      </w:pPr>
      <w:r>
        <w:rPr>
          <w:rFonts w:ascii="Palatino Linotype" w:eastAsia="Palatino Linotype" w:hAnsi="Palatino Linotype" w:cs="Palatino Linotype"/>
        </w:rPr>
        <w:t>De ser el caso que no se haya atendido dicha atribución, deberá entregar Acuerdo de Inexistencia en el que se funde y motive en términos del numeral 19 de la Ley local de la materia, el por qué no cuenta con la información requerida.</w:t>
      </w:r>
    </w:p>
    <w:tbl>
      <w:tblPr>
        <w:tblStyle w:val="aff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5B236720" w14:textId="77777777">
        <w:tc>
          <w:tcPr>
            <w:tcW w:w="8828" w:type="dxa"/>
            <w:gridSpan w:val="3"/>
            <w:vAlign w:val="center"/>
          </w:tcPr>
          <w:p w14:paraId="0119F04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22. SELECCIÓN FINAL</w:t>
            </w:r>
          </w:p>
        </w:tc>
      </w:tr>
      <w:tr w:rsidR="00B22DA4" w14:paraId="2371C0E0" w14:textId="77777777">
        <w:tc>
          <w:tcPr>
            <w:tcW w:w="2942" w:type="dxa"/>
            <w:vAlign w:val="center"/>
          </w:tcPr>
          <w:p w14:paraId="78380B38"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REQUERIMIENTO</w:t>
            </w:r>
          </w:p>
        </w:tc>
        <w:tc>
          <w:tcPr>
            <w:tcW w:w="2943" w:type="dxa"/>
            <w:vAlign w:val="center"/>
          </w:tcPr>
          <w:p w14:paraId="19134B6C"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2943" w:type="dxa"/>
            <w:vAlign w:val="center"/>
          </w:tcPr>
          <w:p w14:paraId="14412D41"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INFORME JUSTIFICADO</w:t>
            </w:r>
          </w:p>
        </w:tc>
      </w:tr>
      <w:tr w:rsidR="00B22DA4" w14:paraId="099AC4C1" w14:textId="77777777">
        <w:tc>
          <w:tcPr>
            <w:tcW w:w="2942" w:type="dxa"/>
            <w:vAlign w:val="center"/>
          </w:tcPr>
          <w:p w14:paraId="5E0115E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22.1. ¿EL ARCHIVO DE CONCENTRACIÓN LLEVA A CABOLA SELECCIÓN FINAL DE LA DOCUMENTACIÓN</w:t>
            </w:r>
          </w:p>
          <w:p w14:paraId="6AB3536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COMO LO ESTABLECEN LOS ARTÍCULOS 31 FRACCIONES VI, VII Y IX; 58 DE LA LEY GENERAL DE ARCHIVOS</w:t>
            </w:r>
          </w:p>
          <w:p w14:paraId="7C929D1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Y LOS ARTÍCULOS DÉCIMO PRIMERO FRACCIÓN III INCISO a) DE LOS LINEAMIENTOS PARA LA</w:t>
            </w:r>
          </w:p>
          <w:p w14:paraId="1FA21217"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ORGANIZACIÓN Y CONSERVACIÓN DE LOS ARCHIVOS?</w:t>
            </w:r>
          </w:p>
        </w:tc>
        <w:tc>
          <w:tcPr>
            <w:tcW w:w="2943" w:type="dxa"/>
            <w:shd w:val="clear" w:color="auto" w:fill="auto"/>
            <w:vAlign w:val="center"/>
          </w:tcPr>
          <w:p w14:paraId="279CCACF"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451D217E"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09988134" w14:textId="77777777">
        <w:tc>
          <w:tcPr>
            <w:tcW w:w="2942" w:type="dxa"/>
            <w:vAlign w:val="center"/>
          </w:tcPr>
          <w:p w14:paraId="117ADBC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314D6B6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22.2. ¿DESDE QUE AÑO HACEN SELECCIÓN FINAL?</w:t>
            </w:r>
          </w:p>
        </w:tc>
        <w:tc>
          <w:tcPr>
            <w:tcW w:w="2943" w:type="dxa"/>
            <w:vAlign w:val="center"/>
          </w:tcPr>
          <w:p w14:paraId="021F3F8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03D47BA8"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6AF9168F" w14:textId="77777777">
        <w:tc>
          <w:tcPr>
            <w:tcW w:w="2942" w:type="dxa"/>
            <w:vAlign w:val="center"/>
          </w:tcPr>
          <w:p w14:paraId="3AA14F9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22.3. ¿QUIEN SE ENCARGA DE LA SELECCIÓN FINAL?</w:t>
            </w:r>
          </w:p>
        </w:tc>
        <w:tc>
          <w:tcPr>
            <w:tcW w:w="2943" w:type="dxa"/>
            <w:vAlign w:val="center"/>
          </w:tcPr>
          <w:p w14:paraId="59774F24"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5123F19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453B51AC" w14:textId="77777777">
        <w:tc>
          <w:tcPr>
            <w:tcW w:w="2942" w:type="dxa"/>
            <w:vAlign w:val="center"/>
          </w:tcPr>
          <w:p w14:paraId="70E355D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22.4. ¿CUAL ES EL CRITERIO PARA ESCOGER LA DOCUMENTACIÓN SUSCEPTIBLE DE SER DESTRUIDA</w:t>
            </w:r>
          </w:p>
          <w:p w14:paraId="5C604C7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SELECCIÓN FINAL?</w:t>
            </w:r>
          </w:p>
        </w:tc>
        <w:tc>
          <w:tcPr>
            <w:tcW w:w="2943" w:type="dxa"/>
            <w:vAlign w:val="center"/>
          </w:tcPr>
          <w:p w14:paraId="7561DF0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46B5BDB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0CE29E48" w14:textId="77777777">
        <w:tc>
          <w:tcPr>
            <w:tcW w:w="2942" w:type="dxa"/>
            <w:vAlign w:val="center"/>
          </w:tcPr>
          <w:p w14:paraId="0FB8FE9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22.5. ¿CUANTAS SELECCIONES FINALES LLEVAN EN LOS AÑOS 2019, 2020 Y 2021?</w:t>
            </w:r>
          </w:p>
        </w:tc>
        <w:tc>
          <w:tcPr>
            <w:tcW w:w="2943" w:type="dxa"/>
            <w:vAlign w:val="center"/>
          </w:tcPr>
          <w:p w14:paraId="470AB44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00B3CD9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0FE79E64" w14:textId="77777777">
        <w:tc>
          <w:tcPr>
            <w:tcW w:w="2942" w:type="dxa"/>
            <w:vAlign w:val="center"/>
          </w:tcPr>
          <w:p w14:paraId="6CDED8C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22.6. ¿CUENTAN CON PROCEDIMIENTO PARA LA SELECCIÓN FINAL?</w:t>
            </w:r>
          </w:p>
        </w:tc>
        <w:tc>
          <w:tcPr>
            <w:tcW w:w="2943" w:type="dxa"/>
            <w:vAlign w:val="center"/>
          </w:tcPr>
          <w:p w14:paraId="3C2ECDC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A99232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092181FE" w14:textId="77777777">
        <w:tc>
          <w:tcPr>
            <w:tcW w:w="2942" w:type="dxa"/>
            <w:vAlign w:val="center"/>
          </w:tcPr>
          <w:p w14:paraId="43B40D6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22.7. ¿QUIEN INTERVIENE EN LA APROBACIÓN DE LA DESTRUCCIÓN DE LA SELECCIÓN FINAL?</w:t>
            </w:r>
          </w:p>
        </w:tc>
        <w:tc>
          <w:tcPr>
            <w:tcW w:w="2943" w:type="dxa"/>
            <w:vAlign w:val="center"/>
          </w:tcPr>
          <w:p w14:paraId="6D735FF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7E366DDC"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21B2DBE6" w14:textId="77777777">
        <w:tc>
          <w:tcPr>
            <w:tcW w:w="2942" w:type="dxa"/>
            <w:vAlign w:val="center"/>
          </w:tcPr>
          <w:p w14:paraId="6584A47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22.8. ¿YA LLEVAN A CABO LA SELECCIÓN FINAL UTILIZANDO LAS SERIES DOCUMENTALES DEL CUADRO</w:t>
            </w:r>
          </w:p>
          <w:p w14:paraId="2CA770F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GENERAL DE CLASIFICACIÓN ARCHIVÍSTICA?</w:t>
            </w:r>
          </w:p>
        </w:tc>
        <w:tc>
          <w:tcPr>
            <w:tcW w:w="2943" w:type="dxa"/>
            <w:vAlign w:val="center"/>
          </w:tcPr>
          <w:p w14:paraId="2EA5322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1282097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12FABF12" w14:textId="77777777">
        <w:tc>
          <w:tcPr>
            <w:tcW w:w="2942" w:type="dxa"/>
            <w:vAlign w:val="center"/>
          </w:tcPr>
          <w:p w14:paraId="65AAD81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22.9. ¿CON CUANTAS DESTRUCCIONES DE SELECCIÓN FINAL CUENTAN DESDE 2019?</w:t>
            </w:r>
          </w:p>
        </w:tc>
        <w:tc>
          <w:tcPr>
            <w:tcW w:w="2943" w:type="dxa"/>
            <w:vAlign w:val="center"/>
          </w:tcPr>
          <w:p w14:paraId="663042B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47C634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28933539" w14:textId="77777777">
        <w:tc>
          <w:tcPr>
            <w:tcW w:w="2942" w:type="dxa"/>
            <w:vAlign w:val="center"/>
          </w:tcPr>
          <w:p w14:paraId="3880C23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3EA6DBE5" w14:textId="77777777" w:rsidR="00B22DA4" w:rsidRDefault="00B22DA4">
            <w:pPr>
              <w:jc w:val="both"/>
              <w:rPr>
                <w:rFonts w:ascii="Palatino Linotype" w:eastAsia="Palatino Linotype" w:hAnsi="Palatino Linotype" w:cs="Palatino Linotype"/>
                <w:sz w:val="20"/>
                <w:szCs w:val="20"/>
              </w:rPr>
            </w:pPr>
          </w:p>
          <w:p w14:paraId="224EB0F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22.10. EL ÚLTIMO ACUERDO DE DESTRUCCIÓN DOCUMENTAL EMITIDO POR LA AUTORIDAD ESTATAL</w:t>
            </w:r>
          </w:p>
        </w:tc>
        <w:tc>
          <w:tcPr>
            <w:tcW w:w="2943" w:type="dxa"/>
            <w:shd w:val="clear" w:color="auto" w:fill="auto"/>
            <w:vAlign w:val="center"/>
          </w:tcPr>
          <w:p w14:paraId="3FE7C63A"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39AC7863"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326D9B95" w14:textId="77777777" w:rsidR="00B22DA4" w:rsidRDefault="00B22DA4">
      <w:pPr>
        <w:spacing w:line="360" w:lineRule="auto"/>
        <w:ind w:right="-28"/>
        <w:jc w:val="both"/>
        <w:rPr>
          <w:rFonts w:ascii="Palatino Linotype" w:eastAsia="Palatino Linotype" w:hAnsi="Palatino Linotype" w:cs="Palatino Linotype"/>
          <w:sz w:val="22"/>
          <w:szCs w:val="22"/>
        </w:rPr>
      </w:pPr>
    </w:p>
    <w:p w14:paraId="31F66EBC"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particular solicitó se diera contestación a nueve diversas preguntas, además de requerir el último acuerdo de destrucción documental emitido por el Sujeto Obligado; por lo tanto, cabe señalar que el Ayuntamiento de Tequixquiac se manifestó en sentido negativo, por lo que, a fin de salvaguardar el derecho de acceso a la información de la Particular, es necesario precisar la naturaleza jurídica de la información solicitada con la finalidad de identificar el o los documentos que pueden dar cuenta de la pretensión del Recurrente, así entonces, es conducente agregar lo siguiente: </w:t>
      </w:r>
    </w:p>
    <w:p w14:paraId="5602E056" w14:textId="77777777" w:rsidR="00B22DA4" w:rsidRDefault="00CF2461">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47652C5E" w14:textId="77777777" w:rsidR="00B22DA4" w:rsidRDefault="00CF2461">
      <w:pPr>
        <w:spacing w:line="276" w:lineRule="auto"/>
        <w:ind w:right="-28"/>
        <w:jc w:val="center"/>
        <w:rPr>
          <w:rFonts w:ascii="Palatino Linotype" w:eastAsia="Palatino Linotype" w:hAnsi="Palatino Linotype" w:cs="Palatino Linotype"/>
          <w:b/>
          <w:sz w:val="22"/>
          <w:szCs w:val="22"/>
        </w:rPr>
      </w:pPr>
      <w:bookmarkStart w:id="15" w:name="_heading=h.3dy6vkm" w:colFirst="0" w:colLast="0"/>
      <w:bookmarkEnd w:id="15"/>
      <w:r>
        <w:rPr>
          <w:rFonts w:ascii="Palatino Linotype" w:eastAsia="Palatino Linotype" w:hAnsi="Palatino Linotype" w:cs="Palatino Linotype"/>
          <w:b/>
          <w:sz w:val="22"/>
          <w:szCs w:val="22"/>
        </w:rPr>
        <w:t>“Ley General de Archivos</w:t>
      </w:r>
    </w:p>
    <w:p w14:paraId="0F63E5EC" w14:textId="77777777" w:rsidR="00B22DA4" w:rsidRDefault="00B22DA4">
      <w:pPr>
        <w:spacing w:line="276" w:lineRule="auto"/>
        <w:ind w:right="-28"/>
        <w:jc w:val="center"/>
        <w:rPr>
          <w:rFonts w:ascii="Palatino Linotype" w:eastAsia="Palatino Linotype" w:hAnsi="Palatino Linotype" w:cs="Palatino Linotype"/>
          <w:b/>
          <w:sz w:val="22"/>
          <w:szCs w:val="22"/>
        </w:rPr>
      </w:pPr>
    </w:p>
    <w:p w14:paraId="06784510"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31. Cada sujeto obligado debe contar con un archivo de concentración, que tendrá las siguientes funciones</w:t>
      </w:r>
    </w:p>
    <w:p w14:paraId="4EFE1E60" w14:textId="77777777" w:rsidR="00B22DA4" w:rsidRDefault="00B22DA4">
      <w:pPr>
        <w:spacing w:line="276" w:lineRule="auto"/>
        <w:ind w:left="567" w:right="539"/>
        <w:jc w:val="both"/>
        <w:rPr>
          <w:rFonts w:ascii="Palatino Linotype" w:eastAsia="Palatino Linotype" w:hAnsi="Palatino Linotype" w:cs="Palatino Linotype"/>
          <w:i/>
          <w:sz w:val="22"/>
          <w:szCs w:val="22"/>
        </w:rPr>
      </w:pPr>
    </w:p>
    <w:p w14:paraId="05E01F1F"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 V … </w:t>
      </w:r>
    </w:p>
    <w:p w14:paraId="02169E5D" w14:textId="77777777" w:rsidR="00B22DA4" w:rsidRDefault="00CF2461">
      <w:pPr>
        <w:spacing w:line="276" w:lineRule="auto"/>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b/>
          <w:i/>
          <w:sz w:val="22"/>
          <w:szCs w:val="22"/>
          <w:u w:val="single"/>
        </w:rPr>
        <w:t>Promover la baja documental de los expedientes que integran las series documentales que hayan cumplido su vigencia documental</w:t>
      </w:r>
      <w:r>
        <w:rPr>
          <w:rFonts w:ascii="Palatino Linotype" w:eastAsia="Palatino Linotype" w:hAnsi="Palatino Linotype" w:cs="Palatino Linotype"/>
          <w:i/>
          <w:sz w:val="22"/>
          <w:szCs w:val="22"/>
        </w:rPr>
        <w:t xml:space="preserve"> y, en su caso, plazos de conservación y que no posean valores históricos, conforme a las disposiciones jurídicas aplicables;</w:t>
      </w:r>
      <w:r>
        <w:rPr>
          <w:rFonts w:ascii="Palatino Linotype" w:eastAsia="Palatino Linotype" w:hAnsi="Palatino Linotype" w:cs="Palatino Linotype"/>
          <w:b/>
          <w:i/>
          <w:sz w:val="22"/>
          <w:szCs w:val="22"/>
        </w:rPr>
        <w:t xml:space="preserve"> </w:t>
      </w:r>
    </w:p>
    <w:p w14:paraId="38C60ECE" w14:textId="77777777" w:rsidR="00B22DA4" w:rsidRDefault="00CF2461">
      <w:pPr>
        <w:spacing w:line="276" w:lineRule="auto"/>
        <w:ind w:left="567" w:right="5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 xml:space="preserve">Identificar los expedientes que integran las series </w:t>
      </w:r>
      <w:r>
        <w:rPr>
          <w:rFonts w:ascii="Palatino Linotype" w:eastAsia="Palatino Linotype" w:hAnsi="Palatino Linotype" w:cs="Palatino Linotype"/>
          <w:b/>
          <w:i/>
          <w:sz w:val="22"/>
          <w:szCs w:val="22"/>
          <w:u w:val="single"/>
        </w:rPr>
        <w:t>documentales que hayan cumplido su vigencia documental y que cuenten con valores históricos,</w:t>
      </w:r>
      <w:r>
        <w:rPr>
          <w:rFonts w:ascii="Palatino Linotype" w:eastAsia="Palatino Linotype" w:hAnsi="Palatino Linotype" w:cs="Palatino Linotype"/>
          <w:i/>
          <w:sz w:val="22"/>
          <w:szCs w:val="22"/>
        </w:rPr>
        <w:t xml:space="preserve"> y que serán transferidos a los archivos históricos de los sujetos obligados, según corresponda;</w:t>
      </w:r>
    </w:p>
    <w:p w14:paraId="2132D772"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w:t>
      </w:r>
    </w:p>
    <w:p w14:paraId="367FFC64" w14:textId="77777777" w:rsidR="00B22DA4" w:rsidRDefault="00CF2461">
      <w:pPr>
        <w:spacing w:line="276" w:lineRule="auto"/>
        <w:ind w:left="567" w:right="53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IX. </w:t>
      </w:r>
      <w:r>
        <w:rPr>
          <w:rFonts w:ascii="Palatino Linotype" w:eastAsia="Palatino Linotype" w:hAnsi="Palatino Linotype" w:cs="Palatino Linotype"/>
          <w:b/>
          <w:i/>
          <w:sz w:val="22"/>
          <w:szCs w:val="22"/>
          <w:u w:val="single"/>
        </w:rPr>
        <w:t>Publicar, al final de cada año, los dictámenes y actas de baja documental y transferencia secundaria</w:t>
      </w:r>
      <w:r>
        <w:rPr>
          <w:rFonts w:ascii="Palatino Linotype" w:eastAsia="Palatino Linotype" w:hAnsi="Palatino Linotype" w:cs="Palatino Linotype"/>
          <w:i/>
          <w:sz w:val="22"/>
          <w:szCs w:val="22"/>
        </w:rPr>
        <w:t>, en los términos que establezcan las disposiciones en la materia y conservarlos en</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rPr>
        <w:t>el archivo de concentración por un periodo mínimo de siete años a partir de la fecha de su</w:t>
      </w:r>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rPr>
        <w:t>elaboración;</w:t>
      </w:r>
    </w:p>
    <w:p w14:paraId="67026935"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a XI … </w:t>
      </w:r>
    </w:p>
    <w:p w14:paraId="628B1122" w14:textId="77777777" w:rsidR="00B22DA4" w:rsidRDefault="00B22DA4">
      <w:pPr>
        <w:spacing w:line="276" w:lineRule="auto"/>
        <w:ind w:right="539"/>
        <w:jc w:val="both"/>
        <w:rPr>
          <w:rFonts w:ascii="Palatino Linotype" w:eastAsia="Palatino Linotype" w:hAnsi="Palatino Linotype" w:cs="Palatino Linotype"/>
          <w:i/>
          <w:sz w:val="22"/>
          <w:szCs w:val="22"/>
        </w:rPr>
      </w:pPr>
    </w:p>
    <w:p w14:paraId="0C1D415D"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58.</w:t>
      </w:r>
      <w:r>
        <w:rPr>
          <w:rFonts w:ascii="Palatino Linotype" w:eastAsia="Palatino Linotype" w:hAnsi="Palatino Linotype" w:cs="Palatino Linotype"/>
          <w:i/>
          <w:sz w:val="22"/>
          <w:szCs w:val="22"/>
        </w:rPr>
        <w:t xml:space="preserve"> Los sujetos obligados deberán publicar en su portal electrónico con vínculo al portal de transparencia, los dictámenes y actas de baja documental y </w:t>
      </w:r>
      <w:r>
        <w:rPr>
          <w:rFonts w:ascii="Palatino Linotype" w:eastAsia="Palatino Linotype" w:hAnsi="Palatino Linotype" w:cs="Palatino Linotype"/>
          <w:i/>
          <w:sz w:val="22"/>
          <w:szCs w:val="22"/>
        </w:rPr>
        <w:lastRenderedPageBreak/>
        <w:t>transferencia secundaria, los cuales se conservarán en el archivo de concentración por un periodo mínimo de siete años a partir de la fecha de su elaboración.</w:t>
      </w:r>
    </w:p>
    <w:p w14:paraId="59613180" w14:textId="77777777" w:rsidR="00B22DA4" w:rsidRDefault="00B22DA4">
      <w:pPr>
        <w:spacing w:line="276" w:lineRule="auto"/>
        <w:ind w:right="-28"/>
        <w:jc w:val="both"/>
        <w:rPr>
          <w:rFonts w:ascii="Palatino Linotype" w:eastAsia="Palatino Linotype" w:hAnsi="Palatino Linotype" w:cs="Palatino Linotype"/>
          <w:sz w:val="22"/>
          <w:szCs w:val="22"/>
        </w:rPr>
      </w:pPr>
    </w:p>
    <w:p w14:paraId="00B4D57E" w14:textId="77777777" w:rsidR="00B22DA4" w:rsidRDefault="00CF2461">
      <w:pPr>
        <w:spacing w:line="360" w:lineRule="auto"/>
        <w:ind w:right="-28"/>
        <w:jc w:val="both"/>
        <w:rPr>
          <w:rFonts w:ascii="Palatino Linotype" w:eastAsia="Palatino Linotype" w:hAnsi="Palatino Linotype" w:cs="Palatino Linotype"/>
        </w:rPr>
      </w:pPr>
      <w:bookmarkStart w:id="16" w:name="_heading=h.1t3h5sf" w:colFirst="0" w:colLast="0"/>
      <w:bookmarkEnd w:id="16"/>
      <w:r>
        <w:rPr>
          <w:rFonts w:ascii="Palatino Linotype" w:eastAsia="Palatino Linotype" w:hAnsi="Palatino Linotype" w:cs="Palatino Linotype"/>
        </w:rPr>
        <w:t>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el Sujeto Obligado 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adhoc conforme al interés de la Particular, los cuales son los siguientes, además, no debe dejarse de lado que la Particular requirió el último acuerdo emitido en virtud de la destrucción y/o baja de documentos que por su vigencia, conllevaran dicho tratamiento, por ello, en caso de haber realizado dicha acción, se deberá entregar el o los documentos correspondientes a la última baja documental de la que se tenga registro en los archivos del Sujeto Obligado.</w:t>
      </w:r>
    </w:p>
    <w:p w14:paraId="346EFC05" w14:textId="77777777" w:rsidR="00B22DA4" w:rsidRDefault="00B22DA4">
      <w:pPr>
        <w:spacing w:line="360" w:lineRule="auto"/>
        <w:ind w:right="-28"/>
        <w:jc w:val="both"/>
        <w:rPr>
          <w:rFonts w:ascii="Palatino Linotype" w:eastAsia="Palatino Linotype" w:hAnsi="Palatino Linotype" w:cs="Palatino Linotype"/>
        </w:rPr>
      </w:pPr>
    </w:p>
    <w:p w14:paraId="20C71CF8"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Se hace del conocimiento del Sujeto Obligado que si bien no se encuentra constreñido a realizar bajas documentales, en el supuesto de que manifieste no haber realizado ninguna baja documental ni transferencia secundaria, presumen contar con toda la información en archivo de trámite o de concentración, por ello se ordena la entrega de la siguiente información: </w:t>
      </w:r>
    </w:p>
    <w:p w14:paraId="11AF0A36" w14:textId="77777777" w:rsidR="00B22DA4" w:rsidRDefault="00CF2461">
      <w:pPr>
        <w:numPr>
          <w:ilvl w:val="0"/>
          <w:numId w:val="16"/>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Actas de baja documental especificando cual es la primera y cuál es la última.</w:t>
      </w:r>
    </w:p>
    <w:p w14:paraId="0327669E" w14:textId="77777777" w:rsidR="00B22DA4" w:rsidRDefault="00CF2461">
      <w:pPr>
        <w:numPr>
          <w:ilvl w:val="0"/>
          <w:numId w:val="16"/>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Área y/o personal encargado de determinar la baja documental y/o destrucción de documentos. </w:t>
      </w:r>
    </w:p>
    <w:p w14:paraId="19985E94" w14:textId="77777777" w:rsidR="00B22DA4" w:rsidRDefault="00CF2461">
      <w:pPr>
        <w:numPr>
          <w:ilvl w:val="0"/>
          <w:numId w:val="16"/>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Procedimiento para la realización de la transferencia secundaria o baja documental. </w:t>
      </w:r>
    </w:p>
    <w:p w14:paraId="0571252E"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ser el caso que no se haya atendido dichas atribuciones, deberá entregar Acuerdo de Inexistencia en el que se funde y motive en términos del numeral 19 de la Ley local de la materia, el por qué no cuenta con la información requerida, sin embargo, para el caso en el que no hayan realizado bajas o transferencias, deberá precisarse a la  particular de manera fundada y motivada.</w:t>
      </w:r>
    </w:p>
    <w:tbl>
      <w:tblPr>
        <w:tblStyle w:val="af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22DA4" w14:paraId="4582BA2C" w14:textId="77777777">
        <w:tc>
          <w:tcPr>
            <w:tcW w:w="8828" w:type="dxa"/>
            <w:gridSpan w:val="3"/>
            <w:vAlign w:val="center"/>
          </w:tcPr>
          <w:p w14:paraId="60AC1A88" w14:textId="77777777" w:rsidR="00B22DA4" w:rsidRDefault="00CF2461">
            <w:pPr>
              <w:jc w:val="both"/>
            </w:pPr>
            <w:r>
              <w:rPr>
                <w:rFonts w:ascii="Palatino Linotype" w:eastAsia="Palatino Linotype" w:hAnsi="Palatino Linotype" w:cs="Palatino Linotype"/>
                <w:b/>
                <w:sz w:val="20"/>
                <w:szCs w:val="20"/>
              </w:rPr>
              <w:t>23. ADMINISTRACIÓN DE ARCHIVOS DE TRÁMITE</w:t>
            </w:r>
          </w:p>
        </w:tc>
      </w:tr>
      <w:tr w:rsidR="00B22DA4" w14:paraId="58D30F2E" w14:textId="77777777">
        <w:trPr>
          <w:trHeight w:val="513"/>
        </w:trPr>
        <w:tc>
          <w:tcPr>
            <w:tcW w:w="2942" w:type="dxa"/>
            <w:vAlign w:val="center"/>
          </w:tcPr>
          <w:p w14:paraId="432CF536" w14:textId="77777777" w:rsidR="00B22DA4" w:rsidRDefault="00CF2461">
            <w:pPr>
              <w:jc w:val="center"/>
            </w:pPr>
            <w:r>
              <w:rPr>
                <w:rFonts w:ascii="Palatino Linotype" w:eastAsia="Palatino Linotype" w:hAnsi="Palatino Linotype" w:cs="Palatino Linotype"/>
                <w:b/>
                <w:sz w:val="20"/>
                <w:szCs w:val="20"/>
              </w:rPr>
              <w:t>REQUERIMIENTO</w:t>
            </w:r>
          </w:p>
        </w:tc>
        <w:tc>
          <w:tcPr>
            <w:tcW w:w="2943" w:type="dxa"/>
            <w:vAlign w:val="center"/>
          </w:tcPr>
          <w:p w14:paraId="2EC8008B" w14:textId="77777777" w:rsidR="00B22DA4" w:rsidRDefault="00CF2461">
            <w:pPr>
              <w:jc w:val="center"/>
            </w:pPr>
            <w:r>
              <w:rPr>
                <w:rFonts w:ascii="Palatino Linotype" w:eastAsia="Palatino Linotype" w:hAnsi="Palatino Linotype" w:cs="Palatino Linotype"/>
                <w:b/>
                <w:sz w:val="20"/>
                <w:szCs w:val="20"/>
              </w:rPr>
              <w:t>RESPUESTA</w:t>
            </w:r>
          </w:p>
        </w:tc>
        <w:tc>
          <w:tcPr>
            <w:tcW w:w="2943" w:type="dxa"/>
            <w:vAlign w:val="center"/>
          </w:tcPr>
          <w:p w14:paraId="49C9ABDD"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485EE2B6" w14:textId="77777777">
        <w:tc>
          <w:tcPr>
            <w:tcW w:w="2942" w:type="dxa"/>
            <w:shd w:val="clear" w:color="auto" w:fill="auto"/>
            <w:vAlign w:val="center"/>
          </w:tcPr>
          <w:p w14:paraId="33FA460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23.1. ¿LLEVAN A CABO LA COORDINACIÓN DE LAS ACTIVIDADES DE LOS ARCHIVOS DE TRÁMITE COMO LO ESTABLECE EL ARTÍCULO 28 FRACCIÓN IX DE LA LEY GENERAL DE ARCHIVOS?</w:t>
            </w:r>
          </w:p>
        </w:tc>
        <w:tc>
          <w:tcPr>
            <w:tcW w:w="2943" w:type="dxa"/>
            <w:shd w:val="clear" w:color="auto" w:fill="auto"/>
            <w:vAlign w:val="center"/>
          </w:tcPr>
          <w:p w14:paraId="235C7C97"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2E2479BC"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39FB08DA" w14:textId="77777777">
        <w:tc>
          <w:tcPr>
            <w:tcW w:w="2942" w:type="dxa"/>
            <w:shd w:val="clear" w:color="auto" w:fill="auto"/>
            <w:vAlign w:val="center"/>
          </w:tcPr>
          <w:p w14:paraId="7B2C298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23.2. ¿CUANTOS ARCHIVOS DE TRÁMITE TIENEN?</w:t>
            </w:r>
          </w:p>
        </w:tc>
        <w:tc>
          <w:tcPr>
            <w:tcW w:w="2943" w:type="dxa"/>
            <w:shd w:val="clear" w:color="auto" w:fill="auto"/>
            <w:vAlign w:val="center"/>
          </w:tcPr>
          <w:p w14:paraId="6842B9F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shd w:val="clear" w:color="auto" w:fill="auto"/>
            <w:vAlign w:val="center"/>
          </w:tcPr>
          <w:p w14:paraId="62E65941"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63F0DE40" w14:textId="77777777">
        <w:tc>
          <w:tcPr>
            <w:tcW w:w="2942" w:type="dxa"/>
            <w:shd w:val="clear" w:color="auto" w:fill="auto"/>
            <w:vAlign w:val="center"/>
          </w:tcPr>
          <w:p w14:paraId="6E8F5EC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w:t>
            </w:r>
            <w:r>
              <w:rPr>
                <w:rFonts w:ascii="Palatino Linotype" w:eastAsia="Palatino Linotype" w:hAnsi="Palatino Linotype" w:cs="Palatino Linotype"/>
                <w:sz w:val="20"/>
                <w:szCs w:val="20"/>
              </w:rPr>
              <w:lastRenderedPageBreak/>
              <w:t>NOVENO FRACCIÓN II INCISO b) PENÚLTIMO PÁRRAFO DEL MISMO ARTÍCULO DE LOS LINEAMIENTOS PARA LA ORGANIZACIÓN Y CONSERVACIÓN DE ARCHIVOS?</w:t>
            </w:r>
          </w:p>
        </w:tc>
        <w:tc>
          <w:tcPr>
            <w:tcW w:w="2943" w:type="dxa"/>
            <w:vAlign w:val="center"/>
          </w:tcPr>
          <w:p w14:paraId="0D349C84"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2943" w:type="dxa"/>
            <w:vAlign w:val="center"/>
          </w:tcPr>
          <w:p w14:paraId="366536B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4AC23303" w14:textId="77777777">
        <w:tc>
          <w:tcPr>
            <w:tcW w:w="2942" w:type="dxa"/>
            <w:shd w:val="clear" w:color="auto" w:fill="auto"/>
            <w:vAlign w:val="center"/>
          </w:tcPr>
          <w:p w14:paraId="2A8B19F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23.4. ¿LOS RESPONSABLES DE LOS ARCHIVOS DE TRÁMITE ESTÁN CAPACITADOS EN ARCHIVÍSTICA</w:t>
            </w:r>
          </w:p>
          <w:p w14:paraId="356EDA1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COMO LO ESTABLECE EL ARTÍCULO EL ARTÍCULO 30 ÚLTIMO PÁRRAFO DE LA LEY GENERAL DE ARCHIVOS</w:t>
            </w:r>
          </w:p>
          <w:p w14:paraId="78B260C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Y EL ARTÍCULO SEXTO FRACCIÓN X DE LOS LINEAMIENTOS PARA LA ORGANIZACIÓN YCONSERVACIÓN DE</w:t>
            </w:r>
          </w:p>
          <w:p w14:paraId="6E378EC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ARCHIVOS?</w:t>
            </w:r>
          </w:p>
        </w:tc>
        <w:tc>
          <w:tcPr>
            <w:tcW w:w="2943" w:type="dxa"/>
            <w:vAlign w:val="center"/>
          </w:tcPr>
          <w:p w14:paraId="646C61A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2CEAE78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0D7191B9" w14:textId="77777777">
        <w:tc>
          <w:tcPr>
            <w:tcW w:w="2942" w:type="dxa"/>
            <w:shd w:val="clear" w:color="auto" w:fill="auto"/>
            <w:vAlign w:val="center"/>
          </w:tcPr>
          <w:p w14:paraId="172BE0A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23.5. ¿TIENEN ALGÚN PROGRAMA PARA COORDINAR LAS ACTIVIDADES QUE DEBEN CUMPLIR LOS ARCHIVOS DE TRÁMITE?</w:t>
            </w:r>
          </w:p>
        </w:tc>
        <w:tc>
          <w:tcPr>
            <w:tcW w:w="2943" w:type="dxa"/>
            <w:vAlign w:val="center"/>
          </w:tcPr>
          <w:p w14:paraId="0956CD2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2943" w:type="dxa"/>
            <w:vAlign w:val="center"/>
          </w:tcPr>
          <w:p w14:paraId="6208FA2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N/A</w:t>
            </w:r>
          </w:p>
        </w:tc>
      </w:tr>
      <w:tr w:rsidR="00B22DA4" w14:paraId="3457D6DC" w14:textId="77777777">
        <w:tc>
          <w:tcPr>
            <w:tcW w:w="2942" w:type="dxa"/>
            <w:shd w:val="clear" w:color="auto" w:fill="auto"/>
            <w:vAlign w:val="center"/>
          </w:tcPr>
          <w:p w14:paraId="58F01AB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23.6. EL PROGRAMA DE ATENCIÓN A LOS ARCHIVOS DE TRÁMITE DE LOS AÑOS 2019, 2020 Y 2021.</w:t>
            </w:r>
          </w:p>
        </w:tc>
        <w:tc>
          <w:tcPr>
            <w:tcW w:w="2943" w:type="dxa"/>
            <w:shd w:val="clear" w:color="auto" w:fill="auto"/>
            <w:vAlign w:val="center"/>
          </w:tcPr>
          <w:p w14:paraId="0E3E5E70" w14:textId="77777777" w:rsidR="00B22DA4" w:rsidRDefault="00CF2461">
            <w:pPr>
              <w:jc w:val="center"/>
            </w:pPr>
            <w:r>
              <w:rPr>
                <w:rFonts w:ascii="Palatino Linotype" w:eastAsia="Palatino Linotype" w:hAnsi="Palatino Linotype" w:cs="Palatino Linotype"/>
                <w:b/>
                <w:sz w:val="20"/>
                <w:szCs w:val="20"/>
              </w:rPr>
              <w:t>Omiso</w:t>
            </w:r>
          </w:p>
        </w:tc>
        <w:tc>
          <w:tcPr>
            <w:tcW w:w="2943" w:type="dxa"/>
            <w:shd w:val="clear" w:color="auto" w:fill="auto"/>
            <w:vAlign w:val="center"/>
          </w:tcPr>
          <w:p w14:paraId="09B9B4C0"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28DA76BD" w14:textId="77777777" w:rsidR="00B22DA4" w:rsidRDefault="00CF2461">
      <w:pPr>
        <w:spacing w:before="240" w:after="240"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rPr>
        <w:t xml:space="preserve">Respecto del punto 23.1, se tiene por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dar respuesta al mismo, aunado al hecho de que dicho cuestionamiento no se constituye como materia del derecho de acceso a la información, toda vez que no se pretende acceder a un documento previamente </w:t>
      </w:r>
      <w:r>
        <w:rPr>
          <w:rFonts w:ascii="Palatino Linotype" w:eastAsia="Palatino Linotype" w:hAnsi="Palatino Linotype" w:cs="Palatino Linotype"/>
        </w:rPr>
        <w:lastRenderedPageBreak/>
        <w:t xml:space="preserve">generado,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p w14:paraId="6009E8B4" w14:textId="77777777" w:rsidR="00B22DA4" w:rsidRDefault="00CF246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cuanto hace al punto 23.2,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dio respuesta en ambas etapas procesales oportunas, sin embargo, la materia es coincidente con el requerimiento marcado con el numeral 11.2, el en cual el </w:t>
      </w:r>
      <w:r>
        <w:rPr>
          <w:rFonts w:ascii="Palatino Linotype" w:eastAsia="Palatino Linotype" w:hAnsi="Palatino Linotype" w:cs="Palatino Linotype"/>
          <w:b/>
        </w:rPr>
        <w:t xml:space="preserve">Sujeto Obligado también fue omiso de otorgar respuesta, por lo que para atender este punto se estará a lo dispuesto en el estudio vertido en líneas argumentativas anteriores: </w:t>
      </w:r>
    </w:p>
    <w:p w14:paraId="77313C7F" w14:textId="77777777" w:rsidR="00B22DA4" w:rsidRDefault="00CF2461">
      <w:pPr>
        <w:spacing w:before="240" w:after="240" w:line="360" w:lineRule="auto"/>
        <w:jc w:val="center"/>
        <w:rPr>
          <w:rFonts w:ascii="Palatino Linotype" w:eastAsia="Palatino Linotype" w:hAnsi="Palatino Linotype" w:cs="Palatino Linotype"/>
        </w:rPr>
      </w:pPr>
      <w:r>
        <w:object w:dxaOrig="5505" w:dyaOrig="510" w14:anchorId="0017F4D2">
          <v:shape id="_x0000_i1034" type="#_x0000_t75" style="width:275.25pt;height:24.75pt" o:ole="">
            <v:imagedata r:id="rId29" o:title=""/>
          </v:shape>
          <o:OLEObject Type="Embed" ProgID="PBrush" ShapeID="_x0000_i1034" DrawAspect="Content" ObjectID="_1718630918" r:id="rId30"/>
        </w:object>
      </w:r>
    </w:p>
    <w:p w14:paraId="36EABEB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se advirtió que la particular pretendiera el acceso a un soporte documental.</w:t>
      </w:r>
    </w:p>
    <w:p w14:paraId="66A224C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punto 23.3,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emitió respuesta, y en informe justificado mantuvo su omisión, siendo necesario traer a colación el contenido del artículo 21, párrafo segundo de la Ley General de Archivos y la Ley Local, así como  el Lineamiento Noveno, fracción II, inciso b) y párrafo segundo de los Lineamientos para la Organización y Conservación de Archivos, que reza así:</w:t>
      </w:r>
    </w:p>
    <w:p w14:paraId="756AB585" w14:textId="77777777" w:rsidR="00B22DA4" w:rsidRDefault="00CF2461">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21…</w:t>
      </w:r>
    </w:p>
    <w:p w14:paraId="19C2A27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podrán contar, además de las Áreas Operativas citadas, con unidades documentales y auxiliares de la documentación, que por la naturaleza de sus funciones así lo requieran. </w:t>
      </w:r>
      <w:r>
        <w:rPr>
          <w:rFonts w:ascii="Palatino Linotype" w:eastAsia="Palatino Linotype" w:hAnsi="Palatino Linotype" w:cs="Palatino Linotype"/>
          <w:b/>
          <w:i/>
          <w:sz w:val="22"/>
          <w:szCs w:val="22"/>
        </w:rPr>
        <w:t>Las personas responsables de los Archivos de Trámite serán nombradas por la persona titular de cada área o unidad administrativa</w:t>
      </w:r>
      <w:r>
        <w:rPr>
          <w:rFonts w:ascii="Palatino Linotype" w:eastAsia="Palatino Linotype" w:hAnsi="Palatino Linotype" w:cs="Palatino Linotype"/>
          <w:i/>
          <w:sz w:val="22"/>
          <w:szCs w:val="22"/>
        </w:rPr>
        <w:t>; las personas responsables del Archivo de Concentración y del Archivo Histórico serán nombradas por la persona titular del Sujeto Obligado de que se trate.”</w:t>
      </w:r>
    </w:p>
    <w:p w14:paraId="5AE02991"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w:t>
      </w:r>
    </w:p>
    <w:p w14:paraId="64A77431" w14:textId="77777777" w:rsidR="00B22DA4" w:rsidRDefault="00CF246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2177D0" w14:textId="77777777" w:rsidR="00B22DA4" w:rsidRDefault="00CF246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.Operativas:</w:t>
      </w:r>
    </w:p>
    <w:p w14:paraId="29FE0B47" w14:textId="77777777" w:rsidR="00B22DA4" w:rsidRDefault="00CF246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2037CC9" w14:textId="77777777" w:rsidR="00B22DA4" w:rsidRDefault="00CF2461">
      <w:pPr>
        <w:spacing w:before="120" w:after="120"/>
        <w:ind w:left="1418"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b)</w:t>
      </w:r>
      <w:r>
        <w:rPr>
          <w:rFonts w:ascii="Palatino Linotype" w:eastAsia="Palatino Linotype" w:hAnsi="Palatino Linotype" w:cs="Palatino Linotype"/>
          <w:i/>
          <w:sz w:val="22"/>
          <w:szCs w:val="22"/>
        </w:rPr>
        <w:t xml:space="preserve">    Responsable del Archivo de trámite;</w:t>
      </w:r>
    </w:p>
    <w:p w14:paraId="2AD6E444"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responsables de los archivos referidos en la fracción II, inciso b), </w:t>
      </w:r>
      <w:r>
        <w:rPr>
          <w:rFonts w:ascii="Palatino Linotype" w:eastAsia="Palatino Linotype" w:hAnsi="Palatino Linotype" w:cs="Palatino Linotype"/>
          <w:b/>
          <w:i/>
          <w:sz w:val="22"/>
          <w:szCs w:val="22"/>
        </w:rPr>
        <w:t>serán nombrados por el titular de cada área o unidad</w:t>
      </w:r>
      <w:r>
        <w:rPr>
          <w:rFonts w:ascii="Palatino Linotype" w:eastAsia="Palatino Linotype" w:hAnsi="Palatino Linotype" w:cs="Palatino Linotype"/>
          <w:i/>
          <w:sz w:val="22"/>
          <w:szCs w:val="22"/>
        </w:rPr>
        <w:t>; los demás responsables serán nombrados por el titular del sujeto obligado de que se trate.”</w:t>
      </w:r>
    </w:p>
    <w:p w14:paraId="10FFD5D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al punto 23.4, si bien es cierto que no se advirtió que la particular pretendiera el acceso a un soporte documental, no menos cierto es que el artículo sexto de los Lineamientos para la Organización y Conservación de Archivos, dispone lo siguiente: </w:t>
      </w:r>
    </w:p>
    <w:p w14:paraId="41BBDB2C" w14:textId="77777777" w:rsidR="00B22DA4" w:rsidRDefault="00CF2461">
      <w:pPr>
        <w:spacing w:before="240" w:after="240" w:line="276" w:lineRule="auto"/>
        <w:ind w:left="567"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 </w:t>
      </w:r>
      <w:r>
        <w:rPr>
          <w:rFonts w:ascii="Palatino Linotype" w:eastAsia="Palatino Linotype" w:hAnsi="Palatino Linotype" w:cs="Palatino Linotype"/>
          <w:i/>
          <w:sz w:val="22"/>
          <w:szCs w:val="22"/>
        </w:rPr>
        <w:t>Para la sistematización de los archivos</w:t>
      </w:r>
      <w:r>
        <w:rPr>
          <w:rFonts w:ascii="Palatino Linotype" w:eastAsia="Palatino Linotype" w:hAnsi="Palatino Linotype" w:cs="Palatino Linotype"/>
          <w:b/>
          <w:i/>
          <w:sz w:val="22"/>
          <w:szCs w:val="22"/>
        </w:rPr>
        <w:t> </w:t>
      </w:r>
      <w:r>
        <w:rPr>
          <w:rFonts w:ascii="Palatino Linotype" w:eastAsia="Palatino Linotype" w:hAnsi="Palatino Linotype" w:cs="Palatino Linotype"/>
          <w:i/>
          <w:sz w:val="22"/>
          <w:szCs w:val="22"/>
        </w:rPr>
        <w:t>los Sujetos obligados deberán:</w:t>
      </w:r>
    </w:p>
    <w:p w14:paraId="5ED3EBB1" w14:textId="77777777" w:rsidR="00B22DA4" w:rsidRDefault="00CF2461">
      <w:pPr>
        <w:spacing w:before="240" w:after="240" w:line="276" w:lineRule="auto"/>
        <w:ind w:left="567"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305D4CC" w14:textId="77777777" w:rsidR="00B22DA4" w:rsidRDefault="00CF2461">
      <w:pPr>
        <w:spacing w:before="240" w:after="240" w:line="276" w:lineRule="auto"/>
        <w:ind w:left="567" w:right="85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X.</w:t>
      </w: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u w:val="single"/>
        </w:rPr>
        <w:t>Capacitar en materia de administración de archivos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b/>
          <w:i/>
          <w:sz w:val="22"/>
          <w:szCs w:val="22"/>
          <w:u w:val="single"/>
        </w:rPr>
        <w:t>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11C1546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esta línea de pensamiento, la normatividad no establece de manera precisa que el nombramiento de los responsables del archivo de trámite, hecho por el titular de cada área administrativa, así como las capacitaciones en materia de archivos y gestión documental deban constar por escrito, sin embargo, no debe perderse de vista que de conformidad con los artículos 18 y 24, fracción XXII, de la Ley de Transparencia y Acceso a la Información Pública del Estado de México y Municipios, los Sujetos Obligados se encuentran constreñidos a documentar todo acto que derive del ejercicio de sus atribuciones, competencias o funciones, considerando la eventual publicidad de dicha información, a saber:</w:t>
      </w:r>
    </w:p>
    <w:p w14:paraId="40CEBE8B"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Los sujetos obligados deberán </w:t>
      </w:r>
      <w:r>
        <w:rPr>
          <w:rFonts w:ascii="Palatino Linotype" w:eastAsia="Palatino Linotype" w:hAnsi="Palatino Linotype" w:cs="Palatino Linotype"/>
          <w:b/>
          <w:i/>
          <w:sz w:val="22"/>
          <w:szCs w:val="22"/>
        </w:rPr>
        <w:t>documentar todo acto que derive del ejercicio de sus facultades, competencias o funciones</w:t>
      </w:r>
      <w:r>
        <w:rPr>
          <w:rFonts w:ascii="Palatino Linotype" w:eastAsia="Palatino Linotype" w:hAnsi="Palatino Linotype" w:cs="Palatino Linotype"/>
          <w:i/>
          <w:sz w:val="22"/>
          <w:szCs w:val="22"/>
        </w:rPr>
        <w:t>, considerando desde su origen la eventual publicidad y reutilización de la información que generen.</w:t>
      </w:r>
    </w:p>
    <w:p w14:paraId="5670B8E8"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727107"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6A66DDBA"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7550DA7"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Documentar todo acto que derive del ejercicio de sus facultades, competencias o funciones</w:t>
      </w:r>
      <w:r>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64F9746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tesitura, se considera procedente ordenar la búsqueda exhaustiva y razonable del 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 pudiendo ser, de manera enunciativa, más no limitativa, algún oficio o cualquier documento análogo de conformidad con el Criterio 16/17 citado con antelación, procediendo a la entrega del mismo a la particular, para tener por atendido el requerimiento de información.</w:t>
      </w:r>
    </w:p>
    <w:p w14:paraId="50F401E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puntos 23.5 y 23.6, es de señalar que del análisis efectuado en la normatividad aplicable no se advirtió fuente obligacional que constriña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w:t>
      </w:r>
      <w:r>
        <w:rPr>
          <w:rFonts w:ascii="Palatino Linotype" w:eastAsia="Palatino Linotype" w:hAnsi="Palatino Linotype" w:cs="Palatino Linotype"/>
        </w:rPr>
        <w:lastRenderedPageBreak/>
        <w:t>Lineamientos para la Organización y Conservación de los Archivos, establecen que los Sujetos Obligados deban generar dichos programas, tal y como lo refiere la particular.</w:t>
      </w:r>
    </w:p>
    <w:p w14:paraId="3BFA4E1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no es procedente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tbl>
      <w:tblPr>
        <w:tblStyle w:val="aff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4D1D802D" w14:textId="77777777">
        <w:tc>
          <w:tcPr>
            <w:tcW w:w="8828" w:type="dxa"/>
            <w:gridSpan w:val="3"/>
            <w:vAlign w:val="center"/>
          </w:tcPr>
          <w:p w14:paraId="0C91B6C6" w14:textId="77777777" w:rsidR="00B22DA4" w:rsidRDefault="00CF2461">
            <w:pPr>
              <w:tabs>
                <w:tab w:val="left" w:pos="1860"/>
              </w:tabs>
              <w:jc w:val="both"/>
            </w:pPr>
            <w:r>
              <w:rPr>
                <w:rFonts w:ascii="Palatino Linotype" w:eastAsia="Palatino Linotype" w:hAnsi="Palatino Linotype" w:cs="Palatino Linotype"/>
                <w:b/>
                <w:sz w:val="20"/>
                <w:szCs w:val="20"/>
              </w:rPr>
              <w:t xml:space="preserve">24. CAPACITACIÓN ARCHIVÍSTICA </w:t>
            </w:r>
          </w:p>
        </w:tc>
      </w:tr>
      <w:tr w:rsidR="00B22DA4" w14:paraId="09216900" w14:textId="77777777">
        <w:tc>
          <w:tcPr>
            <w:tcW w:w="2702" w:type="dxa"/>
            <w:vAlign w:val="center"/>
          </w:tcPr>
          <w:p w14:paraId="7FCB2BAA"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3057197C"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18798649"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0BC9E5B8" w14:textId="77777777">
        <w:tc>
          <w:tcPr>
            <w:tcW w:w="2702" w:type="dxa"/>
            <w:shd w:val="clear" w:color="auto" w:fill="auto"/>
            <w:vAlign w:val="center"/>
          </w:tcPr>
          <w:p w14:paraId="61C5ED9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24.1. ¿LLEVAN A CABO LA CAPACITACIÓN ARCHIVÍSTICA COMO LO ESTABLECE EL ARTÍCULO 99 DE LA</w:t>
            </w:r>
          </w:p>
          <w:p w14:paraId="01392D8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LEY GENERAL DE ARCHIVOS Y EL ARTÍCULO SEXTO FRACCIÓN X DE LOS LINEAMIENTOS PARA LA</w:t>
            </w:r>
          </w:p>
          <w:p w14:paraId="09943BD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ORGANIZACIÓN Y CONSERVACIÓN DE ARCHIVOS?</w:t>
            </w:r>
          </w:p>
        </w:tc>
        <w:tc>
          <w:tcPr>
            <w:tcW w:w="2571" w:type="dxa"/>
            <w:shd w:val="clear" w:color="auto" w:fill="auto"/>
            <w:vAlign w:val="center"/>
          </w:tcPr>
          <w:p w14:paraId="16C81F2B"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166069DC"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4612F15F" w14:textId="77777777">
        <w:tc>
          <w:tcPr>
            <w:tcW w:w="2702" w:type="dxa"/>
            <w:shd w:val="clear" w:color="auto" w:fill="auto"/>
            <w:vAlign w:val="center"/>
          </w:tcPr>
          <w:p w14:paraId="5B7E75E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1D7F28D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24.2. ¿DESDE QUE AÑO IMPARTEN CURSOS DE CAPACITACIÓN ARCHIVÍSTICA?</w:t>
            </w:r>
          </w:p>
        </w:tc>
        <w:tc>
          <w:tcPr>
            <w:tcW w:w="2571" w:type="dxa"/>
            <w:shd w:val="clear" w:color="auto" w:fill="auto"/>
            <w:vAlign w:val="center"/>
          </w:tcPr>
          <w:p w14:paraId="324F1F3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206E6484"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168203A9" w14:textId="77777777">
        <w:tc>
          <w:tcPr>
            <w:tcW w:w="2702" w:type="dxa"/>
            <w:shd w:val="clear" w:color="auto" w:fill="auto"/>
            <w:vAlign w:val="center"/>
          </w:tcPr>
          <w:p w14:paraId="5FC2A60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24.3. ¿TIENEN PROGRAMA DE </w:t>
            </w:r>
            <w:r>
              <w:rPr>
                <w:rFonts w:ascii="Palatino Linotype" w:eastAsia="Palatino Linotype" w:hAnsi="Palatino Linotype" w:cs="Palatino Linotype"/>
                <w:sz w:val="20"/>
                <w:szCs w:val="20"/>
              </w:rPr>
              <w:lastRenderedPageBreak/>
              <w:t>CAPACITACIÓN ARCHIVÍSTICA?</w:t>
            </w:r>
          </w:p>
        </w:tc>
        <w:tc>
          <w:tcPr>
            <w:tcW w:w="2571" w:type="dxa"/>
            <w:shd w:val="clear" w:color="auto" w:fill="auto"/>
            <w:vAlign w:val="center"/>
          </w:tcPr>
          <w:p w14:paraId="496900B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5C4D249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6A84AB05" w14:textId="77777777">
        <w:tc>
          <w:tcPr>
            <w:tcW w:w="2702" w:type="dxa"/>
            <w:shd w:val="clear" w:color="auto" w:fill="auto"/>
            <w:vAlign w:val="center"/>
          </w:tcPr>
          <w:p w14:paraId="14D32A7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24.4. ¿QUIEN ELABORA EL PROGRAMA DE CAPACITACIÓN ARCHIVÍSTICA?</w:t>
            </w:r>
          </w:p>
        </w:tc>
        <w:tc>
          <w:tcPr>
            <w:tcW w:w="2571" w:type="dxa"/>
            <w:shd w:val="clear" w:color="auto" w:fill="auto"/>
            <w:vAlign w:val="center"/>
          </w:tcPr>
          <w:p w14:paraId="0410AFF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0F3B219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1E48AC86" w14:textId="77777777">
        <w:tc>
          <w:tcPr>
            <w:tcW w:w="2702" w:type="dxa"/>
            <w:shd w:val="clear" w:color="auto" w:fill="auto"/>
            <w:vAlign w:val="center"/>
          </w:tcPr>
          <w:p w14:paraId="7EA1C0BF" w14:textId="77777777" w:rsidR="00B22DA4" w:rsidRDefault="00CF2461">
            <w:pPr>
              <w:jc w:val="both"/>
            </w:pPr>
            <w:r>
              <w:rPr>
                <w:rFonts w:ascii="Palatino Linotype" w:eastAsia="Palatino Linotype" w:hAnsi="Palatino Linotype" w:cs="Palatino Linotype"/>
                <w:sz w:val="20"/>
                <w:szCs w:val="20"/>
              </w:rPr>
              <w:t>24.5. ¿QUIEN BRINDA LAS ASESORÍAS TÉCNICAS A LOS ARCHIVOS DE TRÁMITE?</w:t>
            </w:r>
          </w:p>
        </w:tc>
        <w:tc>
          <w:tcPr>
            <w:tcW w:w="2571" w:type="dxa"/>
            <w:shd w:val="clear" w:color="auto" w:fill="auto"/>
            <w:vAlign w:val="center"/>
          </w:tcPr>
          <w:p w14:paraId="1E6C48B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3B2F3D1F"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1C99A4B3" w14:textId="77777777">
        <w:tc>
          <w:tcPr>
            <w:tcW w:w="2702" w:type="dxa"/>
            <w:shd w:val="clear" w:color="auto" w:fill="auto"/>
            <w:vAlign w:val="center"/>
          </w:tcPr>
          <w:p w14:paraId="650F577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24.6. ¿QUIEN IMPARTE LOS CURSOS DE CAPACITACIÓN ARCHIVÍSTICA?</w:t>
            </w:r>
          </w:p>
        </w:tc>
        <w:tc>
          <w:tcPr>
            <w:tcW w:w="2571" w:type="dxa"/>
            <w:shd w:val="clear" w:color="auto" w:fill="auto"/>
            <w:vAlign w:val="center"/>
          </w:tcPr>
          <w:p w14:paraId="189C22D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38F15012"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7C0562D8" w14:textId="77777777">
        <w:tc>
          <w:tcPr>
            <w:tcW w:w="2702" w:type="dxa"/>
            <w:shd w:val="clear" w:color="auto" w:fill="auto"/>
            <w:vAlign w:val="center"/>
          </w:tcPr>
          <w:p w14:paraId="4D50188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24.7 ¿IMPARTEN CURSOS DE FORMA PRESENCIAL?</w:t>
            </w:r>
          </w:p>
        </w:tc>
        <w:tc>
          <w:tcPr>
            <w:tcW w:w="2571" w:type="dxa"/>
            <w:shd w:val="clear" w:color="auto" w:fill="auto"/>
            <w:vAlign w:val="center"/>
          </w:tcPr>
          <w:p w14:paraId="14CADBE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4562D80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21E1E2C0" w14:textId="77777777">
        <w:tc>
          <w:tcPr>
            <w:tcW w:w="2702" w:type="dxa"/>
            <w:shd w:val="clear" w:color="auto" w:fill="auto"/>
            <w:vAlign w:val="center"/>
          </w:tcPr>
          <w:p w14:paraId="75ADF96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24.8. ¿IMPARTEN CURSOS DE FORMA REMOTA, ES DECIR ONLINE?</w:t>
            </w:r>
          </w:p>
        </w:tc>
        <w:tc>
          <w:tcPr>
            <w:tcW w:w="2571" w:type="dxa"/>
            <w:shd w:val="clear" w:color="auto" w:fill="auto"/>
            <w:vAlign w:val="center"/>
          </w:tcPr>
          <w:p w14:paraId="2E466EF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5F1ACAC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45102B8C" w14:textId="77777777">
        <w:tc>
          <w:tcPr>
            <w:tcW w:w="2702" w:type="dxa"/>
            <w:vAlign w:val="center"/>
          </w:tcPr>
          <w:p w14:paraId="71C4AAE6" w14:textId="77777777" w:rsidR="00B22DA4" w:rsidRDefault="00CF2461">
            <w:pPr>
              <w:jc w:val="both"/>
            </w:pPr>
            <w:r>
              <w:rPr>
                <w:rFonts w:ascii="Palatino Linotype" w:eastAsia="Palatino Linotype" w:hAnsi="Palatino Linotype" w:cs="Palatino Linotype"/>
                <w:sz w:val="20"/>
                <w:szCs w:val="20"/>
              </w:rPr>
              <w:t>24.9. ¿QUE PLATAFORMA USAN PARA LOS CURSOS ONLINE?</w:t>
            </w:r>
          </w:p>
        </w:tc>
        <w:tc>
          <w:tcPr>
            <w:tcW w:w="2571" w:type="dxa"/>
            <w:shd w:val="clear" w:color="auto" w:fill="auto"/>
            <w:vAlign w:val="center"/>
          </w:tcPr>
          <w:p w14:paraId="20DD40E1"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630EAD0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77A520AD" w14:textId="77777777">
        <w:tc>
          <w:tcPr>
            <w:tcW w:w="2702" w:type="dxa"/>
            <w:vAlign w:val="center"/>
          </w:tcPr>
          <w:p w14:paraId="18638370" w14:textId="77777777" w:rsidR="00B22DA4" w:rsidRDefault="00CF2461">
            <w:pPr>
              <w:jc w:val="both"/>
            </w:pPr>
            <w:r>
              <w:rPr>
                <w:rFonts w:ascii="Palatino Linotype" w:eastAsia="Palatino Linotype" w:hAnsi="Palatino Linotype" w:cs="Palatino Linotype"/>
                <w:sz w:val="20"/>
                <w:szCs w:val="20"/>
              </w:rPr>
              <w:t>24.10 CUANTOS TIPOS DE CURSOS SE IMPARTEN.</w:t>
            </w:r>
          </w:p>
        </w:tc>
        <w:tc>
          <w:tcPr>
            <w:tcW w:w="2571" w:type="dxa"/>
            <w:shd w:val="clear" w:color="auto" w:fill="auto"/>
            <w:vAlign w:val="center"/>
          </w:tcPr>
          <w:p w14:paraId="3CB6108B"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2FA5687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106F2BD6" w14:textId="77777777">
        <w:tc>
          <w:tcPr>
            <w:tcW w:w="2702" w:type="dxa"/>
            <w:vAlign w:val="center"/>
          </w:tcPr>
          <w:p w14:paraId="14E3745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24.11 CUALES SON LOS CURSOS QUE SE IMPARTEN</w:t>
            </w:r>
          </w:p>
        </w:tc>
        <w:tc>
          <w:tcPr>
            <w:tcW w:w="2571" w:type="dxa"/>
            <w:shd w:val="clear" w:color="auto" w:fill="auto"/>
            <w:vAlign w:val="center"/>
          </w:tcPr>
          <w:p w14:paraId="74F2682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1292450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1D819A01" w14:textId="77777777">
        <w:tc>
          <w:tcPr>
            <w:tcW w:w="2702" w:type="dxa"/>
            <w:vAlign w:val="center"/>
          </w:tcPr>
          <w:p w14:paraId="13F161C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24.12 CANTIDAD DE PERSONAS QUE CAPACITAN AL AÑO EN PROMEDIO.</w:t>
            </w:r>
          </w:p>
        </w:tc>
        <w:tc>
          <w:tcPr>
            <w:tcW w:w="2571" w:type="dxa"/>
            <w:shd w:val="clear" w:color="auto" w:fill="auto"/>
            <w:vAlign w:val="center"/>
          </w:tcPr>
          <w:p w14:paraId="2E3FAE4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5C0DEE73"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61A56389" w14:textId="77777777">
        <w:tc>
          <w:tcPr>
            <w:tcW w:w="2702" w:type="dxa"/>
            <w:vAlign w:val="center"/>
          </w:tcPr>
          <w:p w14:paraId="0FFDE53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24.13. PROGRAMA DE CAPACITACIÓN ARCHIVÍSTICA DE LOS AÑOS 2019, 2020, 2021 Y 2022.</w:t>
            </w:r>
          </w:p>
        </w:tc>
        <w:tc>
          <w:tcPr>
            <w:tcW w:w="2571" w:type="dxa"/>
            <w:shd w:val="clear" w:color="auto" w:fill="auto"/>
            <w:vAlign w:val="center"/>
          </w:tcPr>
          <w:p w14:paraId="1A503CF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133E8C9F"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ello.</w:t>
            </w:r>
          </w:p>
        </w:tc>
      </w:tr>
    </w:tbl>
    <w:p w14:paraId="20E86C51" w14:textId="77777777" w:rsidR="00B22DA4" w:rsidRDefault="00B22DA4">
      <w:pPr>
        <w:spacing w:line="360" w:lineRule="auto"/>
        <w:ind w:right="-28"/>
        <w:jc w:val="both"/>
        <w:rPr>
          <w:rFonts w:ascii="Palatino Linotype" w:eastAsia="Palatino Linotype" w:hAnsi="Palatino Linotype" w:cs="Palatino Linotype"/>
        </w:rPr>
      </w:pPr>
    </w:p>
    <w:p w14:paraId="0F902856"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expuesto, del requerimiento anterior, en caso que el Ayuntamiento señalara una respuesta en sentido positivo, el Particular agregó trece cuestionamientos relacionados con el tema de capacitación archivística, por lo </w:t>
      </w:r>
      <w:r>
        <w:rPr>
          <w:rFonts w:ascii="Palatino Linotype" w:eastAsia="Palatino Linotype" w:hAnsi="Palatino Linotype" w:cs="Palatino Linotype"/>
        </w:rPr>
        <w:lastRenderedPageBreak/>
        <w:t xml:space="preserve">tanto, en razón que el Sujeto Obligado se manifestó pronunciamiento en sentido alguno que corresponda con el presente apartado, conviene traer a colación los numerales señalados por el solicitante, a fin de determinar el alcance de las atribuciones del </w:t>
      </w:r>
      <w:r>
        <w:rPr>
          <w:rFonts w:ascii="Palatino Linotype" w:eastAsia="Palatino Linotype" w:hAnsi="Palatino Linotype" w:cs="Palatino Linotype"/>
          <w:b/>
        </w:rPr>
        <w:t>Sujeto Obligado</w:t>
      </w:r>
      <w:r>
        <w:rPr>
          <w:rFonts w:ascii="Palatino Linotype" w:eastAsia="Palatino Linotype" w:hAnsi="Palatino Linotype" w:cs="Palatino Linotype"/>
        </w:rPr>
        <w:t>, así, se trae a colación lo siguiente;</w:t>
      </w:r>
    </w:p>
    <w:p w14:paraId="2868149B" w14:textId="77777777" w:rsidR="00B22DA4" w:rsidRDefault="00B22DA4">
      <w:pPr>
        <w:spacing w:line="360" w:lineRule="auto"/>
        <w:ind w:right="-28"/>
        <w:jc w:val="both"/>
        <w:rPr>
          <w:rFonts w:ascii="Palatino Linotype" w:eastAsia="Palatino Linotype" w:hAnsi="Palatino Linotype" w:cs="Palatino Linotype"/>
          <w:sz w:val="20"/>
          <w:szCs w:val="20"/>
        </w:rPr>
      </w:pPr>
    </w:p>
    <w:p w14:paraId="3BEB3BFA" w14:textId="77777777" w:rsidR="00B22DA4" w:rsidRDefault="00CF2461">
      <w:pPr>
        <w:spacing w:line="276" w:lineRule="auto"/>
        <w:ind w:right="-28"/>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General de Archivos</w:t>
      </w:r>
    </w:p>
    <w:p w14:paraId="4A68AC1A" w14:textId="77777777" w:rsidR="00B22DA4" w:rsidRDefault="00B22DA4">
      <w:pPr>
        <w:spacing w:line="276" w:lineRule="auto"/>
        <w:ind w:right="-28"/>
        <w:jc w:val="both"/>
        <w:rPr>
          <w:rFonts w:ascii="Palatino Linotype" w:eastAsia="Palatino Linotype" w:hAnsi="Palatino Linotype" w:cs="Palatino Linotype"/>
          <w:i/>
          <w:sz w:val="22"/>
          <w:szCs w:val="22"/>
        </w:rPr>
      </w:pPr>
    </w:p>
    <w:p w14:paraId="2C9F49D2" w14:textId="77777777" w:rsidR="00B22DA4" w:rsidRDefault="00CF2461">
      <w:pPr>
        <w:spacing w:line="276" w:lineRule="auto"/>
        <w:ind w:left="567" w:right="5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99.</w:t>
      </w:r>
      <w:r>
        <w:rPr>
          <w:rFonts w:ascii="Palatino Linotype" w:eastAsia="Palatino Linotype" w:hAnsi="Palatino Linotype" w:cs="Palatino Linotype"/>
          <w:i/>
          <w:sz w:val="22"/>
          <w:szCs w:val="22"/>
        </w:rPr>
        <w:t xml:space="preserve"> Los sujetos obligados deberán promover la capacitación en las competencias laborales en la materia y la profesionalización de los responsables de las áreas de archivo.</w:t>
      </w:r>
    </w:p>
    <w:p w14:paraId="75DFD819" w14:textId="77777777" w:rsidR="00B22DA4" w:rsidRDefault="00B22DA4">
      <w:pPr>
        <w:spacing w:line="276" w:lineRule="auto"/>
        <w:ind w:left="567" w:right="539"/>
        <w:jc w:val="both"/>
        <w:rPr>
          <w:rFonts w:ascii="Palatino Linotype" w:eastAsia="Palatino Linotype" w:hAnsi="Palatino Linotype" w:cs="Palatino Linotype"/>
          <w:i/>
          <w:sz w:val="22"/>
          <w:szCs w:val="22"/>
        </w:rPr>
      </w:pPr>
    </w:p>
    <w:p w14:paraId="27723CFB" w14:textId="77777777" w:rsidR="00B22DA4" w:rsidRDefault="00CF2461">
      <w:pPr>
        <w:spacing w:line="276" w:lineRule="auto"/>
        <w:ind w:left="567" w:right="53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para la Organización y Conservación de Archivos</w:t>
      </w:r>
    </w:p>
    <w:p w14:paraId="649A3370" w14:textId="77777777" w:rsidR="00B22DA4" w:rsidRDefault="00B22DA4">
      <w:pPr>
        <w:spacing w:line="276" w:lineRule="auto"/>
        <w:ind w:left="567" w:right="539"/>
        <w:rPr>
          <w:rFonts w:ascii="Palatino Linotype" w:eastAsia="Palatino Linotype" w:hAnsi="Palatino Linotype" w:cs="Palatino Linotype"/>
          <w:b/>
          <w:i/>
          <w:sz w:val="22"/>
          <w:szCs w:val="22"/>
        </w:rPr>
      </w:pPr>
    </w:p>
    <w:p w14:paraId="0AB429C1" w14:textId="77777777" w:rsidR="00B22DA4" w:rsidRDefault="00CF2461">
      <w:pPr>
        <w:spacing w:line="276" w:lineRule="auto"/>
        <w:jc w:val="center"/>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CAPÍTULO II</w:t>
      </w:r>
    </w:p>
    <w:p w14:paraId="3CB29154" w14:textId="77777777" w:rsidR="00B22DA4" w:rsidRDefault="00CF2461">
      <w:pPr>
        <w:spacing w:line="276" w:lineRule="auto"/>
        <w:jc w:val="center"/>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DE LOS CRITERIOS PARA LA SISTEMATIZACIÓN</w:t>
      </w:r>
    </w:p>
    <w:p w14:paraId="297E108B" w14:textId="77777777" w:rsidR="00B22DA4" w:rsidRDefault="00CF2461">
      <w:pPr>
        <w:spacing w:line="276" w:lineRule="auto"/>
        <w:jc w:val="center"/>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SECCIÓN PRIMERA</w:t>
      </w:r>
    </w:p>
    <w:p w14:paraId="644D73D8" w14:textId="77777777" w:rsidR="00B22DA4" w:rsidRDefault="00CF2461">
      <w:pPr>
        <w:spacing w:line="276" w:lineRule="auto"/>
        <w:jc w:val="center"/>
        <w:rPr>
          <w:rFonts w:ascii="Palatino Linotype" w:eastAsia="Palatino Linotype" w:hAnsi="Palatino Linotype" w:cs="Palatino Linotype"/>
          <w:b/>
          <w:i/>
          <w:color w:val="2F2F2F"/>
          <w:sz w:val="22"/>
          <w:szCs w:val="22"/>
        </w:rPr>
      </w:pPr>
      <w:r>
        <w:rPr>
          <w:rFonts w:ascii="Palatino Linotype" w:eastAsia="Palatino Linotype" w:hAnsi="Palatino Linotype" w:cs="Palatino Linotype"/>
          <w:b/>
          <w:i/>
          <w:color w:val="2F2F2F"/>
          <w:sz w:val="22"/>
          <w:szCs w:val="22"/>
        </w:rPr>
        <w:t>De las obligaciones de los Sujetos obligados</w:t>
      </w:r>
    </w:p>
    <w:p w14:paraId="0A620D06" w14:textId="77777777" w:rsidR="00B22DA4" w:rsidRDefault="00B22DA4">
      <w:pPr>
        <w:spacing w:line="276" w:lineRule="auto"/>
        <w:ind w:left="567" w:right="539"/>
        <w:jc w:val="both"/>
        <w:rPr>
          <w:rFonts w:ascii="Palatino Linotype" w:eastAsia="Palatino Linotype" w:hAnsi="Palatino Linotype" w:cs="Palatino Linotype"/>
          <w:b/>
          <w:color w:val="2F2F2F"/>
          <w:sz w:val="22"/>
          <w:szCs w:val="22"/>
        </w:rPr>
      </w:pPr>
    </w:p>
    <w:p w14:paraId="6E9A53B4" w14:textId="77777777" w:rsidR="00B22DA4" w:rsidRDefault="00CF2461">
      <w:pPr>
        <w:spacing w:line="276" w:lineRule="auto"/>
        <w:ind w:left="567" w:right="539"/>
        <w:jc w:val="both"/>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Sexto</w:t>
      </w:r>
      <w:r>
        <w:rPr>
          <w:rFonts w:ascii="Palatino Linotype" w:eastAsia="Palatino Linotype" w:hAnsi="Palatino Linotype" w:cs="Palatino Linotype"/>
          <w:i/>
          <w:color w:val="2F2F2F"/>
          <w:sz w:val="22"/>
          <w:szCs w:val="22"/>
        </w:rPr>
        <w:t>. Para la sistematización de los archivos los Sujetos obligados deberán:</w:t>
      </w:r>
    </w:p>
    <w:p w14:paraId="318A06E5" w14:textId="77777777" w:rsidR="00B22DA4" w:rsidRDefault="00CF2461">
      <w:pPr>
        <w:spacing w:line="276" w:lineRule="auto"/>
        <w:ind w:left="567" w:right="539"/>
        <w:jc w:val="both"/>
        <w:rPr>
          <w:rFonts w:ascii="Palatino Linotype" w:eastAsia="Palatino Linotype" w:hAnsi="Palatino Linotype" w:cs="Palatino Linotype"/>
          <w:i/>
          <w:color w:val="2F2F2F"/>
          <w:sz w:val="22"/>
          <w:szCs w:val="22"/>
        </w:rPr>
      </w:pPr>
      <w:r>
        <w:rPr>
          <w:rFonts w:ascii="Palatino Linotype" w:eastAsia="Palatino Linotype" w:hAnsi="Palatino Linotype" w:cs="Palatino Linotype"/>
          <w:b/>
          <w:i/>
          <w:color w:val="2F2F2F"/>
          <w:sz w:val="22"/>
          <w:szCs w:val="22"/>
        </w:rPr>
        <w:t xml:space="preserve">I a IX </w:t>
      </w:r>
      <w:r>
        <w:rPr>
          <w:rFonts w:ascii="Palatino Linotype" w:eastAsia="Palatino Linotype" w:hAnsi="Palatino Linotype" w:cs="Palatino Linotype"/>
          <w:i/>
          <w:color w:val="2F2F2F"/>
          <w:sz w:val="22"/>
          <w:szCs w:val="22"/>
        </w:rPr>
        <w:t xml:space="preserve">… </w:t>
      </w:r>
    </w:p>
    <w:p w14:paraId="17374541" w14:textId="77777777" w:rsidR="00B22DA4" w:rsidRDefault="00CF2461">
      <w:pPr>
        <w:spacing w:line="276" w:lineRule="auto"/>
        <w:ind w:left="567" w:right="539"/>
        <w:jc w:val="both"/>
        <w:rPr>
          <w:rFonts w:ascii="Palatino Linotype" w:eastAsia="Palatino Linotype" w:hAnsi="Palatino Linotype" w:cs="Palatino Linotype"/>
          <w:b/>
          <w:i/>
          <w:color w:val="2F2F2F"/>
          <w:sz w:val="22"/>
          <w:szCs w:val="22"/>
        </w:rPr>
      </w:pPr>
      <w:r>
        <w:rPr>
          <w:rFonts w:ascii="Palatino Linotype" w:eastAsia="Palatino Linotype" w:hAnsi="Palatino Linotype" w:cs="Palatino Linotype"/>
          <w:b/>
          <w:i/>
          <w:color w:val="2F2F2F"/>
          <w:sz w:val="22"/>
          <w:szCs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3E687BB8" w14:textId="77777777" w:rsidR="00B22DA4" w:rsidRDefault="00CF2461">
      <w:pPr>
        <w:spacing w:line="276" w:lineRule="auto"/>
        <w:ind w:left="567" w:right="539"/>
        <w:jc w:val="both"/>
        <w:rPr>
          <w:rFonts w:ascii="Palatino Linotype" w:eastAsia="Palatino Linotype" w:hAnsi="Palatino Linotype" w:cs="Palatino Linotype"/>
          <w:color w:val="2F2F2F"/>
          <w:sz w:val="22"/>
          <w:szCs w:val="22"/>
        </w:rPr>
      </w:pPr>
      <w:r>
        <w:rPr>
          <w:rFonts w:ascii="Palatino Linotype" w:eastAsia="Palatino Linotype" w:hAnsi="Palatino Linotype" w:cs="Palatino Linotype"/>
          <w:color w:val="2F2F2F"/>
          <w:sz w:val="22"/>
          <w:szCs w:val="22"/>
        </w:rPr>
        <w:t>XI a XII … “</w:t>
      </w:r>
    </w:p>
    <w:p w14:paraId="495F2905" w14:textId="77777777" w:rsidR="00B22DA4" w:rsidRDefault="00B22DA4">
      <w:pPr>
        <w:spacing w:line="276" w:lineRule="auto"/>
        <w:jc w:val="both"/>
        <w:rPr>
          <w:rFonts w:ascii="Palatino Linotype" w:eastAsia="Palatino Linotype" w:hAnsi="Palatino Linotype" w:cs="Palatino Linotype"/>
          <w:color w:val="2F2F2F"/>
          <w:sz w:val="22"/>
          <w:szCs w:val="22"/>
        </w:rPr>
      </w:pPr>
    </w:p>
    <w:p w14:paraId="62B58339" w14:textId="77777777" w:rsidR="00B22DA4" w:rsidRDefault="00CF2461">
      <w:pPr>
        <w:spacing w:line="360" w:lineRule="auto"/>
        <w:jc w:val="both"/>
        <w:rPr>
          <w:rFonts w:ascii="Palatino Linotype" w:eastAsia="Palatino Linotype" w:hAnsi="Palatino Linotype" w:cs="Palatino Linotype"/>
          <w:color w:val="2F2F2F"/>
        </w:rPr>
      </w:pPr>
      <w:r>
        <w:rPr>
          <w:rFonts w:ascii="Palatino Linotype" w:eastAsia="Palatino Linotype" w:hAnsi="Palatino Linotype" w:cs="Palatino Linotype"/>
          <w:color w:val="2F2F2F"/>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w:t>
      </w:r>
      <w:r>
        <w:rPr>
          <w:rFonts w:ascii="Palatino Linotype" w:eastAsia="Palatino Linotype" w:hAnsi="Palatino Linotype" w:cs="Palatino Linotype"/>
          <w:color w:val="2F2F2F"/>
        </w:rPr>
        <w:lastRenderedPageBreak/>
        <w:t xml:space="preserve">respecto a las competencias laborales de la materia, puntualmente, en administración de archivos y gestión documental, así como en acceso a la información y protección de datos personales a los responsables. </w:t>
      </w:r>
    </w:p>
    <w:p w14:paraId="68781CD0" w14:textId="77777777" w:rsidR="00B22DA4" w:rsidRDefault="00B22DA4">
      <w:pPr>
        <w:spacing w:line="360" w:lineRule="auto"/>
        <w:jc w:val="both"/>
        <w:rPr>
          <w:rFonts w:ascii="Palatino Linotype" w:eastAsia="Palatino Linotype" w:hAnsi="Palatino Linotype" w:cs="Palatino Linotype"/>
          <w:color w:val="2F2F2F"/>
        </w:rPr>
      </w:pPr>
    </w:p>
    <w:p w14:paraId="62F6421C" w14:textId="77777777" w:rsidR="00B22DA4" w:rsidRDefault="00CF2461">
      <w:pPr>
        <w:spacing w:line="360" w:lineRule="auto"/>
        <w:jc w:val="both"/>
        <w:rPr>
          <w:rFonts w:ascii="Palatino Linotype" w:eastAsia="Palatino Linotype" w:hAnsi="Palatino Linotype" w:cs="Palatino Linotype"/>
          <w:color w:val="2F2F2F"/>
        </w:rPr>
      </w:pPr>
      <w:r>
        <w:rPr>
          <w:rFonts w:ascii="Palatino Linotype" w:eastAsia="Palatino Linotype" w:hAnsi="Palatino Linotype" w:cs="Palatino Linotype"/>
          <w:color w:val="2F2F2F"/>
        </w:rPr>
        <w:t xml:space="preserve">Conforme a lo expuesto, queda en evidencia que el </w:t>
      </w:r>
      <w:r>
        <w:rPr>
          <w:rFonts w:ascii="Palatino Linotype" w:eastAsia="Palatino Linotype" w:hAnsi="Palatino Linotype" w:cs="Palatino Linotype"/>
          <w:b/>
          <w:color w:val="2F2F2F"/>
        </w:rPr>
        <w:t>Sujeto Obligado</w:t>
      </w:r>
      <w:r>
        <w:rPr>
          <w:rFonts w:ascii="Palatino Linotype" w:eastAsia="Palatino Linotype" w:hAnsi="Palatino Linotype" w:cs="Palatino Linotype"/>
          <w:color w:val="2F2F2F"/>
        </w:rPr>
        <w:t xml:space="preserve"> cuenta con atribuciones específicas que pueden ser relacionadas con la pretensión del Particular, esto es, acceder a información respecto a las capacitaciones en materia de archivo, que pudieron tener verificativo al interior del Sujeto Obligado, por lo tanto, a fin de satisfacer por completo la solicitud de acceso del Particular, de ser el caso que el Sujeto Obligado haya efectuado capacitaciones en materia de archivo, deberá entregar la expresión documental que más se asemeje a los cuestionamientos del Recurrente, sin la necesidad de generar documentales conforme a los requerimientos listados en el documento anexo a la solicitud de acceso.</w:t>
      </w:r>
    </w:p>
    <w:p w14:paraId="1C531141"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respecto al punto 24.13 mediante el cual se solicita el programa de capacitación archivística de los años 2019, 2020, 2021 y 2022, es de señalar que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39C99F5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06F387D5"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w:t>
      </w:r>
      <w:r>
        <w:rPr>
          <w:rFonts w:ascii="Palatino Linotype" w:eastAsia="Palatino Linotype" w:hAnsi="Palatino Linotype" w:cs="Palatino Linotype"/>
          <w:i/>
          <w:sz w:val="22"/>
          <w:szCs w:val="22"/>
        </w:rPr>
        <w:t xml:space="preserve">8. El Área Coordinadora de Archivos tendrá las siguientes funciones: </w:t>
      </w:r>
    </w:p>
    <w:p w14:paraId="47AEB013"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3A59D80"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Elaborar programas de capacitación</w:t>
      </w:r>
      <w:r>
        <w:rPr>
          <w:rFonts w:ascii="Palatino Linotype" w:eastAsia="Palatino Linotype" w:hAnsi="Palatino Linotype" w:cs="Palatino Linotype"/>
          <w:i/>
          <w:sz w:val="22"/>
          <w:szCs w:val="22"/>
        </w:rPr>
        <w:t xml:space="preserve"> en Gestión Documental y Administración de Archivos para las Áreas Operativas con las cuales se coordina;” </w:t>
      </w:r>
    </w:p>
    <w:p w14:paraId="5397EDB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tesitura, podemos advertir la fuente obligacional que constriñe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contar con un programa de capacitación archivística,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0688A5B6"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DÉCIMO TERCERO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En un plazo de un año, contado a partir de la entrada en vigor</w:t>
      </w:r>
      <w:r>
        <w:rPr>
          <w:rFonts w:ascii="Palatino Linotype" w:eastAsia="Palatino Linotype" w:hAnsi="Palatino Linotype" w:cs="Palatino Linotype"/>
          <w:i/>
          <w:sz w:val="22"/>
          <w:szCs w:val="22"/>
        </w:rPr>
        <w:t xml:space="preserve"> de la presente Ley, </w:t>
      </w:r>
      <w:r>
        <w:rPr>
          <w:rFonts w:ascii="Palatino Linotype" w:eastAsia="Palatino Linotype" w:hAnsi="Palatino Linotype" w:cs="Palatino Linotype"/>
          <w:b/>
          <w:i/>
          <w:sz w:val="22"/>
          <w:szCs w:val="22"/>
        </w:rPr>
        <w:t>los Sujetos Obligados deberán establecer programas de capacitación en materia de Gestión Documental y Administración de Archivos</w:t>
      </w:r>
      <w:r>
        <w:rPr>
          <w:rFonts w:ascii="Palatino Linotype" w:eastAsia="Palatino Linotype" w:hAnsi="Palatino Linotype" w:cs="Palatino Linotype"/>
          <w:i/>
          <w:sz w:val="22"/>
          <w:szCs w:val="22"/>
        </w:rPr>
        <w:t>.”</w:t>
      </w:r>
    </w:p>
    <w:p w14:paraId="4349EB1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toda vez que el plazo establecido para contar con el referido programa de capacitación está transcurriendo actualmente,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puede contar con el soporte documental que satisfaga lo solicitado de forma </w:t>
      </w:r>
      <w:r>
        <w:rPr>
          <w:rFonts w:ascii="Palatino Linotype" w:eastAsia="Palatino Linotype" w:hAnsi="Palatino Linotype" w:cs="Palatino Linotype"/>
        </w:rPr>
        <w:lastRenderedPageBreak/>
        <w:t>positiva, por lo que no es procedente la entrega de documento alguno, siendo suficiente el pronunciamiento del Encargado del Despacho de la Subdirección de Patrimonio Municipal para tener por atendido el requerimiento de información.</w:t>
      </w:r>
    </w:p>
    <w:p w14:paraId="05CDB9FD" w14:textId="77777777" w:rsidR="00B22DA4" w:rsidRDefault="00CF2461">
      <w:pPr>
        <w:pBdr>
          <w:top w:val="nil"/>
          <w:left w:val="nil"/>
          <w:bottom w:val="nil"/>
          <w:right w:val="nil"/>
          <w:between w:val="nil"/>
        </w:pBdr>
        <w:spacing w:before="240" w:after="240" w:line="360" w:lineRule="auto"/>
        <w:jc w:val="both"/>
        <w:rPr>
          <w:sz w:val="28"/>
          <w:szCs w:val="28"/>
        </w:rPr>
      </w:pPr>
      <w:r>
        <w:rPr>
          <w:rFonts w:ascii="Palatino Linotype" w:eastAsia="Palatino Linotype" w:hAnsi="Palatino Linotype" w:cs="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4064DB74" w14:textId="77777777" w:rsidR="00B22DA4" w:rsidRDefault="00CF2461">
      <w:pPr>
        <w:pBdr>
          <w:top w:val="nil"/>
          <w:left w:val="nil"/>
          <w:bottom w:val="nil"/>
          <w:right w:val="nil"/>
          <w:between w:val="nil"/>
        </w:pBdr>
        <w:ind w:left="862" w:right="561"/>
        <w:jc w:val="both"/>
      </w:pPr>
      <w:r>
        <w:rPr>
          <w:rFonts w:ascii="Palatino Linotype" w:eastAsia="Palatino Linotype" w:hAnsi="Palatino Linotype" w:cs="Palatino Linotype"/>
          <w:b/>
          <w:i/>
          <w:sz w:val="22"/>
          <w:szCs w:val="22"/>
        </w:rPr>
        <w:t>“HECHOS NEGATIVOS, NO SON SUSCEPTIBLES DE DEMOSTRACIÓN.</w:t>
      </w:r>
    </w:p>
    <w:p w14:paraId="7843C1FC" w14:textId="77777777" w:rsidR="00B22DA4" w:rsidRDefault="00CF2461">
      <w:pPr>
        <w:pBdr>
          <w:top w:val="nil"/>
          <w:left w:val="nil"/>
          <w:bottom w:val="nil"/>
          <w:right w:val="nil"/>
          <w:between w:val="nil"/>
        </w:pBdr>
        <w:ind w:left="862" w:right="561"/>
        <w:jc w:val="both"/>
      </w:pPr>
      <w:r>
        <w:rPr>
          <w:rFonts w:ascii="Palatino Linotype" w:eastAsia="Palatino Linotype" w:hAnsi="Palatino Linotype" w:cs="Palatino Linotype"/>
          <w:i/>
          <w:sz w:val="22"/>
          <w:szCs w:val="22"/>
        </w:rPr>
        <w:t>Tratándose de un hecho negativo, el Juez no tiene por que invocar prueba alguna de la que se desprenda, ya que es bien sabido que esta clase de hechos no son susceptibles de demostración.”</w:t>
      </w:r>
    </w:p>
    <w:p w14:paraId="5A75E060" w14:textId="77777777" w:rsidR="00B22DA4" w:rsidRDefault="00CF24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proporcionará la información que obra en sus archivos,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tbl>
      <w:tblPr>
        <w:tblStyle w:val="afff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3C5FE245" w14:textId="77777777">
        <w:tc>
          <w:tcPr>
            <w:tcW w:w="8828" w:type="dxa"/>
            <w:gridSpan w:val="3"/>
            <w:vAlign w:val="center"/>
          </w:tcPr>
          <w:p w14:paraId="772D9837" w14:textId="77777777" w:rsidR="00B22DA4" w:rsidRDefault="00CF2461">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25. PRÉSTAMO DE DOCUMENTOS</w:t>
            </w:r>
          </w:p>
          <w:p w14:paraId="2B3571EA" w14:textId="77777777" w:rsidR="00B22DA4" w:rsidRDefault="00CF2461">
            <w:pPr>
              <w:tabs>
                <w:tab w:val="left" w:pos="1860"/>
              </w:tabs>
              <w:jc w:val="both"/>
            </w:pPr>
            <w:r>
              <w:rPr>
                <w:rFonts w:ascii="Palatino Linotype" w:eastAsia="Palatino Linotype" w:hAnsi="Palatino Linotype" w:cs="Palatino Linotype"/>
                <w:sz w:val="20"/>
                <w:szCs w:val="20"/>
              </w:rPr>
              <w:t>CONFORME LO ESTABLECIDO EN LOS ARTÍCULOS 31 FRACCIÓN II, 32 FRACCIÓN II DE LA LEY GENERAL DE ARCHIVOS Y LOS ARTÍCULOS DECIMO PRIMERO FRACCIÓN III INCISO b) Y FRACCIÓN IV INCISO d) DE LOS LINEAMIENTOS PARA LA ORGANIZACIÓN Y CONSERVACIÓN DE ARCHIVOS.</w:t>
            </w:r>
          </w:p>
        </w:tc>
      </w:tr>
      <w:tr w:rsidR="00B22DA4" w14:paraId="5213AB96" w14:textId="77777777">
        <w:tc>
          <w:tcPr>
            <w:tcW w:w="2702" w:type="dxa"/>
            <w:vAlign w:val="center"/>
          </w:tcPr>
          <w:p w14:paraId="457836C0"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2FD93ABE"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3BAF6071"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633CAC89" w14:textId="77777777">
        <w:tc>
          <w:tcPr>
            <w:tcW w:w="2702" w:type="dxa"/>
            <w:shd w:val="clear" w:color="auto" w:fill="auto"/>
            <w:vAlign w:val="center"/>
          </w:tcPr>
          <w:p w14:paraId="57AA7FD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25.1. ¿LLEVAN A CABO EL PRÉSTAMO Y CONSULTA DE LA </w:t>
            </w:r>
            <w:r>
              <w:rPr>
                <w:rFonts w:ascii="Palatino Linotype" w:eastAsia="Palatino Linotype" w:hAnsi="Palatino Linotype" w:cs="Palatino Linotype"/>
                <w:sz w:val="20"/>
                <w:szCs w:val="20"/>
              </w:rPr>
              <w:lastRenderedPageBreak/>
              <w:t>DOCUMENTACIÓN DE LOS ACERVOS</w:t>
            </w:r>
          </w:p>
          <w:p w14:paraId="42F75FF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DOCUMENTALES DE LOS ARCHIVOS DE CONCENTRACIÓN E HISTÓRICO COMO LO ESTABLECEN LOS</w:t>
            </w:r>
          </w:p>
          <w:p w14:paraId="2728EF5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ARTÍCULOS 31 FRACCIÓN II, 32 FRACCIÓN II DE LA LEY GENERAL DE ARCHIVOS Y LOS ARTÍCULOS DECIMO</w:t>
            </w:r>
          </w:p>
          <w:p w14:paraId="6873361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PRIMERO FRACCIÓN III INCISO b) Y FRACCIÓN IV INCISO d) DE LOS LINIEAMIENTOS PARA LA</w:t>
            </w:r>
          </w:p>
          <w:p w14:paraId="26F028B7" w14:textId="77777777" w:rsidR="00B22DA4" w:rsidRDefault="00CF2461">
            <w:pPr>
              <w:jc w:val="both"/>
            </w:pPr>
            <w:r>
              <w:rPr>
                <w:rFonts w:ascii="Palatino Linotype" w:eastAsia="Palatino Linotype" w:hAnsi="Palatino Linotype" w:cs="Palatino Linotype"/>
                <w:sz w:val="20"/>
                <w:szCs w:val="20"/>
              </w:rPr>
              <w:t>ORGANIZACIÓN Y CONSERVACIÓN DE ARCHIVOS?</w:t>
            </w:r>
          </w:p>
        </w:tc>
        <w:tc>
          <w:tcPr>
            <w:tcW w:w="2571" w:type="dxa"/>
            <w:shd w:val="clear" w:color="auto" w:fill="auto"/>
            <w:vAlign w:val="center"/>
          </w:tcPr>
          <w:p w14:paraId="6656CC12" w14:textId="77777777" w:rsidR="00B22DA4" w:rsidRDefault="00CF2461">
            <w:pPr>
              <w:jc w:val="center"/>
            </w:pPr>
            <w:r>
              <w:rPr>
                <w:rFonts w:ascii="Palatino Linotype" w:eastAsia="Palatino Linotype" w:hAnsi="Palatino Linotype" w:cs="Palatino Linotype"/>
                <w:sz w:val="20"/>
                <w:szCs w:val="20"/>
              </w:rPr>
              <w:lastRenderedPageBreak/>
              <w:t>OMISO</w:t>
            </w:r>
          </w:p>
        </w:tc>
        <w:tc>
          <w:tcPr>
            <w:tcW w:w="3555" w:type="dxa"/>
            <w:shd w:val="clear" w:color="auto" w:fill="auto"/>
            <w:vAlign w:val="center"/>
          </w:tcPr>
          <w:p w14:paraId="2ADFB558"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Si</w:t>
            </w:r>
          </w:p>
        </w:tc>
      </w:tr>
      <w:tr w:rsidR="00B22DA4" w14:paraId="4E1B499E" w14:textId="77777777">
        <w:tc>
          <w:tcPr>
            <w:tcW w:w="2702" w:type="dxa"/>
            <w:shd w:val="clear" w:color="auto" w:fill="auto"/>
            <w:vAlign w:val="center"/>
          </w:tcPr>
          <w:p w14:paraId="29B3ED1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25.2. ¿CUENTAN CON PROGRAMA PARA EL PRÉSTAMO DE DOCUMENTOS EN CADA CASO?</w:t>
            </w:r>
          </w:p>
        </w:tc>
        <w:tc>
          <w:tcPr>
            <w:tcW w:w="2571" w:type="dxa"/>
            <w:shd w:val="clear" w:color="auto" w:fill="auto"/>
            <w:vAlign w:val="center"/>
          </w:tcPr>
          <w:p w14:paraId="769C8092"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6CFD57B9"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w:t>
            </w:r>
          </w:p>
        </w:tc>
      </w:tr>
      <w:tr w:rsidR="00B22DA4" w14:paraId="460DA27D" w14:textId="77777777">
        <w:tc>
          <w:tcPr>
            <w:tcW w:w="2702" w:type="dxa"/>
            <w:shd w:val="clear" w:color="auto" w:fill="auto"/>
            <w:vAlign w:val="center"/>
          </w:tcPr>
          <w:p w14:paraId="07E4248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25.3. ¿QUIEN LLEVA A CABO EL PRÉSTAMO DE DOCUMENTOS EN CADA CASO?</w:t>
            </w:r>
          </w:p>
        </w:tc>
        <w:tc>
          <w:tcPr>
            <w:tcW w:w="2571" w:type="dxa"/>
            <w:shd w:val="clear" w:color="auto" w:fill="auto"/>
            <w:vAlign w:val="center"/>
          </w:tcPr>
          <w:p w14:paraId="5659A7EE"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488C3658"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Titular del Archivo Municipal</w:t>
            </w:r>
          </w:p>
        </w:tc>
      </w:tr>
      <w:tr w:rsidR="00B22DA4" w14:paraId="42C2DC7F" w14:textId="77777777">
        <w:tc>
          <w:tcPr>
            <w:tcW w:w="2702" w:type="dxa"/>
            <w:shd w:val="clear" w:color="auto" w:fill="auto"/>
            <w:vAlign w:val="center"/>
          </w:tcPr>
          <w:p w14:paraId="141F6B0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25.4 ¿QUIEN ESTABLECE LAS POLÍTICAS PARA EL PRÉSTAMO DE DOCUMENTOS?</w:t>
            </w:r>
          </w:p>
        </w:tc>
        <w:tc>
          <w:tcPr>
            <w:tcW w:w="2571" w:type="dxa"/>
            <w:shd w:val="clear" w:color="auto" w:fill="auto"/>
            <w:vAlign w:val="center"/>
          </w:tcPr>
          <w:p w14:paraId="145AC32B"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78FDFC3E"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Titular del Archivo Municipal</w:t>
            </w:r>
          </w:p>
        </w:tc>
      </w:tr>
      <w:tr w:rsidR="00B22DA4" w14:paraId="286B39F7" w14:textId="77777777">
        <w:tc>
          <w:tcPr>
            <w:tcW w:w="2702" w:type="dxa"/>
            <w:vAlign w:val="center"/>
          </w:tcPr>
          <w:p w14:paraId="4891C549" w14:textId="77777777" w:rsidR="00B22DA4" w:rsidRDefault="00CF2461">
            <w:pPr>
              <w:jc w:val="both"/>
            </w:pPr>
            <w:r>
              <w:rPr>
                <w:rFonts w:ascii="Palatino Linotype" w:eastAsia="Palatino Linotype" w:hAnsi="Palatino Linotype" w:cs="Palatino Linotype"/>
                <w:sz w:val="20"/>
                <w:szCs w:val="20"/>
              </w:rPr>
              <w:t>25.5 PROGRAMA DE PRÉSTAMO DOCUMENTAL DE LOS AÑOS 2019, 2020 Y 2021.</w:t>
            </w:r>
          </w:p>
        </w:tc>
        <w:tc>
          <w:tcPr>
            <w:tcW w:w="2571" w:type="dxa"/>
            <w:vAlign w:val="center"/>
          </w:tcPr>
          <w:p w14:paraId="1B4A507F" w14:textId="77777777" w:rsidR="00B22DA4" w:rsidRDefault="00CF2461">
            <w:pPr>
              <w:jc w:val="center"/>
            </w:pPr>
            <w:r>
              <w:rPr>
                <w:rFonts w:ascii="Palatino Linotype" w:eastAsia="Palatino Linotype" w:hAnsi="Palatino Linotype" w:cs="Palatino Linotype"/>
                <w:sz w:val="20"/>
                <w:szCs w:val="20"/>
              </w:rPr>
              <w:t>OMISO</w:t>
            </w:r>
          </w:p>
        </w:tc>
        <w:tc>
          <w:tcPr>
            <w:tcW w:w="3555" w:type="dxa"/>
            <w:vAlign w:val="center"/>
          </w:tcPr>
          <w:p w14:paraId="0CFEDCD9"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No se cuenta con el.</w:t>
            </w:r>
          </w:p>
        </w:tc>
      </w:tr>
      <w:tr w:rsidR="00B22DA4" w14:paraId="6F5A1E1A" w14:textId="77777777">
        <w:tc>
          <w:tcPr>
            <w:tcW w:w="2702" w:type="dxa"/>
            <w:vAlign w:val="center"/>
          </w:tcPr>
          <w:p w14:paraId="349B76FF" w14:textId="77777777" w:rsidR="00B22DA4" w:rsidRDefault="00CF2461">
            <w:pPr>
              <w:tabs>
                <w:tab w:val="left" w:pos="8503"/>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25.6 FORMATO INSTITUCIONAL DEL VALE DE PRÉSTAMO DE DOCUMENTACIÓN.</w:t>
            </w:r>
          </w:p>
          <w:p w14:paraId="4B30EC4D" w14:textId="77777777" w:rsidR="00B22DA4" w:rsidRDefault="00B22DA4">
            <w:pPr>
              <w:jc w:val="both"/>
            </w:pPr>
          </w:p>
        </w:tc>
        <w:tc>
          <w:tcPr>
            <w:tcW w:w="2571" w:type="dxa"/>
            <w:vAlign w:val="center"/>
          </w:tcPr>
          <w:p w14:paraId="2EE633BE" w14:textId="77777777" w:rsidR="00B22DA4" w:rsidRDefault="00CF2461">
            <w:pPr>
              <w:jc w:val="center"/>
            </w:pPr>
            <w:r>
              <w:rPr>
                <w:rFonts w:ascii="Palatino Linotype" w:eastAsia="Palatino Linotype" w:hAnsi="Palatino Linotype" w:cs="Palatino Linotype"/>
                <w:sz w:val="20"/>
                <w:szCs w:val="20"/>
              </w:rPr>
              <w:t>OMISO</w:t>
            </w:r>
          </w:p>
        </w:tc>
        <w:tc>
          <w:tcPr>
            <w:tcW w:w="3555" w:type="dxa"/>
            <w:vAlign w:val="center"/>
          </w:tcPr>
          <w:p w14:paraId="505BDDD5" w14:textId="77777777" w:rsidR="00B22DA4" w:rsidRDefault="00CF2461">
            <w:pPr>
              <w:jc w:val="both"/>
            </w:pPr>
            <w:r>
              <w:rPr>
                <w:rFonts w:ascii="Palatino Linotype" w:eastAsia="Palatino Linotype" w:hAnsi="Palatino Linotype" w:cs="Palatino Linotype"/>
                <w:b/>
                <w:sz w:val="20"/>
                <w:szCs w:val="20"/>
              </w:rPr>
              <w:t xml:space="preserve">Titular del archivo municipal y Encargado de Despacho de la Secretaría del Ayuntamiento: </w:t>
            </w:r>
            <w:r>
              <w:rPr>
                <w:rFonts w:ascii="Palatino Linotype" w:eastAsia="Palatino Linotype" w:hAnsi="Palatino Linotype" w:cs="Palatino Linotype"/>
                <w:sz w:val="20"/>
                <w:szCs w:val="20"/>
              </w:rPr>
              <w:t>Si</w:t>
            </w:r>
          </w:p>
        </w:tc>
      </w:tr>
    </w:tbl>
    <w:p w14:paraId="6F41B099" w14:textId="77777777" w:rsidR="00B22DA4" w:rsidRDefault="00CF2461">
      <w:pPr>
        <w:spacing w:before="240" w:after="240" w:line="360"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rPr>
        <w:lastRenderedPageBreak/>
        <w:t xml:space="preserve">Por cuanto hace a los requerimientos marcados con los numerales 25.1, 25.2, 25.3 y 25.4, se tienen por atendidos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fin de dar respuesta a los mismos, aunado al hecho de que dichos cuestionamientos no se constituyen como materia del derecho de acceso a la información, toda vez que no se pretende acceder a un documento previamente generado,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p w14:paraId="4620BFD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punto 25.5, es de señalar que del análisis efectuado en la normatividad aplicable no se advirtió fuente obligacional que constriña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716B6D7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Pr>
          <w:rFonts w:ascii="Palatino Linotype" w:eastAsia="Palatino Linotype" w:hAnsi="Palatino Linotype" w:cs="Palatino Linotype"/>
          <w:i/>
        </w:rPr>
        <w:t xml:space="preserve"> contrario sensu</w:t>
      </w:r>
      <w:r>
        <w:rPr>
          <w:rFonts w:ascii="Palatino Linotype" w:eastAsia="Palatino Linotype" w:hAnsi="Palatino Linotype" w:cs="Palatino Linotype"/>
        </w:rPr>
        <w:t xml:space="preserve"> significa que no se está obligado a proporcionar lo que no obre en sus archivos.</w:t>
      </w:r>
    </w:p>
    <w:p w14:paraId="4154804C" w14:textId="77777777" w:rsidR="00B22DA4" w:rsidRDefault="00CF2461">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lastRenderedPageBreak/>
        <w:t xml:space="preserve">Tocante al punto 25.6, debe recordarse que para dar respuesta al punto 12.10, el Encargado del Despacho de la Subdirección de Patrimonio Municipal adjuntó el archivo electrónico denominado </w:t>
      </w:r>
      <w:r>
        <w:rPr>
          <w:rFonts w:ascii="Palatino Linotype" w:eastAsia="Palatino Linotype" w:hAnsi="Palatino Linotype" w:cs="Palatino Linotype"/>
          <w:b/>
          <w:i/>
        </w:rPr>
        <w:t>“SOLICITUD DE PRESTAMO.pdf”</w:t>
      </w:r>
      <w:r>
        <w:rPr>
          <w:rFonts w:ascii="Palatino Linotype" w:eastAsia="Palatino Linotype" w:hAnsi="Palatino Linotype" w:cs="Palatino Linotype"/>
        </w:rPr>
        <w:t>, el cual consiste en la solicitud de préstamo del archivo municipal, por lo que en tal sentido, el requerimiento de información se tiene por satisfecho.</w:t>
      </w:r>
    </w:p>
    <w:p w14:paraId="61CAB175" w14:textId="77777777" w:rsidR="00B22DA4" w:rsidRDefault="00CF2461">
      <w:pPr>
        <w:spacing w:before="240" w:after="240" w:line="360" w:lineRule="auto"/>
        <w:jc w:val="center"/>
        <w:rPr>
          <w:rFonts w:ascii="Palatino Linotype" w:eastAsia="Palatino Linotype" w:hAnsi="Palatino Linotype" w:cs="Palatino Linotype"/>
          <w:b/>
        </w:rPr>
      </w:pPr>
      <w:r>
        <w:object w:dxaOrig="4665" w:dyaOrig="5520" w14:anchorId="3217D323">
          <v:shape id="_x0000_i1035" type="#_x0000_t75" style="width:234pt;height:276pt" o:ole="">
            <v:imagedata r:id="rId11" o:title=""/>
          </v:shape>
          <o:OLEObject Type="Embed" ProgID="PBrush" ShapeID="_x0000_i1035" DrawAspect="Content" ObjectID="_1718630919" r:id="rId31"/>
        </w:object>
      </w:r>
    </w:p>
    <w:tbl>
      <w:tblPr>
        <w:tblStyle w:val="afff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77AC04A8" w14:textId="77777777">
        <w:tc>
          <w:tcPr>
            <w:tcW w:w="8828" w:type="dxa"/>
            <w:gridSpan w:val="3"/>
            <w:vAlign w:val="center"/>
          </w:tcPr>
          <w:p w14:paraId="3806CB24" w14:textId="77777777" w:rsidR="00B22DA4" w:rsidRDefault="00CF2461">
            <w:pPr>
              <w:tabs>
                <w:tab w:val="left" w:pos="8503"/>
              </w:tabs>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26. DIFUSIÓN</w:t>
            </w:r>
          </w:p>
        </w:tc>
      </w:tr>
      <w:tr w:rsidR="00B22DA4" w14:paraId="1653DFC4" w14:textId="77777777">
        <w:tc>
          <w:tcPr>
            <w:tcW w:w="2702" w:type="dxa"/>
            <w:vAlign w:val="center"/>
          </w:tcPr>
          <w:p w14:paraId="1D3BA668"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146BA38C"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006DFB71"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450FB0F4" w14:textId="77777777">
        <w:tc>
          <w:tcPr>
            <w:tcW w:w="2702" w:type="dxa"/>
            <w:shd w:val="clear" w:color="auto" w:fill="auto"/>
            <w:vAlign w:val="center"/>
          </w:tcPr>
          <w:p w14:paraId="2ABC212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26.1. ¿LLEVAN A CABO LA DIFUSIÓN DE LOS DOCUMENTOS HISTÓRICOS COMO LO ESTABLECE EL</w:t>
            </w:r>
          </w:p>
          <w:p w14:paraId="0E505D9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ARTÍCULO 40 Y SUS FRACCIONES I, II Y VI DE LA LEY GENERAL DE ARCHIVOS Y EL ARTÍCULO DÉCIMO</w:t>
            </w:r>
          </w:p>
          <w:p w14:paraId="3C238DE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PRIMERO FRACCIÓN IV INCISO d) DE LOS LINEAMIENTOS PARA LA ORGANIZACIÓN Y CONSERVACIÓN DE</w:t>
            </w:r>
          </w:p>
          <w:p w14:paraId="3B08053D" w14:textId="77777777" w:rsidR="00B22DA4" w:rsidRDefault="00CF2461">
            <w:pPr>
              <w:jc w:val="both"/>
            </w:pPr>
            <w:r>
              <w:rPr>
                <w:rFonts w:ascii="Palatino Linotype" w:eastAsia="Palatino Linotype" w:hAnsi="Palatino Linotype" w:cs="Palatino Linotype"/>
                <w:sz w:val="20"/>
                <w:szCs w:val="20"/>
              </w:rPr>
              <w:t>ARCHIVOS?</w:t>
            </w:r>
          </w:p>
        </w:tc>
        <w:tc>
          <w:tcPr>
            <w:tcW w:w="2571" w:type="dxa"/>
            <w:shd w:val="clear" w:color="auto" w:fill="auto"/>
            <w:vAlign w:val="center"/>
          </w:tcPr>
          <w:p w14:paraId="3DBDD25F" w14:textId="77777777" w:rsidR="00B22DA4" w:rsidRDefault="00CF2461">
            <w:pPr>
              <w:jc w:val="center"/>
            </w:pPr>
            <w:r>
              <w:rPr>
                <w:rFonts w:ascii="Palatino Linotype" w:eastAsia="Palatino Linotype" w:hAnsi="Palatino Linotype" w:cs="Palatino Linotype"/>
                <w:sz w:val="20"/>
                <w:szCs w:val="20"/>
              </w:rPr>
              <w:lastRenderedPageBreak/>
              <w:t>OMISO</w:t>
            </w:r>
          </w:p>
        </w:tc>
        <w:tc>
          <w:tcPr>
            <w:tcW w:w="3555" w:type="dxa"/>
            <w:shd w:val="clear" w:color="auto" w:fill="auto"/>
            <w:vAlign w:val="center"/>
          </w:tcPr>
          <w:p w14:paraId="363C5EDA"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16ACC238" w14:textId="77777777">
        <w:tc>
          <w:tcPr>
            <w:tcW w:w="2702" w:type="dxa"/>
            <w:shd w:val="clear" w:color="auto" w:fill="auto"/>
            <w:vAlign w:val="center"/>
          </w:tcPr>
          <w:p w14:paraId="06045FB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70D9294D" w14:textId="77777777" w:rsidR="00B22DA4" w:rsidRDefault="00B22DA4">
            <w:pPr>
              <w:jc w:val="both"/>
              <w:rPr>
                <w:rFonts w:ascii="Palatino Linotype" w:eastAsia="Palatino Linotype" w:hAnsi="Palatino Linotype" w:cs="Palatino Linotype"/>
                <w:sz w:val="20"/>
                <w:szCs w:val="20"/>
              </w:rPr>
            </w:pPr>
          </w:p>
          <w:p w14:paraId="56125AC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26.2. ¿TIENEN ALGÚN PROGRAMA DE DIFUSIÓN DEL ARCHIVO HISTÓRICO?</w:t>
            </w:r>
          </w:p>
        </w:tc>
        <w:tc>
          <w:tcPr>
            <w:tcW w:w="2571" w:type="dxa"/>
            <w:shd w:val="clear" w:color="auto" w:fill="auto"/>
            <w:vAlign w:val="center"/>
          </w:tcPr>
          <w:p w14:paraId="19320646"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2F276DD1" w14:textId="77777777" w:rsidR="00B22DA4" w:rsidRDefault="00CF2461">
            <w:pPr>
              <w:jc w:val="center"/>
            </w:pPr>
            <w:r>
              <w:rPr>
                <w:rFonts w:ascii="Palatino Linotype" w:eastAsia="Palatino Linotype" w:hAnsi="Palatino Linotype" w:cs="Palatino Linotype"/>
                <w:b/>
                <w:sz w:val="20"/>
                <w:szCs w:val="20"/>
              </w:rPr>
              <w:t>N/A</w:t>
            </w:r>
          </w:p>
        </w:tc>
      </w:tr>
      <w:tr w:rsidR="00B22DA4" w14:paraId="1FB2140A" w14:textId="77777777">
        <w:tc>
          <w:tcPr>
            <w:tcW w:w="2702" w:type="dxa"/>
            <w:shd w:val="clear" w:color="auto" w:fill="auto"/>
            <w:vAlign w:val="center"/>
          </w:tcPr>
          <w:p w14:paraId="7CA3A945"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26.3. ¿QUIEN SE ENCARGA DE HACER LA DIFUSIÓN DE LOS DOCUMENTOS HISTÓRICOS?</w:t>
            </w:r>
          </w:p>
        </w:tc>
        <w:tc>
          <w:tcPr>
            <w:tcW w:w="2571" w:type="dxa"/>
            <w:shd w:val="clear" w:color="auto" w:fill="auto"/>
            <w:vAlign w:val="center"/>
          </w:tcPr>
          <w:p w14:paraId="2DA1AE7C"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2EAF8C9C" w14:textId="77777777" w:rsidR="00B22DA4" w:rsidRDefault="00CF2461">
            <w:pPr>
              <w:jc w:val="center"/>
            </w:pPr>
            <w:r>
              <w:rPr>
                <w:rFonts w:ascii="Palatino Linotype" w:eastAsia="Palatino Linotype" w:hAnsi="Palatino Linotype" w:cs="Palatino Linotype"/>
                <w:b/>
                <w:sz w:val="20"/>
                <w:szCs w:val="20"/>
              </w:rPr>
              <w:t>N/A</w:t>
            </w:r>
          </w:p>
        </w:tc>
      </w:tr>
      <w:tr w:rsidR="00B22DA4" w14:paraId="26EBA179" w14:textId="77777777">
        <w:tc>
          <w:tcPr>
            <w:tcW w:w="2702" w:type="dxa"/>
            <w:shd w:val="clear" w:color="auto" w:fill="auto"/>
            <w:vAlign w:val="center"/>
          </w:tcPr>
          <w:p w14:paraId="0DB79588"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26.4. ¿DIFUNDEN TAMBIÉN LA HISTORIA DE SU MUNICIPIO?</w:t>
            </w:r>
          </w:p>
        </w:tc>
        <w:tc>
          <w:tcPr>
            <w:tcW w:w="2571" w:type="dxa"/>
            <w:shd w:val="clear" w:color="auto" w:fill="auto"/>
            <w:vAlign w:val="center"/>
          </w:tcPr>
          <w:p w14:paraId="56F04A56"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5B60AD77" w14:textId="77777777" w:rsidR="00B22DA4" w:rsidRDefault="00CF2461">
            <w:pPr>
              <w:jc w:val="center"/>
            </w:pPr>
            <w:r>
              <w:rPr>
                <w:rFonts w:ascii="Palatino Linotype" w:eastAsia="Palatino Linotype" w:hAnsi="Palatino Linotype" w:cs="Palatino Linotype"/>
                <w:b/>
                <w:sz w:val="20"/>
                <w:szCs w:val="20"/>
              </w:rPr>
              <w:t>N/A</w:t>
            </w:r>
          </w:p>
        </w:tc>
      </w:tr>
      <w:tr w:rsidR="00B22DA4" w14:paraId="4AFCBF1A" w14:textId="77777777">
        <w:tc>
          <w:tcPr>
            <w:tcW w:w="2702" w:type="dxa"/>
            <w:vAlign w:val="center"/>
          </w:tcPr>
          <w:p w14:paraId="389E605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26.5. ¿QUE MEDIOS UTILIZAN PARA LA DIFUSIÓN DE LOS DOCUMENTOS HISTÓRICOS Y DE SU</w:t>
            </w:r>
          </w:p>
          <w:p w14:paraId="2EE3E5F1" w14:textId="77777777" w:rsidR="00B22DA4" w:rsidRDefault="00CF2461">
            <w:pPr>
              <w:jc w:val="both"/>
            </w:pPr>
            <w:r>
              <w:rPr>
                <w:rFonts w:ascii="Palatino Linotype" w:eastAsia="Palatino Linotype" w:hAnsi="Palatino Linotype" w:cs="Palatino Linotype"/>
                <w:sz w:val="20"/>
                <w:szCs w:val="20"/>
              </w:rPr>
              <w:t>HISTORIA?</w:t>
            </w:r>
          </w:p>
        </w:tc>
        <w:tc>
          <w:tcPr>
            <w:tcW w:w="2571" w:type="dxa"/>
            <w:vAlign w:val="center"/>
          </w:tcPr>
          <w:p w14:paraId="77F928B0" w14:textId="77777777" w:rsidR="00B22DA4" w:rsidRDefault="00CF2461">
            <w:pPr>
              <w:jc w:val="center"/>
            </w:pPr>
            <w:r>
              <w:rPr>
                <w:rFonts w:ascii="Palatino Linotype" w:eastAsia="Palatino Linotype" w:hAnsi="Palatino Linotype" w:cs="Palatino Linotype"/>
                <w:sz w:val="20"/>
                <w:szCs w:val="20"/>
              </w:rPr>
              <w:t>OMISO</w:t>
            </w:r>
          </w:p>
        </w:tc>
        <w:tc>
          <w:tcPr>
            <w:tcW w:w="3555" w:type="dxa"/>
            <w:vAlign w:val="center"/>
          </w:tcPr>
          <w:p w14:paraId="2C9AD57C" w14:textId="77777777" w:rsidR="00B22DA4" w:rsidRDefault="00CF2461">
            <w:pPr>
              <w:jc w:val="center"/>
            </w:pPr>
            <w:r>
              <w:rPr>
                <w:rFonts w:ascii="Palatino Linotype" w:eastAsia="Palatino Linotype" w:hAnsi="Palatino Linotype" w:cs="Palatino Linotype"/>
                <w:b/>
                <w:sz w:val="20"/>
                <w:szCs w:val="20"/>
              </w:rPr>
              <w:t>N/A</w:t>
            </w:r>
          </w:p>
        </w:tc>
      </w:tr>
      <w:tr w:rsidR="00B22DA4" w14:paraId="1A32A2F8" w14:textId="77777777">
        <w:tc>
          <w:tcPr>
            <w:tcW w:w="2702" w:type="dxa"/>
            <w:vAlign w:val="center"/>
          </w:tcPr>
          <w:p w14:paraId="5D3C261B" w14:textId="77777777" w:rsidR="00B22DA4" w:rsidRDefault="00CF2461">
            <w:pPr>
              <w:tabs>
                <w:tab w:val="left" w:pos="8503"/>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678EB598" w14:textId="77777777" w:rsidR="00B22DA4" w:rsidRDefault="00CF2461">
            <w:pPr>
              <w:tabs>
                <w:tab w:val="left" w:pos="8503"/>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26.6. EL PROGRAMA DE DIFUSIÓN DE LOS DOCUMENTOS HISTÓRICOS DE LOS AÑOS 2019, 2020,</w:t>
            </w:r>
          </w:p>
          <w:p w14:paraId="68D9759D" w14:textId="77777777" w:rsidR="00B22DA4" w:rsidRDefault="00CF2461">
            <w:pPr>
              <w:jc w:val="both"/>
            </w:pPr>
            <w:r>
              <w:rPr>
                <w:rFonts w:ascii="Palatino Linotype" w:eastAsia="Palatino Linotype" w:hAnsi="Palatino Linotype" w:cs="Palatino Linotype"/>
                <w:sz w:val="20"/>
                <w:szCs w:val="20"/>
              </w:rPr>
              <w:t xml:space="preserve">2021 Y 2022. </w:t>
            </w:r>
          </w:p>
        </w:tc>
        <w:tc>
          <w:tcPr>
            <w:tcW w:w="2571" w:type="dxa"/>
            <w:vAlign w:val="center"/>
          </w:tcPr>
          <w:p w14:paraId="7981E95D" w14:textId="77777777" w:rsidR="00B22DA4" w:rsidRDefault="00CF2461">
            <w:pPr>
              <w:jc w:val="center"/>
            </w:pPr>
            <w:r>
              <w:rPr>
                <w:rFonts w:ascii="Palatino Linotype" w:eastAsia="Palatino Linotype" w:hAnsi="Palatino Linotype" w:cs="Palatino Linotype"/>
                <w:sz w:val="20"/>
                <w:szCs w:val="20"/>
              </w:rPr>
              <w:t>OMISO</w:t>
            </w:r>
          </w:p>
        </w:tc>
        <w:tc>
          <w:tcPr>
            <w:tcW w:w="3555" w:type="dxa"/>
            <w:vAlign w:val="center"/>
          </w:tcPr>
          <w:p w14:paraId="07E2931E" w14:textId="77777777" w:rsidR="00B22DA4" w:rsidRDefault="00CF2461">
            <w:pPr>
              <w:jc w:val="center"/>
            </w:pPr>
            <w:r>
              <w:rPr>
                <w:rFonts w:ascii="Palatino Linotype" w:eastAsia="Palatino Linotype" w:hAnsi="Palatino Linotype" w:cs="Palatino Linotype"/>
                <w:b/>
                <w:sz w:val="20"/>
                <w:szCs w:val="20"/>
              </w:rPr>
              <w:t>N/A</w:t>
            </w:r>
          </w:p>
        </w:tc>
      </w:tr>
    </w:tbl>
    <w:p w14:paraId="23A2B8FF"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esta parte de los requerimientos de acceso a la información, la Particular señaló que es de su interés saber si se lleva a cabo la difusión de los documentos históricos en términos del artículo 40, fracciones I, II y VI de la Ley General de Archivos y de ello, anexó cuatro preguntas relacionadas al tema, </w:t>
      </w:r>
      <w:r>
        <w:rPr>
          <w:rFonts w:ascii="Palatino Linotype" w:eastAsia="Palatino Linotype" w:hAnsi="Palatino Linotype" w:cs="Palatino Linotype"/>
        </w:rPr>
        <w:lastRenderedPageBreak/>
        <w:t xml:space="preserve">además de solicitar el programa de difusión de los documentos históricos de los años 2019 a 2021; así entonces, el Sujeto Obligado no manifestó ningún tipo de pronunciamiento que atendiera este apartado de la solicitud de acceso o bien, que diera cuenta al Particular que no se realiza la difusión correspondiente, por tal circunstancia, es necesario entrar al estudio del artículo que el Particular ocupó como base para emitir su requerimiento, y así, se tiene lo siguiente: </w:t>
      </w:r>
    </w:p>
    <w:p w14:paraId="349FCB41" w14:textId="77777777" w:rsidR="00B22DA4" w:rsidRDefault="00B22DA4">
      <w:pPr>
        <w:spacing w:line="360" w:lineRule="auto"/>
        <w:ind w:right="-28"/>
        <w:jc w:val="both"/>
        <w:rPr>
          <w:rFonts w:ascii="Palatino Linotype" w:eastAsia="Palatino Linotype" w:hAnsi="Palatino Linotype" w:cs="Palatino Linotype"/>
          <w:sz w:val="22"/>
          <w:szCs w:val="22"/>
        </w:rPr>
      </w:pPr>
    </w:p>
    <w:p w14:paraId="7145546D" w14:textId="77777777" w:rsidR="00B22DA4" w:rsidRDefault="00CF2461">
      <w:pPr>
        <w:spacing w:line="276" w:lineRule="auto"/>
        <w:ind w:left="567" w:right="709"/>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“Artículo 40. Los responsables de los archivos históricos de los sujetos obligados, adoptarán medidas para fomentar la preservación y difusión de los documentos con valor histórico que forman parte del patrimonio documental, las que incluirán:</w:t>
      </w:r>
    </w:p>
    <w:p w14:paraId="0BC4D54F" w14:textId="77777777" w:rsidR="00B22DA4" w:rsidRDefault="00B22DA4">
      <w:pPr>
        <w:spacing w:line="276" w:lineRule="auto"/>
        <w:ind w:right="709"/>
        <w:jc w:val="both"/>
        <w:rPr>
          <w:rFonts w:ascii="Palatino Linotype" w:eastAsia="Palatino Linotype" w:hAnsi="Palatino Linotype" w:cs="Palatino Linotype"/>
        </w:rPr>
      </w:pPr>
    </w:p>
    <w:p w14:paraId="1937E6FB" w14:textId="77777777" w:rsidR="00B22DA4" w:rsidRDefault="00CF2461">
      <w:pPr>
        <w:spacing w:line="276" w:lineRule="auto"/>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I. Formular políticas y estrategias archivísticas que fomenten la preservación y </w:t>
      </w:r>
      <w:r>
        <w:rPr>
          <w:rFonts w:ascii="Palatino Linotype" w:eastAsia="Palatino Linotype" w:hAnsi="Palatino Linotype" w:cs="Palatino Linotype"/>
          <w:b/>
          <w:i/>
          <w:sz w:val="22"/>
          <w:szCs w:val="22"/>
          <w:u w:val="single"/>
        </w:rPr>
        <w:t xml:space="preserve">difusión de los documentos históricos; </w:t>
      </w:r>
    </w:p>
    <w:p w14:paraId="10A4F644" w14:textId="77777777" w:rsidR="00B22DA4" w:rsidRDefault="00CF24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w:t>
      </w:r>
      <w:r>
        <w:rPr>
          <w:rFonts w:ascii="Palatino Linotype" w:eastAsia="Palatino Linotype" w:hAnsi="Palatino Linotype" w:cs="Palatino Linotype"/>
          <w:b/>
          <w:i/>
          <w:sz w:val="22"/>
          <w:szCs w:val="22"/>
          <w:u w:val="single"/>
        </w:rPr>
        <w:t xml:space="preserve">. Desarrollar programas de difusión </w:t>
      </w:r>
      <w:r>
        <w:rPr>
          <w:rFonts w:ascii="Palatino Linotype" w:eastAsia="Palatino Linotype" w:hAnsi="Palatino Linotype" w:cs="Palatino Linotype"/>
          <w:i/>
          <w:sz w:val="22"/>
          <w:szCs w:val="22"/>
        </w:rPr>
        <w:t>de los documentos históricos a través de medios digitales, con el fin de favorecer el acceso libre y gratuito a los contenidos culturales e informativos;</w:t>
      </w:r>
    </w:p>
    <w:p w14:paraId="23884255" w14:textId="77777777" w:rsidR="00B22DA4" w:rsidRDefault="00CF2461">
      <w:pPr>
        <w:spacing w:line="276" w:lineRule="auto"/>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VI. Divulgar instrumentos de consulta, boletines informativos y cualquier otro tipo de publicación de interés, </w:t>
      </w:r>
      <w:r>
        <w:rPr>
          <w:rFonts w:ascii="Palatino Linotype" w:eastAsia="Palatino Linotype" w:hAnsi="Palatino Linotype" w:cs="Palatino Linotype"/>
          <w:b/>
          <w:i/>
          <w:sz w:val="22"/>
          <w:szCs w:val="22"/>
          <w:u w:val="single"/>
        </w:rPr>
        <w:t>para difundir y brindar acceso a los archivos históricos”</w:t>
      </w:r>
    </w:p>
    <w:p w14:paraId="3D657020" w14:textId="77777777" w:rsidR="00B22DA4" w:rsidRDefault="00B22DA4">
      <w:pPr>
        <w:spacing w:line="360" w:lineRule="auto"/>
        <w:ind w:right="-28"/>
        <w:jc w:val="both"/>
        <w:rPr>
          <w:rFonts w:ascii="Palatino Linotype" w:eastAsia="Palatino Linotype" w:hAnsi="Palatino Linotype" w:cs="Palatino Linotype"/>
          <w:b/>
          <w:sz w:val="22"/>
          <w:szCs w:val="22"/>
          <w:u w:val="single"/>
        </w:rPr>
      </w:pPr>
    </w:p>
    <w:p w14:paraId="778B4CC5"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el Ayuntamiento de Tequixquiac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14:paraId="360D16E8" w14:textId="77777777" w:rsidR="00B22DA4" w:rsidRDefault="00B22DA4">
      <w:pPr>
        <w:spacing w:line="360" w:lineRule="auto"/>
        <w:ind w:right="-28"/>
        <w:jc w:val="both"/>
        <w:rPr>
          <w:rFonts w:ascii="Palatino Linotype" w:eastAsia="Palatino Linotype" w:hAnsi="Palatino Linotype" w:cs="Palatino Linotype"/>
        </w:rPr>
      </w:pPr>
    </w:p>
    <w:p w14:paraId="2F348724" w14:textId="77777777" w:rsidR="00B22DA4" w:rsidRDefault="00CF2461">
      <w:pPr>
        <w:spacing w:line="360" w:lineRule="auto"/>
        <w:ind w:right="-28"/>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de lo anterior, el Sujeto Obligado deberá realizar una búsqueda exhaustiva y razonable dentro de las áreas que por sus atribuciones deban conocer del requerimiento de información, a fin de entregar la expresión documental que más se asemeje a los cuestionamientos planteados por la Particular, o bien, dar cuenta de la inexistencia en sus archivos de información y /o documentales inherentes al tema en estudio. </w:t>
      </w:r>
    </w:p>
    <w:tbl>
      <w:tblPr>
        <w:tblStyle w:val="aff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368332D4" w14:textId="77777777">
        <w:tc>
          <w:tcPr>
            <w:tcW w:w="8828" w:type="dxa"/>
            <w:gridSpan w:val="3"/>
            <w:vAlign w:val="center"/>
          </w:tcPr>
          <w:p w14:paraId="0D314726" w14:textId="77777777" w:rsidR="00B22DA4" w:rsidRDefault="00CF2461">
            <w:pPr>
              <w:tabs>
                <w:tab w:val="left" w:pos="1860"/>
              </w:tabs>
              <w:jc w:val="both"/>
            </w:pPr>
            <w:r>
              <w:rPr>
                <w:rFonts w:ascii="Palatino Linotype" w:eastAsia="Palatino Linotype" w:hAnsi="Palatino Linotype" w:cs="Palatino Linotype"/>
                <w:b/>
                <w:sz w:val="20"/>
                <w:szCs w:val="20"/>
              </w:rPr>
              <w:t>27. SEGURIDAD EN LOS ARCHIVOS</w:t>
            </w:r>
          </w:p>
        </w:tc>
      </w:tr>
      <w:tr w:rsidR="00B22DA4" w14:paraId="38384C07" w14:textId="77777777">
        <w:tc>
          <w:tcPr>
            <w:tcW w:w="2702" w:type="dxa"/>
            <w:vAlign w:val="center"/>
          </w:tcPr>
          <w:p w14:paraId="6241C76E"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108CADB1"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7FF013E6"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7C93B2B2" w14:textId="77777777">
        <w:tc>
          <w:tcPr>
            <w:tcW w:w="2702" w:type="dxa"/>
            <w:shd w:val="clear" w:color="auto" w:fill="auto"/>
            <w:vAlign w:val="center"/>
          </w:tcPr>
          <w:p w14:paraId="62C96A8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27.1. ¿LLEVAN A CABO LA SUPERVISIÓN DE LA SEGURIDAD FÍSICA DE LOS ARCHIVOS COMO LO</w:t>
            </w:r>
          </w:p>
          <w:p w14:paraId="6409A46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ESTABLECE EL ARTÍCULO 60 Y SUS FRACCIONES I Y II DE LA LEY GENERAL DE ARCHIVOS Y LOS</w:t>
            </w:r>
          </w:p>
          <w:p w14:paraId="60F4BC9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ARTÍCULOS QUINCUAGÉSIMO OCTAVO Y SU FRACCIÓN I DE LOS LINEAMIENTOS PARA LA</w:t>
            </w:r>
          </w:p>
          <w:p w14:paraId="27F3B70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ORGANIZACIÓN Y CONSERVACIÓN DE ARCHIVOS?</w:t>
            </w:r>
          </w:p>
        </w:tc>
        <w:tc>
          <w:tcPr>
            <w:tcW w:w="2571" w:type="dxa"/>
            <w:shd w:val="clear" w:color="auto" w:fill="auto"/>
            <w:vAlign w:val="center"/>
          </w:tcPr>
          <w:p w14:paraId="4BC1A75D"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3555" w:type="dxa"/>
            <w:shd w:val="clear" w:color="auto" w:fill="auto"/>
            <w:vAlign w:val="center"/>
          </w:tcPr>
          <w:p w14:paraId="5F3E857B" w14:textId="77777777" w:rsidR="00B22DA4" w:rsidRDefault="00CF2461">
            <w:pPr>
              <w:jc w:val="both"/>
              <w:rPr>
                <w:rFonts w:ascii="Palatino Linotype" w:eastAsia="Palatino Linotype" w:hAnsi="Palatino Linotype" w:cs="Palatino Linotype"/>
                <w:b/>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w:t>
            </w:r>
          </w:p>
        </w:tc>
      </w:tr>
      <w:tr w:rsidR="00B22DA4" w14:paraId="6615C8F7" w14:textId="77777777">
        <w:tc>
          <w:tcPr>
            <w:tcW w:w="2702" w:type="dxa"/>
            <w:shd w:val="clear" w:color="auto" w:fill="auto"/>
            <w:vAlign w:val="center"/>
          </w:tcPr>
          <w:p w14:paraId="493B4FE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03750080" w14:textId="77777777" w:rsidR="00B22DA4" w:rsidRDefault="00B22DA4">
            <w:pPr>
              <w:jc w:val="both"/>
              <w:rPr>
                <w:rFonts w:ascii="Palatino Linotype" w:eastAsia="Palatino Linotype" w:hAnsi="Palatino Linotype" w:cs="Palatino Linotype"/>
                <w:sz w:val="20"/>
                <w:szCs w:val="20"/>
              </w:rPr>
            </w:pPr>
          </w:p>
          <w:p w14:paraId="3AA0EF17"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27.2. ¿CUENTAN CON ALGÚN PROGRAMA DE SEGURIDAD PARA LOS ARCHIVOS?</w:t>
            </w:r>
          </w:p>
        </w:tc>
        <w:tc>
          <w:tcPr>
            <w:tcW w:w="2571" w:type="dxa"/>
            <w:shd w:val="clear" w:color="auto" w:fill="auto"/>
            <w:vAlign w:val="center"/>
          </w:tcPr>
          <w:p w14:paraId="4B010EDC"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3555" w:type="dxa"/>
            <w:shd w:val="clear" w:color="auto" w:fill="auto"/>
            <w:vAlign w:val="center"/>
          </w:tcPr>
          <w:p w14:paraId="02A3EF08"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r>
      <w:tr w:rsidR="00B22DA4" w14:paraId="64070EE3" w14:textId="77777777">
        <w:tc>
          <w:tcPr>
            <w:tcW w:w="2702" w:type="dxa"/>
            <w:shd w:val="clear" w:color="auto" w:fill="auto"/>
            <w:vAlign w:val="center"/>
          </w:tcPr>
          <w:p w14:paraId="6CCB9B60" w14:textId="77777777" w:rsidR="00B22DA4" w:rsidRDefault="00CF2461">
            <w:pPr>
              <w:jc w:val="both"/>
            </w:pPr>
            <w:r>
              <w:rPr>
                <w:rFonts w:ascii="Palatino Linotype" w:eastAsia="Palatino Linotype" w:hAnsi="Palatino Linotype" w:cs="Palatino Linotype"/>
                <w:sz w:val="20"/>
                <w:szCs w:val="20"/>
              </w:rPr>
              <w:t>27.3 ¿QUIÉN SE ENCARGAN DE LA SEGURIDAD DE LOS ARCHIVOS?</w:t>
            </w:r>
          </w:p>
        </w:tc>
        <w:tc>
          <w:tcPr>
            <w:tcW w:w="2571" w:type="dxa"/>
            <w:shd w:val="clear" w:color="auto" w:fill="auto"/>
            <w:vAlign w:val="center"/>
          </w:tcPr>
          <w:p w14:paraId="5A149514"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3555" w:type="dxa"/>
            <w:shd w:val="clear" w:color="auto" w:fill="auto"/>
            <w:vAlign w:val="center"/>
          </w:tcPr>
          <w:p w14:paraId="62A80CFC"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r>
      <w:tr w:rsidR="00B22DA4" w14:paraId="65E48BCE" w14:textId="77777777">
        <w:tc>
          <w:tcPr>
            <w:tcW w:w="2702" w:type="dxa"/>
            <w:shd w:val="clear" w:color="auto" w:fill="auto"/>
            <w:vAlign w:val="center"/>
          </w:tcPr>
          <w:p w14:paraId="7DD3178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27.4. ¿CUALES SON LOS ASPECTOS QUE TOMAN EN CUENTA PARA GARANTIZAR LA SEGURIDAD</w:t>
            </w:r>
          </w:p>
          <w:p w14:paraId="263A293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FÍSICA DE LOS ARCHIVOS DE TRÁMITE, CONCENTRACIÓN E HISTÓRICO?</w:t>
            </w:r>
          </w:p>
        </w:tc>
        <w:tc>
          <w:tcPr>
            <w:tcW w:w="2571" w:type="dxa"/>
            <w:shd w:val="clear" w:color="auto" w:fill="auto"/>
            <w:vAlign w:val="center"/>
          </w:tcPr>
          <w:p w14:paraId="204C5CBB"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3555" w:type="dxa"/>
            <w:shd w:val="clear" w:color="auto" w:fill="auto"/>
            <w:vAlign w:val="center"/>
          </w:tcPr>
          <w:p w14:paraId="2C8E306D"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r>
      <w:tr w:rsidR="00B22DA4" w14:paraId="7EA4F1B6" w14:textId="77777777">
        <w:tc>
          <w:tcPr>
            <w:tcW w:w="2702" w:type="dxa"/>
            <w:shd w:val="clear" w:color="auto" w:fill="auto"/>
            <w:vAlign w:val="center"/>
          </w:tcPr>
          <w:p w14:paraId="0BD43F3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SOLICITO, DE LA MANERA MÁS ATENTA, LA SIGUIENTE DOCUMENTACIÓN EN FORMATO PDF:</w:t>
            </w:r>
          </w:p>
          <w:p w14:paraId="688B0C75" w14:textId="77777777" w:rsidR="00B22DA4" w:rsidRDefault="00B22DA4">
            <w:pPr>
              <w:jc w:val="both"/>
              <w:rPr>
                <w:rFonts w:ascii="Palatino Linotype" w:eastAsia="Palatino Linotype" w:hAnsi="Palatino Linotype" w:cs="Palatino Linotype"/>
                <w:sz w:val="20"/>
                <w:szCs w:val="20"/>
              </w:rPr>
            </w:pPr>
          </w:p>
          <w:p w14:paraId="3969C3A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27.5. EL PROGRAMA DE SEGURIDAD DE LOS ARCHIVOS DE LOS AÑOS 2019, 2020 Y 2021.</w:t>
            </w:r>
          </w:p>
        </w:tc>
        <w:tc>
          <w:tcPr>
            <w:tcW w:w="2571" w:type="dxa"/>
            <w:shd w:val="clear" w:color="auto" w:fill="auto"/>
            <w:vAlign w:val="center"/>
          </w:tcPr>
          <w:p w14:paraId="29841E76"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t>Omiso</w:t>
            </w:r>
          </w:p>
        </w:tc>
        <w:tc>
          <w:tcPr>
            <w:tcW w:w="3555" w:type="dxa"/>
            <w:shd w:val="clear" w:color="auto" w:fill="auto"/>
            <w:vAlign w:val="center"/>
          </w:tcPr>
          <w:p w14:paraId="4C915634" w14:textId="77777777" w:rsidR="00B22DA4" w:rsidRDefault="00CF2461">
            <w:pPr>
              <w:jc w:val="both"/>
              <w:rPr>
                <w:rFonts w:ascii="Palatino Linotype" w:eastAsia="Palatino Linotype" w:hAnsi="Palatino Linotype" w:cs="Palatino Linotype"/>
                <w:b/>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se cuenta con ello</w:t>
            </w:r>
          </w:p>
        </w:tc>
      </w:tr>
    </w:tbl>
    <w:p w14:paraId="18D9D7BE" w14:textId="77777777" w:rsidR="00B22DA4" w:rsidRDefault="00B22DA4">
      <w:pPr>
        <w:spacing w:line="360" w:lineRule="auto"/>
        <w:jc w:val="both"/>
        <w:rPr>
          <w:rFonts w:ascii="Palatino Linotype" w:eastAsia="Palatino Linotype" w:hAnsi="Palatino Linotype" w:cs="Palatino Linotype"/>
          <w:sz w:val="22"/>
          <w:szCs w:val="22"/>
        </w:rPr>
      </w:pPr>
    </w:p>
    <w:p w14:paraId="78365AFA"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 estos puntos de la solicitud, es necesario preciar que de conformidad con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w:t>
      </w:r>
      <w:r>
        <w:rPr>
          <w:rFonts w:ascii="Palatino Linotype" w:eastAsia="Palatino Linotype" w:hAnsi="Palatino Linotype" w:cs="Palatino Linotype"/>
          <w:b/>
        </w:rPr>
        <w:t xml:space="preserve">establecer un programa de seguridad de la información </w:t>
      </w:r>
      <w:r>
        <w:rPr>
          <w:rFonts w:ascii="Palatino Linotype" w:eastAsia="Palatino Linotype" w:hAnsi="Palatino Linotype" w:cs="Palatino Linotype"/>
        </w:rPr>
        <w:t xml:space="preserve">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584D298C"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entonces que, conforme a lo señalado, se advierte la atribución de los sujetos obligados para elaborar y adoptar medidas y/o procedimientos, a fin de garantizar </w:t>
      </w:r>
      <w:r>
        <w:rPr>
          <w:rFonts w:ascii="Palatino Linotype" w:eastAsia="Palatino Linotype" w:hAnsi="Palatino Linotype" w:cs="Palatino Linotype"/>
        </w:rPr>
        <w:lastRenderedPageBreak/>
        <w:t xml:space="preserve">la conservación de la información, a través de programas de seguridad y diversos controles. </w:t>
      </w:r>
    </w:p>
    <w:p w14:paraId="233FBC19"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resulta necesario señalar que los numerales 27.2, 27.3 y 27.4 derivan del numeral 27.1, toda vez que, si el sentido de este último resulta ser “afirmativo” por parte del Sujeto Obligado, procedería la atención sobre los puntos 27.2, 27.3 y 27.4, sin embargo, como se advierte, en el informe justificado, para el requerimiento 27.1 su respuesta fue en sentido “negativo”, motivo por el cual este Organismo Garante tiene por colmados los requerimientos 27.1, 27.2, 27.3 y 27.4. </w:t>
      </w:r>
    </w:p>
    <w:p w14:paraId="5F1FD58F" w14:textId="77777777" w:rsidR="00B22DA4" w:rsidRDefault="00B22DA4">
      <w:pPr>
        <w:spacing w:line="360" w:lineRule="auto"/>
        <w:jc w:val="both"/>
        <w:rPr>
          <w:rFonts w:ascii="Palatino Linotype" w:eastAsia="Palatino Linotype" w:hAnsi="Palatino Linotype" w:cs="Palatino Linotype"/>
        </w:rPr>
      </w:pPr>
    </w:p>
    <w:p w14:paraId="6350BDEB"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por cuanto hace al requerimiento 27.5, relativo a obtener el programa de seguridad de los archivos de los años 2019, 2020 y 2021, tal como se señaló anteriormente, de conformidad con la Ley General de Archivos, el Sujeto Obligado debió haber generado los programas de seguridad de archivos, por lo que, toda vez que este mediante su informe justificado y a través de la unidad administrativa competente para dar atención a dicho requerimiento, refirió no contar con dicho programa, por lo que, resulta procedente ordenar el Acuerdo de Inexistencia conforme a lo establecido en el artículo 19, párrafo tercero, 169 y 179 de la Ley de Transparencia y Acceso a la Información Pública del Estado de México y Municipios.  </w:t>
      </w:r>
    </w:p>
    <w:tbl>
      <w:tblPr>
        <w:tblStyle w:val="aff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032CB0BB" w14:textId="77777777">
        <w:tc>
          <w:tcPr>
            <w:tcW w:w="8828" w:type="dxa"/>
            <w:gridSpan w:val="3"/>
            <w:vAlign w:val="center"/>
          </w:tcPr>
          <w:p w14:paraId="2B92BA96"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28. REGISTRO NACIONAL DE ARCHIVOS</w:t>
            </w:r>
          </w:p>
          <w:p w14:paraId="370CDAA5" w14:textId="77777777" w:rsidR="00B22DA4" w:rsidRDefault="00CF2461">
            <w:pPr>
              <w:tabs>
                <w:tab w:val="left" w:pos="1860"/>
              </w:tabs>
              <w:jc w:val="both"/>
            </w:pPr>
            <w:r>
              <w:rPr>
                <w:rFonts w:ascii="Palatino Linotype" w:eastAsia="Palatino Linotype" w:hAnsi="Palatino Linotype" w:cs="Palatino Linotype"/>
                <w:sz w:val="20"/>
                <w:szCs w:val="20"/>
              </w:rPr>
              <w:t>CONFORME LO ESTABLECIDO EN EL ARTÍCULO 11 FRACCIÓN IV, 78, 79, 80 Y 81 DE LA LEY GENERAL DE ARCHIVOS</w:t>
            </w:r>
          </w:p>
        </w:tc>
      </w:tr>
      <w:tr w:rsidR="00B22DA4" w14:paraId="555B5096" w14:textId="77777777">
        <w:tc>
          <w:tcPr>
            <w:tcW w:w="2702" w:type="dxa"/>
            <w:vAlign w:val="center"/>
          </w:tcPr>
          <w:p w14:paraId="64849FAB"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4EEE43A1"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25A56689"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6BA0A528" w14:textId="77777777">
        <w:tc>
          <w:tcPr>
            <w:tcW w:w="2702" w:type="dxa"/>
            <w:shd w:val="clear" w:color="auto" w:fill="auto"/>
            <w:vAlign w:val="center"/>
          </w:tcPr>
          <w:p w14:paraId="2B2F7AE3"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28.1. ¿LLEVARON A CABO EL REGISTRO NACIONAL DE ARCHIVOS 2021 DE SU MUNICIPIO COMO LO</w:t>
            </w:r>
          </w:p>
          <w:p w14:paraId="578A1B9F"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ESTABLECE EL ARTÍCULO 11 FRACCIÓN IV, 78, 79, 80 Y 81 DE LA LEY GENERAL DE ARCHIVOS?</w:t>
            </w:r>
          </w:p>
        </w:tc>
        <w:tc>
          <w:tcPr>
            <w:tcW w:w="2571" w:type="dxa"/>
            <w:shd w:val="clear" w:color="auto" w:fill="auto"/>
            <w:vAlign w:val="center"/>
          </w:tcPr>
          <w:p w14:paraId="685295B3" w14:textId="77777777" w:rsidR="00B22DA4" w:rsidRDefault="00CF2461">
            <w:pPr>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Omiso</w:t>
            </w:r>
          </w:p>
        </w:tc>
        <w:tc>
          <w:tcPr>
            <w:tcW w:w="3555" w:type="dxa"/>
            <w:shd w:val="clear" w:color="auto" w:fill="auto"/>
            <w:vAlign w:val="center"/>
          </w:tcPr>
          <w:p w14:paraId="4345E64B" w14:textId="77777777" w:rsidR="00B22DA4" w:rsidRDefault="00CF2461">
            <w:pPr>
              <w:jc w:val="both"/>
              <w:rPr>
                <w:rFonts w:ascii="Palatino Linotype" w:eastAsia="Palatino Linotype" w:hAnsi="Palatino Linotype" w:cs="Palatino Linotype"/>
                <w:b/>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hay registro de ello.</w:t>
            </w:r>
          </w:p>
        </w:tc>
      </w:tr>
      <w:tr w:rsidR="00B22DA4" w14:paraId="538E3111" w14:textId="77777777">
        <w:tc>
          <w:tcPr>
            <w:tcW w:w="2702" w:type="dxa"/>
            <w:shd w:val="clear" w:color="auto" w:fill="auto"/>
            <w:vAlign w:val="center"/>
          </w:tcPr>
          <w:p w14:paraId="0CECEE8A" w14:textId="77777777" w:rsidR="00B22DA4" w:rsidRDefault="00CF2461">
            <w:pPr>
              <w:jc w:val="both"/>
            </w:pPr>
            <w:r>
              <w:rPr>
                <w:rFonts w:ascii="Palatino Linotype" w:eastAsia="Palatino Linotype" w:hAnsi="Palatino Linotype" w:cs="Palatino Linotype"/>
                <w:sz w:val="20"/>
                <w:szCs w:val="20"/>
              </w:rPr>
              <w:t>28.2. ¿QUIÉN SE ENCARGÓ DEL LLENADO DEL REGISTRO NACIONAL DE ARCHIVOS, 2021?</w:t>
            </w:r>
          </w:p>
        </w:tc>
        <w:tc>
          <w:tcPr>
            <w:tcW w:w="2571" w:type="dxa"/>
            <w:shd w:val="clear" w:color="auto" w:fill="auto"/>
            <w:vAlign w:val="center"/>
          </w:tcPr>
          <w:p w14:paraId="7887D31C" w14:textId="77777777" w:rsidR="00B22DA4" w:rsidRDefault="00CF2461">
            <w:pPr>
              <w:jc w:val="center"/>
              <w:rPr>
                <w:b/>
              </w:rPr>
            </w:pPr>
            <w:r>
              <w:rPr>
                <w:rFonts w:ascii="Palatino Linotype" w:eastAsia="Palatino Linotype" w:hAnsi="Palatino Linotype" w:cs="Palatino Linotype"/>
                <w:b/>
                <w:sz w:val="20"/>
                <w:szCs w:val="20"/>
              </w:rPr>
              <w:t>Omiso</w:t>
            </w:r>
          </w:p>
        </w:tc>
        <w:tc>
          <w:tcPr>
            <w:tcW w:w="3555" w:type="dxa"/>
            <w:shd w:val="clear" w:color="auto" w:fill="auto"/>
            <w:vAlign w:val="center"/>
          </w:tcPr>
          <w:p w14:paraId="0DBAD51B" w14:textId="77777777" w:rsidR="00B22DA4" w:rsidRDefault="00CF2461">
            <w:pPr>
              <w:jc w:val="center"/>
              <w:rPr>
                <w:b/>
              </w:rPr>
            </w:pPr>
            <w:r>
              <w:rPr>
                <w:rFonts w:ascii="Palatino Linotype" w:eastAsia="Palatino Linotype" w:hAnsi="Palatino Linotype" w:cs="Palatino Linotype"/>
                <w:b/>
                <w:sz w:val="20"/>
                <w:szCs w:val="20"/>
              </w:rPr>
              <w:t>Omiso</w:t>
            </w:r>
          </w:p>
        </w:tc>
      </w:tr>
      <w:tr w:rsidR="00B22DA4" w14:paraId="58B67BF3" w14:textId="77777777">
        <w:tc>
          <w:tcPr>
            <w:tcW w:w="2702" w:type="dxa"/>
            <w:shd w:val="clear" w:color="auto" w:fill="auto"/>
            <w:vAlign w:val="center"/>
          </w:tcPr>
          <w:p w14:paraId="10FD453A"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28.3. ¿QUE PERSONAS QUE INTERVINIERON PARA EL LLENADO DEL REGISTRO NACIONAL DE ARCHIVOS, 2021?</w:t>
            </w:r>
          </w:p>
        </w:tc>
        <w:tc>
          <w:tcPr>
            <w:tcW w:w="2571" w:type="dxa"/>
            <w:shd w:val="clear" w:color="auto" w:fill="auto"/>
            <w:vAlign w:val="center"/>
          </w:tcPr>
          <w:p w14:paraId="5F5572B2"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6C1E1271"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4AA6CD11" w14:textId="77777777">
        <w:tc>
          <w:tcPr>
            <w:tcW w:w="2702" w:type="dxa"/>
            <w:shd w:val="clear" w:color="auto" w:fill="auto"/>
            <w:vAlign w:val="center"/>
          </w:tcPr>
          <w:p w14:paraId="6BBDFFB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28.4. REGISTRO NACIONAL DE ARCHIVOS 2021 DE SU MUNICIPIO </w:t>
            </w:r>
          </w:p>
        </w:tc>
        <w:tc>
          <w:tcPr>
            <w:tcW w:w="2571" w:type="dxa"/>
            <w:shd w:val="clear" w:color="auto" w:fill="auto"/>
            <w:vAlign w:val="center"/>
          </w:tcPr>
          <w:p w14:paraId="730781D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020D1337"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bl>
    <w:p w14:paraId="7C15E5D5" w14:textId="77777777" w:rsidR="00B22DA4" w:rsidRDefault="00B22DA4">
      <w:pPr>
        <w:spacing w:line="360" w:lineRule="auto"/>
        <w:jc w:val="both"/>
        <w:rPr>
          <w:rFonts w:ascii="Palatino Linotype" w:eastAsia="Palatino Linotype" w:hAnsi="Palatino Linotype" w:cs="Palatino Linotype"/>
          <w:sz w:val="22"/>
          <w:szCs w:val="22"/>
        </w:rPr>
      </w:pPr>
    </w:p>
    <w:p w14:paraId="6F1F195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Tocante al Registro Nacional de Archivos, en respuesta al punto 28.1, Titular del archivo municipal y Encargado de Despacho de la Secretaría del Ayuntamiento manifestaron que no se cuenta con registro de ello.</w:t>
      </w:r>
    </w:p>
    <w:p w14:paraId="171CB75D" w14:textId="77777777" w:rsidR="00B22DA4" w:rsidRDefault="00CF2461">
      <w:pPr>
        <w:tabs>
          <w:tab w:val="left" w:pos="8503"/>
        </w:tabs>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resulta aplicable lo establecido en los artículos</w:t>
      </w:r>
      <w:r>
        <w:t xml:space="preserve"> </w:t>
      </w:r>
      <w:r>
        <w:rPr>
          <w:rFonts w:ascii="Palatino Linotype" w:eastAsia="Palatino Linotype" w:hAnsi="Palatino Linotype" w:cs="Palatino Linotype"/>
        </w:rPr>
        <w:t>11, fracción IV, 78, 79, 80 y 81 de la Ley General de Archivos, a saber:</w:t>
      </w:r>
    </w:p>
    <w:p w14:paraId="43B335A3" w14:textId="77777777" w:rsidR="00B22DA4" w:rsidRDefault="00CF2461">
      <w:pPr>
        <w:spacing w:before="120" w:after="120"/>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Los sujetos obligados deberán:</w:t>
      </w:r>
    </w:p>
    <w:p w14:paraId="4D1D99A9"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39CD45F"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Inscribir en el Registro Nacional la existencia y ubicación de archivos bajo su resguardo;</w:t>
      </w:r>
    </w:p>
    <w:p w14:paraId="328BEA2C" w14:textId="77777777" w:rsidR="00B22DA4" w:rsidRDefault="00CF2461">
      <w:pPr>
        <w:spacing w:before="120" w:after="120"/>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CA37386" w14:textId="77777777" w:rsidR="00B22DA4" w:rsidRDefault="00CF2461">
      <w:pPr>
        <w:spacing w:before="120" w:after="120"/>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78.</w:t>
      </w:r>
      <w:r>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w:t>
      </w:r>
      <w:r>
        <w:rPr>
          <w:rFonts w:ascii="Palatino Linotype" w:eastAsia="Palatino Linotype" w:hAnsi="Palatino Linotype" w:cs="Palatino Linotype"/>
          <w:i/>
          <w:sz w:val="22"/>
          <w:szCs w:val="22"/>
        </w:rPr>
        <w:lastRenderedPageBreak/>
        <w:t>documental resguardado en sus archivos, el cual será administrado por el Archivo General.</w:t>
      </w:r>
    </w:p>
    <w:p w14:paraId="6593B7D7" w14:textId="77777777" w:rsidR="00B22DA4" w:rsidRDefault="00CF2461">
      <w:pPr>
        <w:spacing w:before="120" w:after="120"/>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79. La inscripción al Registro Nacional </w:t>
      </w:r>
      <w:r>
        <w:rPr>
          <w:rFonts w:ascii="Palatino Linotype" w:eastAsia="Palatino Linotype" w:hAnsi="Palatino Linotype" w:cs="Palatino Linotype"/>
          <w:b/>
          <w:i/>
          <w:sz w:val="22"/>
          <w:szCs w:val="22"/>
          <w:u w:val="single"/>
        </w:rPr>
        <w:t>es obligatoria para los sujetos obligados</w:t>
      </w:r>
      <w:r>
        <w:rPr>
          <w:rFonts w:ascii="Palatino Linotype" w:eastAsia="Palatino Linotype" w:hAnsi="Palatino Linotype" w:cs="Palatino Linotype"/>
          <w:b/>
          <w:i/>
          <w:sz w:val="22"/>
          <w:szCs w:val="22"/>
        </w:rPr>
        <w:t xml:space="preserve"> y para los propietarios o poseedores de archivos privados de interés público, quienes </w:t>
      </w:r>
      <w:r>
        <w:rPr>
          <w:rFonts w:ascii="Palatino Linotype" w:eastAsia="Palatino Linotype" w:hAnsi="Palatino Linotype" w:cs="Palatino Linotype"/>
          <w:i/>
          <w:sz w:val="22"/>
          <w:szCs w:val="22"/>
          <w:u w:val="single"/>
        </w:rPr>
        <w:t>deberán actualizar anualmente la información</w:t>
      </w:r>
      <w:r>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6F009CFA" w14:textId="77777777" w:rsidR="00B22DA4" w:rsidRDefault="00CF2461">
      <w:pPr>
        <w:spacing w:before="120" w:after="120"/>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80</w:t>
      </w:r>
      <w:r>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059315EA" w14:textId="77777777" w:rsidR="00B22DA4" w:rsidRDefault="00CF2461">
      <w:pPr>
        <w:spacing w:before="120" w:after="120"/>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81.</w:t>
      </w:r>
      <w:r>
        <w:rPr>
          <w:rFonts w:ascii="Palatino Linotype" w:eastAsia="Palatino Linotype" w:hAnsi="Palatino Linotype" w:cs="Palatino Linotype"/>
          <w:i/>
          <w:sz w:val="22"/>
          <w:szCs w:val="22"/>
        </w:rPr>
        <w:t xml:space="preserve"> Para la operación del Registro Nacional, el </w:t>
      </w:r>
      <w:r>
        <w:rPr>
          <w:rFonts w:ascii="Palatino Linotype" w:eastAsia="Palatino Linotype" w:hAnsi="Palatino Linotype" w:cs="Palatino Linotype"/>
          <w:b/>
          <w:i/>
          <w:sz w:val="22"/>
          <w:szCs w:val="22"/>
        </w:rPr>
        <w:t>Archivo General pondrá a disposición de los sujetos obligados</w:t>
      </w:r>
      <w:r>
        <w:rPr>
          <w:rFonts w:ascii="Palatino Linotype" w:eastAsia="Palatino Linotype" w:hAnsi="Palatino Linotype" w:cs="Palatino Linotype"/>
          <w:i/>
          <w:sz w:val="22"/>
          <w:szCs w:val="22"/>
        </w:rPr>
        <w:t xml:space="preserve"> y de los particulares, propietarios o poseedores de archivos privados de interés público, </w:t>
      </w:r>
      <w:r>
        <w:rPr>
          <w:rFonts w:ascii="Palatino Linotype" w:eastAsia="Palatino Linotype" w:hAnsi="Palatino Linotype" w:cs="Palatino Linotype"/>
          <w:b/>
          <w:i/>
          <w:sz w:val="22"/>
          <w:szCs w:val="22"/>
          <w:u w:val="single"/>
        </w:rPr>
        <w:t>una aplicación informática</w:t>
      </w:r>
      <w:r>
        <w:rPr>
          <w:rFonts w:ascii="Palatino Linotype" w:eastAsia="Palatino Linotype" w:hAnsi="Palatino Linotype" w:cs="Palatino Linotype"/>
          <w:b/>
          <w:i/>
          <w:sz w:val="22"/>
          <w:szCs w:val="22"/>
        </w:rPr>
        <w:t xml:space="preserve"> que les permita registrar y mantener actualizada la información</w:t>
      </w:r>
      <w:r>
        <w:rPr>
          <w:rFonts w:ascii="Palatino Linotype" w:eastAsia="Palatino Linotype" w:hAnsi="Palatino Linotype" w:cs="Palatino Linotype"/>
          <w:i/>
          <w:sz w:val="22"/>
          <w:szCs w:val="22"/>
        </w:rPr>
        <w:t xml:space="preserve">. </w:t>
      </w:r>
    </w:p>
    <w:p w14:paraId="76BC657B" w14:textId="77777777" w:rsidR="00B22DA4" w:rsidRDefault="00CF2461">
      <w:pPr>
        <w:spacing w:before="120" w:after="120"/>
        <w:ind w:left="850"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del Registro Nacional será de acceso público y de consulta gratuita, disponible a través del portal electrónico del Archivo General.”</w:t>
      </w:r>
    </w:p>
    <w:p w14:paraId="348E17B8" w14:textId="77777777" w:rsidR="00B22DA4" w:rsidRDefault="00CF24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32">
        <w:r>
          <w:rPr>
            <w:rFonts w:ascii="Palatino Linotype" w:eastAsia="Palatino Linotype" w:hAnsi="Palatino Linotype" w:cs="Palatino Linotype"/>
            <w:u w:val="single"/>
          </w:rPr>
          <w:t>https://www.gob.mx/agn/acciones-y-programas/registro-nacional-de-archivos</w:t>
        </w:r>
      </w:hyperlink>
      <w:r>
        <w:rPr>
          <w:rFonts w:ascii="Palatino Linotype" w:eastAsia="Palatino Linotype" w:hAnsi="Palatino Linotype" w:cs="Palatino Linotype"/>
        </w:rPr>
        <w:t>:</w:t>
      </w:r>
    </w:p>
    <w:p w14:paraId="4A30C762" w14:textId="77777777" w:rsidR="00B22DA4" w:rsidRDefault="00CF2461">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70BBE0E" wp14:editId="78870C7A">
            <wp:extent cx="2686166" cy="3600606"/>
            <wp:effectExtent l="0" t="0" r="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t="-302"/>
                    <a:stretch>
                      <a:fillRect/>
                    </a:stretch>
                  </pic:blipFill>
                  <pic:spPr>
                    <a:xfrm>
                      <a:off x="0" y="0"/>
                      <a:ext cx="2686166" cy="3600606"/>
                    </a:xfrm>
                    <a:prstGeom prst="rect">
                      <a:avLst/>
                    </a:prstGeom>
                    <a:ln/>
                  </pic:spPr>
                </pic:pic>
              </a:graphicData>
            </a:graphic>
          </wp:inline>
        </w:drawing>
      </w:r>
    </w:p>
    <w:p w14:paraId="4C5DD6C3" w14:textId="77777777" w:rsidR="00B22DA4" w:rsidRDefault="00CF24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el procedimiento para la inscripción es el siguiente:</w:t>
      </w:r>
    </w:p>
    <w:p w14:paraId="4704E0B7" w14:textId="77777777" w:rsidR="00B22DA4" w:rsidRDefault="00CF246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FF6AC03" wp14:editId="6531ED7E">
            <wp:extent cx="5610225" cy="7591425"/>
            <wp:effectExtent l="0" t="0" r="0" b="0"/>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610225" cy="7591425"/>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4770E519" wp14:editId="5111C041">
                <wp:simplePos x="0" y="0"/>
                <wp:positionH relativeFrom="column">
                  <wp:posOffset>1892300</wp:posOffset>
                </wp:positionH>
                <wp:positionV relativeFrom="paragraph">
                  <wp:posOffset>6807200</wp:posOffset>
                </wp:positionV>
                <wp:extent cx="2857500" cy="323850"/>
                <wp:effectExtent l="0" t="0" r="0" b="0"/>
                <wp:wrapNone/>
                <wp:docPr id="72" name="Rectángulo 72"/>
                <wp:cNvGraphicFramePr/>
                <a:graphic xmlns:a="http://schemas.openxmlformats.org/drawingml/2006/main">
                  <a:graphicData uri="http://schemas.microsoft.com/office/word/2010/wordprocessingShape">
                    <wps:wsp>
                      <wps:cNvSpPr/>
                      <wps:spPr>
                        <a:xfrm>
                          <a:off x="3945825" y="3646650"/>
                          <a:ext cx="2800350" cy="266700"/>
                        </a:xfrm>
                        <a:prstGeom prst="rect">
                          <a:avLst/>
                        </a:prstGeom>
                        <a:noFill/>
                        <a:ln w="19050" cap="flat" cmpd="sng">
                          <a:solidFill>
                            <a:srgbClr val="1F497D"/>
                          </a:solidFill>
                          <a:prstDash val="solid"/>
                          <a:round/>
                          <a:headEnd type="none" w="sm" len="sm"/>
                          <a:tailEnd type="none" w="sm" len="sm"/>
                        </a:ln>
                      </wps:spPr>
                      <wps:txbx>
                        <w:txbxContent>
                          <w:p w14:paraId="1A54516C" w14:textId="77777777" w:rsidR="00B22DA4" w:rsidRDefault="00B22DA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1892300</wp:posOffset>
                </wp:positionH>
                <wp:positionV relativeFrom="paragraph">
                  <wp:posOffset>6807200</wp:posOffset>
                </wp:positionV>
                <wp:extent cx="2857500" cy="323850"/>
                <wp:effectExtent b="0" l="0" r="0" t="0"/>
                <wp:wrapNone/>
                <wp:docPr id="72" name="image18.png"/>
                <a:graphic>
                  <a:graphicData uri="http://schemas.openxmlformats.org/drawingml/2006/picture">
                    <pic:pic>
                      <pic:nvPicPr>
                        <pic:cNvPr id="0" name="image18.png"/>
                        <pic:cNvPicPr preferRelativeResize="0"/>
                      </pic:nvPicPr>
                      <pic:blipFill>
                        <a:blip r:embed="rId38"/>
                        <a:srcRect/>
                        <a:stretch>
                          <a:fillRect/>
                        </a:stretch>
                      </pic:blipFill>
                      <pic:spPr>
                        <a:xfrm>
                          <a:off x="0" y="0"/>
                          <a:ext cx="2857500" cy="323850"/>
                        </a:xfrm>
                        <a:prstGeom prst="rect"/>
                        <a:ln/>
                      </pic:spPr>
                    </pic:pic>
                  </a:graphicData>
                </a:graphic>
              </wp:anchor>
            </w:drawing>
          </mc:Fallback>
        </mc:AlternateContent>
      </w:r>
    </w:p>
    <w:p w14:paraId="212D9936" w14:textId="77777777" w:rsidR="00B22DA4" w:rsidRDefault="00CF2461">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Respecto a la inscripción, en la plataforma se advierte que los Sujetos Obligados debieron realizarla conforme al siguiente calendario:</w:t>
      </w:r>
    </w:p>
    <w:p w14:paraId="6D5B6017" w14:textId="77777777" w:rsidR="00B22DA4" w:rsidRDefault="00CF2461">
      <w:pPr>
        <w:spacing w:before="120" w:after="12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1096517" wp14:editId="5077F746">
            <wp:extent cx="3600000" cy="3013243"/>
            <wp:effectExtent l="0" t="0" r="0" b="0"/>
            <wp:docPr id="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3600000" cy="3013243"/>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14:anchorId="2556230E" wp14:editId="748B95C4">
                <wp:simplePos x="0" y="0"/>
                <wp:positionH relativeFrom="column">
                  <wp:posOffset>914400</wp:posOffset>
                </wp:positionH>
                <wp:positionV relativeFrom="paragraph">
                  <wp:posOffset>1955800</wp:posOffset>
                </wp:positionV>
                <wp:extent cx="3705225" cy="485775"/>
                <wp:effectExtent l="0" t="0" r="0" b="0"/>
                <wp:wrapNone/>
                <wp:docPr id="71" name="Rectángulo 71"/>
                <wp:cNvGraphicFramePr/>
                <a:graphic xmlns:a="http://schemas.openxmlformats.org/drawingml/2006/main">
                  <a:graphicData uri="http://schemas.microsoft.com/office/word/2010/wordprocessingShape">
                    <wps:wsp>
                      <wps:cNvSpPr/>
                      <wps:spPr>
                        <a:xfrm>
                          <a:off x="3521963" y="3565688"/>
                          <a:ext cx="3648075" cy="428625"/>
                        </a:xfrm>
                        <a:prstGeom prst="rect">
                          <a:avLst/>
                        </a:prstGeom>
                        <a:noFill/>
                        <a:ln w="19050" cap="flat" cmpd="sng">
                          <a:solidFill>
                            <a:srgbClr val="1F497D"/>
                          </a:solidFill>
                          <a:prstDash val="solid"/>
                          <a:round/>
                          <a:headEnd type="none" w="sm" len="sm"/>
                          <a:tailEnd type="none" w="sm" len="sm"/>
                        </a:ln>
                      </wps:spPr>
                      <wps:txbx>
                        <w:txbxContent>
                          <w:p w14:paraId="1D155E0B" w14:textId="77777777" w:rsidR="00B22DA4" w:rsidRDefault="00B22DA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1955800</wp:posOffset>
                </wp:positionV>
                <wp:extent cx="3705225" cy="485775"/>
                <wp:effectExtent b="0" l="0" r="0" t="0"/>
                <wp:wrapNone/>
                <wp:docPr id="71"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3705225" cy="485775"/>
                        </a:xfrm>
                        <a:prstGeom prst="rect"/>
                        <a:ln/>
                      </pic:spPr>
                    </pic:pic>
                  </a:graphicData>
                </a:graphic>
              </wp:anchor>
            </w:drawing>
          </mc:Fallback>
        </mc:AlternateContent>
      </w:r>
    </w:p>
    <w:p w14:paraId="65824A63" w14:textId="77777777" w:rsidR="00B22DA4" w:rsidRDefault="00CF2461">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526CB7D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es procedente ordenar la entrega del documento que dé cuenta de la inscripción del Sujeto Obligado al Registro Nacional de archivos, pudiendo ser, de manera enunciativa más no limitativa, la cédula de inscripción, a efecto de satisfacer el punto 28.4.</w:t>
      </w:r>
    </w:p>
    <w:p w14:paraId="2FD69BD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con relación a los puntos 28.2 y 28.3, mediante los cuales se requiere saber quién se encargó del llenado del Registro Nacional de Archivos del ejercicio 2021, y que personas intervinieron para el llenado de dicho registro, es oportuno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57243E12" w14:textId="77777777" w:rsidR="00B22DA4" w:rsidRDefault="00CF2461">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9FD7D8F" wp14:editId="7CC6AC70">
            <wp:extent cx="5610225" cy="4657725"/>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b="31220"/>
                    <a:stretch>
                      <a:fillRect/>
                    </a:stretch>
                  </pic:blipFill>
                  <pic:spPr>
                    <a:xfrm>
                      <a:off x="0" y="0"/>
                      <a:ext cx="5610225" cy="4657725"/>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14:anchorId="6CD24E8E" wp14:editId="5B1C7FD1">
                <wp:simplePos x="0" y="0"/>
                <wp:positionH relativeFrom="column">
                  <wp:posOffset>-12699</wp:posOffset>
                </wp:positionH>
                <wp:positionV relativeFrom="paragraph">
                  <wp:posOffset>1651000</wp:posOffset>
                </wp:positionV>
                <wp:extent cx="302260" cy="1666875"/>
                <wp:effectExtent l="0" t="0" r="0" b="0"/>
                <wp:wrapNone/>
                <wp:docPr id="73" name="Abrir llave 73"/>
                <wp:cNvGraphicFramePr/>
                <a:graphic xmlns:a="http://schemas.openxmlformats.org/drawingml/2006/main">
                  <a:graphicData uri="http://schemas.microsoft.com/office/word/2010/wordprocessingShape">
                    <wps:wsp>
                      <wps:cNvSpPr/>
                      <wps:spPr>
                        <a:xfrm>
                          <a:off x="5232970" y="2984663"/>
                          <a:ext cx="226060" cy="1590675"/>
                        </a:xfrm>
                        <a:prstGeom prst="leftBrace">
                          <a:avLst>
                            <a:gd name="adj1" fmla="val 8333"/>
                            <a:gd name="adj2" fmla="val 50000"/>
                          </a:avLst>
                        </a:prstGeom>
                        <a:noFill/>
                        <a:ln w="25400" cap="flat" cmpd="sng">
                          <a:solidFill>
                            <a:srgbClr val="1F497D"/>
                          </a:solidFill>
                          <a:prstDash val="solid"/>
                          <a:round/>
                          <a:headEnd type="none" w="sm" len="sm"/>
                          <a:tailEnd type="none" w="sm" len="sm"/>
                        </a:ln>
                      </wps:spPr>
                      <wps:txbx>
                        <w:txbxContent>
                          <w:p w14:paraId="536F6050" w14:textId="77777777" w:rsidR="00B22DA4" w:rsidRDefault="00B22DA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1651000</wp:posOffset>
                </wp:positionV>
                <wp:extent cx="302260" cy="1666875"/>
                <wp:effectExtent b="0" l="0" r="0" t="0"/>
                <wp:wrapNone/>
                <wp:docPr id="73"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302260" cy="1666875"/>
                        </a:xfrm>
                        <a:prstGeom prst="rect"/>
                        <a:ln/>
                      </pic:spPr>
                    </pic:pic>
                  </a:graphicData>
                </a:graphic>
              </wp:anchor>
            </w:drawing>
          </mc:Fallback>
        </mc:AlternateContent>
      </w:r>
    </w:p>
    <w:p w14:paraId="246E2BA2" w14:textId="77777777" w:rsidR="00B22DA4" w:rsidRDefault="00CF2461">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F6053DB" wp14:editId="5D7DFE14">
            <wp:extent cx="5577840" cy="3383280"/>
            <wp:effectExtent l="0" t="0" r="0" b="0"/>
            <wp:docPr id="8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5577840" cy="3383280"/>
                    </a:xfrm>
                    <a:prstGeom prst="rect">
                      <a:avLst/>
                    </a:prstGeom>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14:anchorId="4589397B" wp14:editId="3C6EF2F5">
                <wp:simplePos x="0" y="0"/>
                <wp:positionH relativeFrom="column">
                  <wp:posOffset>5410200</wp:posOffset>
                </wp:positionH>
                <wp:positionV relativeFrom="paragraph">
                  <wp:posOffset>50800</wp:posOffset>
                </wp:positionV>
                <wp:extent cx="304800" cy="809625"/>
                <wp:effectExtent l="0" t="0" r="0" b="0"/>
                <wp:wrapNone/>
                <wp:docPr id="76" name="Cerrar llave 76"/>
                <wp:cNvGraphicFramePr/>
                <a:graphic xmlns:a="http://schemas.openxmlformats.org/drawingml/2006/main">
                  <a:graphicData uri="http://schemas.microsoft.com/office/word/2010/wordprocessingShape">
                    <wps:wsp>
                      <wps:cNvSpPr/>
                      <wps:spPr>
                        <a:xfrm>
                          <a:off x="5231700" y="3413288"/>
                          <a:ext cx="228600" cy="733425"/>
                        </a:xfrm>
                        <a:prstGeom prst="rightBrace">
                          <a:avLst>
                            <a:gd name="adj1" fmla="val 8333"/>
                            <a:gd name="adj2" fmla="val 50000"/>
                          </a:avLst>
                        </a:prstGeom>
                        <a:noFill/>
                        <a:ln w="25400" cap="flat" cmpd="sng">
                          <a:solidFill>
                            <a:srgbClr val="1F497D"/>
                          </a:solidFill>
                          <a:prstDash val="solid"/>
                          <a:round/>
                          <a:headEnd type="none" w="sm" len="sm"/>
                          <a:tailEnd type="none" w="sm" len="sm"/>
                        </a:ln>
                      </wps:spPr>
                      <wps:txbx>
                        <w:txbxContent>
                          <w:p w14:paraId="7E8DD61F" w14:textId="77777777" w:rsidR="00B22DA4" w:rsidRDefault="00B22DA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5410200</wp:posOffset>
                </wp:positionH>
                <wp:positionV relativeFrom="paragraph">
                  <wp:posOffset>50800</wp:posOffset>
                </wp:positionV>
                <wp:extent cx="304800" cy="809625"/>
                <wp:effectExtent b="0" l="0" r="0" t="0"/>
                <wp:wrapNone/>
                <wp:docPr id="76" name="image27.png"/>
                <a:graphic>
                  <a:graphicData uri="http://schemas.openxmlformats.org/drawingml/2006/picture">
                    <pic:pic>
                      <pic:nvPicPr>
                        <pic:cNvPr id="0" name="image27.png"/>
                        <pic:cNvPicPr preferRelativeResize="0"/>
                      </pic:nvPicPr>
                      <pic:blipFill>
                        <a:blip r:embed="rId44"/>
                        <a:srcRect/>
                        <a:stretch>
                          <a:fillRect/>
                        </a:stretch>
                      </pic:blipFill>
                      <pic:spPr>
                        <a:xfrm>
                          <a:off x="0" y="0"/>
                          <a:ext cx="304800" cy="80962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2336" behindDoc="0" locked="0" layoutInCell="1" hidden="0" allowOverlap="1" wp14:anchorId="076B8197" wp14:editId="42573680">
                <wp:simplePos x="0" y="0"/>
                <wp:positionH relativeFrom="column">
                  <wp:posOffset>2324100</wp:posOffset>
                </wp:positionH>
                <wp:positionV relativeFrom="paragraph">
                  <wp:posOffset>2057400</wp:posOffset>
                </wp:positionV>
                <wp:extent cx="342900" cy="333375"/>
                <wp:effectExtent l="0" t="0" r="0" b="0"/>
                <wp:wrapNone/>
                <wp:docPr id="74" name="Conector recto de flecha 74"/>
                <wp:cNvGraphicFramePr/>
                <a:graphic xmlns:a="http://schemas.openxmlformats.org/drawingml/2006/main">
                  <a:graphicData uri="http://schemas.microsoft.com/office/word/2010/wordprocessingShape">
                    <wps:wsp>
                      <wps:cNvCnPr/>
                      <wps:spPr>
                        <a:xfrm flipH="1">
                          <a:off x="5212650" y="3651413"/>
                          <a:ext cx="266700" cy="257175"/>
                        </a:xfrm>
                        <a:prstGeom prst="straightConnector1">
                          <a:avLst/>
                        </a:prstGeom>
                        <a:noFill/>
                        <a:ln w="25400" cap="flat" cmpd="sng">
                          <a:solidFill>
                            <a:srgbClr val="1F497D"/>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2324100</wp:posOffset>
                </wp:positionH>
                <wp:positionV relativeFrom="paragraph">
                  <wp:posOffset>2057400</wp:posOffset>
                </wp:positionV>
                <wp:extent cx="342900" cy="333375"/>
                <wp:effectExtent b="0" l="0" r="0" t="0"/>
                <wp:wrapNone/>
                <wp:docPr id="74" name="image24.png"/>
                <a:graphic>
                  <a:graphicData uri="http://schemas.openxmlformats.org/drawingml/2006/picture">
                    <pic:pic>
                      <pic:nvPicPr>
                        <pic:cNvPr id="0" name="image24.png"/>
                        <pic:cNvPicPr preferRelativeResize="0"/>
                      </pic:nvPicPr>
                      <pic:blipFill>
                        <a:blip r:embed="rId45"/>
                        <a:srcRect/>
                        <a:stretch>
                          <a:fillRect/>
                        </a:stretch>
                      </pic:blipFill>
                      <pic:spPr>
                        <a:xfrm>
                          <a:off x="0" y="0"/>
                          <a:ext cx="342900" cy="33337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3360" behindDoc="0" locked="0" layoutInCell="1" hidden="0" allowOverlap="1" wp14:anchorId="26D2B2A1" wp14:editId="7C1B9411">
                <wp:simplePos x="0" y="0"/>
                <wp:positionH relativeFrom="column">
                  <wp:posOffset>2832100</wp:posOffset>
                </wp:positionH>
                <wp:positionV relativeFrom="paragraph">
                  <wp:posOffset>2044700</wp:posOffset>
                </wp:positionV>
                <wp:extent cx="381000" cy="352425"/>
                <wp:effectExtent l="0" t="0" r="0" b="0"/>
                <wp:wrapNone/>
                <wp:docPr id="75" name="Conector recto de flecha 75"/>
                <wp:cNvGraphicFramePr/>
                <a:graphic xmlns:a="http://schemas.openxmlformats.org/drawingml/2006/main">
                  <a:graphicData uri="http://schemas.microsoft.com/office/word/2010/wordprocessingShape">
                    <wps:wsp>
                      <wps:cNvCnPr/>
                      <wps:spPr>
                        <a:xfrm>
                          <a:off x="5193600" y="3641888"/>
                          <a:ext cx="304800" cy="276225"/>
                        </a:xfrm>
                        <a:prstGeom prst="straightConnector1">
                          <a:avLst/>
                        </a:prstGeom>
                        <a:noFill/>
                        <a:ln w="25400" cap="flat" cmpd="sng">
                          <a:solidFill>
                            <a:srgbClr val="1F497D"/>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2832100</wp:posOffset>
                </wp:positionH>
                <wp:positionV relativeFrom="paragraph">
                  <wp:posOffset>2044700</wp:posOffset>
                </wp:positionV>
                <wp:extent cx="381000" cy="352425"/>
                <wp:effectExtent b="0" l="0" r="0" t="0"/>
                <wp:wrapNone/>
                <wp:docPr id="75" name="image26.png"/>
                <a:graphic>
                  <a:graphicData uri="http://schemas.openxmlformats.org/drawingml/2006/picture">
                    <pic:pic>
                      <pic:nvPicPr>
                        <pic:cNvPr id="0" name="image26.png"/>
                        <pic:cNvPicPr preferRelativeResize="0"/>
                      </pic:nvPicPr>
                      <pic:blipFill>
                        <a:blip r:embed="rId46"/>
                        <a:srcRect/>
                        <a:stretch>
                          <a:fillRect/>
                        </a:stretch>
                      </pic:blipFill>
                      <pic:spPr>
                        <a:xfrm>
                          <a:off x="0" y="0"/>
                          <a:ext cx="381000" cy="352425"/>
                        </a:xfrm>
                        <a:prstGeom prst="rect"/>
                        <a:ln/>
                      </pic:spPr>
                    </pic:pic>
                  </a:graphicData>
                </a:graphic>
              </wp:anchor>
            </w:drawing>
          </mc:Fallback>
        </mc:AlternateContent>
      </w:r>
    </w:p>
    <w:p w14:paraId="318C9954" w14:textId="77777777" w:rsidR="00B22DA4" w:rsidRDefault="00CF2461">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tal sentido, el punto 28.2 quedará atendido con la entrega del nombramiento del documento mediante el cual se designó al titular del Departamento de Archivo y Documentación, que se ordena en atención al punto 1.5, al ser dicho Servidor Público el titular del Área Coordinadora de Archivos, mientras que para atender el punto 28.3, además deberá precisar si el Titular valido la inscripción, o en su defecto, entregar el documento que dé cuenta del nombre del servidor público que llevó a cabo dicha validación.</w:t>
      </w:r>
    </w:p>
    <w:tbl>
      <w:tblPr>
        <w:tblStyle w:val="aff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1417F3D4" w14:textId="77777777">
        <w:tc>
          <w:tcPr>
            <w:tcW w:w="8828" w:type="dxa"/>
            <w:gridSpan w:val="3"/>
            <w:vAlign w:val="center"/>
          </w:tcPr>
          <w:p w14:paraId="79E2FD2F" w14:textId="77777777" w:rsidR="00B22DA4" w:rsidRDefault="00CF2461">
            <w:pPr>
              <w:tabs>
                <w:tab w:val="left" w:pos="1860"/>
              </w:tabs>
              <w:jc w:val="both"/>
            </w:pPr>
            <w:r>
              <w:rPr>
                <w:rFonts w:ascii="Palatino Linotype" w:eastAsia="Palatino Linotype" w:hAnsi="Palatino Linotype" w:cs="Palatino Linotype"/>
                <w:b/>
                <w:sz w:val="20"/>
                <w:szCs w:val="20"/>
              </w:rPr>
              <w:t xml:space="preserve">29. REGISTRO ESTATAL DE ARCHIVOS </w:t>
            </w:r>
          </w:p>
        </w:tc>
      </w:tr>
      <w:tr w:rsidR="00B22DA4" w14:paraId="5B1291A6" w14:textId="77777777">
        <w:tc>
          <w:tcPr>
            <w:tcW w:w="2702" w:type="dxa"/>
            <w:vAlign w:val="center"/>
          </w:tcPr>
          <w:p w14:paraId="75F1DA50"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5A512825"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767E01A8"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0C66F770" w14:textId="77777777">
        <w:tc>
          <w:tcPr>
            <w:tcW w:w="2702" w:type="dxa"/>
            <w:shd w:val="clear" w:color="auto" w:fill="auto"/>
            <w:vAlign w:val="center"/>
          </w:tcPr>
          <w:p w14:paraId="726A84D0" w14:textId="77777777" w:rsidR="00B22DA4" w:rsidRDefault="00CF2461">
            <w:pPr>
              <w:jc w:val="both"/>
            </w:pPr>
            <w:r>
              <w:rPr>
                <w:rFonts w:ascii="Palatino Linotype" w:eastAsia="Palatino Linotype" w:hAnsi="Palatino Linotype" w:cs="Palatino Linotype"/>
                <w:sz w:val="20"/>
                <w:szCs w:val="20"/>
              </w:rPr>
              <w:t>29.1. ¿LLEVARON A CABO EL REGISTRO ESTATAL DE ARCHIVOS EN LOS AÑOS 2019, 2020 Y 2021?</w:t>
            </w:r>
          </w:p>
        </w:tc>
        <w:tc>
          <w:tcPr>
            <w:tcW w:w="2571" w:type="dxa"/>
            <w:shd w:val="clear" w:color="auto" w:fill="auto"/>
            <w:vAlign w:val="center"/>
          </w:tcPr>
          <w:p w14:paraId="7B7614E6"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7C0CA6C6"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hay registro de ello.</w:t>
            </w:r>
          </w:p>
        </w:tc>
      </w:tr>
      <w:tr w:rsidR="00B22DA4" w14:paraId="48F83960" w14:textId="77777777">
        <w:tc>
          <w:tcPr>
            <w:tcW w:w="2702" w:type="dxa"/>
            <w:shd w:val="clear" w:color="auto" w:fill="auto"/>
            <w:vAlign w:val="center"/>
          </w:tcPr>
          <w:p w14:paraId="652F40C1"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29.2 ¿CUANTOS ARCHIVOS DE TRÁMITE HICIERON SU REGISTRO </w:t>
            </w:r>
            <w:r>
              <w:rPr>
                <w:rFonts w:ascii="Palatino Linotype" w:eastAsia="Palatino Linotype" w:hAnsi="Palatino Linotype" w:cs="Palatino Linotype"/>
                <w:sz w:val="20"/>
                <w:szCs w:val="20"/>
              </w:rPr>
              <w:lastRenderedPageBreak/>
              <w:t>ESTATAL EN LOS AÑOS</w:t>
            </w:r>
            <w:r>
              <w:rPr>
                <w:rFonts w:ascii="Palatino Linotype" w:eastAsia="Palatino Linotype" w:hAnsi="Palatino Linotype" w:cs="Palatino Linotype"/>
                <w:sz w:val="20"/>
                <w:szCs w:val="20"/>
                <w:shd w:val="clear" w:color="auto" w:fill="B7B7B7"/>
              </w:rPr>
              <w:t xml:space="preserve"> </w:t>
            </w:r>
            <w:r>
              <w:rPr>
                <w:rFonts w:ascii="Palatino Linotype" w:eastAsia="Palatino Linotype" w:hAnsi="Palatino Linotype" w:cs="Palatino Linotype"/>
                <w:sz w:val="20"/>
                <w:szCs w:val="20"/>
              </w:rPr>
              <w:t>2019, 2020 Y</w:t>
            </w:r>
            <w:r>
              <w:rPr>
                <w:rFonts w:ascii="Palatino Linotype" w:eastAsia="Palatino Linotype" w:hAnsi="Palatino Linotype" w:cs="Palatino Linotype"/>
                <w:sz w:val="20"/>
                <w:szCs w:val="20"/>
                <w:shd w:val="clear" w:color="auto" w:fill="B7B7B7"/>
              </w:rPr>
              <w:t xml:space="preserve"> </w:t>
            </w:r>
            <w:r>
              <w:rPr>
                <w:rFonts w:ascii="Palatino Linotype" w:eastAsia="Palatino Linotype" w:hAnsi="Palatino Linotype" w:cs="Palatino Linotype"/>
                <w:sz w:val="20"/>
                <w:szCs w:val="20"/>
              </w:rPr>
              <w:t>2021?</w:t>
            </w:r>
          </w:p>
        </w:tc>
        <w:tc>
          <w:tcPr>
            <w:tcW w:w="2571" w:type="dxa"/>
            <w:shd w:val="clear" w:color="auto" w:fill="auto"/>
            <w:vAlign w:val="center"/>
          </w:tcPr>
          <w:p w14:paraId="60D40760"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lastRenderedPageBreak/>
              <w:t>OMISO</w:t>
            </w:r>
          </w:p>
        </w:tc>
        <w:tc>
          <w:tcPr>
            <w:tcW w:w="3555" w:type="dxa"/>
            <w:shd w:val="clear" w:color="auto" w:fill="auto"/>
            <w:vAlign w:val="center"/>
          </w:tcPr>
          <w:p w14:paraId="412BD0DB"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hay registro de ello.</w:t>
            </w:r>
          </w:p>
        </w:tc>
      </w:tr>
    </w:tbl>
    <w:p w14:paraId="75BDED3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señalar que el Titular del archivo municipal y Encargado de Despacho de la Secretaría del Ayuntamiento se pronunciaron en sentido negativo, en tal sentido, es oportuno traer a colación el contenido de los artículos 11, fracción IV, 75, 76, 77 y 78 de la Ley de Archivos y Administración de Documentos del Estado de México y Municipios, que disponen lo siguiente:</w:t>
      </w:r>
    </w:p>
    <w:p w14:paraId="124252EA"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Los Sujetos Obligados deberán:</w:t>
      </w:r>
    </w:p>
    <w:p w14:paraId="15739F45"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FB1DFC1" w14:textId="77777777" w:rsidR="00B22DA4" w:rsidRDefault="00CF2461">
      <w:pPr>
        <w:widowControl w:val="0"/>
        <w:ind w:left="1134"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Inscribir en el Registro Estatal</w:t>
      </w:r>
      <w:r>
        <w:rPr>
          <w:rFonts w:ascii="Palatino Linotype" w:eastAsia="Palatino Linotype" w:hAnsi="Palatino Linotype" w:cs="Palatino Linotype"/>
          <w:i/>
          <w:sz w:val="22"/>
          <w:szCs w:val="22"/>
        </w:rPr>
        <w:t>, la existencia y ubicación de Archivos bajo su resguardo;</w:t>
      </w:r>
    </w:p>
    <w:p w14:paraId="35E19FBE"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BBA1171" w14:textId="77777777" w:rsidR="00B22DA4" w:rsidRDefault="00B22DA4">
      <w:pPr>
        <w:widowControl w:val="0"/>
        <w:ind w:left="850" w:right="901"/>
        <w:jc w:val="both"/>
        <w:rPr>
          <w:rFonts w:ascii="Palatino Linotype" w:eastAsia="Palatino Linotype" w:hAnsi="Palatino Linotype" w:cs="Palatino Linotype"/>
          <w:i/>
          <w:sz w:val="22"/>
          <w:szCs w:val="22"/>
        </w:rPr>
      </w:pPr>
    </w:p>
    <w:p w14:paraId="1C3BF897"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75</w:t>
      </w:r>
      <w:r>
        <w:rPr>
          <w:rFonts w:ascii="Palatino Linotype" w:eastAsia="Palatino Linotype" w:hAnsi="Palatino Linotype" w:cs="Palatino Linotype"/>
          <w:i/>
          <w:sz w:val="22"/>
          <w:szCs w:val="22"/>
        </w:rPr>
        <w:t xml:space="preserve">. El Sistema Estatal contará con el Registro Estatal, cuyo objeto es obtener y concentrar información sobre los sistemas institucionales y los Archivos Privados de Interés Público, así como difundir el Patrimonio Documental resguardado en sus Archivos, el cual será administrado por el Archivo General del Estado. </w:t>
      </w:r>
    </w:p>
    <w:p w14:paraId="43BC78D8" w14:textId="77777777" w:rsidR="00B22DA4" w:rsidRDefault="00B22DA4">
      <w:pPr>
        <w:widowControl w:val="0"/>
        <w:ind w:left="850" w:right="901"/>
        <w:jc w:val="both"/>
        <w:rPr>
          <w:rFonts w:ascii="Palatino Linotype" w:eastAsia="Palatino Linotype" w:hAnsi="Palatino Linotype" w:cs="Palatino Linotype"/>
          <w:i/>
          <w:sz w:val="22"/>
          <w:szCs w:val="22"/>
        </w:rPr>
      </w:pPr>
    </w:p>
    <w:p w14:paraId="3074D4F4"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76. La inscripción al Registro Estatal </w:t>
      </w:r>
      <w:r>
        <w:rPr>
          <w:rFonts w:ascii="Palatino Linotype" w:eastAsia="Palatino Linotype" w:hAnsi="Palatino Linotype" w:cs="Palatino Linotype"/>
          <w:b/>
          <w:i/>
          <w:sz w:val="22"/>
          <w:szCs w:val="22"/>
          <w:u w:val="single"/>
        </w:rPr>
        <w:t>es obligatoria para los Sujetos Obligado</w:t>
      </w:r>
      <w:r>
        <w:rPr>
          <w:rFonts w:ascii="Palatino Linotype" w:eastAsia="Palatino Linotype" w:hAnsi="Palatino Linotype" w:cs="Palatino Linotype"/>
          <w:b/>
          <w:i/>
          <w:sz w:val="22"/>
          <w:szCs w:val="22"/>
        </w:rPr>
        <w:t>s</w:t>
      </w:r>
      <w:r>
        <w:rPr>
          <w:rFonts w:ascii="Palatino Linotype" w:eastAsia="Palatino Linotype" w:hAnsi="Palatino Linotype" w:cs="Palatino Linotype"/>
          <w:i/>
          <w:sz w:val="22"/>
          <w:szCs w:val="22"/>
        </w:rPr>
        <w:t xml:space="preserve"> y para los propietarios o poseedores de Archivos Privados de Interés Público, quienes deberán actualizar anualmente la información requerida en dicho Registro Estatal, de conformidad con las disposiciones que para tal efecto emita el Consejo Estatal. </w:t>
      </w:r>
    </w:p>
    <w:p w14:paraId="0D1A705B" w14:textId="77777777" w:rsidR="00B22DA4" w:rsidRDefault="00B22DA4">
      <w:pPr>
        <w:widowControl w:val="0"/>
        <w:ind w:left="850" w:right="901"/>
        <w:jc w:val="both"/>
        <w:rPr>
          <w:rFonts w:ascii="Palatino Linotype" w:eastAsia="Palatino Linotype" w:hAnsi="Palatino Linotype" w:cs="Palatino Linotype"/>
          <w:i/>
          <w:sz w:val="22"/>
          <w:szCs w:val="22"/>
        </w:rPr>
      </w:pPr>
    </w:p>
    <w:p w14:paraId="4A55131F"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77</w:t>
      </w:r>
      <w:r>
        <w:rPr>
          <w:rFonts w:ascii="Palatino Linotype" w:eastAsia="Palatino Linotype" w:hAnsi="Palatino Linotype" w:cs="Palatino Linotype"/>
          <w:i/>
          <w:sz w:val="22"/>
          <w:szCs w:val="22"/>
        </w:rPr>
        <w:t xml:space="preserve">. El Registro Estatal será administrado por el Archivo General del Estado; su organización y funcionamiento serán de acuerdo con las disposiciones que emita el propio Consejo Estatal. </w:t>
      </w:r>
    </w:p>
    <w:p w14:paraId="3CCB71B7" w14:textId="77777777" w:rsidR="00B22DA4" w:rsidRDefault="00B22DA4">
      <w:pPr>
        <w:widowControl w:val="0"/>
        <w:ind w:left="850" w:right="901"/>
        <w:jc w:val="both"/>
        <w:rPr>
          <w:rFonts w:ascii="Palatino Linotype" w:eastAsia="Palatino Linotype" w:hAnsi="Palatino Linotype" w:cs="Palatino Linotype"/>
          <w:i/>
          <w:sz w:val="22"/>
          <w:szCs w:val="22"/>
        </w:rPr>
      </w:pPr>
    </w:p>
    <w:p w14:paraId="63D65112"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78</w:t>
      </w:r>
      <w:r>
        <w:rPr>
          <w:rFonts w:ascii="Palatino Linotype" w:eastAsia="Palatino Linotype" w:hAnsi="Palatino Linotype" w:cs="Palatino Linotype"/>
          <w:i/>
          <w:sz w:val="22"/>
          <w:szCs w:val="22"/>
        </w:rPr>
        <w:t xml:space="preserve">. Para la operación del Registro Estatal, el </w:t>
      </w:r>
      <w:r>
        <w:rPr>
          <w:rFonts w:ascii="Palatino Linotype" w:eastAsia="Palatino Linotype" w:hAnsi="Palatino Linotype" w:cs="Palatino Linotype"/>
          <w:b/>
          <w:i/>
          <w:sz w:val="22"/>
          <w:szCs w:val="22"/>
        </w:rPr>
        <w:t xml:space="preserve">Archivo General del Estado </w:t>
      </w:r>
      <w:r>
        <w:rPr>
          <w:rFonts w:ascii="Palatino Linotype" w:eastAsia="Palatino Linotype" w:hAnsi="Palatino Linotype" w:cs="Palatino Linotype"/>
          <w:i/>
          <w:sz w:val="22"/>
          <w:szCs w:val="22"/>
        </w:rPr>
        <w:t xml:space="preserve">pondrá a disposición de los Sujetos Obligados y de los particulares, propietarios o poseedores de Archivos Privados de Interés Público, </w:t>
      </w:r>
      <w:r>
        <w:rPr>
          <w:rFonts w:ascii="Palatino Linotype" w:eastAsia="Palatino Linotype" w:hAnsi="Palatino Linotype" w:cs="Palatino Linotype"/>
          <w:b/>
          <w:i/>
          <w:sz w:val="22"/>
          <w:szCs w:val="22"/>
        </w:rPr>
        <w:t>una aplicación informática, página de Internet o portal electrónico que les permita registrar y mantener actualizada la información</w:t>
      </w:r>
      <w:r>
        <w:rPr>
          <w:rFonts w:ascii="Palatino Linotype" w:eastAsia="Palatino Linotype" w:hAnsi="Palatino Linotype" w:cs="Palatino Linotype"/>
          <w:i/>
          <w:sz w:val="22"/>
          <w:szCs w:val="22"/>
        </w:rPr>
        <w:t>, de conformidad con lo establecido en la presente Ley.</w:t>
      </w:r>
    </w:p>
    <w:p w14:paraId="2FF10658" w14:textId="77777777" w:rsidR="00B22DA4" w:rsidRDefault="00B22DA4">
      <w:pPr>
        <w:widowControl w:val="0"/>
        <w:ind w:left="850" w:right="901"/>
        <w:jc w:val="both"/>
        <w:rPr>
          <w:rFonts w:ascii="Palatino Linotype" w:eastAsia="Palatino Linotype" w:hAnsi="Palatino Linotype" w:cs="Palatino Linotype"/>
          <w:i/>
          <w:sz w:val="22"/>
          <w:szCs w:val="22"/>
        </w:rPr>
      </w:pPr>
    </w:p>
    <w:p w14:paraId="4C8D1989" w14:textId="77777777" w:rsidR="00B22DA4" w:rsidRDefault="00CF2461">
      <w:pPr>
        <w:widowControl w:val="0"/>
        <w:ind w:left="850" w:right="901"/>
        <w:jc w:val="both"/>
        <w:rPr>
          <w:rFonts w:ascii="Palatino Linotype" w:eastAsia="Palatino Linotype" w:hAnsi="Palatino Linotype" w:cs="Palatino Linotype"/>
        </w:rPr>
      </w:pPr>
      <w:r>
        <w:rPr>
          <w:rFonts w:ascii="Palatino Linotype" w:eastAsia="Palatino Linotype" w:hAnsi="Palatino Linotype" w:cs="Palatino Linotype"/>
          <w:i/>
          <w:sz w:val="22"/>
          <w:szCs w:val="22"/>
        </w:rPr>
        <w:t>La información del Registro Estatal será de acceso público y de consulta gratuita, disponible a través del portal electrónico del Archivo General del Estado.”</w:t>
      </w:r>
    </w:p>
    <w:p w14:paraId="5C19861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citados se desprende que, al igual que el Registro Nacional de Archivos, es obligatoria la inscripción al Registro Estatal para los Sujetos Obligados, sin embargo, no debe perderse de vista que dicha normatividad entró en vigor el veintiséis de noviembre de dos mil veintiuno, asimismo, que la actualización anual en dicho registro debe efectuarse conforme las disposiciones que emita el Comité Estatal de Archivos y Administración de Documentos; Órgano que debe comenzar a sesionar a más el veintiséis de mayo del presente año, es decir, seis meses posteriores a la entrada en vigor de la referida Ley, según se lee en el Transitorio SÉPTIMO, a saber:</w:t>
      </w:r>
    </w:p>
    <w:p w14:paraId="5A3B1592" w14:textId="77777777" w:rsidR="00B22DA4" w:rsidRDefault="00CF2461">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El</w:t>
      </w:r>
      <w:r>
        <w:rPr>
          <w:rFonts w:ascii="Palatino Linotype" w:eastAsia="Palatino Linotype" w:hAnsi="Palatino Linotype" w:cs="Palatino Linotype"/>
          <w:b/>
          <w:i/>
          <w:sz w:val="22"/>
          <w:szCs w:val="22"/>
        </w:rPr>
        <w:t xml:space="preserve"> Consejo Estatal</w:t>
      </w:r>
      <w:r>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Pr>
          <w:rFonts w:ascii="Palatino Linotype" w:eastAsia="Palatino Linotype" w:hAnsi="Palatino Linotype" w:cs="Palatino Linotype"/>
          <w:b/>
          <w:i/>
          <w:sz w:val="22"/>
          <w:szCs w:val="22"/>
        </w:rPr>
        <w:t>comenzará a sesionar dentro de los seis meses posteriores a la entrada en vigor</w:t>
      </w:r>
      <w:r>
        <w:rPr>
          <w:rFonts w:ascii="Palatino Linotype" w:eastAsia="Palatino Linotype" w:hAnsi="Palatino Linotype" w:cs="Palatino Linotype"/>
          <w:i/>
          <w:sz w:val="22"/>
          <w:szCs w:val="22"/>
        </w:rPr>
        <w:t xml:space="preserve"> de la presente Ley.”</w:t>
      </w:r>
    </w:p>
    <w:p w14:paraId="27B778BA"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 evidente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puede contar con información que satisfaga la solicitud respecto de los ejercicios 2019 y 2020.</w:t>
      </w:r>
    </w:p>
    <w:p w14:paraId="449F469F"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respecto del ejercicio 2021, de conformidad con el artículo 78 de la Ley Local, el Archivo General del Estado, como Órgano desconcentrado de la Subsecretaria de Administración de la Secretaría de Finanzas, cuenta con una </w:t>
      </w:r>
      <w:r>
        <w:rPr>
          <w:rFonts w:ascii="Palatino Linotype" w:eastAsia="Palatino Linotype" w:hAnsi="Palatino Linotype" w:cs="Palatino Linotype"/>
        </w:rPr>
        <w:lastRenderedPageBreak/>
        <w:t>página de internet</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que permite registrar y mantener actualizada la información del Registro Estatal, como se muestra a continuación:</w:t>
      </w:r>
    </w:p>
    <w:p w14:paraId="2D650D71" w14:textId="77777777" w:rsidR="00B22DA4" w:rsidRDefault="00CF246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90C3840" wp14:editId="74D6D4A0">
            <wp:extent cx="3600000" cy="2160000"/>
            <wp:effectExtent l="0" t="0" r="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3600000" cy="2160000"/>
                    </a:xfrm>
                    <a:prstGeom prst="rect">
                      <a:avLst/>
                    </a:prstGeom>
                    <a:ln/>
                  </pic:spPr>
                </pic:pic>
              </a:graphicData>
            </a:graphic>
          </wp:inline>
        </w:drawing>
      </w:r>
    </w:p>
    <w:p w14:paraId="18C16D10"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no obsta mencionar que el registro se efectúa por unidad administrativa, como se ilustra a continuación:</w:t>
      </w:r>
    </w:p>
    <w:p w14:paraId="4F81BD74" w14:textId="77777777" w:rsidR="00B22DA4" w:rsidRDefault="00CF246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0A7F51C" wp14:editId="76731E17">
            <wp:extent cx="3600000" cy="1833447"/>
            <wp:effectExtent l="0" t="0" r="0" b="0"/>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t="45497"/>
                    <a:stretch>
                      <a:fillRect/>
                    </a:stretch>
                  </pic:blipFill>
                  <pic:spPr>
                    <a:xfrm>
                      <a:off x="0" y="0"/>
                      <a:ext cx="3600000" cy="1833447"/>
                    </a:xfrm>
                    <a:prstGeom prst="rect">
                      <a:avLst/>
                    </a:prstGeom>
                    <a:ln/>
                  </pic:spPr>
                </pic:pic>
              </a:graphicData>
            </a:graphic>
          </wp:inline>
        </w:drawing>
      </w:r>
    </w:p>
    <w:p w14:paraId="3F4DDF49"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es importante mencionar que el plazo límite para requisitar el registro estatal de archivos en el sistema informático, transcurrió del 16 de </w:t>
      </w:r>
      <w:r>
        <w:rPr>
          <w:rFonts w:ascii="Palatino Linotype" w:eastAsia="Palatino Linotype" w:hAnsi="Palatino Linotype" w:cs="Palatino Linotype"/>
        </w:rPr>
        <w:lastRenderedPageBreak/>
        <w:t>noviembre al 22 de diciembre de 2021, como se desprende de la pregunta 5 del apartado de preguntas frecuentes:</w:t>
      </w:r>
    </w:p>
    <w:p w14:paraId="297BCCB0" w14:textId="77777777" w:rsidR="00B22DA4" w:rsidRDefault="00CF246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956605A" wp14:editId="41BB2A3F">
            <wp:extent cx="4680000" cy="548259"/>
            <wp:effectExtent l="0" t="0" r="0" b="0"/>
            <wp:docPr id="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4680000" cy="548259"/>
                    </a:xfrm>
                    <a:prstGeom prst="rect">
                      <a:avLst/>
                    </a:prstGeom>
                    <a:ln/>
                  </pic:spPr>
                </pic:pic>
              </a:graphicData>
            </a:graphic>
          </wp:inline>
        </w:drawing>
      </w:r>
    </w:p>
    <w:p w14:paraId="0D683543" w14:textId="77777777" w:rsidR="00B22DA4" w:rsidRDefault="00CF2461">
      <w:pPr>
        <w:spacing w:before="120" w:after="120" w:line="360" w:lineRule="auto"/>
        <w:ind w:right="49"/>
        <w:jc w:val="both"/>
        <w:rPr>
          <w:rFonts w:ascii="Palatino Linotype" w:eastAsia="Palatino Linotype" w:hAnsi="Palatino Linotype" w:cs="Palatino Linotype"/>
          <w:i/>
          <w:sz w:val="22"/>
          <w:szCs w:val="22"/>
        </w:rPr>
      </w:pPr>
      <w:bookmarkStart w:id="17" w:name="_heading=h.26in1rg" w:colFirst="0" w:colLast="0"/>
      <w:bookmarkEnd w:id="17"/>
      <w:r>
        <w:rPr>
          <w:rFonts w:ascii="Palatino Linotype" w:eastAsia="Palatino Linotype" w:hAnsi="Palatino Linotype" w:cs="Palatino Linotype"/>
        </w:rPr>
        <w:t>En tal sentido, se estima procedente ordenar la entrega del soporte documental en el que conste el número de inscripciones al Registro Estatal de Archivos, de los archivos de trámite, que se realizaron en el ejercicio 2021, para atender los puntos en análisis.</w:t>
      </w:r>
    </w:p>
    <w:tbl>
      <w:tblPr>
        <w:tblStyle w:val="aff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0BDF6891" w14:textId="77777777">
        <w:tc>
          <w:tcPr>
            <w:tcW w:w="8828" w:type="dxa"/>
            <w:gridSpan w:val="3"/>
            <w:vAlign w:val="center"/>
          </w:tcPr>
          <w:p w14:paraId="71CFFD17"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30. ENTREGA-RECEPCIÓN DE ARCHIVOS </w:t>
            </w:r>
          </w:p>
          <w:p w14:paraId="532D4C92" w14:textId="77777777" w:rsidR="00B22DA4" w:rsidRDefault="00CF2461">
            <w:pPr>
              <w:tabs>
                <w:tab w:val="left" w:pos="8503"/>
              </w:tabs>
              <w:spacing w:before="120" w:after="120"/>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CONFORME LO ESTABLECIDO EN EL ARTÍCULO EL ARTÍCULO 10 PÁRRAFO SEGUNDO Y 17 DE LA LEY GENERAL DE ARCHIVOS</w:t>
            </w:r>
          </w:p>
        </w:tc>
      </w:tr>
      <w:tr w:rsidR="00B22DA4" w14:paraId="2E854E79" w14:textId="77777777">
        <w:tc>
          <w:tcPr>
            <w:tcW w:w="2702" w:type="dxa"/>
            <w:vAlign w:val="center"/>
          </w:tcPr>
          <w:p w14:paraId="14BB28E4"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6B1C7EBA"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3F36A5D9"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3FAB1837" w14:textId="77777777">
        <w:tc>
          <w:tcPr>
            <w:tcW w:w="2702" w:type="dxa"/>
            <w:shd w:val="clear" w:color="auto" w:fill="auto"/>
            <w:vAlign w:val="center"/>
          </w:tcPr>
          <w:p w14:paraId="4B204D3A" w14:textId="77777777" w:rsidR="00B22DA4" w:rsidRDefault="00CF2461">
            <w:pPr>
              <w:jc w:val="both"/>
            </w:pPr>
            <w:r>
              <w:rPr>
                <w:rFonts w:ascii="Palatino Linotype" w:eastAsia="Palatino Linotype" w:hAnsi="Palatino Linotype" w:cs="Palatino Linotype"/>
                <w:sz w:val="20"/>
                <w:szCs w:val="20"/>
              </w:rPr>
              <w:t>30.1. ¿LA ULTIMA ENTREGA-RECEPCIÓN DE ARCHIVOS POR CAMBIO DE ADMINISTRACIÓN SE LLEVÓ A CABO COMO LO ESTABLECE EL ARTÍCULO 10 PÁRRAFO SEGUNDO Y 17 DE LA LEY GENERAL DE ARCHIVOS?</w:t>
            </w:r>
          </w:p>
        </w:tc>
        <w:tc>
          <w:tcPr>
            <w:tcW w:w="2571" w:type="dxa"/>
            <w:shd w:val="clear" w:color="auto" w:fill="auto"/>
            <w:vAlign w:val="center"/>
          </w:tcPr>
          <w:p w14:paraId="313F78AC"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6B0526B7"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w:t>
            </w:r>
          </w:p>
        </w:tc>
      </w:tr>
      <w:tr w:rsidR="00B22DA4" w14:paraId="2F64F309" w14:textId="77777777">
        <w:tc>
          <w:tcPr>
            <w:tcW w:w="2702" w:type="dxa"/>
            <w:shd w:val="clear" w:color="auto" w:fill="auto"/>
            <w:vAlign w:val="center"/>
          </w:tcPr>
          <w:p w14:paraId="21CCD8D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30.2 INSTRUMENTOS DE CONTROL Y CONSULTA SE ENTREGARON EN EL ACTO DE ENTREGA RECEPCIÓN DE LOS ARCHIVOS DE TRÁMITE, CONCENTRACIÓN E HISTÓRICO.</w:t>
            </w:r>
          </w:p>
        </w:tc>
        <w:tc>
          <w:tcPr>
            <w:tcW w:w="2571" w:type="dxa"/>
            <w:shd w:val="clear" w:color="auto" w:fill="auto"/>
            <w:vAlign w:val="center"/>
          </w:tcPr>
          <w:p w14:paraId="4AA66D71"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6DC165A2"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0E381668" w14:textId="77777777">
        <w:tc>
          <w:tcPr>
            <w:tcW w:w="2702" w:type="dxa"/>
            <w:shd w:val="clear" w:color="auto" w:fill="auto"/>
            <w:vAlign w:val="center"/>
          </w:tcPr>
          <w:p w14:paraId="4ECC6B6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30.3. ¿CON CUANTOS INVENTARIOS DE ARCHIVO DE TRÁMITE </w:t>
            </w:r>
            <w:r>
              <w:rPr>
                <w:rFonts w:ascii="Palatino Linotype" w:eastAsia="Palatino Linotype" w:hAnsi="Palatino Linotype" w:cs="Palatino Linotype"/>
                <w:sz w:val="20"/>
                <w:szCs w:val="20"/>
              </w:rPr>
              <w:lastRenderedPageBreak/>
              <w:t>CONTARON PARA LA ÚLTIMA ENTREGA-RECEPCIÓN DE LA ADMINISTRACIÓN?</w:t>
            </w:r>
          </w:p>
        </w:tc>
        <w:tc>
          <w:tcPr>
            <w:tcW w:w="2571" w:type="dxa"/>
            <w:shd w:val="clear" w:color="auto" w:fill="auto"/>
            <w:vAlign w:val="center"/>
          </w:tcPr>
          <w:p w14:paraId="1341EF32"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63820649"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7C6470C5" w14:textId="77777777">
        <w:tc>
          <w:tcPr>
            <w:tcW w:w="2702" w:type="dxa"/>
            <w:shd w:val="clear" w:color="auto" w:fill="auto"/>
            <w:vAlign w:val="center"/>
          </w:tcPr>
          <w:p w14:paraId="18C05F3D"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30.4. ¿SE CAPACITÓ A LOS RESPONSABLES DE LOS ARCHIVOS DE TRAMITE PARA LA ENTREGA RECEPCIÓN DE SUS ARCHIVOS DE TRÁMITE?</w:t>
            </w:r>
          </w:p>
        </w:tc>
        <w:tc>
          <w:tcPr>
            <w:tcW w:w="2571" w:type="dxa"/>
            <w:shd w:val="clear" w:color="auto" w:fill="auto"/>
            <w:vAlign w:val="center"/>
          </w:tcPr>
          <w:p w14:paraId="27125744"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05AA96B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2C91F51B" w14:textId="77777777">
        <w:tc>
          <w:tcPr>
            <w:tcW w:w="2702" w:type="dxa"/>
            <w:shd w:val="clear" w:color="auto" w:fill="auto"/>
            <w:vAlign w:val="center"/>
          </w:tcPr>
          <w:p w14:paraId="34473FA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30.5. QUIEN CAPACITÓ A LOS RESPONSABLES DE ARCHIVO DE TRÁMITE </w:t>
            </w:r>
          </w:p>
        </w:tc>
        <w:tc>
          <w:tcPr>
            <w:tcW w:w="2571" w:type="dxa"/>
            <w:shd w:val="clear" w:color="auto" w:fill="auto"/>
            <w:vAlign w:val="center"/>
          </w:tcPr>
          <w:p w14:paraId="2C62073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47BCAEF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3C0C2B84" w14:textId="77777777">
        <w:tc>
          <w:tcPr>
            <w:tcW w:w="2702" w:type="dxa"/>
            <w:shd w:val="clear" w:color="auto" w:fill="auto"/>
            <w:vAlign w:val="center"/>
          </w:tcPr>
          <w:p w14:paraId="7674D47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tc>
        <w:tc>
          <w:tcPr>
            <w:tcW w:w="2571" w:type="dxa"/>
            <w:shd w:val="clear" w:color="auto" w:fill="auto"/>
            <w:vAlign w:val="center"/>
          </w:tcPr>
          <w:p w14:paraId="7B06BF66"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4CE9AFD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bl>
    <w:p w14:paraId="39EE4151"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requerimiento marcados con el numeral 30.1 toda vez que no se pretende acceder a algún documento previamente generado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ejercicio de sus atribuciones, sino que la particular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pronuncie en el sentido de atender lo solicitado, constituyendo un derecho de petición.</w:t>
      </w:r>
    </w:p>
    <w:p w14:paraId="044C9C84"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Tocante a los puntos 30.2 y 30.3 y 30.6, es oportuno referir  de acuerdo con el artículo 19</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rPr>
        <w:t>, de la Ley Orgánica Municipal del Estado de México, para la entrega-</w:t>
      </w:r>
      <w:r>
        <w:rPr>
          <w:rFonts w:ascii="Palatino Linotype" w:eastAsia="Palatino Linotype" w:hAnsi="Palatino Linotype" w:cs="Palatino Linotype"/>
        </w:rPr>
        <w:lastRenderedPageBreak/>
        <w:t>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w:t>
      </w:r>
      <w:r>
        <w:t xml:space="preserve"> </w:t>
      </w:r>
      <w:r>
        <w:rPr>
          <w:rFonts w:ascii="Palatino Linotype" w:eastAsia="Palatino Linotype" w:hAnsi="Palatino Linotype" w:cs="Palatino Linotype"/>
        </w:rPr>
        <w:t>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0A1D3080"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10...</w:t>
      </w:r>
    </w:p>
    <w:p w14:paraId="1CDA48FD"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servidor público que concluya su empleo, cargo o comisión</w:t>
      </w:r>
      <w:r>
        <w:rPr>
          <w:rFonts w:ascii="Palatino Linotype" w:eastAsia="Palatino Linotype" w:hAnsi="Palatino Linotype" w:cs="Palatino Linotype"/>
          <w:b/>
          <w:i/>
          <w:sz w:val="22"/>
          <w:szCs w:val="22"/>
        </w:rPr>
        <w:t>, deberá garantizar la entrega de los archivos a quien lo sustituya,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debiendo estar organizados y descritos de conformidad con los </w:t>
      </w:r>
      <w:r>
        <w:rPr>
          <w:rFonts w:ascii="Palatino Linotype" w:eastAsia="Palatino Linotype" w:hAnsi="Palatino Linotype" w:cs="Palatino Linotype"/>
          <w:b/>
          <w:i/>
          <w:sz w:val="22"/>
          <w:szCs w:val="22"/>
          <w:u w:val="single"/>
        </w:rPr>
        <w:t>instrumentos de control y consulta archivísticos</w:t>
      </w:r>
      <w:r>
        <w:rPr>
          <w:rFonts w:ascii="Palatino Linotype" w:eastAsia="Palatino Linotype" w:hAnsi="Palatino Linotype" w:cs="Palatino Linotype"/>
          <w:i/>
          <w:sz w:val="22"/>
          <w:szCs w:val="22"/>
        </w:rPr>
        <w:t xml:space="preserve"> que identifiquen la función que les dio origen en los términos de esta Ley.</w:t>
      </w:r>
    </w:p>
    <w:p w14:paraId="7D2EC502" w14:textId="77777777" w:rsidR="00B22DA4" w:rsidRDefault="00B22DA4">
      <w:pPr>
        <w:widowControl w:val="0"/>
        <w:ind w:left="850" w:right="901"/>
        <w:jc w:val="both"/>
        <w:rPr>
          <w:rFonts w:ascii="Palatino Linotype" w:eastAsia="Palatino Linotype" w:hAnsi="Palatino Linotype" w:cs="Palatino Linotype"/>
          <w:i/>
          <w:sz w:val="22"/>
          <w:szCs w:val="22"/>
        </w:rPr>
      </w:pPr>
    </w:p>
    <w:p w14:paraId="0648D94A" w14:textId="77777777" w:rsidR="00B22DA4" w:rsidRDefault="00CF2461">
      <w:pPr>
        <w:widowControl w:val="0"/>
        <w:ind w:left="850"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w:t>
      </w:r>
      <w:r>
        <w:rPr>
          <w:rFonts w:ascii="Palatino Linotype" w:eastAsia="Palatino Linotype" w:hAnsi="Palatino Linotype" w:cs="Palatino Linotype"/>
          <w:i/>
          <w:sz w:val="22"/>
          <w:szCs w:val="22"/>
        </w:rPr>
        <w:t xml:space="preserve">. Los servidores públicos que deban elaborar un acta de entrega-recepción al separarse de su empleo, cargo o comisión, en los términos de las disposiciones jurídicas aplicables, </w:t>
      </w:r>
      <w:r>
        <w:rPr>
          <w:rFonts w:ascii="Palatino Linotype" w:eastAsia="Palatino Linotype" w:hAnsi="Palatino Linotype" w:cs="Palatino Linotype"/>
          <w:b/>
          <w:i/>
          <w:sz w:val="22"/>
          <w:szCs w:val="22"/>
        </w:rPr>
        <w:t xml:space="preserve">deberán entregar los archivos que se encuentren bajo su custodia, así como los instrumentos de control y </w:t>
      </w:r>
      <w:r>
        <w:rPr>
          <w:rFonts w:ascii="Palatino Linotype" w:eastAsia="Palatino Linotype" w:hAnsi="Palatino Linotype" w:cs="Palatino Linotype"/>
          <w:b/>
          <w:i/>
          <w:sz w:val="22"/>
          <w:szCs w:val="22"/>
        </w:rPr>
        <w:lastRenderedPageBreak/>
        <w:t>consulta archivísticos actualizados</w:t>
      </w:r>
      <w:r>
        <w:rPr>
          <w:rFonts w:ascii="Palatino Linotype" w:eastAsia="Palatino Linotype" w:hAnsi="Palatino Linotype" w:cs="Palatino Linotype"/>
          <w:i/>
          <w:sz w:val="22"/>
          <w:szCs w:val="22"/>
        </w:rPr>
        <w:t>, señalando los documentos con posible valor histórico de acuerdo con el catálogo de disposición documental.”</w:t>
      </w:r>
    </w:p>
    <w:p w14:paraId="33C48D3A" w14:textId="77777777" w:rsidR="00B22DA4" w:rsidRDefault="00CF2461">
      <w:pPr>
        <w:spacing w:before="240" w:after="240" w:line="360" w:lineRule="auto"/>
        <w:jc w:val="both"/>
        <w:rPr>
          <w:rFonts w:ascii="Palatino Linotype" w:eastAsia="Palatino Linotype" w:hAnsi="Palatino Linotype" w:cs="Palatino Linotype"/>
        </w:rPr>
      </w:pPr>
      <w:bookmarkStart w:id="18" w:name="_heading=h.lnxbz9" w:colFirst="0" w:colLast="0"/>
      <w:bookmarkEnd w:id="18"/>
      <w:r>
        <w:rPr>
          <w:rFonts w:ascii="Palatino Linotype" w:eastAsia="Palatino Linotype" w:hAnsi="Palatino Linotype" w:cs="Palatino Linotype"/>
        </w:rPr>
        <w:t xml:space="preserve">Así, es oportuno mencionar que los </w:t>
      </w:r>
      <w:r>
        <w:rPr>
          <w:rFonts w:ascii="Palatino Linotype" w:eastAsia="Palatino Linotype" w:hAnsi="Palatino Linotype" w:cs="Palatino Linotype"/>
          <w:i/>
        </w:rPr>
        <w:t>instrumentos de control archivístico</w:t>
      </w:r>
      <w:r>
        <w:rPr>
          <w:rFonts w:ascii="Palatino Linotype" w:eastAsia="Palatino Linotype" w:hAnsi="Palatino Linotype" w:cs="Palatino Linotype"/>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Pr>
          <w:rFonts w:ascii="Palatino Linotype" w:eastAsia="Palatino Linotype" w:hAnsi="Palatino Linotype" w:cs="Palatino Linotype"/>
          <w:i/>
        </w:rPr>
        <w:t xml:space="preserve">instrumentos de consulta </w:t>
      </w:r>
      <w:r>
        <w:rPr>
          <w:rFonts w:ascii="Palatino Linotype" w:eastAsia="Palatino Linotype" w:hAnsi="Palatino Linotype" w:cs="Palatino Linotype"/>
        </w:rPr>
        <w:t xml:space="preserve"> son los os instrumentos que describen las series, expedientes o documentos de archivo y que permiten la localización, transferencia o baja documental.</w:t>
      </w:r>
    </w:p>
    <w:p w14:paraId="166ABD65" w14:textId="77777777" w:rsidR="00B22DA4" w:rsidRDefault="00CF2461">
      <w:pPr>
        <w:spacing w:before="240" w:after="240" w:line="360" w:lineRule="auto"/>
        <w:jc w:val="both"/>
      </w:pPr>
      <w:r>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r>
        <w:t>:</w:t>
      </w:r>
    </w:p>
    <w:p w14:paraId="17F07E92" w14:textId="77777777" w:rsidR="00B22DA4" w:rsidRDefault="00CF2461">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w:t>
      </w:r>
      <w:r>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00346755"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Cuadro General de Clasificación Archivística; </w:t>
      </w:r>
    </w:p>
    <w:p w14:paraId="756CD582"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Catálogo de Disposición Documental, y </w:t>
      </w:r>
    </w:p>
    <w:p w14:paraId="6B47CDD1" w14:textId="77777777" w:rsidR="00B22DA4" w:rsidRDefault="00CF2461">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Inventarios Documentales.”</w:t>
      </w:r>
    </w:p>
    <w:p w14:paraId="3CAFC13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w:t>
      </w:r>
      <w:r>
        <w:rPr>
          <w:rFonts w:ascii="Palatino Linotype" w:eastAsia="Palatino Linotype" w:hAnsi="Palatino Linotype" w:cs="Palatino Linotype"/>
        </w:rPr>
        <w:lastRenderedPageBreak/>
        <w:t>entregaron, es decir, si se entregaron cuadros de clasificación archivística, catálogos de disposición documental e inventarios documentales y cuantos.</w:t>
      </w:r>
    </w:p>
    <w:p w14:paraId="3D9513C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permitiendo a la particular deducir la respuesta a los requerimientos 30.3, 30.6 previo análisis que efectué en el mismo.</w:t>
      </w:r>
    </w:p>
    <w:p w14:paraId="1B25AD17" w14:textId="77777777" w:rsidR="00B22DA4" w:rsidRDefault="00CF2461">
      <w:pPr>
        <w:spacing w:before="120" w:after="120" w:line="360" w:lineRule="auto"/>
        <w:ind w:right="49"/>
        <w:jc w:val="both"/>
        <w:rPr>
          <w:rFonts w:ascii="Palatino Linotype" w:eastAsia="Palatino Linotype" w:hAnsi="Palatino Linotype" w:cs="Palatino Linotype"/>
        </w:rPr>
      </w:pPr>
      <w:bookmarkStart w:id="19" w:name="_heading=h.c8f9g56lp1qu" w:colFirst="0" w:colLast="0"/>
      <w:bookmarkEnd w:id="19"/>
      <w:r>
        <w:rPr>
          <w:rFonts w:ascii="Palatino Linotype" w:eastAsia="Palatino Linotype" w:hAnsi="Palatino Linotype" w:cs="Palatino Linotype"/>
        </w:rPr>
        <w:t>Respecto de los puntos 30.4 y 30.5, se menciona 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14:paraId="0F6E0A60"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38</w:t>
      </w:r>
      <w:r>
        <w:rPr>
          <w:rFonts w:ascii="Palatino Linotype" w:eastAsia="Palatino Linotype" w:hAnsi="Palatino Linotype" w:cs="Palatino Linotype"/>
          <w:i/>
          <w:sz w:val="22"/>
          <w:szCs w:val="22"/>
        </w:rPr>
        <w:t>. La persona titular del Órgano Interno de Control o Síndico deben:</w:t>
      </w:r>
    </w:p>
    <w:p w14:paraId="0B90AF23"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9B9646"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Capacitar y asesorar a los servidores públicos en el procedimiento jurídico-administrativo que conlleva el acto de entrega-recepción</w:t>
      </w:r>
      <w:r>
        <w:rPr>
          <w:rFonts w:ascii="Palatino Linotype" w:eastAsia="Palatino Linotype" w:hAnsi="Palatino Linotype" w:cs="Palatino Linotype"/>
          <w:i/>
          <w:sz w:val="22"/>
          <w:szCs w:val="22"/>
        </w:rPr>
        <w:t>, así como en el uso y manejo del Sistema de Entrega-Recepción;</w:t>
      </w:r>
    </w:p>
    <w:p w14:paraId="13E0DCFD" w14:textId="77777777" w:rsidR="00B22DA4" w:rsidRDefault="00CF246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Consecuentemente se estima dable ordenar la entrega del soporte documental que de cuenta de la capacitación impartida a los responsables del archivo de trámite para la entrega recepción de los archivos, derivado del cambio de administración 2019-2021 – 2022-2024, así como quien llevó a cabo la referida capacitación, </w:t>
      </w:r>
      <w:r>
        <w:rPr>
          <w:rFonts w:ascii="Palatino Linotype" w:eastAsia="Palatino Linotype" w:hAnsi="Palatino Linotype" w:cs="Palatino Linotype"/>
        </w:rPr>
        <w:lastRenderedPageBreak/>
        <w:t>pudiendo ser, de manera enunciativa, algún oficio, circular, memorándum, o cualquier documento análogo, de conformidad con el Criterio 16/17 citado con antelación.</w:t>
      </w:r>
    </w:p>
    <w:p w14:paraId="348A9C6B" w14:textId="77777777" w:rsidR="00B22DA4" w:rsidRDefault="00CF2461">
      <w:pPr>
        <w:tabs>
          <w:tab w:val="left" w:pos="850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que no llegara a localizar el soporte documental correspondiente, bastará con que así se haga del conocimiento de la particular para tener por atendido el requerimiento de información.</w:t>
      </w:r>
    </w:p>
    <w:tbl>
      <w:tblPr>
        <w:tblStyle w:val="aff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37C292D5" w14:textId="77777777">
        <w:tc>
          <w:tcPr>
            <w:tcW w:w="8828" w:type="dxa"/>
            <w:gridSpan w:val="3"/>
            <w:vAlign w:val="center"/>
          </w:tcPr>
          <w:p w14:paraId="449F8BCA" w14:textId="77777777" w:rsidR="00B22DA4" w:rsidRDefault="00CF2461">
            <w:pPr>
              <w:tabs>
                <w:tab w:val="left" w:pos="8503"/>
              </w:tabs>
              <w:spacing w:before="120" w:after="120"/>
              <w:ind w:left="284"/>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31. CONTRALORIA</w:t>
            </w:r>
          </w:p>
        </w:tc>
      </w:tr>
      <w:tr w:rsidR="00B22DA4" w14:paraId="40008A25" w14:textId="77777777">
        <w:tc>
          <w:tcPr>
            <w:tcW w:w="2702" w:type="dxa"/>
            <w:vAlign w:val="center"/>
          </w:tcPr>
          <w:p w14:paraId="3E87D609"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7C2AFD3E"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18423BE5"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420F7023" w14:textId="77777777">
        <w:tc>
          <w:tcPr>
            <w:tcW w:w="2702" w:type="dxa"/>
            <w:shd w:val="clear" w:color="auto" w:fill="auto"/>
            <w:vAlign w:val="center"/>
          </w:tcPr>
          <w:p w14:paraId="6FC091F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31.1. ¿EL ORGANO INTERNO DE CONTROL LLEVA A CABO AUDITORÍAS ADMINISTRATIVAS A LOS</w:t>
            </w:r>
          </w:p>
          <w:p w14:paraId="49ADB456" w14:textId="77777777" w:rsidR="00B22DA4" w:rsidRDefault="00CF2461">
            <w:pPr>
              <w:jc w:val="both"/>
            </w:pPr>
            <w:r>
              <w:rPr>
                <w:rFonts w:ascii="Palatino Linotype" w:eastAsia="Palatino Linotype" w:hAnsi="Palatino Linotype" w:cs="Palatino Linotype"/>
                <w:sz w:val="20"/>
                <w:szCs w:val="20"/>
              </w:rPr>
              <w:t>ARCHIVOS COMO LO ESTABLECE EL ARTÍCULO 12 PÁRRAFO SEGUNDO DE LA LEY GENERAL DE ARCHVOS?</w:t>
            </w:r>
          </w:p>
        </w:tc>
        <w:tc>
          <w:tcPr>
            <w:tcW w:w="2571" w:type="dxa"/>
            <w:shd w:val="clear" w:color="auto" w:fill="auto"/>
            <w:vAlign w:val="center"/>
          </w:tcPr>
          <w:p w14:paraId="27EC12D9" w14:textId="77777777" w:rsidR="00B22DA4" w:rsidRDefault="00CF2461">
            <w:pPr>
              <w:jc w:val="center"/>
            </w:pPr>
            <w:r>
              <w:rPr>
                <w:rFonts w:ascii="Palatino Linotype" w:eastAsia="Palatino Linotype" w:hAnsi="Palatino Linotype" w:cs="Palatino Linotype"/>
                <w:sz w:val="20"/>
                <w:szCs w:val="20"/>
              </w:rPr>
              <w:t>OMISO</w:t>
            </w:r>
          </w:p>
        </w:tc>
        <w:tc>
          <w:tcPr>
            <w:tcW w:w="3555" w:type="dxa"/>
            <w:shd w:val="clear" w:color="auto" w:fill="auto"/>
            <w:vAlign w:val="center"/>
          </w:tcPr>
          <w:p w14:paraId="269BCCE0" w14:textId="77777777" w:rsidR="00B22DA4" w:rsidRDefault="00CF2461">
            <w:pPr>
              <w:jc w:val="both"/>
            </w:pPr>
            <w:r>
              <w:rPr>
                <w:rFonts w:ascii="Palatino Linotype" w:eastAsia="Palatino Linotype" w:hAnsi="Palatino Linotype" w:cs="Palatino Linotype"/>
                <w:b/>
                <w:sz w:val="20"/>
                <w:szCs w:val="20"/>
              </w:rPr>
              <w:t>Titular del archivo municipal y Encargado de Despacho de la Secretaría del Ayuntamiento:</w:t>
            </w:r>
            <w:r>
              <w:rPr>
                <w:rFonts w:ascii="Palatino Linotype" w:eastAsia="Palatino Linotype" w:hAnsi="Palatino Linotype" w:cs="Palatino Linotype"/>
                <w:sz w:val="20"/>
                <w:szCs w:val="20"/>
              </w:rPr>
              <w:t xml:space="preserve"> No </w:t>
            </w:r>
          </w:p>
        </w:tc>
      </w:tr>
      <w:tr w:rsidR="00B22DA4" w14:paraId="2B99F158" w14:textId="77777777">
        <w:tc>
          <w:tcPr>
            <w:tcW w:w="2702" w:type="dxa"/>
            <w:shd w:val="clear" w:color="auto" w:fill="auto"/>
            <w:vAlign w:val="center"/>
          </w:tcPr>
          <w:p w14:paraId="654DC27C"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732AEBBB" w14:textId="77777777" w:rsidR="00B22DA4" w:rsidRDefault="00B22DA4">
            <w:pPr>
              <w:jc w:val="both"/>
              <w:rPr>
                <w:rFonts w:ascii="Palatino Linotype" w:eastAsia="Palatino Linotype" w:hAnsi="Palatino Linotype" w:cs="Palatino Linotype"/>
                <w:sz w:val="20"/>
                <w:szCs w:val="20"/>
              </w:rPr>
            </w:pPr>
          </w:p>
          <w:p w14:paraId="50A25939"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31.2. ¿CUANTAS AUDITORIAS ADMINISTRATIVAS A LOS ARCHIVOS SE HICIERON EN LOS AÑOS 2019,</w:t>
            </w:r>
          </w:p>
          <w:p w14:paraId="7F45B5F2"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2020 Y 2021?</w:t>
            </w:r>
          </w:p>
        </w:tc>
        <w:tc>
          <w:tcPr>
            <w:tcW w:w="2571" w:type="dxa"/>
            <w:shd w:val="clear" w:color="auto" w:fill="auto"/>
            <w:vAlign w:val="center"/>
          </w:tcPr>
          <w:p w14:paraId="306207BD"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3BCFBD32"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27DD167D" w14:textId="77777777">
        <w:tc>
          <w:tcPr>
            <w:tcW w:w="2702" w:type="dxa"/>
            <w:shd w:val="clear" w:color="auto" w:fill="auto"/>
            <w:vAlign w:val="center"/>
          </w:tcPr>
          <w:p w14:paraId="4BCC9010"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31.3. ¿SE HICIERON INSPECCIONES Y/O REVISIONES A LOS ARCHIVOS DE TRÁMITE PARA REVISIÓN</w:t>
            </w:r>
          </w:p>
          <w:p w14:paraId="01BFA084"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DEL CUMPLIMIENTO DE LA NORMATIVIDAD APLICABLE VIGENTE EN </w:t>
            </w:r>
            <w:r>
              <w:rPr>
                <w:rFonts w:ascii="Palatino Linotype" w:eastAsia="Palatino Linotype" w:hAnsi="Palatino Linotype" w:cs="Palatino Linotype"/>
                <w:sz w:val="20"/>
                <w:szCs w:val="20"/>
              </w:rPr>
              <w:lastRenderedPageBreak/>
              <w:t>MATERIA DE ARCHVÍSTICA?</w:t>
            </w:r>
          </w:p>
        </w:tc>
        <w:tc>
          <w:tcPr>
            <w:tcW w:w="2571" w:type="dxa"/>
            <w:shd w:val="clear" w:color="auto" w:fill="auto"/>
            <w:vAlign w:val="center"/>
          </w:tcPr>
          <w:p w14:paraId="2F7D8E3E"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Omiso</w:t>
            </w:r>
          </w:p>
        </w:tc>
        <w:tc>
          <w:tcPr>
            <w:tcW w:w="3555" w:type="dxa"/>
            <w:shd w:val="clear" w:color="auto" w:fill="auto"/>
            <w:vAlign w:val="center"/>
          </w:tcPr>
          <w:p w14:paraId="7EC6B365"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r w:rsidR="00B22DA4" w14:paraId="411BD7E2" w14:textId="77777777">
        <w:tc>
          <w:tcPr>
            <w:tcW w:w="2702" w:type="dxa"/>
            <w:shd w:val="clear" w:color="auto" w:fill="auto"/>
            <w:vAlign w:val="center"/>
          </w:tcPr>
          <w:p w14:paraId="67B4895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CASO AFIRMATIVO:</w:t>
            </w:r>
          </w:p>
          <w:p w14:paraId="140660FF" w14:textId="77777777" w:rsidR="00B22DA4" w:rsidRDefault="00B22DA4">
            <w:pPr>
              <w:jc w:val="both"/>
              <w:rPr>
                <w:rFonts w:ascii="Palatino Linotype" w:eastAsia="Palatino Linotype" w:hAnsi="Palatino Linotype" w:cs="Palatino Linotype"/>
                <w:sz w:val="20"/>
                <w:szCs w:val="20"/>
              </w:rPr>
            </w:pPr>
          </w:p>
          <w:p w14:paraId="53C3D08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31.4. ¿CUANTAS INSPECCIONES Y/O REVISIONES A LOS ARCHIVOS DE TRÁMITE PARA REVISIÓN DEL</w:t>
            </w:r>
          </w:p>
          <w:p w14:paraId="1A24C116"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CUMPLIMIENTO DE LA NORMATIVIDAD APLICABLE VIGENTE EN MATERIA DE ARCHIVÍSTICA SE LLEVARON</w:t>
            </w:r>
          </w:p>
          <w:p w14:paraId="0F10393E"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CABO EN LOS AÑOS 2019, 2020 Y 2021?</w:t>
            </w:r>
          </w:p>
        </w:tc>
        <w:tc>
          <w:tcPr>
            <w:tcW w:w="2571" w:type="dxa"/>
            <w:shd w:val="clear" w:color="auto" w:fill="auto"/>
            <w:vAlign w:val="center"/>
          </w:tcPr>
          <w:p w14:paraId="7C70C79A"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c>
          <w:tcPr>
            <w:tcW w:w="3555" w:type="dxa"/>
            <w:shd w:val="clear" w:color="auto" w:fill="auto"/>
            <w:vAlign w:val="center"/>
          </w:tcPr>
          <w:p w14:paraId="0DA6551C" w14:textId="77777777" w:rsidR="00B22DA4" w:rsidRDefault="00CF2461">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Omiso</w:t>
            </w:r>
          </w:p>
        </w:tc>
      </w:tr>
    </w:tbl>
    <w:p w14:paraId="6435C23B"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tocante a este apartado, se advierte que el Sujeto Obligado manifestó que no se realizaron auditorías administrativas en los archivos municipales, sin embargo, de conformidad con los artículos 12, segundo párrafo de la Ley General de Archivos así como de la Ley de Archivos y Administración de Documentos del Estado de México y Municipios, corresponde a los órganos internos de control, la ejecución de las auditorías archivísticas: </w:t>
      </w:r>
    </w:p>
    <w:p w14:paraId="7D69360F" w14:textId="77777777" w:rsidR="00B22DA4" w:rsidRDefault="00CF246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12.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484BDB7A" w14:textId="77777777" w:rsidR="00B22DA4" w:rsidRDefault="00CF2461">
      <w:pPr>
        <w:spacing w:before="240" w:after="240" w:line="276" w:lineRule="auto"/>
        <w:ind w:left="567" w:right="70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212FC53E"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al no haber pronunciamiento del servidor público habilitado competente, no se pueden tener por atendidos estos puntos, y se estima pertinente que la entrega del soporte documental que dé cuenta de las auditorías administrativas a los archivos, no obstante, para el caso de que no llegara a localizar el soporte documental correspondiente, resulta procedente ordenar el Acuerdo de Inexistencia conforme a lo establecido en el artículo 19, párrafo tercero, 169 y 179 de la Ley de Transparencia y Acceso a la Información Pública del Estado de México y Municipios.  </w:t>
      </w:r>
    </w:p>
    <w:tbl>
      <w:tblPr>
        <w:tblStyle w:val="aff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2"/>
        <w:gridCol w:w="2571"/>
        <w:gridCol w:w="3555"/>
      </w:tblGrid>
      <w:tr w:rsidR="00B22DA4" w14:paraId="065FC5C4" w14:textId="77777777">
        <w:tc>
          <w:tcPr>
            <w:tcW w:w="8828" w:type="dxa"/>
            <w:gridSpan w:val="3"/>
            <w:vAlign w:val="center"/>
          </w:tcPr>
          <w:p w14:paraId="40AEA0E8" w14:textId="77777777" w:rsidR="00B22DA4" w:rsidRDefault="00CF2461">
            <w:pPr>
              <w:tabs>
                <w:tab w:val="left" w:pos="8503"/>
              </w:tabs>
              <w:spacing w:before="120" w:after="120"/>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32. FUENTE</w:t>
            </w:r>
          </w:p>
        </w:tc>
      </w:tr>
      <w:tr w:rsidR="00B22DA4" w14:paraId="3972CEA5" w14:textId="77777777">
        <w:tc>
          <w:tcPr>
            <w:tcW w:w="2702" w:type="dxa"/>
            <w:vAlign w:val="center"/>
          </w:tcPr>
          <w:p w14:paraId="2332AFBF" w14:textId="77777777" w:rsidR="00B22DA4" w:rsidRDefault="00CF2461">
            <w:pPr>
              <w:jc w:val="center"/>
            </w:pPr>
            <w:r>
              <w:rPr>
                <w:rFonts w:ascii="Palatino Linotype" w:eastAsia="Palatino Linotype" w:hAnsi="Palatino Linotype" w:cs="Palatino Linotype"/>
                <w:b/>
                <w:sz w:val="20"/>
                <w:szCs w:val="20"/>
              </w:rPr>
              <w:t>REQUERIMIENTO</w:t>
            </w:r>
          </w:p>
        </w:tc>
        <w:tc>
          <w:tcPr>
            <w:tcW w:w="2571" w:type="dxa"/>
            <w:vAlign w:val="center"/>
          </w:tcPr>
          <w:p w14:paraId="6A8CE70F" w14:textId="77777777" w:rsidR="00B22DA4" w:rsidRDefault="00CF2461">
            <w:pPr>
              <w:jc w:val="center"/>
            </w:pPr>
            <w:r>
              <w:rPr>
                <w:rFonts w:ascii="Palatino Linotype" w:eastAsia="Palatino Linotype" w:hAnsi="Palatino Linotype" w:cs="Palatino Linotype"/>
                <w:b/>
                <w:sz w:val="20"/>
                <w:szCs w:val="20"/>
              </w:rPr>
              <w:t>RESPUESTA</w:t>
            </w:r>
          </w:p>
        </w:tc>
        <w:tc>
          <w:tcPr>
            <w:tcW w:w="3555" w:type="dxa"/>
            <w:vAlign w:val="center"/>
          </w:tcPr>
          <w:p w14:paraId="3A891EE3" w14:textId="77777777" w:rsidR="00B22DA4" w:rsidRDefault="00CF2461">
            <w:pPr>
              <w:jc w:val="center"/>
            </w:pPr>
            <w:r>
              <w:rPr>
                <w:rFonts w:ascii="Palatino Linotype" w:eastAsia="Palatino Linotype" w:hAnsi="Palatino Linotype" w:cs="Palatino Linotype"/>
                <w:b/>
                <w:sz w:val="20"/>
                <w:szCs w:val="20"/>
              </w:rPr>
              <w:t>INFORME JUSTIFICADO</w:t>
            </w:r>
          </w:p>
        </w:tc>
      </w:tr>
      <w:tr w:rsidR="00B22DA4" w14:paraId="16619132" w14:textId="77777777">
        <w:tc>
          <w:tcPr>
            <w:tcW w:w="2702" w:type="dxa"/>
            <w:shd w:val="clear" w:color="auto" w:fill="auto"/>
            <w:vAlign w:val="center"/>
          </w:tcPr>
          <w:p w14:paraId="046E642A" w14:textId="77777777" w:rsidR="00B22DA4" w:rsidRDefault="00CF2461">
            <w:pPr>
              <w:jc w:val="both"/>
            </w:pPr>
            <w:r>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tc>
        <w:tc>
          <w:tcPr>
            <w:tcW w:w="2571" w:type="dxa"/>
            <w:shd w:val="clear" w:color="auto" w:fill="auto"/>
            <w:vAlign w:val="center"/>
          </w:tcPr>
          <w:p w14:paraId="1A055908" w14:textId="77777777" w:rsidR="00B22DA4" w:rsidRDefault="00CF2461">
            <w:pPr>
              <w:jc w:val="center"/>
            </w:pPr>
            <w:r>
              <w:rPr>
                <w:rFonts w:ascii="Palatino Linotype" w:eastAsia="Palatino Linotype" w:hAnsi="Palatino Linotype" w:cs="Palatino Linotype"/>
                <w:b/>
                <w:sz w:val="20"/>
                <w:szCs w:val="20"/>
              </w:rPr>
              <w:t>Omiso</w:t>
            </w:r>
          </w:p>
        </w:tc>
        <w:tc>
          <w:tcPr>
            <w:tcW w:w="3555" w:type="dxa"/>
            <w:shd w:val="clear" w:color="auto" w:fill="auto"/>
            <w:vAlign w:val="center"/>
          </w:tcPr>
          <w:p w14:paraId="5A353D1B" w14:textId="77777777" w:rsidR="00B22DA4" w:rsidRDefault="00CF2461">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C. Emanuel Ramírez Reyes, </w:t>
            </w:r>
            <w:r>
              <w:rPr>
                <w:rFonts w:ascii="Palatino Linotype" w:eastAsia="Palatino Linotype" w:hAnsi="Palatino Linotype" w:cs="Palatino Linotype"/>
                <w:sz w:val="20"/>
                <w:szCs w:val="20"/>
              </w:rPr>
              <w:t>Titular Del Archivo Municipal.</w:t>
            </w:r>
          </w:p>
          <w:p w14:paraId="47760D4C" w14:textId="77777777" w:rsidR="00B22DA4" w:rsidRDefault="00B22DA4">
            <w:pPr>
              <w:jc w:val="both"/>
              <w:rPr>
                <w:rFonts w:ascii="Palatino Linotype" w:eastAsia="Palatino Linotype" w:hAnsi="Palatino Linotype" w:cs="Palatino Linotype"/>
                <w:sz w:val="20"/>
                <w:szCs w:val="20"/>
              </w:rPr>
            </w:pPr>
          </w:p>
          <w:p w14:paraId="16E90A4F" w14:textId="77777777" w:rsidR="00B22DA4" w:rsidRDefault="00CF2461">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Lic. Oscar Eduardo Lozano Estrada. </w:t>
            </w:r>
          </w:p>
          <w:p w14:paraId="053D292F" w14:textId="77777777" w:rsidR="00B22DA4" w:rsidRDefault="00CF2461">
            <w:pPr>
              <w:jc w:val="both"/>
            </w:pPr>
            <w:r>
              <w:rPr>
                <w:rFonts w:ascii="Palatino Linotype" w:eastAsia="Palatino Linotype" w:hAnsi="Palatino Linotype" w:cs="Palatino Linotype"/>
                <w:sz w:val="20"/>
                <w:szCs w:val="20"/>
              </w:rPr>
              <w:t>Encargado Del Despacho de la Secretaría del Ayuntamiento</w:t>
            </w:r>
          </w:p>
        </w:tc>
      </w:tr>
    </w:tbl>
    <w:p w14:paraId="380BE99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Se tiene por atendido, en razón de que, de los oficios remitidos en respuesta, así como en informe justificado se desprende el nombre y cargo de los servidores públicos que atendieron la solicitud de información.</w:t>
      </w:r>
    </w:p>
    <w:p w14:paraId="3C0CB85E" w14:textId="77777777" w:rsidR="00B22DA4" w:rsidRDefault="00CF2461">
      <w:pPr>
        <w:spacing w:before="240" w:after="240" w:line="360" w:lineRule="auto"/>
        <w:jc w:val="both"/>
        <w:rPr>
          <w:rFonts w:ascii="Palatino Linotype" w:eastAsia="Palatino Linotype" w:hAnsi="Palatino Linotype" w:cs="Palatino Linotype"/>
        </w:rPr>
      </w:pPr>
      <w:bookmarkStart w:id="20" w:name="_heading=h.3rdcrjn" w:colFirst="0" w:colLast="0"/>
      <w:bookmarkEnd w:id="20"/>
      <w:r>
        <w:rPr>
          <w:rFonts w:ascii="Palatino Linotype" w:eastAsia="Palatino Linotype" w:hAnsi="Palatino Linotype" w:cs="Palatino Linotype"/>
        </w:rPr>
        <w:t xml:space="preserve">Finalmente,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w:t>
      </w:r>
      <w:r>
        <w:rPr>
          <w:rFonts w:ascii="Palatino Linotype" w:eastAsia="Palatino Linotype" w:hAnsi="Palatino Linotype" w:cs="Palatino Linotype"/>
        </w:rPr>
        <w:lastRenderedPageBreak/>
        <w:t>en el ejercicio de sus atribuciones, en el estado en el que esta se encuentre, más no implica que deban generar información, procesarla, resumirla o practicar investigaciones para presentarla conforme al interés de los solicitantes.</w:t>
      </w:r>
    </w:p>
    <w:p w14:paraId="4F09D3AD" w14:textId="77777777" w:rsidR="00B22DA4" w:rsidRDefault="00CF2461">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hará entrega</w:t>
      </w:r>
      <w:r>
        <w:rPr>
          <w:rFonts w:ascii="Palatino Linotype" w:eastAsia="Palatino Linotype" w:hAnsi="Palatino Linotype" w:cs="Palatino Linotype"/>
          <w:b/>
        </w:rPr>
        <w:t xml:space="preserve"> </w:t>
      </w:r>
      <w:r>
        <w:rPr>
          <w:rFonts w:ascii="Palatino Linotype" w:eastAsia="Palatino Linotype" w:hAnsi="Palatino Linotype" w:cs="Palatino Linotype"/>
        </w:rPr>
        <w:t>del soporte documental como obre en sus archivos, pudiendo ser el formato solicitado, o en cualquier otro en el que se hubiera generado.</w:t>
      </w:r>
    </w:p>
    <w:p w14:paraId="470A726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Finalmente, debe señalarse que de ser el caso en que los documentos que vayan a ser entregados por el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sujeto obligado, para dar cumplimiento a 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76D3E275"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9A3AB2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56EA9CD0"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8EABA3"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95B380C"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1B82082B"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801676"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AEA9996"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512FED5"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4C72E6E"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184D384F"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6575FC66"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7A60BCC1"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C3620F0"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39A7585"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79B6389"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F4627C1"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16FFEA9"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0899ACB"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6A045242"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2D49933"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06109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0B7739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8DAD9CC"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EE254CE"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BDC39AE"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A9D8FB2" w14:textId="77777777" w:rsidR="00B22DA4" w:rsidRDefault="00CF2461">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99E5E14"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2B8C0ADF" w14:textId="77777777" w:rsidR="00B22DA4" w:rsidRDefault="00CF246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689CC2D"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F6AB8E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ff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B22DA4" w14:paraId="235FFD50" w14:textId="77777777">
        <w:tc>
          <w:tcPr>
            <w:tcW w:w="4253" w:type="dxa"/>
            <w:gridSpan w:val="2"/>
            <w:tcBorders>
              <w:top w:val="nil"/>
              <w:left w:val="nil"/>
              <w:right w:val="nil"/>
            </w:tcBorders>
          </w:tcPr>
          <w:p w14:paraId="1C447EF7" w14:textId="77777777" w:rsidR="00B22DA4" w:rsidRDefault="00CF246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0AC785AD" w14:textId="77777777" w:rsidR="00B22DA4" w:rsidRDefault="00CF246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B22DA4" w14:paraId="6BBB23DF" w14:textId="77777777">
        <w:tc>
          <w:tcPr>
            <w:tcW w:w="1134" w:type="dxa"/>
          </w:tcPr>
          <w:p w14:paraId="3485BA22" w14:textId="77777777" w:rsidR="00B22DA4" w:rsidRDefault="00CF246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09427C8D" w14:textId="77777777" w:rsidR="00B22DA4" w:rsidRDefault="00CF246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56B0EAAA" w14:textId="77777777" w:rsidR="00B22DA4" w:rsidRDefault="00CF246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5C27537F" w14:textId="77777777" w:rsidR="00B22DA4" w:rsidRDefault="00CF246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B22DA4" w14:paraId="3A93A9FD" w14:textId="77777777">
        <w:tc>
          <w:tcPr>
            <w:tcW w:w="8828" w:type="dxa"/>
            <w:gridSpan w:val="4"/>
          </w:tcPr>
          <w:p w14:paraId="055C2211" w14:textId="77777777" w:rsidR="00B22DA4" w:rsidRDefault="00CF246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B22DA4" w14:paraId="7A6ED236" w14:textId="77777777">
        <w:tc>
          <w:tcPr>
            <w:tcW w:w="1134" w:type="dxa"/>
          </w:tcPr>
          <w:p w14:paraId="4DED1125"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1AB7A829"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12BB0011"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2AFE577B"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22DA4" w14:paraId="7F34F0DF" w14:textId="77777777">
        <w:tc>
          <w:tcPr>
            <w:tcW w:w="1134" w:type="dxa"/>
          </w:tcPr>
          <w:p w14:paraId="08835B3B"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324F926B"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31B0DE40"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694B0CBF"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B22DA4" w14:paraId="73FAB460" w14:textId="77777777">
        <w:tc>
          <w:tcPr>
            <w:tcW w:w="1134" w:type="dxa"/>
          </w:tcPr>
          <w:p w14:paraId="2D099406"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63806B24"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lo conforman. Si el </w:t>
            </w:r>
            <w:r>
              <w:rPr>
                <w:rFonts w:ascii="Palatino Linotype" w:eastAsia="Palatino Linotype" w:hAnsi="Palatino Linotype" w:cs="Palatino Linotype"/>
                <w:sz w:val="12"/>
                <w:szCs w:val="12"/>
              </w:rPr>
              <w:lastRenderedPageBreak/>
              <w:t>documento no contiene información reservada, se tachará este apartado.</w:t>
            </w:r>
          </w:p>
        </w:tc>
        <w:tc>
          <w:tcPr>
            <w:tcW w:w="1129" w:type="dxa"/>
          </w:tcPr>
          <w:p w14:paraId="509B306C"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Reservado</w:t>
            </w:r>
          </w:p>
        </w:tc>
        <w:tc>
          <w:tcPr>
            <w:tcW w:w="3446" w:type="dxa"/>
          </w:tcPr>
          <w:p w14:paraId="6C9D9219"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B22DA4" w14:paraId="4B1A98A7" w14:textId="77777777">
        <w:tc>
          <w:tcPr>
            <w:tcW w:w="1134" w:type="dxa"/>
          </w:tcPr>
          <w:p w14:paraId="73E6CB45"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781114C4"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256A966"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11AD942F"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22DA4" w14:paraId="537376F0" w14:textId="77777777">
        <w:tc>
          <w:tcPr>
            <w:tcW w:w="1134" w:type="dxa"/>
          </w:tcPr>
          <w:p w14:paraId="565F26BE"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1B5E2C54"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06D75C2D"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0EF7CCAB"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22DA4" w14:paraId="4F523E7B" w14:textId="77777777">
        <w:tc>
          <w:tcPr>
            <w:tcW w:w="1134" w:type="dxa"/>
          </w:tcPr>
          <w:p w14:paraId="0FA6C595"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0BF6AA4B"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10EFA576"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54AB6BC5"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22DA4" w14:paraId="4D6A5E31" w14:textId="77777777">
        <w:tc>
          <w:tcPr>
            <w:tcW w:w="1134" w:type="dxa"/>
          </w:tcPr>
          <w:p w14:paraId="2133CD53"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5B58BE6B"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68E03D5"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4135F0F9"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B22DA4" w14:paraId="038EF481" w14:textId="77777777">
        <w:tc>
          <w:tcPr>
            <w:tcW w:w="1134" w:type="dxa"/>
          </w:tcPr>
          <w:p w14:paraId="04AC608F"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640110DC"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17F0A9A2"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06A859F0"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22DA4" w14:paraId="78868C53" w14:textId="77777777">
        <w:tc>
          <w:tcPr>
            <w:tcW w:w="1134" w:type="dxa"/>
          </w:tcPr>
          <w:p w14:paraId="1E46A1B4"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16B629A5"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65685BB5"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6F931481"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B22DA4" w14:paraId="1AF2DF39" w14:textId="77777777">
        <w:tc>
          <w:tcPr>
            <w:tcW w:w="1134" w:type="dxa"/>
          </w:tcPr>
          <w:p w14:paraId="5CC248E8"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2473D6C2"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0B02883A"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7B30D1F0"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B22DA4" w14:paraId="362C2F6E" w14:textId="77777777">
        <w:tc>
          <w:tcPr>
            <w:tcW w:w="1134" w:type="dxa"/>
          </w:tcPr>
          <w:p w14:paraId="726A4B12" w14:textId="77777777" w:rsidR="00B22DA4" w:rsidRDefault="00B22DA4">
            <w:pPr>
              <w:jc w:val="both"/>
              <w:rPr>
                <w:rFonts w:ascii="Palatino Linotype" w:eastAsia="Palatino Linotype" w:hAnsi="Palatino Linotype" w:cs="Palatino Linotype"/>
                <w:b/>
                <w:sz w:val="12"/>
                <w:szCs w:val="12"/>
              </w:rPr>
            </w:pPr>
          </w:p>
        </w:tc>
        <w:tc>
          <w:tcPr>
            <w:tcW w:w="3119" w:type="dxa"/>
          </w:tcPr>
          <w:p w14:paraId="72CEE8AC" w14:textId="77777777" w:rsidR="00B22DA4" w:rsidRDefault="00B22DA4">
            <w:pPr>
              <w:jc w:val="both"/>
              <w:rPr>
                <w:rFonts w:ascii="Palatino Linotype" w:eastAsia="Palatino Linotype" w:hAnsi="Palatino Linotype" w:cs="Palatino Linotype"/>
                <w:sz w:val="12"/>
                <w:szCs w:val="12"/>
              </w:rPr>
            </w:pPr>
          </w:p>
        </w:tc>
        <w:tc>
          <w:tcPr>
            <w:tcW w:w="1129" w:type="dxa"/>
          </w:tcPr>
          <w:p w14:paraId="06C1077F"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3649541A"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B22DA4" w14:paraId="58829987" w14:textId="77777777">
        <w:tc>
          <w:tcPr>
            <w:tcW w:w="1134" w:type="dxa"/>
          </w:tcPr>
          <w:p w14:paraId="58245B76" w14:textId="77777777" w:rsidR="00B22DA4" w:rsidRDefault="00B22DA4">
            <w:pPr>
              <w:jc w:val="both"/>
              <w:rPr>
                <w:rFonts w:ascii="Palatino Linotype" w:eastAsia="Palatino Linotype" w:hAnsi="Palatino Linotype" w:cs="Palatino Linotype"/>
                <w:b/>
                <w:sz w:val="12"/>
                <w:szCs w:val="12"/>
              </w:rPr>
            </w:pPr>
          </w:p>
        </w:tc>
        <w:tc>
          <w:tcPr>
            <w:tcW w:w="3119" w:type="dxa"/>
          </w:tcPr>
          <w:p w14:paraId="05D5A92B" w14:textId="77777777" w:rsidR="00B22DA4" w:rsidRDefault="00B22DA4">
            <w:pPr>
              <w:jc w:val="both"/>
              <w:rPr>
                <w:rFonts w:ascii="Palatino Linotype" w:eastAsia="Palatino Linotype" w:hAnsi="Palatino Linotype" w:cs="Palatino Linotype"/>
                <w:sz w:val="12"/>
                <w:szCs w:val="12"/>
              </w:rPr>
            </w:pPr>
          </w:p>
        </w:tc>
        <w:tc>
          <w:tcPr>
            <w:tcW w:w="1129" w:type="dxa"/>
          </w:tcPr>
          <w:p w14:paraId="70C78E4A" w14:textId="77777777" w:rsidR="00B22DA4" w:rsidRDefault="00CF246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32AAAB83" w14:textId="77777777" w:rsidR="00B22DA4" w:rsidRDefault="00CF246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2548C130" w14:textId="77777777" w:rsidR="00B22DA4" w:rsidRDefault="00B22DA4"/>
    <w:p w14:paraId="73280C8D" w14:textId="77777777" w:rsidR="00B22DA4" w:rsidRDefault="00CF246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2766D50" w14:textId="77777777" w:rsidR="00B22DA4" w:rsidRDefault="00CF246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744C8C12" w14:textId="77777777" w:rsidR="00B22DA4" w:rsidRDefault="00CF2461">
      <w:pPr>
        <w:spacing w:before="240" w:after="240" w:line="360" w:lineRule="auto"/>
        <w:jc w:val="both"/>
        <w:rPr>
          <w:rFonts w:ascii="Palatino Linotype" w:eastAsia="Palatino Linotype" w:hAnsi="Palatino Linotype" w:cs="Palatino Linotype"/>
          <w:b/>
        </w:rPr>
      </w:pPr>
      <w:bookmarkStart w:id="21" w:name="_heading=h.4d34og8" w:colFirst="0" w:colLast="0"/>
      <w:bookmarkEnd w:id="21"/>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w:t>
      </w:r>
      <w:r>
        <w:rPr>
          <w:rFonts w:ascii="Palatino Linotype" w:eastAsia="Palatino Linotype" w:hAnsi="Palatino Linotype" w:cs="Palatino Linotype"/>
        </w:rPr>
        <w:t xml:space="preserve"> los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02029/INFOEM/IP/RR/2022,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37A691F7"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esta resolución, haga entrega, vía SAIMEX, previa búsqueda exhaustiva y razonable, en versión pública de ser procedente, de lo siguiente en formato PDF o en el formato en que se hubiera generado:</w:t>
      </w:r>
    </w:p>
    <w:p w14:paraId="0C3A7B4A"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Documento que dé cuenta del año de creación o instalación del Área Coordinadora de Archivos o equivalente.</w:t>
      </w:r>
    </w:p>
    <w:p w14:paraId="3A986F18"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Documento en el que conste el nombramiento o designación del Titular del Área Coordinadora de Archivos o equivalente,  vigente al 2 de febrero de 2022.</w:t>
      </w:r>
    </w:p>
    <w:p w14:paraId="04EAC1D1"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Acta o documento análogo mediante el cual se implementó el Sistema Institucional de Archivos. </w:t>
      </w:r>
    </w:p>
    <w:p w14:paraId="3D1A1716"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Acta o documento análogo mediante el cual se conformó el Grupo interdisciplinario para los ejercicios 2019, 2020 y 2021.</w:t>
      </w:r>
    </w:p>
    <w:p w14:paraId="2CF48E9F"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 Soporte documental en el que conste la instrumentación del Sistema de Administración de Archivos y Gestión Documental o el Sistema Automatizado Para la Gestión Documental y Administración de Archivos.</w:t>
      </w:r>
    </w:p>
    <w:p w14:paraId="3D102541"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6. Perfil de metadatos mínimo Sistema de Administración de Archivos y Gestión Documental o el Sistema Automatizado Para la Gestión Documental y Administración de Archivos.</w:t>
      </w:r>
    </w:p>
    <w:p w14:paraId="2F7210FF"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7. Documento que dé cuenta de la instalación del Comité de Transparencia.</w:t>
      </w:r>
    </w:p>
    <w:p w14:paraId="4602CD12"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8.- Cuadro General de Clasificación Archivística vigente al dos de febrero de dos mil veintidós y acta mediante la cual se aprobó el mismo.</w:t>
      </w:r>
    </w:p>
    <w:p w14:paraId="7481FB7C"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9.- Documento que dé cuenta de la metodología que fue adoptada para el desarrollo del cuadro general de clasificación archivística.</w:t>
      </w:r>
    </w:p>
    <w:p w14:paraId="3999BCFB"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10.- Catálogo de Disposición Documental del Sujeto Obligado y documento que dé cuenta de su aprobación.</w:t>
      </w:r>
    </w:p>
    <w:p w14:paraId="59F3C99D"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11.- Documento que dé cuenta de la metodología que se utilizó para estructurar el catálogo de disposición documental.</w:t>
      </w:r>
    </w:p>
    <w:p w14:paraId="788A8378"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12.-Relativo a los inventarios de archivos de trámite, concentración e histórico.</w:t>
      </w:r>
    </w:p>
    <w:p w14:paraId="74E280F6"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a.La fecha en la que iniciaron a usar los siguientes inventarios:</w:t>
      </w:r>
    </w:p>
    <w:p w14:paraId="307A4CA3"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i.Trámite.</w:t>
      </w:r>
    </w:p>
    <w:p w14:paraId="5EDAD903"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ii.Concentración.</w:t>
      </w:r>
    </w:p>
    <w:p w14:paraId="0CC43317"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iii.Histórico.</w:t>
      </w:r>
    </w:p>
    <w:p w14:paraId="5DE8BB84"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iv.Transferencia primaria</w:t>
      </w:r>
    </w:p>
    <w:p w14:paraId="446E9FB4"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v.Transferencia secundaria.</w:t>
      </w:r>
    </w:p>
    <w:p w14:paraId="62F193AE"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vi.Topográfico.</w:t>
      </w:r>
    </w:p>
    <w:p w14:paraId="68BB6B80"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b.El requerimiento realizado por la Jefatura de Archivo Municipal y Reclutamiento a las áreas (responsables de archivo de trámite) de los inventarios de trámite.</w:t>
      </w:r>
    </w:p>
    <w:p w14:paraId="7917FFEA"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c.Área y/o personal encargado de realizar los inventarios de transferencia primaria, secundaria y de baja documental.</w:t>
      </w:r>
    </w:p>
    <w:p w14:paraId="28C19BDC"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d.Formatos de inventario de los archivos de trámite, de concentración e histórico.</w:t>
      </w:r>
    </w:p>
    <w:p w14:paraId="26851779"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e.Formatos de los inventarios de transferencias primaria y secundaria.</w:t>
      </w:r>
    </w:p>
    <w:p w14:paraId="5AE23A8C"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f.Formato de inventario de baja documental.</w:t>
      </w:r>
    </w:p>
    <w:p w14:paraId="33ECF28A"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13.- Guías de archivo documental con las que cuenta y la liga electrónica donde esté publicada dicha guía.</w:t>
      </w:r>
    </w:p>
    <w:p w14:paraId="24215E45"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14.- Índices de información clasificada como reservada con los que se cuenten, así como la liga electrónica donde se encuentre publicada.</w:t>
      </w:r>
    </w:p>
    <w:p w14:paraId="2F2A3125"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15. Estructura orgánica actualizada al 2 de febrero de 2022.</w:t>
      </w:r>
    </w:p>
    <w:p w14:paraId="00AC1523"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16. Documento que dé cuenta del nombramiento de los actuales responsables de Archivo de Trámite.</w:t>
      </w:r>
    </w:p>
    <w:p w14:paraId="64B39822"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17. Inventarios de archivo de trámite por área o unidad administrativa.</w:t>
      </w:r>
    </w:p>
    <w:p w14:paraId="58E047F0"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18. Documento en el que conste el nombre del servidor o los servidores públicos que tienen asignada la coordinación de la operación de los archivos de trámite. </w:t>
      </w:r>
    </w:p>
    <w:p w14:paraId="2F34A398"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19. Evidencia de conocimientos, habilidades, competencias y experiencia archivística de los responsables de archivo de trámite.</w:t>
      </w:r>
    </w:p>
    <w:p w14:paraId="1174DD28"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20.-Documento que dé cuenta de las transferencias primarias y secundarias realizadas.</w:t>
      </w:r>
    </w:p>
    <w:p w14:paraId="4B550054"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21.- Inventario de expedientes clasificados como reservados </w:t>
      </w:r>
    </w:p>
    <w:p w14:paraId="16FA6438"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 Documento que dé cuenta de los expedientes clasificados como confidenciales localizados en el archivo de concentración.</w:t>
      </w:r>
    </w:p>
    <w:p w14:paraId="1EE379AF"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23.- Documento que dé cuenta del área y/o personal que se encarga de la selección final.</w:t>
      </w:r>
    </w:p>
    <w:p w14:paraId="17BFF10A"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24.- Inventario de archivo de concentración</w:t>
      </w:r>
    </w:p>
    <w:p w14:paraId="398EC488"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25.- Inventario de acervo documental histórico.</w:t>
      </w:r>
    </w:p>
    <w:p w14:paraId="35165C37"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26.-  Programas o actividades tendientes a realizar la difusión del acervo documental. </w:t>
      </w:r>
    </w:p>
    <w:p w14:paraId="35DC7669"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27.- Evidencia de los conocimientos competencias y experiencia del Responsable de Archivo Histórico.</w:t>
      </w:r>
    </w:p>
    <w:p w14:paraId="65B7581C"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28. Programa Institucional de Desarrollo Archivístico de los ejercicios 2019, 2020, 2021 y 2022.</w:t>
      </w:r>
    </w:p>
    <w:p w14:paraId="45BC0C54"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29. Informes de cumplimiento del Programa Institucional de Desarrollo Archivístico los programas de los ejercicios 2019, 2020 y 2021.</w:t>
      </w:r>
    </w:p>
    <w:p w14:paraId="5A31CA68"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30. Documento que dé cuenta de la publicación de los Programas Anuales de Desarrollo Archivístico y los informes de cumplimiento respectivos en el Portal Oficial del Sujeto Obligado.</w:t>
      </w:r>
    </w:p>
    <w:p w14:paraId="432ED418"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31.- Documento que dé cuenta el año desde que se cuenta con el programa anual de desarrollo archivístico.</w:t>
      </w:r>
    </w:p>
    <w:p w14:paraId="768B6E2A"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32.-Personal que intervino en la planeación, desarrollo y puesta en marcha de Programa de Preservación Digital y documento que dé cuenta el año desde que se cuenta con el programa de Preservación Digital.</w:t>
      </w:r>
    </w:p>
    <w:p w14:paraId="5E0E2C1B"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33. Programa de Seguridad de la información vigente al 2 de febrero de 2022, así como el Documento del cual se desprenda el área encargada de su elaboración.</w:t>
      </w:r>
    </w:p>
    <w:p w14:paraId="60BEE28C"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34.-Documento soporte que dé cuenta del inicio de uso de indicadores de sus expedientes.</w:t>
      </w:r>
    </w:p>
    <w:p w14:paraId="1605ED6D"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35.-Documento que dé cuenta del área, unidad o autoridad que autoriza los formatos de caratulas y pestañas, cejas o marbetes.</w:t>
      </w:r>
    </w:p>
    <w:p w14:paraId="7C723CE5"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36.- Los Formatos Institucionales de Carátula de Expedientes y Pestañas o cejas o Marbetes de sus expedientes.</w:t>
      </w:r>
    </w:p>
    <w:p w14:paraId="45971647"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37.- Documento que dé cuenta del criterio para determinar los asuntos de cada documento.</w:t>
      </w:r>
    </w:p>
    <w:p w14:paraId="503E69A6"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38.- Acta o reporte que se generan de las transferencias primarias.</w:t>
      </w:r>
    </w:p>
    <w:p w14:paraId="0567E691"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39.- Procedimiento para transferencia primaria</w:t>
      </w:r>
    </w:p>
    <w:p w14:paraId="7E04F34E"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40.-Actas o reportes generados por las transferencias secundarias</w:t>
      </w:r>
    </w:p>
    <w:p w14:paraId="1EF7051A"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41.-Área o personal que identifica la vigencia documental y selecciona los documentos que cuentan con valor histórico.</w:t>
      </w:r>
    </w:p>
    <w:p w14:paraId="058B8367"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42.-Procedimiento y criterios utilizados para la transferencia secundaria</w:t>
      </w:r>
    </w:p>
    <w:p w14:paraId="543CA86F"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43.- Documentos que den cuenta de la digitalización de documentos.</w:t>
      </w:r>
    </w:p>
    <w:p w14:paraId="361695FF"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44.-Área o personal que determine criterios para el manejo de documentos electrónicos.</w:t>
      </w:r>
    </w:p>
    <w:p w14:paraId="1B853227"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45.- Documento que permita identificar el uso de una red de servicios remotos para la administración de documentos digitales.</w:t>
      </w:r>
    </w:p>
    <w:p w14:paraId="5FE1C5D4"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46.-Documento donde conste el Programa de Preservación Digital 2019, 2020 y 2021.</w:t>
      </w:r>
    </w:p>
    <w:p w14:paraId="736F30AD"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47.-Actas de baja documental especificando cual es la primera y cuál es la última.</w:t>
      </w:r>
    </w:p>
    <w:p w14:paraId="0BAB54D0"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48.-Área y/o personal encargado de determinar la baja documental y/o destrucción de documentos. </w:t>
      </w:r>
    </w:p>
    <w:p w14:paraId="46E15BB2" w14:textId="77777777" w:rsidR="00B22DA4" w:rsidRDefault="00CF2461">
      <w:pPr>
        <w:spacing w:before="240" w:after="240"/>
        <w:ind w:left="720"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49.-Procedimiento para la realización de la transferencia secundaria o baja documental.</w:t>
      </w:r>
    </w:p>
    <w:p w14:paraId="4E8794FA"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50.- 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w:t>
      </w:r>
    </w:p>
    <w:p w14:paraId="426B2871"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51.-</w:t>
      </w:r>
      <w:r>
        <w:rPr>
          <w:rFonts w:ascii="Calibri" w:eastAsia="Calibri" w:hAnsi="Calibri" w:cs="Calibri"/>
          <w:sz w:val="22"/>
          <w:szCs w:val="22"/>
        </w:rPr>
        <w:t xml:space="preserve"> </w:t>
      </w:r>
      <w:r>
        <w:rPr>
          <w:rFonts w:ascii="Palatino Linotype" w:eastAsia="Palatino Linotype" w:hAnsi="Palatino Linotype" w:cs="Palatino Linotype"/>
          <w:i/>
          <w:sz w:val="22"/>
          <w:szCs w:val="22"/>
        </w:rPr>
        <w:t>Programa de seguridad vigente al 2 de febrero de 2022.</w:t>
      </w:r>
    </w:p>
    <w:p w14:paraId="23FB46ED"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52.- Documento o documentos en los que conste el desarrollo de programas de difusión de los documentos históricos, con el fin de favorecer el acceso libre y gratuito a los contenidos culturales e informativos. </w:t>
      </w:r>
    </w:p>
    <w:p w14:paraId="79DCBDB2"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53. Documento que dé cuenta de la inscripción en el Registro Nacional de Archivos del Ayuntamiento, correspondiente al ejercicio 2021. </w:t>
      </w:r>
    </w:p>
    <w:p w14:paraId="2466606F"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54. -Documentos donde conste nombre del servidor público encargado de validar  la información del formulario del Registro Nacional de Archivos, correspondiente al ejercicio 2021.</w:t>
      </w:r>
    </w:p>
    <w:p w14:paraId="068E4517"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55.- El o los documentos donde conste el número de inscripciones al Registro Estatal de Archivos, de los archivos de trámite, en el ejercicio 2021 y documento que dé cuenta de cuantos archivos se encuentran en trámite en 2021.</w:t>
      </w:r>
    </w:p>
    <w:p w14:paraId="1AFD30C4"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56. Soporte documental que dé cuenta de los instrumentos de control y consulta archivística que se entregaron con motivo de la entrega recepción de los archivos de trámite, concentración e histórico, por el cambio de administración 2019-2021 – 2022-2024.</w:t>
      </w:r>
    </w:p>
    <w:p w14:paraId="7E448586" w14:textId="77777777" w:rsidR="00B22DA4" w:rsidRDefault="00CF2461">
      <w:pPr>
        <w:spacing w:before="240" w:after="240"/>
        <w:ind w:left="567" w:right="709"/>
        <w:jc w:val="both"/>
        <w:rPr>
          <w:rFonts w:ascii="Palatino Linotype" w:eastAsia="Palatino Linotype" w:hAnsi="Palatino Linotype" w:cs="Palatino Linotype"/>
          <w:i/>
          <w:sz w:val="22"/>
          <w:szCs w:val="22"/>
        </w:rPr>
      </w:pPr>
      <w:bookmarkStart w:id="22" w:name="_heading=h.2s8eyo1" w:colFirst="0" w:colLast="0"/>
      <w:bookmarkEnd w:id="22"/>
      <w:r>
        <w:rPr>
          <w:rFonts w:ascii="Palatino Linotype" w:eastAsia="Palatino Linotype" w:hAnsi="Palatino Linotype" w:cs="Palatino Linotype"/>
          <w:i/>
          <w:sz w:val="22"/>
          <w:szCs w:val="22"/>
        </w:rPr>
        <w:t>57.- Documento o documentos que den cuenta de las auditorías administrativas practicadas a los archivos municipales en los años 2019, 2020 y 2021.</w:t>
      </w:r>
    </w:p>
    <w:p w14:paraId="25C359F8"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58.-</w:t>
      </w:r>
      <w:r>
        <w:t xml:space="preserve"> </w:t>
      </w:r>
      <w:r>
        <w:rPr>
          <w:rFonts w:ascii="Palatino Linotype" w:eastAsia="Palatino Linotype" w:hAnsi="Palatino Linotype" w:cs="Palatino Linotype"/>
          <w:i/>
          <w:sz w:val="22"/>
          <w:szCs w:val="22"/>
        </w:rPr>
        <w:t>Programa de atención a los archivos de trámite de los años 2019, 2020 y 2021.</w:t>
      </w:r>
    </w:p>
    <w:p w14:paraId="525F5556"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59.-</w:t>
      </w:r>
      <w:r>
        <w:t xml:space="preserve"> </w:t>
      </w:r>
      <w:r>
        <w:rPr>
          <w:rFonts w:ascii="Palatino Linotype" w:eastAsia="Palatino Linotype" w:hAnsi="Palatino Linotype" w:cs="Palatino Linotype"/>
          <w:i/>
          <w:sz w:val="22"/>
          <w:szCs w:val="22"/>
        </w:rPr>
        <w:t>Documentos que den cuenta de las transferencias secundarias.</w:t>
      </w:r>
    </w:p>
    <w:p w14:paraId="2E59A0B5" w14:textId="77777777" w:rsidR="00B22DA4" w:rsidRDefault="00CF246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60.-</w:t>
      </w:r>
      <w:r>
        <w:t xml:space="preserve"> </w:t>
      </w:r>
      <w:r>
        <w:rPr>
          <w:rFonts w:ascii="Palatino Linotype" w:eastAsia="Palatino Linotype" w:hAnsi="Palatino Linotype" w:cs="Palatino Linotype"/>
          <w:i/>
          <w:sz w:val="22"/>
          <w:szCs w:val="22"/>
        </w:rPr>
        <w:t>Último acuerdo emitido en virtud de la destrucción y/o baja de documentos que por su vigencia, conllevaran dicho tratamiento, y documentos correspondientes a la última baja documental de la que se tenga registro en los archivos del Sujeto Obligado</w:t>
      </w:r>
    </w:p>
    <w:p w14:paraId="3F76F8C6" w14:textId="77777777" w:rsidR="00B22DA4" w:rsidRDefault="00CF2461">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w:t>
      </w:r>
      <w:r>
        <w:rPr>
          <w:rFonts w:ascii="Palatino Linotype" w:eastAsia="Palatino Linotype" w:hAnsi="Palatino Linotype" w:cs="Palatino Linotype"/>
          <w:i/>
          <w:sz w:val="22"/>
          <w:szCs w:val="22"/>
        </w:rPr>
        <w:lastRenderedPageBreak/>
        <w:t>sobre los datos que se supriman o eliminen de los soportes documentales objeto de las versiones públicas que se formulen y se pongan a disposición de la parte recurrente, mismo que igualmente hará de su conocimiento.</w:t>
      </w:r>
    </w:p>
    <w:p w14:paraId="5232A689" w14:textId="77777777" w:rsidR="00B22DA4" w:rsidRDefault="00B22DA4">
      <w:pPr>
        <w:spacing w:after="40" w:line="276" w:lineRule="auto"/>
        <w:ind w:left="567" w:right="709"/>
        <w:jc w:val="both"/>
        <w:rPr>
          <w:rFonts w:ascii="Palatino Linotype" w:eastAsia="Palatino Linotype" w:hAnsi="Palatino Linotype" w:cs="Palatino Linotype"/>
          <w:i/>
        </w:rPr>
      </w:pPr>
    </w:p>
    <w:p w14:paraId="7C2BB11B" w14:textId="77777777" w:rsidR="00B22DA4" w:rsidRDefault="00CF2461">
      <w:pPr>
        <w:spacing w:before="40" w:after="28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el caso de que 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no cuente con la información que se ordena en los puntos 1, 2, 3, 4, 8, 10, 12, 13, 14, 16, 17, 18, 19, 20, 21, 22, 23, 24, 25, 26, 27, 28, 29, 30, 33, 34, 35, 36, 37, 38, 39, 40, 41, 42, 43, 44, 45, 46, 47, 48, 49, 50, 51, 52, 53, 54, 55, 56, 57, 58, 59 y 60, deberá emitir el Acuerdo de Inexistencia, en términos de los artículos 169 y 170 de la Ley de Transparencia y Acceso a la Información Pública del Estado de México y Municipios.</w:t>
      </w:r>
    </w:p>
    <w:p w14:paraId="333642C2" w14:textId="77777777" w:rsidR="00B22DA4" w:rsidRDefault="00CF2461">
      <w:pPr>
        <w:spacing w:before="280" w:after="28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supuesto que la información ordenada en los puntos 5, 6, 9 y 11 no obren en los archivos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bastara con que así lo haga del conocimiento de la parte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para tener por colmados los requerimientos de información.</w:t>
      </w:r>
    </w:p>
    <w:p w14:paraId="43ABE052"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3C98D72" w14:textId="77777777" w:rsidR="00B22DA4" w:rsidRDefault="00CF246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441838" w14:textId="77777777" w:rsidR="00B22DA4" w:rsidRDefault="00CF246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w:t>
      </w:r>
      <w:r>
        <w:rPr>
          <w:rFonts w:ascii="Palatino Linotype" w:eastAsia="Palatino Linotype" w:hAnsi="Palatino Linotype" w:cs="Palatino Linotype"/>
        </w:rPr>
        <w:lastRenderedPageBreak/>
        <w:t xml:space="preserve">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bookmarkStart w:id="23" w:name="_heading=h.tyjcwt" w:colFirst="0" w:colLast="0"/>
    <w:bookmarkEnd w:id="23"/>
    <w:p w14:paraId="0D61F2F7" w14:textId="77777777" w:rsidR="00B22DA4" w:rsidRDefault="00CF2461">
      <w:pPr>
        <w:spacing w:before="240" w:after="240" w:line="360" w:lineRule="auto"/>
        <w:jc w:val="both"/>
        <w:rPr>
          <w:rFonts w:ascii="Palatino Linotype" w:eastAsia="Palatino Linotype" w:hAnsi="Palatino Linotype" w:cs="Palatino Linotype"/>
          <w:color w:val="000000"/>
          <w:sz w:val="22"/>
          <w:szCs w:val="22"/>
        </w:rPr>
        <w:sectPr w:rsidR="00B22DA4">
          <w:headerReference w:type="default" r:id="rId50"/>
          <w:footerReference w:type="default" r:id="rId51"/>
          <w:headerReference w:type="first" r:id="rId52"/>
          <w:footerReference w:type="first" r:id="rId53"/>
          <w:pgSz w:w="12240" w:h="15840"/>
          <w:pgMar w:top="1985" w:right="1892" w:bottom="1701" w:left="1701" w:header="709" w:footer="709" w:gutter="0"/>
          <w:pgNumType w:start="1"/>
          <w:cols w:space="720"/>
          <w:titlePg/>
        </w:sectPr>
      </w:pPr>
      <w:r>
        <w:rPr>
          <w:rFonts w:ascii="Palatino Linotype" w:eastAsia="Palatino Linotype" w:hAnsi="Palatino Linotype" w:cs="Palatino Linotype"/>
          <w:noProof/>
          <w:color w:val="222222"/>
          <w:lang w:val="es-MX"/>
        </w:rPr>
        <mc:AlternateContent>
          <mc:Choice Requires="wps">
            <w:drawing>
              <wp:anchor distT="0" distB="0" distL="114300" distR="114300" simplePos="0" relativeHeight="251664384" behindDoc="0" locked="0" layoutInCell="1" allowOverlap="1" wp14:anchorId="44508CA7" wp14:editId="6130AD5F">
                <wp:simplePos x="0" y="0"/>
                <wp:positionH relativeFrom="column">
                  <wp:posOffset>24764</wp:posOffset>
                </wp:positionH>
                <wp:positionV relativeFrom="paragraph">
                  <wp:posOffset>2683510</wp:posOffset>
                </wp:positionV>
                <wp:extent cx="5248275" cy="41148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48275" cy="411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B3EBB9"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5pt,211.3pt" to="415.2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" strokecolor="black [3040]"/>
            </w:pict>
          </mc:Fallback>
        </mc:AlternateContent>
      </w: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w:t>
      </w:r>
      <w:r>
        <w:rPr>
          <w:rFonts w:ascii="Palatino Linotype" w:eastAsia="Palatino Linotype" w:hAnsi="Palatino Linotype" w:cs="Palatino Linotype"/>
          <w:color w:val="222222"/>
        </w:rPr>
        <w:t>UNO</w:t>
      </w:r>
      <w:r>
        <w:rPr>
          <w:rFonts w:ascii="Palatino Linotype" w:eastAsia="Palatino Linotype" w:hAnsi="Palatino Linotype" w:cs="Palatino Linotype"/>
        </w:rPr>
        <w:t xml:space="preserve"> DE JUNIO DE DOS MIL VEINTIDÓS, ANTE EL SECRETARIO TÉCNICO DEL PLENO ALEXIS TAPIA RAMÍREZ.</w:t>
      </w:r>
    </w:p>
    <w:p w14:paraId="01B2A050" w14:textId="77777777" w:rsidR="00B22DA4" w:rsidRDefault="00B22DA4">
      <w:pPr>
        <w:spacing w:before="240" w:after="240" w:line="360" w:lineRule="auto"/>
        <w:jc w:val="both"/>
        <w:rPr>
          <w:rFonts w:ascii="Palatino Linotype" w:eastAsia="Palatino Linotype" w:hAnsi="Palatino Linotype" w:cs="Palatino Linotype"/>
        </w:rPr>
      </w:pPr>
    </w:p>
    <w:sectPr w:rsidR="00B22DA4">
      <w:headerReference w:type="first" r:id="rId5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CB46C" w14:textId="77777777" w:rsidR="00074047" w:rsidRDefault="00074047">
      <w:r>
        <w:separator/>
      </w:r>
    </w:p>
  </w:endnote>
  <w:endnote w:type="continuationSeparator" w:id="0">
    <w:p w14:paraId="51570562" w14:textId="77777777" w:rsidR="00074047" w:rsidRDefault="0007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B52D3" w14:textId="77777777" w:rsidR="00B22DA4" w:rsidRDefault="00CF24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772B">
      <w:rPr>
        <w:rFonts w:ascii="Palatino Linotype" w:eastAsia="Palatino Linotype" w:hAnsi="Palatino Linotype" w:cs="Palatino Linotype"/>
        <w:b/>
        <w:noProof/>
        <w:color w:val="000000"/>
        <w:sz w:val="20"/>
        <w:szCs w:val="20"/>
      </w:rPr>
      <w:t>197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772B">
      <w:rPr>
        <w:rFonts w:ascii="Palatino Linotype" w:eastAsia="Palatino Linotype" w:hAnsi="Palatino Linotype" w:cs="Palatino Linotype"/>
        <w:b/>
        <w:noProof/>
        <w:color w:val="000000"/>
        <w:sz w:val="20"/>
        <w:szCs w:val="20"/>
      </w:rPr>
      <w:t>198</w:t>
    </w:r>
    <w:r>
      <w:rPr>
        <w:rFonts w:ascii="Palatino Linotype" w:eastAsia="Palatino Linotype" w:hAnsi="Palatino Linotype" w:cs="Palatino Linotype"/>
        <w:b/>
        <w:color w:val="000000"/>
        <w:sz w:val="20"/>
        <w:szCs w:val="20"/>
      </w:rPr>
      <w:fldChar w:fldCharType="end"/>
    </w:r>
  </w:p>
  <w:p w14:paraId="3055074D" w14:textId="77777777" w:rsidR="00B22DA4" w:rsidRDefault="00B22DA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3AE58" w14:textId="77777777" w:rsidR="00B22DA4" w:rsidRDefault="00CF24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E772B">
      <w:rPr>
        <w:rFonts w:ascii="Palatino Linotype" w:eastAsia="Palatino Linotype" w:hAnsi="Palatino Linotype" w:cs="Palatino Linotype"/>
        <w:b/>
        <w:noProof/>
        <w:color w:val="000000"/>
        <w:sz w:val="20"/>
        <w:szCs w:val="20"/>
      </w:rPr>
      <w:t>198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E772B">
      <w:rPr>
        <w:rFonts w:ascii="Palatino Linotype" w:eastAsia="Palatino Linotype" w:hAnsi="Palatino Linotype" w:cs="Palatino Linotype"/>
        <w:b/>
        <w:noProof/>
        <w:color w:val="000000"/>
        <w:sz w:val="20"/>
        <w:szCs w:val="20"/>
      </w:rPr>
      <w:t>198</w:t>
    </w:r>
    <w:r>
      <w:rPr>
        <w:rFonts w:ascii="Palatino Linotype" w:eastAsia="Palatino Linotype" w:hAnsi="Palatino Linotype" w:cs="Palatino Linotype"/>
        <w:b/>
        <w:color w:val="000000"/>
        <w:sz w:val="20"/>
        <w:szCs w:val="20"/>
      </w:rPr>
      <w:fldChar w:fldCharType="end"/>
    </w:r>
  </w:p>
  <w:p w14:paraId="25D46B6B" w14:textId="77777777" w:rsidR="00B22DA4" w:rsidRDefault="00B22DA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C9D07" w14:textId="77777777" w:rsidR="00074047" w:rsidRDefault="00074047">
      <w:r>
        <w:separator/>
      </w:r>
    </w:p>
  </w:footnote>
  <w:footnote w:type="continuationSeparator" w:id="0">
    <w:p w14:paraId="47BCAB4B" w14:textId="77777777" w:rsidR="00074047" w:rsidRDefault="00074047">
      <w:r>
        <w:continuationSeparator/>
      </w:r>
    </w:p>
  </w:footnote>
  <w:footnote w:id="1">
    <w:p w14:paraId="7AD9273C" w14:textId="77777777" w:rsidR="00B22DA4" w:rsidRDefault="00CF246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14:paraId="77C319C9" w14:textId="77777777" w:rsidR="00B22DA4" w:rsidRDefault="00CF246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14:paraId="12C130EE" w14:textId="77777777" w:rsidR="00B22DA4" w:rsidRDefault="00CF24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14:paraId="187EC626" w14:textId="77777777" w:rsidR="00B22DA4" w:rsidRDefault="00CF246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5">
    <w:p w14:paraId="52844F4F" w14:textId="77777777" w:rsidR="00B22DA4" w:rsidRDefault="00CF2461">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8E369AF" w14:textId="77777777" w:rsidR="00B22DA4" w:rsidRDefault="00CF246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6">
    <w:p w14:paraId="075A2C34" w14:textId="77777777" w:rsidR="00B22DA4" w:rsidRDefault="00CF246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https://dasd-registroarchivos.edomex.gob.mx/</w:t>
      </w:r>
    </w:p>
  </w:footnote>
  <w:footnote w:id="7">
    <w:p w14:paraId="295E8143" w14:textId="77777777" w:rsidR="00B22DA4" w:rsidRDefault="00CF246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2991ADED" w14:textId="77777777" w:rsidR="00B22DA4" w:rsidRDefault="00CF2461">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4CA149E" w14:textId="77777777" w:rsidR="00B22DA4" w:rsidRDefault="00CF2461">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6785E217" w14:textId="77777777" w:rsidR="00B22DA4" w:rsidRDefault="00CF2461">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E381F" w14:textId="77777777" w:rsidR="00B22DA4" w:rsidRDefault="00CF246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E85FE8F" wp14:editId="05839044">
          <wp:simplePos x="0" y="0"/>
          <wp:positionH relativeFrom="column">
            <wp:posOffset>-1054098</wp:posOffset>
          </wp:positionH>
          <wp:positionV relativeFrom="paragraph">
            <wp:posOffset>-414653</wp:posOffset>
          </wp:positionV>
          <wp:extent cx="7809865" cy="10165715"/>
          <wp:effectExtent l="0" t="0" r="0" b="0"/>
          <wp:wrapNone/>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fe"/>
      <w:tblW w:w="5953" w:type="dxa"/>
      <w:tblInd w:w="3261" w:type="dxa"/>
      <w:tblLayout w:type="fixed"/>
      <w:tblLook w:val="0400" w:firstRow="0" w:lastRow="0" w:firstColumn="0" w:lastColumn="0" w:noHBand="0" w:noVBand="1"/>
    </w:tblPr>
    <w:tblGrid>
      <w:gridCol w:w="2489"/>
      <w:gridCol w:w="3464"/>
    </w:tblGrid>
    <w:tr w:rsidR="00B22DA4" w14:paraId="169B49E8" w14:textId="77777777">
      <w:tc>
        <w:tcPr>
          <w:tcW w:w="2489" w:type="dxa"/>
          <w:shd w:val="clear" w:color="auto" w:fill="auto"/>
        </w:tcPr>
        <w:p w14:paraId="693BC6EA" w14:textId="77777777" w:rsidR="00B22DA4" w:rsidRDefault="00CF246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354AEE0D" w14:textId="77777777" w:rsidR="00B22DA4" w:rsidRDefault="00CF246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02029/INFOEM/IP/RR/2022</w:t>
          </w:r>
        </w:p>
      </w:tc>
    </w:tr>
    <w:tr w:rsidR="00B22DA4" w14:paraId="731CBC48" w14:textId="77777777">
      <w:trPr>
        <w:trHeight w:val="228"/>
      </w:trPr>
      <w:tc>
        <w:tcPr>
          <w:tcW w:w="2489" w:type="dxa"/>
          <w:shd w:val="clear" w:color="auto" w:fill="auto"/>
          <w:vAlign w:val="center"/>
        </w:tcPr>
        <w:p w14:paraId="5E6F134F" w14:textId="77777777" w:rsidR="00B22DA4" w:rsidRDefault="00CF246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6644A938" w14:textId="77777777" w:rsidR="00B22DA4" w:rsidRDefault="00CF2461">
          <w:pPr>
            <w:ind w:right="-682"/>
            <w:jc w:val="both"/>
            <w:rPr>
              <w:rFonts w:ascii="Palatino Linotype" w:eastAsia="Palatino Linotype" w:hAnsi="Palatino Linotype" w:cs="Palatino Linotype"/>
              <w:b/>
            </w:rPr>
          </w:pPr>
          <w:r>
            <w:rPr>
              <w:rFonts w:ascii="Palatino Linotype" w:eastAsia="Palatino Linotype" w:hAnsi="Palatino Linotype" w:cs="Palatino Linotype"/>
              <w:b/>
            </w:rPr>
            <w:t>Ayuntamiento de Tequixquiac</w:t>
          </w:r>
        </w:p>
      </w:tc>
    </w:tr>
    <w:tr w:rsidR="00B22DA4" w14:paraId="79D5F750" w14:textId="77777777">
      <w:tc>
        <w:tcPr>
          <w:tcW w:w="2489" w:type="dxa"/>
          <w:shd w:val="clear" w:color="auto" w:fill="auto"/>
          <w:vAlign w:val="center"/>
        </w:tcPr>
        <w:p w14:paraId="3070086C" w14:textId="77777777" w:rsidR="00B22DA4" w:rsidRDefault="00CF246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54FFF139" w14:textId="77777777" w:rsidR="00B22DA4" w:rsidRDefault="00CF246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07DAF93" w14:textId="77777777" w:rsidR="00B22DA4" w:rsidRDefault="00CF246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0DAD" w14:textId="77777777" w:rsidR="00B22DA4" w:rsidRDefault="00CF246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3422BCA" wp14:editId="3C96A8DE">
          <wp:simplePos x="0" y="0"/>
          <wp:positionH relativeFrom="column">
            <wp:posOffset>-1080132</wp:posOffset>
          </wp:positionH>
          <wp:positionV relativeFrom="paragraph">
            <wp:posOffset>-60322</wp:posOffset>
          </wp:positionV>
          <wp:extent cx="7809876" cy="10165823"/>
          <wp:effectExtent l="0" t="0" r="0" b="0"/>
          <wp:wrapNone/>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ffd"/>
      <w:tblW w:w="5953" w:type="dxa"/>
      <w:tblInd w:w="3261" w:type="dxa"/>
      <w:tblLayout w:type="fixed"/>
      <w:tblLook w:val="0400" w:firstRow="0" w:lastRow="0" w:firstColumn="0" w:lastColumn="0" w:noHBand="0" w:noVBand="1"/>
    </w:tblPr>
    <w:tblGrid>
      <w:gridCol w:w="2551"/>
      <w:gridCol w:w="3402"/>
    </w:tblGrid>
    <w:tr w:rsidR="00B22DA4" w14:paraId="6E9B9F73" w14:textId="77777777">
      <w:tc>
        <w:tcPr>
          <w:tcW w:w="2551" w:type="dxa"/>
          <w:shd w:val="clear" w:color="auto" w:fill="auto"/>
          <w:vAlign w:val="center"/>
        </w:tcPr>
        <w:p w14:paraId="6DDDB40F" w14:textId="77777777" w:rsidR="00B22DA4" w:rsidRDefault="00CF246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6D519A5C" w14:textId="77777777" w:rsidR="00B22DA4" w:rsidRDefault="00CF2461">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02029/INFOEM/IP/RR/2022 </w:t>
          </w:r>
        </w:p>
      </w:tc>
    </w:tr>
    <w:tr w:rsidR="00B22DA4" w14:paraId="64E0633F" w14:textId="77777777">
      <w:trPr>
        <w:trHeight w:val="130"/>
      </w:trPr>
      <w:tc>
        <w:tcPr>
          <w:tcW w:w="2551" w:type="dxa"/>
          <w:shd w:val="clear" w:color="auto" w:fill="auto"/>
          <w:vAlign w:val="center"/>
        </w:tcPr>
        <w:p w14:paraId="6340EB7F" w14:textId="77777777" w:rsidR="00B22DA4" w:rsidRDefault="00CF246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4C97568E" w14:textId="0892C81E" w:rsidR="00B22DA4" w:rsidRDefault="00EE772B">
          <w:pPr>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 XXXXXX XXXX XXXXXXX</w:t>
          </w:r>
        </w:p>
      </w:tc>
    </w:tr>
    <w:tr w:rsidR="00B22DA4" w14:paraId="04273B13" w14:textId="77777777">
      <w:trPr>
        <w:trHeight w:val="228"/>
      </w:trPr>
      <w:tc>
        <w:tcPr>
          <w:tcW w:w="2551" w:type="dxa"/>
          <w:shd w:val="clear" w:color="auto" w:fill="auto"/>
          <w:vAlign w:val="center"/>
        </w:tcPr>
        <w:p w14:paraId="0F4C43AD" w14:textId="77777777" w:rsidR="00B22DA4" w:rsidRDefault="00CF246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7BCD0AE0" w14:textId="77777777" w:rsidR="00B22DA4" w:rsidRDefault="00CF2461">
          <w:pPr>
            <w:ind w:left="-45" w:right="1302"/>
            <w:jc w:val="both"/>
            <w:rPr>
              <w:rFonts w:ascii="Palatino Linotype" w:eastAsia="Palatino Linotype" w:hAnsi="Palatino Linotype" w:cs="Palatino Linotype"/>
              <w:b/>
            </w:rPr>
          </w:pPr>
          <w:r>
            <w:rPr>
              <w:rFonts w:ascii="Palatino Linotype" w:eastAsia="Palatino Linotype" w:hAnsi="Palatino Linotype" w:cs="Palatino Linotype"/>
              <w:b/>
            </w:rPr>
            <w:t>Ayuntamiento de Tequixquiac</w:t>
          </w:r>
        </w:p>
      </w:tc>
    </w:tr>
    <w:tr w:rsidR="00B22DA4" w14:paraId="364E9BCF" w14:textId="77777777">
      <w:tc>
        <w:tcPr>
          <w:tcW w:w="2551" w:type="dxa"/>
          <w:shd w:val="clear" w:color="auto" w:fill="auto"/>
          <w:vAlign w:val="center"/>
        </w:tcPr>
        <w:p w14:paraId="7011F994" w14:textId="77777777" w:rsidR="00B22DA4" w:rsidRDefault="00CF246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7CA08D03" w14:textId="77777777" w:rsidR="00B22DA4" w:rsidRDefault="00CF246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0BC2773" w14:textId="77777777" w:rsidR="00B22DA4" w:rsidRDefault="00B22DA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F15A4" w14:textId="77777777" w:rsidR="00B22DA4" w:rsidRDefault="00B22DA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679C0"/>
    <w:multiLevelType w:val="multilevel"/>
    <w:tmpl w:val="40E88A3E"/>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8B111A"/>
    <w:multiLevelType w:val="multilevel"/>
    <w:tmpl w:val="9E2812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F321EF"/>
    <w:multiLevelType w:val="multilevel"/>
    <w:tmpl w:val="F8CEADB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5A609E"/>
    <w:multiLevelType w:val="multilevel"/>
    <w:tmpl w:val="BB900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B71C3F"/>
    <w:multiLevelType w:val="multilevel"/>
    <w:tmpl w:val="926CB7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426049"/>
    <w:multiLevelType w:val="multilevel"/>
    <w:tmpl w:val="4D06350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392F7CCE"/>
    <w:multiLevelType w:val="multilevel"/>
    <w:tmpl w:val="A19412A0"/>
    <w:lvl w:ilvl="0">
      <w:start w:val="1"/>
      <w:numFmt w:val="lowerLetter"/>
      <w:lvlText w:val="%1)"/>
      <w:lvlJc w:val="left"/>
      <w:pPr>
        <w:ind w:left="786" w:hanging="360"/>
      </w:pPr>
      <w:rPr>
        <w:b/>
        <w:i w:val="0"/>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4DD522FA"/>
    <w:multiLevelType w:val="multilevel"/>
    <w:tmpl w:val="1980C29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DC612D"/>
    <w:multiLevelType w:val="multilevel"/>
    <w:tmpl w:val="718804D2"/>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9101BD"/>
    <w:multiLevelType w:val="multilevel"/>
    <w:tmpl w:val="B396380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18330B"/>
    <w:multiLevelType w:val="multilevel"/>
    <w:tmpl w:val="B1F82BC0"/>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0E0016"/>
    <w:multiLevelType w:val="multilevel"/>
    <w:tmpl w:val="E242A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C3861B0"/>
    <w:multiLevelType w:val="multilevel"/>
    <w:tmpl w:val="D3B08E9A"/>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6E1183"/>
    <w:multiLevelType w:val="multilevel"/>
    <w:tmpl w:val="E15AC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13710D9"/>
    <w:multiLevelType w:val="multilevel"/>
    <w:tmpl w:val="321828E0"/>
    <w:lvl w:ilvl="0">
      <w:start w:val="1"/>
      <w:numFmt w:val="lowerLetter"/>
      <w:pStyle w:val="Listaconvietas3"/>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727E23B5"/>
    <w:multiLevelType w:val="multilevel"/>
    <w:tmpl w:val="0252519E"/>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935783"/>
    <w:multiLevelType w:val="multilevel"/>
    <w:tmpl w:val="FA8A42AA"/>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7FF368D1"/>
    <w:multiLevelType w:val="multilevel"/>
    <w:tmpl w:val="D6225716"/>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7"/>
  </w:num>
  <w:num w:numId="3">
    <w:abstractNumId w:val="11"/>
  </w:num>
  <w:num w:numId="4">
    <w:abstractNumId w:val="2"/>
  </w:num>
  <w:num w:numId="5">
    <w:abstractNumId w:val="9"/>
  </w:num>
  <w:num w:numId="6">
    <w:abstractNumId w:val="3"/>
  </w:num>
  <w:num w:numId="7">
    <w:abstractNumId w:val="15"/>
  </w:num>
  <w:num w:numId="8">
    <w:abstractNumId w:val="6"/>
  </w:num>
  <w:num w:numId="9">
    <w:abstractNumId w:val="17"/>
  </w:num>
  <w:num w:numId="10">
    <w:abstractNumId w:val="5"/>
  </w:num>
  <w:num w:numId="11">
    <w:abstractNumId w:val="12"/>
  </w:num>
  <w:num w:numId="12">
    <w:abstractNumId w:val="4"/>
  </w:num>
  <w:num w:numId="13">
    <w:abstractNumId w:val="10"/>
  </w:num>
  <w:num w:numId="14">
    <w:abstractNumId w:val="8"/>
  </w:num>
  <w:num w:numId="15">
    <w:abstractNumId w:val="1"/>
  </w:num>
  <w:num w:numId="16">
    <w:abstractNumId w:val="0"/>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DA4"/>
    <w:rsid w:val="00074047"/>
    <w:rsid w:val="00636508"/>
    <w:rsid w:val="00B22DA4"/>
    <w:rsid w:val="00B54AFF"/>
    <w:rsid w:val="00BD481F"/>
    <w:rsid w:val="00C00A92"/>
    <w:rsid w:val="00CF2461"/>
    <w:rsid w:val="00EE7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816ED"/>
  <w15:docId w15:val="{3CB8EBEF-FE80-4D39-9625-45ECB034E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F4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8F6904"/>
    <w:pPr>
      <w:keepNext/>
      <w:keepLines/>
      <w:spacing w:before="40"/>
      <w:outlineLvl w:val="6"/>
    </w:pPr>
    <w:rPr>
      <w:lang w:val="en-US"/>
    </w:rPr>
  </w:style>
  <w:style w:type="paragraph" w:styleId="Ttulo8">
    <w:name w:val="heading 8"/>
    <w:basedOn w:val="Normal"/>
    <w:next w:val="Normal"/>
    <w:link w:val="Ttulo8Car"/>
    <w:uiPriority w:val="9"/>
    <w:semiHidden/>
    <w:unhideWhenUsed/>
    <w:qFormat/>
    <w:rsid w:val="008F6904"/>
    <w:pPr>
      <w:keepNext/>
      <w:keepLines/>
      <w:spacing w:before="40"/>
      <w:outlineLvl w:val="7"/>
    </w:pPr>
    <w:rPr>
      <w:i/>
      <w:iCs/>
      <w:lang w:val="en-US"/>
    </w:rPr>
  </w:style>
  <w:style w:type="paragraph" w:styleId="Ttulo9">
    <w:name w:val="heading 9"/>
    <w:basedOn w:val="Normal"/>
    <w:next w:val="Normal"/>
    <w:link w:val="Ttulo9Car"/>
    <w:uiPriority w:val="9"/>
    <w:semiHidden/>
    <w:unhideWhenUsed/>
    <w:qFormat/>
    <w:rsid w:val="008F6904"/>
    <w:pPr>
      <w:keepNext/>
      <w:keepLines/>
      <w:spacing w:before="40"/>
      <w:outlineLvl w:val="8"/>
    </w:pPr>
    <w:rPr>
      <w:rFonts w:ascii="Calibri Light" w:hAnsi="Calibri Light"/>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1"/>
    <w:unhideWhenUsed/>
    <w:qFormat/>
    <w:rsid w:val="00603D72"/>
    <w:pPr>
      <w:spacing w:after="120"/>
    </w:pPr>
  </w:style>
  <w:style w:type="character" w:customStyle="1" w:styleId="TextoindependienteCar">
    <w:name w:val="Texto independiente Car"/>
    <w:basedOn w:val="Fuentedeprrafopredeter"/>
    <w:link w:val="Textoindependiente"/>
    <w:uiPriority w:val="1"/>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table" w:customStyle="1" w:styleId="Tabladelista1clara-nfasis121">
    <w:name w:val="Tabla de lista 1 clara - Énfasis 121"/>
    <w:basedOn w:val="Tablanormal"/>
    <w:next w:val="Tabladelista1clara-nfasis1"/>
    <w:uiPriority w:val="46"/>
    <w:rsid w:val="00DC57D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Tabladelista1clara-nfasis1111">
    <w:name w:val="Tabla de lista 1 clara - Énfasis 1111"/>
    <w:basedOn w:val="Tablanormal"/>
    <w:next w:val="Tabladelista1clara-nfasis1"/>
    <w:uiPriority w:val="46"/>
    <w:rsid w:val="00844330"/>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5">
    <w:basedOn w:val="TableNormal3"/>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6">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7">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8">
    <w:basedOn w:val="TableNormal2"/>
    <w:rPr>
      <w:rFonts w:ascii="Cambria" w:eastAsia="Cambria" w:hAnsi="Cambria" w:cs="Cambria"/>
      <w:sz w:val="22"/>
      <w:szCs w:val="22"/>
    </w:rPr>
    <w:tblPr>
      <w:tblStyleRowBandSize w:val="1"/>
      <w:tblStyleColBandSize w:val="1"/>
      <w:tblCellMar>
        <w:left w:w="115" w:type="dxa"/>
        <w:right w:w="115" w:type="dxa"/>
      </w:tblCellMar>
    </w:tblPr>
  </w:style>
  <w:style w:type="paragraph" w:customStyle="1" w:styleId="Ttulo71">
    <w:name w:val="Título 71"/>
    <w:basedOn w:val="Normal"/>
    <w:next w:val="Normal"/>
    <w:uiPriority w:val="9"/>
    <w:semiHidden/>
    <w:unhideWhenUsed/>
    <w:qFormat/>
    <w:rsid w:val="008F6904"/>
    <w:pPr>
      <w:spacing w:before="240" w:after="60"/>
      <w:ind w:left="4964" w:hanging="360"/>
      <w:outlineLvl w:val="6"/>
    </w:pPr>
    <w:rPr>
      <w:rFonts w:ascii="Calibri" w:hAnsi="Calibri"/>
      <w:lang w:val="en-US" w:eastAsia="en-US"/>
    </w:rPr>
  </w:style>
  <w:style w:type="paragraph" w:customStyle="1" w:styleId="Ttulo81">
    <w:name w:val="Título 81"/>
    <w:basedOn w:val="Normal"/>
    <w:next w:val="Normal"/>
    <w:uiPriority w:val="9"/>
    <w:semiHidden/>
    <w:unhideWhenUsed/>
    <w:qFormat/>
    <w:rsid w:val="008F6904"/>
    <w:pPr>
      <w:spacing w:before="240" w:after="60"/>
      <w:ind w:left="5684" w:hanging="360"/>
      <w:outlineLvl w:val="7"/>
    </w:pPr>
    <w:rPr>
      <w:rFonts w:ascii="Calibri" w:hAnsi="Calibri"/>
      <w:i/>
      <w:iCs/>
      <w:lang w:val="en-US" w:eastAsia="en-US"/>
    </w:rPr>
  </w:style>
  <w:style w:type="paragraph" w:customStyle="1" w:styleId="Ttulo91">
    <w:name w:val="Título 91"/>
    <w:basedOn w:val="Normal"/>
    <w:next w:val="Normal"/>
    <w:uiPriority w:val="9"/>
    <w:semiHidden/>
    <w:unhideWhenUsed/>
    <w:qFormat/>
    <w:rsid w:val="008F6904"/>
    <w:pPr>
      <w:spacing w:before="240" w:after="60"/>
      <w:ind w:left="6404" w:hanging="180"/>
      <w:outlineLvl w:val="8"/>
    </w:pPr>
    <w:rPr>
      <w:rFonts w:ascii="Calibri Light" w:hAnsi="Calibri Light"/>
      <w:sz w:val="22"/>
      <w:szCs w:val="22"/>
      <w:lang w:val="en-US" w:eastAsia="en-US"/>
    </w:rPr>
  </w:style>
  <w:style w:type="numbering" w:customStyle="1" w:styleId="Sinlista2">
    <w:name w:val="Sin lista2"/>
    <w:next w:val="Sinlista"/>
    <w:uiPriority w:val="99"/>
    <w:semiHidden/>
    <w:unhideWhenUsed/>
    <w:rsid w:val="008F6904"/>
  </w:style>
  <w:style w:type="table" w:customStyle="1" w:styleId="Tabladecuadrcula1clara1">
    <w:name w:val="Tabla de cuadrícula 1 clara1"/>
    <w:basedOn w:val="Tablanormal"/>
    <w:next w:val="Tabladecuadrcula1clara"/>
    <w:uiPriority w:val="46"/>
    <w:rsid w:val="008F6904"/>
    <w:rPr>
      <w:rFonts w:ascii="Calibri" w:eastAsia="Calibri" w:hAnsi="Calibri"/>
      <w:sz w:val="22"/>
      <w:szCs w:val="22"/>
      <w:lang w:val="es-MX"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3">
    <w:name w:val="Tabla con cuadrícula3"/>
    <w:basedOn w:val="Tablanormal"/>
    <w:next w:val="Tablaconcuadrcula"/>
    <w:uiPriority w:val="39"/>
    <w:rsid w:val="008F690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Fuentedeprrafopredeter"/>
    <w:rsid w:val="008F6904"/>
  </w:style>
  <w:style w:type="paragraph" w:customStyle="1" w:styleId="infoemcitas">
    <w:name w:val="infoem citas"/>
    <w:basedOn w:val="Normal"/>
    <w:qFormat/>
    <w:rsid w:val="008F6904"/>
    <w:pPr>
      <w:spacing w:before="240" w:after="160" w:line="360" w:lineRule="auto"/>
      <w:ind w:left="851" w:right="851"/>
      <w:jc w:val="both"/>
    </w:pPr>
    <w:rPr>
      <w:rFonts w:ascii="Palatino Linotype" w:eastAsia="Calibri" w:hAnsi="Palatino Linotype"/>
      <w:i/>
      <w:sz w:val="22"/>
      <w:szCs w:val="22"/>
      <w:lang w:val="es-MX" w:eastAsia="en-US"/>
    </w:rPr>
  </w:style>
  <w:style w:type="paragraph" w:customStyle="1" w:styleId="INFOEM">
    <w:name w:val="INFOEM"/>
    <w:basedOn w:val="Normal"/>
    <w:qFormat/>
    <w:rsid w:val="008F6904"/>
    <w:pPr>
      <w:spacing w:before="240" w:after="160" w:line="360" w:lineRule="auto"/>
      <w:ind w:left="851" w:right="851"/>
      <w:jc w:val="both"/>
    </w:pPr>
    <w:rPr>
      <w:rFonts w:ascii="Palatino Linotype" w:eastAsia="Calibri" w:hAnsi="Palatino Linotype"/>
      <w:i/>
      <w:sz w:val="22"/>
      <w:szCs w:val="14"/>
      <w:lang w:val="es-MX" w:eastAsia="en-US"/>
    </w:rPr>
  </w:style>
  <w:style w:type="paragraph" w:customStyle="1" w:styleId="Citas">
    <w:name w:val="Citas"/>
    <w:basedOn w:val="Normal"/>
    <w:qFormat/>
    <w:rsid w:val="008F6904"/>
    <w:pPr>
      <w:spacing w:before="240" w:after="160" w:line="360" w:lineRule="auto"/>
      <w:ind w:left="851" w:right="851"/>
      <w:jc w:val="both"/>
    </w:pPr>
    <w:rPr>
      <w:rFonts w:ascii="Palatino Linotype" w:eastAsia="Calibri" w:hAnsi="Palatino Linotype" w:cs="Arial"/>
      <w:i/>
      <w:sz w:val="22"/>
      <w:szCs w:val="22"/>
      <w:lang w:val="es-MX" w:eastAsia="en-US"/>
    </w:rPr>
  </w:style>
  <w:style w:type="character" w:customStyle="1" w:styleId="Ttulo7Car">
    <w:name w:val="Título 7 Car"/>
    <w:basedOn w:val="Fuentedeprrafopredeter"/>
    <w:link w:val="Ttulo7"/>
    <w:uiPriority w:val="9"/>
    <w:semiHidden/>
    <w:rsid w:val="008F6904"/>
    <w:rPr>
      <w:rFonts w:eastAsia="Times New Roman"/>
      <w:sz w:val="24"/>
      <w:szCs w:val="24"/>
      <w:lang w:val="en-US"/>
    </w:rPr>
  </w:style>
  <w:style w:type="character" w:customStyle="1" w:styleId="Ttulo8Car">
    <w:name w:val="Título 8 Car"/>
    <w:basedOn w:val="Fuentedeprrafopredeter"/>
    <w:link w:val="Ttulo8"/>
    <w:uiPriority w:val="9"/>
    <w:semiHidden/>
    <w:rsid w:val="008F6904"/>
    <w:rPr>
      <w:rFonts w:eastAsia="Times New Roman"/>
      <w:i/>
      <w:iCs/>
      <w:sz w:val="24"/>
      <w:szCs w:val="24"/>
      <w:lang w:val="en-US"/>
    </w:rPr>
  </w:style>
  <w:style w:type="character" w:customStyle="1" w:styleId="Ttulo9Car">
    <w:name w:val="Título 9 Car"/>
    <w:basedOn w:val="Fuentedeprrafopredeter"/>
    <w:link w:val="Ttulo9"/>
    <w:uiPriority w:val="9"/>
    <w:semiHidden/>
    <w:rsid w:val="008F6904"/>
    <w:rPr>
      <w:rFonts w:ascii="Calibri Light" w:eastAsia="Times New Roman" w:hAnsi="Calibri Light" w:cs="Times New Roman"/>
      <w:lang w:val="en-US"/>
    </w:rPr>
  </w:style>
  <w:style w:type="character" w:customStyle="1" w:styleId="Mencinsinresolver3">
    <w:name w:val="Mención sin resolver3"/>
    <w:basedOn w:val="Fuentedeprrafopredeter"/>
    <w:uiPriority w:val="99"/>
    <w:semiHidden/>
    <w:unhideWhenUsed/>
    <w:rsid w:val="008F6904"/>
    <w:rPr>
      <w:color w:val="605E5C"/>
      <w:shd w:val="clear" w:color="auto" w:fill="E1DFDD"/>
    </w:rPr>
  </w:style>
  <w:style w:type="character" w:customStyle="1" w:styleId="markedcontent">
    <w:name w:val="markedcontent"/>
    <w:basedOn w:val="Fuentedeprrafopredeter"/>
    <w:rsid w:val="008F6904"/>
  </w:style>
  <w:style w:type="character" w:customStyle="1" w:styleId="UnresolvedMention1">
    <w:name w:val="Unresolved Mention1"/>
    <w:basedOn w:val="Fuentedeprrafopredeter"/>
    <w:uiPriority w:val="99"/>
    <w:semiHidden/>
    <w:unhideWhenUsed/>
    <w:rsid w:val="008F6904"/>
    <w:rPr>
      <w:color w:val="605E5C"/>
      <w:shd w:val="clear" w:color="auto" w:fill="E1DFDD"/>
    </w:rPr>
  </w:style>
  <w:style w:type="character" w:customStyle="1" w:styleId="Mencinsinresolver4">
    <w:name w:val="Mención sin resolver4"/>
    <w:basedOn w:val="Fuentedeprrafopredeter"/>
    <w:uiPriority w:val="99"/>
    <w:semiHidden/>
    <w:unhideWhenUsed/>
    <w:rsid w:val="008F6904"/>
    <w:rPr>
      <w:color w:val="605E5C"/>
      <w:shd w:val="clear" w:color="auto" w:fill="E1DFDD"/>
    </w:rPr>
  </w:style>
  <w:style w:type="table" w:styleId="Tabladecuadrcula1clara">
    <w:name w:val="Grid Table 1 Light"/>
    <w:basedOn w:val="Tablanormal"/>
    <w:uiPriority w:val="46"/>
    <w:rsid w:val="008F690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7Car1">
    <w:name w:val="Título 7 Car1"/>
    <w:basedOn w:val="Fuentedeprrafopredeter"/>
    <w:uiPriority w:val="9"/>
    <w:semiHidden/>
    <w:rsid w:val="008F6904"/>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uiPriority w:val="9"/>
    <w:semiHidden/>
    <w:rsid w:val="008F6904"/>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8F6904"/>
    <w:rPr>
      <w:rFonts w:asciiTheme="majorHAnsi" w:eastAsiaTheme="majorEastAsia" w:hAnsiTheme="majorHAnsi" w:cstheme="majorBidi"/>
      <w:i/>
      <w:iCs/>
      <w:color w:val="272727" w:themeColor="text1" w:themeTint="D8"/>
      <w:sz w:val="21"/>
      <w:szCs w:val="21"/>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b">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c">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d">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e">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0">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1">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2">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3">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4">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5">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6">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7">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8">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9">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a">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b">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c">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d">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e">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0">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1">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2">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3">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4">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5">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6">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7">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8">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9">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a">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b">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c">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d">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ffe">
    <w:basedOn w:val="TableNormal0"/>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image" Target="media/image16.png"/><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1.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hyperlink" Target="https://www.gob.mx/agn/acciones-y-programas/registro-nacional-de-archivos" TargetMode="External"/><Relationship Id="rId40" Type="http://schemas.openxmlformats.org/officeDocument/2006/relationships/image" Target="media/image17.png"/><Relationship Id="rId45" Type="http://schemas.openxmlformats.org/officeDocument/2006/relationships/image" Target="media/image24.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9.bin"/><Relationship Id="rId4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sPXDiJ5LGwt8xzlhvlkNH/VTAw==">AMUW2mVNsSaHxPkJDFQLSmdC4z0JkP14IW77nu7ZSn1WPO2Z5OvCqfmZdQ7t+7mtMq4lHWfWse4LcTAP6OQw+c91PtAguksTE7QL3gtlrcpUnwSPX5cjhaS9V1EaXhngNf3QbqgLnb1J5fqvPjlg0UM5WNWZGpzjm7Vx+1P21BYyDUsGCvEi+yZ9KIS2fNYPqGSsjup58vNonh6SXU3ozzxwNd9Kym4bAEe42rCK1eYB/e+uS1RVsJhOXQgXHzcDmibqPzLONHu1crQRElFrArqMWFmvEl6FO+G/CVYMqVL+EmbiHHmN4vObuSMykAJa19HQBuCMMnSbKuGj7mhuf/4cu73k/yRtjglwzv0IbcSmCIBm8iq0Y+DWieCR59ugmgpSPS1qprxvOU04HAaUGWEZMfSSoYG7nNkBlSxPrncS6w3ny/xYMUgiY2HSXmoNO1E1c+jXUyi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44053</Words>
  <Characters>242293</Characters>
  <Application>Microsoft Office Word</Application>
  <DocSecurity>0</DocSecurity>
  <Lines>2019</Lines>
  <Paragraphs>571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cp:lastPrinted>2022-06-02T20:21:00Z</cp:lastPrinted>
  <dcterms:created xsi:type="dcterms:W3CDTF">2022-07-06T21:42:00Z</dcterms:created>
  <dcterms:modified xsi:type="dcterms:W3CDTF">2022-07-06T21:42:00Z</dcterms:modified>
</cp:coreProperties>
</file>