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5748A" w14:textId="77777777" w:rsidR="00425A3A" w:rsidRDefault="00127DC3">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4151D">
        <w:rPr>
          <w:rFonts w:ascii="Palatino Linotype" w:eastAsia="Palatino Linotype" w:hAnsi="Palatino Linotype" w:cs="Palatino Linotype"/>
        </w:rPr>
        <w:t>dieciséis</w:t>
      </w:r>
      <w:r w:rsidR="00D842A6">
        <w:rPr>
          <w:rFonts w:ascii="Palatino Linotype" w:eastAsia="Palatino Linotype" w:hAnsi="Palatino Linotype" w:cs="Palatino Linotype"/>
        </w:rPr>
        <w:t xml:space="preserve"> </w:t>
      </w:r>
      <w:r>
        <w:rPr>
          <w:rFonts w:ascii="Palatino Linotype" w:eastAsia="Palatino Linotype" w:hAnsi="Palatino Linotype" w:cs="Palatino Linotype"/>
        </w:rPr>
        <w:t>de noviembre del dos mil veintidós.</w:t>
      </w:r>
    </w:p>
    <w:p w14:paraId="4494957E" w14:textId="35BE8F0A"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Visto </w:t>
      </w:r>
      <w:r>
        <w:rPr>
          <w:rFonts w:ascii="Palatino Linotype" w:eastAsia="Palatino Linotype" w:hAnsi="Palatino Linotype" w:cs="Palatino Linotype"/>
        </w:rPr>
        <w:t xml:space="preserve">el expediente relativo al recurso de revisión </w:t>
      </w:r>
      <w:r>
        <w:rPr>
          <w:rFonts w:ascii="Palatino Linotype" w:eastAsia="Palatino Linotype" w:hAnsi="Palatino Linotype" w:cs="Palatino Linotype"/>
          <w:b/>
        </w:rPr>
        <w:t>11969/INFOEM/IP/RR/2022</w:t>
      </w:r>
      <w:r>
        <w:rPr>
          <w:rFonts w:ascii="Palatino Linotype" w:eastAsia="Palatino Linotype" w:hAnsi="Palatino Linotype" w:cs="Palatino Linotype"/>
        </w:rPr>
        <w:t xml:space="preserve">, interpuesto por </w:t>
      </w:r>
      <w:r w:rsidR="00377897">
        <w:rPr>
          <w:rFonts w:ascii="Palatino Linotype" w:eastAsia="Palatino Linotype" w:hAnsi="Palatino Linotype" w:cs="Palatino Linotype"/>
          <w:b/>
        </w:rPr>
        <w:t xml:space="preserve">XXXX </w:t>
      </w:r>
      <w:proofErr w:type="spellStart"/>
      <w:r w:rsidR="00377897">
        <w:rPr>
          <w:rFonts w:ascii="Palatino Linotype" w:eastAsia="Palatino Linotype" w:hAnsi="Palatino Linotype" w:cs="Palatino Linotype"/>
          <w:b/>
        </w:rPr>
        <w:t>XXXX</w:t>
      </w:r>
      <w:proofErr w:type="spellEnd"/>
      <w:r w:rsidR="00377897">
        <w:rPr>
          <w:rFonts w:ascii="Palatino Linotype" w:eastAsia="Palatino Linotype" w:hAnsi="Palatino Linotype" w:cs="Palatino Linotype"/>
          <w:b/>
        </w:rPr>
        <w:t xml:space="preserve"> XXXXXX</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contra de la respuesta a la solicitud de acceso a la información con número de folio </w:t>
      </w:r>
      <w:r>
        <w:rPr>
          <w:rFonts w:ascii="Palatino Linotype" w:eastAsia="Palatino Linotype" w:hAnsi="Palatino Linotype" w:cs="Palatino Linotype"/>
          <w:b/>
        </w:rPr>
        <w:t>00105/LERMA/IP/2022,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Lerma,</w:t>
      </w:r>
      <w:r>
        <w:rPr>
          <w:rFonts w:ascii="Palatino Linotype" w:eastAsia="Palatino Linotype" w:hAnsi="Palatino Linotype" w:cs="Palatino Linotype"/>
          <w:color w:val="FF0000"/>
          <w:sz w:val="40"/>
          <w:szCs w:val="40"/>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 siguiente. </w:t>
      </w:r>
    </w:p>
    <w:p w14:paraId="1337E7EE" w14:textId="77777777" w:rsidR="00425A3A" w:rsidRDefault="00127DC3">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62C9512D"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dieciocho de mayo del dos mil veintidós,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603C22A2" w14:textId="77777777" w:rsidR="00425A3A" w:rsidRDefault="00127DC3">
      <w:pPr>
        <w:pBdr>
          <w:top w:val="nil"/>
          <w:left w:val="nil"/>
          <w:bottom w:val="nil"/>
          <w:right w:val="nil"/>
          <w:between w:val="nil"/>
        </w:pBdr>
        <w:ind w:left="1077"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adjunta la solicitud en PDF” (Sic)</w:t>
      </w:r>
    </w:p>
    <w:p w14:paraId="7E098148" w14:textId="77777777" w:rsidR="00425A3A" w:rsidRDefault="00425A3A">
      <w:pPr>
        <w:spacing w:after="40" w:line="360" w:lineRule="auto"/>
        <w:jc w:val="both"/>
        <w:rPr>
          <w:rFonts w:ascii="Palatino Linotype" w:eastAsia="Palatino Linotype" w:hAnsi="Palatino Linotype" w:cs="Palatino Linotype"/>
        </w:rPr>
      </w:pPr>
    </w:p>
    <w:p w14:paraId="4DB19E97" w14:textId="77777777" w:rsidR="00F96E61" w:rsidRDefault="00127DC3">
      <w:pPr>
        <w:numPr>
          <w:ilvl w:val="0"/>
          <w:numId w:val="3"/>
        </w:numPr>
        <w:spacing w:before="40" w:after="280" w:line="360" w:lineRule="auto"/>
        <w:rPr>
          <w:rFonts w:ascii="Palatino Linotype" w:eastAsia="Palatino Linotype" w:hAnsi="Palatino Linotype" w:cs="Palatino Linotype"/>
        </w:rPr>
      </w:pPr>
      <w:r>
        <w:rPr>
          <w:rFonts w:ascii="Palatino Linotype" w:eastAsia="Palatino Linotype" w:hAnsi="Palatino Linotype" w:cs="Palatino Linotype"/>
        </w:rPr>
        <w:t xml:space="preserve">El particular adjunto a su solicitud el archivo electrónico denominado </w:t>
      </w:r>
    </w:p>
    <w:p w14:paraId="321DF560" w14:textId="77777777" w:rsidR="00425A3A" w:rsidRDefault="00127DC3" w:rsidP="00F96E61">
      <w:pPr>
        <w:spacing w:before="40" w:after="280" w:line="360" w:lineRule="auto"/>
        <w:ind w:left="720"/>
        <w:rPr>
          <w:rFonts w:ascii="Palatino Linotype" w:eastAsia="Palatino Linotype" w:hAnsi="Palatino Linotype" w:cs="Palatino Linotype"/>
        </w:rPr>
      </w:pPr>
      <w:r w:rsidRPr="00F96E61">
        <w:rPr>
          <w:rFonts w:ascii="Palatino Linotype" w:eastAsia="Palatino Linotype" w:hAnsi="Palatino Linotype" w:cs="Palatino Linotype"/>
        </w:rPr>
        <w:t>“</w:t>
      </w:r>
      <w:hyperlink r:id="rId8">
        <w:r w:rsidRPr="00F96E61">
          <w:rPr>
            <w:rFonts w:ascii="Palatino Linotype" w:eastAsia="Palatino Linotype" w:hAnsi="Palatino Linotype" w:cs="Palatino Linotype"/>
          </w:rPr>
          <w:t xml:space="preserve">SAI </w:t>
        </w:r>
        <w:r w:rsidR="00F96E61" w:rsidRPr="00F96E61">
          <w:rPr>
            <w:rFonts w:ascii="Palatino Linotype" w:eastAsia="Palatino Linotype" w:hAnsi="Palatino Linotype" w:cs="Palatino Linotype"/>
          </w:rPr>
          <w:t>Lerma</w:t>
        </w:r>
        <w:r w:rsidRPr="00F96E61">
          <w:rPr>
            <w:rFonts w:ascii="Palatino Linotype" w:eastAsia="Palatino Linotype" w:hAnsi="Palatino Linotype" w:cs="Palatino Linotype"/>
          </w:rPr>
          <w:t>.pdf</w:t>
        </w:r>
      </w:hyperlink>
      <w:r w:rsidRPr="00F96E61">
        <w:rPr>
          <w:rFonts w:ascii="Palatino Linotype" w:eastAsia="Palatino Linotype" w:hAnsi="Palatino Linotype" w:cs="Palatino Linotype"/>
        </w:rPr>
        <w:t xml:space="preserve">”, </w:t>
      </w:r>
      <w:r>
        <w:rPr>
          <w:rFonts w:ascii="Palatino Linotype" w:eastAsia="Palatino Linotype" w:hAnsi="Palatino Linotype" w:cs="Palatino Linotype"/>
        </w:rPr>
        <w:t>el cual describe la siguiente información:</w:t>
      </w:r>
    </w:p>
    <w:p w14:paraId="425B3AA4"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“SOLICITUD #: «No_» </w:t>
      </w:r>
    </w:p>
    <w:p w14:paraId="40E58C74"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Persona: Física </w:t>
      </w:r>
    </w:p>
    <w:p w14:paraId="414A270A"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ESTADO: Estado de México </w:t>
      </w:r>
    </w:p>
    <w:p w14:paraId="54C88FDC" w14:textId="77777777" w:rsidR="00425A3A" w:rsidRPr="00F96E61" w:rsidRDefault="00F96E61">
      <w:pPr>
        <w:spacing w:before="240" w:after="240" w:line="276" w:lineRule="auto"/>
        <w:ind w:left="567" w:right="474"/>
        <w:jc w:val="both"/>
        <w:rPr>
          <w:rFonts w:ascii="Palatino Linotype" w:eastAsia="Palatino Linotype" w:hAnsi="Palatino Linotype" w:cs="Palatino Linotype"/>
          <w:i/>
        </w:rPr>
      </w:pPr>
      <w:r w:rsidRPr="00F96E61">
        <w:rPr>
          <w:rFonts w:ascii="Palatino Linotype" w:eastAsia="Palatino Linotype" w:hAnsi="Palatino Linotype" w:cs="Palatino Linotype"/>
          <w:i/>
        </w:rPr>
        <w:t>INSTITUCIÓN: Lerma</w:t>
      </w:r>
    </w:p>
    <w:p w14:paraId="2D43D3F9"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SOLICITUD DE ACCESO A LA INFORMACIÓN </w:t>
      </w:r>
    </w:p>
    <w:p w14:paraId="1E27C443"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Por medio de la presente, solicito una base de datos (en formato abierto como xls o </w:t>
      </w:r>
      <w:proofErr w:type="spellStart"/>
      <w:r>
        <w:rPr>
          <w:rFonts w:ascii="Palatino Linotype" w:eastAsia="Palatino Linotype" w:hAnsi="Palatino Linotype" w:cs="Palatino Linotype"/>
          <w:i/>
        </w:rPr>
        <w:t>cvs</w:t>
      </w:r>
      <w:proofErr w:type="spellEnd"/>
      <w:r>
        <w:rPr>
          <w:rFonts w:ascii="Palatino Linotype" w:eastAsia="Palatino Linotype" w:hAnsi="Palatino Linotype" w:cs="Palatino Linotype"/>
          <w:i/>
        </w:rPr>
        <w:t xml:space="preserve">.) con la siguiente información de incidencia delictiva o reporte de incidentes, eventos o cualquier registro o documento con el que cuente el sujeto obligado que contenga la siguiente información: </w:t>
      </w:r>
    </w:p>
    <w:p w14:paraId="76A0F8C8"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TIPO DE INCIDENTE O EVENTO (es decir hechos presuntamente constitutivos de delito y/o falta administrativa, o situación reportada, cualquiera que esta sea, especificando si el hecho fue con o sin violencia) </w:t>
      </w:r>
    </w:p>
    <w:p w14:paraId="18750493"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HORA DEL INCIDENTE O EVENTO </w:t>
      </w:r>
    </w:p>
    <w:p w14:paraId="5C3D2EE0"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FECHA (</w:t>
      </w:r>
      <w:proofErr w:type="spellStart"/>
      <w:r>
        <w:rPr>
          <w:rFonts w:ascii="Palatino Linotype" w:eastAsia="Palatino Linotype" w:hAnsi="Palatino Linotype" w:cs="Palatino Linotype"/>
          <w:i/>
        </w:rPr>
        <w:t>dd</w:t>
      </w:r>
      <w:proofErr w:type="spellEnd"/>
      <w:r>
        <w:rPr>
          <w:rFonts w:ascii="Palatino Linotype" w:eastAsia="Palatino Linotype" w:hAnsi="Palatino Linotype" w:cs="Palatino Linotype"/>
          <w:i/>
        </w:rPr>
        <w:t>/mm/</w:t>
      </w:r>
      <w:proofErr w:type="spellStart"/>
      <w:r>
        <w:rPr>
          <w:rFonts w:ascii="Palatino Linotype" w:eastAsia="Palatino Linotype" w:hAnsi="Palatino Linotype" w:cs="Palatino Linotype"/>
          <w:i/>
        </w:rPr>
        <w:t>aaaa</w:t>
      </w:r>
      <w:proofErr w:type="spellEnd"/>
      <w:r>
        <w:rPr>
          <w:rFonts w:ascii="Palatino Linotype" w:eastAsia="Palatino Linotype" w:hAnsi="Palatino Linotype" w:cs="Palatino Linotype"/>
          <w:i/>
        </w:rPr>
        <w:t xml:space="preserve">) DEL INCIDENTE O EVENTO </w:t>
      </w:r>
    </w:p>
    <w:p w14:paraId="323C3F69"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LUGAR DEL INCIDENTE O EVENTO </w:t>
      </w:r>
    </w:p>
    <w:p w14:paraId="4C597889"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UBICACIÓN DEL INCIDENTE O EVENTO </w:t>
      </w:r>
    </w:p>
    <w:p w14:paraId="1F71EDFF"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LAS COORDENADAS GEOGRÁFICAS DEL INCIDENTE O EVENTO. ESTABLECIDAS EN LA SECCIÓN “LUGAR DE LA INTERVENCIÓN” DEL INFORME POLICIAL HOMOLOGADO PARA 1) HECHOS PROBABLEMENTE DELICTIVOS O PARA 2) JUSTICIA CÍVICA SEGÚN CORRESPONDA AL TIPO DE INCIDENTE. </w:t>
      </w:r>
    </w:p>
    <w:p w14:paraId="70C41B63"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Solicito explícitamente que la información se encuentre desglosada y particularizada por tipo de incidente, por lo que cada uno debe contener su hora, fecha, lugar, ubicación y coordenadas geográficas que le corresponde. </w:t>
      </w:r>
    </w:p>
    <w:p w14:paraId="2E5B974F"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Requiero se proporcione la información correspondiente al periodo del 1 de enero de 2010 a la fecha de la presente solicitud. </w:t>
      </w:r>
    </w:p>
    <w:p w14:paraId="0AC86C5F"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 </w:t>
      </w:r>
    </w:p>
    <w:p w14:paraId="45F2349B"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w:t>
      </w:r>
    </w:p>
    <w:p w14:paraId="77D8EBB5"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w:t>
      </w:r>
      <w:proofErr w:type="gramStart"/>
      <w:r>
        <w:rPr>
          <w:rFonts w:ascii="Palatino Linotype" w:eastAsia="Palatino Linotype" w:hAnsi="Palatino Linotype" w:cs="Palatino Linotype"/>
          <w:i/>
        </w:rPr>
        <w:t>ejemplo</w:t>
      </w:r>
      <w:proofErr w:type="gramEnd"/>
      <w:r>
        <w:rPr>
          <w:rFonts w:ascii="Palatino Linotype" w:eastAsia="Palatino Linotype" w:hAnsi="Palatino Linotype" w:cs="Palatino Linotype"/>
          <w:i/>
        </w:rPr>
        <w:t xml:space="preserve"> las instancias de seguridad de la Ciudad de México. Lo cual puede ser corroborado en el siguiente sitio: </w:t>
      </w:r>
      <w:hyperlink r:id="rId9">
        <w:r>
          <w:rPr>
            <w:rFonts w:ascii="Palatino Linotype" w:eastAsia="Palatino Linotype" w:hAnsi="Palatino Linotype" w:cs="Palatino Linotype"/>
            <w:i/>
            <w:color w:val="0000FF"/>
            <w:u w:val="single"/>
          </w:rPr>
          <w:t>https://datos.cdmx.gob.mx/dataset/?groups=justicia-y-seguridad</w:t>
        </w:r>
      </w:hyperlink>
      <w:r>
        <w:rPr>
          <w:rFonts w:ascii="Palatino Linotype" w:eastAsia="Palatino Linotype" w:hAnsi="Palatino Linotype" w:cs="Palatino Linotype"/>
          <w:i/>
        </w:rPr>
        <w:t xml:space="preserve"> </w:t>
      </w:r>
    </w:p>
    <w:p w14:paraId="57D770F2"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DATOS QUE FACILITEN LA BÚSQUEDA Y EVENTUAL LOCALIZACIÓN DE LA INFORMACIÓN </w:t>
      </w:r>
    </w:p>
    <w:p w14:paraId="7F14C6DB"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Solicito se remita la solicitud a todas las áreas competentes al interior del sujeto obligado, en particular a: Dirección de Seguridad Pública </w:t>
      </w:r>
    </w:p>
    <w:p w14:paraId="5B1DC2AF"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Fundamento mi solicitud en la funciones y atribuciones del sujeto obligado, así como las particulares de las áreas señaladas: </w:t>
      </w:r>
    </w:p>
    <w:p w14:paraId="1FC2889F"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Bando Municipal de Lerma. </w:t>
      </w:r>
    </w:p>
    <w:p w14:paraId="04FFF576" w14:textId="77777777" w:rsidR="00425A3A" w:rsidRDefault="00127DC3">
      <w:pPr>
        <w:spacing w:before="240" w:after="240" w:line="276" w:lineRule="auto"/>
        <w:ind w:left="567" w:right="474"/>
        <w:jc w:val="both"/>
      </w:pPr>
      <w:r>
        <w:rPr>
          <w:rFonts w:ascii="Palatino Linotype" w:eastAsia="Palatino Linotype" w:hAnsi="Palatino Linotype" w:cs="Palatino Linotype"/>
          <w:i/>
        </w:rPr>
        <w:t xml:space="preserve">Artículo 83. Son atribuciones del </w:t>
      </w:r>
      <w:proofErr w:type="gramStart"/>
      <w:r>
        <w:rPr>
          <w:rFonts w:ascii="Palatino Linotype" w:eastAsia="Palatino Linotype" w:hAnsi="Palatino Linotype" w:cs="Palatino Linotype"/>
          <w:i/>
        </w:rPr>
        <w:t>Presidente</w:t>
      </w:r>
      <w:proofErr w:type="gramEnd"/>
      <w:r>
        <w:rPr>
          <w:rFonts w:ascii="Palatino Linotype" w:eastAsia="Palatino Linotype" w:hAnsi="Palatino Linotype" w:cs="Palatino Linotype"/>
          <w:i/>
        </w:rPr>
        <w:t xml:space="preserve"> o Presidenta Municipal: II. Verificar que toda la información generada por las Instituciones Policiales a su cargo, sea remitida de manera inmediata al Sistema Estatal</w:t>
      </w:r>
    </w:p>
    <w:p w14:paraId="6A785E18"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Ley Nacional del Registro de Detenciones, artículos 18, 20 y 21 párrafo I. </w:t>
      </w:r>
    </w:p>
    <w:p w14:paraId="26BEC1B2"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Código Nacional de Procedimientos Penales, artículos 51 y 132 fracción XIV. </w:t>
      </w:r>
    </w:p>
    <w:p w14:paraId="7F19909E"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Acuerdo por el que se emiten los Lineamientos para el llenado, entrega, recepción, registro, resguardo y consulta del Informe Policial Homologado. Publicado el 20/02/2020. </w:t>
      </w:r>
    </w:p>
    <w:p w14:paraId="12CDFE21"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MEDIO PARA RECIBIR NOTIFICACIONES Correo Electrónico </w:t>
      </w:r>
    </w:p>
    <w:p w14:paraId="039AEDDE"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FORMATO PARA RECIBIR LA INFORMACIÓN SOLICITADA </w:t>
      </w:r>
    </w:p>
    <w:p w14:paraId="69A401C3"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Cualquier otro medio incluido los electrónicos: </w:t>
      </w:r>
    </w:p>
    <w:p w14:paraId="53E484CF"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1) Correo electrónico proyectoinformacion21@gmail.com o 2) Sistema de Solicitudes de la Plataforma Nacional de Transparencia o bien, 3) mecanismo de almacenamiento y sincronización de archivos como Google Drive o </w:t>
      </w:r>
      <w:proofErr w:type="spellStart"/>
      <w:r>
        <w:rPr>
          <w:rFonts w:ascii="Palatino Linotype" w:eastAsia="Palatino Linotype" w:hAnsi="Palatino Linotype" w:cs="Palatino Linotype"/>
          <w:i/>
        </w:rPr>
        <w:t>We</w:t>
      </w:r>
      <w:proofErr w:type="spellEnd"/>
      <w:r>
        <w:rPr>
          <w:rFonts w:ascii="Palatino Linotype" w:eastAsia="Palatino Linotype" w:hAnsi="Palatino Linotype" w:cs="Palatino Linotype"/>
          <w:i/>
        </w:rPr>
        <w:t xml:space="preserve"> Transfer.” (Sic)</w:t>
      </w:r>
    </w:p>
    <w:p w14:paraId="00C7D36B" w14:textId="77777777" w:rsidR="00480C07" w:rsidRPr="00480C07" w:rsidRDefault="00127DC3">
      <w:pPr>
        <w:spacing w:before="240" w:after="240" w:line="360" w:lineRule="auto"/>
        <w:jc w:val="both"/>
        <w:rPr>
          <w:rFonts w:ascii="Palatino Linotype" w:hAnsi="Palatino Linotype"/>
          <w:bCs/>
          <w:color w:val="000000"/>
        </w:rPr>
      </w:pPr>
      <w:r>
        <w:rPr>
          <w:rFonts w:ascii="Palatino Linotype" w:eastAsia="Palatino Linotype" w:hAnsi="Palatino Linotype" w:cs="Palatino Linotype"/>
          <w:b/>
        </w:rPr>
        <w:t xml:space="preserve">Modalidad elegida para la entrega de la información: </w:t>
      </w:r>
      <w:r w:rsidR="00480C07" w:rsidRPr="00480C07">
        <w:rPr>
          <w:rFonts w:ascii="Palatino Linotype" w:hAnsi="Palatino Linotype"/>
          <w:bCs/>
          <w:color w:val="000000"/>
        </w:rPr>
        <w:t>a través de correo electrónico,</w:t>
      </w:r>
      <w:r w:rsidR="00480C07" w:rsidRPr="00480C07">
        <w:rPr>
          <w:rFonts w:ascii="Palatino Linotype" w:hAnsi="Palatino Linotype"/>
          <w:strike/>
          <w:color w:val="FF0000"/>
        </w:rPr>
        <w:t xml:space="preserve"> </w:t>
      </w:r>
      <w:r w:rsidR="00480C07" w:rsidRPr="00480C07">
        <w:rPr>
          <w:rFonts w:ascii="Palatino Linotype" w:hAnsi="Palatino Linotype"/>
          <w:bCs/>
          <w:color w:val="000000"/>
        </w:rPr>
        <w:t xml:space="preserve">SAIMEX, en formato abierto como xls o </w:t>
      </w:r>
      <w:proofErr w:type="spellStart"/>
      <w:r w:rsidR="00480C07" w:rsidRPr="00480C07">
        <w:rPr>
          <w:rFonts w:ascii="Palatino Linotype" w:hAnsi="Palatino Linotype"/>
          <w:bCs/>
          <w:color w:val="000000"/>
        </w:rPr>
        <w:t>cvs</w:t>
      </w:r>
      <w:proofErr w:type="spellEnd"/>
      <w:r w:rsidR="00480C07" w:rsidRPr="00480C07">
        <w:rPr>
          <w:rFonts w:ascii="Palatino Linotype" w:hAnsi="Palatino Linotype"/>
          <w:bCs/>
          <w:color w:val="000000"/>
        </w:rPr>
        <w:t xml:space="preserve"> y mecanismo de almacenamiento y sincronización de archivos como Google Drive o </w:t>
      </w:r>
      <w:proofErr w:type="spellStart"/>
      <w:r w:rsidR="00480C07" w:rsidRPr="00480C07">
        <w:rPr>
          <w:rFonts w:ascii="Palatino Linotype" w:hAnsi="Palatino Linotype"/>
          <w:bCs/>
          <w:color w:val="000000"/>
        </w:rPr>
        <w:t>We</w:t>
      </w:r>
      <w:proofErr w:type="spellEnd"/>
      <w:r w:rsidR="00480C07" w:rsidRPr="00480C07">
        <w:rPr>
          <w:rFonts w:ascii="Palatino Linotype" w:hAnsi="Palatino Linotype"/>
          <w:bCs/>
          <w:color w:val="000000"/>
        </w:rPr>
        <w:t xml:space="preserve"> Transfer.</w:t>
      </w:r>
    </w:p>
    <w:p w14:paraId="0D0657A9"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ocho de junio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475DB32E" w14:textId="77777777" w:rsidR="00425A3A" w:rsidRDefault="00127DC3">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atención y respuesta a su solicitud, se adjunta al presente.</w:t>
      </w:r>
    </w:p>
    <w:p w14:paraId="70AFC74F" w14:textId="77777777" w:rsidR="00425A3A" w:rsidRDefault="00127DC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227E10E5" w14:textId="77777777" w:rsidR="00425A3A" w:rsidRDefault="00127DC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Brisa Valentina Ramos Franco” (Sic)</w:t>
      </w:r>
    </w:p>
    <w:p w14:paraId="595AE9F2" w14:textId="77777777" w:rsidR="00425A3A" w:rsidRDefault="00425A3A">
      <w:pPr>
        <w:ind w:left="851" w:right="902"/>
        <w:jc w:val="both"/>
        <w:rPr>
          <w:rFonts w:ascii="Palatino Linotype" w:eastAsia="Palatino Linotype" w:hAnsi="Palatino Linotype" w:cs="Palatino Linotype"/>
          <w:i/>
          <w:color w:val="000000"/>
          <w:sz w:val="22"/>
          <w:szCs w:val="22"/>
        </w:rPr>
      </w:pPr>
    </w:p>
    <w:p w14:paraId="0FCDD111" w14:textId="77777777" w:rsidR="00425A3A" w:rsidRDefault="00127DC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el archivo electrónico denominado: </w:t>
      </w:r>
    </w:p>
    <w:p w14:paraId="65DA3F15"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0">
        <w:r>
          <w:rPr>
            <w:rFonts w:ascii="Palatino Linotype" w:eastAsia="Palatino Linotype" w:hAnsi="Palatino Linotype" w:cs="Palatino Linotype"/>
          </w:rPr>
          <w:t>CCF_000276.pdf</w:t>
        </w:r>
      </w:hyperlink>
      <w:r>
        <w:rPr>
          <w:rFonts w:ascii="Palatino Linotype" w:eastAsia="Palatino Linotype" w:hAnsi="Palatino Linotype" w:cs="Palatino Linotype"/>
        </w:rPr>
        <w:t xml:space="preserve">”, el cual contiene la respuesta del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 Seguridad Pública y Tránsito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cual informó en lo medular que la información requerida, por su naturaleza es reservada o confidencial en términos de los argumentos y fundamentos legales que señaló.  </w:t>
      </w:r>
    </w:p>
    <w:p w14:paraId="00B2F488"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interpuso recurso de revisión a través del SAIMEX en fecha veintisiete de junio del año dos mil veintidós, expresando lo siguiente:</w:t>
      </w:r>
    </w:p>
    <w:p w14:paraId="6C5BA818" w14:textId="77777777" w:rsidR="00425A3A" w:rsidRDefault="00127DC3">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134CA4BF" w14:textId="77777777" w:rsidR="00425A3A" w:rsidRDefault="00127DC3">
      <w:pPr>
        <w:pBdr>
          <w:top w:val="nil"/>
          <w:left w:val="nil"/>
          <w:bottom w:val="nil"/>
          <w:right w:val="nil"/>
          <w:between w:val="nil"/>
        </w:pBdr>
        <w:spacing w:before="240" w:after="240"/>
        <w:ind w:left="1080"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clasificación de la información como reserva” (Sic)</w:t>
      </w:r>
    </w:p>
    <w:p w14:paraId="7E58F459" w14:textId="77777777" w:rsidR="00425A3A" w:rsidRDefault="00127DC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35A2E6AE" w14:textId="77777777" w:rsidR="00425A3A" w:rsidRDefault="00127DC3">
      <w:pPr>
        <w:pBdr>
          <w:top w:val="nil"/>
          <w:left w:val="nil"/>
          <w:bottom w:val="nil"/>
          <w:right w:val="nil"/>
          <w:between w:val="nil"/>
        </w:pBdr>
        <w:spacing w:before="240" w:after="240"/>
        <w:ind w:left="1080"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“Considero inadecuada e infundada la clasificación de la información solicitada como reservada, debido a que considero que la argumentación presentada por el Sujeto Obligado no aplicable para nuestro caso. En primer lugar, menciono que el artículo 11 de la Ley General del Sistema Nacional de Seguridad Pública (LGSNSP) refiere a un supuesto diferente al de nuestra solicitud, pues en no estamos hablando de las Conferencia Nacionales ni </w:t>
      </w:r>
      <w:r>
        <w:rPr>
          <w:rFonts w:ascii="Palatino Linotype" w:eastAsia="Palatino Linotype" w:hAnsi="Palatino Linotype" w:cs="Palatino Linotype"/>
          <w:i/>
          <w:color w:val="000000"/>
          <w:sz w:val="22"/>
          <w:szCs w:val="22"/>
        </w:rPr>
        <w:lastRenderedPageBreak/>
        <w:t xml:space="preserve">tampoco sobre nada relativo a lo establecido en dicho artículo. Respecto a los supuestos establecidos en el artículo 110 de la LGSNSP y en los artículos 25 y 27 de la Ley de Seguridad del Estado de México (LSEM) considero que menciona la información administrada por el Secretariado Ejecutivo Nacional, en el caso de la LGSNSP, y local para el caso de la LSEM. Por lo anterior, la información sería clasificada como reservada solo en caso de que hubiera presentado la solicitud a esos Sujetos Obligados, quienes están en facultad de reservarla. No obstante, debido a que presenté la solicitud al ayuntamiento constitucional de Lerma, dicho supuesto no le es aplicable. Menciono además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al compartir la información, no se pone en peligro la vida, la seguridad o la salud de cualquier persona, debido a que explícitamente solicité que la información requerida (base de datos) no incluyera datos personales. Por lo anterior, no pueden relacionarse los incidentes reportados con ninguna persona en lo particular para poner en peligro su integridad. En este sentido, remarco que la información que solicito no da cuenta de las estrategias, técnicas, tecnologías, sistemas o información que pudieran obstruir la seguridad pública, en tanto que la misma, se refiere a la obtención de un registro o base de datos de incidencia delictiva o reporte de incidentes con un desglose específico, sin dar cuenta de mecanismos y/o herramientas propias de las autoridades para mantener el orden público y su seguridad. La información que solicito, con el grado de desglose requerido, no permite dar cuenta del estado de fuerza, ni la capacidad de reacción de las instituciones de seguridad pública, es decir, no se advierte la existencia de un nexo causal entre el hecho de entregar lo requerido y la seguridad pública, pues el sólo hecho de revelar la misma no es un elemento del que se desprenda un riesgo real, demostrable e identificable, pues el estado de fuerza se constituye por el personal sustantivo, su distribución operativos, técnicas, tácticas, estrategias, logística o actividades ministeriales, policiales, y funciones de los integrantes asignados a nivel municipal. Por lo ya señalado, la revelación de la información no puede actualizar o potencializar un riesgo o amenaza a la seguridad pública, </w:t>
      </w:r>
      <w:proofErr w:type="gramStart"/>
      <w:r>
        <w:rPr>
          <w:rFonts w:ascii="Palatino Linotype" w:eastAsia="Palatino Linotype" w:hAnsi="Palatino Linotype" w:cs="Palatino Linotype"/>
          <w:i/>
          <w:color w:val="000000"/>
          <w:sz w:val="22"/>
          <w:szCs w:val="22"/>
        </w:rPr>
        <w:t>y</w:t>
      </w:r>
      <w:proofErr w:type="gramEnd"/>
      <w:r>
        <w:rPr>
          <w:rFonts w:ascii="Palatino Linotype" w:eastAsia="Palatino Linotype" w:hAnsi="Palatino Linotype" w:cs="Palatino Linotype"/>
          <w:i/>
          <w:color w:val="000000"/>
          <w:sz w:val="22"/>
          <w:szCs w:val="22"/>
        </w:rPr>
        <w:t xml:space="preserve"> por ende, menoscabar, obstaculizar o dificultar la capacidad de reacción de las instituciones encargadas ésta. Para reforzar mis argumentos adjunto parte de la respuesta de otro SO en su entidad, a su mismo nivel de gobierno, a quien hice una solicitud idéntica a la de este sujeto obligado y si me entrega la información que solicito, en el formato requerido y con las coordenadas. Además, como ya lo mencioné en mi SAI, se hace de su conocimiento que dicha información se proporciona de manera permanente por otros sujetos obligados del país, por ejemplo, las instancias de seguridad de la Ciudad de México. Lo cual puede ser corroborado en el siguiente sitio: https://datos.cdmx.gob.mx/dataset/?groups=justicia-y-seguridad.” (Sic)</w:t>
      </w:r>
    </w:p>
    <w:p w14:paraId="45786DDD" w14:textId="77777777" w:rsidR="00425A3A" w:rsidRDefault="00127DC3" w:rsidP="00D842A6">
      <w:pPr>
        <w:numPr>
          <w:ilvl w:val="0"/>
          <w:numId w:val="4"/>
        </w:numPr>
        <w:spacing w:before="280" w:after="280"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RECURRENTE</w:t>
      </w:r>
      <w:r w:rsidR="00D842A6">
        <w:rPr>
          <w:rFonts w:ascii="Palatino Linotype" w:eastAsia="Palatino Linotype" w:hAnsi="Palatino Linotype" w:cs="Palatino Linotype"/>
        </w:rPr>
        <w:t>, adjuntó</w:t>
      </w:r>
      <w:r>
        <w:rPr>
          <w:rFonts w:ascii="Palatino Linotype" w:eastAsia="Palatino Linotype" w:hAnsi="Palatino Linotype" w:cs="Palatino Linotype"/>
        </w:rPr>
        <w:t xml:space="preserve"> a su acuse del recurso de revisión el archivo electrónico denominado “</w:t>
      </w:r>
      <w:hyperlink r:id="rId11">
        <w:r>
          <w:rPr>
            <w:rFonts w:ascii="Palatino Linotype" w:eastAsia="Palatino Linotype" w:hAnsi="Palatino Linotype" w:cs="Palatino Linotype"/>
          </w:rPr>
          <w:t>Prueba.xlsx</w:t>
        </w:r>
      </w:hyperlink>
      <w:r>
        <w:rPr>
          <w:rFonts w:ascii="Palatino Linotype" w:eastAsia="Palatino Linotype" w:hAnsi="Palatino Linotype" w:cs="Palatino Linotype"/>
        </w:rPr>
        <w:t>”, el cual contiene en formato Excel un listado de la incidencia delictiva y faltas admirativas desde en el mes de enero del año 2010 al mes de mayo del año 2022, de diferentes lugares.</w:t>
      </w:r>
    </w:p>
    <w:p w14:paraId="381B8A28"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w:t>
      </w:r>
      <w:r>
        <w:rPr>
          <w:rFonts w:ascii="Palatino Linotype" w:eastAsia="Palatino Linotype" w:hAnsi="Palatino Linotype" w:cs="Palatino Linotype"/>
          <w:highlight w:val="white"/>
        </w:rPr>
        <w:t>de la Ley Transparencia y Acceso a la Información Pública</w:t>
      </w:r>
      <w:r>
        <w:rPr>
          <w:rFonts w:ascii="Palatino Linotype" w:eastAsia="Palatino Linotype" w:hAnsi="Palatino Linotype" w:cs="Palatino Linotype"/>
        </w:rPr>
        <w:t>, el recurso de revisión número</w:t>
      </w:r>
      <w:r>
        <w:rPr>
          <w:rFonts w:ascii="Palatino Linotype" w:eastAsia="Palatino Linotype" w:hAnsi="Palatino Linotype" w:cs="Palatino Linotype"/>
          <w:b/>
        </w:rPr>
        <w:t xml:space="preserve"> </w:t>
      </w:r>
      <w:r>
        <w:rPr>
          <w:rFonts w:ascii="Palatino Linotype" w:eastAsia="Palatino Linotype" w:hAnsi="Palatino Linotype" w:cs="Palatino Linotype"/>
          <w:b/>
          <w:sz w:val="23"/>
          <w:szCs w:val="23"/>
        </w:rPr>
        <w:t xml:space="preserve">11969/INFOEM/IP/RR/2022 </w:t>
      </w:r>
      <w:r>
        <w:rPr>
          <w:rFonts w:ascii="Palatino Linotype" w:eastAsia="Palatino Linotype" w:hAnsi="Palatino Linotype" w:cs="Palatino Linotype"/>
        </w:rPr>
        <w:t xml:space="preserve">fue turnado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a efecto de presentar al Pleno el proyecto de resolución correspondiente.</w:t>
      </w:r>
    </w:p>
    <w:p w14:paraId="138FF654"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En fecha veintisiete de junio del año dos mil veintidós, en términos de lo dispuesto en el artículo 185 fracciones I, II y IV de la Ley de Transparencia y Acceso a la Información Pública del Estado de México y Municipios, se admitió a trámite el recurso de revisión al rubro indicado.</w:t>
      </w:r>
    </w:p>
    <w:p w14:paraId="14E9A72C"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Manifestaciones. </w:t>
      </w:r>
      <w:r>
        <w:rPr>
          <w:rFonts w:ascii="Palatino Linotype" w:eastAsia="Palatino Linotype" w:hAnsi="Palatino Linotype" w:cs="Palatino Linotype"/>
        </w:rPr>
        <w:t xml:space="preserve">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modo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omitió realizar manifestaciones, como se observa a continuación:</w:t>
      </w:r>
    </w:p>
    <w:p w14:paraId="62BEEE5E" w14:textId="77777777" w:rsidR="00425A3A" w:rsidRDefault="00127DC3">
      <w:pPr>
        <w:spacing w:before="240" w:after="240" w:line="360" w:lineRule="auto"/>
        <w:jc w:val="both"/>
      </w:pPr>
      <w:r>
        <w:rPr>
          <w:noProof/>
          <w:lang w:val="es-MX" w:eastAsia="es-MX"/>
        </w:rPr>
        <w:drawing>
          <wp:inline distT="0" distB="0" distL="0" distR="0" wp14:anchorId="63A8FE9F" wp14:editId="653D04AF">
            <wp:extent cx="5626100" cy="1473200"/>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8783" t="35002" r="19664" b="35224"/>
                    <a:stretch>
                      <a:fillRect/>
                    </a:stretch>
                  </pic:blipFill>
                  <pic:spPr>
                    <a:xfrm>
                      <a:off x="0" y="0"/>
                      <a:ext cx="5626100" cy="1473200"/>
                    </a:xfrm>
                    <a:prstGeom prst="rect">
                      <a:avLst/>
                    </a:prstGeom>
                    <a:ln/>
                  </pic:spPr>
                </pic:pic>
              </a:graphicData>
            </a:graphic>
          </wp:inline>
        </w:drawing>
      </w:r>
    </w:p>
    <w:p w14:paraId="51CB6C81" w14:textId="77777777" w:rsidR="00425A3A" w:rsidRDefault="00127DC3">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veintiséis de octubre del año dos mil veintidós, </w:t>
      </w:r>
      <w:r>
        <w:rPr>
          <w:rFonts w:ascii="Palatino Linotype" w:eastAsia="Palatino Linotype" w:hAnsi="Palatino Linotype" w:cs="Palatino Linotype"/>
        </w:rPr>
        <w:lastRenderedPageBreak/>
        <w:t>con fundamento en el artículo 181, párrafo tercero de la Ley de Transparencia y Acceso a la Información Pública del Estado de México y Municipios, se acordó la ampliación del plazo para su resolución.</w:t>
      </w:r>
    </w:p>
    <w:p w14:paraId="040E8156"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B846602" w14:textId="77777777" w:rsidR="00425A3A" w:rsidRDefault="00425A3A">
      <w:pPr>
        <w:spacing w:line="360" w:lineRule="auto"/>
        <w:jc w:val="both"/>
        <w:rPr>
          <w:rFonts w:ascii="Palatino Linotype" w:eastAsia="Palatino Linotype" w:hAnsi="Palatino Linotype" w:cs="Palatino Linotype"/>
        </w:rPr>
      </w:pPr>
    </w:p>
    <w:p w14:paraId="614A232E"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4348E59" w14:textId="77777777" w:rsidR="00425A3A" w:rsidRDefault="00425A3A">
      <w:pPr>
        <w:spacing w:line="360" w:lineRule="auto"/>
        <w:jc w:val="both"/>
        <w:rPr>
          <w:rFonts w:ascii="Palatino Linotype" w:eastAsia="Palatino Linotype" w:hAnsi="Palatino Linotype" w:cs="Palatino Linotype"/>
        </w:rPr>
      </w:pPr>
    </w:p>
    <w:p w14:paraId="1F45E917"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0BDB77" w14:textId="77777777" w:rsidR="00425A3A" w:rsidRDefault="00425A3A">
      <w:pPr>
        <w:spacing w:line="360" w:lineRule="auto"/>
        <w:jc w:val="both"/>
        <w:rPr>
          <w:rFonts w:ascii="Palatino Linotype" w:eastAsia="Palatino Linotype" w:hAnsi="Palatino Linotype" w:cs="Palatino Linotype"/>
        </w:rPr>
      </w:pPr>
    </w:p>
    <w:p w14:paraId="59EF4257"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AD0E2D7" w14:textId="77777777" w:rsidR="00425A3A" w:rsidRDefault="00425A3A">
      <w:pPr>
        <w:spacing w:line="360" w:lineRule="auto"/>
        <w:jc w:val="both"/>
        <w:rPr>
          <w:rFonts w:ascii="Palatino Linotype" w:eastAsia="Palatino Linotype" w:hAnsi="Palatino Linotype" w:cs="Palatino Linotype"/>
        </w:rPr>
      </w:pPr>
    </w:p>
    <w:p w14:paraId="4A9B26C6" w14:textId="77777777" w:rsidR="00425A3A" w:rsidRDefault="00127DC3">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D2B5D83" w14:textId="77777777" w:rsidR="00425A3A" w:rsidRDefault="00425A3A">
      <w:pPr>
        <w:spacing w:line="360" w:lineRule="auto"/>
        <w:jc w:val="both"/>
        <w:rPr>
          <w:rFonts w:ascii="Palatino Linotype" w:eastAsia="Palatino Linotype" w:hAnsi="Palatino Linotype" w:cs="Palatino Linotype"/>
        </w:rPr>
      </w:pPr>
    </w:p>
    <w:p w14:paraId="43AF2D6D" w14:textId="77777777" w:rsidR="00425A3A" w:rsidRDefault="00127DC3">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26E8956" w14:textId="77777777" w:rsidR="00425A3A" w:rsidRDefault="00425A3A">
      <w:pPr>
        <w:spacing w:line="360" w:lineRule="auto"/>
        <w:ind w:left="927"/>
        <w:jc w:val="both"/>
        <w:rPr>
          <w:rFonts w:ascii="Palatino Linotype" w:eastAsia="Palatino Linotype" w:hAnsi="Palatino Linotype" w:cs="Palatino Linotype"/>
        </w:rPr>
      </w:pPr>
    </w:p>
    <w:p w14:paraId="559780CE" w14:textId="77777777" w:rsidR="00425A3A" w:rsidRDefault="00127DC3">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30355380" w14:textId="77777777" w:rsidR="00425A3A" w:rsidRDefault="00425A3A">
      <w:pPr>
        <w:spacing w:line="360" w:lineRule="auto"/>
        <w:jc w:val="both"/>
        <w:rPr>
          <w:rFonts w:ascii="Palatino Linotype" w:eastAsia="Palatino Linotype" w:hAnsi="Palatino Linotype" w:cs="Palatino Linotype"/>
        </w:rPr>
      </w:pPr>
    </w:p>
    <w:p w14:paraId="08D12839" w14:textId="77777777" w:rsidR="00425A3A" w:rsidRDefault="00127DC3">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B00DA90" w14:textId="77777777" w:rsidR="00425A3A" w:rsidRDefault="00425A3A">
      <w:pPr>
        <w:spacing w:line="360" w:lineRule="auto"/>
        <w:ind w:left="708"/>
        <w:rPr>
          <w:rFonts w:ascii="Palatino Linotype" w:eastAsia="Palatino Linotype" w:hAnsi="Palatino Linotype" w:cs="Palatino Linotype"/>
        </w:rPr>
      </w:pPr>
    </w:p>
    <w:p w14:paraId="4ACDA792" w14:textId="77777777" w:rsidR="00425A3A" w:rsidRDefault="00127DC3">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4EA25D09" w14:textId="77777777" w:rsidR="00425A3A" w:rsidRDefault="00425A3A">
      <w:pPr>
        <w:spacing w:line="360" w:lineRule="auto"/>
        <w:jc w:val="both"/>
        <w:rPr>
          <w:rFonts w:ascii="Palatino Linotype" w:eastAsia="Palatino Linotype" w:hAnsi="Palatino Linotype" w:cs="Palatino Linotype"/>
        </w:rPr>
      </w:pPr>
    </w:p>
    <w:p w14:paraId="45D809AC"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0BF7D870" w14:textId="77777777" w:rsidR="00425A3A" w:rsidRDefault="00425A3A">
      <w:pPr>
        <w:spacing w:line="360" w:lineRule="auto"/>
        <w:jc w:val="both"/>
        <w:rPr>
          <w:rFonts w:ascii="Palatino Linotype" w:eastAsia="Palatino Linotype" w:hAnsi="Palatino Linotype" w:cs="Palatino Linotype"/>
        </w:rPr>
      </w:pPr>
    </w:p>
    <w:p w14:paraId="3E370912" w14:textId="77777777" w:rsidR="00425A3A" w:rsidRDefault="00127DC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063BCD9" w14:textId="77777777" w:rsidR="00425A3A" w:rsidRDefault="00425A3A">
      <w:pPr>
        <w:spacing w:line="360" w:lineRule="auto"/>
        <w:jc w:val="both"/>
        <w:rPr>
          <w:rFonts w:ascii="Palatino Linotype" w:eastAsia="Palatino Linotype" w:hAnsi="Palatino Linotype" w:cs="Palatino Linotype"/>
        </w:rPr>
      </w:pPr>
    </w:p>
    <w:p w14:paraId="6D50AB58"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ACA38FE" w14:textId="77777777" w:rsidR="00425A3A" w:rsidRDefault="00425A3A">
      <w:pPr>
        <w:spacing w:line="360" w:lineRule="auto"/>
        <w:jc w:val="both"/>
        <w:rPr>
          <w:rFonts w:ascii="Palatino Linotype" w:eastAsia="Palatino Linotype" w:hAnsi="Palatino Linotype" w:cs="Palatino Linotype"/>
        </w:rPr>
      </w:pPr>
    </w:p>
    <w:p w14:paraId="4AF94303"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578CA2A7" w14:textId="77777777" w:rsidR="00425A3A" w:rsidRDefault="00425A3A">
      <w:pPr>
        <w:spacing w:line="360" w:lineRule="auto"/>
        <w:jc w:val="both"/>
        <w:rPr>
          <w:rFonts w:ascii="Palatino Linotype" w:eastAsia="Palatino Linotype" w:hAnsi="Palatino Linotype" w:cs="Palatino Linotype"/>
        </w:rPr>
      </w:pPr>
    </w:p>
    <w:p w14:paraId="4948D555"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0A2CF09A" w14:textId="77777777" w:rsidR="00425A3A" w:rsidRDefault="00425A3A">
      <w:pPr>
        <w:spacing w:line="360" w:lineRule="auto"/>
        <w:jc w:val="both"/>
        <w:rPr>
          <w:rFonts w:ascii="Palatino Linotype" w:eastAsia="Palatino Linotype" w:hAnsi="Palatino Linotype" w:cs="Palatino Linotype"/>
          <w:b/>
        </w:rPr>
      </w:pPr>
    </w:p>
    <w:p w14:paraId="79170BCC"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042C98BC" w14:textId="77777777" w:rsidR="00425A3A" w:rsidRDefault="00425A3A">
      <w:pPr>
        <w:spacing w:line="360" w:lineRule="auto"/>
        <w:jc w:val="both"/>
        <w:rPr>
          <w:rFonts w:ascii="Palatino Linotype" w:eastAsia="Palatino Linotype" w:hAnsi="Palatino Linotype" w:cs="Palatino Linotype"/>
        </w:rPr>
      </w:pPr>
    </w:p>
    <w:p w14:paraId="3DEC0F15"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40B679B" w14:textId="77777777" w:rsidR="00425A3A" w:rsidRDefault="00425A3A">
      <w:pPr>
        <w:spacing w:line="360" w:lineRule="auto"/>
        <w:jc w:val="both"/>
        <w:rPr>
          <w:rFonts w:ascii="Palatino Linotype" w:eastAsia="Palatino Linotype" w:hAnsi="Palatino Linotype" w:cs="Palatino Linotype"/>
        </w:rPr>
      </w:pPr>
    </w:p>
    <w:p w14:paraId="64926A04" w14:textId="77777777" w:rsidR="00425A3A" w:rsidRDefault="00127DC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 xml:space="preserve">El </w:t>
      </w:r>
      <w:r w:rsidR="00480C07" w:rsidRPr="00480C07">
        <w:rPr>
          <w:rFonts w:ascii="Palatino Linotype" w:eastAsia="Palatino Linotype" w:hAnsi="Palatino Linotype" w:cs="Palatino Linotype"/>
        </w:rPr>
        <w:t xml:space="preserve">uno de noviembre del año dos mil veintidós, </w:t>
      </w:r>
      <w:r w:rsidRPr="00480C07">
        <w:rPr>
          <w:rFonts w:ascii="Palatino Linotype" w:eastAsia="Palatino Linotype" w:hAnsi="Palatino Linotype" w:cs="Palatino Linotype"/>
        </w:rPr>
        <w:t xml:space="preserve">la </w:t>
      </w:r>
      <w:r>
        <w:rPr>
          <w:rFonts w:ascii="Palatino Linotype" w:eastAsia="Palatino Linotype" w:hAnsi="Palatino Linotype" w:cs="Palatino Linotype"/>
        </w:rPr>
        <w:t>Comisionada ponente determinó el cierre de instrucción en términos de la fracción VI del artículo 185 de la Ley de Transparencia y Acceso a la Información Pública del Estado de México y Municipios.</w:t>
      </w:r>
    </w:p>
    <w:p w14:paraId="5FFA0AF2"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682CA8C" w14:textId="77777777" w:rsidR="00425A3A" w:rsidRDefault="00127DC3">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 O N S I D E R A N D O:</w:t>
      </w:r>
    </w:p>
    <w:p w14:paraId="32A10E2A" w14:textId="77777777" w:rsidR="00425A3A" w:rsidRDefault="00127DC3">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67A928AA"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ocho de junio del año dos mil veintidós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veintidós de junio del mismo año, esto es al décimo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evidenciándose que la interposición del recurso se encuentra dentro de los márgenes temporales previstos en el citado precepto legal.</w:t>
      </w:r>
    </w:p>
    <w:p w14:paraId="5F89DF91" w14:textId="77777777" w:rsidR="00425A3A" w:rsidRDefault="00127DC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752A766"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II de la ley de la materia, que a la letra dice:</w:t>
      </w:r>
    </w:p>
    <w:p w14:paraId="48ECD935" w14:textId="77777777" w:rsidR="00425A3A" w:rsidRDefault="00127DC3">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14:paraId="4155A856" w14:textId="77777777" w:rsidR="00425A3A" w:rsidRDefault="00127DC3">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E27BC2B" w14:textId="77777777" w:rsidR="00425A3A" w:rsidRDefault="00127DC3">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clasificación de la información…” (Sic)</w:t>
      </w:r>
    </w:p>
    <w:p w14:paraId="256A77B1" w14:textId="77777777" w:rsidR="00425A3A" w:rsidRDefault="00425A3A">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007E9261" w14:textId="77777777" w:rsidR="00425A3A" w:rsidRDefault="00127DC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12C234E2"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del asunto. 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F738AEF" w14:textId="77777777" w:rsidR="00425A3A" w:rsidRDefault="00127DC3">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A5C715" w14:textId="77777777" w:rsidR="00425A3A" w:rsidRDefault="00127DC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8D3411A" w14:textId="77777777" w:rsidR="00425A3A" w:rsidRDefault="00127DC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6B755F6E" w14:textId="77777777" w:rsidR="00425A3A" w:rsidRDefault="00425A3A">
      <w:pPr>
        <w:spacing w:line="360" w:lineRule="auto"/>
        <w:jc w:val="both"/>
        <w:rPr>
          <w:rFonts w:ascii="Palatino Linotype" w:eastAsia="Palatino Linotype" w:hAnsi="Palatino Linotype" w:cs="Palatino Linotype"/>
        </w:rPr>
      </w:pPr>
    </w:p>
    <w:p w14:paraId="10DAE8C3"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w:t>
      </w:r>
      <w:r>
        <w:rPr>
          <w:rFonts w:ascii="Palatino Linotype" w:eastAsia="Palatino Linotype" w:hAnsi="Palatino Linotype" w:cs="Palatino Linotype"/>
        </w:rPr>
        <w:lastRenderedPageBreak/>
        <w:t>al interés del solicitante; como así lo establece el artículo 12 de la Ley de Transparencia y Acceso a la Información Pública del Estado de México y Municipios, que a la letra dice:</w:t>
      </w:r>
    </w:p>
    <w:p w14:paraId="39204699" w14:textId="77777777" w:rsidR="00425A3A" w:rsidRDefault="00425A3A">
      <w:pPr>
        <w:spacing w:line="360" w:lineRule="auto"/>
        <w:jc w:val="both"/>
        <w:rPr>
          <w:rFonts w:ascii="Palatino Linotype" w:eastAsia="Palatino Linotype" w:hAnsi="Palatino Linotype" w:cs="Palatino Linotype"/>
        </w:rPr>
      </w:pPr>
    </w:p>
    <w:p w14:paraId="2641398B" w14:textId="77777777" w:rsidR="00425A3A" w:rsidRDefault="00127DC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F495ACB" w14:textId="77777777" w:rsidR="00425A3A" w:rsidRDefault="00425A3A">
      <w:pPr>
        <w:ind w:left="567" w:right="758"/>
        <w:jc w:val="both"/>
        <w:rPr>
          <w:rFonts w:ascii="Palatino Linotype" w:eastAsia="Palatino Linotype" w:hAnsi="Palatino Linotype" w:cs="Palatino Linotype"/>
          <w:i/>
          <w:sz w:val="22"/>
          <w:szCs w:val="22"/>
        </w:rPr>
      </w:pPr>
    </w:p>
    <w:p w14:paraId="2C2CFAA9" w14:textId="77777777" w:rsidR="00425A3A" w:rsidRDefault="00127DC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498E1DC" w14:textId="77777777" w:rsidR="00425A3A" w:rsidRDefault="00425A3A">
      <w:pPr>
        <w:spacing w:line="360" w:lineRule="auto"/>
        <w:ind w:right="-93"/>
        <w:jc w:val="both"/>
        <w:rPr>
          <w:rFonts w:ascii="Palatino Linotype" w:eastAsia="Palatino Linotype" w:hAnsi="Palatino Linotype" w:cs="Palatino Linotype"/>
          <w:color w:val="000000"/>
        </w:rPr>
      </w:pPr>
    </w:p>
    <w:p w14:paraId="081DA52B" w14:textId="77777777" w:rsidR="00425A3A" w:rsidRDefault="00127DC3">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745619D7" w14:textId="77777777" w:rsidR="00425A3A" w:rsidRDefault="00425A3A">
      <w:pPr>
        <w:spacing w:line="360" w:lineRule="auto"/>
        <w:ind w:right="-93"/>
        <w:jc w:val="both"/>
        <w:rPr>
          <w:rFonts w:ascii="Palatino Linotype" w:eastAsia="Palatino Linotype" w:hAnsi="Palatino Linotype" w:cs="Palatino Linotype"/>
          <w:color w:val="000000"/>
        </w:rPr>
      </w:pPr>
    </w:p>
    <w:p w14:paraId="262A484A" w14:textId="77777777" w:rsidR="00425A3A" w:rsidRDefault="00127DC3">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3F240A09" w14:textId="77777777" w:rsidR="00425A3A" w:rsidRDefault="00425A3A">
      <w:pPr>
        <w:ind w:left="851" w:right="850"/>
        <w:jc w:val="both"/>
        <w:rPr>
          <w:rFonts w:ascii="Palatino Linotype" w:eastAsia="Palatino Linotype" w:hAnsi="Palatino Linotype" w:cs="Palatino Linotype"/>
          <w:color w:val="000000"/>
        </w:rPr>
      </w:pPr>
    </w:p>
    <w:p w14:paraId="64A1DC3A" w14:textId="77777777" w:rsidR="00425A3A" w:rsidRDefault="00127DC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w:t>
      </w:r>
      <w:r>
        <w:rPr>
          <w:rFonts w:ascii="Palatino Linotype" w:eastAsia="Palatino Linotype" w:hAnsi="Palatino Linotype" w:cs="Palatino Linotype"/>
          <w:i/>
          <w:color w:val="000000"/>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08A788F" w14:textId="77777777" w:rsidR="00425A3A" w:rsidRDefault="00127DC3">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4B3FD779" w14:textId="77777777" w:rsidR="00425A3A" w:rsidRDefault="00127DC3">
      <w:pPr>
        <w:ind w:left="851" w:right="901"/>
        <w:jc w:val="both"/>
        <w:rPr>
          <w:rFonts w:ascii="Palatino Linotype" w:eastAsia="Palatino Linotype" w:hAnsi="Palatino Linotype" w:cs="Palatino Linotype"/>
          <w:i/>
          <w:color w:val="000000"/>
          <w:sz w:val="22"/>
          <w:szCs w:val="22"/>
        </w:rPr>
      </w:pPr>
      <w:r>
        <w:rPr>
          <w:rFonts w:ascii="Noto Sans" w:eastAsia="Noto Sans" w:hAnsi="Noto Sans" w:cs="Noto San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6B3A0868" w14:textId="77777777" w:rsidR="00425A3A" w:rsidRDefault="00127DC3">
      <w:pPr>
        <w:ind w:left="851" w:right="901"/>
        <w:jc w:val="both"/>
        <w:rPr>
          <w:rFonts w:ascii="Palatino Linotype" w:eastAsia="Palatino Linotype" w:hAnsi="Palatino Linotype" w:cs="Palatino Linotype"/>
          <w:i/>
          <w:color w:val="000000"/>
          <w:sz w:val="22"/>
          <w:szCs w:val="22"/>
        </w:rPr>
      </w:pPr>
      <w:r>
        <w:rPr>
          <w:rFonts w:ascii="Noto Sans" w:eastAsia="Noto Sans" w:hAnsi="Noto Sans" w:cs="Noto San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2C617A9D" w14:textId="77777777" w:rsidR="00425A3A" w:rsidRDefault="00127DC3">
      <w:pPr>
        <w:ind w:left="851" w:right="901"/>
        <w:jc w:val="both"/>
        <w:rPr>
          <w:rFonts w:ascii="Palatino Linotype" w:eastAsia="Palatino Linotype" w:hAnsi="Palatino Linotype" w:cs="Palatino Linotype"/>
          <w:i/>
          <w:color w:val="000000"/>
          <w:sz w:val="22"/>
          <w:szCs w:val="22"/>
        </w:rPr>
      </w:pPr>
      <w:r>
        <w:rPr>
          <w:rFonts w:ascii="Noto Sans" w:eastAsia="Noto Sans" w:hAnsi="Noto Sans" w:cs="Noto San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32A9A430" w14:textId="77777777" w:rsidR="00425A3A" w:rsidRDefault="00425A3A">
      <w:pPr>
        <w:spacing w:line="360" w:lineRule="auto"/>
        <w:ind w:right="-93"/>
        <w:jc w:val="both"/>
        <w:rPr>
          <w:rFonts w:ascii="Palatino Linotype" w:eastAsia="Palatino Linotype" w:hAnsi="Palatino Linotype" w:cs="Palatino Linotype"/>
          <w:color w:val="000000"/>
        </w:rPr>
      </w:pPr>
    </w:p>
    <w:p w14:paraId="310CA665" w14:textId="77777777" w:rsidR="00425A3A" w:rsidRDefault="00127DC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D584C2E" w14:textId="77777777" w:rsidR="00425A3A" w:rsidRDefault="00425A3A">
      <w:pPr>
        <w:spacing w:line="360" w:lineRule="auto"/>
        <w:jc w:val="both"/>
        <w:rPr>
          <w:rFonts w:ascii="Palatino Linotype" w:eastAsia="Palatino Linotype" w:hAnsi="Palatino Linotype" w:cs="Palatino Linotype"/>
          <w:color w:val="000000"/>
        </w:rPr>
      </w:pPr>
    </w:p>
    <w:p w14:paraId="4F6F523B" w14:textId="77777777" w:rsidR="00425A3A" w:rsidRDefault="00127DC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CB2933F" w14:textId="77777777" w:rsidR="00425A3A" w:rsidRDefault="00425A3A">
      <w:pPr>
        <w:spacing w:line="360" w:lineRule="auto"/>
        <w:ind w:right="49"/>
        <w:jc w:val="both"/>
        <w:rPr>
          <w:rFonts w:ascii="Palatino Linotype" w:eastAsia="Palatino Linotype" w:hAnsi="Palatino Linotype" w:cs="Palatino Linotype"/>
        </w:rPr>
      </w:pPr>
    </w:p>
    <w:p w14:paraId="69C7D4B7"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23861FF" w14:textId="77777777" w:rsidR="00425A3A" w:rsidRDefault="00425A3A">
      <w:pPr>
        <w:ind w:left="851" w:right="899"/>
        <w:jc w:val="both"/>
        <w:rPr>
          <w:rFonts w:ascii="Palatino Linotype" w:eastAsia="Palatino Linotype" w:hAnsi="Palatino Linotype" w:cs="Palatino Linotype"/>
          <w:i/>
          <w:sz w:val="22"/>
          <w:szCs w:val="22"/>
        </w:rPr>
      </w:pPr>
    </w:p>
    <w:p w14:paraId="38145498" w14:textId="77777777" w:rsidR="00425A3A" w:rsidRDefault="00127DC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7EFE26B4" w14:textId="77777777" w:rsidR="00425A3A" w:rsidRDefault="00127DC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71FBF46" w14:textId="77777777" w:rsidR="00425A3A" w:rsidRDefault="00127DC3">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7F9D240" w14:textId="77777777" w:rsidR="00425A3A" w:rsidRDefault="00425A3A">
      <w:pPr>
        <w:ind w:left="851" w:right="899"/>
        <w:jc w:val="both"/>
        <w:rPr>
          <w:rFonts w:ascii="Palatino Linotype" w:eastAsia="Palatino Linotype" w:hAnsi="Palatino Linotype" w:cs="Palatino Linotype"/>
          <w:sz w:val="22"/>
          <w:szCs w:val="22"/>
        </w:rPr>
      </w:pPr>
    </w:p>
    <w:p w14:paraId="6603916D"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1EEFAEF" w14:textId="77777777" w:rsidR="00425A3A" w:rsidRDefault="00425A3A">
      <w:pPr>
        <w:ind w:left="851" w:right="899"/>
        <w:jc w:val="both"/>
        <w:rPr>
          <w:rFonts w:ascii="Palatino Linotype" w:eastAsia="Palatino Linotype" w:hAnsi="Palatino Linotype" w:cs="Palatino Linotype"/>
        </w:rPr>
      </w:pPr>
    </w:p>
    <w:p w14:paraId="381D71B9" w14:textId="77777777" w:rsidR="00425A3A" w:rsidRDefault="00127DC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CA0AA4F" w14:textId="77777777" w:rsidR="00425A3A" w:rsidRDefault="00127DC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INFORMACIÓN PÚBLICA, CONCEPTO DE, EN MATERIA DE TRANSPARENCIA. INTERPRETACIÓN SISTEMÁTICA DE LOS </w:t>
      </w:r>
      <w:r>
        <w:rPr>
          <w:rFonts w:ascii="Palatino Linotype" w:eastAsia="Palatino Linotype" w:hAnsi="Palatino Linotype" w:cs="Palatino Linotype"/>
          <w:b/>
          <w:i/>
          <w:sz w:val="22"/>
          <w:szCs w:val="22"/>
        </w:rPr>
        <w:lastRenderedPageBreak/>
        <w:t>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B28C51" w14:textId="77777777" w:rsidR="00425A3A" w:rsidRDefault="00127DC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EBDBD51" w14:textId="77777777" w:rsidR="00425A3A" w:rsidRDefault="00127DC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6014A79D" w14:textId="77777777" w:rsidR="00425A3A" w:rsidRDefault="00127DC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sea administrada por los Sujetos Obligados, y</w:t>
      </w:r>
    </w:p>
    <w:p w14:paraId="136F0E0D" w14:textId="77777777" w:rsidR="00425A3A" w:rsidRDefault="00127DC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67ABE4C" w14:textId="77777777" w:rsidR="00425A3A" w:rsidRDefault="00425A3A">
      <w:pPr>
        <w:ind w:right="899"/>
        <w:jc w:val="both"/>
        <w:rPr>
          <w:rFonts w:ascii="Palatino Linotype" w:eastAsia="Palatino Linotype" w:hAnsi="Palatino Linotype" w:cs="Palatino Linotype"/>
          <w:b/>
          <w:i/>
          <w:sz w:val="22"/>
          <w:szCs w:val="22"/>
        </w:rPr>
      </w:pPr>
    </w:p>
    <w:p w14:paraId="4DE33E94"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Pr>
          <w:rFonts w:ascii="Palatino Linotype" w:eastAsia="Palatino Linotype" w:hAnsi="Palatino Linotype" w:cs="Palatino Linotype"/>
          <w:b/>
        </w:rPr>
        <w:t>Ayuntamiento de Lerma,</w:t>
      </w:r>
      <w:r>
        <w:rPr>
          <w:rFonts w:ascii="Palatino Linotype" w:eastAsia="Palatino Linotype" w:hAnsi="Palatino Linotype" w:cs="Palatino Linotype"/>
        </w:rPr>
        <w:t xml:space="preserve"> en lo medular lo siguiente:</w:t>
      </w:r>
    </w:p>
    <w:p w14:paraId="21E48CDC"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una base de datos (en formato abierto como xls o </w:t>
      </w:r>
      <w:proofErr w:type="spellStart"/>
      <w:r>
        <w:rPr>
          <w:rFonts w:ascii="Palatino Linotype" w:eastAsia="Palatino Linotype" w:hAnsi="Palatino Linotype" w:cs="Palatino Linotype"/>
          <w:i/>
        </w:rPr>
        <w:t>cvs</w:t>
      </w:r>
      <w:proofErr w:type="spellEnd"/>
      <w:r>
        <w:rPr>
          <w:rFonts w:ascii="Palatino Linotype" w:eastAsia="Palatino Linotype" w:hAnsi="Palatino Linotype" w:cs="Palatino Linotype"/>
          <w:i/>
        </w:rPr>
        <w:t xml:space="preserve">.) con la siguiente información de incidencia delictiva o reporte de incidentes, eventos o cualquier registro o documento con el que cuente el sujeto obligado que contenga la siguiente información: </w:t>
      </w:r>
    </w:p>
    <w:p w14:paraId="57FC8646"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TIPO DE INCIDENTE O EVENTO (es decir hechos presuntamente constitutivos de delito y/o falta administrativa, o situación reportada, cualquiera que esta sea, especificando si el hecho fue con o sin violencia) </w:t>
      </w:r>
    </w:p>
    <w:p w14:paraId="0DB807AB"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HORA DEL INCIDENTE O EVENTO </w:t>
      </w:r>
    </w:p>
    <w:p w14:paraId="680AF599"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FECHA (</w:t>
      </w:r>
      <w:proofErr w:type="spellStart"/>
      <w:r>
        <w:rPr>
          <w:rFonts w:ascii="Palatino Linotype" w:eastAsia="Palatino Linotype" w:hAnsi="Palatino Linotype" w:cs="Palatino Linotype"/>
          <w:i/>
        </w:rPr>
        <w:t>dd</w:t>
      </w:r>
      <w:proofErr w:type="spellEnd"/>
      <w:r>
        <w:rPr>
          <w:rFonts w:ascii="Palatino Linotype" w:eastAsia="Palatino Linotype" w:hAnsi="Palatino Linotype" w:cs="Palatino Linotype"/>
          <w:i/>
        </w:rPr>
        <w:t>/mm/</w:t>
      </w:r>
      <w:proofErr w:type="spellStart"/>
      <w:r>
        <w:rPr>
          <w:rFonts w:ascii="Palatino Linotype" w:eastAsia="Palatino Linotype" w:hAnsi="Palatino Linotype" w:cs="Palatino Linotype"/>
          <w:i/>
        </w:rPr>
        <w:t>aaaa</w:t>
      </w:r>
      <w:proofErr w:type="spellEnd"/>
      <w:r>
        <w:rPr>
          <w:rFonts w:ascii="Palatino Linotype" w:eastAsia="Palatino Linotype" w:hAnsi="Palatino Linotype" w:cs="Palatino Linotype"/>
          <w:i/>
        </w:rPr>
        <w:t xml:space="preserve">) DEL INCIDENTE O EVENTO </w:t>
      </w:r>
    </w:p>
    <w:p w14:paraId="077CDD8E"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LUGAR DEL INCIDENTE O EVENTO </w:t>
      </w:r>
    </w:p>
    <w:p w14:paraId="5C4C446F"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UBICACIÓN DEL INCIDENTE O EVENTO </w:t>
      </w:r>
    </w:p>
    <w:p w14:paraId="74EA4AD6"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 LAS COORDENADAS GEOGRÁFICAS DEL INCIDENTE O EVENTO. ESTABLECIDAS EN LA SECCIÓN “LUGAR DE LA INTERVENCIÓN” DEL INFORME POLICIAL HOMOLOGADO PARA 1) HECHOS PROBABLEMENTE DELICTIVOS O PARA 2) JUSTICIA CÍVICA SEGÚN CORRESPONDA AL TIPO DE INCIDENTE. </w:t>
      </w:r>
    </w:p>
    <w:p w14:paraId="5B45DEE3"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Solicito explícitamente que la información se encuentre desglosada y particularizada por tipo de incidente, por lo que cada uno debe contener su hora, fecha, lugar, ubicación y coordenadas geográficas que le corresponde. </w:t>
      </w:r>
    </w:p>
    <w:p w14:paraId="2284A114" w14:textId="77777777" w:rsidR="00425A3A" w:rsidRDefault="00127DC3">
      <w:pPr>
        <w:spacing w:before="240" w:after="240" w:line="276" w:lineRule="auto"/>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Requiero se proporcione la información correspondiente al periodo del 1 de enero de 2010 a la fecha de la presente solicitud…” (Sic)</w:t>
      </w:r>
    </w:p>
    <w:p w14:paraId="55244458"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 Seguridad Pública y Tránsito informó que la información requerida, por su naturaleza es reservada o confidencial en términos de los argumentos y fundamentos legales que señaló; sin acompañar el acuerdo de su Comité de Transparencia mediante el cual confirme la clasificación de la información como reservada.</w:t>
      </w:r>
    </w:p>
    <w:p w14:paraId="6B5EDA21" w14:textId="77777777" w:rsidR="00425A3A" w:rsidRDefault="00017898">
      <w:pPr>
        <w:spacing w:before="240" w:after="240" w:line="360" w:lineRule="auto"/>
        <w:ind w:right="51"/>
        <w:jc w:val="both"/>
        <w:rPr>
          <w:rFonts w:ascii="Palatino Linotype" w:eastAsia="Palatino Linotype" w:hAnsi="Palatino Linotype" w:cs="Palatino Linotype"/>
          <w:b/>
          <w:u w:val="single"/>
        </w:rPr>
      </w:pPr>
      <w:r>
        <w:rPr>
          <w:rFonts w:ascii="Palatino Linotype" w:eastAsia="Palatino Linotype" w:hAnsi="Palatino Linotype" w:cs="Palatino Linotype"/>
        </w:rPr>
        <w:t>L</w:t>
      </w:r>
      <w:r w:rsidR="00127DC3">
        <w:rPr>
          <w:rFonts w:ascii="Palatino Linotype" w:eastAsia="Palatino Linotype" w:hAnsi="Palatino Linotype" w:cs="Palatino Linotype"/>
        </w:rPr>
        <w:t xml:space="preserve">a parte </w:t>
      </w:r>
      <w:r w:rsidR="00127DC3">
        <w:rPr>
          <w:rFonts w:ascii="Palatino Linotype" w:eastAsia="Palatino Linotype" w:hAnsi="Palatino Linotype" w:cs="Palatino Linotype"/>
          <w:b/>
        </w:rPr>
        <w:t>RECURRENTE</w:t>
      </w:r>
      <w:r w:rsidR="00127DC3">
        <w:rPr>
          <w:rFonts w:ascii="Palatino Linotype" w:eastAsia="Palatino Linotype" w:hAnsi="Palatino Linotype" w:cs="Palatino Linotype"/>
        </w:rPr>
        <w:t xml:space="preserve">, al presentar el recurso de revisión que nos ocupa, señaló como motivo de inconformidad </w:t>
      </w:r>
      <w:r w:rsidR="00127DC3">
        <w:rPr>
          <w:rFonts w:ascii="Palatino Linotype" w:eastAsia="Palatino Linotype" w:hAnsi="Palatino Linotype" w:cs="Palatino Linotype"/>
          <w:b/>
          <w:u w:val="single"/>
        </w:rPr>
        <w:t xml:space="preserve">en lo medular por la clasificación de la información como reservada. </w:t>
      </w:r>
    </w:p>
    <w:p w14:paraId="30E30EFD"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w:t>
      </w:r>
    </w:p>
    <w:p w14:paraId="11C2C213"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w:t>
      </w:r>
      <w:r>
        <w:rPr>
          <w:rFonts w:ascii="Palatino Linotype" w:eastAsia="Palatino Linotype" w:hAnsi="Palatino Linotype" w:cs="Palatino Linotype"/>
        </w:rPr>
        <w:lastRenderedPageBreak/>
        <w:t xml:space="preserve">Estado de México y Municipios; por ello, los motivos de inconformidad acontecen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en razón de las consideraciones de derecho que a continuación se exponen:</w:t>
      </w:r>
    </w:p>
    <w:p w14:paraId="779C1549" w14:textId="77777777" w:rsidR="00425A3A" w:rsidRDefault="00017898">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w:t>
      </w:r>
      <w:r w:rsidR="00127DC3">
        <w:rPr>
          <w:rFonts w:ascii="Palatino Linotype" w:eastAsia="Palatino Linotype" w:hAnsi="Palatino Linotype" w:cs="Palatino Linotype"/>
          <w:color w:val="000000"/>
        </w:rPr>
        <w:t xml:space="preserve">obre la reserva hecha valer por el </w:t>
      </w:r>
      <w:r w:rsidR="00127DC3">
        <w:rPr>
          <w:rFonts w:ascii="Palatino Linotype" w:eastAsia="Palatino Linotype" w:hAnsi="Palatino Linotype" w:cs="Palatino Linotype"/>
          <w:b/>
          <w:color w:val="000000"/>
        </w:rPr>
        <w:t>SUJETO OBLIGADO</w:t>
      </w:r>
      <w:r w:rsidR="00127DC3">
        <w:rPr>
          <w:rFonts w:ascii="Palatino Linotype" w:eastAsia="Palatino Linotype" w:hAnsi="Palatino Linotype" w:cs="Palatino Linotype"/>
          <w:color w:val="000000"/>
        </w:rPr>
        <w:t xml:space="preserve">, </w:t>
      </w:r>
      <w:r w:rsidR="00127DC3">
        <w:rPr>
          <w:rFonts w:ascii="Palatino Linotype" w:eastAsia="Palatino Linotype" w:hAnsi="Palatino Linotype" w:cs="Palatino Linotype"/>
        </w:rPr>
        <w:t xml:space="preserve">la Ley de Transparencia y Acceso a la Información Pública del Estado de México y Municipios, define como información de interés público, a aquella que resulta relevante o beneficiosa para la sociedad y no simplemente de interés individual, cuya divulgación resulta útil para que el público comprenda las actividades que llevan a cabo los sujetos obligados, definiendo también como </w:t>
      </w:r>
      <w:r w:rsidR="00127DC3">
        <w:rPr>
          <w:rFonts w:ascii="Palatino Linotype" w:eastAsia="Palatino Linotype" w:hAnsi="Palatino Linotype" w:cs="Palatino Linotype"/>
          <w:b/>
        </w:rPr>
        <w:t>información reservada a la información pública clasificada con este carácter de manera temporal por las disposiciones de la Ley de la Materia, cuya divulgación puede causar daños a la seguridad pública</w:t>
      </w:r>
      <w:r w:rsidR="00127DC3">
        <w:rPr>
          <w:rFonts w:ascii="Palatino Linotype" w:eastAsia="Palatino Linotype" w:hAnsi="Palatino Linotype" w:cs="Palatino Linotype"/>
        </w:rPr>
        <w:t>, y como información confidencial, los secretos bancario, fiduciario, industrial, comercial, fiscal, bursátil y postal, cuya titularidad corresponda a particulares, sujetos de derecho internacional o sujetos obligados cuando no involucren el ejercicio de recursos públicos.</w:t>
      </w:r>
    </w:p>
    <w:p w14:paraId="39E98F2D"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misma norma referida, considera en su artículo 140 que el acceso a la información pública será restringido excepcionalmente por razones de interés público, cuando:</w:t>
      </w:r>
    </w:p>
    <w:p w14:paraId="50267C5A"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b/>
          <w:i/>
          <w:sz w:val="22"/>
          <w:szCs w:val="22"/>
        </w:rPr>
        <w:t>Artículo 140</w:t>
      </w:r>
      <w:r>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6F7D5BB7"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Comprometa la seguridad pública y cuente con un propósito genuino y un efecto demostrable; </w:t>
      </w:r>
    </w:p>
    <w:p w14:paraId="37345F36"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Pueda menoscabar la conducción de las negociaciones y relaciones internacionales; </w:t>
      </w:r>
    </w:p>
    <w:p w14:paraId="6F356B76"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F688DB1"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Ponga en riesgo la vida, la seguridad o la salud de una persona física; </w:t>
      </w:r>
    </w:p>
    <w:p w14:paraId="1910BB03"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Aquella cuya divulgación obstruya o pueda causar un serio perjuicio a: </w:t>
      </w:r>
    </w:p>
    <w:p w14:paraId="31E3115F" w14:textId="77777777" w:rsidR="00425A3A" w:rsidRDefault="00127DC3">
      <w:pPr>
        <w:spacing w:before="240" w:after="240"/>
        <w:ind w:left="141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6F1E3496" w14:textId="77777777" w:rsidR="00425A3A" w:rsidRDefault="00127DC3">
      <w:pPr>
        <w:spacing w:before="240" w:after="240"/>
        <w:ind w:left="1416"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La recaudación de las contribuciones. </w:t>
      </w:r>
    </w:p>
    <w:p w14:paraId="74D45ED7"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2476428"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57DA045C"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61E60F3E"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51E3A4D9"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2538052E" w14:textId="77777777" w:rsidR="00425A3A" w:rsidRDefault="00127DC3">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12B8236" w14:textId="77777777" w:rsidR="00425A3A" w:rsidRDefault="00127DC3">
      <w:pPr>
        <w:spacing w:before="240" w:after="240"/>
        <w:ind w:left="79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XI.</w:t>
      </w:r>
      <w:r>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2D2F3CEA" w14:textId="77777777" w:rsidR="00425A3A" w:rsidRDefault="00127DC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con las implicaciones anteriores, cabe considerar que la </w:t>
      </w:r>
      <w:r>
        <w:rPr>
          <w:rFonts w:ascii="Palatino Linotype" w:eastAsia="Palatino Linotype" w:hAnsi="Palatino Linotype" w:cs="Palatino Linotype"/>
          <w:i/>
        </w:rPr>
        <w:t>clasificación</w:t>
      </w:r>
      <w:r>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máxima al interior de los sujetos obligados, siendo éste un Cuerpo Colegiado que se integra para resolver sobre la información que debe clasificarse, así como para atender y resolver los requerimientos de las Unidades de Transparencia y del Instituto.</w:t>
      </w:r>
    </w:p>
    <w:p w14:paraId="0840BB0C" w14:textId="77777777" w:rsidR="00425A3A" w:rsidRDefault="00425A3A">
      <w:pPr>
        <w:spacing w:line="360" w:lineRule="auto"/>
        <w:jc w:val="both"/>
        <w:rPr>
          <w:rFonts w:ascii="Palatino Linotype" w:eastAsia="Palatino Linotype" w:hAnsi="Palatino Linotype" w:cs="Palatino Linotype"/>
        </w:rPr>
      </w:pPr>
    </w:p>
    <w:p w14:paraId="36546D43"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14:paraId="5FF07C21" w14:textId="77777777" w:rsidR="00425A3A" w:rsidRDefault="00425A3A">
      <w:pPr>
        <w:spacing w:line="360" w:lineRule="auto"/>
        <w:jc w:val="both"/>
        <w:rPr>
          <w:rFonts w:ascii="Palatino Linotype" w:eastAsia="Palatino Linotype" w:hAnsi="Palatino Linotype" w:cs="Palatino Linotype"/>
        </w:rPr>
      </w:pPr>
    </w:p>
    <w:p w14:paraId="27D6E132" w14:textId="77777777" w:rsidR="00425A3A" w:rsidRDefault="00127DC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momento aplicar la prueba de daño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hacer mención del plazo al que estará sujeto la reserva.</w:t>
      </w:r>
    </w:p>
    <w:p w14:paraId="798A0185" w14:textId="77777777" w:rsidR="00AD68A0" w:rsidRPr="009D66B8" w:rsidRDefault="00AD68A0" w:rsidP="00AD68A0">
      <w:pPr>
        <w:spacing w:line="360" w:lineRule="auto"/>
        <w:jc w:val="both"/>
        <w:rPr>
          <w:rFonts w:ascii="Palatino Linotype" w:eastAsia="Calibri" w:hAnsi="Palatino Linotype" w:cs="Arial"/>
          <w:bCs/>
          <w:color w:val="000000"/>
        </w:rPr>
      </w:pPr>
      <w:r w:rsidRPr="009D66B8">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2,006,299. I.1o.A.E.3 K (10a.)</w:t>
      </w:r>
      <w:r w:rsidRPr="009D66B8">
        <w:rPr>
          <w:rFonts w:ascii="Palatino Linotype" w:eastAsia="Arial Unicode MS" w:hAnsi="Palatino Linotype" w:cs="Arial"/>
          <w:color w:val="000000"/>
        </w:rPr>
        <w:t>,</w:t>
      </w:r>
      <w:r w:rsidRPr="009D66B8">
        <w:rPr>
          <w:rFonts w:ascii="Palatino Linotype" w:eastAsia="Calibri" w:hAnsi="Palatino Linotype" w:cs="Arial"/>
          <w:bCs/>
          <w:color w:val="000000"/>
        </w:rPr>
        <w:t xml:space="preserve"> que literalmente señala:</w:t>
      </w:r>
    </w:p>
    <w:p w14:paraId="3E693AA9" w14:textId="77777777" w:rsidR="00AD68A0" w:rsidRPr="009D66B8" w:rsidRDefault="00AD68A0" w:rsidP="00AD68A0">
      <w:pPr>
        <w:jc w:val="both"/>
        <w:rPr>
          <w:rFonts w:ascii="Palatino Linotype" w:eastAsia="Calibri" w:hAnsi="Palatino Linotype" w:cs="Arial"/>
          <w:bCs/>
          <w:color w:val="000000"/>
        </w:rPr>
      </w:pPr>
    </w:p>
    <w:p w14:paraId="65FC3C3C" w14:textId="77777777" w:rsidR="00AD68A0" w:rsidRPr="009D66B8" w:rsidRDefault="00AD68A0" w:rsidP="00AD68A0">
      <w:pPr>
        <w:ind w:left="851" w:right="902"/>
        <w:jc w:val="both"/>
        <w:rPr>
          <w:rFonts w:ascii="Palatino Linotype" w:eastAsia="Calibri" w:hAnsi="Palatino Linotype"/>
          <w:i/>
          <w:sz w:val="22"/>
          <w:szCs w:val="22"/>
        </w:rPr>
      </w:pPr>
      <w:r w:rsidRPr="009D66B8">
        <w:rPr>
          <w:rFonts w:ascii="Palatino Linotype" w:eastAsia="Calibri" w:hAnsi="Palatino Linotype"/>
          <w:i/>
          <w:sz w:val="22"/>
          <w:szCs w:val="22"/>
        </w:rPr>
        <w:t>“</w:t>
      </w:r>
      <w:r w:rsidRPr="009D66B8">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9D66B8">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w:t>
      </w:r>
      <w:r w:rsidRPr="009D66B8">
        <w:rPr>
          <w:rFonts w:ascii="Palatino Linotype" w:eastAsia="Calibri" w:hAnsi="Palatino Linotype"/>
          <w:i/>
          <w:sz w:val="22"/>
          <w:szCs w:val="22"/>
        </w:rPr>
        <w:lastRenderedPageBreak/>
        <w:t xml:space="preserve">y pertinente para el caso, a través de aplicar la "prueba de daño e interés público" ex </w:t>
      </w:r>
      <w:proofErr w:type="spellStart"/>
      <w:r w:rsidRPr="009D66B8">
        <w:rPr>
          <w:rFonts w:ascii="Palatino Linotype" w:eastAsia="Calibri" w:hAnsi="Palatino Linotype"/>
          <w:i/>
          <w:sz w:val="22"/>
          <w:szCs w:val="22"/>
        </w:rPr>
        <w:t>officio</w:t>
      </w:r>
      <w:proofErr w:type="spellEnd"/>
      <w:r w:rsidRPr="009D66B8">
        <w:rPr>
          <w:rFonts w:ascii="Palatino Linotype" w:eastAsia="Calibri" w:hAnsi="Palatino Linotype"/>
          <w:i/>
          <w:sz w:val="22"/>
          <w:szCs w:val="22"/>
        </w:rPr>
        <w:t>, con el propósito de obtener una versión que sea pública para la parte interesada.” (sic)</w:t>
      </w:r>
    </w:p>
    <w:p w14:paraId="189FB7A5" w14:textId="77777777" w:rsidR="00AD68A0" w:rsidRPr="009D66B8" w:rsidRDefault="00AD68A0" w:rsidP="00AD68A0">
      <w:pPr>
        <w:ind w:left="851" w:right="902"/>
        <w:jc w:val="both"/>
        <w:rPr>
          <w:rFonts w:ascii="Palatino Linotype" w:eastAsia="Calibri" w:hAnsi="Palatino Linotype"/>
          <w:i/>
          <w:sz w:val="22"/>
          <w:szCs w:val="22"/>
        </w:rPr>
      </w:pPr>
    </w:p>
    <w:p w14:paraId="4254F35B"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transparencias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14:paraId="5008CFA9"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7D136BEB"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14:paraId="6D201B4B"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respecto al plazo de reserva, el artículo 125 de la Ley de la materia, establece que la información clasificada como reservada según el artículo 140 de la </w:t>
      </w:r>
      <w:r>
        <w:rPr>
          <w:rFonts w:ascii="Palatino Linotype" w:eastAsia="Palatino Linotype" w:hAnsi="Palatino Linotype" w:cs="Palatino Linotype"/>
        </w:rPr>
        <w:lastRenderedPageBreak/>
        <w:t xml:space="preserve">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03C3EF15"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Circunstancias no sucedieron en el presente caso, en razón de </w:t>
      </w:r>
      <w:proofErr w:type="spellStart"/>
      <w:r>
        <w:rPr>
          <w:rFonts w:ascii="Palatino Linotype" w:eastAsia="Palatino Linotype" w:hAnsi="Palatino Linotype" w:cs="Palatino Linotype"/>
        </w:rPr>
        <w:t>que</w:t>
      </w:r>
      <w:proofErr w:type="spellEnd"/>
      <w:r>
        <w:rPr>
          <w:rFonts w:ascii="Palatino Linotype" w:eastAsia="Palatino Linotype" w:hAnsi="Palatino Linotype" w:cs="Palatino Linotype"/>
        </w:rPr>
        <w:t xml:space="preserve"> manera unilateral 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 Seguridad Pública y Tránsito del Ayuntamiento de Lerma, reservó la información solicitada en términos de los fundamentos legales y motivos que expuso, en donde se destaca </w:t>
      </w:r>
      <w:r w:rsidR="00480C07">
        <w:rPr>
          <w:rFonts w:ascii="Palatino Linotype" w:eastAsia="Palatino Linotype" w:hAnsi="Palatino Linotype" w:cs="Palatino Linotype"/>
        </w:rPr>
        <w:t>las siguientes afirmaciones</w:t>
      </w:r>
      <w:r>
        <w:rPr>
          <w:rFonts w:ascii="Palatino Linotype" w:eastAsia="Palatino Linotype" w:hAnsi="Palatino Linotype" w:cs="Palatino Linotype"/>
        </w:rPr>
        <w:t>:</w:t>
      </w:r>
    </w:p>
    <w:p w14:paraId="0EB79C39" w14:textId="77777777" w:rsidR="00425A3A" w:rsidRDefault="00127DC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70E98F21" wp14:editId="4B24D1DC">
            <wp:extent cx="5727700" cy="1009650"/>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8810" t="37216" r="22947" b="52322"/>
                    <a:stretch>
                      <a:fillRect/>
                    </a:stretch>
                  </pic:blipFill>
                  <pic:spPr>
                    <a:xfrm>
                      <a:off x="0" y="0"/>
                      <a:ext cx="5727700" cy="1009650"/>
                    </a:xfrm>
                    <a:prstGeom prst="rect">
                      <a:avLst/>
                    </a:prstGeom>
                    <a:ln/>
                  </pic:spPr>
                </pic:pic>
              </a:graphicData>
            </a:graphic>
          </wp:inline>
        </w:drawing>
      </w:r>
    </w:p>
    <w:p w14:paraId="34F0F4E6" w14:textId="77777777" w:rsidR="00425A3A" w:rsidRDefault="00127DC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5E93BBE9" wp14:editId="649CD56D">
            <wp:extent cx="5505450" cy="9144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8696" t="31180" r="23965" b="58560"/>
                    <a:stretch>
                      <a:fillRect/>
                    </a:stretch>
                  </pic:blipFill>
                  <pic:spPr>
                    <a:xfrm>
                      <a:off x="0" y="0"/>
                      <a:ext cx="5505450" cy="914400"/>
                    </a:xfrm>
                    <a:prstGeom prst="rect">
                      <a:avLst/>
                    </a:prstGeom>
                    <a:ln/>
                  </pic:spPr>
                </pic:pic>
              </a:graphicData>
            </a:graphic>
          </wp:inline>
        </w:drawing>
      </w:r>
    </w:p>
    <w:p w14:paraId="1AEFEC41" w14:textId="77777777" w:rsidR="00425A3A" w:rsidRDefault="00127DC3">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6FB49322" wp14:editId="7D7D65B3">
            <wp:extent cx="5607050" cy="135890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38131" t="25147" r="23058" b="52925"/>
                    <a:stretch>
                      <a:fillRect/>
                    </a:stretch>
                  </pic:blipFill>
                  <pic:spPr>
                    <a:xfrm>
                      <a:off x="0" y="0"/>
                      <a:ext cx="5607050" cy="1358900"/>
                    </a:xfrm>
                    <a:prstGeom prst="rect">
                      <a:avLst/>
                    </a:prstGeom>
                    <a:ln/>
                  </pic:spPr>
                </pic:pic>
              </a:graphicData>
            </a:graphic>
          </wp:inline>
        </w:drawing>
      </w:r>
    </w:p>
    <w:p w14:paraId="01474525" w14:textId="77777777" w:rsidR="00425A3A" w:rsidRDefault="00127DC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4EB38906" wp14:editId="589C94E7">
            <wp:extent cx="5359400" cy="80010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38810" t="76041" r="23512" b="15711"/>
                    <a:stretch>
                      <a:fillRect/>
                    </a:stretch>
                  </pic:blipFill>
                  <pic:spPr>
                    <a:xfrm>
                      <a:off x="0" y="0"/>
                      <a:ext cx="5359400" cy="800100"/>
                    </a:xfrm>
                    <a:prstGeom prst="rect">
                      <a:avLst/>
                    </a:prstGeom>
                    <a:ln/>
                  </pic:spPr>
                </pic:pic>
              </a:graphicData>
            </a:graphic>
          </wp:inline>
        </w:drawing>
      </w:r>
    </w:p>
    <w:p w14:paraId="26345384" w14:textId="77777777" w:rsidR="00425A3A" w:rsidRDefault="00127DC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que dichos argumentos hayan sido sometidos al Comité de Transparencia del Ayuntamiento de Lerma, para emitir el acuerdo de reserva correspondiente, al ser el área competente al interior del </w:t>
      </w:r>
      <w:r w:rsidR="00480C07" w:rsidRPr="00480C07">
        <w:rPr>
          <w:rFonts w:ascii="Palatino Linotype" w:eastAsia="Palatino Linotype" w:hAnsi="Palatino Linotype" w:cs="Palatino Linotype"/>
          <w:b/>
        </w:rPr>
        <w:t>SUJETO OBLIGADO</w:t>
      </w:r>
      <w:r>
        <w:rPr>
          <w:rFonts w:ascii="Palatino Linotype" w:eastAsia="Palatino Linotype" w:hAnsi="Palatino Linotype" w:cs="Palatino Linotype"/>
        </w:rPr>
        <w:t>, para resolver sobre la información que debe clasificarse como reservada.</w:t>
      </w:r>
    </w:p>
    <w:p w14:paraId="4074B5D6" w14:textId="77777777" w:rsidR="00AD68A0" w:rsidRDefault="00AD68A0">
      <w:pPr>
        <w:spacing w:before="240" w:line="360" w:lineRule="auto"/>
        <w:jc w:val="both"/>
        <w:rPr>
          <w:rFonts w:ascii="Palatino Linotype" w:eastAsia="Palatino Linotype" w:hAnsi="Palatino Linotype" w:cs="Palatino Linotype"/>
        </w:rPr>
      </w:pPr>
    </w:p>
    <w:p w14:paraId="5870B1A3" w14:textId="77777777" w:rsidR="00AD68A0" w:rsidRPr="009D66B8" w:rsidRDefault="00AD68A0" w:rsidP="00AD68A0">
      <w:pPr>
        <w:spacing w:line="360" w:lineRule="auto"/>
        <w:jc w:val="both"/>
        <w:rPr>
          <w:rFonts w:ascii="Palatino Linotype" w:hAnsi="Palatino Linotype"/>
        </w:rPr>
      </w:pPr>
      <w:r>
        <w:rPr>
          <w:rFonts w:ascii="Palatino Linotype" w:hAnsi="Palatino Linotype"/>
        </w:rPr>
        <w:t>En efecto, se insiste que</w:t>
      </w:r>
      <w:r w:rsidRPr="009D66B8">
        <w:rPr>
          <w:rFonts w:ascii="Palatino Linotype" w:hAnsi="Palatino Linotype"/>
        </w:rPr>
        <w:t xml:space="preserv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765BA91B" w14:textId="77777777" w:rsidR="00AD68A0" w:rsidRPr="009D66B8" w:rsidRDefault="00AD68A0" w:rsidP="00AD68A0">
      <w:pPr>
        <w:spacing w:line="360" w:lineRule="auto"/>
        <w:jc w:val="both"/>
        <w:rPr>
          <w:rFonts w:ascii="Palatino Linotype" w:hAnsi="Palatino Linotype"/>
        </w:rPr>
      </w:pPr>
    </w:p>
    <w:p w14:paraId="35736A6B" w14:textId="77777777" w:rsidR="00AD68A0" w:rsidRPr="009D66B8" w:rsidRDefault="00AD68A0" w:rsidP="00AD68A0">
      <w:pPr>
        <w:numPr>
          <w:ilvl w:val="0"/>
          <w:numId w:val="7"/>
        </w:numPr>
        <w:spacing w:line="360" w:lineRule="auto"/>
        <w:ind w:left="1134" w:hanging="283"/>
        <w:jc w:val="both"/>
        <w:rPr>
          <w:rFonts w:ascii="Palatino Linotype" w:hAnsi="Palatino Linotype"/>
        </w:rPr>
      </w:pPr>
      <w:r w:rsidRPr="009D66B8">
        <w:rPr>
          <w:rFonts w:ascii="Palatino Linotype" w:hAnsi="Palatino Linotype"/>
        </w:rPr>
        <w:t xml:space="preserve">La divulgación de la información representa un </w:t>
      </w:r>
      <w:r w:rsidRPr="009D66B8">
        <w:rPr>
          <w:rFonts w:ascii="Palatino Linotype" w:hAnsi="Palatino Linotype"/>
          <w:b/>
        </w:rPr>
        <w:t>riesgo real, demostrable e identificable del perjuicio significativo al interés público o a la seguridad pública</w:t>
      </w:r>
      <w:r w:rsidRPr="009D66B8">
        <w:rPr>
          <w:rFonts w:ascii="Palatino Linotype" w:hAnsi="Palatino Linotype"/>
        </w:rPr>
        <w:t>;</w:t>
      </w:r>
    </w:p>
    <w:p w14:paraId="27C65D38" w14:textId="77777777" w:rsidR="00AD68A0" w:rsidRPr="009D66B8" w:rsidRDefault="00AD68A0" w:rsidP="00AD68A0">
      <w:pPr>
        <w:numPr>
          <w:ilvl w:val="0"/>
          <w:numId w:val="7"/>
        </w:numPr>
        <w:spacing w:line="360" w:lineRule="auto"/>
        <w:ind w:left="1134" w:hanging="283"/>
        <w:jc w:val="both"/>
        <w:rPr>
          <w:rFonts w:ascii="Palatino Linotype" w:hAnsi="Palatino Linotype"/>
        </w:rPr>
      </w:pPr>
      <w:r w:rsidRPr="009D66B8">
        <w:rPr>
          <w:rFonts w:ascii="Palatino Linotype" w:hAnsi="Palatino Linotype"/>
        </w:rPr>
        <w:lastRenderedPageBreak/>
        <w:t>El riesgo de perjuicio que supondría la divulgación supera el interés público general de que se difunda; y,</w:t>
      </w:r>
    </w:p>
    <w:p w14:paraId="7FF2F8B8" w14:textId="77777777" w:rsidR="00AD68A0" w:rsidRPr="009D66B8" w:rsidRDefault="00AD68A0" w:rsidP="00AD68A0">
      <w:pPr>
        <w:numPr>
          <w:ilvl w:val="0"/>
          <w:numId w:val="7"/>
        </w:numPr>
        <w:spacing w:line="360" w:lineRule="auto"/>
        <w:ind w:left="1134" w:hanging="283"/>
        <w:jc w:val="both"/>
        <w:rPr>
          <w:rFonts w:ascii="Palatino Linotype" w:hAnsi="Palatino Linotype"/>
        </w:rPr>
      </w:pPr>
      <w:r w:rsidRPr="009D66B8">
        <w:rPr>
          <w:rFonts w:ascii="Palatino Linotype" w:hAnsi="Palatino Linotype"/>
        </w:rPr>
        <w:t xml:space="preserve">La limitación se adecua al principio de proporcionalidad y representa el medio menos restrictivo disponible para evitar el perjuicio. </w:t>
      </w:r>
    </w:p>
    <w:p w14:paraId="273CA0B5" w14:textId="77777777" w:rsidR="00AD68A0" w:rsidRPr="009D66B8" w:rsidRDefault="00AD68A0" w:rsidP="00AD68A0">
      <w:pPr>
        <w:spacing w:line="360" w:lineRule="auto"/>
        <w:ind w:left="1134"/>
        <w:jc w:val="both"/>
        <w:rPr>
          <w:rFonts w:ascii="Palatino Linotype" w:hAnsi="Palatino Linotype"/>
        </w:rPr>
      </w:pPr>
    </w:p>
    <w:p w14:paraId="5BEE0EF4" w14:textId="77777777" w:rsidR="00AD68A0" w:rsidRPr="009D66B8" w:rsidRDefault="00AD68A0" w:rsidP="00AD68A0">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cs="Arial"/>
          <w:color w:val="000000" w:themeColor="text1"/>
          <w:lang w:val="es-ES_tradnl"/>
        </w:rPr>
      </w:pPr>
      <w:r w:rsidRPr="009D66B8">
        <w:rPr>
          <w:rFonts w:ascii="Palatino Linotype" w:hAnsi="Palatino Linotype"/>
          <w:bCs/>
        </w:rPr>
        <w:t xml:space="preserve">Atento a lo anterior, podemos advertir que la clasificación referida por </w:t>
      </w:r>
      <w:r w:rsidRPr="009D66B8">
        <w:rPr>
          <w:rFonts w:ascii="Palatino Linotype" w:hAnsi="Palatino Linotype"/>
          <w:b/>
          <w:bCs/>
        </w:rPr>
        <w:t xml:space="preserve">EL SUJTETO OBLIGADO </w:t>
      </w:r>
      <w:r w:rsidRPr="009D66B8">
        <w:rPr>
          <w:rFonts w:ascii="Palatino Linotype" w:hAnsi="Palatino Linotype" w:cs="Arial"/>
          <w:color w:val="000000" w:themeColor="text1"/>
        </w:rPr>
        <w:t>no se encuentra debidamente fundamenta y motivada</w:t>
      </w:r>
      <w:r w:rsidRPr="009D66B8">
        <w:rPr>
          <w:rFonts w:ascii="Palatino Linotype" w:hAnsi="Palatino Linotype" w:cs="Arial"/>
          <w:b/>
          <w:color w:val="000000" w:themeColor="text1"/>
        </w:rPr>
        <w:t xml:space="preserve">, </w:t>
      </w:r>
      <w:r w:rsidRPr="009D66B8">
        <w:rPr>
          <w:rFonts w:ascii="Palatino Linotype" w:hAnsi="Palatino Linotype" w:cs="Arial"/>
          <w:color w:val="000000" w:themeColor="text1"/>
        </w:rPr>
        <w:t>consiste en la obligación que tiene todo ente público de expresar los preceptos jurídicos aplicables al asunto motivo del acto y las razones o argumentos de su actuar.</w:t>
      </w:r>
    </w:p>
    <w:p w14:paraId="56C08041" w14:textId="77777777" w:rsidR="00AD68A0" w:rsidRPr="009D66B8" w:rsidRDefault="00AD68A0" w:rsidP="00AD68A0">
      <w:pPr>
        <w:spacing w:line="360" w:lineRule="auto"/>
        <w:jc w:val="both"/>
        <w:rPr>
          <w:rFonts w:ascii="Palatino Linotype" w:hAnsi="Palatino Linotype"/>
          <w:color w:val="000000" w:themeColor="text1"/>
          <w:lang w:eastAsia="es-MX"/>
        </w:rPr>
      </w:pPr>
    </w:p>
    <w:p w14:paraId="320520BF" w14:textId="77777777" w:rsidR="00AD68A0" w:rsidRPr="009D66B8" w:rsidRDefault="00AD68A0" w:rsidP="00AD68A0">
      <w:pPr>
        <w:spacing w:line="360" w:lineRule="auto"/>
        <w:jc w:val="both"/>
        <w:rPr>
          <w:rFonts w:ascii="Palatino Linotype" w:hAnsi="Palatino Linotype" w:cs="Arial"/>
          <w:color w:val="000000" w:themeColor="text1"/>
        </w:rPr>
      </w:pPr>
      <w:r w:rsidRPr="009D66B8">
        <w:rPr>
          <w:rFonts w:ascii="Palatino Linotype" w:hAnsi="Palatino Linotype" w:cs="Arial"/>
          <w:color w:val="000000" w:themeColor="text1"/>
        </w:rPr>
        <w:t xml:space="preserve">Lo anterior es así, pues no debe perderse de vista que, la fundamentación y motivación consiste en la obligación que tiene todo ente público de expresar los preceptos jurídicos aplicables al asunto origen del acto y las razones o argumentos de su actuar, es así </w:t>
      </w:r>
      <w:proofErr w:type="gramStart"/>
      <w:r w:rsidRPr="009D66B8">
        <w:rPr>
          <w:rFonts w:ascii="Palatino Linotype" w:hAnsi="Palatino Linotype" w:cs="Arial"/>
          <w:color w:val="000000" w:themeColor="text1"/>
        </w:rPr>
        <w:t>que</w:t>
      </w:r>
      <w:proofErr w:type="gramEnd"/>
      <w:r w:rsidRPr="009D66B8">
        <w:rPr>
          <w:rFonts w:ascii="Palatino Linotype" w:hAnsi="Palatino Linotype" w:cs="Arial"/>
          <w:color w:val="000000" w:themeColor="text1"/>
        </w:rPr>
        <w:t xml:space="preserve"> al respecto, el máximo tribunal del país ha establecido jurisprudencia en relación a qué debe entenderse por fundamentación y motivación, en los siguientes términos:</w:t>
      </w:r>
    </w:p>
    <w:p w14:paraId="09C5FEC8" w14:textId="77777777" w:rsidR="00AD68A0" w:rsidRPr="009D66B8" w:rsidRDefault="00AD68A0" w:rsidP="00AD68A0">
      <w:pPr>
        <w:jc w:val="both"/>
        <w:rPr>
          <w:rFonts w:ascii="Palatino Linotype" w:hAnsi="Palatino Linotype"/>
          <w:color w:val="000000" w:themeColor="text1"/>
          <w:lang w:eastAsia="es-MX"/>
        </w:rPr>
      </w:pPr>
    </w:p>
    <w:p w14:paraId="0BCBE566" w14:textId="77777777" w:rsidR="00AD68A0" w:rsidRPr="009D66B8" w:rsidRDefault="00AD68A0" w:rsidP="00AD68A0">
      <w:pPr>
        <w:ind w:left="851" w:right="899"/>
        <w:jc w:val="both"/>
        <w:rPr>
          <w:rFonts w:ascii="Palatino Linotype" w:hAnsi="Palatino Linotype" w:cs="Arial"/>
          <w:i/>
          <w:color w:val="000000" w:themeColor="text1"/>
          <w:sz w:val="22"/>
          <w:szCs w:val="22"/>
        </w:rPr>
      </w:pPr>
      <w:r w:rsidRPr="009D66B8">
        <w:rPr>
          <w:rFonts w:ascii="Palatino Linotype" w:hAnsi="Palatino Linotype" w:cs="Arial"/>
          <w:i/>
          <w:color w:val="000000" w:themeColor="text1"/>
          <w:sz w:val="22"/>
          <w:szCs w:val="22"/>
        </w:rPr>
        <w:t>“</w:t>
      </w:r>
      <w:r w:rsidRPr="009D66B8">
        <w:rPr>
          <w:rFonts w:ascii="Palatino Linotype" w:hAnsi="Palatino Linotype" w:cs="Arial"/>
          <w:b/>
          <w:i/>
          <w:color w:val="000000" w:themeColor="text1"/>
          <w:sz w:val="22"/>
          <w:szCs w:val="22"/>
        </w:rPr>
        <w:t xml:space="preserve">FUNDAMENTACIÓN Y MOTIVACIÓN. </w:t>
      </w:r>
      <w:r w:rsidRPr="009D66B8">
        <w:rPr>
          <w:rFonts w:ascii="Palatino Linotype" w:hAnsi="Palatino Linotype" w:cs="Arial"/>
          <w:i/>
          <w:color w:val="000000" w:themeColor="text1"/>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roofErr w:type="gramStart"/>
      <w:r w:rsidRPr="009D66B8">
        <w:rPr>
          <w:rFonts w:ascii="Palatino Linotype" w:hAnsi="Palatino Linotype" w:cs="Arial"/>
          <w:i/>
          <w:color w:val="000000" w:themeColor="text1"/>
          <w:sz w:val="22"/>
          <w:szCs w:val="22"/>
        </w:rPr>
        <w:t>.”(</w:t>
      </w:r>
      <w:proofErr w:type="gramEnd"/>
      <w:r w:rsidRPr="009D66B8">
        <w:rPr>
          <w:rFonts w:ascii="Palatino Linotype" w:hAnsi="Palatino Linotype" w:cs="Arial"/>
          <w:i/>
          <w:color w:val="000000" w:themeColor="text1"/>
          <w:sz w:val="22"/>
          <w:szCs w:val="22"/>
        </w:rPr>
        <w:t>Sic)</w:t>
      </w:r>
    </w:p>
    <w:p w14:paraId="282C2A03" w14:textId="77777777" w:rsidR="00AD68A0" w:rsidRPr="009D66B8" w:rsidRDefault="00AD68A0" w:rsidP="00AD68A0">
      <w:pPr>
        <w:ind w:left="851" w:right="902"/>
        <w:jc w:val="both"/>
        <w:rPr>
          <w:rFonts w:ascii="Palatino Linotype" w:hAnsi="Palatino Linotype" w:cs="Arial"/>
          <w:i/>
          <w:color w:val="000000" w:themeColor="text1"/>
          <w:sz w:val="22"/>
          <w:szCs w:val="22"/>
        </w:rPr>
      </w:pPr>
    </w:p>
    <w:p w14:paraId="41547228" w14:textId="77777777" w:rsidR="00AD68A0" w:rsidRPr="009D66B8" w:rsidRDefault="00AD68A0" w:rsidP="00AD68A0">
      <w:pPr>
        <w:spacing w:line="360" w:lineRule="auto"/>
        <w:jc w:val="both"/>
        <w:rPr>
          <w:rFonts w:ascii="Palatino Linotype" w:hAnsi="Palatino Linotype" w:cs="Arial"/>
          <w:color w:val="000000" w:themeColor="text1"/>
        </w:rPr>
      </w:pPr>
      <w:r w:rsidRPr="009D66B8">
        <w:rPr>
          <w:rFonts w:ascii="Palatino Linotype" w:hAnsi="Palatino Linotype" w:cs="Arial"/>
          <w:color w:val="000000" w:themeColor="text1"/>
        </w:rPr>
        <w:t xml:space="preserve">Es así que, en un acto de autoridad se surte la debida fundamentación cuando se cita el precepto legal aplicable al caso concreto y la debida motivación cuando se </w:t>
      </w:r>
      <w:r w:rsidRPr="009D66B8">
        <w:rPr>
          <w:rFonts w:ascii="Palatino Linotype" w:hAnsi="Palatino Linotype" w:cs="Arial"/>
          <w:color w:val="000000" w:themeColor="text1"/>
        </w:rPr>
        <w:lastRenderedPageBreak/>
        <w:t>expresan las razones, motivos o circunstancias que tomó en cuenta la autoridad para adecuar el hecho a los fundamentos de derecho.</w:t>
      </w:r>
    </w:p>
    <w:p w14:paraId="5FAC43CB" w14:textId="77777777" w:rsidR="00AD68A0" w:rsidRPr="009D66B8" w:rsidRDefault="00AD68A0" w:rsidP="00AD68A0">
      <w:pPr>
        <w:spacing w:line="360" w:lineRule="auto"/>
        <w:jc w:val="both"/>
        <w:rPr>
          <w:rFonts w:ascii="Palatino Linotype" w:hAnsi="Palatino Linotype" w:cs="Arial"/>
          <w:color w:val="000000" w:themeColor="text1"/>
        </w:rPr>
      </w:pPr>
    </w:p>
    <w:p w14:paraId="6EB1A5B9" w14:textId="77777777" w:rsidR="00AD68A0" w:rsidRPr="009D66B8" w:rsidRDefault="00AD68A0" w:rsidP="00AD68A0">
      <w:pPr>
        <w:spacing w:line="360" w:lineRule="auto"/>
        <w:jc w:val="both"/>
        <w:rPr>
          <w:rFonts w:ascii="Palatino Linotype" w:hAnsi="Palatino Linotype" w:cs="Arial"/>
          <w:color w:val="000000" w:themeColor="text1"/>
        </w:rPr>
      </w:pPr>
      <w:r w:rsidRPr="009D66B8">
        <w:rPr>
          <w:rFonts w:ascii="Palatino Linotype" w:hAnsi="Palatino Linotype" w:cs="Arial"/>
          <w:color w:val="000000" w:themeColor="text1"/>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302FA863" w14:textId="77777777" w:rsidR="00AD68A0" w:rsidRPr="009D66B8" w:rsidRDefault="00AD68A0" w:rsidP="00AD68A0">
      <w:pPr>
        <w:jc w:val="both"/>
        <w:rPr>
          <w:rFonts w:ascii="Palatino Linotype" w:hAnsi="Palatino Linotype" w:cs="Arial"/>
          <w:color w:val="000000" w:themeColor="text1"/>
        </w:rPr>
      </w:pPr>
    </w:p>
    <w:p w14:paraId="2F5BB34F" w14:textId="77777777" w:rsidR="00AD68A0" w:rsidRPr="009D66B8" w:rsidRDefault="00AD68A0" w:rsidP="00AD68A0">
      <w:pPr>
        <w:ind w:left="851" w:right="899"/>
        <w:jc w:val="both"/>
        <w:rPr>
          <w:rFonts w:ascii="Palatino Linotype" w:hAnsi="Palatino Linotype" w:cs="Arial"/>
          <w:i/>
          <w:color w:val="000000" w:themeColor="text1"/>
          <w:sz w:val="22"/>
          <w:szCs w:val="22"/>
        </w:rPr>
      </w:pPr>
      <w:r w:rsidRPr="009D66B8">
        <w:rPr>
          <w:rFonts w:ascii="Palatino Linotype" w:hAnsi="Palatino Linotype" w:cs="Arial"/>
          <w:b/>
          <w:i/>
          <w:color w:val="000000" w:themeColor="text1"/>
          <w:sz w:val="22"/>
          <w:szCs w:val="22"/>
        </w:rPr>
        <w:t>“FUNDAMENTACIÓN Y MOTIVACIÓN. EL ASPECTO FORMAL DE LA GARANTÍA Y SU FINALIDAD SE TRADUCEN EN EXPLICAR, JUSTIFICAR, POSIBILITAR LA DEFENSA Y COMUNICAR LA DECISIÓN</w:t>
      </w:r>
      <w:r w:rsidRPr="009D66B8">
        <w:rPr>
          <w:rFonts w:ascii="Palatino Linotype" w:hAnsi="Palatino Linotype" w:cs="Arial"/>
          <w:i/>
          <w:color w:val="000000" w:themeColor="text1"/>
          <w:sz w:val="22"/>
          <w:szCs w:val="22"/>
        </w:rPr>
        <w:t xml:space="preserve">. El contenido formal de la garantía de legalidad prevista en el artículo 16 constitucional relativa a la </w:t>
      </w:r>
      <w:r w:rsidRPr="009D66B8">
        <w:rPr>
          <w:rFonts w:ascii="Palatino Linotype" w:hAnsi="Palatino Linotype" w:cs="Arial"/>
          <w:b/>
          <w:i/>
          <w:color w:val="000000" w:themeColor="text1"/>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D66B8">
        <w:rPr>
          <w:rFonts w:ascii="Palatino Linotype" w:hAnsi="Palatino Linotype" w:cs="Arial"/>
          <w:i/>
          <w:color w:val="000000" w:themeColor="text1"/>
          <w:sz w:val="22"/>
          <w:szCs w:val="22"/>
        </w:rPr>
        <w:t xml:space="preserve">. Por tanto, </w:t>
      </w:r>
      <w:r w:rsidRPr="009D66B8">
        <w:rPr>
          <w:rFonts w:ascii="Palatino Linotype" w:hAnsi="Palatino Linotype" w:cs="Arial"/>
          <w:b/>
          <w:i/>
          <w:color w:val="000000" w:themeColor="text1"/>
          <w:sz w:val="22"/>
          <w:szCs w:val="22"/>
        </w:rPr>
        <w:t>no basta que el acto de autoridad apenas observe una motivación pro forma pero de una manera incongruente, insuficiente o imprecisa</w:t>
      </w:r>
      <w:r w:rsidRPr="009D66B8">
        <w:rPr>
          <w:rFonts w:ascii="Palatino Linotype" w:hAnsi="Palatino Linotype" w:cs="Arial"/>
          <w:i/>
          <w:color w:val="000000" w:themeColor="text1"/>
          <w:sz w:val="22"/>
          <w:szCs w:val="22"/>
        </w:rPr>
        <w:t>, que impida la finalidad del conocimiento, comprobación y defensa pertinente</w:t>
      </w:r>
      <w:r w:rsidRPr="009D66B8">
        <w:rPr>
          <w:rFonts w:ascii="Palatino Linotype" w:hAnsi="Palatino Linotype" w:cs="Arial"/>
          <w:b/>
          <w:i/>
          <w:color w:val="000000" w:themeColor="text1"/>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D66B8">
        <w:rPr>
          <w:rFonts w:ascii="Palatino Linotype" w:hAnsi="Palatino Linotype" w:cs="Arial"/>
          <w:i/>
          <w:color w:val="000000" w:themeColor="text1"/>
          <w:sz w:val="22"/>
          <w:szCs w:val="22"/>
        </w:rPr>
        <w:t>.” (Sic)</w:t>
      </w:r>
    </w:p>
    <w:p w14:paraId="6BFAB344" w14:textId="77777777" w:rsidR="00AD68A0" w:rsidRPr="009D66B8" w:rsidRDefault="00AD68A0" w:rsidP="00AD68A0">
      <w:pPr>
        <w:ind w:left="851" w:right="902"/>
        <w:jc w:val="both"/>
        <w:rPr>
          <w:rFonts w:ascii="Palatino Linotype" w:hAnsi="Palatino Linotype" w:cs="Arial"/>
          <w:i/>
          <w:color w:val="000000" w:themeColor="text1"/>
          <w:sz w:val="22"/>
          <w:szCs w:val="22"/>
        </w:rPr>
      </w:pPr>
      <w:r w:rsidRPr="009D66B8">
        <w:rPr>
          <w:rFonts w:ascii="Palatino Linotype" w:hAnsi="Palatino Linotype" w:cs="Arial"/>
          <w:i/>
          <w:color w:val="000000" w:themeColor="text1"/>
          <w:sz w:val="22"/>
          <w:szCs w:val="22"/>
        </w:rPr>
        <w:t>(Énfasis añadido)</w:t>
      </w:r>
    </w:p>
    <w:p w14:paraId="0BBC222E" w14:textId="77777777" w:rsidR="00AD68A0" w:rsidRPr="009D66B8" w:rsidRDefault="00AD68A0" w:rsidP="00AD68A0">
      <w:pPr>
        <w:ind w:left="851" w:right="902"/>
        <w:jc w:val="both"/>
        <w:rPr>
          <w:rFonts w:ascii="Palatino Linotype" w:hAnsi="Palatino Linotype" w:cs="Arial"/>
          <w:i/>
          <w:color w:val="000000" w:themeColor="text1"/>
          <w:sz w:val="22"/>
          <w:szCs w:val="22"/>
        </w:rPr>
      </w:pPr>
    </w:p>
    <w:p w14:paraId="4B77F688" w14:textId="77777777" w:rsidR="00AD68A0" w:rsidRPr="009D66B8" w:rsidRDefault="00AD68A0" w:rsidP="00AD68A0">
      <w:pPr>
        <w:spacing w:line="360" w:lineRule="auto"/>
        <w:jc w:val="both"/>
        <w:rPr>
          <w:rFonts w:ascii="Palatino Linotype" w:hAnsi="Palatino Linotype" w:cs="Arial"/>
          <w:i/>
          <w:color w:val="000000" w:themeColor="text1"/>
          <w:sz w:val="22"/>
          <w:szCs w:val="22"/>
        </w:rPr>
      </w:pPr>
      <w:r w:rsidRPr="009D66B8">
        <w:rPr>
          <w:rFonts w:ascii="Palatino Linotype" w:hAnsi="Palatino Linotype" w:cs="Arial"/>
          <w:color w:val="000000" w:themeColor="text1"/>
        </w:rPr>
        <w:t xml:space="preserve">En consecuencia, la fundamentación y motivación implica </w:t>
      </w:r>
      <w:proofErr w:type="gramStart"/>
      <w:r w:rsidRPr="009D66B8">
        <w:rPr>
          <w:rFonts w:ascii="Palatino Linotype" w:hAnsi="Palatino Linotype" w:cs="Arial"/>
          <w:color w:val="000000" w:themeColor="text1"/>
        </w:rPr>
        <w:t>que</w:t>
      </w:r>
      <w:proofErr w:type="gramEnd"/>
      <w:r w:rsidRPr="009D66B8">
        <w:rPr>
          <w:rFonts w:ascii="Palatino Linotype" w:hAnsi="Palatino Linotype" w:cs="Arial"/>
          <w:color w:val="000000" w:themeColor="text1"/>
        </w:rPr>
        <w:t xml:space="preserve"> en el acto de </w:t>
      </w:r>
      <w:r w:rsidRPr="009D66B8">
        <w:rPr>
          <w:rFonts w:ascii="Palatino Linotype" w:hAnsi="Palatino Linotype"/>
          <w:color w:val="000000" w:themeColor="text1"/>
        </w:rPr>
        <w:t>autoridad</w:t>
      </w:r>
      <w:r w:rsidRPr="009D66B8">
        <w:rPr>
          <w:rFonts w:ascii="Palatino Linotype" w:hAnsi="Palatino Linotype" w:cs="Arial"/>
          <w:color w:val="000000" w:themeColor="text1"/>
        </w:rPr>
        <w:t xml:space="preserve">, además de contenerse los supuestos jurídicos aplicables se expliquen </w:t>
      </w:r>
      <w:r w:rsidRPr="009D66B8">
        <w:rPr>
          <w:rFonts w:ascii="Palatino Linotype" w:hAnsi="Palatino Linotype" w:cs="Arial"/>
          <w:color w:val="000000" w:themeColor="text1"/>
        </w:rPr>
        <w:lastRenderedPageBreak/>
        <w:t>claramente, por qué, a través de la utilización de la norma se emitió el acto. De este modo, la persona que se siente afectada podrá impugnar la decisión, permitiéndole una real y auténtica defensa.</w:t>
      </w:r>
    </w:p>
    <w:p w14:paraId="5439A59C" w14:textId="77777777" w:rsidR="00AD68A0" w:rsidRPr="009D66B8" w:rsidRDefault="00AD68A0" w:rsidP="00AD68A0">
      <w:pPr>
        <w:spacing w:line="360" w:lineRule="auto"/>
        <w:jc w:val="both"/>
        <w:rPr>
          <w:rFonts w:ascii="Palatino Linotype" w:hAnsi="Palatino Linotype"/>
          <w:color w:val="000000" w:themeColor="text1"/>
          <w:lang w:eastAsia="es-MX"/>
        </w:rPr>
      </w:pPr>
    </w:p>
    <w:p w14:paraId="42932238" w14:textId="77777777" w:rsidR="00AD68A0" w:rsidRPr="009D66B8" w:rsidRDefault="00AD68A0" w:rsidP="00AD68A0">
      <w:pPr>
        <w:spacing w:line="360" w:lineRule="auto"/>
        <w:jc w:val="both"/>
        <w:rPr>
          <w:rFonts w:ascii="Palatino Linotype" w:hAnsi="Palatino Linotype"/>
          <w:color w:val="000000" w:themeColor="text1"/>
        </w:rPr>
      </w:pPr>
      <w:r w:rsidRPr="009D66B8">
        <w:rPr>
          <w:rFonts w:ascii="Palatino Linotype" w:hAnsi="Palatino Linotype"/>
          <w:color w:val="000000" w:themeColor="text1"/>
        </w:rPr>
        <w:t xml:space="preserve">Es así </w:t>
      </w:r>
      <w:r w:rsidRPr="009D66B8">
        <w:rPr>
          <w:rFonts w:ascii="Palatino Linotype" w:hAnsi="Palatino Linotype" w:cs="Arial"/>
          <w:color w:val="000000" w:themeColor="text1"/>
        </w:rPr>
        <w:t>que</w:t>
      </w:r>
      <w:r w:rsidRPr="009D66B8">
        <w:rPr>
          <w:rFonts w:ascii="Palatino Linotype" w:hAnsi="Palatino Linotype"/>
          <w:color w:val="000000" w:themeColor="text1"/>
        </w:rPr>
        <w:t xml:space="preserve">, la respuesta proporcionada carece de la debía motivación, la cual consiste en que las determinaciones emitidas en materia de transparencia y acceso a la información deben estar debidamente </w:t>
      </w:r>
      <w:r w:rsidRPr="009D66B8">
        <w:rPr>
          <w:rFonts w:ascii="Palatino Linotype" w:hAnsi="Palatino Linotype"/>
          <w:b/>
          <w:color w:val="000000" w:themeColor="text1"/>
        </w:rPr>
        <w:t>fundadas</w:t>
      </w:r>
      <w:r w:rsidRPr="009D66B8">
        <w:rPr>
          <w:rFonts w:ascii="Palatino Linotype" w:hAnsi="Palatino Linotype"/>
          <w:color w:val="000000" w:themeColor="text1"/>
        </w:rPr>
        <w:t xml:space="preserve"> y </w:t>
      </w:r>
      <w:r w:rsidRPr="009D66B8">
        <w:rPr>
          <w:rFonts w:ascii="Palatino Linotype" w:hAnsi="Palatino Linotype"/>
          <w:b/>
          <w:color w:val="000000" w:themeColor="text1"/>
        </w:rPr>
        <w:t>motivadas</w:t>
      </w:r>
      <w:r w:rsidRPr="009D66B8">
        <w:rPr>
          <w:rFonts w:ascii="Palatino Linotype" w:hAnsi="Palatino Linotype"/>
          <w:color w:val="000000" w:themeColor="text1"/>
        </w:rPr>
        <w:t xml:space="preserve">, pues en ellas no solo deben </w:t>
      </w:r>
      <w:r w:rsidRPr="009D66B8">
        <w:rPr>
          <w:rFonts w:ascii="Palatino Linotype" w:hAnsi="Palatino Linotype"/>
          <w:b/>
          <w:color w:val="000000" w:themeColor="text1"/>
        </w:rPr>
        <w:t>citarse los preceptos legales aplicables</w:t>
      </w:r>
      <w:r w:rsidRPr="009D66B8">
        <w:rPr>
          <w:rFonts w:ascii="Palatino Linotype" w:hAnsi="Palatino Linotype"/>
          <w:color w:val="000000" w:themeColor="text1"/>
        </w:rPr>
        <w:t xml:space="preserve">, </w:t>
      </w:r>
      <w:r w:rsidRPr="009D66B8">
        <w:rPr>
          <w:rFonts w:ascii="Palatino Linotype" w:hAnsi="Palatino Linotype"/>
          <w:b/>
          <w:color w:val="000000" w:themeColor="text1"/>
        </w:rPr>
        <w:t xml:space="preserve">sino las circunstancias especiales, razones particulares o causas inmediatas que se hayan tenido en consideración para su emisión, </w:t>
      </w:r>
      <w:r w:rsidRPr="009D66B8">
        <w:rPr>
          <w:rFonts w:ascii="Palatino Linotype" w:hAnsi="Palatino Linotype"/>
          <w:color w:val="000000" w:themeColor="text1"/>
        </w:rPr>
        <w:t xml:space="preserve">debiendo existir una adecuación entre los </w:t>
      </w:r>
      <w:r w:rsidRPr="009D66B8">
        <w:rPr>
          <w:rFonts w:ascii="Palatino Linotype" w:hAnsi="Palatino Linotype"/>
          <w:b/>
          <w:color w:val="000000" w:themeColor="text1"/>
        </w:rPr>
        <w:t>motivos aducidos</w:t>
      </w:r>
      <w:r w:rsidRPr="009D66B8">
        <w:rPr>
          <w:rFonts w:ascii="Palatino Linotype" w:hAnsi="Palatino Linotype"/>
          <w:color w:val="000000" w:themeColor="text1"/>
        </w:rPr>
        <w:t xml:space="preserve"> y las normas aplicadas al caso concreto, cuestión que simplemente no aconteció en el presente caso; sirve de apoyo al razonamiento anterior, la siguiente Jurisprudencia emitida por el Poder Judicial de la Federación:</w:t>
      </w:r>
    </w:p>
    <w:p w14:paraId="2194A24D" w14:textId="77777777" w:rsidR="00AD68A0" w:rsidRPr="009D66B8" w:rsidRDefault="00AD68A0" w:rsidP="00AD68A0">
      <w:pPr>
        <w:jc w:val="both"/>
        <w:rPr>
          <w:rFonts w:ascii="Palatino Linotype" w:hAnsi="Palatino Linotype"/>
          <w:color w:val="000000" w:themeColor="text1"/>
        </w:rPr>
      </w:pPr>
    </w:p>
    <w:p w14:paraId="5E232349" w14:textId="77777777" w:rsidR="00AD68A0" w:rsidRPr="009D66B8" w:rsidRDefault="00AD68A0" w:rsidP="00AD68A0">
      <w:pPr>
        <w:autoSpaceDE w:val="0"/>
        <w:autoSpaceDN w:val="0"/>
        <w:adjustRightInd w:val="0"/>
        <w:ind w:left="851" w:right="899"/>
        <w:jc w:val="both"/>
        <w:rPr>
          <w:rFonts w:ascii="Palatino Linotype" w:eastAsiaTheme="minorEastAsia" w:hAnsi="Palatino Linotype" w:cs="Arial"/>
          <w:b/>
          <w:bCs/>
          <w:i/>
          <w:iCs/>
          <w:color w:val="000000" w:themeColor="text1"/>
          <w:sz w:val="22"/>
          <w:szCs w:val="22"/>
        </w:rPr>
      </w:pPr>
      <w:r w:rsidRPr="009D66B8">
        <w:rPr>
          <w:rFonts w:ascii="Palatino Linotype" w:eastAsiaTheme="minorEastAsia" w:hAnsi="Palatino Linotype" w:cs="Arial-ItalicMT"/>
          <w:i/>
          <w:iCs/>
          <w:color w:val="000000" w:themeColor="text1"/>
          <w:sz w:val="22"/>
          <w:szCs w:val="22"/>
        </w:rPr>
        <w:t>“</w:t>
      </w:r>
      <w:r w:rsidRPr="009D66B8">
        <w:rPr>
          <w:rFonts w:ascii="Palatino Linotype" w:eastAsiaTheme="minorEastAsia" w:hAnsi="Palatino Linotype" w:cs="Arial"/>
          <w:b/>
          <w:bCs/>
          <w:i/>
          <w:iCs/>
          <w:color w:val="000000" w:themeColor="text1"/>
          <w:sz w:val="22"/>
          <w:szCs w:val="22"/>
        </w:rPr>
        <w:t>FUNDAMENTACIÓN Y MOTIVACIÓN. LA DIFERENCIA ENTRE LA FALTA Y LA INDEBIDA SATISFACCIÓN DE AMBOS REQUISITOS CONSTITUCIONALES TRASCIENDE AL ORDEN EN QUE DEBEN ESTUDIARSE LOS CONCEPTOS DE VIOLACIÓN Y A LOS EFECTOS DEL FALLO PROTECTOR.</w:t>
      </w:r>
    </w:p>
    <w:p w14:paraId="050D9405" w14:textId="77777777" w:rsidR="00AD68A0" w:rsidRPr="009D66B8" w:rsidRDefault="00AD68A0" w:rsidP="00AD68A0">
      <w:pPr>
        <w:autoSpaceDE w:val="0"/>
        <w:autoSpaceDN w:val="0"/>
        <w:adjustRightInd w:val="0"/>
        <w:ind w:left="851" w:right="899"/>
        <w:jc w:val="both"/>
        <w:rPr>
          <w:rFonts w:ascii="Palatino Linotype" w:eastAsiaTheme="minorEastAsia" w:hAnsi="Palatino Linotype" w:cs="Arial"/>
          <w:i/>
          <w:iCs/>
          <w:color w:val="000000" w:themeColor="text1"/>
          <w:sz w:val="22"/>
          <w:szCs w:val="22"/>
        </w:rPr>
      </w:pPr>
      <w:r w:rsidRPr="009D66B8">
        <w:rPr>
          <w:rFonts w:ascii="Palatino Linotype" w:eastAsiaTheme="minorEastAsia" w:hAnsi="Palatino Linotype" w:cs="Arial"/>
          <w:b/>
          <w:bCs/>
          <w:i/>
          <w:iCs/>
          <w:color w:val="000000" w:themeColor="text1"/>
          <w:sz w:val="22"/>
          <w:szCs w:val="22"/>
        </w:rPr>
        <w:t xml:space="preserve">La falta de fundamentación y motivación es una violación formal </w:t>
      </w:r>
      <w:r w:rsidRPr="009D66B8">
        <w:rPr>
          <w:rFonts w:ascii="Palatino Linotype" w:eastAsiaTheme="minorEastAsia" w:hAnsi="Palatino Linotype" w:cs="Arial"/>
          <w:i/>
          <w:iCs/>
          <w:color w:val="000000" w:themeColor="text1"/>
          <w:sz w:val="22"/>
          <w:szCs w:val="22"/>
        </w:rPr>
        <w:t xml:space="preserve">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w:t>
      </w:r>
      <w:r w:rsidRPr="009D66B8">
        <w:rPr>
          <w:rFonts w:ascii="Palatino Linotype" w:eastAsiaTheme="minorEastAsia" w:hAnsi="Palatino Linotype" w:cs="Arial"/>
          <w:i/>
          <w:iCs/>
          <w:color w:val="000000" w:themeColor="text1"/>
          <w:sz w:val="22"/>
          <w:szCs w:val="22"/>
        </w:rPr>
        <w:lastRenderedPageBreak/>
        <w:t xml:space="preserve">cambio, </w:t>
      </w:r>
      <w:r w:rsidRPr="009D66B8">
        <w:rPr>
          <w:rFonts w:ascii="Palatino Linotype" w:eastAsiaTheme="minorEastAsia" w:hAnsi="Palatino Linotype" w:cs="Arial"/>
          <w:b/>
          <w:bCs/>
          <w:i/>
          <w:iCs/>
          <w:color w:val="000000" w:themeColor="text1"/>
          <w:sz w:val="22"/>
          <w:szCs w:val="22"/>
        </w:rPr>
        <w:t xml:space="preserve">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w:t>
      </w:r>
      <w:r w:rsidRPr="009D66B8">
        <w:rPr>
          <w:rFonts w:ascii="Palatino Linotype" w:eastAsiaTheme="minorEastAsia" w:hAnsi="Palatino Linotype" w:cs="Arial"/>
          <w:i/>
          <w:iCs/>
          <w:color w:val="000000" w:themeColor="text1"/>
          <w:sz w:val="22"/>
          <w:szCs w:val="22"/>
        </w:rPr>
        <w:t xml:space="preserve">De manera que la falta de fundamentación y motivación significa la carencia o ausencia de tales requisitos, mientras que </w:t>
      </w:r>
      <w:r w:rsidRPr="009D66B8">
        <w:rPr>
          <w:rFonts w:ascii="Palatino Linotype" w:eastAsiaTheme="minorEastAsia" w:hAnsi="Palatino Linotype" w:cs="Arial"/>
          <w:b/>
          <w:bCs/>
          <w:i/>
          <w:iCs/>
          <w:color w:val="000000" w:themeColor="text1"/>
          <w:sz w:val="22"/>
          <w:szCs w:val="22"/>
        </w:rPr>
        <w:t>la indebida o incorrecta fundamentación y motivación entraña la presencia de ambos requisitos constitucionales, pero con un desajuste entre la aplicación de normas y los razonamientos formulados por la autoridad con el caso concreto</w:t>
      </w:r>
      <w:r w:rsidRPr="009D66B8">
        <w:rPr>
          <w:rFonts w:ascii="Palatino Linotype" w:eastAsiaTheme="minorEastAsia" w:hAnsi="Palatino Linotype" w:cs="Arial"/>
          <w:i/>
          <w:iCs/>
          <w:color w:val="000000" w:themeColor="text1"/>
          <w:sz w:val="22"/>
          <w:szCs w:val="22"/>
        </w:rPr>
        <w:t xml:space="preserve">.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w:t>
      </w:r>
      <w:r w:rsidRPr="009D66B8">
        <w:rPr>
          <w:rFonts w:ascii="Palatino Linotype" w:eastAsiaTheme="minorEastAsia" w:hAnsi="Palatino Linotype" w:cs="Arial"/>
          <w:b/>
          <w:bCs/>
          <w:i/>
          <w:iCs/>
          <w:color w:val="000000" w:themeColor="text1"/>
          <w:sz w:val="22"/>
          <w:szCs w:val="22"/>
        </w:rPr>
        <w:t>segundo caso consiste en una violación material o de fondo porque se ha cumplido con la forma mediante la expresión de fundamentos y motivos, pero unos y otros son incorrectos</w:t>
      </w:r>
      <w:r w:rsidRPr="009D66B8">
        <w:rPr>
          <w:rFonts w:ascii="Palatino Linotype" w:eastAsiaTheme="minorEastAsia" w:hAnsi="Palatino Linotype" w:cs="Arial"/>
          <w:i/>
          <w:iCs/>
          <w:color w:val="000000" w:themeColor="text1"/>
          <w:sz w:val="22"/>
          <w:szCs w:val="22"/>
        </w:rPr>
        <w:t xml:space="preserve">,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w:t>
      </w:r>
      <w:proofErr w:type="gramStart"/>
      <w:r w:rsidRPr="009D66B8">
        <w:rPr>
          <w:rFonts w:ascii="Palatino Linotype" w:eastAsiaTheme="minorEastAsia" w:hAnsi="Palatino Linotype" w:cs="Arial"/>
          <w:i/>
          <w:iCs/>
          <w:color w:val="000000" w:themeColor="text1"/>
          <w:sz w:val="22"/>
          <w:szCs w:val="22"/>
        </w:rPr>
        <w:t>pues</w:t>
      </w:r>
      <w:proofErr w:type="gramEnd"/>
      <w:r w:rsidRPr="009D66B8">
        <w:rPr>
          <w:rFonts w:ascii="Palatino Linotype" w:eastAsiaTheme="minorEastAsia" w:hAnsi="Palatino Linotype" w:cs="Arial"/>
          <w:i/>
          <w:iCs/>
          <w:color w:val="000000" w:themeColor="text1"/>
          <w:sz w:val="22"/>
          <w:szCs w:val="22"/>
        </w:rPr>
        <w:t xml:space="preserve"> aunque existe un elemento común, o sea, que la autoridad deje insubsistente el acto inconstitucional, en el primer supuesto será para que </w:t>
      </w:r>
      <w:r w:rsidRPr="009D66B8">
        <w:rPr>
          <w:rFonts w:ascii="Palatino Linotype" w:eastAsiaTheme="minorEastAsia" w:hAnsi="Palatino Linotype" w:cs="Arial"/>
          <w:b/>
          <w:bCs/>
          <w:i/>
          <w:iCs/>
          <w:color w:val="000000" w:themeColor="text1"/>
          <w:sz w:val="22"/>
          <w:szCs w:val="22"/>
        </w:rPr>
        <w:t>subsane la irregularidad expresando la fundamentación y motivación antes ausente</w:t>
      </w:r>
      <w:r w:rsidRPr="009D66B8">
        <w:rPr>
          <w:rFonts w:ascii="Palatino Linotype" w:eastAsiaTheme="minorEastAsia" w:hAnsi="Palatino Linotype" w:cs="Arial"/>
          <w:i/>
          <w:iCs/>
          <w:color w:val="000000" w:themeColor="text1"/>
          <w:sz w:val="22"/>
          <w:szCs w:val="22"/>
        </w:rPr>
        <w:t>,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74F437E3" w14:textId="77777777" w:rsidR="00AD68A0" w:rsidRPr="009D66B8" w:rsidRDefault="00AD68A0" w:rsidP="00AD68A0">
      <w:pPr>
        <w:autoSpaceDE w:val="0"/>
        <w:autoSpaceDN w:val="0"/>
        <w:adjustRightInd w:val="0"/>
        <w:ind w:left="851" w:right="1417"/>
        <w:jc w:val="both"/>
        <w:rPr>
          <w:rFonts w:ascii="Palatino Linotype" w:eastAsiaTheme="minorEastAsia" w:hAnsi="Palatino Linotype" w:cs="Arial"/>
          <w:i/>
          <w:iCs/>
          <w:color w:val="000000" w:themeColor="text1"/>
          <w:sz w:val="22"/>
          <w:szCs w:val="22"/>
        </w:rPr>
      </w:pPr>
      <w:r w:rsidRPr="009D66B8">
        <w:rPr>
          <w:rFonts w:ascii="Palatino Linotype" w:eastAsiaTheme="minorEastAsia" w:hAnsi="Palatino Linotype" w:cs="Arial"/>
          <w:i/>
          <w:iCs/>
          <w:color w:val="000000" w:themeColor="text1"/>
          <w:sz w:val="22"/>
          <w:szCs w:val="22"/>
        </w:rPr>
        <w:t>(Énfasis añadido)</w:t>
      </w:r>
    </w:p>
    <w:p w14:paraId="581108E2" w14:textId="77777777" w:rsidR="00AD68A0" w:rsidRDefault="00AD68A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08EA50A" w14:textId="77777777" w:rsidR="00425A3A" w:rsidRDefault="00127DC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consecuencia, este Organismo Garante determina que la información descrita en la solicitud de acceso a la información pública, que nos ocupa, no es reservada por no actualizar ningún supuesto del artículo 140 Ley de Transparencia y Acceso a la Información Pública del Estado de México y Municipios, alusivo; en razón, de que la información solicitada por el particular es pública y puede ser entregada en versión pública, al ser meramente información estadística, en términos de lo subsiguiente:</w:t>
      </w:r>
    </w:p>
    <w:p w14:paraId="1B5E296E" w14:textId="77777777" w:rsidR="00425A3A" w:rsidRDefault="00127DC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oportuno traer a colación los artículos 5, fracción II, XVII, 7, fracción IX, 19, fracción I, 39, inciso b), fracción VI y XI, 118 de la Ley General del Sistema Nacional de Seguridad Pública, los numerales 125, fracción VIII y 142 de la Ley Orgánica Municipal del Estado de México; disposiciones legales que disponen a la literalidad lo siguiente: </w:t>
      </w:r>
    </w:p>
    <w:p w14:paraId="06682EAA" w14:textId="77777777" w:rsidR="00425A3A" w:rsidRDefault="00127DC3">
      <w:pPr>
        <w:pBdr>
          <w:top w:val="nil"/>
          <w:left w:val="nil"/>
          <w:bottom w:val="nil"/>
          <w:right w:val="nil"/>
          <w:between w:val="nil"/>
        </w:pBdr>
        <w:spacing w:before="240"/>
        <w:ind w:left="851" w:right="851"/>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General del Sistema Nacional de Seguridad Pública</w:t>
      </w:r>
    </w:p>
    <w:p w14:paraId="65D2F118"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 Para los efectos de esta Ley, se entenderá por:</w:t>
      </w:r>
    </w:p>
    <w:p w14:paraId="68780E8B"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0D2C8C1"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116C8149"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AA899F3"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0126BD3F"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p>
    <w:p w14:paraId="4636D5AE"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40B04C1A"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6646939"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14:paraId="15257924"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Tratándose de manejo de datos que provengan del Registro Nacional de Detenciones se atendrá a lo dispuesto en la Ley Nacional del Registro de Detenciones;</w:t>
      </w:r>
    </w:p>
    <w:p w14:paraId="59A50DDA"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C1151BE"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19.- El Centro Nacional de Información será el responsable de regular el Sistema Nacional de Información y tendrá, entre otras, las siguientes atribuciones: </w:t>
      </w:r>
    </w:p>
    <w:p w14:paraId="2F79AEEE"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Determinar los criterios técnicos y de homologación de las Bases de Datos que conforman el Sistema Nacional de Información;</w:t>
      </w:r>
    </w:p>
    <w:p w14:paraId="6A38B02F"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BCBDF1B"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Artículo 39.- La concurrencia de facultades entre la Federación, las entidades federativas y los Municipios, quedará distribuida conforme a lo siguiente:</w:t>
      </w:r>
    </w:p>
    <w:p w14:paraId="773AD517"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70DBBBC"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B. Corresponde a la Federación, a las entidades federativas y a los Municipios, en el ámbito de sus respectivas competencias:</w:t>
      </w:r>
    </w:p>
    <w:p w14:paraId="54E7CFD2"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C1C91CA"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Designar a un responsable del control, suministro y adecuado manejo de la información a que se refiere esta Ley;</w:t>
      </w:r>
    </w:p>
    <w:p w14:paraId="4F11DECE"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B9D584E"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XI. Integrar y consultar la información relativa a la operación y Desarrollo Policial para el registro y seguimiento en el Sistema Nacional de Información; </w:t>
      </w:r>
    </w:p>
    <w:p w14:paraId="5E518F83"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9FB7312"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118.- Las Bases de Datos que integran el Sistema Nacional de Información se actualizarán permanentemente y serán de consulta obligatoria para garantizar la efectividad en las actividades de Seguridad Pública. </w:t>
      </w:r>
    </w:p>
    <w:p w14:paraId="3E7A7B9D"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7BE51C75"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lastRenderedPageBreak/>
        <w:t xml:space="preserve">El Registro Nacional de Detenciones se vinculará con las Bases de Datos a que se refiere el presente artículo, mediante el número de identificación al que hace referencia la ley de la materia.” </w:t>
      </w:r>
      <w:r>
        <w:rPr>
          <w:rFonts w:ascii="Palatino Linotype" w:eastAsia="Palatino Linotype" w:hAnsi="Palatino Linotype" w:cs="Palatino Linotype"/>
          <w:b/>
          <w:i/>
          <w:color w:val="000000"/>
          <w:sz w:val="22"/>
          <w:szCs w:val="22"/>
        </w:rPr>
        <w:t xml:space="preserve">[Sic] </w:t>
      </w:r>
    </w:p>
    <w:p w14:paraId="1F81C053" w14:textId="77777777" w:rsidR="00425A3A" w:rsidRDefault="00425A3A">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p>
    <w:p w14:paraId="4FBBE188" w14:textId="77777777" w:rsidR="00425A3A" w:rsidRDefault="00127DC3">
      <w:pPr>
        <w:pBdr>
          <w:top w:val="nil"/>
          <w:left w:val="nil"/>
          <w:bottom w:val="nil"/>
          <w:right w:val="nil"/>
          <w:between w:val="nil"/>
        </w:pBdr>
        <w:ind w:left="851" w:right="851"/>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Orgánica Municipal del Estado de México</w:t>
      </w:r>
    </w:p>
    <w:p w14:paraId="75C7ECC7"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125.- Los municipios tendrán a su cargo la prestación, explotación, administración y conservación de los servicios públicos municipales, considerándose enunciativa y no limitativamente, los siguientes:</w:t>
      </w:r>
    </w:p>
    <w:p w14:paraId="11D38E59"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C08B024"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Seguridad pública y tránsito;</w:t>
      </w:r>
    </w:p>
    <w:p w14:paraId="745A3DAD"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4FD0591"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142.- Las funciones de seguridad pública del municipio en su respectivo ámbito de competencia, estarán a cargo de un </w:t>
      </w:r>
      <w:proofErr w:type="gramStart"/>
      <w:r>
        <w:rPr>
          <w:rFonts w:ascii="Palatino Linotype" w:eastAsia="Palatino Linotype" w:hAnsi="Palatino Linotype" w:cs="Palatino Linotype"/>
          <w:i/>
          <w:color w:val="000000"/>
          <w:sz w:val="22"/>
          <w:szCs w:val="22"/>
        </w:rPr>
        <w:t>Director</w:t>
      </w:r>
      <w:proofErr w:type="gramEnd"/>
      <w:r>
        <w:rPr>
          <w:rFonts w:ascii="Palatino Linotype" w:eastAsia="Palatino Linotype" w:hAnsi="Palatino Linotype" w:cs="Palatino Linotype"/>
          <w:i/>
          <w:color w:val="000000"/>
          <w:sz w:val="22"/>
          <w:szCs w:val="22"/>
        </w:rPr>
        <w:t xml:space="preserve"> de Seguridad Pública Municipal o su equivalente, el cual deberá ser nombrado en los términos y requisitos establecidos en la Ley de Seguridad del Estado de México.</w:t>
      </w:r>
    </w:p>
    <w:p w14:paraId="39CB5EEC"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 En cada municipio se deberán integrar cuerpos de seguridad pública, de bomberos y, en su caso, de tránsito, estos servidores públicos preferentemente serán vecinos del municipio, de los cuales el presidente municipal será el jefe inmediato” </w:t>
      </w:r>
      <w:r>
        <w:rPr>
          <w:rFonts w:ascii="Palatino Linotype" w:eastAsia="Palatino Linotype" w:hAnsi="Palatino Linotype" w:cs="Palatino Linotype"/>
          <w:b/>
          <w:i/>
          <w:color w:val="000000"/>
          <w:sz w:val="22"/>
          <w:szCs w:val="22"/>
        </w:rPr>
        <w:t xml:space="preserve">[Sic] </w:t>
      </w:r>
    </w:p>
    <w:p w14:paraId="4A055601" w14:textId="77777777" w:rsidR="00425A3A" w:rsidRDefault="00425A3A">
      <w:pPr>
        <w:pBdr>
          <w:top w:val="nil"/>
          <w:left w:val="nil"/>
          <w:bottom w:val="nil"/>
          <w:right w:val="nil"/>
          <w:between w:val="nil"/>
        </w:pBdr>
        <w:spacing w:after="160" w:line="360" w:lineRule="auto"/>
        <w:jc w:val="both"/>
        <w:rPr>
          <w:color w:val="000000"/>
        </w:rPr>
      </w:pPr>
    </w:p>
    <w:p w14:paraId="49C14F23" w14:textId="77777777" w:rsidR="00425A3A" w:rsidRDefault="00127DC3">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llega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w:t>
      </w:r>
    </w:p>
    <w:p w14:paraId="1805C556" w14:textId="77777777" w:rsidR="00425A3A" w:rsidRDefault="00425A3A">
      <w:pPr>
        <w:pBdr>
          <w:top w:val="nil"/>
          <w:left w:val="nil"/>
          <w:bottom w:val="nil"/>
          <w:right w:val="nil"/>
          <w:between w:val="nil"/>
        </w:pBdr>
        <w:spacing w:line="360" w:lineRule="auto"/>
        <w:jc w:val="both"/>
        <w:rPr>
          <w:rFonts w:ascii="Palatino Linotype" w:eastAsia="Palatino Linotype" w:hAnsi="Palatino Linotype" w:cs="Palatino Linotype"/>
          <w:highlight w:val="yellow"/>
        </w:rPr>
      </w:pPr>
    </w:p>
    <w:p w14:paraId="307042FE" w14:textId="77777777" w:rsidR="00425A3A" w:rsidRDefault="00127DC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de la información requerida estriban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 </w:t>
      </w:r>
    </w:p>
    <w:p w14:paraId="5DC6E071" w14:textId="77777777" w:rsidR="00425A3A" w:rsidRDefault="00127DC3">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24. Para el cumplimiento de los objetivos de esta Ley, los sujetos obligados deberán cumplir con las siguientes obligaciones, según corresponda, de acuerdo a su naturaleza:</w:t>
      </w:r>
    </w:p>
    <w:p w14:paraId="319D248C" w14:textId="77777777" w:rsidR="00425A3A" w:rsidRDefault="00127DC3">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lastRenderedPageBreak/>
        <w:t>XII. Publicar y mantener actualizada la información relativa a las obligaciones generales de transparencia previstas en la presente Ley o determinadas así por el Instituto, y en general aquella que sea de interés público;</w:t>
      </w:r>
    </w:p>
    <w:p w14:paraId="748FCBFF" w14:textId="77777777" w:rsidR="00425A3A" w:rsidRDefault="00127DC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91FE3B" w14:textId="77777777" w:rsidR="00425A3A" w:rsidRDefault="00127DC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AD2FC5E" w14:textId="77777777" w:rsidR="00425A3A" w:rsidRDefault="00127DC3">
      <w:pPr>
        <w:pBdr>
          <w:top w:val="nil"/>
          <w:left w:val="nil"/>
          <w:bottom w:val="nil"/>
          <w:right w:val="nil"/>
          <w:between w:val="nil"/>
        </w:pBdr>
        <w:spacing w:before="240" w:after="160"/>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XXXIV. Las estadísticas que generen en cumplimiento de sus facultades, competencias o funciones con la mayor desagregación posible…”</w:t>
      </w:r>
      <w:r>
        <w:rPr>
          <w:rFonts w:ascii="Palatino Linotype" w:eastAsia="Palatino Linotype" w:hAnsi="Palatino Linotype" w:cs="Palatino Linotype"/>
          <w:i/>
          <w:color w:val="000000"/>
          <w:sz w:val="22"/>
          <w:szCs w:val="22"/>
        </w:rPr>
        <w:t xml:space="preserve"> (Sic)</w:t>
      </w:r>
      <w:r>
        <w:rPr>
          <w:rFonts w:ascii="Palatino Linotype" w:eastAsia="Palatino Linotype" w:hAnsi="Palatino Linotype" w:cs="Palatino Linotype"/>
          <w:b/>
          <w:i/>
          <w:color w:val="000000"/>
          <w:sz w:val="22"/>
          <w:szCs w:val="22"/>
        </w:rPr>
        <w:t xml:space="preserve"> </w:t>
      </w:r>
    </w:p>
    <w:p w14:paraId="4B28814F" w14:textId="77777777" w:rsidR="00425A3A" w:rsidRDefault="00127DC3">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forma complementaria, resulta de nuestro particular interés el criterio </w:t>
      </w:r>
      <w:r>
        <w:rPr>
          <w:rFonts w:ascii="Palatino Linotype" w:eastAsia="Palatino Linotype" w:hAnsi="Palatino Linotype" w:cs="Palatino Linotype"/>
          <w:b/>
          <w:color w:val="000000"/>
        </w:rPr>
        <w:t xml:space="preserve">11/09 </w:t>
      </w:r>
      <w:r>
        <w:rPr>
          <w:rFonts w:ascii="Palatino Linotype" w:eastAsia="Palatino Linotype" w:hAnsi="Palatino Linotype" w:cs="Palatino Linotype"/>
          <w:color w:val="000000"/>
        </w:rPr>
        <w:t xml:space="preserve">emitido por el hoy Instituto Nacional de Transparencia, Acceso a la Información y Protección de Datos Personales, que a la letra dispone lo siguiente: </w:t>
      </w:r>
    </w:p>
    <w:p w14:paraId="6BF58166" w14:textId="77777777" w:rsidR="00425A3A" w:rsidRDefault="00127DC3">
      <w:pPr>
        <w:pBdr>
          <w:top w:val="nil"/>
          <w:left w:val="nil"/>
          <w:bottom w:val="nil"/>
          <w:right w:val="nil"/>
          <w:between w:val="nil"/>
        </w:pBdr>
        <w:spacing w:before="240"/>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 INFORMACIÓN ESTADÍSTICA ES DE NATURALEZA PÚBLICA, INDEPENDIENTEMENTE DE LA </w:t>
      </w:r>
      <w:proofErr w:type="gramStart"/>
      <w:r>
        <w:rPr>
          <w:rFonts w:ascii="Palatino Linotype" w:eastAsia="Palatino Linotype" w:hAnsi="Palatino Linotype" w:cs="Palatino Linotype"/>
          <w:b/>
          <w:i/>
          <w:color w:val="000000"/>
          <w:sz w:val="22"/>
          <w:szCs w:val="22"/>
        </w:rPr>
        <w:t>MATERIA  CON</w:t>
      </w:r>
      <w:proofErr w:type="gramEnd"/>
      <w:r>
        <w:rPr>
          <w:rFonts w:ascii="Palatino Linotype" w:eastAsia="Palatino Linotype" w:hAnsi="Palatino Linotype" w:cs="Palatino Linotype"/>
          <w:b/>
          <w:i/>
          <w:color w:val="000000"/>
          <w:sz w:val="22"/>
          <w:szCs w:val="22"/>
        </w:rPr>
        <w:t xml:space="preserve">  LA  QUE  SE ENCUENTRE  VINCULADA.</w:t>
      </w:r>
    </w:p>
    <w:p w14:paraId="44720DC1"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66868DF0" w14:textId="77777777" w:rsidR="00425A3A" w:rsidRDefault="00127DC3">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Expedientes:</w:t>
      </w:r>
    </w:p>
    <w:p w14:paraId="53000E72" w14:textId="77777777" w:rsidR="00425A3A" w:rsidRDefault="00127DC3">
      <w:pPr>
        <w:numPr>
          <w:ilvl w:val="0"/>
          <w:numId w:val="6"/>
        </w:numPr>
        <w:pBdr>
          <w:top w:val="nil"/>
          <w:left w:val="nil"/>
          <w:bottom w:val="nil"/>
          <w:right w:val="nil"/>
          <w:between w:val="nil"/>
        </w:pBdr>
        <w:ind w:right="851"/>
        <w:jc w:val="both"/>
      </w:pPr>
      <w:r>
        <w:rPr>
          <w:rFonts w:ascii="Palatino Linotype" w:eastAsia="Palatino Linotype" w:hAnsi="Palatino Linotype" w:cs="Palatino Linotype"/>
          <w:i/>
          <w:color w:val="000000"/>
          <w:sz w:val="22"/>
          <w:szCs w:val="22"/>
        </w:rPr>
        <w:t>2593/07 Procuraduría General de la República – Alonso Gómez-Robledo V.</w:t>
      </w:r>
    </w:p>
    <w:p w14:paraId="44371896" w14:textId="77777777" w:rsidR="00425A3A" w:rsidRDefault="00127DC3">
      <w:pPr>
        <w:numPr>
          <w:ilvl w:val="0"/>
          <w:numId w:val="6"/>
        </w:numPr>
        <w:pBdr>
          <w:top w:val="nil"/>
          <w:left w:val="nil"/>
          <w:bottom w:val="nil"/>
          <w:right w:val="nil"/>
          <w:between w:val="nil"/>
        </w:pBdr>
        <w:ind w:right="851"/>
        <w:jc w:val="both"/>
      </w:pPr>
      <w:r>
        <w:rPr>
          <w:rFonts w:ascii="Palatino Linotype" w:eastAsia="Palatino Linotype" w:hAnsi="Palatino Linotype" w:cs="Palatino Linotype"/>
          <w:i/>
          <w:color w:val="000000"/>
          <w:sz w:val="22"/>
          <w:szCs w:val="22"/>
        </w:rPr>
        <w:t>4333/08 Procuraduría General de la República – Alonso Lujambio Irazábal</w:t>
      </w:r>
    </w:p>
    <w:p w14:paraId="10B6FEEC" w14:textId="77777777" w:rsidR="00425A3A" w:rsidRDefault="00127DC3">
      <w:pPr>
        <w:numPr>
          <w:ilvl w:val="0"/>
          <w:numId w:val="6"/>
        </w:numPr>
        <w:pBdr>
          <w:top w:val="nil"/>
          <w:left w:val="nil"/>
          <w:bottom w:val="nil"/>
          <w:right w:val="nil"/>
          <w:between w:val="nil"/>
        </w:pBdr>
        <w:ind w:right="851"/>
        <w:jc w:val="both"/>
      </w:pPr>
      <w:r>
        <w:rPr>
          <w:rFonts w:ascii="Palatino Linotype" w:eastAsia="Palatino Linotype" w:hAnsi="Palatino Linotype" w:cs="Palatino Linotype"/>
          <w:i/>
          <w:color w:val="000000"/>
          <w:sz w:val="22"/>
          <w:szCs w:val="22"/>
        </w:rPr>
        <w:lastRenderedPageBreak/>
        <w:t xml:space="preserve">2280/08 Policía Federal – Jacqueline </w:t>
      </w:r>
      <w:proofErr w:type="spellStart"/>
      <w:r>
        <w:rPr>
          <w:rFonts w:ascii="Palatino Linotype" w:eastAsia="Palatino Linotype" w:hAnsi="Palatino Linotype" w:cs="Palatino Linotype"/>
          <w:i/>
          <w:color w:val="000000"/>
          <w:sz w:val="22"/>
          <w:szCs w:val="22"/>
        </w:rPr>
        <w:t>Peschard</w:t>
      </w:r>
      <w:proofErr w:type="spellEnd"/>
      <w:r>
        <w:rPr>
          <w:rFonts w:ascii="Palatino Linotype" w:eastAsia="Palatino Linotype" w:hAnsi="Palatino Linotype" w:cs="Palatino Linotype"/>
          <w:i/>
          <w:color w:val="000000"/>
          <w:sz w:val="22"/>
          <w:szCs w:val="22"/>
        </w:rPr>
        <w:t xml:space="preserve"> Mariscal</w:t>
      </w:r>
    </w:p>
    <w:p w14:paraId="575E61B3" w14:textId="77777777" w:rsidR="00425A3A" w:rsidRDefault="00127DC3">
      <w:pPr>
        <w:numPr>
          <w:ilvl w:val="0"/>
          <w:numId w:val="6"/>
        </w:numPr>
        <w:pBdr>
          <w:top w:val="nil"/>
          <w:left w:val="nil"/>
          <w:bottom w:val="nil"/>
          <w:right w:val="nil"/>
          <w:between w:val="nil"/>
        </w:pBdr>
        <w:ind w:right="851"/>
        <w:jc w:val="both"/>
      </w:pPr>
      <w:r>
        <w:rPr>
          <w:rFonts w:ascii="Palatino Linotype" w:eastAsia="Palatino Linotype" w:hAnsi="Palatino Linotype" w:cs="Palatino Linotype"/>
          <w:i/>
          <w:color w:val="000000"/>
          <w:sz w:val="22"/>
          <w:szCs w:val="22"/>
        </w:rPr>
        <w:t xml:space="preserve">3151/09 Secretaría de Seguridad Pública – María </w:t>
      </w:r>
      <w:proofErr w:type="spellStart"/>
      <w:r>
        <w:rPr>
          <w:rFonts w:ascii="Palatino Linotype" w:eastAsia="Palatino Linotype" w:hAnsi="Palatino Linotype" w:cs="Palatino Linotype"/>
          <w:i/>
          <w:color w:val="000000"/>
          <w:sz w:val="22"/>
          <w:szCs w:val="22"/>
        </w:rPr>
        <w:t>Marván</w:t>
      </w:r>
      <w:proofErr w:type="spellEnd"/>
      <w:r>
        <w:rPr>
          <w:rFonts w:ascii="Palatino Linotype" w:eastAsia="Palatino Linotype" w:hAnsi="Palatino Linotype" w:cs="Palatino Linotype"/>
          <w:i/>
          <w:color w:val="000000"/>
          <w:sz w:val="22"/>
          <w:szCs w:val="22"/>
        </w:rPr>
        <w:t xml:space="preserve"> Laborde</w:t>
      </w:r>
    </w:p>
    <w:p w14:paraId="5AD6F22F" w14:textId="77777777" w:rsidR="00425A3A" w:rsidRDefault="00127DC3">
      <w:pPr>
        <w:numPr>
          <w:ilvl w:val="0"/>
          <w:numId w:val="6"/>
        </w:numPr>
        <w:pBdr>
          <w:top w:val="nil"/>
          <w:left w:val="nil"/>
          <w:bottom w:val="nil"/>
          <w:right w:val="nil"/>
          <w:between w:val="nil"/>
        </w:pBdr>
        <w:spacing w:after="160"/>
        <w:ind w:right="851"/>
        <w:jc w:val="both"/>
      </w:pPr>
      <w:r>
        <w:rPr>
          <w:rFonts w:ascii="Palatino Linotype" w:eastAsia="Palatino Linotype" w:hAnsi="Palatino Linotype" w:cs="Palatino Linotype"/>
          <w:i/>
          <w:color w:val="000000"/>
          <w:sz w:val="22"/>
          <w:szCs w:val="22"/>
        </w:rPr>
        <w:t xml:space="preserve">0547/09 Procuraduría General de la República – Juan Pablo Guerrero Amparán” </w:t>
      </w:r>
      <w:r>
        <w:rPr>
          <w:rFonts w:ascii="Palatino Linotype" w:eastAsia="Palatino Linotype" w:hAnsi="Palatino Linotype" w:cs="Palatino Linotype"/>
          <w:b/>
          <w:i/>
          <w:color w:val="000000"/>
          <w:sz w:val="22"/>
          <w:szCs w:val="22"/>
        </w:rPr>
        <w:t xml:space="preserve">[Sic] </w:t>
      </w:r>
    </w:p>
    <w:p w14:paraId="0315CCF8" w14:textId="77777777" w:rsidR="00425A3A" w:rsidRDefault="00127DC3">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base en lo anteriormente expuesto, se arriba a la conclusión de que la esfera competencial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lo constriñe a generar, poseer y administrar la información requerida, asimismo, ésta deberá de ser publicada oficiosamente en su portal </w:t>
      </w:r>
      <w:r>
        <w:rPr>
          <w:rFonts w:ascii="Palatino Linotype" w:eastAsia="Palatino Linotype" w:hAnsi="Palatino Linotype" w:cs="Palatino Linotype"/>
          <w:b/>
          <w:color w:val="000000"/>
        </w:rPr>
        <w:t>IPOMEX.</w:t>
      </w:r>
      <w:r>
        <w:rPr>
          <w:rFonts w:ascii="Palatino Linotype" w:eastAsia="Palatino Linotype" w:hAnsi="Palatino Linotype" w:cs="Palatino Linotype"/>
          <w:color w:val="000000"/>
        </w:rPr>
        <w:t xml:space="preserve"> </w:t>
      </w:r>
    </w:p>
    <w:p w14:paraId="7664FC0A" w14:textId="77777777" w:rsidR="00425A3A" w:rsidRDefault="00127DC3">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Cabe aclarar que la Ley General del Sistema Nacional de Seguridad Pública, se creó desde el año 2009, como se advierte a continuación:</w:t>
      </w:r>
    </w:p>
    <w:p w14:paraId="1B260373" w14:textId="77777777" w:rsidR="00425A3A" w:rsidRDefault="00127DC3">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rPr>
      </w:pPr>
      <w:r>
        <w:rPr>
          <w:noProof/>
          <w:color w:val="000000"/>
          <w:sz w:val="22"/>
          <w:szCs w:val="22"/>
          <w:lang w:val="es-MX" w:eastAsia="es-MX"/>
        </w:rPr>
        <w:drawing>
          <wp:inline distT="0" distB="0" distL="0" distR="0" wp14:anchorId="0A094713" wp14:editId="20F85F9F">
            <wp:extent cx="5441950" cy="111125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5910" t="18716" r="29734" b="60153"/>
                    <a:stretch>
                      <a:fillRect/>
                    </a:stretch>
                  </pic:blipFill>
                  <pic:spPr>
                    <a:xfrm>
                      <a:off x="0" y="0"/>
                      <a:ext cx="5441950" cy="1111250"/>
                    </a:xfrm>
                    <a:prstGeom prst="rect">
                      <a:avLst/>
                    </a:prstGeom>
                    <a:ln/>
                  </pic:spPr>
                </pic:pic>
              </a:graphicData>
            </a:graphic>
          </wp:inline>
        </w:drawing>
      </w:r>
      <w:r>
        <w:rPr>
          <w:rFonts w:ascii="Palatino Linotype" w:eastAsia="Palatino Linotype" w:hAnsi="Palatino Linotype" w:cs="Palatino Linotype"/>
          <w:color w:val="000000"/>
          <w:sz w:val="22"/>
          <w:szCs w:val="22"/>
        </w:rPr>
        <w:t xml:space="preserve"> </w:t>
      </w:r>
    </w:p>
    <w:p w14:paraId="1C5F07E7" w14:textId="77777777" w:rsidR="00425A3A" w:rsidRDefault="00127DC3">
      <w:pPr>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Desde esa fecha se estableció en su artículo 9 fracción IV que los municipios deberían de establecer una base de datos criminalísticos, el cual se inserta a continuación:</w:t>
      </w:r>
    </w:p>
    <w:p w14:paraId="04BEFA72" w14:textId="77777777" w:rsidR="00425A3A" w:rsidRDefault="00425A3A">
      <w:pPr>
        <w:ind w:left="567" w:right="51"/>
        <w:jc w:val="both"/>
        <w:rPr>
          <w:rFonts w:ascii="Palatino Linotype" w:eastAsia="Palatino Linotype" w:hAnsi="Palatino Linotype" w:cs="Palatino Linotype"/>
          <w:i/>
          <w:sz w:val="22"/>
          <w:szCs w:val="22"/>
        </w:rPr>
      </w:pPr>
    </w:p>
    <w:p w14:paraId="2D9A8C81" w14:textId="77777777" w:rsidR="00425A3A" w:rsidRDefault="00127DC3">
      <w:pPr>
        <w:ind w:left="567"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 El presidente de la república, los gobernadores, el jefe de gobierno del Distrito Federal, los procuradores de Justicia y los secretarios de Seguridad Pública de la federación, los estados, el Distrito Federal y </w:t>
      </w:r>
      <w:r>
        <w:rPr>
          <w:rFonts w:ascii="Palatino Linotype" w:eastAsia="Palatino Linotype" w:hAnsi="Palatino Linotype" w:cs="Palatino Linotype"/>
          <w:b/>
          <w:i/>
          <w:sz w:val="22"/>
          <w:szCs w:val="22"/>
        </w:rPr>
        <w:t xml:space="preserve">los municipios, integrarán el Sistema Nacional de Seguridad Pública, para implantar, en los términos de esta ley y de </w:t>
      </w:r>
      <w:proofErr w:type="gramStart"/>
      <w:r>
        <w:rPr>
          <w:rFonts w:ascii="Palatino Linotype" w:eastAsia="Palatino Linotype" w:hAnsi="Palatino Linotype" w:cs="Palatino Linotype"/>
          <w:b/>
          <w:i/>
          <w:sz w:val="22"/>
          <w:szCs w:val="22"/>
        </w:rPr>
        <w:t>la leyes locales</w:t>
      </w:r>
      <w:proofErr w:type="gramEnd"/>
      <w:r>
        <w:rPr>
          <w:rFonts w:ascii="Palatino Linotype" w:eastAsia="Palatino Linotype" w:hAnsi="Palatino Linotype" w:cs="Palatino Linotype"/>
          <w:b/>
          <w:i/>
          <w:sz w:val="22"/>
          <w:szCs w:val="22"/>
        </w:rPr>
        <w:t>, los procesos para</w:t>
      </w:r>
      <w:r>
        <w:rPr>
          <w:rFonts w:ascii="Palatino Linotype" w:eastAsia="Palatino Linotype" w:hAnsi="Palatino Linotype" w:cs="Palatino Linotype"/>
          <w:i/>
          <w:sz w:val="22"/>
          <w:szCs w:val="22"/>
        </w:rPr>
        <w:t>:</w:t>
      </w:r>
    </w:p>
    <w:p w14:paraId="1D0D0755" w14:textId="77777777" w:rsidR="00425A3A" w:rsidRDefault="00127DC3">
      <w:pPr>
        <w:ind w:left="567"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7DF12E3" w14:textId="77777777" w:rsidR="00425A3A" w:rsidRDefault="00127DC3">
      <w:pPr>
        <w:ind w:left="567"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El establecimiento de las bases de datos criminalísticos</w:t>
      </w:r>
      <w:r>
        <w:rPr>
          <w:rFonts w:ascii="Palatino Linotype" w:eastAsia="Palatino Linotype" w:hAnsi="Palatino Linotype" w:cs="Palatino Linotype"/>
          <w:i/>
          <w:sz w:val="22"/>
          <w:szCs w:val="22"/>
        </w:rPr>
        <w:t>, de personal y equipamiento para las instituciones de seguridad pública;” (Sic)</w:t>
      </w:r>
    </w:p>
    <w:p w14:paraId="63E43B1F" w14:textId="77777777" w:rsidR="00017898" w:rsidRDefault="00017898">
      <w:pPr>
        <w:pBdr>
          <w:top w:val="nil"/>
          <w:left w:val="nil"/>
          <w:bottom w:val="nil"/>
          <w:right w:val="nil"/>
          <w:between w:val="nil"/>
        </w:pBdr>
        <w:spacing w:line="360" w:lineRule="auto"/>
        <w:jc w:val="both"/>
        <w:rPr>
          <w:rFonts w:ascii="Palatino Linotype" w:eastAsia="Palatino Linotype" w:hAnsi="Palatino Linotype" w:cs="Palatino Linotype"/>
        </w:rPr>
      </w:pPr>
    </w:p>
    <w:p w14:paraId="45BCF7FE" w14:textId="77777777" w:rsidR="00017898" w:rsidRPr="00017898" w:rsidRDefault="00127DC3" w:rsidP="00017898">
      <w:pPr>
        <w:pStyle w:val="Prrafodelista"/>
        <w:widowControl w:val="0"/>
        <w:autoSpaceDE w:val="0"/>
        <w:autoSpaceDN w:val="0"/>
        <w:adjustRightInd w:val="0"/>
        <w:spacing w:line="360" w:lineRule="auto"/>
        <w:ind w:left="0"/>
        <w:jc w:val="both"/>
        <w:rPr>
          <w:rFonts w:ascii="Palatino Linotype" w:hAnsi="Palatino Linotype" w:cs="Arial"/>
          <w:color w:val="000000" w:themeColor="text1"/>
          <w:sz w:val="24"/>
          <w:szCs w:val="24"/>
        </w:rPr>
      </w:pPr>
      <w:r w:rsidRPr="00017898">
        <w:rPr>
          <w:rFonts w:ascii="Palatino Linotype" w:eastAsia="Palatino Linotype" w:hAnsi="Palatino Linotype" w:cs="Palatino Linotype"/>
          <w:sz w:val="24"/>
          <w:szCs w:val="24"/>
        </w:rPr>
        <w:t xml:space="preserve">Finalmente, respecto de las coordenadas geográficas solicitadas por el particular, de </w:t>
      </w:r>
      <w:r w:rsidRPr="00017898">
        <w:rPr>
          <w:rFonts w:ascii="Palatino Linotype" w:eastAsia="Palatino Linotype" w:hAnsi="Palatino Linotype" w:cs="Palatino Linotype"/>
          <w:sz w:val="24"/>
          <w:szCs w:val="24"/>
        </w:rPr>
        <w:lastRenderedPageBreak/>
        <w:t xml:space="preserve">la normatividad antes señalada, no se advierte que estos deban tener las coordenadas geográficas de los delitos cometidos como de las faltas administrativas, luego entonces, el </w:t>
      </w:r>
      <w:r w:rsidRPr="00017898">
        <w:rPr>
          <w:rFonts w:ascii="Palatino Linotype" w:eastAsia="Palatino Linotype" w:hAnsi="Palatino Linotype" w:cs="Palatino Linotype"/>
          <w:b/>
          <w:sz w:val="24"/>
          <w:szCs w:val="24"/>
        </w:rPr>
        <w:t>SUJETO OBLIGADO</w:t>
      </w:r>
      <w:r w:rsidRPr="00017898">
        <w:rPr>
          <w:rFonts w:ascii="Palatino Linotype" w:eastAsia="Palatino Linotype" w:hAnsi="Palatino Linotype" w:cs="Palatino Linotype"/>
          <w:sz w:val="24"/>
          <w:szCs w:val="24"/>
        </w:rPr>
        <w:t xml:space="preserve"> solamente deberá entregar el documento en donde conste la información que se ordena al mayor grado de desagregación posible; es decir, como lo haya generado.</w:t>
      </w:r>
      <w:r w:rsidR="00017898" w:rsidRPr="00017898">
        <w:rPr>
          <w:rFonts w:ascii="Palatino Linotype" w:eastAsia="Palatino Linotype" w:hAnsi="Palatino Linotype" w:cs="Palatino Linotype"/>
          <w:sz w:val="24"/>
          <w:szCs w:val="24"/>
        </w:rPr>
        <w:t xml:space="preserve"> Sin dejar de mencionar que, </w:t>
      </w:r>
      <w:r w:rsidR="00017898" w:rsidRPr="00017898">
        <w:rPr>
          <w:rFonts w:ascii="Palatino Linotype" w:hAnsi="Palatino Linotype" w:cs="Arial"/>
          <w:color w:val="000000" w:themeColor="text1"/>
          <w:sz w:val="24"/>
          <w:szCs w:val="24"/>
        </w:rPr>
        <w:t xml:space="preserve">en el caso de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w:t>
      </w:r>
    </w:p>
    <w:p w14:paraId="7D829C0B" w14:textId="77777777" w:rsidR="00017898" w:rsidRDefault="00017898" w:rsidP="00017898">
      <w:pPr>
        <w:spacing w:line="360" w:lineRule="auto"/>
        <w:jc w:val="both"/>
        <w:rPr>
          <w:rFonts w:ascii="Palatino Linotype" w:hAnsi="Palatino Linotype" w:cs="Arial"/>
          <w:color w:val="000000" w:themeColor="text1"/>
        </w:rPr>
      </w:pPr>
    </w:p>
    <w:p w14:paraId="16A94ADC" w14:textId="77777777" w:rsidR="00017898" w:rsidRPr="009D66B8" w:rsidRDefault="00017898" w:rsidP="00017898">
      <w:pPr>
        <w:spacing w:line="360" w:lineRule="auto"/>
        <w:jc w:val="both"/>
        <w:rPr>
          <w:rFonts w:ascii="Palatino Linotype" w:hAnsi="Palatino Linotype" w:cs="Arial"/>
          <w:color w:val="000000" w:themeColor="text1"/>
        </w:rPr>
      </w:pPr>
      <w:r w:rsidRPr="009D66B8">
        <w:rPr>
          <w:rFonts w:ascii="Palatino Linotype" w:hAnsi="Palatino Linotype" w:cs="Arial"/>
          <w:color w:val="000000" w:themeColor="text1"/>
        </w:rPr>
        <w:t xml:space="preserve">En consecuencia, este Órgano Garante determina </w:t>
      </w:r>
      <w:r w:rsidRPr="009D66B8">
        <w:rPr>
          <w:rFonts w:ascii="Palatino Linotype" w:hAnsi="Palatino Linotype" w:cs="Arial"/>
          <w:b/>
          <w:color w:val="000000" w:themeColor="text1"/>
        </w:rPr>
        <w:t xml:space="preserve">REVOCAR </w:t>
      </w:r>
      <w:r w:rsidRPr="009D66B8">
        <w:rPr>
          <w:rFonts w:ascii="Palatino Linotype" w:hAnsi="Palatino Linotype" w:cs="Arial"/>
          <w:color w:val="000000" w:themeColor="text1"/>
        </w:rPr>
        <w:t xml:space="preserve">la respuesta del </w:t>
      </w:r>
      <w:r w:rsidRPr="009D66B8">
        <w:rPr>
          <w:rFonts w:ascii="Palatino Linotype" w:hAnsi="Palatino Linotype" w:cs="Arial"/>
          <w:b/>
          <w:color w:val="000000" w:themeColor="text1"/>
        </w:rPr>
        <w:t>SUJETO OBLIGADO</w:t>
      </w:r>
      <w:r w:rsidRPr="009D66B8">
        <w:rPr>
          <w:rFonts w:ascii="Palatino Linotype" w:hAnsi="Palatino Linotype" w:cs="Arial"/>
          <w:color w:val="000000" w:themeColor="text1"/>
        </w:rPr>
        <w:t xml:space="preserve"> y ordenarle de ser procedente en versión pública a través del Sistema de Acceso a la Información Mexiquense (SAIMEX) y correo electrónico, en formato abierto xls, </w:t>
      </w:r>
      <w:proofErr w:type="spellStart"/>
      <w:r w:rsidRPr="009D66B8">
        <w:rPr>
          <w:rFonts w:ascii="Palatino Linotype" w:hAnsi="Palatino Linotype" w:cs="Arial"/>
          <w:color w:val="000000" w:themeColor="text1"/>
        </w:rPr>
        <w:t>cvs</w:t>
      </w:r>
      <w:proofErr w:type="spellEnd"/>
      <w:r w:rsidRPr="009D66B8">
        <w:rPr>
          <w:rFonts w:ascii="Palatino Linotype" w:hAnsi="Palatino Linotype" w:cs="Arial"/>
          <w:color w:val="000000" w:themeColor="text1"/>
        </w:rPr>
        <w:t xml:space="preserve"> o aquel en el que haya sido generada, el soporte documental en el que conste la incidencia delictiva y/o incidencia de faltas administrativas, al mayor grado de desagregación posible.</w:t>
      </w:r>
    </w:p>
    <w:p w14:paraId="77A98CF2" w14:textId="77777777" w:rsidR="00425A3A" w:rsidRDefault="00425A3A">
      <w:pPr>
        <w:spacing w:line="360" w:lineRule="auto"/>
        <w:ind w:right="51"/>
        <w:jc w:val="both"/>
        <w:rPr>
          <w:rFonts w:ascii="Palatino Linotype" w:eastAsia="Palatino Linotype" w:hAnsi="Palatino Linotype" w:cs="Palatino Linotype"/>
        </w:rPr>
      </w:pPr>
    </w:p>
    <w:p w14:paraId="3E911481"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w:t>
      </w:r>
      <w:r>
        <w:rPr>
          <w:rFonts w:ascii="Palatino Linotype" w:eastAsia="Palatino Linotype" w:hAnsi="Palatino Linotype" w:cs="Palatino Linotype"/>
        </w:rPr>
        <w:lastRenderedPageBreak/>
        <w:t xml:space="preserve">resolución, a fin de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14:paraId="5ECC649D" w14:textId="77777777" w:rsidR="00425A3A" w:rsidRDefault="00425A3A">
      <w:pPr>
        <w:spacing w:line="360" w:lineRule="auto"/>
        <w:jc w:val="both"/>
        <w:rPr>
          <w:rFonts w:ascii="Palatino Linotype" w:eastAsia="Palatino Linotype" w:hAnsi="Palatino Linotype" w:cs="Palatino Linotype"/>
        </w:rPr>
      </w:pPr>
    </w:p>
    <w:p w14:paraId="623CCD60" w14:textId="77777777" w:rsidR="00425A3A" w:rsidRDefault="00127DC3">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19FBCC2" w14:textId="77777777" w:rsidR="00425A3A" w:rsidRDefault="00127DC3">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14:paraId="781932FE" w14:textId="77777777" w:rsidR="00425A3A" w:rsidRDefault="00127DC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14:paraId="79C63647" w14:textId="77777777" w:rsidR="00425A3A" w:rsidRDefault="00127DC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14:paraId="441D334F" w14:textId="77777777" w:rsidR="00425A3A" w:rsidRDefault="00127DC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F463EBC" w14:textId="77777777" w:rsidR="00425A3A" w:rsidRDefault="00127DC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4E16E64" w14:textId="77777777" w:rsidR="00425A3A" w:rsidRDefault="00425A3A">
      <w:pPr>
        <w:ind w:left="993" w:right="1041"/>
        <w:jc w:val="both"/>
        <w:rPr>
          <w:rFonts w:ascii="Palatino Linotype" w:eastAsia="Palatino Linotype" w:hAnsi="Palatino Linotype" w:cs="Palatino Linotype"/>
          <w:i/>
          <w:sz w:val="22"/>
          <w:szCs w:val="22"/>
        </w:rPr>
      </w:pPr>
    </w:p>
    <w:p w14:paraId="4754BFBB" w14:textId="77777777" w:rsidR="00425A3A" w:rsidRDefault="00127DC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94C34C4" w14:textId="77777777" w:rsidR="00425A3A" w:rsidRDefault="00425A3A">
      <w:pPr>
        <w:ind w:left="993" w:right="1041"/>
        <w:jc w:val="both"/>
        <w:rPr>
          <w:rFonts w:ascii="Palatino Linotype" w:eastAsia="Palatino Linotype" w:hAnsi="Palatino Linotype" w:cs="Palatino Linotype"/>
          <w:i/>
          <w:sz w:val="22"/>
          <w:szCs w:val="22"/>
        </w:rPr>
      </w:pPr>
    </w:p>
    <w:p w14:paraId="1B90EFCA" w14:textId="77777777" w:rsidR="00425A3A" w:rsidRDefault="00127DC3">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w:t>
      </w:r>
      <w:r>
        <w:rPr>
          <w:rFonts w:ascii="Palatino Linotype" w:eastAsia="Palatino Linotype" w:hAnsi="Palatino Linotype" w:cs="Palatino Linotype"/>
          <w:i/>
          <w:sz w:val="22"/>
          <w:szCs w:val="22"/>
        </w:rPr>
        <w:lastRenderedPageBreak/>
        <w:t>versión pública en la que se testen las partes o secciones clasificadas, indicando su contenido de manera genérica y fundando y motivando su clasificación.”</w:t>
      </w:r>
    </w:p>
    <w:p w14:paraId="224BCEC8" w14:textId="77777777" w:rsidR="00425A3A" w:rsidRDefault="00425A3A">
      <w:pPr>
        <w:ind w:left="993" w:right="1041"/>
        <w:jc w:val="both"/>
        <w:rPr>
          <w:rFonts w:ascii="Palatino Linotype" w:eastAsia="Palatino Linotype" w:hAnsi="Palatino Linotype" w:cs="Palatino Linotype"/>
          <w:b/>
          <w:i/>
          <w:sz w:val="22"/>
          <w:szCs w:val="22"/>
        </w:rPr>
      </w:pPr>
    </w:p>
    <w:p w14:paraId="5148A38D" w14:textId="77777777" w:rsidR="00425A3A" w:rsidRDefault="00127DC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AB72A57" w14:textId="77777777" w:rsidR="00425A3A" w:rsidRDefault="00127DC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FE04ECF" w14:textId="77777777" w:rsidR="00425A3A" w:rsidRDefault="00127DC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B3C10B3" w14:textId="77777777" w:rsidR="00425A3A" w:rsidRDefault="00127DC3">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A597107" w14:textId="77777777" w:rsidR="00425A3A" w:rsidRDefault="00425A3A">
      <w:pPr>
        <w:ind w:left="993" w:right="1041"/>
        <w:jc w:val="both"/>
        <w:rPr>
          <w:rFonts w:ascii="Palatino Linotype" w:eastAsia="Palatino Linotype" w:hAnsi="Palatino Linotype" w:cs="Palatino Linotype"/>
          <w:i/>
          <w:sz w:val="22"/>
          <w:szCs w:val="22"/>
        </w:rPr>
      </w:pPr>
    </w:p>
    <w:p w14:paraId="1451F6C2" w14:textId="77777777" w:rsidR="00425A3A" w:rsidRDefault="00127DC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7742275" w14:textId="77777777" w:rsidR="00425A3A" w:rsidRDefault="00425A3A">
      <w:pPr>
        <w:spacing w:line="360" w:lineRule="auto"/>
        <w:ind w:right="51"/>
        <w:jc w:val="both"/>
        <w:rPr>
          <w:rFonts w:ascii="Palatino Linotype" w:eastAsia="Palatino Linotype" w:hAnsi="Palatino Linotype" w:cs="Palatino Linotype"/>
        </w:rPr>
      </w:pPr>
    </w:p>
    <w:p w14:paraId="2D5A9BE7" w14:textId="77777777" w:rsidR="00425A3A" w:rsidRDefault="00127DC3">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81BA5A4" w14:textId="77777777" w:rsidR="00425A3A" w:rsidRDefault="00425A3A">
      <w:pPr>
        <w:spacing w:line="360" w:lineRule="auto"/>
        <w:ind w:right="50"/>
        <w:jc w:val="both"/>
        <w:rPr>
          <w:rFonts w:ascii="Palatino Linotype" w:eastAsia="Palatino Linotype" w:hAnsi="Palatino Linotype" w:cs="Palatino Linotype"/>
        </w:rPr>
      </w:pPr>
    </w:p>
    <w:p w14:paraId="27AE4B50" w14:textId="77777777" w:rsidR="00425A3A" w:rsidRDefault="00127DC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Pr>
          <w:rFonts w:ascii="Palatino Linotype" w:eastAsia="Palatino Linotype" w:hAnsi="Palatino Linotype" w:cs="Palatino Linotype"/>
        </w:rPr>
        <w:t>Responsable</w:t>
      </w:r>
      <w:proofErr w:type="gramEnd"/>
      <w:r>
        <w:rPr>
          <w:rFonts w:ascii="Palatino Linotype" w:eastAsia="Palatino Linotype" w:hAnsi="Palatino Linotype" w:cs="Palatino Linotype"/>
        </w:rPr>
        <w:t xml:space="preserv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648C0185" w14:textId="77777777" w:rsidR="00425A3A" w:rsidRDefault="00425A3A">
      <w:pPr>
        <w:spacing w:line="360" w:lineRule="auto"/>
        <w:ind w:right="51"/>
        <w:jc w:val="both"/>
        <w:rPr>
          <w:rFonts w:ascii="Palatino Linotype" w:eastAsia="Palatino Linotype" w:hAnsi="Palatino Linotype" w:cs="Palatino Linotype"/>
        </w:rPr>
      </w:pPr>
    </w:p>
    <w:p w14:paraId="6A2333C4" w14:textId="77777777" w:rsidR="00425A3A" w:rsidRDefault="00127DC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6385C7FC" w14:textId="77777777" w:rsidR="00425A3A" w:rsidRDefault="00127DC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1E55E9F6" w14:textId="77777777" w:rsidR="00425A3A" w:rsidRDefault="00127DC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60FD4CEB" w14:textId="77777777" w:rsidR="00425A3A" w:rsidRDefault="00127DC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707CC94E" w14:textId="77777777" w:rsidR="00425A3A" w:rsidRDefault="00127DC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7E43B1CA" w14:textId="77777777" w:rsidR="00425A3A" w:rsidRDefault="00127DC3">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0608875A" w14:textId="77777777" w:rsidR="00425A3A" w:rsidRDefault="00425A3A">
      <w:pPr>
        <w:ind w:left="992" w:right="1043"/>
        <w:jc w:val="both"/>
        <w:rPr>
          <w:rFonts w:ascii="Palatino Linotype" w:eastAsia="Palatino Linotype" w:hAnsi="Palatino Linotype" w:cs="Palatino Linotype"/>
          <w:i/>
          <w:sz w:val="22"/>
          <w:szCs w:val="22"/>
        </w:rPr>
      </w:pPr>
    </w:p>
    <w:p w14:paraId="103D29A4"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Pr>
          <w:rFonts w:ascii="Palatino Linotype" w:eastAsia="Palatino Linotype" w:hAnsi="Palatino Linotype" w:cs="Palatino Linotype"/>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57336EC" w14:textId="77777777" w:rsidR="00425A3A" w:rsidRDefault="00425A3A">
      <w:pPr>
        <w:spacing w:line="360" w:lineRule="auto"/>
        <w:jc w:val="both"/>
        <w:rPr>
          <w:rFonts w:ascii="Palatino Linotype" w:eastAsia="Palatino Linotype" w:hAnsi="Palatino Linotype" w:cs="Palatino Linotype"/>
        </w:rPr>
      </w:pPr>
    </w:p>
    <w:p w14:paraId="000EB402"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F1C7403" w14:textId="77777777" w:rsidR="00425A3A" w:rsidRDefault="00425A3A">
      <w:pPr>
        <w:spacing w:line="360" w:lineRule="auto"/>
        <w:jc w:val="both"/>
        <w:rPr>
          <w:rFonts w:ascii="Palatino Linotype" w:eastAsia="Palatino Linotype" w:hAnsi="Palatino Linotype" w:cs="Palatino Linotype"/>
        </w:rPr>
      </w:pPr>
    </w:p>
    <w:p w14:paraId="119B7547" w14:textId="77777777" w:rsidR="00425A3A" w:rsidRDefault="00127DC3">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13EEF246" w14:textId="77777777" w:rsidR="00425A3A" w:rsidRDefault="00425A3A">
      <w:pPr>
        <w:spacing w:before="240" w:after="240"/>
        <w:ind w:left="993" w:right="1041"/>
        <w:jc w:val="both"/>
        <w:rPr>
          <w:rFonts w:ascii="Palatino Linotype" w:eastAsia="Palatino Linotype" w:hAnsi="Palatino Linotype" w:cs="Palatino Linotype"/>
          <w:i/>
          <w:sz w:val="22"/>
          <w:szCs w:val="22"/>
        </w:rPr>
      </w:pPr>
    </w:p>
    <w:p w14:paraId="50D113DD" w14:textId="77777777" w:rsidR="00425A3A" w:rsidRDefault="00127DC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FF3D41B" w14:textId="77777777" w:rsidR="00425A3A" w:rsidRDefault="00127DC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w:t>
      </w:r>
      <w:r>
        <w:rPr>
          <w:rFonts w:ascii="Palatino Linotype" w:eastAsia="Palatino Linotype" w:hAnsi="Palatino Linotype" w:cs="Palatino Linotype"/>
        </w:rPr>
        <w:lastRenderedPageBreak/>
        <w:t xml:space="preserve">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481D134F" w14:textId="77777777" w:rsidR="00425A3A" w:rsidRDefault="00425A3A">
      <w:pPr>
        <w:ind w:left="709" w:right="709"/>
        <w:jc w:val="both"/>
        <w:rPr>
          <w:rFonts w:ascii="Palatino Linotype" w:eastAsia="Palatino Linotype" w:hAnsi="Palatino Linotype" w:cs="Palatino Linotype"/>
          <w:b/>
          <w:i/>
          <w:sz w:val="22"/>
          <w:szCs w:val="22"/>
        </w:rPr>
      </w:pPr>
    </w:p>
    <w:p w14:paraId="1E7A8F26" w14:textId="77777777" w:rsidR="00425A3A" w:rsidRDefault="00127DC3">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ED2694A"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b/>
          <w:i/>
          <w:sz w:val="22"/>
          <w:szCs w:val="22"/>
        </w:rPr>
        <w:t>Segundo.-</w:t>
      </w:r>
      <w:proofErr w:type="gramEnd"/>
      <w:r>
        <w:rPr>
          <w:rFonts w:ascii="Palatino Linotype" w:eastAsia="Palatino Linotype" w:hAnsi="Palatino Linotype" w:cs="Palatino Linotype"/>
          <w:i/>
          <w:sz w:val="22"/>
          <w:szCs w:val="22"/>
        </w:rPr>
        <w:t xml:space="preserve"> Para efectos de los presentes Lineamientos Generales, se entenderá por:</w:t>
      </w:r>
    </w:p>
    <w:p w14:paraId="491E1679"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14:paraId="2250EA96"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44530A"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932523D"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14:paraId="1A89E36D"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6E68A6A"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558D8BA"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7C7F37B3"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3788CFF4"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169E9C49"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DDE4B6C"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4006333"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DEA63C3"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401E736"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80FE560"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4DF56EF"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716FE77"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82D0DCB"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Pr>
          <w:rFonts w:ascii="Palatino Linotype" w:eastAsia="Palatino Linotype" w:hAnsi="Palatino Linotype" w:cs="Palatino Linotype"/>
          <w:i/>
          <w:sz w:val="22"/>
          <w:szCs w:val="22"/>
        </w:rPr>
        <w:lastRenderedPageBreak/>
        <w:t>información clasificada, en los términos de los Lineamientos para la Organización y Conservación de Archivos.</w:t>
      </w:r>
    </w:p>
    <w:p w14:paraId="73771A88"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B41C1ED"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B977F0"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A3B2008" w14:textId="77777777" w:rsidR="00425A3A" w:rsidRDefault="00127DC3">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0948B7B0" w14:textId="77777777" w:rsidR="00425A3A" w:rsidRDefault="00127DC3">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14:paraId="45BB9A2D"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491695E0" w14:textId="77777777" w:rsidR="00425A3A" w:rsidRDefault="00127DC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8090F0" w14:textId="77777777" w:rsidR="00425A3A" w:rsidRDefault="00127DC3">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1"/>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425A3A" w14:paraId="53186125" w14:textId="77777777">
        <w:trPr>
          <w:jc w:val="center"/>
        </w:trPr>
        <w:tc>
          <w:tcPr>
            <w:tcW w:w="1159" w:type="dxa"/>
            <w:tcBorders>
              <w:top w:val="nil"/>
              <w:left w:val="nil"/>
              <w:bottom w:val="single" w:sz="4" w:space="0" w:color="000000"/>
              <w:right w:val="single" w:sz="4" w:space="0" w:color="000000"/>
            </w:tcBorders>
          </w:tcPr>
          <w:p w14:paraId="19450382" w14:textId="77777777" w:rsidR="00425A3A" w:rsidRDefault="00425A3A">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7A44E2D" w14:textId="77777777" w:rsidR="00425A3A" w:rsidRDefault="00127DC3">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4557C474" w14:textId="77777777" w:rsidR="00425A3A" w:rsidRDefault="00127DC3">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425A3A" w14:paraId="30CF248E"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69539B76" w14:textId="77777777" w:rsidR="00425A3A" w:rsidRDefault="00127DC3">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77FE199"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0FFE7B5C"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425A3A" w14:paraId="4A4E3D4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5BA34E7"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38C492D"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7E01338"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425A3A" w14:paraId="36C577E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692E41B"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C45A292"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567A8ECF"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25A3A" w14:paraId="5BBFD9E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0950D64"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2F8B93"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80A3C81"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425A3A" w14:paraId="025CCE3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A16A135"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335835"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9CB9696"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425A3A" w14:paraId="25011349"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D5FCB2A"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F01EEC7"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832194B"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425A3A" w14:paraId="5ACFAF9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54DA479"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EAB7E56"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141A94EB"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25A3A" w14:paraId="3526A67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C904B35"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6A22D28"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6AB4FF1"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425A3A" w14:paraId="1947E72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6CE16BA"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B4AA713"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09F86503"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425A3A" w14:paraId="61087FC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67B8C72"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CC7E3FA"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1B81E3AF" w14:textId="77777777" w:rsidR="00425A3A" w:rsidRDefault="00127DC3">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425A3A" w14:paraId="0D067EF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E1AA88C" w14:textId="77777777" w:rsidR="00425A3A" w:rsidRDefault="00425A3A">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FC0BF9F" w14:textId="77777777" w:rsidR="00425A3A" w:rsidRDefault="00127DC3">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208442E1" w14:textId="77777777" w:rsidR="00425A3A" w:rsidRDefault="00127DC3">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4D42942A" w14:textId="77777777" w:rsidR="00425A3A" w:rsidRDefault="00425A3A">
      <w:pPr>
        <w:spacing w:before="240" w:line="360" w:lineRule="auto"/>
        <w:ind w:right="51"/>
        <w:jc w:val="both"/>
        <w:rPr>
          <w:rFonts w:ascii="Palatino Linotype" w:eastAsia="Palatino Linotype" w:hAnsi="Palatino Linotype" w:cs="Palatino Linotype"/>
        </w:rPr>
      </w:pPr>
    </w:p>
    <w:p w14:paraId="0E3AEA73"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540F36E" w14:textId="77777777" w:rsidR="00425A3A" w:rsidRDefault="00425A3A">
      <w:pPr>
        <w:spacing w:line="360" w:lineRule="auto"/>
        <w:jc w:val="both"/>
        <w:rPr>
          <w:rFonts w:ascii="Palatino Linotype" w:eastAsia="Palatino Linotype" w:hAnsi="Palatino Linotype" w:cs="Palatino Linotype"/>
        </w:rPr>
      </w:pPr>
    </w:p>
    <w:p w14:paraId="27C77889" w14:textId="77777777" w:rsidR="00425A3A" w:rsidRDefault="00127DC3">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w:t>
      </w:r>
      <w:r>
        <w:rPr>
          <w:rFonts w:ascii="Palatino Linotype" w:eastAsia="Palatino Linotype" w:hAnsi="Palatino Linotype" w:cs="Palatino Linotype"/>
        </w:rPr>
        <w:lastRenderedPageBreak/>
        <w:t xml:space="preserve">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2A67F4BD" w14:textId="77777777" w:rsidR="00425A3A" w:rsidRDefault="00425A3A">
      <w:pPr>
        <w:spacing w:line="360" w:lineRule="auto"/>
        <w:jc w:val="both"/>
        <w:rPr>
          <w:rFonts w:ascii="Palatino Linotype" w:eastAsia="Palatino Linotype" w:hAnsi="Palatino Linotype" w:cs="Palatino Linotype"/>
        </w:rPr>
      </w:pPr>
    </w:p>
    <w:p w14:paraId="7124CFBF"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C42D177" w14:textId="77777777" w:rsidR="00425A3A" w:rsidRDefault="00425A3A">
      <w:pPr>
        <w:spacing w:line="360" w:lineRule="auto"/>
        <w:jc w:val="both"/>
        <w:rPr>
          <w:rFonts w:ascii="Palatino Linotype" w:eastAsia="Palatino Linotype" w:hAnsi="Palatino Linotype" w:cs="Palatino Linotype"/>
        </w:rPr>
      </w:pPr>
    </w:p>
    <w:p w14:paraId="1A6A9E78"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w:t>
      </w:r>
      <w:r>
        <w:t xml:space="preserve"> </w:t>
      </w:r>
      <w:r>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74E2C14" w14:textId="77777777" w:rsidR="00425A3A" w:rsidRDefault="00127DC3">
      <w:pPr>
        <w:numPr>
          <w:ilvl w:val="0"/>
          <w:numId w:val="1"/>
        </w:numPr>
        <w:pBdr>
          <w:top w:val="nil"/>
          <w:left w:val="nil"/>
          <w:bottom w:val="nil"/>
          <w:right w:val="nil"/>
          <w:between w:val="nil"/>
        </w:pBdr>
        <w:spacing w:before="280" w:after="28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5CFD9D82" w14:textId="77777777" w:rsidR="00425A3A" w:rsidRDefault="00127DC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 xml:space="preserve">Resultan fundadas las razones o motivos de inconformidad hecho valer por el recurrente en el Recurso de Revisión </w:t>
      </w:r>
      <w:r>
        <w:rPr>
          <w:rFonts w:ascii="Palatino Linotype" w:eastAsia="Palatino Linotype" w:hAnsi="Palatino Linotype" w:cs="Palatino Linotype"/>
          <w:b/>
        </w:rPr>
        <w:t>11969/INFOEM/IP/RR/2022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14:paraId="08905E72" w14:textId="77777777" w:rsidR="00425A3A" w:rsidRDefault="00425A3A">
      <w:pPr>
        <w:spacing w:line="360" w:lineRule="auto"/>
        <w:jc w:val="both"/>
        <w:rPr>
          <w:rFonts w:ascii="Palatino Linotype" w:eastAsia="Palatino Linotype" w:hAnsi="Palatino Linotype" w:cs="Palatino Linotype"/>
        </w:rPr>
      </w:pPr>
    </w:p>
    <w:p w14:paraId="2583E334" w14:textId="77777777" w:rsidR="00017898" w:rsidRPr="009D66B8" w:rsidRDefault="00127DC3" w:rsidP="00017898">
      <w:pPr>
        <w:spacing w:line="360" w:lineRule="auto"/>
        <w:jc w:val="both"/>
        <w:rPr>
          <w:rFonts w:ascii="Palatino Linotype" w:eastAsia="Calibri" w:hAnsi="Palatino Linotype" w:cs="Arial"/>
          <w:b/>
          <w:color w:val="000000" w:themeColor="text1"/>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considerando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esta resolución, haga entrega vía SAIMEX y correo electrónico,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versión pública de ser procedente, en formato abierto xls, </w:t>
      </w:r>
      <w:proofErr w:type="spellStart"/>
      <w:r>
        <w:rPr>
          <w:rFonts w:ascii="Palatino Linotype" w:eastAsia="Palatino Linotype" w:hAnsi="Palatino Linotype" w:cs="Palatino Linotype"/>
        </w:rPr>
        <w:t>cvs</w:t>
      </w:r>
      <w:proofErr w:type="spellEnd"/>
      <w:r>
        <w:rPr>
          <w:rFonts w:ascii="Palatino Linotype" w:eastAsia="Palatino Linotype" w:hAnsi="Palatino Linotype" w:cs="Palatino Linotype"/>
        </w:rPr>
        <w:t xml:space="preserve"> o aquel en el que haya sido generada,</w:t>
      </w:r>
      <w:r w:rsidR="00017898">
        <w:rPr>
          <w:rFonts w:ascii="Palatino Linotype" w:eastAsia="Palatino Linotype" w:hAnsi="Palatino Linotype" w:cs="Palatino Linotype"/>
        </w:rPr>
        <w:t xml:space="preserve"> </w:t>
      </w:r>
      <w:r w:rsidR="00017898" w:rsidRPr="009D66B8">
        <w:rPr>
          <w:rFonts w:ascii="Palatino Linotype" w:hAnsi="Palatino Linotype" w:cs="Arial"/>
          <w:color w:val="000000" w:themeColor="text1"/>
        </w:rPr>
        <w:t>de ser procedente en versión pública el o los documentos donde conste lo siguiente</w:t>
      </w:r>
      <w:r w:rsidR="00017898" w:rsidRPr="009D66B8">
        <w:rPr>
          <w:rFonts w:ascii="Palatino Linotype" w:hAnsi="Palatino Linotype"/>
          <w:color w:val="000000" w:themeColor="text1"/>
        </w:rPr>
        <w:t>:</w:t>
      </w:r>
      <w:r w:rsidR="00017898" w:rsidRPr="009D66B8">
        <w:rPr>
          <w:rFonts w:ascii="Palatino Linotype" w:hAnsi="Palatino Linotype" w:cs="Arial"/>
          <w:b/>
          <w:color w:val="000000" w:themeColor="text1"/>
        </w:rPr>
        <w:t xml:space="preserve"> </w:t>
      </w:r>
    </w:p>
    <w:p w14:paraId="4FB006AD" w14:textId="77777777" w:rsidR="00425A3A" w:rsidRDefault="00017898">
      <w:pPr>
        <w:numPr>
          <w:ilvl w:val="0"/>
          <w:numId w:val="2"/>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w:t>
      </w:r>
      <w:r w:rsidR="00127DC3">
        <w:rPr>
          <w:rFonts w:ascii="Palatino Linotype" w:eastAsia="Palatino Linotype" w:hAnsi="Palatino Linotype" w:cs="Palatino Linotype"/>
          <w:color w:val="000000"/>
          <w:sz w:val="22"/>
          <w:szCs w:val="22"/>
        </w:rPr>
        <w:t xml:space="preserve">incidencia delictiva y/o incidencia de faltas administrativas, al mayor grado de desagregación posible del periodo comprendido del uno de enero de dos mil diez al dieciocho de mayo del año dos mil veintidós. </w:t>
      </w:r>
    </w:p>
    <w:p w14:paraId="2EFCEAF3" w14:textId="77777777" w:rsidR="00425A3A" w:rsidRDefault="00127DC3">
      <w:pPr>
        <w:pBdr>
          <w:top w:val="nil"/>
          <w:left w:val="nil"/>
          <w:bottom w:val="nil"/>
          <w:right w:val="nil"/>
          <w:between w:val="nil"/>
        </w:pBdr>
        <w:spacing w:before="240" w:after="240" w:line="360" w:lineRule="auto"/>
        <w:ind w:left="70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ser procedente, para la entrega en versión pública, deberá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37CE266C" w14:textId="77777777" w:rsidR="00425A3A" w:rsidRDefault="00127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b/>
        </w:rPr>
        <w:t>,</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al </w:t>
      </w:r>
      <w:proofErr w:type="gramStart"/>
      <w:r>
        <w:rPr>
          <w:rFonts w:ascii="Palatino Linotype" w:eastAsia="Palatino Linotype" w:hAnsi="Palatino Linotype" w:cs="Palatino Linotype"/>
        </w:rPr>
        <w:t>Responsable</w:t>
      </w:r>
      <w:proofErr w:type="gramEnd"/>
      <w:r>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w:t>
      </w:r>
      <w:r>
        <w:rPr>
          <w:rFonts w:ascii="Palatino Linotype" w:eastAsia="Palatino Linotype" w:hAnsi="Palatino Linotype" w:cs="Palatino Linotype"/>
        </w:rPr>
        <w:lastRenderedPageBreak/>
        <w:t>diez días hábiles, debiendo informar a este Instituto en un plazo de tres días hábiles siguientes sobre el cumplimiento dado a la presente resolución.</w:t>
      </w:r>
    </w:p>
    <w:p w14:paraId="7AA4D546" w14:textId="77777777" w:rsidR="00425A3A" w:rsidRDefault="00127DC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2096C8AE" w14:textId="77777777" w:rsidR="00425A3A" w:rsidRDefault="00127DC3">
      <w:pPr>
        <w:spacing w:before="240" w:after="240" w:line="360" w:lineRule="auto"/>
        <w:ind w:right="49"/>
        <w:jc w:val="both"/>
        <w:rPr>
          <w:rFonts w:ascii="Palatino Linotype" w:eastAsia="Palatino Linotype" w:hAnsi="Palatino Linotype" w:cs="Palatino Linotype"/>
          <w:color w:val="FF0000"/>
          <w:highlight w:val="yellow"/>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b/>
        </w:rPr>
        <w:t xml:space="preserve"> y correo electrónico,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r>
        <w:rPr>
          <w:rFonts w:ascii="Palatino Linotype" w:eastAsia="Palatino Linotype" w:hAnsi="Palatino Linotype" w:cs="Palatino Linotype"/>
          <w:highlight w:val="white"/>
        </w:rPr>
        <w:t xml:space="preserve"> </w:t>
      </w:r>
    </w:p>
    <w:p w14:paraId="539D8491" w14:textId="77777777" w:rsidR="00425A3A" w:rsidRDefault="00127DC3">
      <w:pPr>
        <w:spacing w:line="360" w:lineRule="auto"/>
        <w:ind w:right="49"/>
        <w:jc w:val="both"/>
        <w:rPr>
          <w:rFonts w:ascii="Palatino Linotype" w:eastAsia="Palatino Linotype" w:hAnsi="Palatino Linotype" w:cs="Palatino Linotype"/>
        </w:rPr>
        <w:sectPr w:rsidR="00425A3A">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pPr>
      <w:bookmarkStart w:id="1" w:name="_heading=h.1fob9te" w:colFirst="0" w:colLast="0"/>
      <w:bookmarkEnd w:id="1"/>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w:t>
      </w:r>
      <w:r w:rsidR="00AD68A0">
        <w:rPr>
          <w:rFonts w:ascii="Palatino Linotype" w:eastAsia="Palatino Linotype" w:hAnsi="Palatino Linotype" w:cs="Palatino Linotype"/>
        </w:rPr>
        <w:t>MÍREZ PEÑA; EN LA CUADRAGÉSIMA</w:t>
      </w:r>
      <w:r>
        <w:rPr>
          <w:rFonts w:ascii="Palatino Linotype" w:eastAsia="Palatino Linotype" w:hAnsi="Palatino Linotype" w:cs="Palatino Linotype"/>
        </w:rPr>
        <w:t xml:space="preserve"> </w:t>
      </w:r>
      <w:r w:rsidR="0044151D">
        <w:rPr>
          <w:rFonts w:ascii="Palatino Linotype" w:eastAsia="Palatino Linotype" w:hAnsi="Palatino Linotype" w:cs="Palatino Linotype"/>
        </w:rPr>
        <w:t xml:space="preserve">PRIMERA </w:t>
      </w:r>
      <w:r>
        <w:rPr>
          <w:rFonts w:ascii="Palatino Linotype" w:eastAsia="Palatino Linotype" w:hAnsi="Palatino Linotype" w:cs="Palatino Linotype"/>
        </w:rPr>
        <w:t xml:space="preserve">SESIÓN ORDINARIA CELEBRADA </w:t>
      </w:r>
      <w:r w:rsidR="0044151D">
        <w:rPr>
          <w:rFonts w:ascii="Palatino Linotype" w:eastAsia="Palatino Linotype" w:hAnsi="Palatino Linotype" w:cs="Palatino Linotype"/>
        </w:rPr>
        <w:t>EL DIECISÉIS</w:t>
      </w:r>
      <w:r>
        <w:rPr>
          <w:rFonts w:ascii="Palatino Linotype" w:eastAsia="Palatino Linotype" w:hAnsi="Palatino Linotype" w:cs="Palatino Linotype"/>
        </w:rPr>
        <w:t xml:space="preserve"> DE NOVIEMBRE DE DOS MIL VEINTIDÓS, ANTE EL SECRETARIO TÉCNICO DEL PLENO ALEXIS TAPIA RAMÍREZ.</w:t>
      </w:r>
    </w:p>
    <w:p w14:paraId="5CF381D8" w14:textId="77777777" w:rsidR="00425A3A" w:rsidRDefault="00425A3A">
      <w:pPr>
        <w:spacing w:line="360" w:lineRule="auto"/>
        <w:ind w:right="49"/>
        <w:jc w:val="both"/>
        <w:rPr>
          <w:rFonts w:ascii="Palatino Linotype" w:eastAsia="Palatino Linotype" w:hAnsi="Palatino Linotype" w:cs="Palatino Linotype"/>
        </w:rPr>
      </w:pPr>
    </w:p>
    <w:p w14:paraId="04C92D24" w14:textId="77777777" w:rsidR="00425A3A" w:rsidRDefault="00127DC3">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34D5603F" w14:textId="77777777" w:rsidR="00425A3A" w:rsidRDefault="00425A3A"/>
    <w:p w14:paraId="78DA2421" w14:textId="77777777" w:rsidR="00425A3A" w:rsidRDefault="00425A3A"/>
    <w:sectPr w:rsidR="00425A3A">
      <w:headerReference w:type="first" r:id="rId2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53F8E" w14:textId="77777777" w:rsidR="00441648" w:rsidRDefault="00441648">
      <w:r>
        <w:separator/>
      </w:r>
    </w:p>
  </w:endnote>
  <w:endnote w:type="continuationSeparator" w:id="0">
    <w:p w14:paraId="0EB0400F" w14:textId="77777777" w:rsidR="00441648" w:rsidRDefault="0044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altName w:val="Times New Roman"/>
    <w:charset w:val="00"/>
    <w:family w:val="swiss"/>
    <w:pitch w:val="variable"/>
    <w:sig w:usb0="E00082FF" w:usb1="400078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Arial-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2AB2" w14:textId="77777777" w:rsidR="00425A3A" w:rsidRDefault="00127DC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A2A40">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A2A40">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5157A73C" w14:textId="77777777" w:rsidR="00425A3A" w:rsidRDefault="00425A3A">
    <w:pPr>
      <w:pBdr>
        <w:top w:val="nil"/>
        <w:left w:val="nil"/>
        <w:bottom w:val="nil"/>
        <w:right w:val="nil"/>
        <w:between w:val="nil"/>
      </w:pBdr>
      <w:tabs>
        <w:tab w:val="center" w:pos="4252"/>
        <w:tab w:val="right" w:pos="8504"/>
      </w:tabs>
      <w:rPr>
        <w:color w:val="000000"/>
      </w:rPr>
    </w:pPr>
  </w:p>
  <w:p w14:paraId="2AB787F5" w14:textId="77777777" w:rsidR="00425A3A" w:rsidRDefault="00425A3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56D9" w14:textId="77777777" w:rsidR="00425A3A" w:rsidRDefault="00127DC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A2A40">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A2A40">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2FACC9C7" w14:textId="77777777" w:rsidR="00425A3A" w:rsidRDefault="00425A3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927AE" w14:textId="77777777" w:rsidR="00441648" w:rsidRDefault="00441648">
      <w:r>
        <w:separator/>
      </w:r>
    </w:p>
  </w:footnote>
  <w:footnote w:type="continuationSeparator" w:id="0">
    <w:p w14:paraId="7B082EDF" w14:textId="77777777" w:rsidR="00441648" w:rsidRDefault="00441648">
      <w:r>
        <w:continuationSeparator/>
      </w:r>
    </w:p>
  </w:footnote>
  <w:footnote w:id="1">
    <w:p w14:paraId="407643A4" w14:textId="77777777" w:rsidR="00425A3A" w:rsidRDefault="00127DC3">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6"/>
          <w:szCs w:val="16"/>
        </w:rPr>
        <w:t xml:space="preserve">Artículo 129. En la aplicación de la prueba de daño, el sujeto obligado deberá precisar las razones objetivas por las que la apertura de la información generaría una afectación, justificando que:  </w:t>
      </w:r>
    </w:p>
    <w:p w14:paraId="140DD474" w14:textId="77777777" w:rsidR="00425A3A" w:rsidRDefault="00127DC3">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 La divulgación de la información representa un riesgo real, demostrable e identificable del perjuicio significativo al interés público o a la seguridad pública;  </w:t>
      </w:r>
    </w:p>
    <w:p w14:paraId="719C32DD" w14:textId="77777777" w:rsidR="00425A3A" w:rsidRDefault="00127DC3">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II. El riesgo de perjuicio que supondría la divulgación supera el interés público general de que se difunda; y  </w:t>
      </w:r>
    </w:p>
    <w:p w14:paraId="1058487E" w14:textId="77777777" w:rsidR="00425A3A" w:rsidRDefault="00127DC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color w:val="000000"/>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E23B" w14:textId="77777777" w:rsidR="00425A3A" w:rsidRDefault="00425A3A">
    <w:pPr>
      <w:widowControl w:val="0"/>
      <w:pBdr>
        <w:top w:val="nil"/>
        <w:left w:val="nil"/>
        <w:bottom w:val="nil"/>
        <w:right w:val="nil"/>
        <w:between w:val="nil"/>
      </w:pBdr>
      <w:spacing w:line="276" w:lineRule="auto"/>
      <w:rPr>
        <w:rFonts w:ascii="Calibri" w:eastAsia="Calibri" w:hAnsi="Calibri" w:cs="Calibri"/>
        <w:color w:val="000000"/>
      </w:rPr>
    </w:pPr>
  </w:p>
  <w:tbl>
    <w:tblPr>
      <w:tblStyle w:val="a3"/>
      <w:tblW w:w="5528" w:type="dxa"/>
      <w:tblInd w:w="3261" w:type="dxa"/>
      <w:tblLayout w:type="fixed"/>
      <w:tblLook w:val="0400" w:firstRow="0" w:lastRow="0" w:firstColumn="0" w:lastColumn="0" w:noHBand="0" w:noVBand="1"/>
    </w:tblPr>
    <w:tblGrid>
      <w:gridCol w:w="2552"/>
      <w:gridCol w:w="2976"/>
    </w:tblGrid>
    <w:tr w:rsidR="00425A3A" w14:paraId="51A1412D" w14:textId="77777777">
      <w:tc>
        <w:tcPr>
          <w:tcW w:w="2552" w:type="dxa"/>
          <w:vAlign w:val="center"/>
        </w:tcPr>
        <w:p w14:paraId="09F4A609" w14:textId="77777777" w:rsidR="00425A3A" w:rsidRDefault="00127DC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09926E61" w14:textId="77777777" w:rsidR="00425A3A" w:rsidRDefault="00127DC3">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11969/INFOEM/IP/RR/2022 </w:t>
          </w:r>
        </w:p>
      </w:tc>
    </w:tr>
    <w:tr w:rsidR="00425A3A" w14:paraId="3B4FA84F" w14:textId="77777777">
      <w:trPr>
        <w:trHeight w:val="228"/>
      </w:trPr>
      <w:tc>
        <w:tcPr>
          <w:tcW w:w="2552" w:type="dxa"/>
          <w:shd w:val="clear" w:color="auto" w:fill="auto"/>
          <w:vAlign w:val="center"/>
        </w:tcPr>
        <w:p w14:paraId="324E2F32" w14:textId="77777777" w:rsidR="00425A3A" w:rsidRDefault="00127DC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shd w:val="clear" w:color="auto" w:fill="auto"/>
          <w:vAlign w:val="center"/>
        </w:tcPr>
        <w:p w14:paraId="7C754E74" w14:textId="77777777" w:rsidR="00425A3A" w:rsidRPr="00D842A6" w:rsidRDefault="00F96E61" w:rsidP="00F96E61">
          <w:pPr>
            <w:ind w:right="-533"/>
            <w:jc w:val="both"/>
            <w:rPr>
              <w:rFonts w:ascii="Palatino Linotype" w:eastAsia="Palatino Linotype" w:hAnsi="Palatino Linotype" w:cs="Palatino Linotype"/>
              <w:b/>
              <w:strike/>
              <w:sz w:val="21"/>
              <w:szCs w:val="21"/>
            </w:rPr>
          </w:pPr>
          <w:r w:rsidRPr="00F96E61">
            <w:rPr>
              <w:rFonts w:ascii="Palatino Linotype" w:eastAsia="Palatino Linotype" w:hAnsi="Palatino Linotype" w:cs="Palatino Linotype"/>
              <w:b/>
              <w:sz w:val="21"/>
              <w:szCs w:val="21"/>
            </w:rPr>
            <w:t>Ayuntamiento de Lerma</w:t>
          </w:r>
          <w:r w:rsidR="00127DC3" w:rsidRPr="00F96E61">
            <w:rPr>
              <w:rFonts w:ascii="Palatino Linotype" w:eastAsia="Palatino Linotype" w:hAnsi="Palatino Linotype" w:cs="Palatino Linotype"/>
              <w:b/>
              <w:sz w:val="21"/>
              <w:szCs w:val="21"/>
            </w:rPr>
            <w:t>.</w:t>
          </w:r>
        </w:p>
      </w:tc>
    </w:tr>
    <w:tr w:rsidR="00425A3A" w14:paraId="03C3F3D2" w14:textId="77777777">
      <w:tc>
        <w:tcPr>
          <w:tcW w:w="2552" w:type="dxa"/>
          <w:vAlign w:val="center"/>
        </w:tcPr>
        <w:p w14:paraId="79F8B563" w14:textId="77777777" w:rsidR="00425A3A" w:rsidRDefault="00127DC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55539D3C" w14:textId="77777777" w:rsidR="00425A3A" w:rsidRDefault="00127DC3">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F6D7DC8" w14:textId="77777777" w:rsidR="00425A3A" w:rsidRDefault="00127DC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3F88406F" wp14:editId="691CBB86">
          <wp:simplePos x="0" y="0"/>
          <wp:positionH relativeFrom="column">
            <wp:posOffset>-689276</wp:posOffset>
          </wp:positionH>
          <wp:positionV relativeFrom="paragraph">
            <wp:posOffset>-1171014</wp:posOffset>
          </wp:positionV>
          <wp:extent cx="7635875" cy="9943465"/>
          <wp:effectExtent l="0" t="0" r="0" b="0"/>
          <wp:wrapNone/>
          <wp:docPr id="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D418" w14:textId="77777777" w:rsidR="00425A3A" w:rsidRDefault="00127DC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0E52FA12" wp14:editId="205037B8">
          <wp:simplePos x="0" y="0"/>
          <wp:positionH relativeFrom="column">
            <wp:posOffset>-675563</wp:posOffset>
          </wp:positionH>
          <wp:positionV relativeFrom="paragraph">
            <wp:posOffset>-341827</wp:posOffset>
          </wp:positionV>
          <wp:extent cx="7635875" cy="9943465"/>
          <wp:effectExtent l="0" t="0" r="0" b="0"/>
          <wp:wrapNone/>
          <wp:docPr id="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2"/>
      <w:tblW w:w="6238" w:type="dxa"/>
      <w:tblInd w:w="3119" w:type="dxa"/>
      <w:tblLayout w:type="fixed"/>
      <w:tblLook w:val="0400" w:firstRow="0" w:lastRow="0" w:firstColumn="0" w:lastColumn="0" w:noHBand="0" w:noVBand="1"/>
    </w:tblPr>
    <w:tblGrid>
      <w:gridCol w:w="2551"/>
      <w:gridCol w:w="3687"/>
    </w:tblGrid>
    <w:tr w:rsidR="00425A3A" w14:paraId="6F562843" w14:textId="77777777">
      <w:tc>
        <w:tcPr>
          <w:tcW w:w="2551" w:type="dxa"/>
          <w:vAlign w:val="center"/>
        </w:tcPr>
        <w:p w14:paraId="44555F2E" w14:textId="77777777" w:rsidR="00425A3A" w:rsidRDefault="00127DC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1A3145F9" w14:textId="77777777" w:rsidR="00425A3A" w:rsidRDefault="00127DC3">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11969/INFOEM/IP/RR/2022</w:t>
          </w:r>
        </w:p>
      </w:tc>
    </w:tr>
    <w:tr w:rsidR="00425A3A" w14:paraId="0B1C3096" w14:textId="77777777">
      <w:tc>
        <w:tcPr>
          <w:tcW w:w="2551" w:type="dxa"/>
          <w:vAlign w:val="center"/>
        </w:tcPr>
        <w:p w14:paraId="57538521" w14:textId="77777777" w:rsidR="00425A3A" w:rsidRDefault="00127DC3">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3A272751" w14:textId="797795CC" w:rsidR="00425A3A" w:rsidRDefault="00377897">
          <w:pPr>
            <w:ind w:right="736"/>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XXXX </w:t>
          </w:r>
          <w:proofErr w:type="spellStart"/>
          <w:r>
            <w:rPr>
              <w:rFonts w:ascii="Palatino Linotype" w:eastAsia="Palatino Linotype" w:hAnsi="Palatino Linotype" w:cs="Palatino Linotype"/>
              <w:b/>
              <w:sz w:val="21"/>
              <w:szCs w:val="21"/>
            </w:rPr>
            <w:t>XXXX</w:t>
          </w:r>
          <w:proofErr w:type="spellEnd"/>
          <w:r>
            <w:rPr>
              <w:rFonts w:ascii="Palatino Linotype" w:eastAsia="Palatino Linotype" w:hAnsi="Palatino Linotype" w:cs="Palatino Linotype"/>
              <w:b/>
              <w:sz w:val="21"/>
              <w:szCs w:val="21"/>
            </w:rPr>
            <w:t xml:space="preserve"> XXXXXXX</w:t>
          </w:r>
        </w:p>
      </w:tc>
    </w:tr>
    <w:tr w:rsidR="00425A3A" w14:paraId="5B51EB6F" w14:textId="77777777">
      <w:trPr>
        <w:trHeight w:val="228"/>
      </w:trPr>
      <w:tc>
        <w:tcPr>
          <w:tcW w:w="2551" w:type="dxa"/>
          <w:vAlign w:val="center"/>
        </w:tcPr>
        <w:p w14:paraId="53809C05" w14:textId="77777777" w:rsidR="00425A3A" w:rsidRDefault="00127DC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07EE4822" w14:textId="77777777" w:rsidR="00425A3A" w:rsidRDefault="00127DC3">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Lerma.</w:t>
          </w:r>
        </w:p>
      </w:tc>
    </w:tr>
    <w:tr w:rsidR="00425A3A" w14:paraId="1B9D881C" w14:textId="77777777">
      <w:tc>
        <w:tcPr>
          <w:tcW w:w="2551" w:type="dxa"/>
          <w:vAlign w:val="center"/>
        </w:tcPr>
        <w:p w14:paraId="70C1EC2B" w14:textId="77777777" w:rsidR="00425A3A" w:rsidRDefault="00127DC3">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5A8E2E92" w14:textId="77777777" w:rsidR="00425A3A" w:rsidRDefault="00127DC3">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57B5153" w14:textId="77777777" w:rsidR="00425A3A" w:rsidRDefault="00425A3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6DF8" w14:textId="77777777" w:rsidR="00425A3A" w:rsidRDefault="00127DC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0071AEEB" w14:textId="77777777" w:rsidR="00425A3A" w:rsidRDefault="00425A3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E085165"/>
    <w:multiLevelType w:val="multilevel"/>
    <w:tmpl w:val="AD064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E2E440B"/>
    <w:multiLevelType w:val="multilevel"/>
    <w:tmpl w:val="4F62F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FC00732"/>
    <w:multiLevelType w:val="multilevel"/>
    <w:tmpl w:val="67581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262778"/>
    <w:multiLevelType w:val="multilevel"/>
    <w:tmpl w:val="DCCC13F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48350F5"/>
    <w:multiLevelType w:val="multilevel"/>
    <w:tmpl w:val="00FC281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 w15:restartNumberingAfterBreak="0">
    <w:nsid w:val="75377FBE"/>
    <w:multiLevelType w:val="multilevel"/>
    <w:tmpl w:val="EEA849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2"/>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3A"/>
    <w:rsid w:val="00017898"/>
    <w:rsid w:val="00091CC8"/>
    <w:rsid w:val="00127DC3"/>
    <w:rsid w:val="00377897"/>
    <w:rsid w:val="00425A3A"/>
    <w:rsid w:val="0044151D"/>
    <w:rsid w:val="00441648"/>
    <w:rsid w:val="00480C07"/>
    <w:rsid w:val="007A2799"/>
    <w:rsid w:val="00A52016"/>
    <w:rsid w:val="00AD68A0"/>
    <w:rsid w:val="00BA2A40"/>
    <w:rsid w:val="00D842A6"/>
    <w:rsid w:val="00D87882"/>
    <w:rsid w:val="00F96E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5B7EF"/>
  <w15:docId w15:val="{58044D04-01ED-49ED-87D9-1DA1E51A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D93828"/>
    <w:rPr>
      <w:lang w:val="es-MX" w:eastAsia="es-ES"/>
    </w:rPr>
  </w:style>
  <w:style w:type="character" w:customStyle="1" w:styleId="SinespaciadoCar">
    <w:name w:val="Sin espaciado Car"/>
    <w:aliases w:val="Francesa Car,INAI Car"/>
    <w:link w:val="Sinespaciado"/>
    <w:uiPriority w:val="1"/>
    <w:locked/>
    <w:rsid w:val="00D93828"/>
    <w:rPr>
      <w:lang w:val="es-MX" w:eastAsia="es-ES"/>
    </w:rPr>
  </w:style>
  <w:style w:type="paragraph" w:customStyle="1" w:styleId="Citas">
    <w:name w:val="Citas"/>
    <w:basedOn w:val="Normal"/>
    <w:qFormat/>
    <w:rsid w:val="00D93828"/>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54228.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87110.pag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saimex.org.mx/saimex/solicitud/downloadAttach/1470660.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atos.cdmx.gob.mx/dataset/?groups=justicia-y-seguridad"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Cg+npUbgDKRvnCrhA1VZrp+Tmw==">AMUW2mWTJPTG77px9p4wfI3QSFa7oO9jOO0nI+H1uaK1OlFveeR2zL5fW/mwp3vnJh5oVH/4I9L8yXc5rDRNYGrGc6KtMF+9yVFypQRGCCYEh5qgbezdtQeq7TzIG1fXdm77IqiRnV1e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12625</Words>
  <Characters>69442</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2022-11-17T19:16:00Z</cp:lastPrinted>
  <dcterms:created xsi:type="dcterms:W3CDTF">2022-12-05T17:14:00Z</dcterms:created>
  <dcterms:modified xsi:type="dcterms:W3CDTF">2022-12-05T17:14:00Z</dcterms:modified>
</cp:coreProperties>
</file>