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25CBFB05" w:rsidR="00662C69" w:rsidRPr="004D12CE" w:rsidRDefault="009B11D6" w:rsidP="00C1682A">
      <w:pPr>
        <w:tabs>
          <w:tab w:val="left" w:pos="0"/>
          <w:tab w:val="left" w:pos="3465"/>
        </w:tabs>
        <w:spacing w:line="360" w:lineRule="auto"/>
        <w:jc w:val="both"/>
        <w:rPr>
          <w:rFonts w:ascii="Palatino Linotype" w:hAnsi="Palatino Linotype"/>
        </w:rPr>
      </w:pPr>
      <w:r w:rsidRPr="004D12CE">
        <w:rPr>
          <w:rFonts w:ascii="Palatino Linotype" w:hAnsi="Palatino Linotype"/>
        </w:rPr>
        <w:t>R</w:t>
      </w:r>
      <w:r w:rsidR="00662C69" w:rsidRPr="004D12CE">
        <w:rPr>
          <w:rFonts w:ascii="Palatino Linotype" w:hAnsi="Palatino Linotype"/>
        </w:rPr>
        <w:t>esolución del Pleno del Instituto de Transparencia, Acceso a la Información Pública y Protección de Datos Personales del Estado de México y Mun</w:t>
      </w:r>
      <w:r w:rsidR="000D5A1D" w:rsidRPr="004D12CE">
        <w:rPr>
          <w:rFonts w:ascii="Palatino Linotype" w:hAnsi="Palatino Linotype"/>
        </w:rPr>
        <w:t>icipios, con</w:t>
      </w:r>
      <w:r w:rsidR="00662C69" w:rsidRPr="004D12CE">
        <w:rPr>
          <w:rFonts w:ascii="Palatino Linotype" w:hAnsi="Palatino Linotype"/>
        </w:rPr>
        <w:t xml:space="preserve"> </w:t>
      </w:r>
      <w:r w:rsidR="00485DB6" w:rsidRPr="004D12CE">
        <w:rPr>
          <w:rFonts w:ascii="Palatino Linotype" w:hAnsi="Palatino Linotype"/>
        </w:rPr>
        <w:t xml:space="preserve">domicilio </w:t>
      </w:r>
      <w:r w:rsidR="00662C69" w:rsidRPr="004D12CE">
        <w:rPr>
          <w:rFonts w:ascii="Palatino Linotype" w:hAnsi="Palatino Linotype"/>
        </w:rPr>
        <w:t xml:space="preserve">en Metepec, Estado de México; de </w:t>
      </w:r>
      <w:r w:rsidR="00B637DA" w:rsidRPr="004D12CE">
        <w:rPr>
          <w:rFonts w:ascii="Palatino Linotype" w:hAnsi="Palatino Linotype"/>
        </w:rPr>
        <w:t xml:space="preserve">fecha </w:t>
      </w:r>
      <w:r w:rsidR="00225F76" w:rsidRPr="004D12CE">
        <w:rPr>
          <w:rFonts w:ascii="Palatino Linotype" w:hAnsi="Palatino Linotype"/>
        </w:rPr>
        <w:t>quince</w:t>
      </w:r>
      <w:r w:rsidR="007D17AA" w:rsidRPr="004D12CE">
        <w:rPr>
          <w:rFonts w:ascii="Palatino Linotype" w:hAnsi="Palatino Linotype"/>
        </w:rPr>
        <w:t xml:space="preserve"> </w:t>
      </w:r>
      <w:r w:rsidR="006B149F" w:rsidRPr="004D12CE">
        <w:rPr>
          <w:rFonts w:ascii="Palatino Linotype" w:hAnsi="Palatino Linotype"/>
        </w:rPr>
        <w:t>(</w:t>
      </w:r>
      <w:r w:rsidR="00225F76" w:rsidRPr="004D12CE">
        <w:rPr>
          <w:rFonts w:ascii="Palatino Linotype" w:hAnsi="Palatino Linotype"/>
        </w:rPr>
        <w:t>15</w:t>
      </w:r>
      <w:r w:rsidR="006B149F" w:rsidRPr="004D12CE">
        <w:rPr>
          <w:rFonts w:ascii="Palatino Linotype" w:hAnsi="Palatino Linotype"/>
        </w:rPr>
        <w:t xml:space="preserve">) de </w:t>
      </w:r>
      <w:r w:rsidR="00225F76" w:rsidRPr="004D12CE">
        <w:rPr>
          <w:rFonts w:ascii="Palatino Linotype" w:hAnsi="Palatino Linotype"/>
        </w:rPr>
        <w:t>junio</w:t>
      </w:r>
      <w:r w:rsidR="00FC1A4B" w:rsidRPr="004D12CE">
        <w:rPr>
          <w:rFonts w:ascii="Palatino Linotype" w:hAnsi="Palatino Linotype"/>
        </w:rPr>
        <w:t xml:space="preserve"> </w:t>
      </w:r>
      <w:r w:rsidR="00006F07" w:rsidRPr="004D12CE">
        <w:rPr>
          <w:rFonts w:ascii="Palatino Linotype" w:hAnsi="Palatino Linotype"/>
        </w:rPr>
        <w:t>de dos mil veinti</w:t>
      </w:r>
      <w:r w:rsidR="00897C08" w:rsidRPr="004D12CE">
        <w:rPr>
          <w:rFonts w:ascii="Palatino Linotype" w:hAnsi="Palatino Linotype"/>
        </w:rPr>
        <w:t>dós</w:t>
      </w:r>
      <w:r w:rsidR="00836ADD" w:rsidRPr="004D12CE">
        <w:rPr>
          <w:rFonts w:ascii="Palatino Linotype" w:hAnsi="Palatino Linotype"/>
        </w:rPr>
        <w:t>.</w:t>
      </w:r>
    </w:p>
    <w:p w14:paraId="5A51B5EC" w14:textId="77777777" w:rsidR="008A5A73" w:rsidRPr="004D12CE" w:rsidRDefault="008A5A73" w:rsidP="00C1682A">
      <w:pPr>
        <w:tabs>
          <w:tab w:val="left" w:pos="0"/>
          <w:tab w:val="left" w:pos="3465"/>
        </w:tabs>
        <w:spacing w:line="360" w:lineRule="auto"/>
        <w:jc w:val="both"/>
        <w:rPr>
          <w:rFonts w:ascii="Palatino Linotype" w:hAnsi="Palatino Linotype"/>
        </w:rPr>
      </w:pPr>
    </w:p>
    <w:p w14:paraId="7DF270C3" w14:textId="2593DFD1" w:rsidR="00112BFF" w:rsidRPr="004D12CE" w:rsidRDefault="00112BFF" w:rsidP="00112BFF">
      <w:pPr>
        <w:pStyle w:val="Encabezado"/>
        <w:spacing w:line="360" w:lineRule="auto"/>
        <w:jc w:val="both"/>
        <w:rPr>
          <w:rFonts w:ascii="Palatino Linotype" w:eastAsia="Times New Roman" w:hAnsi="Palatino Linotype" w:cs="Times New Roman"/>
          <w:b/>
          <w:color w:val="000000" w:themeColor="text1"/>
        </w:rPr>
      </w:pPr>
      <w:r w:rsidRPr="004D12CE">
        <w:rPr>
          <w:rFonts w:ascii="Palatino Linotype" w:eastAsia="Times New Roman" w:hAnsi="Palatino Linotype" w:cs="Times New Roman"/>
          <w:b/>
          <w:color w:val="000000" w:themeColor="text1"/>
        </w:rPr>
        <w:t>VISTO</w:t>
      </w:r>
      <w:r w:rsidR="00620589" w:rsidRPr="004D12CE">
        <w:rPr>
          <w:rFonts w:ascii="Palatino Linotype" w:eastAsia="Times New Roman" w:hAnsi="Palatino Linotype" w:cs="Times New Roman"/>
          <w:color w:val="000000" w:themeColor="text1"/>
        </w:rPr>
        <w:t xml:space="preserve"> en </w:t>
      </w:r>
      <w:r w:rsidR="00897C08" w:rsidRPr="004D12CE">
        <w:rPr>
          <w:rFonts w:ascii="Palatino Linotype" w:eastAsia="Times New Roman" w:hAnsi="Palatino Linotype" w:cs="Times New Roman"/>
          <w:color w:val="000000" w:themeColor="text1"/>
        </w:rPr>
        <w:t>el</w:t>
      </w:r>
      <w:r w:rsidRPr="004D12CE">
        <w:rPr>
          <w:rFonts w:ascii="Palatino Linotype" w:eastAsia="Times New Roman" w:hAnsi="Palatino Linotype" w:cs="Times New Roman"/>
          <w:color w:val="000000" w:themeColor="text1"/>
        </w:rPr>
        <w:t xml:space="preserve"> expedient</w:t>
      </w:r>
      <w:r w:rsidR="00897C08" w:rsidRPr="004D12CE">
        <w:rPr>
          <w:rFonts w:ascii="Palatino Linotype" w:eastAsia="Times New Roman" w:hAnsi="Palatino Linotype" w:cs="Times New Roman"/>
          <w:color w:val="000000" w:themeColor="text1"/>
        </w:rPr>
        <w:t>e</w:t>
      </w:r>
      <w:r w:rsidRPr="004D12CE">
        <w:rPr>
          <w:rFonts w:ascii="Palatino Linotype" w:eastAsia="Times New Roman" w:hAnsi="Palatino Linotype" w:cs="Times New Roman"/>
          <w:color w:val="000000" w:themeColor="text1"/>
        </w:rPr>
        <w:t xml:space="preserve"> electrónico</w:t>
      </w:r>
      <w:r w:rsidR="00897C08" w:rsidRPr="004D12CE">
        <w:rPr>
          <w:rFonts w:ascii="Palatino Linotype" w:eastAsia="Times New Roman" w:hAnsi="Palatino Linotype" w:cs="Times New Roman"/>
          <w:color w:val="000000" w:themeColor="text1"/>
        </w:rPr>
        <w:t xml:space="preserve"> </w:t>
      </w:r>
      <w:r w:rsidRPr="004D12CE">
        <w:rPr>
          <w:rFonts w:ascii="Palatino Linotype" w:eastAsia="Times New Roman" w:hAnsi="Palatino Linotype" w:cs="Times New Roman"/>
          <w:color w:val="000000" w:themeColor="text1"/>
        </w:rPr>
        <w:t>formado con motivo de</w:t>
      </w:r>
      <w:r w:rsidR="00897C08" w:rsidRPr="004D12CE">
        <w:rPr>
          <w:rFonts w:ascii="Palatino Linotype" w:eastAsia="Times New Roman" w:hAnsi="Palatino Linotype" w:cs="Times New Roman"/>
          <w:color w:val="000000" w:themeColor="text1"/>
        </w:rPr>
        <w:t xml:space="preserve">l </w:t>
      </w:r>
      <w:r w:rsidRPr="004D12CE">
        <w:rPr>
          <w:rFonts w:ascii="Palatino Linotype" w:eastAsia="Times New Roman" w:hAnsi="Palatino Linotype" w:cs="Times New Roman"/>
          <w:color w:val="000000" w:themeColor="text1"/>
        </w:rPr>
        <w:t xml:space="preserve">recurso de revisión número </w:t>
      </w:r>
      <w:r w:rsidR="00620589" w:rsidRPr="004D12CE">
        <w:rPr>
          <w:rFonts w:ascii="Palatino Linotype" w:hAnsi="Palatino Linotype" w:cs="Arial"/>
          <w:b/>
          <w:bCs/>
          <w:color w:val="000000" w:themeColor="text1"/>
          <w:lang w:eastAsia="es-MX"/>
        </w:rPr>
        <w:t>0</w:t>
      </w:r>
      <w:r w:rsidR="00897C08" w:rsidRPr="004D12CE">
        <w:rPr>
          <w:rFonts w:ascii="Palatino Linotype" w:hAnsi="Palatino Linotype" w:cs="Arial"/>
          <w:b/>
          <w:bCs/>
          <w:color w:val="000000" w:themeColor="text1"/>
          <w:lang w:eastAsia="es-MX"/>
        </w:rPr>
        <w:t>50</w:t>
      </w:r>
      <w:r w:rsidR="006A67CE" w:rsidRPr="004D12CE">
        <w:rPr>
          <w:rFonts w:ascii="Palatino Linotype" w:hAnsi="Palatino Linotype" w:cs="Arial"/>
          <w:b/>
          <w:bCs/>
          <w:color w:val="000000" w:themeColor="text1"/>
          <w:lang w:eastAsia="es-MX"/>
        </w:rPr>
        <w:t>0</w:t>
      </w:r>
      <w:r w:rsidR="00897C08" w:rsidRPr="004D12CE">
        <w:rPr>
          <w:rFonts w:ascii="Palatino Linotype" w:hAnsi="Palatino Linotype" w:cs="Arial"/>
          <w:b/>
          <w:bCs/>
          <w:color w:val="000000" w:themeColor="text1"/>
          <w:lang w:eastAsia="es-MX"/>
        </w:rPr>
        <w:t>3</w:t>
      </w:r>
      <w:r w:rsidRPr="004D12CE">
        <w:rPr>
          <w:rFonts w:ascii="Palatino Linotype" w:hAnsi="Palatino Linotype" w:cs="Arial"/>
          <w:b/>
          <w:bCs/>
          <w:color w:val="000000" w:themeColor="text1"/>
          <w:lang w:eastAsia="es-MX"/>
        </w:rPr>
        <w:t>/INFOEM/IP/RR/</w:t>
      </w:r>
      <w:r w:rsidR="00006F07" w:rsidRPr="004D12CE">
        <w:rPr>
          <w:rFonts w:ascii="Palatino Linotype" w:hAnsi="Palatino Linotype" w:cs="Arial"/>
          <w:b/>
          <w:bCs/>
          <w:color w:val="000000" w:themeColor="text1"/>
          <w:lang w:eastAsia="es-MX"/>
        </w:rPr>
        <w:t>2021</w:t>
      </w:r>
      <w:r w:rsidRPr="004D12CE">
        <w:rPr>
          <w:rFonts w:ascii="Palatino Linotype" w:eastAsia="Times New Roman" w:hAnsi="Palatino Linotype" w:cs="Arial"/>
          <w:bCs/>
          <w:color w:val="000000" w:themeColor="text1"/>
        </w:rPr>
        <w:t xml:space="preserve">, </w:t>
      </w:r>
      <w:r w:rsidRPr="004D12CE">
        <w:rPr>
          <w:rFonts w:ascii="Palatino Linotype" w:eastAsia="Times New Roman" w:hAnsi="Palatino Linotype" w:cs="Times New Roman"/>
          <w:color w:val="000000" w:themeColor="text1"/>
        </w:rPr>
        <w:t xml:space="preserve">promovido por </w:t>
      </w:r>
      <w:proofErr w:type="spellStart"/>
      <w:r w:rsidR="001F45A8">
        <w:rPr>
          <w:rFonts w:ascii="Palatino Linotype" w:hAnsi="Palatino Linotype"/>
          <w:b/>
        </w:rPr>
        <w:t>Xxxxx</w:t>
      </w:r>
      <w:proofErr w:type="spellEnd"/>
      <w:r w:rsidR="006A67CE" w:rsidRPr="004D12CE">
        <w:rPr>
          <w:rFonts w:ascii="Palatino Linotype" w:hAnsi="Palatino Linotype"/>
          <w:b/>
        </w:rPr>
        <w:t xml:space="preserve"> </w:t>
      </w:r>
      <w:proofErr w:type="spellStart"/>
      <w:r w:rsidR="001F45A8">
        <w:rPr>
          <w:rFonts w:ascii="Palatino Linotype" w:hAnsi="Palatino Linotype"/>
          <w:b/>
        </w:rPr>
        <w:t>Xxxxxxx</w:t>
      </w:r>
      <w:proofErr w:type="spellEnd"/>
      <w:r w:rsidR="006A67CE" w:rsidRPr="004D12CE">
        <w:rPr>
          <w:rFonts w:ascii="Palatino Linotype" w:hAnsi="Palatino Linotype"/>
          <w:b/>
        </w:rPr>
        <w:t xml:space="preserve"> </w:t>
      </w:r>
      <w:proofErr w:type="spellStart"/>
      <w:r w:rsidR="001F45A8">
        <w:rPr>
          <w:rFonts w:ascii="Palatino Linotype" w:hAnsi="Palatino Linotype"/>
          <w:b/>
        </w:rPr>
        <w:t>Xx</w:t>
      </w:r>
      <w:proofErr w:type="spellEnd"/>
      <w:r w:rsidR="006A67CE" w:rsidRPr="004D12CE">
        <w:rPr>
          <w:rFonts w:ascii="Palatino Linotype" w:hAnsi="Palatino Linotype"/>
          <w:b/>
        </w:rPr>
        <w:t xml:space="preserve"> </w:t>
      </w:r>
      <w:proofErr w:type="spellStart"/>
      <w:r w:rsidR="001F45A8">
        <w:rPr>
          <w:rFonts w:ascii="Palatino Linotype" w:hAnsi="Palatino Linotype"/>
          <w:b/>
        </w:rPr>
        <w:t>Xxxxxxxxxxxxx</w:t>
      </w:r>
      <w:proofErr w:type="spellEnd"/>
      <w:r w:rsidRPr="004D12CE">
        <w:rPr>
          <w:rFonts w:ascii="Palatino Linotype" w:eastAsia="Times New Roman" w:hAnsi="Palatino Linotype" w:cs="Times New Roman"/>
          <w:b/>
          <w:color w:val="000000" w:themeColor="text1"/>
        </w:rPr>
        <w:t xml:space="preserve">, </w:t>
      </w:r>
      <w:r w:rsidRPr="004D12CE">
        <w:rPr>
          <w:rFonts w:ascii="Palatino Linotype" w:eastAsia="Times New Roman" w:hAnsi="Palatino Linotype" w:cs="Arial"/>
          <w:color w:val="000000" w:themeColor="text1"/>
        </w:rPr>
        <w:t xml:space="preserve">en su calidad de </w:t>
      </w:r>
      <w:r w:rsidRPr="004D12CE">
        <w:rPr>
          <w:rFonts w:ascii="Palatino Linotype" w:eastAsia="Times New Roman" w:hAnsi="Palatino Linotype" w:cs="Arial"/>
          <w:b/>
          <w:color w:val="000000" w:themeColor="text1"/>
        </w:rPr>
        <w:t>RECURRENTE</w:t>
      </w:r>
      <w:r w:rsidRPr="004D12CE">
        <w:rPr>
          <w:rFonts w:ascii="Palatino Linotype" w:eastAsia="Times New Roman" w:hAnsi="Palatino Linotype" w:cs="Arial"/>
          <w:color w:val="000000" w:themeColor="text1"/>
        </w:rPr>
        <w:t>, en contra de la</w:t>
      </w:r>
      <w:r w:rsidR="00620589" w:rsidRPr="004D12CE">
        <w:rPr>
          <w:rFonts w:ascii="Palatino Linotype" w:eastAsia="Times New Roman" w:hAnsi="Palatino Linotype" w:cs="Arial"/>
          <w:color w:val="000000" w:themeColor="text1"/>
        </w:rPr>
        <w:t>s</w:t>
      </w:r>
      <w:r w:rsidRPr="004D12CE">
        <w:rPr>
          <w:rFonts w:ascii="Palatino Linotype" w:eastAsia="Times New Roman" w:hAnsi="Palatino Linotype" w:cs="Arial"/>
          <w:color w:val="000000" w:themeColor="text1"/>
        </w:rPr>
        <w:t xml:space="preserve"> respuesta</w:t>
      </w:r>
      <w:r w:rsidR="00620589" w:rsidRPr="004D12CE">
        <w:rPr>
          <w:rFonts w:ascii="Palatino Linotype" w:eastAsia="Times New Roman" w:hAnsi="Palatino Linotype" w:cs="Arial"/>
          <w:color w:val="000000" w:themeColor="text1"/>
        </w:rPr>
        <w:t>s</w:t>
      </w:r>
      <w:r w:rsidRPr="004D12CE">
        <w:rPr>
          <w:rFonts w:ascii="Palatino Linotype" w:eastAsia="Times New Roman" w:hAnsi="Palatino Linotype" w:cs="Arial"/>
          <w:color w:val="000000" w:themeColor="text1"/>
        </w:rPr>
        <w:t xml:space="preserve"> del </w:t>
      </w:r>
      <w:r w:rsidR="006A67CE" w:rsidRPr="004D12CE">
        <w:rPr>
          <w:rFonts w:ascii="Palatino Linotype" w:eastAsia="Times New Roman" w:hAnsi="Palatino Linotype"/>
          <w:b/>
          <w:szCs w:val="32"/>
        </w:rPr>
        <w:t>Servicios Educativos Integrados al Estado de México</w:t>
      </w:r>
      <w:r w:rsidRPr="004D12CE">
        <w:rPr>
          <w:rFonts w:ascii="Palatino Linotype" w:eastAsia="Calibri" w:hAnsi="Palatino Linotype" w:cs="Arial"/>
          <w:color w:val="000000" w:themeColor="text1"/>
          <w:lang w:val="es-ES"/>
        </w:rPr>
        <w:t xml:space="preserve">, </w:t>
      </w:r>
      <w:r w:rsidRPr="004D12CE">
        <w:rPr>
          <w:rFonts w:ascii="Palatino Linotype" w:eastAsia="Times New Roman" w:hAnsi="Palatino Linotype" w:cs="Times New Roman"/>
          <w:color w:val="000000" w:themeColor="text1"/>
        </w:rPr>
        <w:t>en lo sucesivo el</w:t>
      </w:r>
      <w:r w:rsidRPr="004D12CE">
        <w:rPr>
          <w:rFonts w:ascii="Palatino Linotype" w:eastAsia="Times New Roman" w:hAnsi="Palatino Linotype" w:cs="Times New Roman"/>
          <w:b/>
          <w:color w:val="000000" w:themeColor="text1"/>
        </w:rPr>
        <w:t xml:space="preserve"> SUJETO OBLIGADO, </w:t>
      </w:r>
      <w:r w:rsidRPr="004D12CE">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4D12CE" w:rsidRDefault="00933948" w:rsidP="00C1682A">
      <w:pPr>
        <w:tabs>
          <w:tab w:val="left" w:pos="0"/>
        </w:tabs>
        <w:spacing w:line="360" w:lineRule="auto"/>
        <w:jc w:val="both"/>
        <w:rPr>
          <w:rFonts w:ascii="Palatino Linotype" w:hAnsi="Palatino Linotype"/>
        </w:rPr>
      </w:pPr>
    </w:p>
    <w:p w14:paraId="468D1AB4" w14:textId="093D8014" w:rsidR="008A5A73" w:rsidRPr="004D12CE"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748489"/>
      <w:r w:rsidRPr="004D12CE">
        <w:rPr>
          <w:rFonts w:ascii="Palatino Linotype" w:hAnsi="Palatino Linotype"/>
          <w:b/>
          <w:color w:val="000000" w:themeColor="text1"/>
          <w:sz w:val="24"/>
        </w:rPr>
        <w:t>ANTECEDENTES</w:t>
      </w:r>
      <w:bookmarkEnd w:id="0"/>
      <w:bookmarkEnd w:id="1"/>
      <w:bookmarkEnd w:id="2"/>
      <w:bookmarkEnd w:id="3"/>
    </w:p>
    <w:p w14:paraId="1294B304" w14:textId="77777777" w:rsidR="00C1682A" w:rsidRPr="004D12CE" w:rsidRDefault="00C1682A" w:rsidP="00C1682A">
      <w:pPr>
        <w:rPr>
          <w:lang w:eastAsia="en-US"/>
        </w:rPr>
      </w:pPr>
    </w:p>
    <w:p w14:paraId="5C8255BB" w14:textId="2589B897" w:rsidR="00946C27" w:rsidRPr="004D12CE"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El </w:t>
      </w:r>
      <w:r w:rsidR="00897C08" w:rsidRPr="004D12CE">
        <w:rPr>
          <w:rFonts w:ascii="Palatino Linotype" w:eastAsia="Calibri" w:hAnsi="Palatino Linotype" w:cs="Arial"/>
          <w:color w:val="000000" w:themeColor="text1"/>
          <w:lang w:val="es-ES"/>
        </w:rPr>
        <w:t>veintidós</w:t>
      </w:r>
      <w:r w:rsidRPr="004D12CE">
        <w:rPr>
          <w:rFonts w:ascii="Palatino Linotype" w:eastAsia="Calibri" w:hAnsi="Palatino Linotype" w:cs="Arial"/>
          <w:color w:val="000000" w:themeColor="text1"/>
          <w:lang w:val="es-ES"/>
        </w:rPr>
        <w:t xml:space="preserve"> </w:t>
      </w:r>
      <w:r w:rsidR="00620589" w:rsidRPr="004D12CE">
        <w:rPr>
          <w:rFonts w:ascii="Palatino Linotype" w:eastAsia="Calibri" w:hAnsi="Palatino Linotype" w:cs="Arial"/>
          <w:color w:val="000000" w:themeColor="text1"/>
          <w:lang w:val="es-ES"/>
        </w:rPr>
        <w:t>(</w:t>
      </w:r>
      <w:r w:rsidR="00897C08" w:rsidRPr="004D12CE">
        <w:rPr>
          <w:rFonts w:ascii="Palatino Linotype" w:eastAsia="Calibri" w:hAnsi="Palatino Linotype" w:cs="Arial"/>
          <w:color w:val="000000" w:themeColor="text1"/>
          <w:lang w:val="es-ES"/>
        </w:rPr>
        <w:t>22</w:t>
      </w:r>
      <w:r w:rsidRPr="004D12CE">
        <w:rPr>
          <w:rFonts w:ascii="Palatino Linotype" w:eastAsia="Calibri" w:hAnsi="Palatino Linotype" w:cs="Arial"/>
          <w:color w:val="000000" w:themeColor="text1"/>
          <w:lang w:val="es-ES"/>
        </w:rPr>
        <w:t xml:space="preserve">) de </w:t>
      </w:r>
      <w:r w:rsidR="00620589" w:rsidRPr="004D12CE">
        <w:rPr>
          <w:rFonts w:ascii="Palatino Linotype" w:eastAsia="Calibri" w:hAnsi="Palatino Linotype" w:cs="Arial"/>
          <w:color w:val="000000" w:themeColor="text1"/>
          <w:lang w:val="es-ES"/>
        </w:rPr>
        <w:t>septiembre</w:t>
      </w:r>
      <w:r w:rsidRPr="004D12CE">
        <w:rPr>
          <w:rFonts w:ascii="Palatino Linotype" w:eastAsia="Calibri" w:hAnsi="Palatino Linotype" w:cs="Arial"/>
          <w:color w:val="000000" w:themeColor="text1"/>
          <w:lang w:val="es-ES"/>
        </w:rPr>
        <w:t xml:space="preserve"> de dos mil </w:t>
      </w:r>
      <w:r w:rsidR="00006F07" w:rsidRPr="004D12CE">
        <w:rPr>
          <w:rFonts w:ascii="Palatino Linotype" w:eastAsia="Calibri" w:hAnsi="Palatino Linotype" w:cs="Arial"/>
          <w:color w:val="000000" w:themeColor="text1"/>
          <w:lang w:val="es-ES"/>
        </w:rPr>
        <w:t>veintiuno</w:t>
      </w:r>
      <w:r w:rsidRPr="004D12CE">
        <w:rPr>
          <w:rFonts w:ascii="Palatino Linotype" w:eastAsia="Calibri" w:hAnsi="Palatino Linotype" w:cs="Arial"/>
          <w:color w:val="000000" w:themeColor="text1"/>
          <w:lang w:val="es-ES"/>
        </w:rPr>
        <w:t>,</w:t>
      </w:r>
      <w:r w:rsidRPr="004D12CE">
        <w:rPr>
          <w:rFonts w:ascii="Palatino Linotype" w:eastAsia="Calibri" w:hAnsi="Palatino Linotype" w:cs="Times New Roman"/>
          <w:color w:val="000000" w:themeColor="text1"/>
          <w:lang w:val="es-ES"/>
        </w:rPr>
        <w:t xml:space="preserve"> </w:t>
      </w:r>
      <w:r w:rsidRPr="004D12CE">
        <w:rPr>
          <w:rFonts w:ascii="Palatino Linotype" w:eastAsia="Calibri" w:hAnsi="Palatino Linotype" w:cs="Arial"/>
          <w:color w:val="000000" w:themeColor="text1"/>
          <w:lang w:val="es-ES"/>
        </w:rPr>
        <w:t>se</w:t>
      </w:r>
      <w:r w:rsidRPr="004D12CE">
        <w:rPr>
          <w:rFonts w:ascii="Palatino Linotype" w:eastAsia="Calibri" w:hAnsi="Palatino Linotype" w:cs="Arial"/>
          <w:b/>
          <w:color w:val="000000" w:themeColor="text1"/>
          <w:lang w:val="es-ES"/>
        </w:rPr>
        <w:t xml:space="preserve"> </w:t>
      </w:r>
      <w:r w:rsidR="00620589" w:rsidRPr="004D12CE">
        <w:rPr>
          <w:rFonts w:ascii="Palatino Linotype" w:hAnsi="Palatino Linotype"/>
          <w:color w:val="000000" w:themeColor="text1"/>
        </w:rPr>
        <w:t>present</w:t>
      </w:r>
      <w:r w:rsidR="00897C08" w:rsidRPr="004D12CE">
        <w:rPr>
          <w:rFonts w:ascii="Palatino Linotype" w:hAnsi="Palatino Linotype"/>
          <w:color w:val="000000" w:themeColor="text1"/>
        </w:rPr>
        <w:t>ó</w:t>
      </w:r>
      <w:r w:rsidRPr="004D12CE">
        <w:rPr>
          <w:rFonts w:ascii="Palatino Linotype" w:hAnsi="Palatino Linotype"/>
          <w:b/>
          <w:color w:val="000000" w:themeColor="text1"/>
        </w:rPr>
        <w:t xml:space="preserve"> </w:t>
      </w:r>
      <w:r w:rsidRPr="004D12CE">
        <w:rPr>
          <w:rFonts w:ascii="Palatino Linotype" w:eastAsia="Calibri" w:hAnsi="Palatino Linotype" w:cs="Arial"/>
          <w:color w:val="000000" w:themeColor="text1"/>
        </w:rPr>
        <w:t xml:space="preserve">vía </w:t>
      </w:r>
      <w:r w:rsidR="001656D5" w:rsidRPr="004D12CE">
        <w:rPr>
          <w:rFonts w:ascii="Palatino Linotype" w:eastAsia="Calibri" w:hAnsi="Palatino Linotype" w:cs="Arial"/>
          <w:color w:val="000000" w:themeColor="text1"/>
        </w:rPr>
        <w:t xml:space="preserve">Sistema de Acceso a la Información Mexiquense </w:t>
      </w:r>
      <w:r w:rsidR="001656D5" w:rsidRPr="004D12CE">
        <w:rPr>
          <w:rFonts w:ascii="Palatino Linotype" w:eastAsia="Calibri" w:hAnsi="Palatino Linotype" w:cs="Arial"/>
          <w:b/>
          <w:color w:val="000000" w:themeColor="text1"/>
        </w:rPr>
        <w:t>(SAIMEX)</w:t>
      </w:r>
      <w:r w:rsidRPr="004D12CE">
        <w:rPr>
          <w:rFonts w:ascii="Palatino Linotype" w:eastAsia="Calibri" w:hAnsi="Palatino Linotype" w:cs="Arial"/>
          <w:b/>
          <w:color w:val="000000" w:themeColor="text1"/>
          <w:lang w:val="es-ES"/>
        </w:rPr>
        <w:t>,</w:t>
      </w:r>
      <w:r w:rsidRPr="004D12CE">
        <w:rPr>
          <w:rFonts w:ascii="Palatino Linotype" w:eastAsia="Calibri" w:hAnsi="Palatino Linotype" w:cs="Arial"/>
          <w:color w:val="000000" w:themeColor="text1"/>
          <w:lang w:val="es-ES"/>
        </w:rPr>
        <w:t xml:space="preserve"> la solicitud de información pública registrad</w:t>
      </w:r>
      <w:r w:rsidR="00897C08" w:rsidRPr="004D12CE">
        <w:rPr>
          <w:rFonts w:ascii="Palatino Linotype" w:eastAsia="Calibri" w:hAnsi="Palatino Linotype" w:cs="Arial"/>
          <w:color w:val="000000" w:themeColor="text1"/>
          <w:lang w:val="es-ES"/>
        </w:rPr>
        <w:t>a</w:t>
      </w:r>
      <w:r w:rsidR="00D956DB" w:rsidRPr="004D12CE">
        <w:rPr>
          <w:rFonts w:ascii="Palatino Linotype" w:eastAsia="Calibri" w:hAnsi="Palatino Linotype" w:cs="Arial"/>
          <w:color w:val="000000" w:themeColor="text1"/>
          <w:lang w:val="es-ES"/>
        </w:rPr>
        <w:t xml:space="preserve"> con </w:t>
      </w:r>
      <w:r w:rsidR="00897C08" w:rsidRPr="004D12CE">
        <w:rPr>
          <w:rFonts w:ascii="Palatino Linotype" w:eastAsia="Calibri" w:hAnsi="Palatino Linotype" w:cs="Arial"/>
          <w:color w:val="000000" w:themeColor="text1"/>
          <w:lang w:val="es-ES"/>
        </w:rPr>
        <w:t>el</w:t>
      </w:r>
      <w:r w:rsidRPr="004D12CE">
        <w:rPr>
          <w:rFonts w:ascii="Palatino Linotype" w:eastAsia="Calibri" w:hAnsi="Palatino Linotype" w:cs="Arial"/>
          <w:color w:val="000000" w:themeColor="text1"/>
          <w:lang w:val="es-ES"/>
        </w:rPr>
        <w:t xml:space="preserve"> número </w:t>
      </w:r>
      <w:r w:rsidR="00D956DB" w:rsidRPr="004D12CE">
        <w:rPr>
          <w:rFonts w:ascii="Palatino Linotype" w:hAnsi="Palatino Linotype"/>
          <w:b/>
        </w:rPr>
        <w:t>00</w:t>
      </w:r>
      <w:r w:rsidR="00225F76" w:rsidRPr="004D12CE">
        <w:rPr>
          <w:rFonts w:ascii="Palatino Linotype" w:hAnsi="Palatino Linotype"/>
          <w:b/>
        </w:rPr>
        <w:t>370</w:t>
      </w:r>
      <w:r w:rsidR="007D17AA" w:rsidRPr="004D12CE">
        <w:rPr>
          <w:rFonts w:ascii="Palatino Linotype" w:hAnsi="Palatino Linotype"/>
          <w:b/>
        </w:rPr>
        <w:t>/</w:t>
      </w:r>
      <w:r w:rsidR="00225F76" w:rsidRPr="004D12CE">
        <w:rPr>
          <w:rFonts w:ascii="Palatino Linotype" w:hAnsi="Palatino Linotype"/>
          <w:b/>
        </w:rPr>
        <w:t>SEIEM</w:t>
      </w:r>
      <w:r w:rsidR="00006F07" w:rsidRPr="004D12CE">
        <w:rPr>
          <w:rFonts w:ascii="Palatino Linotype" w:hAnsi="Palatino Linotype"/>
          <w:b/>
        </w:rPr>
        <w:t>/IP/2021</w:t>
      </w:r>
      <w:r w:rsidRPr="004D12CE">
        <w:rPr>
          <w:rFonts w:ascii="Palatino Linotype" w:hAnsi="Palatino Linotype"/>
          <w:b/>
          <w:bCs/>
          <w:color w:val="000000" w:themeColor="text1"/>
        </w:rPr>
        <w:t>,</w:t>
      </w:r>
      <w:r w:rsidRPr="004D12CE">
        <w:rPr>
          <w:rFonts w:ascii="Palatino Linotype" w:eastAsia="Calibri" w:hAnsi="Palatino Linotype" w:cs="Arial"/>
          <w:color w:val="000000" w:themeColor="text1"/>
          <w:lang w:val="es-ES"/>
        </w:rPr>
        <w:t xml:space="preserve"> mediante la</w:t>
      </w:r>
      <w:r w:rsidR="00897C08" w:rsidRPr="004D12CE">
        <w:rPr>
          <w:rFonts w:ascii="Palatino Linotype" w:eastAsia="Calibri" w:hAnsi="Palatino Linotype" w:cs="Arial"/>
          <w:color w:val="000000" w:themeColor="text1"/>
          <w:lang w:val="es-ES"/>
        </w:rPr>
        <w:t xml:space="preserve"> </w:t>
      </w:r>
      <w:r w:rsidRPr="004D12CE">
        <w:rPr>
          <w:rFonts w:ascii="Palatino Linotype" w:eastAsia="Calibri" w:hAnsi="Palatino Linotype" w:cs="Arial"/>
          <w:color w:val="000000" w:themeColor="text1"/>
          <w:lang w:val="es-ES"/>
        </w:rPr>
        <w:t>cual se requirió</w:t>
      </w:r>
      <w:r w:rsidR="007D17AA" w:rsidRPr="004D12CE">
        <w:rPr>
          <w:rFonts w:ascii="Palatino Linotype" w:eastAsia="Calibri" w:hAnsi="Palatino Linotype" w:cs="Arial"/>
          <w:color w:val="000000" w:themeColor="text1"/>
          <w:lang w:val="es-ES"/>
        </w:rPr>
        <w:t xml:space="preserve"> lo siguiente</w:t>
      </w:r>
      <w:r w:rsidRPr="004D12CE">
        <w:rPr>
          <w:rFonts w:ascii="Palatino Linotype" w:eastAsia="Calibri" w:hAnsi="Palatino Linotype" w:cs="Arial"/>
          <w:color w:val="000000" w:themeColor="text1"/>
          <w:lang w:val="es-ES"/>
        </w:rPr>
        <w:t>:</w:t>
      </w:r>
    </w:p>
    <w:p w14:paraId="2DD66DEE" w14:textId="77777777" w:rsidR="00897C08" w:rsidRPr="004D12CE" w:rsidRDefault="00897C08" w:rsidP="00225F76">
      <w:pPr>
        <w:ind w:left="567" w:right="565"/>
        <w:jc w:val="both"/>
        <w:rPr>
          <w:rFonts w:ascii="Palatino Linotype" w:hAnsi="Palatino Linotype"/>
          <w:b/>
          <w:i/>
          <w:iCs/>
          <w:sz w:val="22"/>
          <w:szCs w:val="22"/>
        </w:rPr>
      </w:pPr>
    </w:p>
    <w:p w14:paraId="331A889B" w14:textId="22D69ABA" w:rsidR="00D956DB" w:rsidRPr="004D12CE" w:rsidRDefault="00D956DB" w:rsidP="00225F76">
      <w:pPr>
        <w:ind w:left="567" w:right="565"/>
        <w:jc w:val="both"/>
        <w:rPr>
          <w:rFonts w:ascii="Palatino Linotype" w:eastAsia="Times New Roman" w:hAnsi="Palatino Linotype" w:cs="Times New Roman"/>
          <w:i/>
          <w:iCs/>
          <w:sz w:val="22"/>
          <w:szCs w:val="22"/>
          <w:lang w:val="es-MX" w:eastAsia="es-MX"/>
        </w:rPr>
      </w:pPr>
      <w:r w:rsidRPr="004D12CE">
        <w:rPr>
          <w:rFonts w:ascii="Palatino Linotype" w:hAnsi="Palatino Linotype"/>
          <w:b/>
          <w:i/>
          <w:iCs/>
          <w:sz w:val="22"/>
          <w:szCs w:val="22"/>
        </w:rPr>
        <w:t>“</w:t>
      </w:r>
      <w:r w:rsidR="00225F76" w:rsidRPr="004D12CE">
        <w:rPr>
          <w:rFonts w:ascii="Palatino Linotype" w:eastAsia="Times New Roman" w:hAnsi="Palatino Linotype" w:cs="Times New Roman"/>
          <w:i/>
          <w:iCs/>
          <w:color w:val="000000"/>
          <w:sz w:val="22"/>
          <w:szCs w:val="22"/>
          <w:lang w:val="es-MX" w:eastAsia="es-MX"/>
        </w:rPr>
        <w:t>Nombre completo y último grado académico obtenido de la docente de preescolar ALICIA HERNÁNDEZ, quien labora el jardín de niños FEDERICO FROEBEL, ubicado en la colonia ENSUEÑOS, en Cuautitlán Izcalli. Clave: 15EJN0321R</w:t>
      </w:r>
      <w:r w:rsidRPr="004D12CE">
        <w:rPr>
          <w:rFonts w:ascii="Palatino Linotype" w:hAnsi="Palatino Linotype"/>
          <w:i/>
          <w:iCs/>
          <w:sz w:val="22"/>
          <w:szCs w:val="22"/>
        </w:rPr>
        <w:t>” (Sic)</w:t>
      </w:r>
    </w:p>
    <w:p w14:paraId="7F0A8130" w14:textId="77777777" w:rsidR="00897C08" w:rsidRPr="004D12CE" w:rsidRDefault="00897C08" w:rsidP="00897C08">
      <w:pPr>
        <w:rPr>
          <w:rFonts w:ascii="Times New Roman" w:eastAsia="Times New Roman" w:hAnsi="Times New Roman" w:cs="Times New Roman"/>
          <w:lang w:val="es-MX" w:eastAsia="es-MX"/>
        </w:rPr>
      </w:pPr>
    </w:p>
    <w:p w14:paraId="625429ED" w14:textId="69448C6F" w:rsidR="005B6592" w:rsidRPr="004D12CE" w:rsidRDefault="007D17AA" w:rsidP="005B65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Se </w:t>
      </w:r>
      <w:r w:rsidR="0010179B" w:rsidRPr="004D12CE">
        <w:rPr>
          <w:rFonts w:ascii="Palatino Linotype" w:eastAsia="Times New Roman" w:hAnsi="Palatino Linotype" w:cs="Arial"/>
          <w:lang w:val="es-ES"/>
        </w:rPr>
        <w:t xml:space="preserve">señaló como modalidad de entrega de la información: a través de </w:t>
      </w:r>
      <w:r w:rsidR="0010179B" w:rsidRPr="004D12CE">
        <w:rPr>
          <w:rFonts w:ascii="Palatino Linotype" w:eastAsia="Times New Roman" w:hAnsi="Palatino Linotype" w:cs="Arial"/>
          <w:b/>
          <w:lang w:val="es-ES"/>
        </w:rPr>
        <w:t>SAIMEX</w:t>
      </w:r>
      <w:r w:rsidR="005B6592" w:rsidRPr="004D12CE">
        <w:rPr>
          <w:rFonts w:ascii="Palatino Linotype" w:eastAsia="Times New Roman" w:hAnsi="Palatino Linotype" w:cs="Arial"/>
          <w:b/>
          <w:lang w:val="es-ES"/>
        </w:rPr>
        <w:t>.</w:t>
      </w:r>
    </w:p>
    <w:p w14:paraId="7BED3273" w14:textId="77777777" w:rsidR="00D956DB" w:rsidRPr="004D12CE" w:rsidRDefault="00D956DB" w:rsidP="00D956D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1DFAA7AA" w:rsidR="00E41C80" w:rsidRPr="004D12CE"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AR"/>
        </w:rPr>
        <w:lastRenderedPageBreak/>
        <w:t xml:space="preserve">El </w:t>
      </w:r>
      <w:r w:rsidR="00897C08" w:rsidRPr="004D12CE">
        <w:rPr>
          <w:rFonts w:ascii="Palatino Linotype" w:eastAsia="Times New Roman" w:hAnsi="Palatino Linotype" w:cs="Arial"/>
          <w:color w:val="000000" w:themeColor="text1"/>
          <w:lang w:val="es-AR"/>
        </w:rPr>
        <w:t>trece</w:t>
      </w:r>
      <w:r w:rsidR="00230455" w:rsidRPr="004D12CE">
        <w:rPr>
          <w:rFonts w:ascii="Palatino Linotype" w:eastAsia="Times New Roman" w:hAnsi="Palatino Linotype" w:cs="Arial"/>
          <w:color w:val="000000" w:themeColor="text1"/>
          <w:lang w:val="es-ES"/>
        </w:rPr>
        <w:t xml:space="preserve"> (</w:t>
      </w:r>
      <w:r w:rsidR="00897C08" w:rsidRPr="004D12CE">
        <w:rPr>
          <w:rFonts w:ascii="Palatino Linotype" w:eastAsia="Times New Roman" w:hAnsi="Palatino Linotype" w:cs="Arial"/>
          <w:color w:val="000000" w:themeColor="text1"/>
          <w:lang w:val="es-ES"/>
        </w:rPr>
        <w:t>13</w:t>
      </w:r>
      <w:r w:rsidRPr="004D12CE">
        <w:rPr>
          <w:rFonts w:ascii="Palatino Linotype" w:eastAsia="Times New Roman" w:hAnsi="Palatino Linotype" w:cs="Arial"/>
          <w:color w:val="000000" w:themeColor="text1"/>
          <w:lang w:val="es-ES"/>
        </w:rPr>
        <w:t xml:space="preserve">) de </w:t>
      </w:r>
      <w:r w:rsidR="00897C08" w:rsidRPr="004D12CE">
        <w:rPr>
          <w:rFonts w:ascii="Palatino Linotype" w:eastAsia="Times New Roman" w:hAnsi="Palatino Linotype" w:cs="Arial"/>
          <w:color w:val="000000" w:themeColor="text1"/>
          <w:lang w:val="es-ES"/>
        </w:rPr>
        <w:t>octubre</w:t>
      </w:r>
      <w:r w:rsidR="00F37A4C" w:rsidRPr="004D12CE">
        <w:rPr>
          <w:rFonts w:ascii="Palatino Linotype" w:eastAsia="Times New Roman" w:hAnsi="Palatino Linotype" w:cs="Arial"/>
          <w:color w:val="000000" w:themeColor="text1"/>
          <w:lang w:val="es-ES"/>
        </w:rPr>
        <w:t xml:space="preserve"> </w:t>
      </w:r>
      <w:r w:rsidRPr="004D12CE">
        <w:rPr>
          <w:rFonts w:ascii="Palatino Linotype" w:eastAsia="Times New Roman" w:hAnsi="Palatino Linotype" w:cs="Arial"/>
          <w:color w:val="000000" w:themeColor="text1"/>
          <w:lang w:val="es-ES"/>
        </w:rPr>
        <w:t xml:space="preserve">de dos mil </w:t>
      </w:r>
      <w:r w:rsidR="00006F07" w:rsidRPr="004D12CE">
        <w:rPr>
          <w:rFonts w:ascii="Palatino Linotype" w:eastAsia="Times New Roman" w:hAnsi="Palatino Linotype" w:cs="Arial"/>
          <w:color w:val="000000" w:themeColor="text1"/>
          <w:lang w:val="es-ES"/>
        </w:rPr>
        <w:t>veintiuno</w:t>
      </w:r>
      <w:r w:rsidR="00E41C80" w:rsidRPr="004D12CE">
        <w:rPr>
          <w:rFonts w:ascii="Palatino Linotype" w:eastAsia="Times New Roman" w:hAnsi="Palatino Linotype" w:cs="Arial"/>
          <w:color w:val="000000" w:themeColor="text1"/>
          <w:lang w:val="es-ES"/>
        </w:rPr>
        <w:t>,</w:t>
      </w:r>
      <w:r w:rsidRPr="004D12CE">
        <w:rPr>
          <w:rFonts w:ascii="Palatino Linotype" w:eastAsia="Calibri" w:hAnsi="Palatino Linotype" w:cs="Arial"/>
          <w:color w:val="000000" w:themeColor="text1"/>
          <w:lang w:val="es-AR"/>
        </w:rPr>
        <w:t xml:space="preserve"> el </w:t>
      </w:r>
      <w:r w:rsidRPr="004D12CE">
        <w:rPr>
          <w:rFonts w:ascii="Palatino Linotype" w:eastAsia="Times New Roman" w:hAnsi="Palatino Linotype" w:cs="Arial"/>
          <w:b/>
          <w:bCs/>
          <w:color w:val="000000" w:themeColor="text1"/>
          <w:lang w:val="es-ES"/>
        </w:rPr>
        <w:t xml:space="preserve">SUJETO OBLIGADO </w:t>
      </w:r>
      <w:r w:rsidRPr="004D12CE">
        <w:rPr>
          <w:rFonts w:ascii="Palatino Linotype" w:eastAsia="Times New Roman" w:hAnsi="Palatino Linotype" w:cs="Arial"/>
          <w:color w:val="000000" w:themeColor="text1"/>
          <w:lang w:val="es-ES"/>
        </w:rPr>
        <w:t>emitió su</w:t>
      </w:r>
      <w:r w:rsidR="00230455" w:rsidRPr="004D12CE">
        <w:rPr>
          <w:rFonts w:ascii="Palatino Linotype" w:eastAsia="Times New Roman" w:hAnsi="Palatino Linotype" w:cs="Arial"/>
          <w:color w:val="000000" w:themeColor="text1"/>
          <w:lang w:val="es-ES"/>
        </w:rPr>
        <w:t>s</w:t>
      </w:r>
      <w:r w:rsidRPr="004D12CE">
        <w:rPr>
          <w:rFonts w:ascii="Palatino Linotype" w:eastAsia="Times New Roman" w:hAnsi="Palatino Linotype" w:cs="Arial"/>
          <w:color w:val="000000" w:themeColor="text1"/>
          <w:lang w:val="es-ES"/>
        </w:rPr>
        <w:t xml:space="preserve"> respuesta</w:t>
      </w:r>
      <w:r w:rsidR="00E41C80" w:rsidRPr="004D12CE">
        <w:rPr>
          <w:rFonts w:ascii="Palatino Linotype" w:eastAsia="Times New Roman" w:hAnsi="Palatino Linotype" w:cs="Arial"/>
          <w:color w:val="000000" w:themeColor="text1"/>
          <w:lang w:val="es-ES"/>
        </w:rPr>
        <w:t>,</w:t>
      </w:r>
      <w:r w:rsidRPr="004D12CE">
        <w:rPr>
          <w:rFonts w:ascii="Palatino Linotype" w:eastAsia="Times New Roman" w:hAnsi="Palatino Linotype" w:cs="Arial"/>
          <w:color w:val="000000" w:themeColor="text1"/>
          <w:lang w:val="es-ES"/>
        </w:rPr>
        <w:t xml:space="preserve"> en los siguiente</w:t>
      </w:r>
      <w:r w:rsidR="00E41C80" w:rsidRPr="004D12CE">
        <w:rPr>
          <w:rFonts w:ascii="Palatino Linotype" w:eastAsia="Times New Roman" w:hAnsi="Palatino Linotype" w:cs="Arial"/>
          <w:color w:val="000000" w:themeColor="text1"/>
          <w:lang w:val="es-ES"/>
        </w:rPr>
        <w:t xml:space="preserve"> término</w:t>
      </w:r>
      <w:r w:rsidRPr="004D12CE">
        <w:rPr>
          <w:rFonts w:ascii="Palatino Linotype" w:eastAsia="Times New Roman" w:hAnsi="Palatino Linotype" w:cs="Arial"/>
          <w:color w:val="000000" w:themeColor="text1"/>
          <w:lang w:val="es-ES"/>
        </w:rPr>
        <w:t>s:</w:t>
      </w:r>
    </w:p>
    <w:p w14:paraId="09BCA6BF" w14:textId="77777777" w:rsidR="00E41C80" w:rsidRPr="004D12CE"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A5F22F" w14:textId="733591E8" w:rsidR="00517C58" w:rsidRPr="004D12CE" w:rsidRDefault="00517C58" w:rsidP="00225F76">
      <w:pPr>
        <w:ind w:left="567"/>
        <w:rPr>
          <w:rFonts w:ascii="Palatino Linotype" w:eastAsia="Times New Roman" w:hAnsi="Palatino Linotype" w:cs="Times New Roman"/>
          <w:i/>
          <w:sz w:val="22"/>
          <w:szCs w:val="22"/>
          <w:lang w:val="es-MX" w:eastAsia="es-MX"/>
        </w:rPr>
      </w:pPr>
      <w:r w:rsidRPr="004D12CE">
        <w:rPr>
          <w:rFonts w:ascii="Palatino Linotype" w:hAnsi="Palatino Linotype" w:cs="Arial"/>
          <w:i/>
          <w:sz w:val="22"/>
          <w:szCs w:val="22"/>
        </w:rPr>
        <w:t>“…</w:t>
      </w:r>
      <w:r w:rsidR="00225F76" w:rsidRPr="004D12CE">
        <w:rPr>
          <w:rFonts w:ascii="Palatino Linotype" w:hAnsi="Palatino Linotype"/>
          <w:i/>
          <w:color w:val="000000"/>
          <w:sz w:val="22"/>
          <w:szCs w:val="22"/>
        </w:rPr>
        <w:t xml:space="preserve">Se </w:t>
      </w:r>
      <w:r w:rsidR="00225F76" w:rsidRPr="004D12CE">
        <w:rPr>
          <w:rFonts w:ascii="Palatino Linotype" w:eastAsia="Times New Roman" w:hAnsi="Palatino Linotype" w:cs="Times New Roman"/>
          <w:i/>
          <w:color w:val="000000"/>
          <w:sz w:val="22"/>
          <w:szCs w:val="22"/>
          <w:lang w:val="es-MX" w:eastAsia="es-MX"/>
        </w:rPr>
        <w:t>adjunta respuesta a la solicitud</w:t>
      </w:r>
      <w:r w:rsidRPr="004D12CE">
        <w:rPr>
          <w:rFonts w:ascii="Palatino Linotype" w:hAnsi="Palatino Linotype"/>
          <w:i/>
          <w:sz w:val="22"/>
          <w:szCs w:val="22"/>
        </w:rPr>
        <w:t>…</w:t>
      </w:r>
      <w:r w:rsidRPr="004D12CE">
        <w:rPr>
          <w:rFonts w:ascii="Palatino Linotype" w:hAnsi="Palatino Linotype" w:cs="Arial"/>
          <w:i/>
          <w:sz w:val="22"/>
          <w:szCs w:val="22"/>
        </w:rPr>
        <w:t>” (Sic)</w:t>
      </w:r>
    </w:p>
    <w:p w14:paraId="4A3804D0" w14:textId="77777777" w:rsidR="00F37A4C" w:rsidRPr="004D12CE" w:rsidRDefault="00F37A4C" w:rsidP="00F37A4C">
      <w:pPr>
        <w:pStyle w:val="Prrafodelista"/>
        <w:ind w:left="567" w:right="565"/>
        <w:jc w:val="both"/>
        <w:rPr>
          <w:rFonts w:ascii="Palatino Linotype" w:hAnsi="Palatino Linotype" w:cs="Arial"/>
          <w:sz w:val="22"/>
          <w:szCs w:val="22"/>
        </w:rPr>
      </w:pPr>
    </w:p>
    <w:p w14:paraId="37DE0F45" w14:textId="2852679F" w:rsidR="005B6592" w:rsidRPr="004D12CE" w:rsidRDefault="0018278E" w:rsidP="005B6592">
      <w:pPr>
        <w:spacing w:line="276" w:lineRule="auto"/>
        <w:jc w:val="both"/>
        <w:rPr>
          <w:rFonts w:ascii="Palatino Linotype" w:hAnsi="Palatino Linotype" w:cs="Arial"/>
          <w:szCs w:val="22"/>
        </w:rPr>
      </w:pPr>
      <w:r w:rsidRPr="004D12CE">
        <w:rPr>
          <w:rFonts w:ascii="Palatino Linotype" w:hAnsi="Palatino Linotype" w:cs="Arial"/>
          <w:szCs w:val="22"/>
        </w:rPr>
        <w:t>A</w:t>
      </w:r>
      <w:r w:rsidR="005B6592" w:rsidRPr="004D12CE">
        <w:rPr>
          <w:rFonts w:ascii="Palatino Linotype" w:hAnsi="Palatino Linotype" w:cs="Arial"/>
          <w:szCs w:val="22"/>
        </w:rPr>
        <w:t>rchivo</w:t>
      </w:r>
      <w:r w:rsidR="00230455" w:rsidRPr="004D12CE">
        <w:rPr>
          <w:rFonts w:ascii="Palatino Linotype" w:hAnsi="Palatino Linotype" w:cs="Arial"/>
          <w:szCs w:val="22"/>
        </w:rPr>
        <w:t>s</w:t>
      </w:r>
      <w:r w:rsidR="005B6592" w:rsidRPr="004D12CE">
        <w:rPr>
          <w:rFonts w:ascii="Palatino Linotype" w:hAnsi="Palatino Linotype" w:cs="Arial"/>
          <w:szCs w:val="22"/>
        </w:rPr>
        <w:t xml:space="preserve"> electrónico</w:t>
      </w:r>
      <w:r w:rsidR="00230455" w:rsidRPr="004D12CE">
        <w:rPr>
          <w:rFonts w:ascii="Palatino Linotype" w:hAnsi="Palatino Linotype" w:cs="Arial"/>
          <w:szCs w:val="22"/>
        </w:rPr>
        <w:t>s</w:t>
      </w:r>
      <w:r w:rsidRPr="004D12CE">
        <w:rPr>
          <w:rFonts w:ascii="Palatino Linotype" w:hAnsi="Palatino Linotype" w:cs="Arial"/>
          <w:szCs w:val="22"/>
        </w:rPr>
        <w:t xml:space="preserve"> adjuntos</w:t>
      </w:r>
      <w:r w:rsidR="00846AAE" w:rsidRPr="004D12CE">
        <w:rPr>
          <w:rFonts w:ascii="Palatino Linotype" w:hAnsi="Palatino Linotype" w:cs="Arial"/>
          <w:szCs w:val="22"/>
        </w:rPr>
        <w:t>:</w:t>
      </w:r>
    </w:p>
    <w:p w14:paraId="2AB3A7C2" w14:textId="77777777" w:rsidR="00230455" w:rsidRPr="004D12CE" w:rsidRDefault="00230455" w:rsidP="005B6592">
      <w:pPr>
        <w:spacing w:line="276" w:lineRule="auto"/>
        <w:jc w:val="both"/>
        <w:rPr>
          <w:rFonts w:ascii="Palatino Linotype" w:hAnsi="Palatino Linotype" w:cs="Arial"/>
          <w:sz w:val="22"/>
          <w:szCs w:val="22"/>
          <w:lang w:val="es-MX"/>
        </w:rPr>
      </w:pPr>
    </w:p>
    <w:p w14:paraId="2AF96823" w14:textId="64775DC4" w:rsidR="00846AAE" w:rsidRPr="004D12CE" w:rsidRDefault="00B43CF8" w:rsidP="00BB7CB3">
      <w:pPr>
        <w:pStyle w:val="Prrafodelista"/>
        <w:numPr>
          <w:ilvl w:val="0"/>
          <w:numId w:val="10"/>
        </w:numPr>
        <w:ind w:right="565" w:hanging="153"/>
        <w:jc w:val="both"/>
        <w:rPr>
          <w:rFonts w:ascii="Palatino Linotype" w:hAnsi="Palatino Linotype"/>
          <w:color w:val="000000" w:themeColor="text1"/>
          <w:sz w:val="22"/>
          <w:szCs w:val="22"/>
          <w:lang w:val="es-MX"/>
        </w:rPr>
      </w:pPr>
      <w:hyperlink r:id="rId8" w:tgtFrame="_blank" w:history="1">
        <w:r w:rsidR="00225F76" w:rsidRPr="004D12CE">
          <w:rPr>
            <w:rStyle w:val="Hipervnculo"/>
            <w:rFonts w:ascii="Palatino Linotype" w:hAnsi="Palatino Linotype" w:cs="Arial"/>
            <w:b/>
            <w:bCs/>
            <w:color w:val="000000" w:themeColor="text1"/>
            <w:sz w:val="22"/>
            <w:szCs w:val="22"/>
          </w:rPr>
          <w:t>SOL 370SEIEMIP2021</w:t>
        </w:r>
        <w:r w:rsidR="00846AAE" w:rsidRPr="004D12CE">
          <w:rPr>
            <w:rStyle w:val="Hipervnculo"/>
            <w:rFonts w:ascii="Palatino Linotype" w:hAnsi="Palatino Linotype" w:cs="Arial"/>
            <w:b/>
            <w:bCs/>
            <w:color w:val="000000" w:themeColor="text1"/>
            <w:sz w:val="22"/>
            <w:szCs w:val="22"/>
            <w:lang w:val="es-MX"/>
          </w:rPr>
          <w:t>.pdf</w:t>
        </w:r>
      </w:hyperlink>
      <w:r w:rsidR="00846AAE" w:rsidRPr="004D12CE">
        <w:rPr>
          <w:rFonts w:ascii="Palatino Linotype" w:hAnsi="Palatino Linotype"/>
          <w:color w:val="000000" w:themeColor="text1"/>
          <w:sz w:val="22"/>
          <w:szCs w:val="22"/>
          <w:lang w:val="es-MX"/>
        </w:rPr>
        <w:t xml:space="preserve">: </w:t>
      </w:r>
    </w:p>
    <w:p w14:paraId="24198C24" w14:textId="77777777" w:rsidR="00256ACB" w:rsidRPr="004D12CE" w:rsidRDefault="00256ACB" w:rsidP="00BB7CB3">
      <w:pPr>
        <w:pStyle w:val="Prrafodelista"/>
        <w:ind w:right="565"/>
        <w:jc w:val="both"/>
        <w:rPr>
          <w:rFonts w:ascii="Palatino Linotype" w:hAnsi="Palatino Linotype"/>
          <w:color w:val="000000" w:themeColor="text1"/>
          <w:sz w:val="22"/>
          <w:szCs w:val="22"/>
          <w:lang w:val="es-MX"/>
        </w:rPr>
      </w:pPr>
    </w:p>
    <w:p w14:paraId="7EA254C9" w14:textId="2CA15AED" w:rsidR="009403EE" w:rsidRPr="004D12CE" w:rsidRDefault="00846AAE" w:rsidP="00BB7CB3">
      <w:pPr>
        <w:pStyle w:val="Prrafodelista"/>
        <w:numPr>
          <w:ilvl w:val="1"/>
          <w:numId w:val="10"/>
        </w:numPr>
        <w:ind w:right="565"/>
        <w:jc w:val="both"/>
        <w:rPr>
          <w:rFonts w:ascii="Palatino Linotype" w:hAnsi="Palatino Linotype"/>
          <w:color w:val="000000" w:themeColor="text1"/>
          <w:sz w:val="22"/>
          <w:szCs w:val="22"/>
          <w:lang w:val="es-MX"/>
        </w:rPr>
      </w:pPr>
      <w:r w:rsidRPr="004D12CE">
        <w:rPr>
          <w:rFonts w:ascii="Palatino Linotype" w:hAnsi="Palatino Linotype"/>
          <w:color w:val="000000" w:themeColor="text1"/>
          <w:sz w:val="22"/>
          <w:szCs w:val="22"/>
          <w:lang w:val="es-MX"/>
        </w:rPr>
        <w:t xml:space="preserve">Oficio número </w:t>
      </w:r>
      <w:r w:rsidR="00225F76" w:rsidRPr="004D12CE">
        <w:rPr>
          <w:rFonts w:ascii="Palatino Linotype" w:hAnsi="Palatino Linotype"/>
          <w:color w:val="000000" w:themeColor="text1"/>
          <w:sz w:val="22"/>
          <w:szCs w:val="22"/>
          <w:lang w:val="es-MX"/>
        </w:rPr>
        <w:t>210C0101030000S/UT/1326/2021</w:t>
      </w:r>
      <w:r w:rsidRPr="004D12CE">
        <w:rPr>
          <w:rFonts w:ascii="Palatino Linotype" w:hAnsi="Palatino Linotype"/>
          <w:color w:val="000000" w:themeColor="text1"/>
          <w:sz w:val="22"/>
          <w:szCs w:val="22"/>
          <w:lang w:val="es-MX"/>
        </w:rPr>
        <w:t xml:space="preserve">, de fecha </w:t>
      </w:r>
      <w:r w:rsidR="00225F76" w:rsidRPr="004D12CE">
        <w:rPr>
          <w:rFonts w:ascii="Palatino Linotype" w:hAnsi="Palatino Linotype"/>
          <w:color w:val="000000" w:themeColor="text1"/>
          <w:sz w:val="22"/>
          <w:szCs w:val="22"/>
          <w:lang w:val="es-MX"/>
        </w:rPr>
        <w:t>22</w:t>
      </w:r>
      <w:r w:rsidRPr="004D12CE">
        <w:rPr>
          <w:rFonts w:ascii="Palatino Linotype" w:hAnsi="Palatino Linotype"/>
          <w:color w:val="000000" w:themeColor="text1"/>
          <w:sz w:val="22"/>
          <w:szCs w:val="22"/>
          <w:lang w:val="es-MX"/>
        </w:rPr>
        <w:t xml:space="preserve"> de </w:t>
      </w:r>
      <w:r w:rsidR="00225F76" w:rsidRPr="004D12CE">
        <w:rPr>
          <w:rFonts w:ascii="Palatino Linotype" w:hAnsi="Palatino Linotype"/>
          <w:color w:val="000000" w:themeColor="text1"/>
          <w:sz w:val="22"/>
          <w:szCs w:val="22"/>
          <w:lang w:val="es-MX"/>
        </w:rPr>
        <w:t>septiembre</w:t>
      </w:r>
      <w:r w:rsidRPr="004D12CE">
        <w:rPr>
          <w:rFonts w:ascii="Palatino Linotype" w:hAnsi="Palatino Linotype"/>
          <w:color w:val="000000" w:themeColor="text1"/>
          <w:sz w:val="22"/>
          <w:szCs w:val="22"/>
          <w:lang w:val="es-MX"/>
        </w:rPr>
        <w:t xml:space="preserve"> de 2021, suscrito y signado por </w:t>
      </w:r>
      <w:r w:rsidR="00256ACB" w:rsidRPr="004D12CE">
        <w:rPr>
          <w:rFonts w:ascii="Palatino Linotype" w:hAnsi="Palatino Linotype"/>
          <w:color w:val="000000" w:themeColor="text1"/>
          <w:sz w:val="22"/>
          <w:szCs w:val="22"/>
          <w:lang w:val="es-MX"/>
        </w:rPr>
        <w:t xml:space="preserve">el </w:t>
      </w:r>
      <w:r w:rsidR="00225F76" w:rsidRPr="004D12CE">
        <w:rPr>
          <w:rFonts w:ascii="Palatino Linotype" w:hAnsi="Palatino Linotype"/>
          <w:color w:val="000000" w:themeColor="text1"/>
          <w:sz w:val="22"/>
          <w:szCs w:val="22"/>
          <w:lang w:val="es-MX"/>
        </w:rPr>
        <w:t xml:space="preserve">Jefe del Departamento de </w:t>
      </w:r>
      <w:r w:rsidR="00700465" w:rsidRPr="004D12CE">
        <w:rPr>
          <w:rFonts w:ascii="Palatino Linotype" w:hAnsi="Palatino Linotype"/>
          <w:color w:val="000000" w:themeColor="text1"/>
          <w:sz w:val="22"/>
          <w:szCs w:val="22"/>
          <w:lang w:val="es-MX"/>
        </w:rPr>
        <w:t>Legislación y Consulta y Suplente de la Unidad de Transparencia</w:t>
      </w:r>
      <w:r w:rsidR="00256ACB" w:rsidRPr="004D12CE">
        <w:rPr>
          <w:rFonts w:ascii="Palatino Linotype" w:hAnsi="Palatino Linotype"/>
          <w:color w:val="000000" w:themeColor="text1"/>
          <w:sz w:val="22"/>
          <w:szCs w:val="22"/>
          <w:lang w:val="es-MX"/>
        </w:rPr>
        <w:t>, dirigido al</w:t>
      </w:r>
      <w:r w:rsidR="00700465" w:rsidRPr="004D12CE">
        <w:rPr>
          <w:rFonts w:ascii="Palatino Linotype" w:hAnsi="Palatino Linotype"/>
          <w:color w:val="000000" w:themeColor="text1"/>
          <w:sz w:val="22"/>
          <w:szCs w:val="22"/>
          <w:lang w:val="es-MX"/>
        </w:rPr>
        <w:t xml:space="preserve"> Solicitante</w:t>
      </w:r>
      <w:r w:rsidR="00256ACB" w:rsidRPr="004D12CE">
        <w:rPr>
          <w:rFonts w:ascii="Palatino Linotype" w:hAnsi="Palatino Linotype"/>
          <w:color w:val="000000" w:themeColor="text1"/>
          <w:sz w:val="22"/>
          <w:szCs w:val="22"/>
          <w:lang w:val="es-MX"/>
        </w:rPr>
        <w:t xml:space="preserve">, </w:t>
      </w:r>
      <w:r w:rsidR="00256ACB" w:rsidRPr="004D12CE">
        <w:rPr>
          <w:rFonts w:ascii="Palatino Linotype" w:hAnsi="Palatino Linotype"/>
          <w:color w:val="000000" w:themeColor="text1"/>
          <w:sz w:val="22"/>
          <w:szCs w:val="22"/>
          <w:u w:val="single"/>
          <w:lang w:val="es-MX"/>
        </w:rPr>
        <w:t xml:space="preserve">a través del cual informó </w:t>
      </w:r>
      <w:r w:rsidR="00700465" w:rsidRPr="004D12CE">
        <w:rPr>
          <w:rFonts w:ascii="Palatino Linotype" w:hAnsi="Palatino Linotype"/>
          <w:color w:val="000000" w:themeColor="text1"/>
          <w:sz w:val="22"/>
          <w:szCs w:val="22"/>
          <w:u w:val="single"/>
          <w:lang w:val="es-MX"/>
        </w:rPr>
        <w:t>la incompetencia para atender lo requerido; asimismo, sugirió dirigir la solicitud de información a la Secretaría de Educación del Gobierno del Estado de México.</w:t>
      </w:r>
    </w:p>
    <w:p w14:paraId="24E5DAD0" w14:textId="77777777" w:rsidR="00846AAE" w:rsidRPr="004D12CE" w:rsidRDefault="00846AAE" w:rsidP="00950E82">
      <w:pPr>
        <w:spacing w:line="276" w:lineRule="auto"/>
        <w:ind w:right="565"/>
        <w:jc w:val="both"/>
        <w:rPr>
          <w:rFonts w:ascii="Palatino Linotype" w:eastAsia="Times New Roman" w:hAnsi="Palatino Linotype" w:cs="Times New Roman"/>
          <w:sz w:val="22"/>
          <w:szCs w:val="22"/>
          <w:lang w:val="es-MX" w:eastAsia="es-ES_tradnl"/>
        </w:rPr>
      </w:pPr>
    </w:p>
    <w:p w14:paraId="6323F36D" w14:textId="2430DAAD" w:rsidR="00D9301B" w:rsidRPr="004D12CE"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Times New Roman" w:hAnsi="Palatino Linotype" w:cs="Arial"/>
          <w:color w:val="000000" w:themeColor="text1"/>
          <w:lang w:val="es-ES"/>
        </w:rPr>
        <w:t xml:space="preserve">El </w:t>
      </w:r>
      <w:r w:rsidR="00700465" w:rsidRPr="004D12CE">
        <w:rPr>
          <w:rFonts w:ascii="Palatino Linotype" w:eastAsia="Times New Roman" w:hAnsi="Palatino Linotype" w:cs="Arial"/>
          <w:bCs/>
          <w:color w:val="000000" w:themeColor="text1"/>
          <w:lang w:val="es-ES"/>
        </w:rPr>
        <w:t>once</w:t>
      </w:r>
      <w:r w:rsidRPr="004D12CE">
        <w:rPr>
          <w:rFonts w:ascii="Palatino Linotype" w:eastAsia="Times New Roman" w:hAnsi="Palatino Linotype" w:cs="Arial"/>
          <w:bCs/>
          <w:color w:val="000000" w:themeColor="text1"/>
          <w:lang w:val="es-ES"/>
        </w:rPr>
        <w:t xml:space="preserve"> (</w:t>
      </w:r>
      <w:r w:rsidR="00910EC9" w:rsidRPr="004D12CE">
        <w:rPr>
          <w:rFonts w:ascii="Palatino Linotype" w:eastAsia="Times New Roman" w:hAnsi="Palatino Linotype" w:cs="Arial"/>
          <w:bCs/>
          <w:color w:val="000000" w:themeColor="text1"/>
          <w:lang w:val="es-ES"/>
        </w:rPr>
        <w:t>1</w:t>
      </w:r>
      <w:r w:rsidR="00700465" w:rsidRPr="004D12CE">
        <w:rPr>
          <w:rFonts w:ascii="Palatino Linotype" w:eastAsia="Times New Roman" w:hAnsi="Palatino Linotype" w:cs="Arial"/>
          <w:bCs/>
          <w:color w:val="000000" w:themeColor="text1"/>
          <w:lang w:val="es-ES"/>
        </w:rPr>
        <w:t>1</w:t>
      </w:r>
      <w:r w:rsidRPr="004D12CE">
        <w:rPr>
          <w:rFonts w:ascii="Palatino Linotype" w:eastAsia="Times New Roman" w:hAnsi="Palatino Linotype" w:cs="Arial"/>
          <w:bCs/>
          <w:color w:val="000000" w:themeColor="text1"/>
          <w:lang w:val="es-ES"/>
        </w:rPr>
        <w:t xml:space="preserve">) de </w:t>
      </w:r>
      <w:r w:rsidR="00910EC9" w:rsidRPr="004D12CE">
        <w:rPr>
          <w:rFonts w:ascii="Palatino Linotype" w:eastAsia="Times New Roman" w:hAnsi="Palatino Linotype" w:cs="Arial"/>
          <w:bCs/>
          <w:color w:val="000000" w:themeColor="text1"/>
          <w:lang w:val="es-ES"/>
        </w:rPr>
        <w:t>octubre</w:t>
      </w:r>
      <w:r w:rsidRPr="004D12CE">
        <w:rPr>
          <w:rFonts w:ascii="Palatino Linotype" w:eastAsia="Times New Roman" w:hAnsi="Palatino Linotype" w:cs="Arial"/>
          <w:bCs/>
          <w:color w:val="000000" w:themeColor="text1"/>
          <w:lang w:val="es-ES"/>
        </w:rPr>
        <w:t xml:space="preserve"> de dos mil </w:t>
      </w:r>
      <w:r w:rsidR="00D9301B" w:rsidRPr="004D12CE">
        <w:rPr>
          <w:rFonts w:ascii="Palatino Linotype" w:eastAsia="Times New Roman" w:hAnsi="Palatino Linotype" w:cs="Arial"/>
          <w:bCs/>
          <w:color w:val="000000" w:themeColor="text1"/>
          <w:lang w:val="es-ES"/>
        </w:rPr>
        <w:t>veintiuno</w:t>
      </w:r>
      <w:r w:rsidRPr="004D12CE">
        <w:rPr>
          <w:rFonts w:ascii="Palatino Linotype" w:eastAsia="Times New Roman" w:hAnsi="Palatino Linotype" w:cs="Arial"/>
          <w:bCs/>
          <w:color w:val="000000" w:themeColor="text1"/>
          <w:lang w:val="es-ES"/>
        </w:rPr>
        <w:t xml:space="preserve">, </w:t>
      </w:r>
      <w:r w:rsidRPr="004D12CE">
        <w:rPr>
          <w:rFonts w:ascii="Palatino Linotype" w:hAnsi="Palatino Linotype"/>
          <w:bCs/>
          <w:color w:val="000000" w:themeColor="text1"/>
        </w:rPr>
        <w:t xml:space="preserve">se </w:t>
      </w:r>
      <w:r w:rsidR="00FD1469" w:rsidRPr="004D12CE">
        <w:rPr>
          <w:rFonts w:ascii="Palatino Linotype" w:eastAsia="Times New Roman" w:hAnsi="Palatino Linotype" w:cs="Arial"/>
          <w:bCs/>
          <w:color w:val="000000" w:themeColor="text1"/>
          <w:lang w:val="es-ES"/>
        </w:rPr>
        <w:t>interpu</w:t>
      </w:r>
      <w:r w:rsidR="00910EC9" w:rsidRPr="004D12CE">
        <w:rPr>
          <w:rFonts w:ascii="Palatino Linotype" w:eastAsia="Times New Roman" w:hAnsi="Palatino Linotype" w:cs="Arial"/>
          <w:bCs/>
          <w:color w:val="000000" w:themeColor="text1"/>
          <w:lang w:val="es-ES"/>
        </w:rPr>
        <w:t>so el</w:t>
      </w:r>
      <w:r w:rsidRPr="004D12CE">
        <w:rPr>
          <w:rFonts w:ascii="Palatino Linotype" w:eastAsia="Times New Roman" w:hAnsi="Palatino Linotype" w:cs="Arial"/>
          <w:bCs/>
          <w:color w:val="000000" w:themeColor="text1"/>
          <w:lang w:val="es-ES"/>
        </w:rPr>
        <w:t xml:space="preserve"> recurso de revisión, en contra de la</w:t>
      </w:r>
      <w:r w:rsidR="00910EC9" w:rsidRPr="004D12CE">
        <w:rPr>
          <w:rFonts w:ascii="Palatino Linotype" w:eastAsia="Times New Roman" w:hAnsi="Palatino Linotype" w:cs="Arial"/>
          <w:bCs/>
          <w:color w:val="000000" w:themeColor="text1"/>
          <w:lang w:val="es-ES"/>
        </w:rPr>
        <w:t xml:space="preserve"> respuesta</w:t>
      </w:r>
      <w:r w:rsidRPr="004D12CE">
        <w:rPr>
          <w:rFonts w:ascii="Palatino Linotype" w:eastAsia="Times New Roman" w:hAnsi="Palatino Linotype" w:cs="Arial"/>
          <w:color w:val="000000" w:themeColor="text1"/>
          <w:lang w:val="es-ES"/>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3B269918" w:rsidR="00FD1469" w:rsidRPr="004D12CE" w:rsidRDefault="00FD1469" w:rsidP="00FD14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7E5CC8" w14:textId="77777777" w:rsidR="00910EC9" w:rsidRPr="004D12CE" w:rsidRDefault="00910EC9" w:rsidP="00910EC9">
      <w:pPr>
        <w:pStyle w:val="Prrafodelista"/>
        <w:numPr>
          <w:ilvl w:val="0"/>
          <w:numId w:val="8"/>
        </w:numPr>
        <w:ind w:right="567"/>
        <w:jc w:val="both"/>
        <w:rPr>
          <w:rFonts w:ascii="Palatino Linotype" w:hAnsi="Palatino Linotype"/>
          <w:i/>
          <w:color w:val="000000"/>
          <w:sz w:val="22"/>
          <w:szCs w:val="22"/>
        </w:rPr>
      </w:pPr>
      <w:r w:rsidRPr="004D12CE">
        <w:rPr>
          <w:rFonts w:ascii="Palatino Linotype" w:eastAsia="Calibri" w:hAnsi="Palatino Linotype" w:cs="Arial"/>
          <w:b/>
          <w:sz w:val="22"/>
          <w:szCs w:val="22"/>
        </w:rPr>
        <w:t>Acto impugnado</w:t>
      </w:r>
      <w:r w:rsidRPr="004D12CE">
        <w:rPr>
          <w:rFonts w:ascii="Palatino Linotype" w:eastAsia="Calibri" w:hAnsi="Palatino Linotype" w:cs="Arial"/>
          <w:sz w:val="22"/>
          <w:szCs w:val="22"/>
        </w:rPr>
        <w:t>:</w:t>
      </w:r>
    </w:p>
    <w:p w14:paraId="7FBA5173" w14:textId="6B24761D" w:rsidR="00910EC9" w:rsidRPr="004D12CE" w:rsidRDefault="00910EC9" w:rsidP="00910EC9">
      <w:pPr>
        <w:ind w:left="567"/>
        <w:jc w:val="both"/>
        <w:rPr>
          <w:rFonts w:ascii="Palatino Linotype" w:eastAsia="Times New Roman" w:hAnsi="Palatino Linotype" w:cs="Times New Roman"/>
          <w:i/>
          <w:iCs/>
          <w:sz w:val="22"/>
          <w:szCs w:val="22"/>
          <w:lang w:val="es-MX" w:eastAsia="es-MX"/>
        </w:rPr>
      </w:pPr>
      <w:r w:rsidRPr="004D12CE">
        <w:rPr>
          <w:rFonts w:ascii="Palatino Linotype" w:hAnsi="Palatino Linotype"/>
          <w:i/>
          <w:color w:val="000000"/>
          <w:sz w:val="22"/>
          <w:szCs w:val="22"/>
        </w:rPr>
        <w:t>“</w:t>
      </w:r>
      <w:r w:rsidR="00700465" w:rsidRPr="004D12CE">
        <w:rPr>
          <w:rFonts w:ascii="Palatino Linotype" w:eastAsia="Times New Roman" w:hAnsi="Palatino Linotype" w:cs="Times New Roman"/>
          <w:i/>
          <w:iCs/>
          <w:color w:val="000000"/>
          <w:sz w:val="22"/>
          <w:szCs w:val="22"/>
          <w:lang w:val="es-MX" w:eastAsia="es-MX"/>
        </w:rPr>
        <w:t>La negativa a responder la información solicitada</w:t>
      </w:r>
      <w:r w:rsidRPr="004D12CE">
        <w:rPr>
          <w:rFonts w:ascii="Palatino Linotype" w:hAnsi="Palatino Linotype"/>
          <w:i/>
          <w:iCs/>
          <w:color w:val="000000"/>
          <w:sz w:val="22"/>
          <w:szCs w:val="22"/>
        </w:rPr>
        <w:t>” (Sic)</w:t>
      </w:r>
    </w:p>
    <w:p w14:paraId="29D39F17" w14:textId="77777777" w:rsidR="00910EC9" w:rsidRPr="004D12CE" w:rsidRDefault="00910EC9" w:rsidP="00910EC9">
      <w:pPr>
        <w:ind w:right="565"/>
        <w:jc w:val="both"/>
        <w:rPr>
          <w:rFonts w:ascii="Palatino Linotype" w:hAnsi="Palatino Linotype"/>
          <w:i/>
          <w:sz w:val="22"/>
          <w:szCs w:val="22"/>
        </w:rPr>
      </w:pPr>
    </w:p>
    <w:p w14:paraId="0FE9BA05" w14:textId="21F07B1D" w:rsidR="00910EC9" w:rsidRPr="004D12CE" w:rsidRDefault="00910EC9" w:rsidP="00910EC9">
      <w:pPr>
        <w:pStyle w:val="Prrafodelista"/>
        <w:numPr>
          <w:ilvl w:val="0"/>
          <w:numId w:val="8"/>
        </w:numPr>
        <w:tabs>
          <w:tab w:val="left" w:pos="0"/>
        </w:tabs>
        <w:ind w:right="616"/>
        <w:jc w:val="both"/>
        <w:rPr>
          <w:rFonts w:ascii="Palatino Linotype" w:eastAsia="Calibri" w:hAnsi="Palatino Linotype" w:cs="Arial"/>
          <w:i/>
          <w:sz w:val="22"/>
          <w:szCs w:val="22"/>
        </w:rPr>
      </w:pPr>
      <w:r w:rsidRPr="004D12CE">
        <w:rPr>
          <w:rFonts w:ascii="Palatino Linotype" w:eastAsia="Calibri" w:hAnsi="Palatino Linotype" w:cs="Arial"/>
          <w:b/>
          <w:sz w:val="22"/>
          <w:szCs w:val="22"/>
        </w:rPr>
        <w:t>Razones o Motivos de inconformidad</w:t>
      </w:r>
      <w:r w:rsidRPr="004D12CE">
        <w:rPr>
          <w:rFonts w:ascii="Palatino Linotype" w:eastAsia="Calibri" w:hAnsi="Palatino Linotype" w:cs="Arial"/>
          <w:sz w:val="22"/>
          <w:szCs w:val="22"/>
        </w:rPr>
        <w:t>:</w:t>
      </w:r>
    </w:p>
    <w:p w14:paraId="33C85877" w14:textId="73DA1675" w:rsidR="00EC1232" w:rsidRPr="004D12CE" w:rsidRDefault="00910EC9" w:rsidP="009F64C8">
      <w:pPr>
        <w:ind w:left="567" w:right="565"/>
        <w:jc w:val="both"/>
        <w:rPr>
          <w:rFonts w:ascii="Palatino Linotype" w:eastAsia="Times New Roman" w:hAnsi="Palatino Linotype" w:cs="Times New Roman"/>
          <w:i/>
          <w:sz w:val="22"/>
          <w:szCs w:val="22"/>
          <w:lang w:val="es-MX" w:eastAsia="es-MX"/>
        </w:rPr>
      </w:pPr>
      <w:r w:rsidRPr="004D12CE">
        <w:rPr>
          <w:rFonts w:ascii="Palatino Linotype" w:eastAsia="Calibri" w:hAnsi="Palatino Linotype" w:cs="Arial"/>
          <w:i/>
          <w:sz w:val="22"/>
          <w:szCs w:val="22"/>
        </w:rPr>
        <w:t>“</w:t>
      </w:r>
      <w:r w:rsidR="00700465" w:rsidRPr="004D12CE">
        <w:rPr>
          <w:rFonts w:ascii="Palatino Linotype" w:eastAsia="Times New Roman" w:hAnsi="Palatino Linotype" w:cs="Times New Roman"/>
          <w:i/>
          <w:color w:val="000000"/>
          <w:sz w:val="22"/>
          <w:szCs w:val="22"/>
          <w:lang w:val="es-MX" w:eastAsia="es-MX"/>
        </w:rPr>
        <w:t xml:space="preserve">En la presente solicitud de información se refiere datos específicos del plantel donde labora la docente, sin </w:t>
      </w:r>
      <w:proofErr w:type="gramStart"/>
      <w:r w:rsidR="00700465" w:rsidRPr="004D12CE">
        <w:rPr>
          <w:rFonts w:ascii="Palatino Linotype" w:eastAsia="Times New Roman" w:hAnsi="Palatino Linotype" w:cs="Times New Roman"/>
          <w:i/>
          <w:color w:val="000000"/>
          <w:sz w:val="22"/>
          <w:szCs w:val="22"/>
          <w:lang w:val="es-MX" w:eastAsia="es-MX"/>
        </w:rPr>
        <w:t>embargo</w:t>
      </w:r>
      <w:proofErr w:type="gramEnd"/>
      <w:r w:rsidR="00700465" w:rsidRPr="004D12CE">
        <w:rPr>
          <w:rFonts w:ascii="Palatino Linotype" w:eastAsia="Times New Roman" w:hAnsi="Palatino Linotype" w:cs="Times New Roman"/>
          <w:i/>
          <w:color w:val="000000"/>
          <w:sz w:val="22"/>
          <w:szCs w:val="22"/>
          <w:lang w:val="es-MX" w:eastAsia="es-MX"/>
        </w:rPr>
        <w:t xml:space="preserve"> SEIEM refiere que no es de su competencia y niega tener información. En una segunda solicitud de información a la SEP del Edo Mex refiere que el plantel es competencia de SEIEM. Lo anterior, deriva en que la suscrita deba estar solicitando nuevamente información que el sujeto obligado sí posee. Pero no realizó búsqueda alguna y optó por la solución más sencilla: decir que no es de su competencia.</w:t>
      </w:r>
      <w:r w:rsidRPr="004D12CE">
        <w:rPr>
          <w:rFonts w:ascii="Palatino Linotype" w:eastAsia="Calibri" w:hAnsi="Palatino Linotype" w:cs="Arial"/>
          <w:i/>
          <w:sz w:val="22"/>
          <w:szCs w:val="22"/>
        </w:rPr>
        <w:t>” (Sic)</w:t>
      </w:r>
    </w:p>
    <w:p w14:paraId="39F4DED0" w14:textId="0A5B6659" w:rsidR="00910EC9" w:rsidRPr="004D12CE" w:rsidRDefault="00910E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lastRenderedPageBreak/>
        <w:t xml:space="preserve">Se </w:t>
      </w:r>
      <w:r w:rsidRPr="004D12CE">
        <w:rPr>
          <w:rFonts w:ascii="Palatino Linotype" w:hAnsi="Palatino Linotype" w:cs="Arial"/>
          <w:lang w:val="es-ES"/>
        </w:rPr>
        <w:t xml:space="preserve">registró el recurso de revisión bajo el número de expediente </w:t>
      </w:r>
      <w:r w:rsidRPr="004D12CE">
        <w:rPr>
          <w:rFonts w:ascii="Palatino Linotype" w:hAnsi="Palatino Linotype" w:cs="Arial"/>
          <w:bCs/>
        </w:rPr>
        <w:t xml:space="preserve">al rubro indicado, asimismo con fundamento en lo dispuesto por el </w:t>
      </w:r>
      <w:r w:rsidRPr="004D12CE">
        <w:rPr>
          <w:rFonts w:ascii="Palatino Linotype" w:eastAsia="Calibri" w:hAnsi="Palatino Linotype" w:cs="Arial"/>
          <w:lang w:val="es-ES"/>
        </w:rPr>
        <w:t xml:space="preserve">artículo 185 fracción I de la </w:t>
      </w:r>
      <w:r w:rsidRPr="004D12CE">
        <w:rPr>
          <w:rFonts w:ascii="Palatino Linotype" w:eastAsia="Calibri" w:hAnsi="Palatino Linotype" w:cs="Arial"/>
          <w:b/>
          <w:lang w:val="es-ES"/>
        </w:rPr>
        <w:t xml:space="preserve">Ley de Transparencia y Acceso a la Información Pública del Estado de México y Municipios </w:t>
      </w:r>
      <w:r w:rsidRPr="004D12CE">
        <w:rPr>
          <w:rFonts w:ascii="Palatino Linotype" w:hAnsi="Palatino Linotype" w:cs="Arial"/>
          <w:lang w:val="es-ES"/>
        </w:rPr>
        <w:t xml:space="preserve">se turnó a la </w:t>
      </w:r>
      <w:r w:rsidRPr="004D12CE">
        <w:rPr>
          <w:rFonts w:ascii="Palatino Linotype" w:hAnsi="Palatino Linotype" w:cs="Arial"/>
          <w:b/>
          <w:lang w:val="es-ES"/>
        </w:rPr>
        <w:t xml:space="preserve">Comisionada María del Rosario Mejía Ayala, </w:t>
      </w:r>
      <w:r w:rsidRPr="004D12CE">
        <w:rPr>
          <w:rFonts w:ascii="Palatino Linotype" w:hAnsi="Palatino Linotype" w:cs="Arial"/>
          <w:lang w:val="es-ES"/>
        </w:rPr>
        <w:t xml:space="preserve">con el objeto de </w:t>
      </w:r>
      <w:r w:rsidRPr="004D12CE">
        <w:rPr>
          <w:rFonts w:ascii="Palatino Linotype" w:hAnsi="Palatino Linotype" w:cs="Arial"/>
        </w:rPr>
        <w:t>su análisis.</w:t>
      </w:r>
    </w:p>
    <w:p w14:paraId="6F721BA0" w14:textId="77777777" w:rsidR="00910EC9" w:rsidRPr="004D12CE" w:rsidRDefault="00910EC9" w:rsidP="00910EC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AE1CB4" w14:textId="5862DC6C" w:rsidR="000D02C9" w:rsidRPr="004D12CE" w:rsidRDefault="00E528E7" w:rsidP="00910E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La</w:t>
      </w:r>
      <w:r w:rsidR="000D02C9" w:rsidRPr="004D12CE">
        <w:rPr>
          <w:rFonts w:ascii="Palatino Linotype" w:eastAsia="Calibri" w:hAnsi="Palatino Linotype" w:cs="Arial"/>
          <w:color w:val="000000" w:themeColor="text1"/>
          <w:lang w:val="es-ES"/>
        </w:rPr>
        <w:t xml:space="preserve"> </w:t>
      </w:r>
      <w:r w:rsidRPr="004D12CE">
        <w:rPr>
          <w:rFonts w:ascii="Palatino Linotype" w:eastAsia="Calibri" w:hAnsi="Palatino Linotype"/>
        </w:rPr>
        <w:t>Comisionada</w:t>
      </w:r>
      <w:r w:rsidRPr="004D12CE">
        <w:rPr>
          <w:rFonts w:ascii="Palatino Linotype" w:eastAsia="Calibri" w:hAnsi="Palatino Linotype" w:cs="Arial"/>
        </w:rPr>
        <w:t xml:space="preserve"> Ponente </w:t>
      </w:r>
      <w:r w:rsidR="000D02C9" w:rsidRPr="004D12CE">
        <w:rPr>
          <w:rFonts w:ascii="Palatino Linotype" w:eastAsia="Calibri" w:hAnsi="Palatino Linotype" w:cs="Arial"/>
        </w:rPr>
        <w:t>con fundamento en lo dispuesto por el artículo 185 fracción II de la ley de la materia, a través de</w:t>
      </w:r>
      <w:r w:rsidR="00910EC9" w:rsidRPr="004D12CE">
        <w:rPr>
          <w:rFonts w:ascii="Palatino Linotype" w:eastAsia="Calibri" w:hAnsi="Palatino Linotype" w:cs="Arial"/>
        </w:rPr>
        <w:t>l</w:t>
      </w:r>
      <w:r w:rsidR="000D02C9" w:rsidRPr="004D12CE">
        <w:rPr>
          <w:rFonts w:ascii="Palatino Linotype" w:eastAsia="Calibri" w:hAnsi="Palatino Linotype" w:cs="Arial"/>
        </w:rPr>
        <w:t xml:space="preserve"> acuerdo de admisión del </w:t>
      </w:r>
      <w:r w:rsidR="009F64C8" w:rsidRPr="004D12CE">
        <w:rPr>
          <w:rFonts w:ascii="Palatino Linotype" w:eastAsia="Calibri" w:hAnsi="Palatino Linotype" w:cs="Arial"/>
        </w:rPr>
        <w:t xml:space="preserve">dieciocho </w:t>
      </w:r>
      <w:r w:rsidR="000D02C9" w:rsidRPr="004D12CE">
        <w:rPr>
          <w:rFonts w:ascii="Palatino Linotype" w:eastAsia="Calibri" w:hAnsi="Palatino Linotype" w:cs="Arial"/>
        </w:rPr>
        <w:t>(</w:t>
      </w:r>
      <w:r w:rsidR="009F64C8" w:rsidRPr="004D12CE">
        <w:rPr>
          <w:rFonts w:ascii="Palatino Linotype" w:eastAsia="Calibri" w:hAnsi="Palatino Linotype" w:cs="Arial"/>
        </w:rPr>
        <w:t>18</w:t>
      </w:r>
      <w:r w:rsidR="000D02C9" w:rsidRPr="004D12CE">
        <w:rPr>
          <w:rFonts w:ascii="Palatino Linotype" w:eastAsia="Calibri" w:hAnsi="Palatino Linotype" w:cs="Arial"/>
        </w:rPr>
        <w:t xml:space="preserve">) </w:t>
      </w:r>
      <w:r w:rsidR="000D02C9" w:rsidRPr="004D12CE">
        <w:rPr>
          <w:rFonts w:ascii="Palatino Linotype" w:eastAsia="Calibri" w:hAnsi="Palatino Linotype" w:cs="Arial"/>
          <w:color w:val="000000" w:themeColor="text1"/>
          <w:lang w:val="es-ES"/>
        </w:rPr>
        <w:t>de octubre de dos mil veintiuno</w:t>
      </w:r>
      <w:r w:rsidR="000D02C9" w:rsidRPr="004D12CE">
        <w:rPr>
          <w:rFonts w:ascii="Palatino Linotype" w:eastAsia="Calibri" w:hAnsi="Palatino Linotype" w:cs="Arial"/>
        </w:rPr>
        <w:t>, pus</w:t>
      </w:r>
      <w:r w:rsidR="00C535FB" w:rsidRPr="004D12CE">
        <w:rPr>
          <w:rFonts w:ascii="Palatino Linotype" w:eastAsia="Calibri" w:hAnsi="Palatino Linotype" w:cs="Arial"/>
        </w:rPr>
        <w:t>o</w:t>
      </w:r>
      <w:r w:rsidR="000D02C9" w:rsidRPr="004D12CE">
        <w:rPr>
          <w:rFonts w:ascii="Palatino Linotype" w:eastAsia="Calibri" w:hAnsi="Palatino Linotype" w:cs="Arial"/>
        </w:rPr>
        <w:t xml:space="preserve"> a disposición de las partes </w:t>
      </w:r>
      <w:r w:rsidR="00C535FB" w:rsidRPr="004D12CE">
        <w:rPr>
          <w:rFonts w:ascii="Palatino Linotype" w:eastAsia="Calibri" w:hAnsi="Palatino Linotype" w:cs="Arial"/>
        </w:rPr>
        <w:t xml:space="preserve">el </w:t>
      </w:r>
      <w:r w:rsidR="000D02C9" w:rsidRPr="004D12CE">
        <w:rPr>
          <w:rFonts w:ascii="Palatino Linotype" w:eastAsia="Calibri" w:hAnsi="Palatino Linotype" w:cs="Arial"/>
        </w:rPr>
        <w:t>expediente electrónico</w:t>
      </w:r>
      <w:r w:rsidR="00C535FB" w:rsidRPr="004D12CE">
        <w:rPr>
          <w:rFonts w:ascii="Palatino Linotype" w:eastAsia="Calibri" w:hAnsi="Palatino Linotype" w:cs="Arial"/>
        </w:rPr>
        <w:t xml:space="preserve"> </w:t>
      </w:r>
      <w:r w:rsidR="000D02C9" w:rsidRPr="004D12CE">
        <w:rPr>
          <w:rFonts w:ascii="Palatino Linotype" w:eastAsia="Calibri" w:hAnsi="Palatino Linotype" w:cs="Arial"/>
        </w:rPr>
        <w:t xml:space="preserve">vía Sistema de Acceso a la Información Mexiquense </w:t>
      </w:r>
      <w:r w:rsidR="000D02C9" w:rsidRPr="004D12CE">
        <w:rPr>
          <w:rFonts w:ascii="Palatino Linotype" w:eastAsia="Calibri" w:hAnsi="Palatino Linotype" w:cs="Arial"/>
          <w:b/>
        </w:rPr>
        <w:t xml:space="preserve">SAIMEX, </w:t>
      </w:r>
      <w:r w:rsidR="000D02C9" w:rsidRPr="004D12CE">
        <w:rPr>
          <w:rFonts w:ascii="Palatino Linotype" w:eastAsia="Calibri" w:hAnsi="Palatino Linotype" w:cs="Arial"/>
        </w:rPr>
        <w:t>a efecto de que en un plazo máximo de siete días manifestaran lo que a su derecho conviniera, ofrecieran pruebas y alegatos según corresponda a</w:t>
      </w:r>
      <w:r w:rsidRPr="004D12CE">
        <w:rPr>
          <w:rFonts w:ascii="Palatino Linotype" w:eastAsia="Calibri" w:hAnsi="Palatino Linotype" w:cs="Arial"/>
        </w:rPr>
        <w:t>l</w:t>
      </w:r>
      <w:r w:rsidR="000D02C9" w:rsidRPr="004D12CE">
        <w:rPr>
          <w:rFonts w:ascii="Palatino Linotype" w:eastAsia="Calibri" w:hAnsi="Palatino Linotype" w:cs="Arial"/>
        </w:rPr>
        <w:t xml:space="preserve"> caso</w:t>
      </w:r>
      <w:r w:rsidRPr="004D12CE">
        <w:rPr>
          <w:rFonts w:ascii="Palatino Linotype" w:eastAsia="Calibri" w:hAnsi="Palatino Linotype" w:cs="Arial"/>
        </w:rPr>
        <w:t xml:space="preserve"> </w:t>
      </w:r>
      <w:r w:rsidR="000D02C9" w:rsidRPr="004D12CE">
        <w:rPr>
          <w:rFonts w:ascii="Palatino Linotype" w:eastAsia="Calibri" w:hAnsi="Palatino Linotype" w:cs="Arial"/>
        </w:rPr>
        <w:t xml:space="preserve">concreto, de esta forma para que el </w:t>
      </w:r>
      <w:r w:rsidR="000D02C9" w:rsidRPr="004D12CE">
        <w:rPr>
          <w:rFonts w:ascii="Palatino Linotype" w:eastAsia="Calibri" w:hAnsi="Palatino Linotype" w:cs="Arial"/>
          <w:b/>
        </w:rPr>
        <w:t>SUJETO OBLIGADO</w:t>
      </w:r>
      <w:r w:rsidR="000D02C9" w:rsidRPr="004D12CE">
        <w:rPr>
          <w:rFonts w:ascii="Palatino Linotype" w:eastAsia="Calibri" w:hAnsi="Palatino Linotype" w:cs="Arial"/>
        </w:rPr>
        <w:t xml:space="preserve"> presentará </w:t>
      </w:r>
      <w:r w:rsidR="00C535FB" w:rsidRPr="004D12CE">
        <w:rPr>
          <w:rFonts w:ascii="Palatino Linotype" w:eastAsia="Calibri" w:hAnsi="Palatino Linotype" w:cs="Arial"/>
        </w:rPr>
        <w:t xml:space="preserve">el </w:t>
      </w:r>
      <w:r w:rsidR="000D02C9" w:rsidRPr="004D12CE">
        <w:rPr>
          <w:rFonts w:ascii="Palatino Linotype" w:eastAsia="Calibri" w:hAnsi="Palatino Linotype" w:cs="Arial"/>
        </w:rPr>
        <w:t>Informe Justificado</w:t>
      </w:r>
      <w:r w:rsidR="0095393D" w:rsidRPr="004D12CE">
        <w:rPr>
          <w:rFonts w:ascii="Palatino Linotype" w:eastAsia="Calibri" w:hAnsi="Palatino Linotype" w:cs="Arial"/>
        </w:rPr>
        <w:t xml:space="preserve"> </w:t>
      </w:r>
      <w:r w:rsidR="000D02C9" w:rsidRPr="004D12CE">
        <w:rPr>
          <w:rFonts w:ascii="Palatino Linotype" w:eastAsia="Calibri" w:hAnsi="Palatino Linotype" w:cs="Arial"/>
        </w:rPr>
        <w:t>procedente</w:t>
      </w:r>
      <w:r w:rsidR="00C535FB" w:rsidRPr="004D12CE">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4D12CE"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4A13A1" w14:textId="1C9E017E" w:rsidR="0079454A" w:rsidRPr="004D12CE" w:rsidRDefault="00BE2314"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El </w:t>
      </w:r>
      <w:r w:rsidR="009F64C8" w:rsidRPr="004D12CE">
        <w:rPr>
          <w:rFonts w:ascii="Palatino Linotype" w:eastAsia="Calibri" w:hAnsi="Palatino Linotype" w:cs="Arial"/>
          <w:color w:val="000000" w:themeColor="text1"/>
          <w:lang w:val="es-ES"/>
        </w:rPr>
        <w:t>veintiséis</w:t>
      </w:r>
      <w:r w:rsidR="000D02C9" w:rsidRPr="004D12CE">
        <w:rPr>
          <w:rFonts w:ascii="Palatino Linotype" w:eastAsia="Calibri" w:hAnsi="Palatino Linotype" w:cs="Arial"/>
          <w:color w:val="000000" w:themeColor="text1"/>
          <w:lang w:val="es-ES"/>
        </w:rPr>
        <w:t xml:space="preserve"> (</w:t>
      </w:r>
      <w:r w:rsidR="00C535FB" w:rsidRPr="004D12CE">
        <w:rPr>
          <w:rFonts w:ascii="Palatino Linotype" w:eastAsia="Calibri" w:hAnsi="Palatino Linotype" w:cs="Arial"/>
          <w:color w:val="000000" w:themeColor="text1"/>
          <w:lang w:val="es-ES"/>
        </w:rPr>
        <w:t>2</w:t>
      </w:r>
      <w:r w:rsidR="009F64C8" w:rsidRPr="004D12CE">
        <w:rPr>
          <w:rFonts w:ascii="Palatino Linotype" w:eastAsia="Calibri" w:hAnsi="Palatino Linotype" w:cs="Arial"/>
          <w:color w:val="000000" w:themeColor="text1"/>
          <w:lang w:val="es-ES"/>
        </w:rPr>
        <w:t>6</w:t>
      </w:r>
      <w:r w:rsidR="000D02C9" w:rsidRPr="004D12CE">
        <w:rPr>
          <w:rFonts w:ascii="Palatino Linotype" w:eastAsia="Calibri" w:hAnsi="Palatino Linotype" w:cs="Arial"/>
          <w:color w:val="000000" w:themeColor="text1"/>
          <w:lang w:val="es-ES"/>
        </w:rPr>
        <w:t>) de octubre</w:t>
      </w:r>
      <w:r w:rsidR="00D130AF" w:rsidRPr="004D12CE">
        <w:rPr>
          <w:rFonts w:ascii="Palatino Linotype" w:eastAsia="Calibri" w:hAnsi="Palatino Linotype" w:cs="Arial"/>
          <w:color w:val="000000" w:themeColor="text1"/>
          <w:lang w:val="es-ES"/>
        </w:rPr>
        <w:t xml:space="preserve"> de dos mil veintiuno</w:t>
      </w:r>
      <w:r w:rsidR="00B41A55" w:rsidRPr="004D12CE">
        <w:rPr>
          <w:rFonts w:ascii="Palatino Linotype" w:eastAsia="Calibri" w:hAnsi="Palatino Linotype" w:cs="Arial"/>
          <w:color w:val="000000" w:themeColor="text1"/>
          <w:lang w:val="es-ES"/>
        </w:rPr>
        <w:t xml:space="preserve">, el </w:t>
      </w:r>
      <w:r w:rsidR="00B41A55" w:rsidRPr="004D12CE">
        <w:rPr>
          <w:rFonts w:ascii="Palatino Linotype" w:eastAsia="Calibri" w:hAnsi="Palatino Linotype" w:cs="Arial"/>
          <w:b/>
          <w:color w:val="000000" w:themeColor="text1"/>
          <w:lang w:val="es-ES"/>
        </w:rPr>
        <w:t>SUJETO OBLIGADO</w:t>
      </w:r>
      <w:r w:rsidR="00B41A55" w:rsidRPr="004D12CE">
        <w:rPr>
          <w:rFonts w:ascii="Palatino Linotype" w:eastAsia="Calibri" w:hAnsi="Palatino Linotype" w:cs="Arial"/>
          <w:color w:val="000000" w:themeColor="text1"/>
          <w:lang w:val="es-ES"/>
        </w:rPr>
        <w:t xml:space="preserve"> rindió </w:t>
      </w:r>
      <w:r w:rsidR="00C535FB" w:rsidRPr="004D12CE">
        <w:rPr>
          <w:rFonts w:ascii="Palatino Linotype" w:eastAsia="Calibri" w:hAnsi="Palatino Linotype" w:cs="Arial"/>
          <w:color w:val="000000" w:themeColor="text1"/>
          <w:lang w:val="es-ES"/>
        </w:rPr>
        <w:t xml:space="preserve">el </w:t>
      </w:r>
      <w:r w:rsidR="00B41A55" w:rsidRPr="004D12CE">
        <w:rPr>
          <w:rFonts w:ascii="Palatino Linotype" w:eastAsia="Calibri" w:hAnsi="Palatino Linotype" w:cs="Arial"/>
          <w:lang w:val="es-ES"/>
        </w:rPr>
        <w:t>informe justificado</w:t>
      </w:r>
      <w:r w:rsidR="00C535FB" w:rsidRPr="004D12CE">
        <w:rPr>
          <w:rFonts w:ascii="Palatino Linotype" w:eastAsia="Calibri" w:hAnsi="Palatino Linotype" w:cs="Arial"/>
          <w:lang w:val="es-ES"/>
        </w:rPr>
        <w:t xml:space="preserve"> correspondiente</w:t>
      </w:r>
      <w:r w:rsidR="005171E1" w:rsidRPr="004D12CE">
        <w:rPr>
          <w:rFonts w:ascii="Palatino Linotype" w:eastAsia="Calibri" w:hAnsi="Palatino Linotype" w:cs="Arial"/>
          <w:lang w:val="es-ES"/>
        </w:rPr>
        <w:t xml:space="preserve"> </w:t>
      </w:r>
      <w:r w:rsidR="000D25CC" w:rsidRPr="004D12CE">
        <w:rPr>
          <w:rFonts w:ascii="Palatino Linotype" w:eastAsia="Calibri" w:hAnsi="Palatino Linotype" w:cs="Arial"/>
          <w:lang w:val="es-ES"/>
        </w:rPr>
        <w:t>a través del</w:t>
      </w:r>
      <w:r w:rsidR="00D130AF" w:rsidRPr="004D12CE">
        <w:rPr>
          <w:rFonts w:ascii="Palatino Linotype" w:eastAsia="Calibri" w:hAnsi="Palatino Linotype" w:cs="Arial"/>
          <w:lang w:val="es-ES"/>
        </w:rPr>
        <w:t xml:space="preserve"> </w:t>
      </w:r>
      <w:r w:rsidR="00C535FB" w:rsidRPr="004D12CE">
        <w:rPr>
          <w:rFonts w:ascii="Palatino Linotype" w:eastAsia="Calibri" w:hAnsi="Palatino Linotype" w:cs="Arial"/>
          <w:lang w:val="es-ES"/>
        </w:rPr>
        <w:t>siguiente archivo electrónico:</w:t>
      </w:r>
    </w:p>
    <w:p w14:paraId="74ABF9AA" w14:textId="77777777" w:rsidR="00F06BBC" w:rsidRPr="004D12CE" w:rsidRDefault="00F06BBC" w:rsidP="00F06BB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231EFC" w14:textId="59CF1E05" w:rsidR="009F64C8" w:rsidRPr="004D12CE" w:rsidRDefault="00B43CF8" w:rsidP="006A52C5">
      <w:pPr>
        <w:pStyle w:val="Prrafodelista"/>
        <w:numPr>
          <w:ilvl w:val="0"/>
          <w:numId w:val="8"/>
        </w:numPr>
        <w:ind w:right="565"/>
        <w:jc w:val="both"/>
        <w:rPr>
          <w:rFonts w:ascii="Palatino Linotype" w:hAnsi="Palatino Linotype"/>
          <w:color w:val="000000" w:themeColor="text1"/>
          <w:sz w:val="22"/>
          <w:szCs w:val="22"/>
        </w:rPr>
      </w:pPr>
      <w:hyperlink r:id="rId9" w:history="1">
        <w:proofErr w:type="spellStart"/>
        <w:r w:rsidR="009F64C8" w:rsidRPr="004D12CE">
          <w:rPr>
            <w:rStyle w:val="Hipervnculo"/>
            <w:rFonts w:ascii="Palatino Linotype" w:hAnsi="Palatino Linotype" w:cs="Arial"/>
            <w:b/>
            <w:bCs/>
            <w:color w:val="000000" w:themeColor="text1"/>
            <w:sz w:val="22"/>
            <w:szCs w:val="22"/>
          </w:rPr>
          <w:t>Inf</w:t>
        </w:r>
        <w:proofErr w:type="spellEnd"/>
        <w:r w:rsidR="009F64C8" w:rsidRPr="004D12CE">
          <w:rPr>
            <w:rStyle w:val="Hipervnculo"/>
            <w:rFonts w:ascii="Palatino Linotype" w:hAnsi="Palatino Linotype" w:cs="Arial"/>
            <w:b/>
            <w:bCs/>
            <w:color w:val="000000" w:themeColor="text1"/>
            <w:sz w:val="22"/>
            <w:szCs w:val="22"/>
          </w:rPr>
          <w:t xml:space="preserve"> Just 5003INFOEMIPRR2021</w:t>
        </w:r>
        <w:r w:rsidR="00C535FB" w:rsidRPr="004D12CE">
          <w:rPr>
            <w:rStyle w:val="Hipervnculo"/>
            <w:rFonts w:ascii="Palatino Linotype" w:hAnsi="Palatino Linotype" w:cs="Arial"/>
            <w:b/>
            <w:bCs/>
            <w:color w:val="000000" w:themeColor="text1"/>
            <w:sz w:val="22"/>
            <w:szCs w:val="22"/>
          </w:rPr>
          <w:t>.pdf</w:t>
        </w:r>
      </w:hyperlink>
      <w:r w:rsidR="00C535FB" w:rsidRPr="004D12CE">
        <w:rPr>
          <w:rFonts w:ascii="Palatino Linotype" w:hAnsi="Palatino Linotype"/>
          <w:color w:val="000000" w:themeColor="text1"/>
          <w:sz w:val="22"/>
          <w:szCs w:val="22"/>
        </w:rPr>
        <w:t xml:space="preserve">: </w:t>
      </w:r>
    </w:p>
    <w:p w14:paraId="2D1EEC8B" w14:textId="231F415C" w:rsidR="00DD4B57" w:rsidRPr="004D12CE" w:rsidRDefault="00C535FB" w:rsidP="006A52C5">
      <w:pPr>
        <w:pStyle w:val="Prrafodelista"/>
        <w:numPr>
          <w:ilvl w:val="1"/>
          <w:numId w:val="8"/>
        </w:numPr>
        <w:ind w:left="709" w:right="565" w:hanging="142"/>
        <w:jc w:val="both"/>
        <w:rPr>
          <w:rFonts w:ascii="Palatino Linotype" w:hAnsi="Palatino Linotype"/>
          <w:color w:val="000000" w:themeColor="text1"/>
          <w:sz w:val="22"/>
          <w:szCs w:val="22"/>
        </w:rPr>
      </w:pPr>
      <w:r w:rsidRPr="004D12CE">
        <w:rPr>
          <w:rFonts w:ascii="Palatino Linotype" w:hAnsi="Palatino Linotype"/>
          <w:color w:val="000000" w:themeColor="text1"/>
          <w:sz w:val="22"/>
          <w:szCs w:val="22"/>
        </w:rPr>
        <w:t>Oficio de fecha 2</w:t>
      </w:r>
      <w:r w:rsidR="006A52C5" w:rsidRPr="004D12CE">
        <w:rPr>
          <w:rFonts w:ascii="Palatino Linotype" w:hAnsi="Palatino Linotype"/>
          <w:color w:val="000000" w:themeColor="text1"/>
          <w:sz w:val="22"/>
          <w:szCs w:val="22"/>
        </w:rPr>
        <w:t>6</w:t>
      </w:r>
      <w:r w:rsidRPr="004D12CE">
        <w:rPr>
          <w:rFonts w:ascii="Palatino Linotype" w:hAnsi="Palatino Linotype"/>
          <w:color w:val="000000" w:themeColor="text1"/>
          <w:sz w:val="22"/>
          <w:szCs w:val="22"/>
        </w:rPr>
        <w:t xml:space="preserve"> de octubre de 2021, suscrito y signado por el </w:t>
      </w:r>
      <w:proofErr w:type="gramStart"/>
      <w:r w:rsidR="006A52C5" w:rsidRPr="004D12CE">
        <w:rPr>
          <w:rFonts w:ascii="Palatino Linotype" w:hAnsi="Palatino Linotype"/>
          <w:color w:val="000000" w:themeColor="text1"/>
          <w:sz w:val="22"/>
          <w:szCs w:val="22"/>
          <w:lang w:val="es-MX"/>
        </w:rPr>
        <w:t>Jefe</w:t>
      </w:r>
      <w:proofErr w:type="gramEnd"/>
      <w:r w:rsidR="006A52C5" w:rsidRPr="004D12CE">
        <w:rPr>
          <w:rFonts w:ascii="Palatino Linotype" w:hAnsi="Palatino Linotype"/>
          <w:color w:val="000000" w:themeColor="text1"/>
          <w:sz w:val="22"/>
          <w:szCs w:val="22"/>
          <w:lang w:val="es-MX"/>
        </w:rPr>
        <w:t xml:space="preserve"> del Departamento de Legislación y Consulta y Suplente de la Unidad de </w:t>
      </w:r>
      <w:r w:rsidR="006A52C5" w:rsidRPr="004D12CE">
        <w:rPr>
          <w:rFonts w:ascii="Palatino Linotype" w:hAnsi="Palatino Linotype"/>
          <w:color w:val="000000" w:themeColor="text1"/>
          <w:sz w:val="22"/>
          <w:szCs w:val="22"/>
          <w:lang w:val="es-MX"/>
        </w:rPr>
        <w:lastRenderedPageBreak/>
        <w:t>Transparencia</w:t>
      </w:r>
      <w:r w:rsidRPr="004D12CE">
        <w:rPr>
          <w:rFonts w:ascii="Palatino Linotype" w:hAnsi="Palatino Linotype"/>
          <w:color w:val="000000" w:themeColor="text1"/>
          <w:sz w:val="22"/>
          <w:szCs w:val="22"/>
        </w:rPr>
        <w:t xml:space="preserve">, a través del cual </w:t>
      </w:r>
      <w:r w:rsidR="00F06BBC" w:rsidRPr="004D12CE">
        <w:rPr>
          <w:rFonts w:ascii="Palatino Linotype" w:hAnsi="Palatino Linotype"/>
          <w:color w:val="000000" w:themeColor="text1"/>
          <w:sz w:val="22"/>
          <w:szCs w:val="22"/>
        </w:rPr>
        <w:t>justifico y amplió su respuesta en los siguientes términos</w:t>
      </w:r>
      <w:r w:rsidR="006A52C5" w:rsidRPr="004D12CE">
        <w:rPr>
          <w:rFonts w:ascii="Palatino Linotype" w:hAnsi="Palatino Linotype"/>
          <w:color w:val="000000" w:themeColor="text1"/>
          <w:sz w:val="22"/>
          <w:szCs w:val="22"/>
        </w:rPr>
        <w:t>:</w:t>
      </w:r>
    </w:p>
    <w:p w14:paraId="011B2E95" w14:textId="77777777" w:rsidR="00F06BBC" w:rsidRPr="004D12CE" w:rsidRDefault="00F06BBC" w:rsidP="00F06BBC">
      <w:pPr>
        <w:pStyle w:val="Prrafodelista"/>
        <w:ind w:left="709" w:right="565"/>
        <w:jc w:val="both"/>
        <w:rPr>
          <w:rFonts w:ascii="Palatino Linotype" w:hAnsi="Palatino Linotype"/>
          <w:color w:val="000000" w:themeColor="text1"/>
          <w:sz w:val="22"/>
          <w:szCs w:val="22"/>
        </w:rPr>
      </w:pPr>
    </w:p>
    <w:p w14:paraId="027AB60C" w14:textId="39841864" w:rsidR="006A52C5" w:rsidRPr="004D12CE" w:rsidRDefault="006A52C5" w:rsidP="00F06BBC">
      <w:pPr>
        <w:pStyle w:val="Prrafodelista"/>
        <w:ind w:left="709" w:right="565"/>
        <w:jc w:val="both"/>
        <w:rPr>
          <w:rFonts w:ascii="Palatino Linotype" w:hAnsi="Palatino Linotype"/>
          <w:i/>
          <w:iCs/>
          <w:color w:val="000000" w:themeColor="text1"/>
          <w:sz w:val="22"/>
          <w:szCs w:val="22"/>
        </w:rPr>
      </w:pPr>
      <w:r w:rsidRPr="004D12CE">
        <w:rPr>
          <w:rFonts w:ascii="Palatino Linotype" w:hAnsi="Palatino Linotype"/>
          <w:i/>
          <w:iCs/>
          <w:color w:val="000000" w:themeColor="text1"/>
          <w:sz w:val="22"/>
          <w:szCs w:val="22"/>
        </w:rPr>
        <w:t>“</w:t>
      </w:r>
      <w:r w:rsidR="00F06BBC" w:rsidRPr="004D12CE">
        <w:rPr>
          <w:rFonts w:ascii="Palatino Linotype" w:hAnsi="Palatino Linotype"/>
          <w:i/>
          <w:iCs/>
          <w:color w:val="000000" w:themeColor="text1"/>
          <w:sz w:val="22"/>
          <w:szCs w:val="22"/>
        </w:rPr>
        <w:t xml:space="preserve">… </w:t>
      </w:r>
      <w:r w:rsidRPr="004D12CE">
        <w:rPr>
          <w:rFonts w:ascii="Palatino Linotype" w:hAnsi="Palatino Linotype"/>
          <w:i/>
          <w:iCs/>
          <w:color w:val="000000" w:themeColor="text1"/>
          <w:sz w:val="22"/>
          <w:szCs w:val="22"/>
        </w:rPr>
        <w:t xml:space="preserve">Las claves de centro de trabajo 15EJN0321R, que inician en los dígitos numerales con </w:t>
      </w:r>
      <w:r w:rsidR="00F06BBC" w:rsidRPr="004D12CE">
        <w:rPr>
          <w:rFonts w:ascii="Palatino Linotype" w:hAnsi="Palatino Linotype"/>
          <w:i/>
          <w:iCs/>
          <w:color w:val="000000" w:themeColor="text1"/>
          <w:sz w:val="22"/>
          <w:szCs w:val="22"/>
        </w:rPr>
        <w:t>“</w:t>
      </w:r>
      <w:r w:rsidRPr="004D12CE">
        <w:rPr>
          <w:rFonts w:ascii="Palatino Linotype" w:hAnsi="Palatino Linotype"/>
          <w:i/>
          <w:iCs/>
          <w:color w:val="000000" w:themeColor="text1"/>
          <w:sz w:val="22"/>
          <w:szCs w:val="22"/>
        </w:rPr>
        <w:t>E”, como EJN, EPR, ESG, etcétera corresponden al Subsistema Educativo de control Estatal es decir dependen administrativa y presupuestalmente de la Secretaría de Educación del Gobierno del Estado de México</w:t>
      </w:r>
      <w:proofErr w:type="gramStart"/>
      <w:r w:rsidRPr="004D12CE">
        <w:rPr>
          <w:rFonts w:ascii="Palatino Linotype" w:hAnsi="Palatino Linotype"/>
          <w:i/>
          <w:iCs/>
          <w:color w:val="000000" w:themeColor="text1"/>
          <w:sz w:val="22"/>
          <w:szCs w:val="22"/>
        </w:rPr>
        <w:t>… ”</w:t>
      </w:r>
      <w:proofErr w:type="gramEnd"/>
      <w:r w:rsidRPr="004D12CE">
        <w:rPr>
          <w:rFonts w:ascii="Palatino Linotype" w:hAnsi="Palatino Linotype"/>
          <w:i/>
          <w:iCs/>
          <w:color w:val="000000" w:themeColor="text1"/>
          <w:sz w:val="22"/>
          <w:szCs w:val="22"/>
        </w:rPr>
        <w:t>(Sic)</w:t>
      </w:r>
    </w:p>
    <w:p w14:paraId="7F738874" w14:textId="77777777" w:rsidR="008650F9" w:rsidRPr="004D12CE" w:rsidRDefault="008650F9" w:rsidP="008650F9">
      <w:pPr>
        <w:rPr>
          <w:rFonts w:ascii="Palatino Linotype" w:hAnsi="Palatino Linotype"/>
          <w:color w:val="000000" w:themeColor="text1"/>
          <w:sz w:val="22"/>
          <w:szCs w:val="22"/>
        </w:rPr>
      </w:pPr>
    </w:p>
    <w:p w14:paraId="51C8E596" w14:textId="2A7D0F27" w:rsidR="00836ADD" w:rsidRPr="004D12CE" w:rsidRDefault="00D130AF" w:rsidP="00AD225D">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4D12CE">
        <w:rPr>
          <w:rFonts w:ascii="Palatino Linotype" w:hAnsi="Palatino Linotype"/>
        </w:rPr>
        <w:t>La Comisionada</w:t>
      </w:r>
      <w:r w:rsidR="009B36C8" w:rsidRPr="004D12CE">
        <w:rPr>
          <w:rFonts w:ascii="Palatino Linotype" w:hAnsi="Palatino Linotype"/>
        </w:rPr>
        <w:t xml:space="preserve"> Ponente decretó</w:t>
      </w:r>
      <w:r w:rsidR="00AD225D" w:rsidRPr="004D12CE">
        <w:rPr>
          <w:rFonts w:ascii="Palatino Linotype" w:hAnsi="Palatino Linotype"/>
        </w:rPr>
        <w:t xml:space="preserve"> el cierre de instrucción mediante acuerdo del </w:t>
      </w:r>
      <w:r w:rsidR="008650F9" w:rsidRPr="004D12CE">
        <w:rPr>
          <w:rFonts w:ascii="Palatino Linotype" w:hAnsi="Palatino Linotype"/>
        </w:rPr>
        <w:t>veintiséis</w:t>
      </w:r>
      <w:r w:rsidR="003F0EEF" w:rsidRPr="004D12CE">
        <w:rPr>
          <w:rFonts w:ascii="Palatino Linotype" w:hAnsi="Palatino Linotype"/>
        </w:rPr>
        <w:t xml:space="preserve"> (</w:t>
      </w:r>
      <w:r w:rsidR="008650F9" w:rsidRPr="004D12CE">
        <w:rPr>
          <w:rFonts w:ascii="Palatino Linotype" w:hAnsi="Palatino Linotype"/>
        </w:rPr>
        <w:t>26</w:t>
      </w:r>
      <w:r w:rsidR="00BE2314" w:rsidRPr="004D12CE">
        <w:rPr>
          <w:rFonts w:ascii="Palatino Linotype" w:hAnsi="Palatino Linotype"/>
        </w:rPr>
        <w:t xml:space="preserve">) de </w:t>
      </w:r>
      <w:r w:rsidR="008650F9" w:rsidRPr="004D12CE">
        <w:rPr>
          <w:rFonts w:ascii="Palatino Linotype" w:hAnsi="Palatino Linotype"/>
        </w:rPr>
        <w:t>enero</w:t>
      </w:r>
      <w:r w:rsidR="00BE2314" w:rsidRPr="004D12CE">
        <w:rPr>
          <w:rFonts w:ascii="Palatino Linotype" w:hAnsi="Palatino Linotype"/>
        </w:rPr>
        <w:t xml:space="preserve"> de</w:t>
      </w:r>
      <w:r w:rsidR="00825DCF" w:rsidRPr="004D12CE">
        <w:rPr>
          <w:rFonts w:ascii="Palatino Linotype" w:hAnsi="Palatino Linotype"/>
        </w:rPr>
        <w:t xml:space="preserve"> dos mil veinti</w:t>
      </w:r>
      <w:r w:rsidR="008650F9" w:rsidRPr="004D12CE">
        <w:rPr>
          <w:rFonts w:ascii="Palatino Linotype" w:hAnsi="Palatino Linotype"/>
        </w:rPr>
        <w:t>dós</w:t>
      </w:r>
      <w:r w:rsidR="00AD225D" w:rsidRPr="004D12CE">
        <w:rPr>
          <w:rFonts w:ascii="Palatino Linotype" w:hAnsi="Palatino Linotype"/>
        </w:rPr>
        <w:t>;</w:t>
      </w:r>
      <w:r w:rsidR="003F0EEF" w:rsidRPr="004D12CE">
        <w:rPr>
          <w:rFonts w:ascii="Palatino Linotype" w:hAnsi="Palatino Linotype"/>
        </w:rPr>
        <w:t xml:space="preserve"> y</w:t>
      </w:r>
      <w:r w:rsidR="00825DCF" w:rsidRPr="004D12CE">
        <w:rPr>
          <w:rFonts w:ascii="Palatino Linotype" w:hAnsi="Palatino Linotype"/>
        </w:rPr>
        <w:t xml:space="preserve"> </w:t>
      </w:r>
      <w:r w:rsidR="0079454A" w:rsidRPr="004D12CE">
        <w:rPr>
          <w:rFonts w:ascii="Palatino Linotype" w:hAnsi="Palatino Linotype"/>
        </w:rPr>
        <w:t xml:space="preserve">mediante acuerdo </w:t>
      </w:r>
      <w:r w:rsidR="003F0EEF" w:rsidRPr="004D12CE">
        <w:rPr>
          <w:rFonts w:ascii="Palatino Linotype" w:hAnsi="Palatino Linotype"/>
        </w:rPr>
        <w:t>d</w:t>
      </w:r>
      <w:r w:rsidR="008650F9" w:rsidRPr="004D12CE">
        <w:rPr>
          <w:rFonts w:ascii="Palatino Linotype" w:hAnsi="Palatino Linotype"/>
        </w:rPr>
        <w:t xml:space="preserve">el seis (06) de </w:t>
      </w:r>
      <w:r w:rsidR="0095393D" w:rsidRPr="004D12CE">
        <w:rPr>
          <w:rFonts w:ascii="Palatino Linotype" w:hAnsi="Palatino Linotype"/>
        </w:rPr>
        <w:t>diciembre de dos mil veintiuno</w:t>
      </w:r>
      <w:r w:rsidR="00AD225D" w:rsidRPr="004D12CE">
        <w:rPr>
          <w:rFonts w:ascii="Palatino Linotype" w:hAnsi="Palatino Linotype"/>
        </w:rPr>
        <w:t xml:space="preserve">, se </w:t>
      </w:r>
      <w:r w:rsidR="009B36C8" w:rsidRPr="004D12CE">
        <w:rPr>
          <w:rFonts w:ascii="Palatino Linotype" w:hAnsi="Palatino Linotype"/>
        </w:rPr>
        <w:t>acordó la ampliación del terminó</w:t>
      </w:r>
      <w:r w:rsidR="00AD225D" w:rsidRPr="004D12CE">
        <w:rPr>
          <w:rFonts w:ascii="Palatino Linotype" w:hAnsi="Palatino Linotype"/>
        </w:rPr>
        <w:t xml:space="preserve"> para resolver, por lo que se ordenó turnar el expediente a resolución</w:t>
      </w:r>
      <w:r w:rsidR="00BE2314" w:rsidRPr="004D12CE">
        <w:rPr>
          <w:rFonts w:ascii="Palatino Linotype" w:hAnsi="Palatino Linotype"/>
        </w:rPr>
        <w:t>, misma que ahora se pronuncia;</w:t>
      </w:r>
      <w:r w:rsidR="0079454A" w:rsidRPr="004D12CE">
        <w:rPr>
          <w:rFonts w:ascii="Palatino Linotype" w:hAnsi="Palatino Linotype"/>
        </w:rPr>
        <w:t xml:space="preserve"> </w:t>
      </w:r>
      <w:r w:rsidR="00BE2314" w:rsidRPr="004D12CE">
        <w:rPr>
          <w:rFonts w:ascii="Palatino Linotype" w:hAnsi="Palatino Linotype"/>
        </w:rPr>
        <w:t xml:space="preserve">y - - </w:t>
      </w:r>
      <w:r w:rsidR="003F0EEF" w:rsidRPr="004D12CE">
        <w:rPr>
          <w:rFonts w:ascii="Palatino Linotype" w:hAnsi="Palatino Linotype"/>
        </w:rPr>
        <w:t xml:space="preserve">- - - - - - - - - - - - - - - </w:t>
      </w:r>
      <w:r w:rsidR="0095393D" w:rsidRPr="004D12CE">
        <w:rPr>
          <w:rFonts w:ascii="Palatino Linotype" w:hAnsi="Palatino Linotype"/>
        </w:rPr>
        <w:t xml:space="preserve">- - - - - - - - - - - - - - - - - - - - - - - - - - - - - - - - - - - - </w:t>
      </w:r>
    </w:p>
    <w:p w14:paraId="1ABB041E" w14:textId="77777777" w:rsidR="00F06BBC" w:rsidRPr="004D12CE" w:rsidRDefault="00F06BBC" w:rsidP="00F06BBC">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4D12CE" w:rsidRDefault="00946C27" w:rsidP="005D4F86">
      <w:pPr>
        <w:pStyle w:val="Ttulo2"/>
        <w:jc w:val="center"/>
        <w:rPr>
          <w:rFonts w:ascii="Palatino Linotype" w:hAnsi="Palatino Linotype"/>
          <w:b/>
          <w:color w:val="000000" w:themeColor="text1"/>
          <w:sz w:val="24"/>
          <w:szCs w:val="24"/>
        </w:rPr>
      </w:pPr>
      <w:bookmarkStart w:id="18" w:name="_Toc88748490"/>
      <w:r w:rsidRPr="004D12CE">
        <w:rPr>
          <w:rFonts w:ascii="Palatino Linotype" w:hAnsi="Palatino Linotype"/>
          <w:b/>
          <w:color w:val="000000" w:themeColor="text1"/>
          <w:sz w:val="24"/>
          <w:szCs w:val="24"/>
        </w:rPr>
        <w:t>CONSIDERANDO</w:t>
      </w:r>
      <w:bookmarkEnd w:id="18"/>
    </w:p>
    <w:p w14:paraId="6A5FAF93" w14:textId="77777777" w:rsidR="00946C27" w:rsidRPr="004D12CE" w:rsidRDefault="00946C27" w:rsidP="00946C27">
      <w:pPr>
        <w:rPr>
          <w:lang w:eastAsia="en-US"/>
        </w:rPr>
      </w:pPr>
    </w:p>
    <w:p w14:paraId="2CEF2C06" w14:textId="30F762B1" w:rsidR="00946C27" w:rsidRPr="004D12CE"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4D12CE">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4D12CE"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4D12CE"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Times New Roman"/>
        </w:rPr>
        <w:t xml:space="preserve">Este </w:t>
      </w:r>
      <w:r w:rsidR="0079454A" w:rsidRPr="004D12CE">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w:t>
      </w:r>
      <w:r w:rsidR="0079454A" w:rsidRPr="004D12CE">
        <w:rPr>
          <w:rFonts w:ascii="Palatino Linotype" w:eastAsia="Calibri" w:hAnsi="Palatino Linotype"/>
          <w:bCs/>
          <w:color w:val="000000" w:themeColor="text1"/>
        </w:rPr>
        <w:lastRenderedPageBreak/>
        <w:t>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4D12CE">
        <w:rPr>
          <w:rFonts w:ascii="Palatino Linotype" w:hAnsi="Palatino Linotype"/>
        </w:rPr>
        <w:t>.</w:t>
      </w:r>
    </w:p>
    <w:p w14:paraId="2F00D0D7" w14:textId="77777777" w:rsidR="0079454A" w:rsidRPr="004D12CE"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Pr="004D12CE"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4D12CE">
        <w:rPr>
          <w:rFonts w:ascii="Palatino Linotype" w:hAnsi="Palatino Linotype"/>
          <w:b/>
          <w:color w:val="auto"/>
          <w:sz w:val="24"/>
          <w:szCs w:val="24"/>
        </w:rPr>
        <w:t>SEGUNDO. De la oportunidad y procedencia.</w:t>
      </w:r>
      <w:bookmarkEnd w:id="23"/>
      <w:bookmarkEnd w:id="24"/>
      <w:bookmarkEnd w:id="25"/>
      <w:bookmarkEnd w:id="26"/>
    </w:p>
    <w:p w14:paraId="0BD99F47" w14:textId="77777777" w:rsidR="00946C27" w:rsidRPr="004D12CE"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67D37426" w:rsidR="00E95684" w:rsidRPr="004D12CE" w:rsidRDefault="00946C27" w:rsidP="009539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4D12CE">
        <w:rPr>
          <w:rFonts w:ascii="Palatino Linotype" w:eastAsia="Calibri" w:hAnsi="Palatino Linotype" w:cs="Arial"/>
          <w:color w:val="000000" w:themeColor="text1"/>
          <w:lang w:val="es-ES"/>
        </w:rPr>
        <w:t xml:space="preserve"> </w:t>
      </w:r>
      <w:r w:rsidR="00E95684" w:rsidRPr="004D12CE">
        <w:rPr>
          <w:rFonts w:ascii="Palatino Linotype" w:eastAsia="Calibri" w:hAnsi="Palatino Linotype" w:cs="Arial"/>
          <w:color w:val="000000" w:themeColor="text1"/>
        </w:rPr>
        <w:t xml:space="preserve">El </w:t>
      </w:r>
      <w:r w:rsidR="0079454A" w:rsidRPr="004D12CE">
        <w:rPr>
          <w:rFonts w:ascii="Palatino Linotype" w:eastAsia="Calibri" w:hAnsi="Palatino Linotype" w:cs="Arial"/>
        </w:rPr>
        <w:t xml:space="preserve">medio de impugnación fue presentado a través del Sistema de Acceso a la Información Mexiquense </w:t>
      </w:r>
      <w:r w:rsidR="0079454A" w:rsidRPr="004D12CE">
        <w:rPr>
          <w:rFonts w:ascii="Palatino Linotype" w:eastAsia="Calibri" w:hAnsi="Palatino Linotype" w:cs="Arial"/>
          <w:b/>
        </w:rPr>
        <w:t xml:space="preserve">(SAIMEX), </w:t>
      </w:r>
      <w:r w:rsidR="0079454A" w:rsidRPr="004D12CE">
        <w:rPr>
          <w:rFonts w:ascii="Palatino Linotype" w:eastAsia="Calibri" w:hAnsi="Palatino Linotype" w:cs="Arial"/>
        </w:rPr>
        <w:t xml:space="preserve">en el formato previamente aprobado y dentro del plazo legal de quince días hábiles otorgados para tal efecto; para el caso en particular es de señalar que el </w:t>
      </w:r>
      <w:r w:rsidR="0079454A" w:rsidRPr="004D12CE">
        <w:rPr>
          <w:rFonts w:ascii="Palatino Linotype" w:eastAsia="Calibri" w:hAnsi="Palatino Linotype" w:cs="Arial"/>
          <w:b/>
        </w:rPr>
        <w:t>SUJETO OBLIGADO</w:t>
      </w:r>
      <w:r w:rsidR="0079454A" w:rsidRPr="004D12CE">
        <w:rPr>
          <w:rFonts w:ascii="Palatino Linotype" w:eastAsia="Calibri" w:hAnsi="Palatino Linotype" w:cs="Arial"/>
        </w:rPr>
        <w:t xml:space="preserve"> emitió re</w:t>
      </w:r>
      <w:r w:rsidR="003F0EEF" w:rsidRPr="004D12CE">
        <w:rPr>
          <w:rFonts w:ascii="Palatino Linotype" w:eastAsia="Calibri" w:hAnsi="Palatino Linotype" w:cs="Arial"/>
        </w:rPr>
        <w:t xml:space="preserve">spuesta el </w:t>
      </w:r>
      <w:r w:rsidR="00F06BBC" w:rsidRPr="004D12CE">
        <w:rPr>
          <w:rFonts w:ascii="Palatino Linotype" w:eastAsia="Calibri" w:hAnsi="Palatino Linotype" w:cs="Arial"/>
        </w:rPr>
        <w:t>veintidós</w:t>
      </w:r>
      <w:r w:rsidR="0095393D" w:rsidRPr="004D12CE">
        <w:rPr>
          <w:rFonts w:ascii="Palatino Linotype" w:eastAsia="Calibri" w:hAnsi="Palatino Linotype" w:cs="Arial"/>
        </w:rPr>
        <w:t xml:space="preserve"> </w:t>
      </w:r>
      <w:r w:rsidR="003F0EEF" w:rsidRPr="004D12CE">
        <w:rPr>
          <w:rFonts w:ascii="Palatino Linotype" w:eastAsia="Calibri" w:hAnsi="Palatino Linotype" w:cs="Arial"/>
        </w:rPr>
        <w:t>(</w:t>
      </w:r>
      <w:r w:rsidR="00F06BBC" w:rsidRPr="004D12CE">
        <w:rPr>
          <w:rFonts w:ascii="Palatino Linotype" w:eastAsia="Calibri" w:hAnsi="Palatino Linotype" w:cs="Arial"/>
        </w:rPr>
        <w:t>22</w:t>
      </w:r>
      <w:r w:rsidR="0079454A" w:rsidRPr="004D12CE">
        <w:rPr>
          <w:rFonts w:ascii="Palatino Linotype" w:eastAsia="Calibri" w:hAnsi="Palatino Linotype" w:cs="Arial"/>
        </w:rPr>
        <w:t xml:space="preserve">) de </w:t>
      </w:r>
      <w:r w:rsidR="00F06BBC" w:rsidRPr="004D12CE">
        <w:rPr>
          <w:rFonts w:ascii="Palatino Linotype" w:eastAsia="Calibri" w:hAnsi="Palatino Linotype" w:cs="Arial"/>
        </w:rPr>
        <w:t>septiembre</w:t>
      </w:r>
      <w:r w:rsidR="0079454A" w:rsidRPr="004D12CE">
        <w:rPr>
          <w:rFonts w:ascii="Palatino Linotype" w:eastAsia="Calibri" w:hAnsi="Palatino Linotype" w:cs="Arial"/>
        </w:rPr>
        <w:t xml:space="preserve"> de dos mil veintiuno, de tal forma que el plazo para interp</w:t>
      </w:r>
      <w:r w:rsidR="003F0EEF" w:rsidRPr="004D12CE">
        <w:rPr>
          <w:rFonts w:ascii="Palatino Linotype" w:eastAsia="Calibri" w:hAnsi="Palatino Linotype" w:cs="Arial"/>
        </w:rPr>
        <w:t xml:space="preserve">oner el recurso transcurrió del </w:t>
      </w:r>
      <w:r w:rsidR="00F06BBC" w:rsidRPr="004D12CE">
        <w:rPr>
          <w:rFonts w:ascii="Palatino Linotype" w:eastAsia="Calibri" w:hAnsi="Palatino Linotype" w:cs="Arial"/>
        </w:rPr>
        <w:t xml:space="preserve">veintitrés </w:t>
      </w:r>
      <w:r w:rsidR="003F0EEF" w:rsidRPr="004D12CE">
        <w:rPr>
          <w:rFonts w:ascii="Palatino Linotype" w:eastAsia="Calibri" w:hAnsi="Palatino Linotype" w:cs="Arial"/>
        </w:rPr>
        <w:t>(</w:t>
      </w:r>
      <w:r w:rsidR="00F06BBC" w:rsidRPr="004D12CE">
        <w:rPr>
          <w:rFonts w:ascii="Palatino Linotype" w:eastAsia="Calibri" w:hAnsi="Palatino Linotype" w:cs="Arial"/>
        </w:rPr>
        <w:t>23</w:t>
      </w:r>
      <w:r w:rsidR="0079454A" w:rsidRPr="004D12CE">
        <w:rPr>
          <w:rFonts w:ascii="Palatino Linotype" w:eastAsia="Calibri" w:hAnsi="Palatino Linotype" w:cs="Arial"/>
        </w:rPr>
        <w:t>)</w:t>
      </w:r>
      <w:r w:rsidR="003F0EEF" w:rsidRPr="004D12CE">
        <w:rPr>
          <w:rFonts w:ascii="Palatino Linotype" w:eastAsia="Calibri" w:hAnsi="Palatino Linotype" w:cs="Arial"/>
        </w:rPr>
        <w:t xml:space="preserve"> de </w:t>
      </w:r>
      <w:r w:rsidR="00F06BBC" w:rsidRPr="004D12CE">
        <w:rPr>
          <w:rFonts w:ascii="Palatino Linotype" w:eastAsia="Calibri" w:hAnsi="Palatino Linotype" w:cs="Arial"/>
        </w:rPr>
        <w:t>septiembre</w:t>
      </w:r>
      <w:r w:rsidR="0079454A" w:rsidRPr="004D12CE">
        <w:rPr>
          <w:rFonts w:ascii="Palatino Linotype" w:eastAsia="Calibri" w:hAnsi="Palatino Linotype" w:cs="Arial"/>
        </w:rPr>
        <w:t xml:space="preserve"> al </w:t>
      </w:r>
      <w:r w:rsidR="00F06BBC" w:rsidRPr="004D12CE">
        <w:rPr>
          <w:rFonts w:ascii="Palatino Linotype" w:eastAsia="Calibri" w:hAnsi="Palatino Linotype" w:cs="Arial"/>
        </w:rPr>
        <w:t>quince</w:t>
      </w:r>
      <w:r w:rsidR="003F0EEF" w:rsidRPr="004D12CE">
        <w:rPr>
          <w:rFonts w:ascii="Palatino Linotype" w:eastAsia="Calibri" w:hAnsi="Palatino Linotype" w:cs="Arial"/>
        </w:rPr>
        <w:t xml:space="preserve"> (</w:t>
      </w:r>
      <w:r w:rsidR="00F06BBC" w:rsidRPr="004D12CE">
        <w:rPr>
          <w:rFonts w:ascii="Palatino Linotype" w:eastAsia="Calibri" w:hAnsi="Palatino Linotype" w:cs="Arial"/>
        </w:rPr>
        <w:t>15</w:t>
      </w:r>
      <w:r w:rsidR="0079454A" w:rsidRPr="004D12CE">
        <w:rPr>
          <w:rFonts w:ascii="Palatino Linotype" w:eastAsia="Calibri" w:hAnsi="Palatino Linotype" w:cs="Arial"/>
        </w:rPr>
        <w:t xml:space="preserve">) de </w:t>
      </w:r>
      <w:r w:rsidR="00F06BBC" w:rsidRPr="004D12CE">
        <w:rPr>
          <w:rFonts w:ascii="Palatino Linotype" w:eastAsia="Calibri" w:hAnsi="Palatino Linotype" w:cs="Arial"/>
        </w:rPr>
        <w:t>octubre</w:t>
      </w:r>
      <w:r w:rsidR="0079454A" w:rsidRPr="004D12CE">
        <w:rPr>
          <w:rFonts w:ascii="Palatino Linotype" w:eastAsia="Calibri" w:hAnsi="Palatino Linotype" w:cs="Arial"/>
        </w:rPr>
        <w:t xml:space="preserve"> de dos mil veintiuno, en consecuencia, si la parte </w:t>
      </w:r>
      <w:r w:rsidR="0079454A" w:rsidRPr="004D12CE">
        <w:rPr>
          <w:rFonts w:ascii="Palatino Linotype" w:eastAsia="Calibri" w:hAnsi="Palatino Linotype" w:cs="Arial"/>
          <w:b/>
        </w:rPr>
        <w:t>RECURRENTE</w:t>
      </w:r>
      <w:r w:rsidR="0079454A" w:rsidRPr="004D12CE">
        <w:rPr>
          <w:rFonts w:ascii="Palatino Linotype" w:eastAsia="Calibri" w:hAnsi="Palatino Linotype" w:cs="Arial"/>
        </w:rPr>
        <w:t xml:space="preserve"> presentó su inconformidad el </w:t>
      </w:r>
      <w:r w:rsidR="00F06BBC" w:rsidRPr="004D12CE">
        <w:rPr>
          <w:rFonts w:ascii="Palatino Linotype" w:eastAsia="Calibri" w:hAnsi="Palatino Linotype" w:cs="Arial"/>
        </w:rPr>
        <w:t>once</w:t>
      </w:r>
      <w:r w:rsidR="003F0EEF" w:rsidRPr="004D12CE">
        <w:rPr>
          <w:rFonts w:ascii="Palatino Linotype" w:eastAsia="Calibri" w:hAnsi="Palatino Linotype" w:cs="Arial"/>
        </w:rPr>
        <w:t xml:space="preserve"> (</w:t>
      </w:r>
      <w:r w:rsidR="0095393D" w:rsidRPr="004D12CE">
        <w:rPr>
          <w:rFonts w:ascii="Palatino Linotype" w:eastAsia="Calibri" w:hAnsi="Palatino Linotype" w:cs="Arial"/>
        </w:rPr>
        <w:t>1</w:t>
      </w:r>
      <w:r w:rsidR="00F06BBC" w:rsidRPr="004D12CE">
        <w:rPr>
          <w:rFonts w:ascii="Palatino Linotype" w:eastAsia="Calibri" w:hAnsi="Palatino Linotype" w:cs="Arial"/>
        </w:rPr>
        <w:t>1</w:t>
      </w:r>
      <w:r w:rsidR="0079454A" w:rsidRPr="004D12CE">
        <w:rPr>
          <w:rFonts w:ascii="Palatino Linotype" w:eastAsia="Calibri" w:hAnsi="Palatino Linotype" w:cs="Arial"/>
        </w:rPr>
        <w:t xml:space="preserve">) de </w:t>
      </w:r>
      <w:r w:rsidR="0095393D" w:rsidRPr="004D12CE">
        <w:rPr>
          <w:rFonts w:ascii="Palatino Linotype" w:eastAsia="Calibri" w:hAnsi="Palatino Linotype" w:cs="Arial"/>
        </w:rPr>
        <w:t>octubre</w:t>
      </w:r>
      <w:r w:rsidR="0079454A" w:rsidRPr="004D12CE">
        <w:rPr>
          <w:rFonts w:ascii="Palatino Linotype" w:eastAsia="Calibri" w:hAnsi="Palatino Linotype" w:cs="Arial"/>
        </w:rPr>
        <w:t xml:space="preserve"> de dos mil veintiuno, se encuentra dentro de los márgenes temporales previstos en el artículo 178 de la Ley de Transparencia y Acceso a la Información Pública del Estado de México y Municipios.</w:t>
      </w:r>
    </w:p>
    <w:p w14:paraId="7922599E" w14:textId="77777777" w:rsidR="00946C27" w:rsidRPr="004D12CE"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4D12CE"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hAnsi="Palatino Linotype"/>
        </w:rPr>
        <w:t>Por</w:t>
      </w:r>
      <w:r w:rsidRPr="004D12CE">
        <w:rPr>
          <w:rFonts w:ascii="Palatino Linotype" w:eastAsia="Calibri" w:hAnsi="Palatino Linotype" w:cs="Arial"/>
        </w:rPr>
        <w:t xml:space="preserve"> otro lado, los</w:t>
      </w:r>
      <w:r w:rsidR="0032581C" w:rsidRPr="004D12CE">
        <w:rPr>
          <w:rFonts w:ascii="Palatino Linotype" w:eastAsia="Calibri" w:hAnsi="Palatino Linotype" w:cs="Arial"/>
        </w:rPr>
        <w:t xml:space="preserve"> escrito</w:t>
      </w:r>
      <w:r w:rsidRPr="004D12CE">
        <w:rPr>
          <w:rFonts w:ascii="Palatino Linotype" w:eastAsia="Calibri" w:hAnsi="Palatino Linotype" w:cs="Arial"/>
        </w:rPr>
        <w:t>s</w:t>
      </w:r>
      <w:r w:rsidR="0032581C" w:rsidRPr="004D12CE">
        <w:rPr>
          <w:rFonts w:ascii="Palatino Linotype" w:eastAsia="Calibri" w:hAnsi="Palatino Linotype" w:cs="Arial"/>
        </w:rPr>
        <w:t xml:space="preserve"> contiene</w:t>
      </w:r>
      <w:r w:rsidRPr="004D12CE">
        <w:rPr>
          <w:rFonts w:ascii="Palatino Linotype" w:eastAsia="Calibri" w:hAnsi="Palatino Linotype" w:cs="Arial"/>
        </w:rPr>
        <w:t>n</w:t>
      </w:r>
      <w:r w:rsidR="0032581C" w:rsidRPr="004D12CE">
        <w:rPr>
          <w:rFonts w:ascii="Palatino Linotype" w:eastAsia="Calibri" w:hAnsi="Palatino Linotype" w:cs="Arial"/>
        </w:rPr>
        <w:t xml:space="preserve"> las formalidades previstas por el artículo 180 último párrafo de la Ley de la materia actual, por lo que es procedente que este </w:t>
      </w:r>
      <w:r w:rsidR="0032581C" w:rsidRPr="004D12CE">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34D493CD" w14:textId="77777777" w:rsidR="003F0EEF" w:rsidRPr="004D12CE" w:rsidRDefault="003F0EEF"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4916D494" w:rsidR="00946C27" w:rsidRPr="004D12CE"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748493"/>
      <w:r w:rsidRPr="004D12CE">
        <w:rPr>
          <w:rFonts w:ascii="Palatino Linotype" w:hAnsi="Palatino Linotype"/>
          <w:b/>
          <w:color w:val="auto"/>
          <w:sz w:val="24"/>
          <w:szCs w:val="24"/>
        </w:rPr>
        <w:t xml:space="preserve">TERCERO. </w:t>
      </w:r>
      <w:bookmarkEnd w:id="30"/>
      <w:bookmarkEnd w:id="31"/>
      <w:r w:rsidR="0079454A" w:rsidRPr="004D12CE">
        <w:rPr>
          <w:rFonts w:ascii="Palatino Linotype" w:hAnsi="Palatino Linotype"/>
          <w:b/>
          <w:color w:val="auto"/>
          <w:sz w:val="24"/>
          <w:szCs w:val="24"/>
        </w:rPr>
        <w:t>De las causales de sobreseimiento.</w:t>
      </w:r>
      <w:bookmarkEnd w:id="32"/>
    </w:p>
    <w:p w14:paraId="349FF1DF" w14:textId="77777777" w:rsidR="00946C27" w:rsidRPr="004D12CE" w:rsidRDefault="00946C27" w:rsidP="00946C27">
      <w:pPr>
        <w:rPr>
          <w:lang w:eastAsia="en-US"/>
        </w:rPr>
      </w:pPr>
    </w:p>
    <w:p w14:paraId="341C25EB" w14:textId="361BBD82" w:rsidR="0079454A" w:rsidRPr="004D12CE"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4D12CE">
        <w:rPr>
          <w:rFonts w:ascii="Palatino Linotype" w:eastAsia="Calibri" w:hAnsi="Palatino Linotype" w:cs="Arial"/>
          <w:color w:val="000000" w:themeColor="text1"/>
        </w:rPr>
        <w:t xml:space="preserve">El recurso de revisión </w:t>
      </w:r>
      <w:r w:rsidRPr="004D12CE">
        <w:rPr>
          <w:rFonts w:ascii="Palatino Linotype" w:hAnsi="Palatino Linotype" w:cs="Arial"/>
        </w:rPr>
        <w:t xml:space="preserve">tiene como finalidad reparar cualquier posible afectación al derecho de acceso a la información pública en términos del Título Octavo de la Ley de </w:t>
      </w:r>
      <w:r w:rsidRPr="004D12CE">
        <w:rPr>
          <w:rFonts w:ascii="Palatino Linotype" w:eastAsia="Calibri" w:hAnsi="Palatino Linotype" w:cs="Arial"/>
        </w:rPr>
        <w:t>Transparencia, Acceso a la Información Pública del Estado de México y Municipios</w:t>
      </w:r>
      <w:r w:rsidRPr="004D12CE">
        <w:rPr>
          <w:rFonts w:ascii="Palatino Linotype" w:hAnsi="Palatino Linotype" w:cs="Arial"/>
        </w:rPr>
        <w:t xml:space="preserve">, y determinar la confirmación; revocación o modificación; </w:t>
      </w:r>
      <w:proofErr w:type="spellStart"/>
      <w:r w:rsidRPr="004D12CE">
        <w:rPr>
          <w:rFonts w:ascii="Palatino Linotype" w:hAnsi="Palatino Linotype" w:cs="Arial"/>
        </w:rPr>
        <w:t>desechamiento</w:t>
      </w:r>
      <w:proofErr w:type="spellEnd"/>
      <w:r w:rsidRPr="004D12CE">
        <w:rPr>
          <w:rFonts w:ascii="Palatino Linotype" w:hAnsi="Palatino Linotype" w:cs="Arial"/>
        </w:rPr>
        <w:t xml:space="preserve"> o </w:t>
      </w:r>
      <w:r w:rsidRPr="004D12CE">
        <w:rPr>
          <w:rFonts w:ascii="Palatino Linotype" w:hAnsi="Palatino Linotype" w:cs="Arial"/>
          <w:b/>
          <w:u w:val="single"/>
        </w:rPr>
        <w:t>sobreseimiento</w:t>
      </w:r>
      <w:r w:rsidRPr="004D12CE">
        <w:rPr>
          <w:rFonts w:ascii="Palatino Linotype" w:hAnsi="Palatino Linotype" w:cs="Arial"/>
        </w:rPr>
        <w:t xml:space="preserve">; y en su caso ordenar la entrega de la información con respecto a la respuesta emitida por el </w:t>
      </w:r>
      <w:r w:rsidRPr="004D12CE">
        <w:rPr>
          <w:rFonts w:ascii="Palatino Linotype" w:hAnsi="Palatino Linotype" w:cs="Arial"/>
          <w:b/>
        </w:rPr>
        <w:t>SUJETO</w:t>
      </w:r>
      <w:r w:rsidRPr="004D12CE">
        <w:rPr>
          <w:rFonts w:ascii="Palatino Linotype" w:hAnsi="Palatino Linotype" w:cs="Arial"/>
        </w:rPr>
        <w:t xml:space="preserve"> </w:t>
      </w:r>
      <w:r w:rsidRPr="004D12CE">
        <w:rPr>
          <w:rFonts w:ascii="Palatino Linotype" w:hAnsi="Palatino Linotype" w:cs="Arial"/>
          <w:b/>
        </w:rPr>
        <w:t>OBLIGADO</w:t>
      </w:r>
      <w:r w:rsidRPr="004D12CE">
        <w:rPr>
          <w:rFonts w:ascii="Palatino Linotype" w:hAnsi="Palatino Linotype" w:cs="Arial"/>
        </w:rPr>
        <w:t>.</w:t>
      </w:r>
    </w:p>
    <w:p w14:paraId="6141E6B0" w14:textId="77777777" w:rsidR="00F06BBC" w:rsidRPr="004D12CE" w:rsidRDefault="00F06BBC" w:rsidP="00F06BB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EB08D5" w14:textId="0A6F155A" w:rsidR="0079454A" w:rsidRPr="004D12CE"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rPr>
        <w:t xml:space="preserve">De </w:t>
      </w:r>
      <w:r w:rsidRPr="004D12CE">
        <w:rPr>
          <w:rFonts w:ascii="Palatino Linotype" w:eastAsia="Calibri" w:hAnsi="Palatino Linotype" w:cs="Times New Roman"/>
          <w:lang w:val="es-MX"/>
        </w:rPr>
        <w:t>acuerdo al precepto legal contenido</w:t>
      </w:r>
      <w:r w:rsidRPr="004D12CE">
        <w:rPr>
          <w:rFonts w:ascii="Palatino Linotype" w:eastAsia="Calibri" w:hAnsi="Palatino Linotype" w:cs="Times New Roman"/>
        </w:rPr>
        <w:t xml:space="preserve"> en la fracción III del artículo 192 de la </w:t>
      </w:r>
      <w:r w:rsidRPr="004D12CE">
        <w:rPr>
          <w:rFonts w:ascii="Palatino Linotype" w:eastAsia="Calibri" w:hAnsi="Palatino Linotype" w:cs="Times New Roman"/>
          <w:b/>
        </w:rPr>
        <w:t>Ley de Transparencia y Acceso a la Información Pública del Estado de México y Municipios</w:t>
      </w:r>
      <w:r w:rsidRPr="004D12CE">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688CB988" w14:textId="77777777" w:rsidR="0079454A" w:rsidRPr="004D12CE" w:rsidRDefault="0079454A" w:rsidP="0079454A">
      <w:pPr>
        <w:pStyle w:val="Prrafodelista"/>
        <w:rPr>
          <w:rFonts w:ascii="Palatino Linotype" w:eastAsia="Calibri" w:hAnsi="Palatino Linotype" w:cs="Arial"/>
          <w:color w:val="000000" w:themeColor="text1"/>
          <w:lang w:val="es-ES"/>
        </w:rPr>
      </w:pPr>
    </w:p>
    <w:p w14:paraId="36E77553" w14:textId="0EB4031D" w:rsidR="0079454A" w:rsidRPr="004D12CE"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lastRenderedPageBreak/>
        <w:t xml:space="preserve">Para </w:t>
      </w:r>
      <w:r w:rsidRPr="004D12CE">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4D12CE">
        <w:rPr>
          <w:rFonts w:ascii="Palatino Linotype" w:eastAsia="Calibri" w:hAnsi="Palatino Linotype" w:cs="Times New Roman"/>
          <w:b/>
        </w:rPr>
        <w:t>SUJETO OBLIGADO</w:t>
      </w:r>
      <w:r w:rsidRPr="004D12CE">
        <w:rPr>
          <w:rFonts w:ascii="Palatino Linotype" w:eastAsia="Calibri" w:hAnsi="Palatino Linotype" w:cs="Times New Roman"/>
        </w:rPr>
        <w:t>:</w:t>
      </w:r>
    </w:p>
    <w:p w14:paraId="571219C2" w14:textId="77777777" w:rsidR="0079454A" w:rsidRPr="004D12CE" w:rsidRDefault="0079454A" w:rsidP="0079454A">
      <w:pPr>
        <w:pStyle w:val="Prrafodelista"/>
        <w:rPr>
          <w:rFonts w:ascii="Palatino Linotype" w:eastAsia="Calibri" w:hAnsi="Palatino Linotype" w:cs="Arial"/>
          <w:color w:val="000000" w:themeColor="text1"/>
          <w:lang w:val="es-ES"/>
        </w:rPr>
      </w:pPr>
    </w:p>
    <w:p w14:paraId="2F3A8CA6" w14:textId="77777777" w:rsidR="0079454A" w:rsidRPr="004D12CE" w:rsidRDefault="0079454A" w:rsidP="0079454A">
      <w:pPr>
        <w:numPr>
          <w:ilvl w:val="0"/>
          <w:numId w:val="6"/>
        </w:numPr>
        <w:spacing w:line="360" w:lineRule="auto"/>
        <w:ind w:left="567" w:right="616" w:firstLine="0"/>
        <w:contextualSpacing/>
        <w:jc w:val="both"/>
        <w:rPr>
          <w:rFonts w:ascii="Palatino Linotype" w:hAnsi="Palatino Linotype" w:cs="Arial"/>
        </w:rPr>
      </w:pPr>
      <w:r w:rsidRPr="004D12CE">
        <w:rPr>
          <w:rFonts w:ascii="Palatino Linotype" w:hAnsi="Palatino Linotype" w:cs="Arial"/>
          <w:b/>
        </w:rPr>
        <w:t>Modifique el acto impugnado:</w:t>
      </w:r>
      <w:r w:rsidRPr="004D12CE">
        <w:rPr>
          <w:rFonts w:ascii="Palatino Linotype" w:hAnsi="Palatino Linotype" w:cs="Arial"/>
        </w:rPr>
        <w:t xml:space="preserve"> Se actualiza cuando el </w:t>
      </w:r>
      <w:r w:rsidRPr="004D12CE">
        <w:rPr>
          <w:rFonts w:ascii="Palatino Linotype" w:hAnsi="Palatino Linotype" w:cs="Arial"/>
          <w:b/>
        </w:rPr>
        <w:t>SUJETO OBLIGADO</w:t>
      </w:r>
      <w:r w:rsidRPr="004D12CE">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318A789" w14:textId="77777777" w:rsidR="0079454A" w:rsidRPr="004D12CE" w:rsidRDefault="0079454A" w:rsidP="0079454A">
      <w:pPr>
        <w:spacing w:line="360" w:lineRule="auto"/>
        <w:ind w:left="567" w:right="616"/>
        <w:contextualSpacing/>
        <w:jc w:val="both"/>
        <w:rPr>
          <w:rFonts w:ascii="Palatino Linotype" w:hAnsi="Palatino Linotype" w:cs="Arial"/>
        </w:rPr>
      </w:pPr>
    </w:p>
    <w:p w14:paraId="6831BC4F" w14:textId="16307C52" w:rsidR="0079454A" w:rsidRPr="004D12CE" w:rsidRDefault="0079454A" w:rsidP="0079454A">
      <w:pPr>
        <w:numPr>
          <w:ilvl w:val="0"/>
          <w:numId w:val="6"/>
        </w:numPr>
        <w:spacing w:line="360" w:lineRule="auto"/>
        <w:ind w:left="567" w:right="616" w:firstLine="0"/>
        <w:contextualSpacing/>
        <w:jc w:val="both"/>
        <w:rPr>
          <w:rFonts w:ascii="Palatino Linotype" w:hAnsi="Palatino Linotype" w:cs="Arial"/>
        </w:rPr>
      </w:pPr>
      <w:r w:rsidRPr="004D12CE">
        <w:rPr>
          <w:rFonts w:ascii="Palatino Linotype" w:hAnsi="Palatino Linotype" w:cs="Arial"/>
          <w:b/>
        </w:rPr>
        <w:t>Revoque el acto impugnado:</w:t>
      </w:r>
      <w:r w:rsidRPr="004D12CE">
        <w:rPr>
          <w:rFonts w:ascii="Palatino Linotype" w:hAnsi="Palatino Linotype" w:cs="Arial"/>
        </w:rPr>
        <w:t xml:space="preserve"> En este supuesto, el </w:t>
      </w:r>
      <w:r w:rsidRPr="004D12CE">
        <w:rPr>
          <w:rFonts w:ascii="Palatino Linotype" w:hAnsi="Palatino Linotype" w:cs="Arial"/>
          <w:b/>
        </w:rPr>
        <w:t>SUJETO OBLIGADO</w:t>
      </w:r>
      <w:r w:rsidRPr="004D12CE">
        <w:rPr>
          <w:rFonts w:ascii="Palatino Linotype" w:hAnsi="Palatino Linotype" w:cs="Arial"/>
        </w:rPr>
        <w:t xml:space="preserve"> deja sin efectos la primera respuesta y en su lugar emite otra que satisfaga lo solicitado por el particular en un primer momento.</w:t>
      </w:r>
    </w:p>
    <w:p w14:paraId="1A5960AE" w14:textId="77777777" w:rsidR="0079454A" w:rsidRPr="004D12CE" w:rsidRDefault="0079454A" w:rsidP="0079454A">
      <w:pPr>
        <w:pStyle w:val="Prrafodelista"/>
        <w:rPr>
          <w:rFonts w:ascii="Palatino Linotype" w:eastAsia="Calibri" w:hAnsi="Palatino Linotype" w:cs="Arial"/>
          <w:color w:val="000000" w:themeColor="text1"/>
          <w:lang w:val="es-ES"/>
        </w:rPr>
      </w:pPr>
    </w:p>
    <w:p w14:paraId="25326BAC" w14:textId="3CAFF67D" w:rsidR="0079454A" w:rsidRPr="004D12CE" w:rsidRDefault="0079454A" w:rsidP="00EF22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Las </w:t>
      </w:r>
      <w:r w:rsidRPr="004D12CE">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A88E78F" w14:textId="77777777" w:rsidR="00D570D1" w:rsidRPr="004D12CE" w:rsidRDefault="00D570D1" w:rsidP="00EF227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B8EE10" w14:textId="322CF0AC" w:rsidR="00F06BBC" w:rsidRPr="004D12CE" w:rsidRDefault="00F269E9" w:rsidP="006C103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En el presente caso, </w:t>
      </w:r>
      <w:r w:rsidRPr="004D12CE">
        <w:rPr>
          <w:rFonts w:ascii="Palatino Linotype" w:eastAsia="Times New Roman" w:hAnsi="Palatino Linotype" w:cs="Arial"/>
          <w:color w:val="000000"/>
          <w:lang w:val="es-ES"/>
        </w:rPr>
        <w:t xml:space="preserve">el particular solicitó </w:t>
      </w:r>
      <w:r w:rsidR="00264B87" w:rsidRPr="004D12CE">
        <w:rPr>
          <w:rFonts w:ascii="Palatino Linotype" w:eastAsia="Times New Roman" w:hAnsi="Palatino Linotype" w:cs="Arial"/>
          <w:color w:val="000000"/>
          <w:lang w:val="es-ES"/>
        </w:rPr>
        <w:t xml:space="preserve">al </w:t>
      </w:r>
      <w:r w:rsidR="00264B87" w:rsidRPr="004D12CE">
        <w:rPr>
          <w:rFonts w:ascii="Palatino Linotype" w:eastAsia="Times New Roman" w:hAnsi="Palatino Linotype" w:cs="Arial"/>
          <w:b/>
          <w:bCs/>
          <w:color w:val="000000"/>
          <w:lang w:val="es-ES"/>
        </w:rPr>
        <w:t>SUJETO OBLIGADO</w:t>
      </w:r>
      <w:r w:rsidR="00264B87" w:rsidRPr="004D12CE">
        <w:rPr>
          <w:rFonts w:ascii="Palatino Linotype" w:eastAsia="Times New Roman" w:hAnsi="Palatino Linotype" w:cs="Arial"/>
          <w:color w:val="000000"/>
          <w:lang w:val="es-ES"/>
        </w:rPr>
        <w:t>,</w:t>
      </w:r>
      <w:r w:rsidRPr="004D12CE">
        <w:rPr>
          <w:rFonts w:ascii="Palatino Linotype" w:eastAsia="Times New Roman" w:hAnsi="Palatino Linotype" w:cs="Arial"/>
          <w:color w:val="000000"/>
          <w:lang w:val="es-ES"/>
        </w:rPr>
        <w:t xml:space="preserve"> </w:t>
      </w:r>
      <w:r w:rsidR="006C103B" w:rsidRPr="004D12CE">
        <w:rPr>
          <w:rFonts w:ascii="Palatino Linotype" w:eastAsia="Times New Roman" w:hAnsi="Palatino Linotype" w:cs="Arial"/>
          <w:color w:val="000000"/>
          <w:lang w:val="es-ES"/>
        </w:rPr>
        <w:t>el nombre completo y último grado de estudios</w:t>
      </w:r>
      <w:r w:rsidR="00F06BBC" w:rsidRPr="004D12CE">
        <w:rPr>
          <w:rFonts w:ascii="Palatino Linotype" w:eastAsia="Times New Roman" w:hAnsi="Palatino Linotype" w:cs="Arial"/>
          <w:color w:val="000000"/>
          <w:lang w:val="es-ES"/>
        </w:rPr>
        <w:t xml:space="preserve"> de la </w:t>
      </w:r>
      <w:r w:rsidR="006C103B" w:rsidRPr="004D12CE">
        <w:rPr>
          <w:rFonts w:ascii="Palatino Linotype" w:eastAsia="Times New Roman" w:hAnsi="Palatino Linotype" w:cs="Arial"/>
          <w:color w:val="000000"/>
          <w:lang w:val="es-ES"/>
        </w:rPr>
        <w:t>docente</w:t>
      </w:r>
      <w:r w:rsidR="00F06BBC" w:rsidRPr="004D12CE">
        <w:rPr>
          <w:rFonts w:ascii="Palatino Linotype" w:eastAsia="Times New Roman" w:hAnsi="Palatino Linotype" w:cs="Arial"/>
          <w:color w:val="000000"/>
          <w:lang w:val="es-ES"/>
        </w:rPr>
        <w:t xml:space="preserve"> señalada en la solicitud de </w:t>
      </w:r>
      <w:r w:rsidR="00F06BBC" w:rsidRPr="004D12CE">
        <w:rPr>
          <w:rFonts w:ascii="Palatino Linotype" w:eastAsia="Times New Roman" w:hAnsi="Palatino Linotype" w:cs="Arial"/>
          <w:color w:val="000000"/>
          <w:lang w:val="es-ES"/>
        </w:rPr>
        <w:lastRenderedPageBreak/>
        <w:t>información</w:t>
      </w:r>
      <w:r w:rsidR="006C103B" w:rsidRPr="004D12CE">
        <w:rPr>
          <w:rFonts w:ascii="Palatino Linotype" w:eastAsia="Times New Roman" w:hAnsi="Palatino Linotype" w:cs="Arial"/>
          <w:color w:val="000000"/>
          <w:lang w:val="es-ES"/>
        </w:rPr>
        <w:t xml:space="preserve">, quien labora en </w:t>
      </w:r>
      <w:r w:rsidR="00F06BBC" w:rsidRPr="004D12CE">
        <w:rPr>
          <w:rFonts w:ascii="Palatino Linotype" w:eastAsia="Times New Roman" w:hAnsi="Palatino Linotype" w:cs="Times New Roman"/>
          <w:color w:val="000000"/>
          <w:lang w:val="es-MX" w:eastAsia="es-MX"/>
        </w:rPr>
        <w:t>el jardín de niños F</w:t>
      </w:r>
      <w:r w:rsidR="006C103B" w:rsidRPr="004D12CE">
        <w:rPr>
          <w:rFonts w:ascii="Palatino Linotype" w:eastAsia="Times New Roman" w:hAnsi="Palatino Linotype" w:cs="Times New Roman"/>
          <w:color w:val="000000"/>
          <w:lang w:val="es-MX" w:eastAsia="es-MX"/>
        </w:rPr>
        <w:t>ederico</w:t>
      </w:r>
      <w:r w:rsidR="00F06BBC" w:rsidRPr="004D12CE">
        <w:rPr>
          <w:rFonts w:ascii="Palatino Linotype" w:eastAsia="Times New Roman" w:hAnsi="Palatino Linotype" w:cs="Times New Roman"/>
          <w:color w:val="000000"/>
          <w:lang w:val="es-MX" w:eastAsia="es-MX"/>
        </w:rPr>
        <w:t xml:space="preserve"> F</w:t>
      </w:r>
      <w:r w:rsidR="006C103B" w:rsidRPr="004D12CE">
        <w:rPr>
          <w:rFonts w:ascii="Palatino Linotype" w:eastAsia="Times New Roman" w:hAnsi="Palatino Linotype" w:cs="Times New Roman"/>
          <w:color w:val="000000"/>
          <w:lang w:val="es-MX" w:eastAsia="es-MX"/>
        </w:rPr>
        <w:t>roebel, clave 15EJN0321R;</w:t>
      </w:r>
      <w:r w:rsidR="00F06BBC" w:rsidRPr="004D12CE">
        <w:rPr>
          <w:rFonts w:ascii="Palatino Linotype" w:eastAsia="Times New Roman" w:hAnsi="Palatino Linotype" w:cs="Times New Roman"/>
          <w:color w:val="000000"/>
          <w:lang w:val="es-MX" w:eastAsia="es-MX"/>
        </w:rPr>
        <w:t xml:space="preserve"> ubicado en la colonia E</w:t>
      </w:r>
      <w:r w:rsidR="006C103B" w:rsidRPr="004D12CE">
        <w:rPr>
          <w:rFonts w:ascii="Palatino Linotype" w:eastAsia="Times New Roman" w:hAnsi="Palatino Linotype" w:cs="Times New Roman"/>
          <w:color w:val="000000"/>
          <w:lang w:val="es-MX" w:eastAsia="es-MX"/>
        </w:rPr>
        <w:t>nsueños</w:t>
      </w:r>
      <w:r w:rsidR="00F06BBC" w:rsidRPr="004D12CE">
        <w:rPr>
          <w:rFonts w:ascii="Palatino Linotype" w:eastAsia="Times New Roman" w:hAnsi="Palatino Linotype" w:cs="Times New Roman"/>
          <w:color w:val="000000"/>
          <w:lang w:val="es-MX" w:eastAsia="es-MX"/>
        </w:rPr>
        <w:t>, Cuautitlán Izcalli.</w:t>
      </w:r>
    </w:p>
    <w:p w14:paraId="54132036" w14:textId="77777777" w:rsidR="00F269E9" w:rsidRPr="004D12CE" w:rsidRDefault="00F269E9" w:rsidP="00D43E86">
      <w:pPr>
        <w:rPr>
          <w:rFonts w:ascii="Palatino Linotype" w:eastAsia="Times New Roman" w:hAnsi="Palatino Linotype" w:cs="Arial"/>
          <w:color w:val="000000"/>
          <w:lang w:val="es-ES"/>
        </w:rPr>
      </w:pPr>
    </w:p>
    <w:p w14:paraId="0DE9B5D3" w14:textId="5EB6103F" w:rsidR="00F0616B" w:rsidRPr="004D12CE" w:rsidRDefault="00F269E9" w:rsidP="00F0616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Times New Roman" w:hAnsi="Palatino Linotype" w:cs="Arial"/>
          <w:color w:val="000000"/>
          <w:lang w:val="es-ES"/>
        </w:rPr>
        <w:t>En resp</w:t>
      </w:r>
      <w:r w:rsidR="00D570D1" w:rsidRPr="004D12CE">
        <w:rPr>
          <w:rFonts w:ascii="Palatino Linotype" w:eastAsia="Times New Roman" w:hAnsi="Palatino Linotype" w:cs="Arial"/>
          <w:color w:val="000000"/>
          <w:lang w:val="es-ES"/>
        </w:rPr>
        <w:t xml:space="preserve">uesta, el </w:t>
      </w:r>
      <w:r w:rsidR="00D570D1" w:rsidRPr="004D12CE">
        <w:rPr>
          <w:rFonts w:ascii="Palatino Linotype" w:eastAsia="Times New Roman" w:hAnsi="Palatino Linotype" w:cs="Arial"/>
          <w:b/>
          <w:color w:val="000000"/>
          <w:lang w:val="es-ES"/>
        </w:rPr>
        <w:t xml:space="preserve">SUJETO OBLIGADO </w:t>
      </w:r>
      <w:r w:rsidR="006C103B" w:rsidRPr="004D12CE">
        <w:rPr>
          <w:rFonts w:ascii="Palatino Linotype" w:eastAsia="Times New Roman" w:hAnsi="Palatino Linotype" w:cs="Arial"/>
          <w:bCs/>
          <w:color w:val="000000"/>
          <w:lang w:val="es-ES"/>
        </w:rPr>
        <w:t xml:space="preserve">manifestó a través de un oficio suscrito y signado por </w:t>
      </w:r>
      <w:r w:rsidR="006C103B" w:rsidRPr="004D12CE">
        <w:rPr>
          <w:rFonts w:ascii="Palatino Linotype" w:hAnsi="Palatino Linotype"/>
          <w:bCs/>
          <w:color w:val="000000" w:themeColor="text1"/>
          <w:lang w:val="es-MX"/>
        </w:rPr>
        <w:t xml:space="preserve">el </w:t>
      </w:r>
      <w:proofErr w:type="gramStart"/>
      <w:r w:rsidR="006C103B" w:rsidRPr="004D12CE">
        <w:rPr>
          <w:rFonts w:ascii="Palatino Linotype" w:hAnsi="Palatino Linotype"/>
          <w:bCs/>
          <w:color w:val="000000" w:themeColor="text1"/>
          <w:lang w:val="es-MX"/>
        </w:rPr>
        <w:t>Jefe</w:t>
      </w:r>
      <w:proofErr w:type="gramEnd"/>
      <w:r w:rsidR="006C103B" w:rsidRPr="004D12CE">
        <w:rPr>
          <w:rFonts w:ascii="Palatino Linotype" w:hAnsi="Palatino Linotype"/>
          <w:bCs/>
          <w:color w:val="000000" w:themeColor="text1"/>
          <w:lang w:val="es-MX"/>
        </w:rPr>
        <w:t xml:space="preserve"> del Departamento de Legislación y Consulta y Suplente de la Unidad de Transparencia</w:t>
      </w:r>
      <w:r w:rsidR="006C103B" w:rsidRPr="004D12CE">
        <w:rPr>
          <w:rFonts w:ascii="Palatino Linotype" w:eastAsia="Times New Roman" w:hAnsi="Palatino Linotype" w:cs="Arial"/>
          <w:bCs/>
          <w:color w:val="000000"/>
          <w:lang w:val="es-MX"/>
        </w:rPr>
        <w:t xml:space="preserve">, </w:t>
      </w:r>
      <w:r w:rsidR="006C103B" w:rsidRPr="004D12CE">
        <w:rPr>
          <w:rFonts w:ascii="Palatino Linotype" w:hAnsi="Palatino Linotype"/>
          <w:bCs/>
          <w:color w:val="000000" w:themeColor="text1"/>
          <w:lang w:val="es-MX"/>
        </w:rPr>
        <w:t>la incompetencia para atender lo requerido; asimismo, sugirió dirigir la solicitud de información a la Secretaría de Educación del Gobierno del Estado de México.</w:t>
      </w:r>
    </w:p>
    <w:p w14:paraId="32B29DDD" w14:textId="44374D3B" w:rsidR="00765E15" w:rsidRPr="004D12CE" w:rsidRDefault="00F0616B" w:rsidP="00F0616B">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189A96DE" wp14:editId="458AD17E">
                <wp:simplePos x="0" y="0"/>
                <wp:positionH relativeFrom="column">
                  <wp:posOffset>669339</wp:posOffset>
                </wp:positionH>
                <wp:positionV relativeFrom="paragraph">
                  <wp:posOffset>2472690</wp:posOffset>
                </wp:positionV>
                <wp:extent cx="4237893" cy="1292469"/>
                <wp:effectExtent l="50800" t="25400" r="67945" b="79375"/>
                <wp:wrapNone/>
                <wp:docPr id="12" name="Rectángulo 12"/>
                <wp:cNvGraphicFramePr/>
                <a:graphic xmlns:a="http://schemas.openxmlformats.org/drawingml/2006/main">
                  <a:graphicData uri="http://schemas.microsoft.com/office/word/2010/wordprocessingShape">
                    <wps:wsp>
                      <wps:cNvSpPr/>
                      <wps:spPr>
                        <a:xfrm>
                          <a:off x="0" y="0"/>
                          <a:ext cx="4237893" cy="1292469"/>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D108A" id="Rectángulo 12" o:spid="_x0000_s1026" style="position:absolute;margin-left:52.7pt;margin-top:194.7pt;width:333.7pt;height:10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" filled="f" strokecolor="#c00000">
                <v:shadow on="t" color="black" opacity="22937f" origin=",.5" offset="0,.63889mm"/>
              </v:rect>
            </w:pict>
          </mc:Fallback>
        </mc:AlternateContent>
      </w:r>
      <w:r w:rsidRPr="004D12CE">
        <w:rPr>
          <w:rFonts w:ascii="Palatino Linotype" w:eastAsia="Calibri" w:hAnsi="Palatino Linotype" w:cs="Arial"/>
          <w:noProof/>
          <w:color w:val="000000" w:themeColor="text1"/>
          <w:lang w:val="es-MX" w:eastAsia="es-MX"/>
        </w:rPr>
        <w:drawing>
          <wp:inline distT="0" distB="0" distL="0" distR="0" wp14:anchorId="7B679713" wp14:editId="5F2E656B">
            <wp:extent cx="3494894" cy="4330700"/>
            <wp:effectExtent l="12700" t="12700" r="10795"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3515995" cy="4356847"/>
                    </a:xfrm>
                    <a:prstGeom prst="rect">
                      <a:avLst/>
                    </a:prstGeom>
                    <a:ln>
                      <a:solidFill>
                        <a:schemeClr val="tx1"/>
                      </a:solidFill>
                    </a:ln>
                  </pic:spPr>
                </pic:pic>
              </a:graphicData>
            </a:graphic>
          </wp:inline>
        </w:drawing>
      </w:r>
    </w:p>
    <w:p w14:paraId="6ABB5775" w14:textId="277E01AD" w:rsidR="00F0616B" w:rsidRPr="004D12CE" w:rsidRDefault="00F0616B" w:rsidP="00E563F5">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4D12CE">
        <w:rPr>
          <w:rFonts w:ascii="Palatino Linotype" w:eastAsia="Calibri" w:hAnsi="Palatino Linotype" w:cs="Arial"/>
          <w:b/>
          <w:bCs/>
          <w:color w:val="000000" w:themeColor="text1"/>
          <w:lang w:val="es-ES"/>
        </w:rPr>
        <w:lastRenderedPageBreak/>
        <w:t>(…)</w:t>
      </w:r>
    </w:p>
    <w:p w14:paraId="37D8B0F7" w14:textId="140F7A10" w:rsidR="00D570D1" w:rsidRPr="004D12CE" w:rsidRDefault="00F0616B"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Times New Roman" w:hAnsi="Palatino Linotype" w:cs="Arial"/>
          <w:color w:val="000000"/>
          <w:lang w:val="es-ES"/>
        </w:rPr>
        <w:t>En consecuencia</w:t>
      </w:r>
      <w:r w:rsidR="00EE1123" w:rsidRPr="004D12CE">
        <w:rPr>
          <w:rFonts w:ascii="Palatino Linotype" w:eastAsia="Times New Roman" w:hAnsi="Palatino Linotype" w:cs="Arial"/>
          <w:color w:val="000000"/>
          <w:lang w:val="es-ES"/>
        </w:rPr>
        <w:t>, el P</w:t>
      </w:r>
      <w:r w:rsidR="00CA57CC" w:rsidRPr="004D12CE">
        <w:rPr>
          <w:rFonts w:ascii="Palatino Linotype" w:eastAsia="Times New Roman" w:hAnsi="Palatino Linotype" w:cs="Arial"/>
          <w:color w:val="000000"/>
          <w:lang w:val="es-ES"/>
        </w:rPr>
        <w:t xml:space="preserve">articular se inconformó mediante el recurso de revisión, manifestando </w:t>
      </w:r>
      <w:r w:rsidR="006E1FEB" w:rsidRPr="004D12CE">
        <w:rPr>
          <w:rFonts w:ascii="Palatino Linotype" w:eastAsia="Times New Roman" w:hAnsi="Palatino Linotype" w:cs="Arial"/>
          <w:color w:val="000000"/>
          <w:lang w:val="es-ES"/>
        </w:rPr>
        <w:t>la negativa de la información solicitada.</w:t>
      </w:r>
      <w:r w:rsidR="00EA545A" w:rsidRPr="004D12CE">
        <w:rPr>
          <w:rFonts w:ascii="Palatino Linotype" w:eastAsia="Times New Roman" w:hAnsi="Palatino Linotype" w:cs="Arial"/>
          <w:color w:val="000000"/>
          <w:lang w:val="es-ES"/>
        </w:rPr>
        <w:t xml:space="preserve"> </w:t>
      </w:r>
    </w:p>
    <w:p w14:paraId="6750D3D4" w14:textId="77777777" w:rsidR="00EC43A0" w:rsidRPr="004D12CE" w:rsidRDefault="00EC43A0" w:rsidP="00EC43A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D86D7C" w14:textId="3FC7F4E9" w:rsidR="00172499" w:rsidRPr="004D12CE" w:rsidRDefault="008660EF" w:rsidP="0017249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Una </w:t>
      </w:r>
      <w:r w:rsidRPr="004D12CE">
        <w:rPr>
          <w:rFonts w:ascii="Palatino Linotype" w:eastAsia="MS Mincho" w:hAnsi="Palatino Linotype" w:cs="Times New Roman"/>
        </w:rPr>
        <w:t xml:space="preserve">vez hecha </w:t>
      </w:r>
      <w:r w:rsidRPr="004D12CE">
        <w:rPr>
          <w:rFonts w:ascii="Palatino Linotype" w:eastAsia="Palatino Linotype" w:hAnsi="Palatino Linotype" w:cs="Palatino Linotype"/>
        </w:rPr>
        <w:t xml:space="preserve">la precisión anterior, se advierte </w:t>
      </w:r>
      <w:r w:rsidR="00EC43A0" w:rsidRPr="004D12CE">
        <w:rPr>
          <w:rFonts w:ascii="Palatino Linotype" w:eastAsia="Palatino Linotype" w:hAnsi="Palatino Linotype" w:cs="Palatino Linotype"/>
        </w:rPr>
        <w:t>que,</w:t>
      </w:r>
      <w:r w:rsidRPr="004D12CE">
        <w:rPr>
          <w:rFonts w:ascii="Palatino Linotype" w:eastAsia="Palatino Linotype" w:hAnsi="Palatino Linotype" w:cs="Palatino Linotype"/>
        </w:rPr>
        <w:t xml:space="preserve"> con</w:t>
      </w:r>
      <w:r w:rsidR="009F16E6" w:rsidRPr="004D12CE">
        <w:rPr>
          <w:rFonts w:ascii="Palatino Linotype" w:eastAsia="Times New Roman" w:hAnsi="Palatino Linotype" w:cs="Arial"/>
          <w:color w:val="000000"/>
          <w:lang w:val="es-ES"/>
        </w:rPr>
        <w:t xml:space="preserve"> el fin de reparar el derecho de acceso a la información, </w:t>
      </w:r>
      <w:r w:rsidR="00B65C65" w:rsidRPr="004D12CE">
        <w:rPr>
          <w:rFonts w:ascii="Palatino Linotype" w:eastAsia="Times New Roman" w:hAnsi="Palatino Linotype" w:cs="Arial"/>
          <w:color w:val="000000"/>
          <w:lang w:val="es-ES"/>
        </w:rPr>
        <w:t xml:space="preserve">el </w:t>
      </w:r>
      <w:r w:rsidR="00B65C65" w:rsidRPr="004D12CE">
        <w:rPr>
          <w:rFonts w:ascii="Palatino Linotype" w:eastAsia="Times New Roman" w:hAnsi="Palatino Linotype" w:cs="Arial"/>
          <w:b/>
          <w:color w:val="000000"/>
          <w:lang w:val="es-ES"/>
        </w:rPr>
        <w:t>SUJETO OBLIGADO</w:t>
      </w:r>
      <w:r w:rsidR="00EC43A0" w:rsidRPr="004D12CE">
        <w:rPr>
          <w:rFonts w:ascii="Palatino Linotype" w:eastAsia="Times New Roman" w:hAnsi="Palatino Linotype" w:cs="Arial"/>
          <w:color w:val="000000"/>
          <w:lang w:val="es-ES"/>
        </w:rPr>
        <w:t xml:space="preserve"> través del informe justificado</w:t>
      </w:r>
      <w:r w:rsidR="006E1FEB" w:rsidRPr="004D12CE">
        <w:rPr>
          <w:rFonts w:ascii="Palatino Linotype" w:eastAsia="Times New Roman" w:hAnsi="Palatino Linotype" w:cs="Arial"/>
          <w:color w:val="000000"/>
          <w:lang w:val="es-ES"/>
        </w:rPr>
        <w:t xml:space="preserve"> amplió su respuesta inicial, refiriendo que las claves de centros de trabajo que inician en los dígitos numerales con “E”, como ENJ, EPR , ESG, etc</w:t>
      </w:r>
      <w:r w:rsidR="00E563F5" w:rsidRPr="004D12CE">
        <w:rPr>
          <w:rFonts w:ascii="Palatino Linotype" w:eastAsia="Times New Roman" w:hAnsi="Palatino Linotype" w:cs="Arial"/>
          <w:color w:val="000000"/>
          <w:lang w:val="es-ES"/>
        </w:rPr>
        <w:t>étera; corresponden al Subsistema Educativo de Control Estatal, es decir, dependen administrativa y presupuestalmente de la Secretaría de Educación del Gobierno del Estado de México, como es el caso de la institución señalada en la solicitud de información, con clave 15EJN0321R.</w:t>
      </w:r>
    </w:p>
    <w:p w14:paraId="750B7811" w14:textId="77777777" w:rsidR="00896C5E" w:rsidRPr="004D12CE" w:rsidRDefault="00896C5E" w:rsidP="00896C5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840046" w14:textId="0417FE28" w:rsidR="00E563F5" w:rsidRPr="004D12CE" w:rsidRDefault="00E563F5" w:rsidP="00E563F5">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4D12CE">
        <w:rPr>
          <w:rFonts w:ascii="Palatino Linotype" w:eastAsia="Calibri" w:hAnsi="Palatino Linotype" w:cs="Arial"/>
          <w:b/>
          <w:bCs/>
          <w:color w:val="000000" w:themeColor="text1"/>
          <w:lang w:val="es-ES"/>
        </w:rPr>
        <w:t>(…)</w:t>
      </w:r>
    </w:p>
    <w:p w14:paraId="5EB6F9A2" w14:textId="753D3864" w:rsidR="00A30794" w:rsidRPr="004D12CE" w:rsidRDefault="00896C5E" w:rsidP="00896C5E">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w:drawing>
          <wp:inline distT="0" distB="0" distL="0" distR="0" wp14:anchorId="1F9E31CA" wp14:editId="126B7D19">
            <wp:extent cx="5588000" cy="1764732"/>
            <wp:effectExtent l="12700" t="12700" r="12700"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stretch>
                      <a:fillRect/>
                    </a:stretch>
                  </pic:blipFill>
                  <pic:spPr>
                    <a:xfrm>
                      <a:off x="0" y="0"/>
                      <a:ext cx="5610363" cy="1771794"/>
                    </a:xfrm>
                    <a:prstGeom prst="rect">
                      <a:avLst/>
                    </a:prstGeom>
                    <a:ln>
                      <a:solidFill>
                        <a:sysClr val="windowText" lastClr="000000"/>
                      </a:solidFill>
                    </a:ln>
                  </pic:spPr>
                </pic:pic>
              </a:graphicData>
            </a:graphic>
          </wp:inline>
        </w:drawing>
      </w:r>
    </w:p>
    <w:p w14:paraId="48A93F1A" w14:textId="130E8BA4" w:rsidR="00896C5E" w:rsidRPr="004D12CE" w:rsidRDefault="00896C5E" w:rsidP="00E563F5">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4D12CE">
        <w:rPr>
          <w:rFonts w:ascii="Palatino Linotype" w:eastAsia="Calibri" w:hAnsi="Palatino Linotype" w:cs="Arial"/>
          <w:b/>
          <w:bCs/>
          <w:color w:val="000000" w:themeColor="text1"/>
          <w:lang w:val="es-ES"/>
        </w:rPr>
        <w:t>(…)</w:t>
      </w:r>
    </w:p>
    <w:p w14:paraId="6BAEB068" w14:textId="2669FCD6" w:rsidR="00896C5E" w:rsidRPr="004D12CE" w:rsidRDefault="00896C5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lastRenderedPageBreak/>
        <w:t xml:space="preserve">Conforme a lo expuesto, se advierte </w:t>
      </w:r>
      <w:r w:rsidR="00954E2A" w:rsidRPr="004D12CE">
        <w:rPr>
          <w:rFonts w:ascii="Palatino Linotype" w:eastAsia="Calibri" w:hAnsi="Palatino Linotype" w:cs="Arial"/>
          <w:color w:val="000000" w:themeColor="text1"/>
          <w:lang w:val="es-ES"/>
        </w:rPr>
        <w:t xml:space="preserve">este Órgano Garante ingresó al Directorio de escuelas del </w:t>
      </w:r>
      <w:r w:rsidR="00954E2A" w:rsidRPr="004D12CE">
        <w:rPr>
          <w:rFonts w:ascii="Palatino Linotype" w:eastAsia="Calibri" w:hAnsi="Palatino Linotype" w:cs="Arial"/>
          <w:b/>
          <w:bCs/>
          <w:color w:val="000000" w:themeColor="text1"/>
          <w:lang w:val="es-ES"/>
        </w:rPr>
        <w:t>SUJETO OBLIGADO</w:t>
      </w:r>
      <w:r w:rsidR="00954E2A" w:rsidRPr="004D12CE">
        <w:rPr>
          <w:rFonts w:ascii="Palatino Linotype" w:eastAsia="Calibri" w:hAnsi="Palatino Linotype" w:cs="Arial"/>
          <w:color w:val="000000" w:themeColor="text1"/>
          <w:lang w:val="es-ES"/>
        </w:rPr>
        <w:t xml:space="preserve">, a través de la siguiente liga electrónica: </w:t>
      </w:r>
      <w:hyperlink r:id="rId12" w:anchor="opcionesconsul_ct" w:history="1">
        <w:r w:rsidR="00954E2A" w:rsidRPr="004D12CE">
          <w:rPr>
            <w:rStyle w:val="Hipervnculo"/>
            <w:rFonts w:ascii="Palatino Linotype" w:eastAsia="Calibri" w:hAnsi="Palatino Linotype" w:cs="Arial"/>
            <w:lang w:val="es-ES"/>
          </w:rPr>
          <w:t>http://207.248.228.165/consulta/diresc/index.php#opcionesconsul_ct</w:t>
        </w:r>
      </w:hyperlink>
      <w:r w:rsidR="00954E2A" w:rsidRPr="004D12CE">
        <w:rPr>
          <w:rFonts w:ascii="Palatino Linotype" w:eastAsia="Calibri" w:hAnsi="Palatino Linotype" w:cs="Arial"/>
          <w:color w:val="000000" w:themeColor="text1"/>
          <w:lang w:val="es-ES"/>
        </w:rPr>
        <w:t xml:space="preserve">, en donde se realizó la búsqueda de la Institución señalada en la solicitud de información, sin embargo, no se encontró registro de </w:t>
      </w:r>
      <w:r w:rsidR="00080D83" w:rsidRPr="004D12CE">
        <w:rPr>
          <w:rFonts w:ascii="Palatino Linotype" w:eastAsia="Calibri" w:hAnsi="Palatino Linotype" w:cs="Arial"/>
          <w:color w:val="000000" w:themeColor="text1"/>
          <w:lang w:val="es-ES"/>
        </w:rPr>
        <w:t>esta; como a continuación se observa:</w:t>
      </w:r>
    </w:p>
    <w:p w14:paraId="3CFAE322" w14:textId="7FE86EE2" w:rsidR="00080D83" w:rsidRPr="004D12CE" w:rsidRDefault="00080D83" w:rsidP="00080D8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F2C4A6" w14:textId="327B2592" w:rsidR="00080D83" w:rsidRPr="004D12CE" w:rsidRDefault="00080D83" w:rsidP="00080D83">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w:drawing>
          <wp:inline distT="0" distB="0" distL="0" distR="0" wp14:anchorId="395D1806" wp14:editId="76177910">
            <wp:extent cx="5239030" cy="2353945"/>
            <wp:effectExtent l="12700" t="12700" r="1905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3"/>
                    <a:srcRect l="21979" t="4972" r="1217" b="49756"/>
                    <a:stretch/>
                  </pic:blipFill>
                  <pic:spPr bwMode="auto">
                    <a:xfrm>
                      <a:off x="0" y="0"/>
                      <a:ext cx="5273877" cy="23696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07D0A9" w14:textId="2B78699E" w:rsidR="00080D83" w:rsidRPr="004D12CE" w:rsidRDefault="00EE5999" w:rsidP="00080D83">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64BFF069" wp14:editId="3ED4E5EE">
                <wp:simplePos x="0" y="0"/>
                <wp:positionH relativeFrom="column">
                  <wp:posOffset>-18028</wp:posOffset>
                </wp:positionH>
                <wp:positionV relativeFrom="paragraph">
                  <wp:posOffset>1615026</wp:posOffset>
                </wp:positionV>
                <wp:extent cx="5530491" cy="616226"/>
                <wp:effectExtent l="50800" t="25400" r="57785" b="82550"/>
                <wp:wrapNone/>
                <wp:docPr id="21" name="Rectángulo 21"/>
                <wp:cNvGraphicFramePr/>
                <a:graphic xmlns:a="http://schemas.openxmlformats.org/drawingml/2006/main">
                  <a:graphicData uri="http://schemas.microsoft.com/office/word/2010/wordprocessingShape">
                    <wps:wsp>
                      <wps:cNvSpPr/>
                      <wps:spPr>
                        <a:xfrm>
                          <a:off x="0" y="0"/>
                          <a:ext cx="5530491" cy="616226"/>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BEE31" id="Rectángulo 21" o:spid="_x0000_s1026" style="position:absolute;margin-left:-1.4pt;margin-top:127.15pt;width:435.45pt;height:4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" filled="f" strokecolor="#c00000">
                <v:shadow on="t" color="black" opacity="22937f" origin=",.5" offset="0,.63889mm"/>
              </v:rect>
            </w:pict>
          </mc:Fallback>
        </mc:AlternateContent>
      </w:r>
      <w:r w:rsidRPr="004D12CE">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5525FA01" wp14:editId="0A3B85E4">
                <wp:simplePos x="0" y="0"/>
                <wp:positionH relativeFrom="column">
                  <wp:posOffset>13169</wp:posOffset>
                </wp:positionH>
                <wp:positionV relativeFrom="paragraph">
                  <wp:posOffset>459961</wp:posOffset>
                </wp:positionV>
                <wp:extent cx="5530491" cy="616226"/>
                <wp:effectExtent l="50800" t="25400" r="57785" b="82550"/>
                <wp:wrapNone/>
                <wp:docPr id="20" name="Rectángulo 20"/>
                <wp:cNvGraphicFramePr/>
                <a:graphic xmlns:a="http://schemas.openxmlformats.org/drawingml/2006/main">
                  <a:graphicData uri="http://schemas.microsoft.com/office/word/2010/wordprocessingShape">
                    <wps:wsp>
                      <wps:cNvSpPr/>
                      <wps:spPr>
                        <a:xfrm>
                          <a:off x="0" y="0"/>
                          <a:ext cx="5530491" cy="616226"/>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D7DA1" id="Rectángulo 20" o:spid="_x0000_s1026" style="position:absolute;margin-left:1.05pt;margin-top:36.2pt;width:435.45pt;height:4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" filled="f" strokecolor="#c00000">
                <v:shadow on="t" color="black" opacity="22937f" origin=",.5" offset="0,.63889mm"/>
              </v:rect>
            </w:pict>
          </mc:Fallback>
        </mc:AlternateContent>
      </w:r>
      <w:r w:rsidR="00080D83" w:rsidRPr="004D12CE">
        <w:rPr>
          <w:rFonts w:ascii="Palatino Linotype" w:eastAsia="Calibri" w:hAnsi="Palatino Linotype" w:cs="Arial"/>
          <w:noProof/>
          <w:color w:val="000000" w:themeColor="text1"/>
          <w:lang w:val="es-MX" w:eastAsia="es-MX"/>
        </w:rPr>
        <w:drawing>
          <wp:inline distT="0" distB="0" distL="0" distR="0" wp14:anchorId="121C4697" wp14:editId="476D6CE1">
            <wp:extent cx="5256679" cy="2363573"/>
            <wp:effectExtent l="12700" t="12700" r="13970"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4"/>
                    <a:srcRect l="22011" t="45153"/>
                    <a:stretch/>
                  </pic:blipFill>
                  <pic:spPr bwMode="auto">
                    <a:xfrm>
                      <a:off x="0" y="0"/>
                      <a:ext cx="5289138" cy="23781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85C458" w14:textId="7CCC623E" w:rsidR="006E4A1B" w:rsidRPr="004D12CE" w:rsidRDefault="00080D83" w:rsidP="006E4A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lastRenderedPageBreak/>
        <w:t xml:space="preserve">Por otro lado, al </w:t>
      </w:r>
      <w:r w:rsidR="006E4A1B" w:rsidRPr="004D12CE">
        <w:rPr>
          <w:rFonts w:ascii="Palatino Linotype" w:eastAsia="Calibri" w:hAnsi="Palatino Linotype" w:cs="Arial"/>
          <w:color w:val="000000" w:themeColor="text1"/>
          <w:lang w:val="es-ES"/>
        </w:rPr>
        <w:t xml:space="preserve">ingresar al Directorio de Instituciones Educativas de la Secretaría de Educación del Estado de México, a través de la liga electrónica </w:t>
      </w:r>
      <w:hyperlink r:id="rId15" w:history="1">
        <w:r w:rsidR="006E4A1B" w:rsidRPr="004D12CE">
          <w:rPr>
            <w:rStyle w:val="Hipervnculo"/>
            <w:rFonts w:ascii="Palatino Linotype" w:eastAsia="Calibri" w:hAnsi="Palatino Linotype" w:cs="Arial"/>
            <w:lang w:val="es-ES"/>
          </w:rPr>
          <w:t>https://seduc.edomex.gob.mx/directorio-instituciones-educativas</w:t>
        </w:r>
      </w:hyperlink>
      <w:r w:rsidR="006E4A1B" w:rsidRPr="004D12CE">
        <w:rPr>
          <w:rFonts w:ascii="Palatino Linotype" w:eastAsia="Calibri" w:hAnsi="Palatino Linotype" w:cs="Arial"/>
          <w:color w:val="000000" w:themeColor="text1"/>
          <w:lang w:val="es-ES"/>
        </w:rPr>
        <w:t>, se observa el registro de la Institución referida en la solicitud de información; como a continuación se observa:</w:t>
      </w:r>
    </w:p>
    <w:p w14:paraId="08642847" w14:textId="0FCC529F" w:rsidR="00573E43" w:rsidRPr="004D12CE" w:rsidRDefault="006E4A1B" w:rsidP="00573E43">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w:drawing>
          <wp:inline distT="0" distB="0" distL="0" distR="0" wp14:anchorId="245ED88F" wp14:editId="297FC049">
            <wp:extent cx="5770880" cy="2536694"/>
            <wp:effectExtent l="12700" t="12700" r="7620" b="165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6"/>
                    <a:srcRect t="4618" b="32229"/>
                    <a:stretch/>
                  </pic:blipFill>
                  <pic:spPr bwMode="auto">
                    <a:xfrm>
                      <a:off x="0" y="0"/>
                      <a:ext cx="5812199" cy="25548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CA4F8E" w14:textId="1DD1DF3D" w:rsidR="006E4A1B" w:rsidRPr="004D12CE" w:rsidRDefault="00573E43" w:rsidP="00573E43">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4D12CE">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176DE7FA" wp14:editId="265D535E">
                <wp:simplePos x="0" y="0"/>
                <wp:positionH relativeFrom="column">
                  <wp:posOffset>-145415</wp:posOffset>
                </wp:positionH>
                <wp:positionV relativeFrom="paragraph">
                  <wp:posOffset>1485569</wp:posOffset>
                </wp:positionV>
                <wp:extent cx="6075625" cy="796235"/>
                <wp:effectExtent l="50800" t="25400" r="59055" b="80645"/>
                <wp:wrapNone/>
                <wp:docPr id="19" name="Rectángulo 19"/>
                <wp:cNvGraphicFramePr/>
                <a:graphic xmlns:a="http://schemas.openxmlformats.org/drawingml/2006/main">
                  <a:graphicData uri="http://schemas.microsoft.com/office/word/2010/wordprocessingShape">
                    <wps:wsp>
                      <wps:cNvSpPr/>
                      <wps:spPr>
                        <a:xfrm>
                          <a:off x="0" y="0"/>
                          <a:ext cx="6075625" cy="796235"/>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48B1" id="Rectángulo 19" o:spid="_x0000_s1026" style="position:absolute;margin-left:-11.45pt;margin-top:116.95pt;width:478.4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" filled="f" strokecolor="#c00000">
                <v:shadow on="t" color="black" opacity="22937f" origin=",.5" offset="0,.63889mm"/>
              </v:rect>
            </w:pict>
          </mc:Fallback>
        </mc:AlternateContent>
      </w:r>
      <w:r w:rsidRPr="004D12CE">
        <w:rPr>
          <w:rFonts w:ascii="Palatino Linotype" w:eastAsia="Calibri" w:hAnsi="Palatino Linotype" w:cs="Arial"/>
          <w:noProof/>
          <w:color w:val="000000" w:themeColor="text1"/>
          <w:lang w:val="es-MX" w:eastAsia="es-MX"/>
        </w:rPr>
        <w:drawing>
          <wp:inline distT="0" distB="0" distL="0" distR="0" wp14:anchorId="05BF4EF4" wp14:editId="5961A4A0">
            <wp:extent cx="5770945" cy="2405822"/>
            <wp:effectExtent l="12700" t="1270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7"/>
                    <a:srcRect l="9504" t="15228" r="5865" b="-1"/>
                    <a:stretch/>
                  </pic:blipFill>
                  <pic:spPr bwMode="auto">
                    <a:xfrm>
                      <a:off x="0" y="0"/>
                      <a:ext cx="5874626" cy="24490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5FDC4" w14:textId="33E166AC" w:rsidR="00EE5999" w:rsidRPr="004D12CE" w:rsidRDefault="00EE5999"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lastRenderedPageBreak/>
        <w:t>E</w:t>
      </w:r>
      <w:r w:rsidR="009B0031" w:rsidRPr="004D12CE">
        <w:rPr>
          <w:rFonts w:ascii="Palatino Linotype" w:eastAsia="Calibri" w:hAnsi="Palatino Linotype" w:cs="Arial"/>
          <w:color w:val="000000" w:themeColor="text1"/>
          <w:lang w:val="es-ES"/>
        </w:rPr>
        <w:t xml:space="preserve">n este sentido, se dejan a salvo los derechos del Particular para que, de considerarlo oportuno, presente su solicitud de información a la </w:t>
      </w:r>
      <w:r w:rsidR="009B0031" w:rsidRPr="004D12CE">
        <w:rPr>
          <w:rFonts w:ascii="Palatino Linotype" w:eastAsia="Calibri" w:hAnsi="Palatino Linotype" w:cs="Arial"/>
          <w:b/>
          <w:bCs/>
          <w:color w:val="000000" w:themeColor="text1"/>
          <w:lang w:val="es-ES"/>
        </w:rPr>
        <w:t>Secretaría de Educación del Estado de México</w:t>
      </w:r>
      <w:r w:rsidR="009B0031" w:rsidRPr="004D12CE">
        <w:rPr>
          <w:rFonts w:ascii="Palatino Linotype" w:eastAsia="Calibri" w:hAnsi="Palatino Linotype" w:cs="Arial"/>
          <w:color w:val="000000" w:themeColor="text1"/>
          <w:lang w:val="es-ES"/>
        </w:rPr>
        <w:t>.</w:t>
      </w:r>
    </w:p>
    <w:p w14:paraId="692C9E83" w14:textId="77777777" w:rsidR="009B0031" w:rsidRPr="004D12CE" w:rsidRDefault="009B0031" w:rsidP="009B003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110D40" w14:textId="4FC88FEB" w:rsidR="00622BF6" w:rsidRPr="004D12CE" w:rsidRDefault="00B65C65"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Ahora bien</w:t>
      </w:r>
      <w:r w:rsidR="006260F0" w:rsidRPr="004D12CE">
        <w:rPr>
          <w:rFonts w:ascii="Palatino Linotype" w:eastAsia="Calibri" w:hAnsi="Palatino Linotype" w:cs="Arial"/>
          <w:color w:val="000000" w:themeColor="text1"/>
          <w:lang w:val="es-ES"/>
        </w:rPr>
        <w:t xml:space="preserve">, </w:t>
      </w:r>
      <w:r w:rsidR="00622BF6" w:rsidRPr="004D12CE">
        <w:rPr>
          <w:rFonts w:ascii="Palatino Linotype" w:hAnsi="Palatino Linotype" w:cs="Arial"/>
          <w:bCs/>
          <w:szCs w:val="22"/>
        </w:rPr>
        <w:t xml:space="preserve">es dable sostener que, al haber existido un pronunciamiento por parte del </w:t>
      </w:r>
      <w:r w:rsidR="00622BF6" w:rsidRPr="004D12CE">
        <w:rPr>
          <w:rFonts w:ascii="Palatino Linotype" w:hAnsi="Palatino Linotype" w:cs="Arial"/>
          <w:b/>
          <w:bCs/>
          <w:szCs w:val="22"/>
        </w:rPr>
        <w:t>SUJETO OBLIGADO</w:t>
      </w:r>
      <w:r w:rsidR="00622BF6" w:rsidRPr="004D12CE">
        <w:rPr>
          <w:rFonts w:ascii="Palatino Linotype" w:hAnsi="Palatino Linotype" w:cs="Arial"/>
          <w:bCs/>
          <w:szCs w:val="22"/>
        </w:rPr>
        <w:t xml:space="preserve">, este Instituto no está facultado para manifestarse sobre la veracidad </w:t>
      </w:r>
      <w:r w:rsidR="00EE5999" w:rsidRPr="004D12CE">
        <w:rPr>
          <w:rFonts w:ascii="Palatino Linotype" w:hAnsi="Palatino Linotype" w:cs="Arial"/>
          <w:bCs/>
          <w:szCs w:val="22"/>
        </w:rPr>
        <w:t>de este</w:t>
      </w:r>
      <w:r w:rsidR="00622BF6" w:rsidRPr="004D12CE">
        <w:rPr>
          <w:rFonts w:ascii="Palatino Linotype" w:hAnsi="Palatino Linotype" w:cs="Arial"/>
          <w:bCs/>
          <w:szCs w:val="22"/>
        </w:rPr>
        <w:t>, pues no existe precepto legal alguno en la Ley de la materia que lo faculte para que, vía recurso de revisión, pueda pronunciarse al respecto.</w:t>
      </w:r>
    </w:p>
    <w:p w14:paraId="0D119D6A" w14:textId="77777777" w:rsidR="008E0416" w:rsidRPr="004D12CE"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9AD9F5" w14:textId="3011F599" w:rsidR="00622BF6" w:rsidRPr="004D12CE" w:rsidRDefault="00622BF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hAnsi="Palatino Linotype" w:cs="Arial"/>
          <w:bCs/>
          <w:szCs w:val="22"/>
          <w:lang w:val="es-ES"/>
        </w:rPr>
        <w:t xml:space="preserve">Sirve de apoyo </w:t>
      </w:r>
      <w:r w:rsidR="008E0416" w:rsidRPr="004D12CE">
        <w:rPr>
          <w:rFonts w:ascii="Palatino Linotype" w:hAnsi="Palatino Linotype" w:cs="Arial"/>
          <w:bCs/>
          <w:szCs w:val="22"/>
          <w:lang w:val="es-ES"/>
        </w:rPr>
        <w:t xml:space="preserve">a lo anterior, </w:t>
      </w:r>
      <w:r w:rsidR="008E0416" w:rsidRPr="004D12CE">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725FA332" w14:textId="77777777" w:rsidR="008E0416" w:rsidRPr="004D12CE" w:rsidRDefault="008E0416" w:rsidP="008E0416">
      <w:pPr>
        <w:pStyle w:val="Prrafodelista"/>
        <w:rPr>
          <w:rFonts w:ascii="Palatino Linotype" w:eastAsia="Calibri" w:hAnsi="Palatino Linotype" w:cs="Arial"/>
          <w:color w:val="000000" w:themeColor="text1"/>
          <w:lang w:val="es-ES"/>
        </w:rPr>
      </w:pPr>
    </w:p>
    <w:p w14:paraId="1D4D3C8B" w14:textId="77777777" w:rsidR="008E0416" w:rsidRPr="004D12CE" w:rsidRDefault="008E0416" w:rsidP="00C20BEB">
      <w:pPr>
        <w:tabs>
          <w:tab w:val="left" w:pos="709"/>
        </w:tabs>
        <w:ind w:left="567" w:right="565"/>
        <w:jc w:val="both"/>
        <w:rPr>
          <w:rFonts w:ascii="Palatino Linotype" w:hAnsi="Palatino Linotype" w:cs="Arial"/>
          <w:b/>
          <w:bCs/>
          <w:i/>
          <w:sz w:val="22"/>
          <w:szCs w:val="22"/>
        </w:rPr>
      </w:pPr>
      <w:r w:rsidRPr="004D12CE">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4D12CE">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4D12CE">
        <w:rPr>
          <w:rFonts w:ascii="Palatino Linotype" w:hAnsi="Palatino Linotype" w:cs="Arial"/>
          <w:bCs/>
          <w:i/>
          <w:sz w:val="22"/>
          <w:szCs w:val="22"/>
        </w:rPr>
        <w:lastRenderedPageBreak/>
        <w:t>Gubernamental no se prevé una causal que permita al Instituto Federal de Acceso a la Información y Protección de Datos conocer, vía recurso revisión, al respecto.</w:t>
      </w:r>
      <w:r w:rsidRPr="004D12CE">
        <w:rPr>
          <w:rFonts w:ascii="Palatino Linotype" w:hAnsi="Palatino Linotype" w:cs="Arial"/>
          <w:b/>
          <w:bCs/>
          <w:i/>
          <w:sz w:val="22"/>
          <w:szCs w:val="22"/>
        </w:rPr>
        <w:t>”</w:t>
      </w:r>
    </w:p>
    <w:p w14:paraId="7AFF74B6" w14:textId="77777777" w:rsidR="008E0416" w:rsidRPr="004D12CE" w:rsidRDefault="008E0416" w:rsidP="00C20BEB">
      <w:pPr>
        <w:rPr>
          <w:rFonts w:ascii="Palatino Linotype" w:eastAsia="Calibri" w:hAnsi="Palatino Linotype" w:cs="Arial"/>
          <w:color w:val="000000" w:themeColor="text1"/>
          <w:lang w:val="es-ES"/>
        </w:rPr>
      </w:pPr>
    </w:p>
    <w:p w14:paraId="24BCD336" w14:textId="30F4C9EA" w:rsidR="008E0416" w:rsidRPr="004D12CE"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Así, </w:t>
      </w:r>
      <w:r w:rsidRPr="004D12CE">
        <w:rPr>
          <w:rFonts w:ascii="Palatino Linotype" w:eastAsia="Calibri" w:hAnsi="Palatino Linotype" w:cs="Times New Roman"/>
        </w:rPr>
        <w:t xml:space="preserve">este Pleno advierte que el </w:t>
      </w:r>
      <w:r w:rsidRPr="004D12CE">
        <w:rPr>
          <w:rFonts w:ascii="Palatino Linotype" w:eastAsia="Calibri" w:hAnsi="Palatino Linotype" w:cs="Times New Roman"/>
          <w:b/>
        </w:rPr>
        <w:t>SUJETO OBLIGADO</w:t>
      </w:r>
      <w:r w:rsidRPr="004D12CE">
        <w:rPr>
          <w:rFonts w:ascii="Palatino Linotype" w:eastAsia="Calibri" w:hAnsi="Palatino Linotype" w:cs="Times New Roman"/>
        </w:rPr>
        <w:t xml:space="preserve"> con la información enviada a través del informe de justificación, </w:t>
      </w:r>
      <w:r w:rsidRPr="004D12CE">
        <w:rPr>
          <w:rFonts w:ascii="Palatino Linotype" w:eastAsia="Calibri" w:hAnsi="Palatino Linotype" w:cs="Times New Roman"/>
          <w:b/>
        </w:rPr>
        <w:t>modifica</w:t>
      </w:r>
      <w:r w:rsidRPr="004D12CE">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1AA0693" w14:textId="77777777" w:rsidR="008E0416" w:rsidRPr="004D12CE"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585CCCF4" w:rsidR="008E0416" w:rsidRPr="004D12CE"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Ahora bien, </w:t>
      </w:r>
      <w:r w:rsidRPr="004D12CE">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00BB7CB3" w:rsidRPr="004D12CE">
        <w:rPr>
          <w:rFonts w:ascii="Palatino Linotype" w:eastAsia="Calibri" w:hAnsi="Palatino Linotype" w:cs="Times New Roman"/>
        </w:rPr>
        <w:t>Sujetos Obligados</w:t>
      </w:r>
      <w:r w:rsidRPr="004D12CE">
        <w:rPr>
          <w:rFonts w:ascii="Palatino Linotype" w:eastAsia="Calibri" w:hAnsi="Palatino Linotype" w:cs="Times New Roman"/>
        </w:rPr>
        <w:t xml:space="preserve"> o la negativa de entrega de </w:t>
      </w:r>
      <w:r w:rsidR="00BB7CB3" w:rsidRPr="004D12CE">
        <w:rPr>
          <w:rFonts w:ascii="Palatino Linotype" w:eastAsia="Calibri" w:hAnsi="Palatino Linotype" w:cs="Times New Roman"/>
        </w:rPr>
        <w:t>esta</w:t>
      </w:r>
      <w:r w:rsidRPr="004D12CE">
        <w:rPr>
          <w:rFonts w:ascii="Palatino Linotype" w:eastAsia="Calibri" w:hAnsi="Palatino Linotype" w:cs="Times New Roman"/>
        </w:rPr>
        <w:t>, derivada de la solicitud de información pública.</w:t>
      </w:r>
    </w:p>
    <w:p w14:paraId="64C69BD1" w14:textId="77777777" w:rsidR="008E0416" w:rsidRPr="004D12CE" w:rsidRDefault="008E0416" w:rsidP="00EE5999">
      <w:pPr>
        <w:rPr>
          <w:rFonts w:ascii="Palatino Linotype" w:eastAsia="Calibri" w:hAnsi="Palatino Linotype" w:cs="Arial"/>
          <w:color w:val="000000" w:themeColor="text1"/>
          <w:lang w:val="es-ES"/>
        </w:rPr>
      </w:pPr>
    </w:p>
    <w:p w14:paraId="22CB1A8F" w14:textId="2648D4E4" w:rsidR="008E0416" w:rsidRPr="004D12CE"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De </w:t>
      </w:r>
      <w:r w:rsidRPr="004D12CE">
        <w:rPr>
          <w:rFonts w:ascii="Palatino Linotype" w:eastAsia="Calibri" w:hAnsi="Palatino Linotype" w:cs="Times New Roman"/>
        </w:rPr>
        <w:t xml:space="preserve">este modo, cuando el </w:t>
      </w:r>
      <w:r w:rsidRPr="004D12CE">
        <w:rPr>
          <w:rFonts w:ascii="Palatino Linotype" w:eastAsia="Calibri" w:hAnsi="Palatino Linotype" w:cs="Times New Roman"/>
          <w:b/>
        </w:rPr>
        <w:t xml:space="preserve">SUJETO OBLIGADO, </w:t>
      </w:r>
      <w:r w:rsidRPr="004D12CE">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4D12CE">
        <w:rPr>
          <w:rFonts w:ascii="Palatino Linotype" w:eastAsia="Calibri" w:hAnsi="Palatino Linotype" w:cs="Times New Roman"/>
          <w:i/>
        </w:rPr>
        <w:t>litis</w:t>
      </w:r>
      <w:r w:rsidRPr="004D12CE">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31BFC61" w14:textId="77777777" w:rsidR="008E0416" w:rsidRPr="004D12CE" w:rsidRDefault="008E0416" w:rsidP="00C20BEB">
      <w:pPr>
        <w:rPr>
          <w:rFonts w:ascii="Palatino Linotype" w:eastAsia="Calibri" w:hAnsi="Palatino Linotype" w:cs="Arial"/>
          <w:color w:val="000000" w:themeColor="text1"/>
          <w:lang w:val="es-ES"/>
        </w:rPr>
      </w:pPr>
    </w:p>
    <w:p w14:paraId="578BB919" w14:textId="6633AE4F" w:rsidR="008E0416" w:rsidRPr="004D12CE"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Sirve </w:t>
      </w:r>
      <w:r w:rsidRPr="004D12CE">
        <w:rPr>
          <w:rFonts w:ascii="Palatino Linotype" w:eastAsia="Calibri" w:hAnsi="Palatino Linotype" w:cs="Times New Roman"/>
        </w:rPr>
        <w:t>de sustento a lo anterior la siguiente jurisprudencia por contradicción, cuyo rubro, texto y datos de identificación son los siguientes:</w:t>
      </w:r>
    </w:p>
    <w:p w14:paraId="6720901B" w14:textId="77777777" w:rsidR="008E0416" w:rsidRPr="004D12CE" w:rsidRDefault="008E0416" w:rsidP="00C20BEB">
      <w:pPr>
        <w:rPr>
          <w:rFonts w:ascii="Palatino Linotype" w:eastAsia="Calibri" w:hAnsi="Palatino Linotype" w:cs="Arial"/>
          <w:color w:val="000000" w:themeColor="text1"/>
          <w:lang w:val="es-ES"/>
        </w:rPr>
      </w:pPr>
    </w:p>
    <w:p w14:paraId="7E142D73" w14:textId="34FBEC65" w:rsidR="008E0416" w:rsidRPr="004D12CE" w:rsidRDefault="008E0416" w:rsidP="00C20BEB">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4D12CE">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D12CE">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w:t>
      </w:r>
      <w:proofErr w:type="gramStart"/>
      <w:r w:rsidRPr="004D12CE">
        <w:rPr>
          <w:rFonts w:ascii="Palatino Linotype" w:eastAsia="Calibri" w:hAnsi="Palatino Linotype" w:cs="Times New Roman"/>
          <w:i/>
          <w:sz w:val="22"/>
        </w:rPr>
        <w:t>reclamado,</w:t>
      </w:r>
      <w:proofErr w:type="gramEnd"/>
      <w:r w:rsidRPr="004D12CE">
        <w:rPr>
          <w:rFonts w:ascii="Palatino Linotype" w:eastAsia="Calibri" w:hAnsi="Palatino Linotype" w:cs="Times New Roman"/>
          <w:i/>
          <w:sz w:val="22"/>
        </w:rPr>
        <w:t xml:space="preserve">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2F12188" w14:textId="77777777" w:rsidR="008E0416" w:rsidRPr="004D12CE" w:rsidRDefault="008E0416" w:rsidP="00EE5999">
      <w:pPr>
        <w:rPr>
          <w:rFonts w:ascii="Palatino Linotype" w:eastAsia="Calibri" w:hAnsi="Palatino Linotype" w:cs="Arial"/>
          <w:color w:val="000000" w:themeColor="text1"/>
          <w:lang w:val="es-ES"/>
        </w:rPr>
      </w:pPr>
    </w:p>
    <w:p w14:paraId="41646679" w14:textId="13A15724" w:rsidR="008E0416" w:rsidRPr="004D12CE"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La </w:t>
      </w:r>
      <w:r w:rsidRPr="004D12CE">
        <w:rPr>
          <w:rFonts w:ascii="Palatino Linotype" w:eastAsia="Calibri" w:hAnsi="Palatino Linotype" w:cs="Times New Roman"/>
        </w:rPr>
        <w:t xml:space="preserve">anterior jurisprudencia resulta aplicable al presente asunto, en dos aspectos: </w:t>
      </w:r>
    </w:p>
    <w:p w14:paraId="0FBFE52D" w14:textId="77777777" w:rsidR="008E0416" w:rsidRPr="004D12CE"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4D12CE"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4D12CE">
        <w:rPr>
          <w:rFonts w:ascii="Palatino Linotype" w:eastAsia="Calibri" w:hAnsi="Palatino Linotype" w:cs="Times New Roman"/>
          <w:b/>
        </w:rPr>
        <w:t>La cesación de los efectos perniciosos del acto de autoridad:</w:t>
      </w:r>
      <w:r w:rsidRPr="004D12CE">
        <w:rPr>
          <w:rFonts w:ascii="Palatino Linotype" w:eastAsia="Calibri" w:hAnsi="Palatino Linotype" w:cs="Times New Roman"/>
        </w:rPr>
        <w:t xml:space="preserve"> Al respecto, la Ley de Transparencia contempla la figura jurídica del sobreseimiento cuando el </w:t>
      </w:r>
      <w:r w:rsidRPr="004D12CE">
        <w:rPr>
          <w:rFonts w:ascii="Palatino Linotype" w:eastAsia="Calibri" w:hAnsi="Palatino Linotype" w:cs="Times New Roman"/>
          <w:b/>
        </w:rPr>
        <w:t>SUJETO OBLIGADO</w:t>
      </w:r>
      <w:r w:rsidRPr="004D12CE">
        <w:rPr>
          <w:rFonts w:ascii="Palatino Linotype" w:eastAsia="Calibri" w:hAnsi="Palatino Linotype" w:cs="Times New Roman"/>
        </w:rPr>
        <w:t xml:space="preserve"> </w:t>
      </w:r>
      <w:proofErr w:type="gramStart"/>
      <w:r w:rsidRPr="004D12CE">
        <w:rPr>
          <w:rFonts w:ascii="Palatino Linotype" w:eastAsia="Calibri" w:hAnsi="Palatino Linotype" w:cs="Times New Roman"/>
        </w:rPr>
        <w:t xml:space="preserve">de </w:t>
      </w:r>
      <w:r w:rsidRPr="004D12CE">
        <w:rPr>
          <w:rFonts w:ascii="Palatino Linotype" w:eastAsia="Calibri" w:hAnsi="Palatino Linotype" w:cs="Times New Roman"/>
          <w:i/>
        </w:rPr>
        <w:t>motu proprio</w:t>
      </w:r>
      <w:proofErr w:type="gramEnd"/>
      <w:r w:rsidRPr="004D12CE">
        <w:rPr>
          <w:rFonts w:ascii="Palatino Linotype" w:eastAsia="Calibri" w:hAnsi="Palatino Linotype" w:cs="Times New Roman"/>
        </w:rPr>
        <w:t xml:space="preserve"> </w:t>
      </w:r>
      <w:r w:rsidRPr="004D12CE">
        <w:rPr>
          <w:rFonts w:ascii="Palatino Linotype" w:eastAsia="Calibri" w:hAnsi="Palatino Linotype" w:cs="Times New Roman"/>
        </w:rPr>
        <w:lastRenderedPageBreak/>
        <w:t>modifica o revoca de tal manera el acto motivo de la impugnación que lo deja sin materia; es decir, cesan los efectos de éste y el derecho de acceso a la información pública se encuentra satisfecho.</w:t>
      </w:r>
    </w:p>
    <w:p w14:paraId="0F516B3F" w14:textId="77777777" w:rsidR="008E0416" w:rsidRPr="004D12CE" w:rsidRDefault="008E0416" w:rsidP="008E0416">
      <w:pPr>
        <w:spacing w:line="360" w:lineRule="auto"/>
        <w:ind w:left="567" w:right="616"/>
        <w:contextualSpacing/>
        <w:rPr>
          <w:rFonts w:ascii="Palatino Linotype" w:eastAsia="Calibri" w:hAnsi="Palatino Linotype" w:cs="Times New Roman"/>
        </w:rPr>
      </w:pPr>
    </w:p>
    <w:p w14:paraId="4FC7A585" w14:textId="583FDE72" w:rsidR="008E0416" w:rsidRPr="004D12CE"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4D12CE">
        <w:rPr>
          <w:rFonts w:ascii="Palatino Linotype" w:eastAsia="Calibri" w:hAnsi="Palatino Linotype" w:cs="Times New Roman"/>
          <w:b/>
        </w:rPr>
        <w:t>El momento procesal para modificar el acto impugnado:</w:t>
      </w:r>
      <w:r w:rsidRPr="004D12CE">
        <w:rPr>
          <w:rFonts w:ascii="Palatino Linotype" w:eastAsia="Calibri" w:hAnsi="Palatino Linotype" w:cs="Times New Roman"/>
        </w:rPr>
        <w:t xml:space="preserve"> Para que se actualice el sobreseimiento de un recurso de revisión, el </w:t>
      </w:r>
      <w:r w:rsidRPr="004D12CE">
        <w:rPr>
          <w:rFonts w:ascii="Palatino Linotype" w:eastAsia="Calibri" w:hAnsi="Palatino Linotype" w:cs="Times New Roman"/>
          <w:b/>
        </w:rPr>
        <w:t>SUJETO OBLIGADO</w:t>
      </w:r>
      <w:r w:rsidRPr="004D12CE">
        <w:rPr>
          <w:rFonts w:ascii="Palatino Linotype" w:eastAsia="Calibri" w:hAnsi="Palatino Linotype" w:cs="Times New Roman"/>
        </w:rPr>
        <w:t xml:space="preserve"> puede entregar o completar la información al momento de rendir su informe de justificación o </w:t>
      </w:r>
      <w:r w:rsidRPr="004D12CE">
        <w:rPr>
          <w:rFonts w:ascii="Palatino Linotype" w:eastAsia="Calibri" w:hAnsi="Palatino Linotype" w:cs="Times New Roman"/>
          <w:b/>
          <w:u w:val="single"/>
        </w:rPr>
        <w:t>posteriormente</w:t>
      </w:r>
      <w:r w:rsidRPr="004D12CE">
        <w:rPr>
          <w:rFonts w:ascii="Palatino Linotype" w:eastAsia="Calibri" w:hAnsi="Palatino Linotype" w:cs="Times New Roman"/>
        </w:rPr>
        <w:t xml:space="preserve"> a éste, siempre y cuando el Pleno del Instituto no haya dictado resolución definitiva.</w:t>
      </w:r>
    </w:p>
    <w:p w14:paraId="3925C5AB" w14:textId="77777777" w:rsidR="008E0416" w:rsidRPr="004D12CE"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98B0B5" w14:textId="70184756" w:rsidR="008E0416" w:rsidRPr="004D12C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Eduardo Pallares, </w:t>
      </w:r>
      <w:r w:rsidRPr="004D12CE">
        <w:rPr>
          <w:rFonts w:ascii="Palatino Linotype" w:eastAsia="Calibri" w:hAnsi="Palatino Linotype" w:cs="Times New Roman"/>
        </w:rPr>
        <w:t xml:space="preserve">en su artículo </w:t>
      </w:r>
      <w:r w:rsidRPr="004D12CE">
        <w:rPr>
          <w:rFonts w:ascii="Palatino Linotype" w:eastAsia="Calibri" w:hAnsi="Palatino Linotype" w:cs="Times New Roman"/>
          <w:i/>
        </w:rPr>
        <w:t>“La caducidad y el sobreseimiento en el amparo”</w:t>
      </w:r>
      <w:r w:rsidRPr="004D12CE">
        <w:rPr>
          <w:rFonts w:ascii="Palatino Linotype" w:eastAsia="Calibri" w:hAnsi="Palatino Linotype" w:cs="Times New Roman"/>
        </w:rPr>
        <w:t xml:space="preserve">, cita la definición de Aguilera Paz, aduciendo que se </w:t>
      </w:r>
      <w:r w:rsidRPr="004D12CE">
        <w:rPr>
          <w:rFonts w:ascii="Palatino Linotype" w:eastAsia="Calibri" w:hAnsi="Palatino Linotype" w:cs="Times New Roman"/>
          <w:i/>
        </w:rPr>
        <w:t xml:space="preserve">“...entiende por sobreseimiento en el tecnicismo forense, el hecho de cesar en el procedimiento o curso de la causa, por no existir méritos bastantes para entrar en un juicio o para entablar la contienda judicial que debe ser objeto </w:t>
      </w:r>
      <w:proofErr w:type="gramStart"/>
      <w:r w:rsidRPr="004D12CE">
        <w:rPr>
          <w:rFonts w:ascii="Palatino Linotype" w:eastAsia="Calibri" w:hAnsi="Palatino Linotype" w:cs="Times New Roman"/>
          <w:i/>
        </w:rPr>
        <w:t>del mismo</w:t>
      </w:r>
      <w:proofErr w:type="gramEnd"/>
      <w:r w:rsidRPr="004D12CE">
        <w:rPr>
          <w:rFonts w:ascii="Palatino Linotype" w:eastAsia="Calibri" w:hAnsi="Palatino Linotype" w:cs="Times New Roman"/>
          <w:i/>
        </w:rPr>
        <w:t>...”</w:t>
      </w:r>
      <w:r w:rsidRPr="004D12CE">
        <w:rPr>
          <w:rFonts w:ascii="Palatino Linotype" w:eastAsia="Calibri" w:hAnsi="Palatino Linotype" w:cs="Times New Roman"/>
        </w:rPr>
        <w:t xml:space="preserve">. </w:t>
      </w:r>
      <w:r w:rsidR="00836ADD" w:rsidRPr="004D12CE">
        <w:rPr>
          <w:rFonts w:ascii="Palatino Linotype" w:eastAsia="Calibri" w:hAnsi="Palatino Linotype" w:cs="Times New Roman"/>
        </w:rPr>
        <w:t>Asimismo,</w:t>
      </w:r>
      <w:r w:rsidRPr="004D12CE">
        <w:rPr>
          <w:rFonts w:ascii="Palatino Linotype" w:eastAsia="Calibri" w:hAnsi="Palatino Linotype" w:cs="Times New Roman"/>
        </w:rPr>
        <w:t xml:space="preserve"> señala que existe el sobreseimiento provisional y el definitivo</w:t>
      </w:r>
      <w:r w:rsidRPr="004D12CE">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1249A29" w14:textId="77777777" w:rsidR="002C26FE" w:rsidRPr="004D12C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6A8A8A" w14:textId="28A0EA61" w:rsidR="002C26FE" w:rsidRPr="004D12C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Así, </w:t>
      </w:r>
      <w:r w:rsidRPr="004D12CE">
        <w:rPr>
          <w:rFonts w:ascii="Palatino Linotype" w:eastAsia="Calibri" w:hAnsi="Palatino Linotype" w:cs="Times New Roman"/>
        </w:rPr>
        <w:t xml:space="preserve">para la doctrina el sobreseimiento provoca que un procedimiento se suspenda o se resuelva en definitiva </w:t>
      </w:r>
      <w:r w:rsidRPr="004D12CE">
        <w:rPr>
          <w:rFonts w:ascii="Palatino Linotype" w:eastAsia="Calibri" w:hAnsi="Palatino Linotype" w:cs="Times New Roman"/>
          <w:b/>
          <w:u w:val="single"/>
        </w:rPr>
        <w:t xml:space="preserve">sin que se entre al estudio de los agravios o motivos de inconformidad. </w:t>
      </w:r>
      <w:r w:rsidRPr="004D12CE">
        <w:rPr>
          <w:rFonts w:ascii="Palatino Linotype" w:eastAsia="Calibri" w:hAnsi="Palatino Linotype" w:cs="Times New Roman"/>
        </w:rPr>
        <w:t xml:space="preserve">Este mismo criterio es compartido por el más alto </w:t>
      </w:r>
      <w:r w:rsidRPr="004D12CE">
        <w:rPr>
          <w:rFonts w:ascii="Palatino Linotype" w:eastAsia="Calibri" w:hAnsi="Palatino Linotype" w:cs="Times New Roman"/>
        </w:rPr>
        <w:lastRenderedPageBreak/>
        <w:t>tribunal del país en múltiples jurisprudencias, por lo que a continuación se agrega una de ellas que sirve como orientador en esta resolución:</w:t>
      </w:r>
    </w:p>
    <w:p w14:paraId="1BC2899A" w14:textId="77777777" w:rsidR="002C26FE" w:rsidRPr="004D12CE" w:rsidRDefault="002C26FE" w:rsidP="00E528E7">
      <w:pPr>
        <w:rPr>
          <w:rFonts w:ascii="Palatino Linotype" w:eastAsia="Calibri" w:hAnsi="Palatino Linotype" w:cs="Arial"/>
          <w:color w:val="000000" w:themeColor="text1"/>
          <w:lang w:val="es-ES"/>
        </w:rPr>
      </w:pPr>
    </w:p>
    <w:p w14:paraId="26546EC6" w14:textId="77777777" w:rsidR="002C26FE" w:rsidRPr="004D12CE" w:rsidRDefault="002C26FE" w:rsidP="00C20BEB">
      <w:pPr>
        <w:ind w:left="567" w:right="565"/>
        <w:contextualSpacing/>
        <w:jc w:val="both"/>
        <w:rPr>
          <w:rFonts w:ascii="Palatino Linotype" w:eastAsia="Calibri" w:hAnsi="Palatino Linotype" w:cs="Times New Roman"/>
          <w:i/>
          <w:sz w:val="22"/>
          <w:lang w:val="es-AR"/>
        </w:rPr>
      </w:pPr>
      <w:r w:rsidRPr="004D12CE">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4D12CE">
        <w:rPr>
          <w:rFonts w:ascii="Palatino Linotype" w:eastAsia="Calibri" w:hAnsi="Palatino Linotype" w:cs="Times New Roman"/>
          <w:i/>
          <w:sz w:val="22"/>
          <w:lang w:val="es-AR"/>
        </w:rPr>
        <w:t xml:space="preserve"> en el juicio de amparo directo </w:t>
      </w:r>
      <w:r w:rsidRPr="004D12CE">
        <w:rPr>
          <w:rFonts w:ascii="Palatino Linotype" w:eastAsia="Calibri" w:hAnsi="Palatino Linotype" w:cs="Times New Roman"/>
          <w:b/>
          <w:i/>
          <w:sz w:val="22"/>
          <w:lang w:val="es-AR"/>
        </w:rPr>
        <w:t>provoca la terminación de la controversia planteada</w:t>
      </w:r>
      <w:r w:rsidRPr="004D12CE">
        <w:rPr>
          <w:rFonts w:ascii="Palatino Linotype" w:eastAsia="Calibri" w:hAnsi="Palatino Linotype" w:cs="Times New Roman"/>
          <w:i/>
          <w:sz w:val="22"/>
          <w:lang w:val="es-AR"/>
        </w:rPr>
        <w:t xml:space="preserve"> por el quejoso en la demanda de amparo</w:t>
      </w:r>
      <w:r w:rsidRPr="004D12CE">
        <w:rPr>
          <w:rFonts w:ascii="Palatino Linotype" w:eastAsia="Calibri" w:hAnsi="Palatino Linotype" w:cs="Times New Roman"/>
          <w:b/>
          <w:i/>
          <w:sz w:val="22"/>
          <w:lang w:val="es-AR"/>
        </w:rPr>
        <w:t>, sin hacer un pronunciamiento de fondo sobre la legalidad o ilegalidad de la sentencia reclamada</w:t>
      </w:r>
      <w:r w:rsidRPr="004D12CE">
        <w:rPr>
          <w:rFonts w:ascii="Palatino Linotype" w:eastAsia="Calibri" w:hAnsi="Palatino Linotype" w:cs="Times New Roman"/>
          <w:i/>
          <w:sz w:val="22"/>
          <w:lang w:val="es-AR"/>
        </w:rPr>
        <w:t xml:space="preserve">. </w:t>
      </w:r>
      <w:r w:rsidRPr="004D12CE">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D12CE">
        <w:rPr>
          <w:rFonts w:ascii="Palatino Linotype" w:eastAsia="Calibri" w:hAnsi="Palatino Linotype" w:cs="Times New Roman"/>
          <w:i/>
          <w:sz w:val="22"/>
          <w:lang w:val="es-AR"/>
        </w:rPr>
        <w:t>.</w:t>
      </w:r>
    </w:p>
    <w:p w14:paraId="102A6FB5" w14:textId="77777777" w:rsidR="002C26FE" w:rsidRPr="004D12CE" w:rsidRDefault="002C26FE" w:rsidP="00C20BEB">
      <w:pPr>
        <w:ind w:left="567" w:right="565"/>
        <w:contextualSpacing/>
        <w:jc w:val="both"/>
        <w:rPr>
          <w:rFonts w:ascii="Palatino Linotype" w:eastAsia="Calibri" w:hAnsi="Palatino Linotype" w:cs="Times New Roman"/>
          <w:i/>
          <w:sz w:val="22"/>
          <w:lang w:val="es-AR"/>
        </w:rPr>
      </w:pPr>
      <w:r w:rsidRPr="004D12CE">
        <w:rPr>
          <w:rFonts w:ascii="Palatino Linotype" w:eastAsia="Calibri" w:hAnsi="Palatino Linotype" w:cs="Times New Roman"/>
          <w:i/>
          <w:sz w:val="22"/>
          <w:lang w:val="es-AR"/>
        </w:rPr>
        <w:t>SÉPTIMO TRIBUNAL COLEGIADO EN MATERIA CIVIL DEL PRIMER CIRCUITO.</w:t>
      </w:r>
    </w:p>
    <w:p w14:paraId="470C3B0F" w14:textId="431C9CC7" w:rsidR="002C26FE" w:rsidRPr="004D12CE" w:rsidRDefault="002C26FE" w:rsidP="00C20BEB">
      <w:pPr>
        <w:ind w:left="567" w:right="565"/>
        <w:contextualSpacing/>
        <w:jc w:val="both"/>
        <w:rPr>
          <w:rFonts w:ascii="Palatino Linotype" w:eastAsia="Calibri" w:hAnsi="Palatino Linotype" w:cs="Times New Roman"/>
          <w:i/>
          <w:sz w:val="22"/>
          <w:lang w:val="es-AR"/>
        </w:rPr>
      </w:pPr>
      <w:r w:rsidRPr="004D12CE">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14:paraId="3BB7586F" w14:textId="77777777" w:rsidR="00C20BEB" w:rsidRPr="004D12CE" w:rsidRDefault="00C20BEB" w:rsidP="00C20BEB">
      <w:pPr>
        <w:ind w:right="565"/>
        <w:contextualSpacing/>
        <w:jc w:val="both"/>
        <w:rPr>
          <w:rFonts w:ascii="Palatino Linotype" w:eastAsia="Calibri" w:hAnsi="Palatino Linotype" w:cs="Times New Roman"/>
          <w:b/>
          <w:i/>
          <w:sz w:val="22"/>
          <w:lang w:val="es-AR"/>
        </w:rPr>
      </w:pPr>
    </w:p>
    <w:p w14:paraId="559DEB30" w14:textId="3B429327" w:rsidR="002C26FE" w:rsidRPr="004D12CE" w:rsidRDefault="002C26FE" w:rsidP="00C20BEB">
      <w:pPr>
        <w:pStyle w:val="Prrafodelista"/>
        <w:tabs>
          <w:tab w:val="left" w:pos="426"/>
          <w:tab w:val="left" w:pos="567"/>
        </w:tabs>
        <w:ind w:left="567" w:right="565"/>
        <w:jc w:val="both"/>
        <w:rPr>
          <w:rFonts w:ascii="Palatino Linotype" w:eastAsia="Calibri" w:hAnsi="Palatino Linotype" w:cs="Arial"/>
          <w:b/>
          <w:bCs/>
          <w:i/>
          <w:color w:val="000000" w:themeColor="text1"/>
          <w:lang w:val="es-ES"/>
        </w:rPr>
      </w:pPr>
      <w:r w:rsidRPr="004D12CE">
        <w:rPr>
          <w:rFonts w:ascii="Palatino Linotype" w:eastAsia="Calibri" w:hAnsi="Palatino Linotype" w:cs="Times New Roman"/>
          <w:b/>
          <w:bCs/>
          <w:i/>
          <w:sz w:val="22"/>
          <w:lang w:val="es-AR"/>
        </w:rPr>
        <w:t>(Énfasis añadido)</w:t>
      </w:r>
    </w:p>
    <w:p w14:paraId="5D52F246" w14:textId="77777777" w:rsidR="002C26FE" w:rsidRPr="004D12CE" w:rsidRDefault="002C26FE" w:rsidP="00C20BEB">
      <w:pPr>
        <w:rPr>
          <w:rFonts w:ascii="Palatino Linotype" w:eastAsia="Calibri" w:hAnsi="Palatino Linotype" w:cs="Arial"/>
          <w:color w:val="000000" w:themeColor="text1"/>
          <w:lang w:val="es-ES"/>
        </w:rPr>
      </w:pPr>
    </w:p>
    <w:p w14:paraId="4BE2F80D" w14:textId="04425EF3" w:rsidR="002C26FE" w:rsidRPr="004D12C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Consecuentemente, </w:t>
      </w:r>
      <w:r w:rsidRPr="004D12CE">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3D328519" w14:textId="77777777" w:rsidR="002C26FE" w:rsidRPr="004D12C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69E759A3" w:rsidR="0099101B" w:rsidRPr="004D12CE"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Times New Roman"/>
        </w:rPr>
        <w:t xml:space="preserve">Bajo </w:t>
      </w:r>
      <w:r w:rsidRPr="004D12CE">
        <w:rPr>
          <w:rFonts w:ascii="Palatino Linotype" w:eastAsia="Calibri" w:hAnsi="Palatino Linotype" w:cs="Times New Roman"/>
          <w:lang w:val="es-CO"/>
        </w:rPr>
        <w:t xml:space="preserve">ese tenor y en términos del artículo 186 fracción I este Pleno determina el </w:t>
      </w:r>
      <w:r w:rsidRPr="004D12CE">
        <w:rPr>
          <w:rFonts w:ascii="Palatino Linotype" w:eastAsia="Calibri" w:hAnsi="Palatino Linotype" w:cs="Times New Roman"/>
          <w:b/>
          <w:lang w:val="es-CO"/>
        </w:rPr>
        <w:t xml:space="preserve">SOBRESEIMIENTO </w:t>
      </w:r>
      <w:r w:rsidRPr="004D12CE">
        <w:rPr>
          <w:rFonts w:ascii="Palatino Linotype" w:eastAsia="Calibri" w:hAnsi="Palatino Linotype" w:cs="Times New Roman"/>
          <w:lang w:val="es-CO"/>
        </w:rPr>
        <w:t>de</w:t>
      </w:r>
      <w:r w:rsidR="00BB7CB3" w:rsidRPr="004D12CE">
        <w:rPr>
          <w:rFonts w:ascii="Palatino Linotype" w:eastAsia="Calibri" w:hAnsi="Palatino Linotype" w:cs="Times New Roman"/>
          <w:lang w:val="es-CO"/>
        </w:rPr>
        <w:t xml:space="preserve">l </w:t>
      </w:r>
      <w:r w:rsidRPr="004D12CE">
        <w:rPr>
          <w:rFonts w:ascii="Palatino Linotype" w:eastAsia="Calibri" w:hAnsi="Palatino Linotype" w:cs="Times New Roman"/>
          <w:lang w:val="es-CO"/>
        </w:rPr>
        <w:t>presente</w:t>
      </w:r>
      <w:r w:rsidR="00BB7CB3" w:rsidRPr="004D12CE">
        <w:rPr>
          <w:rFonts w:ascii="Palatino Linotype" w:eastAsia="Calibri" w:hAnsi="Palatino Linotype" w:cs="Times New Roman"/>
          <w:lang w:val="es-CO"/>
        </w:rPr>
        <w:t xml:space="preserve"> </w:t>
      </w:r>
      <w:r w:rsidRPr="004D12CE">
        <w:rPr>
          <w:rFonts w:ascii="Palatino Linotype" w:eastAsia="Calibri" w:hAnsi="Palatino Linotype" w:cs="Times New Roman"/>
          <w:lang w:val="es-CO"/>
        </w:rPr>
        <w:t>recurso</w:t>
      </w:r>
      <w:r w:rsidR="00BB7CB3" w:rsidRPr="004D12CE">
        <w:rPr>
          <w:rFonts w:ascii="Palatino Linotype" w:eastAsia="Calibri" w:hAnsi="Palatino Linotype" w:cs="Times New Roman"/>
          <w:lang w:val="es-CO"/>
        </w:rPr>
        <w:t xml:space="preserve"> </w:t>
      </w:r>
      <w:r w:rsidRPr="004D12CE">
        <w:rPr>
          <w:rFonts w:ascii="Palatino Linotype" w:eastAsia="Calibri" w:hAnsi="Palatino Linotype" w:cs="Times New Roman"/>
          <w:lang w:val="es-CO"/>
        </w:rPr>
        <w:t xml:space="preserve">de revisión, toda vez que la afectación al </w:t>
      </w:r>
      <w:r w:rsidRPr="004D12CE">
        <w:rPr>
          <w:rFonts w:ascii="Palatino Linotype" w:eastAsia="Calibri" w:hAnsi="Palatino Linotype" w:cs="Times New Roman"/>
          <w:lang w:val="es-CO"/>
        </w:rPr>
        <w:lastRenderedPageBreak/>
        <w:t xml:space="preserve">derecho de acceso a la información pública establecido constitucionalmente a favor del </w:t>
      </w:r>
      <w:proofErr w:type="gramStart"/>
      <w:r w:rsidR="009B0031" w:rsidRPr="004D12CE">
        <w:rPr>
          <w:rFonts w:ascii="Palatino Linotype" w:eastAsia="Calibri" w:hAnsi="Palatino Linotype" w:cs="Times New Roman"/>
          <w:lang w:val="es-CO"/>
        </w:rPr>
        <w:t>P</w:t>
      </w:r>
      <w:r w:rsidRPr="004D12CE">
        <w:rPr>
          <w:rFonts w:ascii="Palatino Linotype" w:eastAsia="Calibri" w:hAnsi="Palatino Linotype" w:cs="Times New Roman"/>
          <w:lang w:val="es-CO"/>
        </w:rPr>
        <w:t>articular,</w:t>
      </w:r>
      <w:proofErr w:type="gramEnd"/>
      <w:r w:rsidRPr="004D12CE">
        <w:rPr>
          <w:rFonts w:ascii="Palatino Linotype" w:eastAsia="Calibri" w:hAnsi="Palatino Linotype" w:cs="Times New Roman"/>
          <w:lang w:val="es-CO"/>
        </w:rPr>
        <w:t xml:space="preserve"> ha sido resarcida.</w:t>
      </w:r>
      <w:bookmarkEnd w:id="33"/>
      <w:bookmarkEnd w:id="34"/>
      <w:bookmarkEnd w:id="35"/>
      <w:bookmarkEnd w:id="36"/>
    </w:p>
    <w:p w14:paraId="2A5E92FC" w14:textId="77777777" w:rsidR="0099101B" w:rsidRPr="004D12CE"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E7A23B" w14:textId="125B7A7D" w:rsidR="00E528E7" w:rsidRPr="004D12CE" w:rsidRDefault="00F45BE1" w:rsidP="00B65C6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D12CE">
        <w:rPr>
          <w:rFonts w:ascii="Palatino Linotype" w:eastAsia="Calibri" w:hAnsi="Palatino Linotype" w:cs="Arial"/>
          <w:color w:val="000000" w:themeColor="text1"/>
          <w:lang w:val="es-ES"/>
        </w:rPr>
        <w:t xml:space="preserve">Por lo anteriormente expuesto y fundado, este </w:t>
      </w:r>
      <w:r w:rsidRPr="004D12CE">
        <w:rPr>
          <w:rFonts w:ascii="Palatino Linotype" w:eastAsia="Calibri" w:hAnsi="Palatino Linotype" w:cs="Arial"/>
          <w:b/>
          <w:color w:val="000000" w:themeColor="text1"/>
          <w:lang w:val="es-ES"/>
        </w:rPr>
        <w:t>ÓRGANO GARANTE</w:t>
      </w:r>
      <w:r w:rsidRPr="004D12CE">
        <w:rPr>
          <w:rFonts w:ascii="Palatino Linotype" w:eastAsia="Calibri" w:hAnsi="Palatino Linotype" w:cs="Arial"/>
          <w:color w:val="000000" w:themeColor="text1"/>
          <w:lang w:val="es-ES"/>
        </w:rPr>
        <w:t xml:space="preserve"> emite los siguientes:</w:t>
      </w:r>
    </w:p>
    <w:p w14:paraId="357C9D40" w14:textId="039C309A" w:rsidR="00DF461F" w:rsidRPr="004D12CE"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37" w:name="_Toc88748494"/>
      <w:r w:rsidRPr="004D12CE">
        <w:rPr>
          <w:rFonts w:ascii="Palatino Linotype" w:hAnsi="Palatino Linotype"/>
          <w:b/>
          <w:color w:val="auto"/>
          <w:lang w:val="es-ES"/>
        </w:rPr>
        <w:t>R E S O L U T I V O S</w:t>
      </w:r>
      <w:bookmarkEnd w:id="37"/>
    </w:p>
    <w:p w14:paraId="38056329" w14:textId="0EB0F390" w:rsidR="002C26FE" w:rsidRPr="004D12CE" w:rsidRDefault="002C26FE" w:rsidP="00DF461F">
      <w:pPr>
        <w:spacing w:line="360" w:lineRule="auto"/>
        <w:jc w:val="center"/>
        <w:rPr>
          <w:rFonts w:ascii="Palatino Linotype" w:hAnsi="Palatino Linotype"/>
          <w:lang w:val="es-ES"/>
        </w:rPr>
      </w:pPr>
    </w:p>
    <w:p w14:paraId="2E7CDDFA" w14:textId="61CF15A3" w:rsidR="002C26FE" w:rsidRPr="004D12CE" w:rsidRDefault="002C26FE" w:rsidP="00836ADD">
      <w:pPr>
        <w:pStyle w:val="Sinespaciado"/>
        <w:spacing w:line="360" w:lineRule="auto"/>
        <w:jc w:val="both"/>
        <w:rPr>
          <w:rFonts w:ascii="Palatino Linotype" w:hAnsi="Palatino Linotype"/>
          <w:szCs w:val="20"/>
        </w:rPr>
      </w:pPr>
      <w:r w:rsidRPr="004D12CE">
        <w:rPr>
          <w:rFonts w:ascii="Palatino Linotype" w:hAnsi="Palatino Linotype"/>
          <w:b/>
          <w:szCs w:val="20"/>
        </w:rPr>
        <w:t xml:space="preserve">PRIMERO. </w:t>
      </w:r>
      <w:r w:rsidRPr="004D12CE">
        <w:rPr>
          <w:rFonts w:ascii="Palatino Linotype" w:hAnsi="Palatino Linotype"/>
          <w:szCs w:val="20"/>
        </w:rPr>
        <w:t xml:space="preserve">Se </w:t>
      </w:r>
      <w:r w:rsidRPr="004D12CE">
        <w:rPr>
          <w:rFonts w:ascii="Palatino Linotype" w:hAnsi="Palatino Linotype"/>
          <w:b/>
          <w:szCs w:val="20"/>
        </w:rPr>
        <w:t>SOBRESEE</w:t>
      </w:r>
      <w:r w:rsidR="00B65C65" w:rsidRPr="004D12CE">
        <w:rPr>
          <w:rFonts w:ascii="Palatino Linotype" w:hAnsi="Palatino Linotype"/>
          <w:szCs w:val="20"/>
        </w:rPr>
        <w:t xml:space="preserve"> </w:t>
      </w:r>
      <w:r w:rsidR="00C20BEB" w:rsidRPr="004D12CE">
        <w:rPr>
          <w:rFonts w:ascii="Palatino Linotype" w:hAnsi="Palatino Linotype"/>
          <w:szCs w:val="20"/>
        </w:rPr>
        <w:t xml:space="preserve">el </w:t>
      </w:r>
      <w:r w:rsidRPr="004D12CE">
        <w:rPr>
          <w:rFonts w:ascii="Palatino Linotype" w:hAnsi="Palatino Linotype"/>
          <w:szCs w:val="20"/>
        </w:rPr>
        <w:t>recurso</w:t>
      </w:r>
      <w:r w:rsidR="00C20BEB" w:rsidRPr="004D12CE">
        <w:rPr>
          <w:rFonts w:ascii="Palatino Linotype" w:hAnsi="Palatino Linotype"/>
          <w:szCs w:val="20"/>
        </w:rPr>
        <w:t xml:space="preserve"> </w:t>
      </w:r>
      <w:r w:rsidRPr="004D12CE">
        <w:rPr>
          <w:rFonts w:ascii="Palatino Linotype" w:hAnsi="Palatino Linotype"/>
          <w:szCs w:val="20"/>
        </w:rPr>
        <w:t xml:space="preserve">de revisión número </w:t>
      </w:r>
      <w:r w:rsidR="00C20BEB" w:rsidRPr="004D12CE">
        <w:rPr>
          <w:rFonts w:ascii="Palatino Linotype" w:hAnsi="Palatino Linotype"/>
          <w:b/>
          <w:szCs w:val="20"/>
        </w:rPr>
        <w:t>050</w:t>
      </w:r>
      <w:r w:rsidR="00EE5999" w:rsidRPr="004D12CE">
        <w:rPr>
          <w:rFonts w:ascii="Palatino Linotype" w:hAnsi="Palatino Linotype"/>
          <w:b/>
          <w:szCs w:val="20"/>
        </w:rPr>
        <w:t>03</w:t>
      </w:r>
      <w:r w:rsidRPr="004D12CE">
        <w:rPr>
          <w:rFonts w:ascii="Palatino Linotype" w:hAnsi="Palatino Linotype"/>
          <w:b/>
          <w:szCs w:val="20"/>
        </w:rPr>
        <w:t>/INFOEM/IP/RR/2021</w:t>
      </w:r>
      <w:r w:rsidRPr="004D12CE">
        <w:rPr>
          <w:rFonts w:ascii="Palatino Linotype" w:hAnsi="Palatino Linotype"/>
          <w:szCs w:val="20"/>
        </w:rPr>
        <w:t xml:space="preserve">, porque al </w:t>
      </w:r>
      <w:r w:rsidRPr="004D12CE">
        <w:rPr>
          <w:rFonts w:ascii="Palatino Linotype" w:hAnsi="Palatino Linotype"/>
          <w:b/>
          <w:szCs w:val="20"/>
        </w:rPr>
        <w:t>modificar la respuesta a través de</w:t>
      </w:r>
      <w:r w:rsidR="00E528E7" w:rsidRPr="004D12CE">
        <w:rPr>
          <w:rFonts w:ascii="Palatino Linotype" w:hAnsi="Palatino Linotype"/>
          <w:b/>
          <w:szCs w:val="20"/>
        </w:rPr>
        <w:t>l</w:t>
      </w:r>
      <w:r w:rsidRPr="004D12CE">
        <w:rPr>
          <w:rFonts w:ascii="Palatino Linotype" w:hAnsi="Palatino Linotype"/>
          <w:b/>
          <w:szCs w:val="20"/>
        </w:rPr>
        <w:t xml:space="preserve"> informe</w:t>
      </w:r>
      <w:r w:rsidR="00E528E7" w:rsidRPr="004D12CE">
        <w:rPr>
          <w:rFonts w:ascii="Palatino Linotype" w:hAnsi="Palatino Linotype"/>
          <w:b/>
          <w:szCs w:val="20"/>
        </w:rPr>
        <w:t xml:space="preserve"> </w:t>
      </w:r>
      <w:r w:rsidRPr="004D12CE">
        <w:rPr>
          <w:rFonts w:ascii="Palatino Linotype" w:hAnsi="Palatino Linotype"/>
          <w:b/>
          <w:szCs w:val="20"/>
        </w:rPr>
        <w:t>justificado y atender lo solicitado,</w:t>
      </w:r>
      <w:r w:rsidRPr="004D12CE">
        <w:rPr>
          <w:rFonts w:ascii="Palatino Linotype" w:hAnsi="Palatino Linotype"/>
          <w:szCs w:val="20"/>
        </w:rPr>
        <w:t xml:space="preserve"> el recurso de revisión quedó sin materia en términos del Considerando </w:t>
      </w:r>
      <w:r w:rsidRPr="004D12CE">
        <w:rPr>
          <w:rFonts w:ascii="Palatino Linotype" w:hAnsi="Palatino Linotype"/>
          <w:b/>
          <w:szCs w:val="20"/>
        </w:rPr>
        <w:t>TERCERO</w:t>
      </w:r>
      <w:r w:rsidRPr="004D12CE">
        <w:rPr>
          <w:rFonts w:ascii="Palatino Linotype" w:hAnsi="Palatino Linotype"/>
          <w:szCs w:val="20"/>
        </w:rPr>
        <w:t xml:space="preserve"> de la presente resolución.</w:t>
      </w:r>
    </w:p>
    <w:p w14:paraId="075C99F6" w14:textId="77777777" w:rsidR="002C26FE" w:rsidRPr="004D12CE" w:rsidRDefault="002C26FE" w:rsidP="00836ADD">
      <w:pPr>
        <w:pStyle w:val="Sinespaciado"/>
        <w:spacing w:line="360" w:lineRule="auto"/>
        <w:jc w:val="both"/>
        <w:rPr>
          <w:rFonts w:ascii="Palatino Linotype" w:hAnsi="Palatino Linotype"/>
          <w:szCs w:val="20"/>
        </w:rPr>
      </w:pPr>
    </w:p>
    <w:p w14:paraId="068B398E" w14:textId="77777777" w:rsidR="002C26FE" w:rsidRPr="004D12CE" w:rsidRDefault="002C26FE" w:rsidP="00836ADD">
      <w:pPr>
        <w:pStyle w:val="Sinespaciado"/>
        <w:spacing w:line="360" w:lineRule="auto"/>
        <w:jc w:val="both"/>
        <w:rPr>
          <w:rFonts w:ascii="Palatino Linotype" w:eastAsia="Calibri" w:hAnsi="Palatino Linotype" w:cs="Arial"/>
          <w:b/>
          <w:bCs/>
          <w:lang w:val="es-ES"/>
        </w:rPr>
      </w:pPr>
      <w:r w:rsidRPr="004D12CE">
        <w:rPr>
          <w:rFonts w:ascii="Palatino Linotype" w:eastAsia="Calibri" w:hAnsi="Palatino Linotype" w:cs="Arial"/>
          <w:b/>
          <w:bCs/>
          <w:lang w:val="es-ES"/>
        </w:rPr>
        <w:t xml:space="preserve">SEGUNDO. REMÍTASE </w:t>
      </w:r>
      <w:r w:rsidRPr="004D12CE">
        <w:rPr>
          <w:rFonts w:ascii="Palatino Linotype" w:eastAsia="Calibri" w:hAnsi="Palatino Linotype" w:cs="Arial"/>
          <w:bCs/>
          <w:lang w:val="es-ES"/>
        </w:rPr>
        <w:t xml:space="preserve">a través del Sistema de Acceso a la Información Mexiquense </w:t>
      </w:r>
      <w:r w:rsidRPr="004D12CE">
        <w:rPr>
          <w:rFonts w:ascii="Palatino Linotype" w:eastAsia="Calibri" w:hAnsi="Palatino Linotype" w:cs="Arial"/>
          <w:b/>
          <w:bCs/>
          <w:lang w:val="es-ES"/>
        </w:rPr>
        <w:t xml:space="preserve">(SAIMEX) </w:t>
      </w:r>
      <w:r w:rsidRPr="004D12CE">
        <w:rPr>
          <w:rFonts w:ascii="Palatino Linotype" w:eastAsia="Calibri" w:hAnsi="Palatino Linotype" w:cs="Arial"/>
          <w:bCs/>
          <w:lang w:val="es-ES"/>
        </w:rPr>
        <w:t>la presente resolución al Titular de la Unidad de Transparencia del</w:t>
      </w:r>
      <w:r w:rsidRPr="004D12CE">
        <w:rPr>
          <w:rFonts w:ascii="Palatino Linotype" w:eastAsia="Calibri" w:hAnsi="Palatino Linotype" w:cs="Arial"/>
          <w:b/>
          <w:bCs/>
          <w:lang w:val="es-ES"/>
        </w:rPr>
        <w:t xml:space="preserve"> SUJETO OBLIGADO. </w:t>
      </w:r>
    </w:p>
    <w:p w14:paraId="262B9F21" w14:textId="77777777" w:rsidR="002C26FE" w:rsidRPr="004D12CE" w:rsidRDefault="002C26FE" w:rsidP="00836ADD">
      <w:pPr>
        <w:pStyle w:val="Sinespaciado"/>
        <w:spacing w:line="360" w:lineRule="auto"/>
        <w:jc w:val="both"/>
        <w:rPr>
          <w:rFonts w:ascii="Palatino Linotype" w:eastAsia="Palatino Linotype" w:hAnsi="Palatino Linotype" w:cs="Palatino Linotype"/>
          <w:b/>
        </w:rPr>
      </w:pPr>
    </w:p>
    <w:p w14:paraId="728484B6" w14:textId="73832CB8" w:rsidR="002C26FE" w:rsidRPr="004D12CE"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4D12CE">
        <w:rPr>
          <w:rFonts w:ascii="Palatino Linotype" w:eastAsia="Times New Roman" w:hAnsi="Palatino Linotype" w:cs="Arial"/>
          <w:b/>
        </w:rPr>
        <w:t xml:space="preserve">TERCERO. </w:t>
      </w:r>
      <w:r w:rsidRPr="004D12CE">
        <w:rPr>
          <w:rFonts w:ascii="Palatino Linotype" w:eastAsia="Times New Roman" w:hAnsi="Palatino Linotype" w:cs="Times New Roman"/>
          <w:b/>
          <w:bCs/>
          <w:lang w:val="es-ES"/>
        </w:rPr>
        <w:t xml:space="preserve">Notifíquese </w:t>
      </w:r>
      <w:r w:rsidRPr="004D12CE">
        <w:rPr>
          <w:rFonts w:ascii="Palatino Linotype" w:eastAsia="Times New Roman" w:hAnsi="Palatino Linotype" w:cs="Times New Roman"/>
          <w:bCs/>
          <w:lang w:val="es-ES"/>
        </w:rPr>
        <w:t xml:space="preserve">al </w:t>
      </w:r>
      <w:r w:rsidRPr="004D12CE">
        <w:rPr>
          <w:rFonts w:ascii="Palatino Linotype" w:eastAsia="Times New Roman" w:hAnsi="Palatino Linotype" w:cs="Times New Roman"/>
          <w:b/>
          <w:bCs/>
          <w:lang w:val="es-ES"/>
        </w:rPr>
        <w:t>RECURRENTE</w:t>
      </w:r>
      <w:r w:rsidRPr="004D12CE">
        <w:rPr>
          <w:rFonts w:ascii="Palatino Linotype" w:hAnsi="Palatino Linotype"/>
        </w:rPr>
        <w:t xml:space="preserve"> </w:t>
      </w:r>
      <w:r w:rsidRPr="004D12CE">
        <w:rPr>
          <w:rFonts w:ascii="Palatino Linotype" w:eastAsia="Times New Roman" w:hAnsi="Palatino Linotype" w:cs="Times New Roman"/>
          <w:lang w:val="es-ES" w:eastAsia="es-MX"/>
        </w:rPr>
        <w:t xml:space="preserve">la presente resolución, </w:t>
      </w:r>
      <w:r w:rsidRPr="004D12CE">
        <w:rPr>
          <w:rFonts w:ascii="Palatino Linotype" w:eastAsia="Calibri" w:hAnsi="Palatino Linotype" w:cs="Arial"/>
          <w:bCs/>
          <w:lang w:val="es-ES"/>
        </w:rPr>
        <w:t xml:space="preserve">a través del Sistema de Acceso a la Información Mexiquense </w:t>
      </w:r>
      <w:r w:rsidRPr="004D12CE">
        <w:rPr>
          <w:rFonts w:ascii="Palatino Linotype" w:eastAsia="Calibri" w:hAnsi="Palatino Linotype" w:cs="Arial"/>
          <w:b/>
          <w:bCs/>
          <w:lang w:val="es-ES"/>
        </w:rPr>
        <w:t>(SAIMEX)</w:t>
      </w:r>
      <w:r w:rsidR="00836ADD" w:rsidRPr="004D12CE">
        <w:rPr>
          <w:rFonts w:ascii="Palatino Linotype" w:eastAsia="Calibri" w:hAnsi="Palatino Linotype" w:cs="Arial"/>
          <w:b/>
          <w:bCs/>
          <w:lang w:val="es-ES"/>
        </w:rPr>
        <w:t>.</w:t>
      </w:r>
    </w:p>
    <w:p w14:paraId="60E41E25" w14:textId="77777777" w:rsidR="002C26FE" w:rsidRPr="004D12CE"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7E38BB88" w14:textId="7F8BCFA3" w:rsidR="007A4DB8" w:rsidRPr="004D12CE" w:rsidRDefault="002C26FE" w:rsidP="00836ADD">
      <w:pPr>
        <w:spacing w:line="360" w:lineRule="auto"/>
        <w:jc w:val="both"/>
        <w:rPr>
          <w:rFonts w:ascii="Palatino Linotype" w:eastAsia="MS Mincho" w:hAnsi="Palatino Linotype" w:cs="Times New Roman"/>
          <w:lang w:val="es-ES"/>
        </w:rPr>
      </w:pPr>
      <w:r w:rsidRPr="004D12CE">
        <w:rPr>
          <w:rFonts w:ascii="Palatino Linotype" w:eastAsia="MS Mincho" w:hAnsi="Palatino Linotype" w:cs="Times New Roman"/>
          <w:b/>
          <w:lang w:val="es-MX"/>
        </w:rPr>
        <w:t>CUARTO.</w:t>
      </w:r>
      <w:r w:rsidRPr="004D12CE">
        <w:rPr>
          <w:rFonts w:ascii="Palatino Linotype" w:eastAsia="MS Mincho" w:hAnsi="Palatino Linotype" w:cs="Times New Roman"/>
          <w:lang w:val="es-MX"/>
        </w:rPr>
        <w:t xml:space="preserve"> </w:t>
      </w:r>
      <w:r w:rsidRPr="004D12CE">
        <w:rPr>
          <w:rFonts w:ascii="Palatino Linotype" w:eastAsia="MS Mincho" w:hAnsi="Palatino Linotype" w:cs="Times New Roman"/>
          <w:lang w:val="es-ES"/>
        </w:rPr>
        <w:t xml:space="preserve">Se hace del conocimiento del </w:t>
      </w:r>
      <w:r w:rsidRPr="004D12CE">
        <w:rPr>
          <w:rFonts w:ascii="Palatino Linotype" w:eastAsia="Times New Roman" w:hAnsi="Palatino Linotype" w:cs="Times New Roman"/>
          <w:b/>
          <w:bCs/>
          <w:lang w:val="es-ES"/>
        </w:rPr>
        <w:t>RECURRENTE</w:t>
      </w:r>
      <w:r w:rsidRPr="004D12CE">
        <w:rPr>
          <w:rFonts w:ascii="Palatino Linotype" w:hAnsi="Palatino Linotype"/>
        </w:rPr>
        <w:t xml:space="preserve"> </w:t>
      </w:r>
      <w:r w:rsidRPr="004D12C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4D12CE">
        <w:rPr>
          <w:rFonts w:ascii="Palatino Linotype" w:eastAsia="MS Mincho" w:hAnsi="Palatino Linotype" w:cs="Times New Roman"/>
          <w:lang w:val="es-ES"/>
        </w:rPr>
        <w:lastRenderedPageBreak/>
        <w:t>que la resolución le cause algún perjuicio podrá impugnarla </w:t>
      </w:r>
      <w:r w:rsidRPr="004D12CE">
        <w:rPr>
          <w:rFonts w:ascii="Palatino Linotype" w:eastAsia="MS Mincho" w:hAnsi="Palatino Linotype" w:cs="Times New Roman"/>
          <w:bCs/>
          <w:lang w:val="es-ES"/>
        </w:rPr>
        <w:t>vía juicio de amparo</w:t>
      </w:r>
      <w:r w:rsidRPr="004D12CE">
        <w:rPr>
          <w:rFonts w:ascii="Palatino Linotype" w:eastAsia="MS Mincho" w:hAnsi="Palatino Linotype" w:cs="Times New Roman"/>
          <w:lang w:val="es-ES"/>
        </w:rPr>
        <w:t> en los términos de las leyes aplicables.</w:t>
      </w:r>
    </w:p>
    <w:p w14:paraId="051F776D" w14:textId="77777777" w:rsidR="007D13C0" w:rsidRPr="004D12CE" w:rsidRDefault="007D13C0" w:rsidP="00836ADD">
      <w:pPr>
        <w:spacing w:line="360" w:lineRule="auto"/>
        <w:jc w:val="both"/>
        <w:rPr>
          <w:rFonts w:ascii="Palatino Linotype" w:eastAsia="MS Mincho" w:hAnsi="Palatino Linotype" w:cs="Times New Roman"/>
          <w:lang w:val="es-ES"/>
        </w:rPr>
      </w:pPr>
    </w:p>
    <w:bookmarkEnd w:id="27"/>
    <w:bookmarkEnd w:id="28"/>
    <w:bookmarkEnd w:id="29"/>
    <w:p w14:paraId="2188B981" w14:textId="77777777" w:rsidR="009E0948" w:rsidRDefault="009E0948" w:rsidP="009E0948">
      <w:pPr>
        <w:spacing w:before="240" w:after="240" w:line="360" w:lineRule="auto"/>
        <w:ind w:firstLine="1"/>
        <w:jc w:val="both"/>
        <w:rPr>
          <w:rFonts w:ascii="Palatino Linotype" w:hAnsi="Palatino Linotype"/>
        </w:rPr>
      </w:pPr>
      <w:r w:rsidRPr="004D12C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(15) DE JUNIO DE DOS MIL VEINTIDÓS, ANTE EL SECRETARIO TÉCNICO DEL PLENO ALEXIS TAPIA RAMÍREZ.</w:t>
      </w:r>
      <w:r w:rsidRPr="00624AAD">
        <w:rPr>
          <w:rFonts w:ascii="Palatino Linotype" w:hAnsi="Palatino Linotype"/>
        </w:rPr>
        <w:t xml:space="preserve"> </w:t>
      </w:r>
    </w:p>
    <w:p w14:paraId="2948863F" w14:textId="77777777" w:rsidR="00836ADD" w:rsidRDefault="00836ADD" w:rsidP="00836ADD">
      <w:pPr>
        <w:spacing w:line="360" w:lineRule="auto"/>
        <w:jc w:val="both"/>
        <w:rPr>
          <w:rFonts w:ascii="Palatino Linotype" w:hAnsi="Palatino Linotype" w:cs="Tahoma"/>
        </w:rPr>
      </w:pPr>
    </w:p>
    <w:p w14:paraId="08F3A920" w14:textId="77777777" w:rsidR="00836ADD" w:rsidRDefault="00836ADD" w:rsidP="00836ADD">
      <w:pPr>
        <w:spacing w:line="360" w:lineRule="auto"/>
        <w:jc w:val="both"/>
        <w:rPr>
          <w:rFonts w:ascii="Palatino Linotype" w:hAnsi="Palatino Linotype" w:cs="Tahoma"/>
        </w:rPr>
      </w:pP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FA8B0" w14:textId="77777777" w:rsidR="00B43CF8" w:rsidRDefault="00B43CF8" w:rsidP="00587366">
      <w:r>
        <w:separator/>
      </w:r>
    </w:p>
  </w:endnote>
  <w:endnote w:type="continuationSeparator" w:id="0">
    <w:p w14:paraId="76BC1CA3" w14:textId="77777777" w:rsidR="00B43CF8" w:rsidRDefault="00B43CF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D02C9" w:rsidRPr="00883450" w:rsidRDefault="000D02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D12CE">
              <w:rPr>
                <w:rFonts w:ascii="Palatino Linotype" w:hAnsi="Palatino Linotype"/>
                <w:b/>
                <w:bCs/>
                <w:noProof/>
                <w:sz w:val="22"/>
                <w:szCs w:val="20"/>
              </w:rPr>
              <w:t>18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D12CE">
              <w:rPr>
                <w:rFonts w:ascii="Palatino Linotype" w:hAnsi="Palatino Linotype"/>
                <w:b/>
                <w:bCs/>
                <w:noProof/>
                <w:sz w:val="22"/>
                <w:szCs w:val="20"/>
              </w:rPr>
              <w:t>19</w:t>
            </w:r>
            <w:r w:rsidRPr="00883450">
              <w:rPr>
                <w:rFonts w:ascii="Palatino Linotype" w:hAnsi="Palatino Linotype"/>
                <w:b/>
                <w:bCs/>
                <w:sz w:val="22"/>
                <w:szCs w:val="20"/>
              </w:rPr>
              <w:fldChar w:fldCharType="end"/>
            </w:r>
          </w:p>
        </w:sdtContent>
      </w:sdt>
    </w:sdtContent>
  </w:sdt>
  <w:p w14:paraId="6243EC1B" w14:textId="77777777" w:rsidR="000D02C9" w:rsidRDefault="000D02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0D02C9" w:rsidRPr="00883450" w:rsidRDefault="000D02C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D12CE" w:rsidRPr="004D12C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D12CE" w:rsidRPr="004D12CE">
      <w:rPr>
        <w:rFonts w:ascii="Palatino Linotype" w:hAnsi="Palatino Linotype"/>
        <w:noProof/>
        <w:sz w:val="22"/>
        <w:szCs w:val="22"/>
        <w:lang w:val="es-ES"/>
      </w:rPr>
      <w:t>19</w:t>
    </w:r>
    <w:r w:rsidRPr="00883450">
      <w:rPr>
        <w:rFonts w:ascii="Palatino Linotype" w:hAnsi="Palatino Linotype"/>
        <w:sz w:val="22"/>
        <w:szCs w:val="22"/>
      </w:rPr>
      <w:fldChar w:fldCharType="end"/>
    </w:r>
  </w:p>
  <w:p w14:paraId="5F5C4865" w14:textId="77777777" w:rsidR="000D02C9" w:rsidRPr="00883450" w:rsidRDefault="000D02C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DF741" w14:textId="77777777" w:rsidR="00B43CF8" w:rsidRDefault="00B43CF8" w:rsidP="00587366">
      <w:r>
        <w:separator/>
      </w:r>
    </w:p>
  </w:footnote>
  <w:footnote w:type="continuationSeparator" w:id="0">
    <w:p w14:paraId="0FB24B11" w14:textId="77777777" w:rsidR="00B43CF8" w:rsidRDefault="00B43CF8"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F5764EE" w:rsidR="000D02C9" w:rsidRDefault="00B43CF8"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p w14:paraId="64F5F23E" w14:textId="25789E23" w:rsidR="000D02C9" w:rsidRDefault="000D02C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D02C9" w:rsidRPr="00674A46" w14:paraId="07F2896E" w14:textId="77777777" w:rsidTr="00F3586F">
      <w:trPr>
        <w:trHeight w:val="138"/>
      </w:trPr>
      <w:tc>
        <w:tcPr>
          <w:tcW w:w="3544" w:type="dxa"/>
          <w:vAlign w:val="center"/>
        </w:tcPr>
        <w:p w14:paraId="4A5B1974" w14:textId="3B2AB4E0"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39A0A79E" w:rsidR="000D02C9" w:rsidRPr="00620589" w:rsidRDefault="000D02C9" w:rsidP="00620589">
          <w:pPr>
            <w:pStyle w:val="Encabezado"/>
            <w:rPr>
              <w:rFonts w:ascii="Palatino Linotype" w:hAnsi="Palatino Linotype" w:cs="Arial"/>
              <w:b/>
              <w:bCs/>
              <w:sz w:val="20"/>
              <w:szCs w:val="22"/>
              <w:lang w:eastAsia="es-MX"/>
            </w:rPr>
          </w:pPr>
          <w:r w:rsidRPr="00620589">
            <w:rPr>
              <w:rFonts w:ascii="Palatino Linotype" w:hAnsi="Palatino Linotype" w:cs="Arial"/>
              <w:b/>
              <w:bCs/>
              <w:sz w:val="20"/>
              <w:szCs w:val="22"/>
              <w:lang w:eastAsia="es-MX"/>
            </w:rPr>
            <w:t>0</w:t>
          </w:r>
          <w:r w:rsidR="00897C08">
            <w:rPr>
              <w:rFonts w:ascii="Palatino Linotype" w:hAnsi="Palatino Linotype" w:cs="Arial"/>
              <w:b/>
              <w:bCs/>
              <w:sz w:val="20"/>
              <w:szCs w:val="22"/>
              <w:lang w:eastAsia="es-MX"/>
            </w:rPr>
            <w:t>50</w:t>
          </w:r>
          <w:r w:rsidR="006A67CE">
            <w:rPr>
              <w:rFonts w:ascii="Palatino Linotype" w:hAnsi="Palatino Linotype" w:cs="Arial"/>
              <w:b/>
              <w:bCs/>
              <w:sz w:val="20"/>
              <w:szCs w:val="22"/>
              <w:lang w:eastAsia="es-MX"/>
            </w:rPr>
            <w:t>0</w:t>
          </w:r>
          <w:r w:rsidR="00897C08">
            <w:rPr>
              <w:rFonts w:ascii="Palatino Linotype" w:hAnsi="Palatino Linotype" w:cs="Arial"/>
              <w:b/>
              <w:bCs/>
              <w:sz w:val="20"/>
              <w:szCs w:val="22"/>
              <w:lang w:eastAsia="es-MX"/>
            </w:rPr>
            <w:t>3</w:t>
          </w:r>
          <w:r w:rsidRPr="00620589">
            <w:rPr>
              <w:rFonts w:ascii="Palatino Linotype" w:hAnsi="Palatino Linotype" w:cs="Arial"/>
              <w:b/>
              <w:bCs/>
              <w:sz w:val="20"/>
              <w:szCs w:val="22"/>
              <w:lang w:eastAsia="es-MX"/>
            </w:rPr>
            <w:t>/INFOEM/IP/RR/2021</w:t>
          </w:r>
        </w:p>
      </w:tc>
    </w:tr>
    <w:tr w:rsidR="000D02C9" w:rsidRPr="00674A46" w14:paraId="1B5D8690" w14:textId="77777777" w:rsidTr="00F3586F">
      <w:trPr>
        <w:trHeight w:val="233"/>
      </w:trPr>
      <w:tc>
        <w:tcPr>
          <w:tcW w:w="3544" w:type="dxa"/>
          <w:vAlign w:val="center"/>
        </w:tcPr>
        <w:p w14:paraId="3903F2C6" w14:textId="35D57A2C"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25878B77" w:rsidR="000D02C9" w:rsidRPr="00620589" w:rsidRDefault="006A67CE" w:rsidP="00620589">
          <w:pPr>
            <w:pStyle w:val="Encabezado"/>
            <w:rPr>
              <w:rFonts w:ascii="Palatino Linotype" w:hAnsi="Palatino Linotype"/>
              <w:b/>
              <w:sz w:val="20"/>
              <w:szCs w:val="22"/>
            </w:rPr>
          </w:pPr>
          <w:r>
            <w:rPr>
              <w:rFonts w:ascii="Palatino Linotype" w:eastAsia="Times New Roman" w:hAnsi="Palatino Linotype"/>
              <w:b/>
              <w:sz w:val="20"/>
              <w:szCs w:val="22"/>
            </w:rPr>
            <w:t>Servicios Educativos Integrados al Estado de México</w:t>
          </w:r>
        </w:p>
      </w:tc>
    </w:tr>
    <w:tr w:rsidR="000D02C9" w:rsidRPr="00674A46" w14:paraId="095EB01B" w14:textId="77777777" w:rsidTr="00F3586F">
      <w:trPr>
        <w:trHeight w:val="321"/>
      </w:trPr>
      <w:tc>
        <w:tcPr>
          <w:tcW w:w="3544" w:type="dxa"/>
          <w:vAlign w:val="center"/>
        </w:tcPr>
        <w:p w14:paraId="6E000A51" w14:textId="0EDEFF28"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0D02C9" w:rsidRPr="00620589" w:rsidRDefault="000D02C9"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0D02C9" w:rsidRDefault="000D02C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0AC0A6E3" w:rsidR="000D02C9" w:rsidRDefault="00B43CF8"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5"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D02C9" w:rsidRPr="00674A46" w14:paraId="0A3256F2" w14:textId="77777777" w:rsidTr="00F3586F">
      <w:trPr>
        <w:trHeight w:val="138"/>
      </w:trPr>
      <w:tc>
        <w:tcPr>
          <w:tcW w:w="3261" w:type="dxa"/>
          <w:vAlign w:val="center"/>
        </w:tcPr>
        <w:p w14:paraId="3D80769D" w14:textId="316F11F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RECURSO DE REVISIÓN:</w:t>
          </w:r>
        </w:p>
      </w:tc>
      <w:tc>
        <w:tcPr>
          <w:tcW w:w="4111" w:type="dxa"/>
          <w:vAlign w:val="center"/>
        </w:tcPr>
        <w:p w14:paraId="0453495E" w14:textId="32798D51"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cs="Arial"/>
              <w:b/>
              <w:bCs/>
              <w:sz w:val="20"/>
              <w:szCs w:val="22"/>
              <w:lang w:eastAsia="es-MX"/>
            </w:rPr>
            <w:t>0</w:t>
          </w:r>
          <w:r w:rsidR="00897C08">
            <w:rPr>
              <w:rFonts w:ascii="Palatino Linotype" w:hAnsi="Palatino Linotype" w:cs="Arial"/>
              <w:b/>
              <w:bCs/>
              <w:sz w:val="20"/>
              <w:szCs w:val="22"/>
              <w:lang w:eastAsia="es-MX"/>
            </w:rPr>
            <w:t>50</w:t>
          </w:r>
          <w:r w:rsidR="006A67CE">
            <w:rPr>
              <w:rFonts w:ascii="Palatino Linotype" w:hAnsi="Palatino Linotype" w:cs="Arial"/>
              <w:b/>
              <w:bCs/>
              <w:sz w:val="20"/>
              <w:szCs w:val="22"/>
              <w:lang w:eastAsia="es-MX"/>
            </w:rPr>
            <w:t>0</w:t>
          </w:r>
          <w:r w:rsidR="00897C08">
            <w:rPr>
              <w:rFonts w:ascii="Palatino Linotype" w:hAnsi="Palatino Linotype" w:cs="Arial"/>
              <w:b/>
              <w:bCs/>
              <w:sz w:val="20"/>
              <w:szCs w:val="22"/>
              <w:lang w:eastAsia="es-MX"/>
            </w:rPr>
            <w:t>3</w:t>
          </w:r>
          <w:r w:rsidRPr="00620589">
            <w:rPr>
              <w:rFonts w:ascii="Palatino Linotype" w:hAnsi="Palatino Linotype" w:cs="Arial"/>
              <w:b/>
              <w:bCs/>
              <w:sz w:val="20"/>
              <w:szCs w:val="22"/>
              <w:lang w:eastAsia="es-MX"/>
            </w:rPr>
            <w:t>/INFOEM/IP/RR/2021</w:t>
          </w:r>
        </w:p>
      </w:tc>
    </w:tr>
    <w:tr w:rsidR="000D02C9" w:rsidRPr="00B75F20" w14:paraId="128C8B3C" w14:textId="77777777" w:rsidTr="00F3586F">
      <w:trPr>
        <w:trHeight w:val="233"/>
      </w:trPr>
      <w:tc>
        <w:tcPr>
          <w:tcW w:w="3261" w:type="dxa"/>
          <w:vAlign w:val="center"/>
        </w:tcPr>
        <w:p w14:paraId="483E3371" w14:textId="66B1BC74"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RECURRENTE:</w:t>
          </w:r>
        </w:p>
      </w:tc>
      <w:tc>
        <w:tcPr>
          <w:tcW w:w="4111" w:type="dxa"/>
        </w:tcPr>
        <w:p w14:paraId="1548525E" w14:textId="348A37F8" w:rsidR="000D02C9" w:rsidRPr="00620589" w:rsidRDefault="001F45A8" w:rsidP="00620589">
          <w:pPr>
            <w:pStyle w:val="Encabezado"/>
            <w:ind w:right="234"/>
            <w:jc w:val="both"/>
            <w:rPr>
              <w:rFonts w:ascii="Palatino Linotype" w:hAnsi="Palatino Linotype"/>
              <w:b/>
              <w:sz w:val="20"/>
              <w:szCs w:val="22"/>
            </w:rPr>
          </w:pPr>
          <w:proofErr w:type="spellStart"/>
          <w:r>
            <w:rPr>
              <w:rFonts w:ascii="Palatino Linotype" w:hAnsi="Palatino Linotype"/>
              <w:b/>
              <w:sz w:val="20"/>
              <w:szCs w:val="22"/>
            </w:rPr>
            <w:t>Xxxxx</w:t>
          </w:r>
          <w:proofErr w:type="spellEnd"/>
          <w:r w:rsidR="006A67CE">
            <w:rPr>
              <w:rFonts w:ascii="Palatino Linotype" w:hAnsi="Palatino Linotype"/>
              <w:b/>
              <w:sz w:val="20"/>
              <w:szCs w:val="22"/>
            </w:rPr>
            <w:t xml:space="preserve"> </w:t>
          </w:r>
          <w:proofErr w:type="spellStart"/>
          <w:r>
            <w:rPr>
              <w:rFonts w:ascii="Palatino Linotype" w:hAnsi="Palatino Linotype"/>
              <w:b/>
              <w:sz w:val="20"/>
              <w:szCs w:val="22"/>
            </w:rPr>
            <w:t>Xxxxxxx</w:t>
          </w:r>
          <w:proofErr w:type="spellEnd"/>
          <w:r w:rsidR="006A67CE">
            <w:rPr>
              <w:rFonts w:ascii="Palatino Linotype" w:hAnsi="Palatino Linotype"/>
              <w:b/>
              <w:sz w:val="20"/>
              <w:szCs w:val="22"/>
            </w:rPr>
            <w:t xml:space="preserve"> </w:t>
          </w:r>
          <w:proofErr w:type="spellStart"/>
          <w:r>
            <w:rPr>
              <w:rFonts w:ascii="Palatino Linotype" w:hAnsi="Palatino Linotype"/>
              <w:b/>
              <w:sz w:val="20"/>
              <w:szCs w:val="22"/>
            </w:rPr>
            <w:t>Xx</w:t>
          </w:r>
          <w:proofErr w:type="spellEnd"/>
          <w:r w:rsidR="006A67CE">
            <w:rPr>
              <w:rFonts w:ascii="Palatino Linotype" w:hAnsi="Palatino Linotype"/>
              <w:b/>
              <w:sz w:val="20"/>
              <w:szCs w:val="22"/>
            </w:rPr>
            <w:t xml:space="preserve"> </w:t>
          </w:r>
          <w:proofErr w:type="spellStart"/>
          <w:r>
            <w:rPr>
              <w:rFonts w:ascii="Palatino Linotype" w:hAnsi="Palatino Linotype"/>
              <w:b/>
              <w:sz w:val="20"/>
              <w:szCs w:val="22"/>
            </w:rPr>
            <w:t>Xxxxxxxxxxxxx</w:t>
          </w:r>
          <w:proofErr w:type="spellEnd"/>
        </w:p>
      </w:tc>
    </w:tr>
    <w:tr w:rsidR="000D02C9" w:rsidRPr="00674A46" w14:paraId="41BE0704" w14:textId="77777777" w:rsidTr="00F3586F">
      <w:trPr>
        <w:trHeight w:val="321"/>
      </w:trPr>
      <w:tc>
        <w:tcPr>
          <w:tcW w:w="3261" w:type="dxa"/>
          <w:vAlign w:val="center"/>
        </w:tcPr>
        <w:p w14:paraId="34C64148" w14:textId="10C6C8A9"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SUJETO OBLIGADO:</w:t>
          </w:r>
        </w:p>
      </w:tc>
      <w:tc>
        <w:tcPr>
          <w:tcW w:w="4111" w:type="dxa"/>
          <w:vAlign w:val="center"/>
        </w:tcPr>
        <w:p w14:paraId="34C341BF" w14:textId="4DE81F85" w:rsidR="000D02C9" w:rsidRPr="00620589" w:rsidRDefault="006A67CE" w:rsidP="00620589">
          <w:pPr>
            <w:pStyle w:val="Encabezado"/>
            <w:jc w:val="both"/>
            <w:rPr>
              <w:rFonts w:ascii="Palatino Linotype" w:hAnsi="Palatino Linotype"/>
              <w:b/>
              <w:sz w:val="20"/>
              <w:szCs w:val="22"/>
            </w:rPr>
          </w:pPr>
          <w:r>
            <w:rPr>
              <w:rFonts w:ascii="Palatino Linotype" w:eastAsia="Times New Roman" w:hAnsi="Palatino Linotype"/>
              <w:b/>
              <w:sz w:val="20"/>
              <w:szCs w:val="22"/>
            </w:rPr>
            <w:t>Servicios Educativos Integrados al Estado de México</w:t>
          </w:r>
        </w:p>
      </w:tc>
    </w:tr>
    <w:tr w:rsidR="000D02C9" w:rsidRPr="00674A46" w14:paraId="0C8B6193" w14:textId="77777777" w:rsidTr="00F3586F">
      <w:trPr>
        <w:trHeight w:val="321"/>
      </w:trPr>
      <w:tc>
        <w:tcPr>
          <w:tcW w:w="3261" w:type="dxa"/>
          <w:vAlign w:val="center"/>
        </w:tcPr>
        <w:p w14:paraId="321FFAFF" w14:textId="4B5194B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COMISIONADA PONENTE:</w:t>
          </w:r>
        </w:p>
      </w:tc>
      <w:tc>
        <w:tcPr>
          <w:tcW w:w="4111" w:type="dxa"/>
          <w:vAlign w:val="center"/>
        </w:tcPr>
        <w:p w14:paraId="0FECDA9D" w14:textId="50867E5E"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56B5574" w14:textId="3EA5B995" w:rsidR="000D02C9" w:rsidRDefault="000D02C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26847"/>
    <w:multiLevelType w:val="hybridMultilevel"/>
    <w:tmpl w:val="57527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6E592AC4"/>
    <w:multiLevelType w:val="hybridMultilevel"/>
    <w:tmpl w:val="388A99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2951BD"/>
    <w:multiLevelType w:val="hybridMultilevel"/>
    <w:tmpl w:val="26DC0B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0" w15:restartNumberingAfterBreak="0">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16cid:durableId="334460358">
    <w:abstractNumId w:val="3"/>
  </w:num>
  <w:num w:numId="2" w16cid:durableId="1352295852">
    <w:abstractNumId w:val="0"/>
  </w:num>
  <w:num w:numId="3" w16cid:durableId="287010269">
    <w:abstractNumId w:val="7"/>
  </w:num>
  <w:num w:numId="4" w16cid:durableId="680935363">
    <w:abstractNumId w:val="1"/>
  </w:num>
  <w:num w:numId="5" w16cid:durableId="750930722">
    <w:abstractNumId w:val="10"/>
  </w:num>
  <w:num w:numId="6" w16cid:durableId="1217934011">
    <w:abstractNumId w:val="9"/>
  </w:num>
  <w:num w:numId="7" w16cid:durableId="919798112">
    <w:abstractNumId w:val="5"/>
  </w:num>
  <w:num w:numId="8" w16cid:durableId="2004240437">
    <w:abstractNumId w:val="6"/>
  </w:num>
  <w:num w:numId="9" w16cid:durableId="1223519750">
    <w:abstractNumId w:val="2"/>
  </w:num>
  <w:num w:numId="10" w16cid:durableId="1903101809">
    <w:abstractNumId w:val="8"/>
  </w:num>
  <w:num w:numId="11" w16cid:durableId="12327987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0D83"/>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499"/>
    <w:rsid w:val="0017265D"/>
    <w:rsid w:val="00173DDB"/>
    <w:rsid w:val="00174472"/>
    <w:rsid w:val="00174509"/>
    <w:rsid w:val="0017653A"/>
    <w:rsid w:val="001775DF"/>
    <w:rsid w:val="0017788D"/>
    <w:rsid w:val="00177CA5"/>
    <w:rsid w:val="00181E9E"/>
    <w:rsid w:val="0018278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5A8"/>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5F76"/>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82B"/>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ACB"/>
    <w:rsid w:val="00256FDC"/>
    <w:rsid w:val="0025763A"/>
    <w:rsid w:val="00257A6E"/>
    <w:rsid w:val="00257D56"/>
    <w:rsid w:val="0026064B"/>
    <w:rsid w:val="00260790"/>
    <w:rsid w:val="00260C1D"/>
    <w:rsid w:val="00261001"/>
    <w:rsid w:val="002611F7"/>
    <w:rsid w:val="00261D84"/>
    <w:rsid w:val="0026380B"/>
    <w:rsid w:val="00264B87"/>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4BA3"/>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96A"/>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034"/>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1FFA"/>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CE"/>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3E43"/>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2C5"/>
    <w:rsid w:val="006A53A9"/>
    <w:rsid w:val="006A54E1"/>
    <w:rsid w:val="006A5AB6"/>
    <w:rsid w:val="006A67CE"/>
    <w:rsid w:val="006A6A40"/>
    <w:rsid w:val="006A7305"/>
    <w:rsid w:val="006B004E"/>
    <w:rsid w:val="006B0198"/>
    <w:rsid w:val="006B02AE"/>
    <w:rsid w:val="006B0D54"/>
    <w:rsid w:val="006B12E8"/>
    <w:rsid w:val="006B13FB"/>
    <w:rsid w:val="006B149F"/>
    <w:rsid w:val="006B1810"/>
    <w:rsid w:val="006B1C19"/>
    <w:rsid w:val="006B1F06"/>
    <w:rsid w:val="006B336C"/>
    <w:rsid w:val="006B4464"/>
    <w:rsid w:val="006B5FE4"/>
    <w:rsid w:val="006B7A58"/>
    <w:rsid w:val="006B7D8C"/>
    <w:rsid w:val="006C0831"/>
    <w:rsid w:val="006C103B"/>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27EF"/>
    <w:rsid w:val="006D499E"/>
    <w:rsid w:val="006D518B"/>
    <w:rsid w:val="006D52D1"/>
    <w:rsid w:val="006E013D"/>
    <w:rsid w:val="006E1056"/>
    <w:rsid w:val="006E13E3"/>
    <w:rsid w:val="006E1475"/>
    <w:rsid w:val="006E1FEB"/>
    <w:rsid w:val="006E2DEC"/>
    <w:rsid w:val="006E3145"/>
    <w:rsid w:val="006E3985"/>
    <w:rsid w:val="006E3A2A"/>
    <w:rsid w:val="006E3C4C"/>
    <w:rsid w:val="006E4A1B"/>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56F"/>
    <w:rsid w:val="006F7E87"/>
    <w:rsid w:val="00700465"/>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5E15"/>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47B"/>
    <w:rsid w:val="00784885"/>
    <w:rsid w:val="00784F8A"/>
    <w:rsid w:val="007857AF"/>
    <w:rsid w:val="00785BE3"/>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AE"/>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50F9"/>
    <w:rsid w:val="008660EF"/>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66C"/>
    <w:rsid w:val="00896AD4"/>
    <w:rsid w:val="00896C5E"/>
    <w:rsid w:val="008974A5"/>
    <w:rsid w:val="00897C08"/>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0EC9"/>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03EE"/>
    <w:rsid w:val="00941D44"/>
    <w:rsid w:val="0094424D"/>
    <w:rsid w:val="009457AE"/>
    <w:rsid w:val="00945A61"/>
    <w:rsid w:val="00945BAD"/>
    <w:rsid w:val="00946C27"/>
    <w:rsid w:val="00946D27"/>
    <w:rsid w:val="00947D99"/>
    <w:rsid w:val="00950154"/>
    <w:rsid w:val="00950A03"/>
    <w:rsid w:val="00950E82"/>
    <w:rsid w:val="00951E78"/>
    <w:rsid w:val="00953054"/>
    <w:rsid w:val="0095393D"/>
    <w:rsid w:val="00953A04"/>
    <w:rsid w:val="009541DD"/>
    <w:rsid w:val="0095465F"/>
    <w:rsid w:val="009548C1"/>
    <w:rsid w:val="00954E2A"/>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031"/>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948"/>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4C8"/>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2AC"/>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CF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B7CB3"/>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BEB"/>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6B4E"/>
    <w:rsid w:val="00C47330"/>
    <w:rsid w:val="00C47468"/>
    <w:rsid w:val="00C4778F"/>
    <w:rsid w:val="00C512C4"/>
    <w:rsid w:val="00C53243"/>
    <w:rsid w:val="00C535FB"/>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66D8"/>
    <w:rsid w:val="00CE670C"/>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1D2C"/>
    <w:rsid w:val="00D02B69"/>
    <w:rsid w:val="00D02C1D"/>
    <w:rsid w:val="00D0341A"/>
    <w:rsid w:val="00D03870"/>
    <w:rsid w:val="00D03E68"/>
    <w:rsid w:val="00D049BE"/>
    <w:rsid w:val="00D05039"/>
    <w:rsid w:val="00D051F8"/>
    <w:rsid w:val="00D07227"/>
    <w:rsid w:val="00D107D6"/>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E86"/>
    <w:rsid w:val="00D4409E"/>
    <w:rsid w:val="00D44EAC"/>
    <w:rsid w:val="00D47265"/>
    <w:rsid w:val="00D472EB"/>
    <w:rsid w:val="00D4749A"/>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B57"/>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6412"/>
    <w:rsid w:val="00E165DD"/>
    <w:rsid w:val="00E17F3A"/>
    <w:rsid w:val="00E2069C"/>
    <w:rsid w:val="00E21D01"/>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28E7"/>
    <w:rsid w:val="00E54E89"/>
    <w:rsid w:val="00E54F6E"/>
    <w:rsid w:val="00E556FC"/>
    <w:rsid w:val="00E55EB2"/>
    <w:rsid w:val="00E563F5"/>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545A"/>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1232"/>
    <w:rsid w:val="00EC2222"/>
    <w:rsid w:val="00EC239D"/>
    <w:rsid w:val="00EC3328"/>
    <w:rsid w:val="00EC34A9"/>
    <w:rsid w:val="00EC3934"/>
    <w:rsid w:val="00EC3BEB"/>
    <w:rsid w:val="00EC3C4B"/>
    <w:rsid w:val="00EC43A0"/>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BE"/>
    <w:rsid w:val="00EE5999"/>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16B"/>
    <w:rsid w:val="00F06692"/>
    <w:rsid w:val="00F06BBC"/>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54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290">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51315668">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27939974">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662559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541772">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46347554">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4143407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19548692">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13620382">
      <w:bodyDiv w:val="1"/>
      <w:marLeft w:val="0"/>
      <w:marRight w:val="0"/>
      <w:marTop w:val="0"/>
      <w:marBottom w:val="0"/>
      <w:divBdr>
        <w:top w:val="none" w:sz="0" w:space="0" w:color="auto"/>
        <w:left w:val="none" w:sz="0" w:space="0" w:color="auto"/>
        <w:bottom w:val="none" w:sz="0" w:space="0" w:color="auto"/>
        <w:right w:val="none" w:sz="0" w:space="0" w:color="auto"/>
      </w:divBdr>
    </w:div>
    <w:div w:id="1247032574">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4972.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207.248.228.165/consulta/diresc/index.ph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seduc.edomex.gob.mx/directorio-instituciones-educativas"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46700.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1AA13-AC91-4207-B6B8-23B4A26E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3267</Words>
  <Characters>17974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2019-01-21T23:42:00Z</cp:lastPrinted>
  <dcterms:created xsi:type="dcterms:W3CDTF">2022-07-12T16:34:00Z</dcterms:created>
  <dcterms:modified xsi:type="dcterms:W3CDTF">2022-07-12T16:34:00Z</dcterms:modified>
</cp:coreProperties>
</file>