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08F911" w14:textId="77777777" w:rsidR="004270EC" w:rsidRDefault="00554DF4" w:rsidP="004270EC">
      <w:pPr>
        <w:spacing w:before="240" w:after="240" w:line="360" w:lineRule="auto"/>
        <w:jc w:val="both"/>
        <w:rPr>
          <w:rFonts w:ascii="Palatino Linotype" w:eastAsiaTheme="minorHAnsi" w:hAnsi="Palatino Linotype"/>
          <w:lang w:val="es-MX" w:eastAsia="en-US"/>
        </w:rPr>
      </w:pPr>
      <w:r w:rsidRPr="001521F1">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4270EC">
        <w:rPr>
          <w:rFonts w:ascii="Palatino Linotype" w:hAnsi="Palatino Linotype"/>
        </w:rPr>
        <w:t>de  doce (12) de enero de dos mil veintidós.</w:t>
      </w:r>
    </w:p>
    <w:p w14:paraId="00CABD3A" w14:textId="5AF14C4C" w:rsidR="00554DF4" w:rsidRPr="001521F1" w:rsidRDefault="00554DF4" w:rsidP="004270EC">
      <w:pPr>
        <w:spacing w:before="240" w:after="240" w:line="360" w:lineRule="auto"/>
        <w:jc w:val="both"/>
        <w:rPr>
          <w:rFonts w:ascii="Palatino Linotype" w:hAnsi="Palatino Linotype"/>
        </w:rPr>
      </w:pPr>
      <w:r w:rsidRPr="001521F1">
        <w:rPr>
          <w:rFonts w:ascii="Palatino Linotype" w:hAnsi="Palatino Linotype"/>
          <w:b/>
        </w:rPr>
        <w:t>VISTO</w:t>
      </w:r>
      <w:r w:rsidR="00D61088" w:rsidRPr="001521F1">
        <w:rPr>
          <w:rFonts w:ascii="Palatino Linotype" w:hAnsi="Palatino Linotype"/>
          <w:b/>
        </w:rPr>
        <w:t>S</w:t>
      </w:r>
      <w:r w:rsidRPr="001521F1">
        <w:rPr>
          <w:rFonts w:ascii="Palatino Linotype" w:hAnsi="Palatino Linotype"/>
          <w:b/>
        </w:rPr>
        <w:t xml:space="preserve"> </w:t>
      </w:r>
      <w:r w:rsidR="00D61088" w:rsidRPr="001521F1">
        <w:rPr>
          <w:rFonts w:ascii="Palatino Linotype" w:hAnsi="Palatino Linotype"/>
          <w:b/>
        </w:rPr>
        <w:t>los</w:t>
      </w:r>
      <w:r w:rsidRPr="001521F1">
        <w:rPr>
          <w:rFonts w:ascii="Palatino Linotype" w:hAnsi="Palatino Linotype"/>
        </w:rPr>
        <w:t xml:space="preserve"> expediente</w:t>
      </w:r>
      <w:r w:rsidR="00D61088" w:rsidRPr="001521F1">
        <w:rPr>
          <w:rFonts w:ascii="Palatino Linotype" w:hAnsi="Palatino Linotype"/>
        </w:rPr>
        <w:t>s</w:t>
      </w:r>
      <w:r w:rsidRPr="001521F1">
        <w:rPr>
          <w:rFonts w:ascii="Palatino Linotype" w:hAnsi="Palatino Linotype"/>
        </w:rPr>
        <w:t xml:space="preserve"> electrónico</w:t>
      </w:r>
      <w:r w:rsidR="00D61088" w:rsidRPr="001521F1">
        <w:rPr>
          <w:rFonts w:ascii="Palatino Linotype" w:hAnsi="Palatino Linotype"/>
        </w:rPr>
        <w:t>s</w:t>
      </w:r>
      <w:r w:rsidRPr="001521F1">
        <w:rPr>
          <w:rFonts w:ascii="Palatino Linotype" w:hAnsi="Palatino Linotype"/>
        </w:rPr>
        <w:t xml:space="preserve"> formado</w:t>
      </w:r>
      <w:r w:rsidR="00D61088" w:rsidRPr="001521F1">
        <w:rPr>
          <w:rFonts w:ascii="Palatino Linotype" w:hAnsi="Palatino Linotype"/>
        </w:rPr>
        <w:t>s</w:t>
      </w:r>
      <w:r w:rsidRPr="001521F1">
        <w:rPr>
          <w:rFonts w:ascii="Palatino Linotype" w:hAnsi="Palatino Linotype"/>
        </w:rPr>
        <w:t xml:space="preserve"> con</w:t>
      </w:r>
      <w:r w:rsidR="00353EB6" w:rsidRPr="001521F1">
        <w:rPr>
          <w:rFonts w:ascii="Palatino Linotype" w:hAnsi="Palatino Linotype"/>
        </w:rPr>
        <w:t xml:space="preserve"> motivo de</w:t>
      </w:r>
      <w:r w:rsidR="00D61088" w:rsidRPr="001521F1">
        <w:rPr>
          <w:rFonts w:ascii="Palatino Linotype" w:hAnsi="Palatino Linotype"/>
        </w:rPr>
        <w:t xml:space="preserve"> </w:t>
      </w:r>
      <w:r w:rsidR="00353EB6" w:rsidRPr="001521F1">
        <w:rPr>
          <w:rFonts w:ascii="Palatino Linotype" w:hAnsi="Palatino Linotype"/>
        </w:rPr>
        <w:t>l</w:t>
      </w:r>
      <w:r w:rsidR="00D61088" w:rsidRPr="001521F1">
        <w:rPr>
          <w:rFonts w:ascii="Palatino Linotype" w:hAnsi="Palatino Linotype"/>
        </w:rPr>
        <w:t>os</w:t>
      </w:r>
      <w:r w:rsidR="00353EB6" w:rsidRPr="001521F1">
        <w:rPr>
          <w:rFonts w:ascii="Palatino Linotype" w:hAnsi="Palatino Linotype"/>
        </w:rPr>
        <w:t xml:space="preserve"> recurso</w:t>
      </w:r>
      <w:r w:rsidR="00D61088" w:rsidRPr="001521F1">
        <w:rPr>
          <w:rFonts w:ascii="Palatino Linotype" w:hAnsi="Palatino Linotype"/>
        </w:rPr>
        <w:t>s</w:t>
      </w:r>
      <w:r w:rsidR="00353EB6" w:rsidRPr="001521F1">
        <w:rPr>
          <w:rFonts w:ascii="Palatino Linotype" w:hAnsi="Palatino Linotype"/>
        </w:rPr>
        <w:t xml:space="preserve"> de revisión</w:t>
      </w:r>
      <w:r w:rsidR="00353EB6" w:rsidRPr="001521F1">
        <w:rPr>
          <w:rFonts w:ascii="Palatino Linotype" w:hAnsi="Palatino Linotype"/>
          <w:sz w:val="28"/>
        </w:rPr>
        <w:t xml:space="preserve"> </w:t>
      </w:r>
      <w:r w:rsidR="003E71D0" w:rsidRPr="003E71D0">
        <w:rPr>
          <w:rFonts w:ascii="Palatino Linotype" w:hAnsi="Palatino Linotype" w:cs="Arial"/>
          <w:b/>
          <w:bCs/>
          <w:lang w:eastAsia="es-MX"/>
        </w:rPr>
        <w:t>0</w:t>
      </w:r>
      <w:r w:rsidR="009507DA">
        <w:rPr>
          <w:rFonts w:ascii="Palatino Linotype" w:hAnsi="Palatino Linotype" w:cs="Arial"/>
          <w:b/>
          <w:bCs/>
          <w:lang w:eastAsia="es-MX"/>
        </w:rPr>
        <w:t>5</w:t>
      </w:r>
      <w:r w:rsidR="007435A3">
        <w:rPr>
          <w:rFonts w:ascii="Palatino Linotype" w:hAnsi="Palatino Linotype" w:cs="Arial"/>
          <w:b/>
          <w:bCs/>
          <w:lang w:eastAsia="es-MX"/>
        </w:rPr>
        <w:t>418</w:t>
      </w:r>
      <w:r w:rsidR="00BA58AE">
        <w:rPr>
          <w:rFonts w:ascii="Palatino Linotype" w:hAnsi="Palatino Linotype" w:cs="Arial"/>
          <w:b/>
          <w:bCs/>
          <w:lang w:eastAsia="es-MX"/>
        </w:rPr>
        <w:t>/INFOEM/IP/RR/2021</w:t>
      </w:r>
      <w:r w:rsidR="007435A3">
        <w:rPr>
          <w:rFonts w:ascii="Palatino Linotype" w:hAnsi="Palatino Linotype" w:cs="Arial"/>
          <w:b/>
          <w:bCs/>
          <w:lang w:eastAsia="es-MX"/>
        </w:rPr>
        <w:t xml:space="preserve">, </w:t>
      </w:r>
      <w:r w:rsidR="007435A3" w:rsidRPr="003E71D0">
        <w:rPr>
          <w:rFonts w:ascii="Palatino Linotype" w:hAnsi="Palatino Linotype" w:cs="Arial"/>
          <w:b/>
          <w:bCs/>
          <w:lang w:eastAsia="es-MX"/>
        </w:rPr>
        <w:t>0</w:t>
      </w:r>
      <w:r w:rsidR="007435A3">
        <w:rPr>
          <w:rFonts w:ascii="Palatino Linotype" w:hAnsi="Palatino Linotype" w:cs="Arial"/>
          <w:b/>
          <w:bCs/>
          <w:lang w:eastAsia="es-MX"/>
        </w:rPr>
        <w:t>5419/INFOEM/IP/RR/2021</w:t>
      </w:r>
      <w:r w:rsidR="009507DA">
        <w:rPr>
          <w:rFonts w:ascii="Palatino Linotype" w:hAnsi="Palatino Linotype" w:cs="Arial"/>
          <w:b/>
          <w:bCs/>
          <w:lang w:eastAsia="es-MX"/>
        </w:rPr>
        <w:t xml:space="preserve"> </w:t>
      </w:r>
      <w:r w:rsidR="00BA58AE">
        <w:rPr>
          <w:rFonts w:ascii="Palatino Linotype" w:hAnsi="Palatino Linotype" w:cs="Arial"/>
          <w:b/>
          <w:bCs/>
          <w:lang w:eastAsia="es-MX"/>
        </w:rPr>
        <w:t xml:space="preserve">y </w:t>
      </w:r>
      <w:r w:rsidR="00D249C9" w:rsidRPr="003E71D0">
        <w:rPr>
          <w:rFonts w:ascii="Palatino Linotype" w:hAnsi="Palatino Linotype" w:cs="Arial"/>
          <w:b/>
          <w:bCs/>
          <w:lang w:eastAsia="es-MX"/>
        </w:rPr>
        <w:t>0</w:t>
      </w:r>
      <w:r w:rsidR="009507DA">
        <w:rPr>
          <w:rFonts w:ascii="Palatino Linotype" w:hAnsi="Palatino Linotype" w:cs="Arial"/>
          <w:b/>
          <w:bCs/>
          <w:lang w:eastAsia="es-MX"/>
        </w:rPr>
        <w:t>5</w:t>
      </w:r>
      <w:r w:rsidR="007435A3">
        <w:rPr>
          <w:rFonts w:ascii="Palatino Linotype" w:hAnsi="Palatino Linotype" w:cs="Arial"/>
          <w:b/>
          <w:bCs/>
          <w:lang w:eastAsia="es-MX"/>
        </w:rPr>
        <w:t>420</w:t>
      </w:r>
      <w:r w:rsidR="00D249C9" w:rsidRPr="003E71D0">
        <w:rPr>
          <w:rFonts w:ascii="Palatino Linotype" w:hAnsi="Palatino Linotype" w:cs="Arial"/>
          <w:b/>
          <w:bCs/>
          <w:lang w:eastAsia="es-MX"/>
        </w:rPr>
        <w:t>/INFOEM/IP/RR/202</w:t>
      </w:r>
      <w:r w:rsidR="00BA58AE">
        <w:rPr>
          <w:rFonts w:ascii="Palatino Linotype" w:hAnsi="Palatino Linotype" w:cs="Arial"/>
          <w:b/>
          <w:bCs/>
          <w:lang w:eastAsia="es-MX"/>
        </w:rPr>
        <w:t>1</w:t>
      </w:r>
      <w:r w:rsidR="00723734">
        <w:rPr>
          <w:rFonts w:ascii="Palatino Linotype" w:hAnsi="Palatino Linotype" w:cs="Arial"/>
          <w:b/>
          <w:bCs/>
          <w:lang w:eastAsia="es-MX"/>
        </w:rPr>
        <w:t xml:space="preserve"> </w:t>
      </w:r>
      <w:r w:rsidR="00953702" w:rsidRPr="001521F1">
        <w:rPr>
          <w:rFonts w:ascii="Palatino Linotype" w:hAnsi="Palatino Linotype"/>
        </w:rPr>
        <w:t>promovido por</w:t>
      </w:r>
      <w:r w:rsidR="007435A3">
        <w:rPr>
          <w:rFonts w:ascii="Palatino Linotype" w:hAnsi="Palatino Linotype"/>
          <w:b/>
        </w:rPr>
        <w:t xml:space="preserve"> Un usuario del Sistema de Acceso a la Información Mexiquense que no proporcionó un nombre para ser identificado</w:t>
      </w:r>
      <w:r w:rsidR="00B23C9B" w:rsidRPr="001521F1">
        <w:rPr>
          <w:rFonts w:ascii="Palatino Linotype" w:hAnsi="Palatino Linotype"/>
        </w:rPr>
        <w:t>,</w:t>
      </w:r>
      <w:r w:rsidR="0026533C" w:rsidRPr="001521F1">
        <w:rPr>
          <w:rFonts w:ascii="Palatino Linotype" w:hAnsi="Palatino Linotype"/>
        </w:rPr>
        <w:t xml:space="preserve"> </w:t>
      </w:r>
      <w:r w:rsidRPr="001521F1">
        <w:rPr>
          <w:rFonts w:ascii="Palatino Linotype" w:hAnsi="Palatino Linotype"/>
        </w:rPr>
        <w:t xml:space="preserve">en su calidad de </w:t>
      </w:r>
      <w:r w:rsidRPr="001521F1">
        <w:rPr>
          <w:rFonts w:ascii="Palatino Linotype" w:hAnsi="Palatino Linotype"/>
          <w:b/>
        </w:rPr>
        <w:t>RECURRENTE</w:t>
      </w:r>
      <w:r w:rsidRPr="001521F1">
        <w:rPr>
          <w:rFonts w:ascii="Palatino Linotype" w:hAnsi="Palatino Linotype" w:cs="Arial"/>
        </w:rPr>
        <w:t xml:space="preserve">, en contra de la respuesta del </w:t>
      </w:r>
      <w:r w:rsidR="007435A3" w:rsidRPr="007435A3">
        <w:rPr>
          <w:rFonts w:ascii="Palatino Linotype" w:hAnsi="Palatino Linotype"/>
          <w:b/>
          <w:bCs/>
          <w:szCs w:val="22"/>
        </w:rPr>
        <w:t>Ayuntamiento de San Antonio la Isla</w:t>
      </w:r>
      <w:r w:rsidRPr="001521F1">
        <w:rPr>
          <w:rFonts w:ascii="Palatino Linotype" w:hAnsi="Palatino Linotype" w:cs="Arial"/>
        </w:rPr>
        <w:t>,</w:t>
      </w:r>
      <w:r w:rsidRPr="001521F1">
        <w:rPr>
          <w:rFonts w:ascii="Palatino Linotype" w:hAnsi="Palatino Linotype"/>
          <w:b/>
        </w:rPr>
        <w:t xml:space="preserve"> </w:t>
      </w:r>
      <w:r w:rsidRPr="001521F1">
        <w:rPr>
          <w:rFonts w:ascii="Palatino Linotype" w:hAnsi="Palatino Linotype"/>
        </w:rPr>
        <w:t>en lo sucesivo el</w:t>
      </w:r>
      <w:r w:rsidRPr="001521F1">
        <w:rPr>
          <w:rFonts w:ascii="Palatino Linotype" w:hAnsi="Palatino Linotype"/>
          <w:b/>
        </w:rPr>
        <w:t xml:space="preserve"> SUJETO OBLIGADO, </w:t>
      </w:r>
      <w:r w:rsidRPr="001521F1">
        <w:rPr>
          <w:rFonts w:ascii="Palatino Linotype" w:hAnsi="Palatino Linotype"/>
        </w:rPr>
        <w:t>se procede a dictar la presente resoluci</w:t>
      </w:r>
      <w:r w:rsidR="007E13CE" w:rsidRPr="001521F1">
        <w:rPr>
          <w:rFonts w:ascii="Palatino Linotype" w:hAnsi="Palatino Linotype"/>
        </w:rPr>
        <w:t>ón, con base en los siguientes:</w:t>
      </w:r>
    </w:p>
    <w:p w14:paraId="7CCA1808" w14:textId="77777777" w:rsidR="00554DF4" w:rsidRPr="001521F1" w:rsidRDefault="00554DF4" w:rsidP="00554DF4">
      <w:pPr>
        <w:pStyle w:val="Ttulo1"/>
        <w:jc w:val="center"/>
      </w:pPr>
      <w:bookmarkStart w:id="0" w:name="_Toc59195555"/>
      <w:bookmarkStart w:id="1" w:name="_Toc89360009"/>
      <w:r w:rsidRPr="001521F1">
        <w:t>ANTECEDENTES</w:t>
      </w:r>
      <w:bookmarkEnd w:id="0"/>
      <w:bookmarkEnd w:id="1"/>
    </w:p>
    <w:p w14:paraId="7008F36D" w14:textId="77777777" w:rsidR="00554DF4" w:rsidRPr="001521F1" w:rsidRDefault="00554DF4" w:rsidP="00554DF4">
      <w:pPr>
        <w:rPr>
          <w:lang w:val="es-MX" w:eastAsia="en-US"/>
        </w:rPr>
      </w:pPr>
    </w:p>
    <w:p w14:paraId="226F8008" w14:textId="095C63C8" w:rsidR="00554DF4" w:rsidRPr="00611F1A" w:rsidRDefault="00554DF4" w:rsidP="00611F1A">
      <w:pPr>
        <w:pStyle w:val="Prrafodelista"/>
        <w:numPr>
          <w:ilvl w:val="0"/>
          <w:numId w:val="1"/>
        </w:numPr>
        <w:spacing w:line="360" w:lineRule="auto"/>
        <w:ind w:left="0" w:firstLine="0"/>
        <w:jc w:val="both"/>
        <w:rPr>
          <w:rFonts w:ascii="Palatino Linotype" w:eastAsia="Times New Roman" w:hAnsi="Palatino Linotype" w:cs="Arial"/>
          <w:lang w:val="es-ES"/>
        </w:rPr>
      </w:pPr>
      <w:r w:rsidRPr="001521F1">
        <w:rPr>
          <w:rFonts w:ascii="Palatino Linotype" w:eastAsia="Calibri" w:hAnsi="Palatino Linotype" w:cs="Arial"/>
          <w:lang w:val="es-ES"/>
        </w:rPr>
        <w:t xml:space="preserve">El día </w:t>
      </w:r>
      <w:r w:rsidR="00AA1BF7">
        <w:rPr>
          <w:rFonts w:ascii="Palatino Linotype" w:eastAsia="Calibri" w:hAnsi="Palatino Linotype" w:cs="Arial"/>
          <w:lang w:val="es-ES"/>
        </w:rPr>
        <w:t>c</w:t>
      </w:r>
      <w:r w:rsidR="00611F1A">
        <w:rPr>
          <w:rFonts w:ascii="Palatino Linotype" w:eastAsia="Calibri" w:hAnsi="Palatino Linotype" w:cs="Arial"/>
          <w:lang w:val="es-ES"/>
        </w:rPr>
        <w:t>atorce</w:t>
      </w:r>
      <w:r w:rsidR="007438EE" w:rsidRPr="001521F1">
        <w:rPr>
          <w:rFonts w:ascii="Palatino Linotype" w:eastAsia="Calibri" w:hAnsi="Palatino Linotype" w:cs="Arial"/>
          <w:lang w:val="es-ES"/>
        </w:rPr>
        <w:t xml:space="preserve"> </w:t>
      </w:r>
      <w:r w:rsidRPr="001521F1">
        <w:rPr>
          <w:rFonts w:ascii="Palatino Linotype" w:eastAsia="Calibri" w:hAnsi="Palatino Linotype" w:cs="Arial"/>
          <w:lang w:val="es-ES"/>
        </w:rPr>
        <w:t>(</w:t>
      </w:r>
      <w:r w:rsidR="00611F1A">
        <w:rPr>
          <w:rFonts w:ascii="Palatino Linotype" w:eastAsia="Calibri" w:hAnsi="Palatino Linotype" w:cs="Arial"/>
          <w:lang w:val="es-ES"/>
        </w:rPr>
        <w:t>14</w:t>
      </w:r>
      <w:r w:rsidRPr="001521F1">
        <w:rPr>
          <w:rFonts w:ascii="Palatino Linotype" w:eastAsia="Calibri" w:hAnsi="Palatino Linotype" w:cs="Arial"/>
          <w:lang w:val="es-ES"/>
        </w:rPr>
        <w:t xml:space="preserve">) </w:t>
      </w:r>
      <w:r w:rsidRPr="001521F1">
        <w:rPr>
          <w:rFonts w:ascii="Palatino Linotype" w:eastAsia="Calibri" w:hAnsi="Palatino Linotype" w:cs="Times New Roman"/>
          <w:lang w:val="es-ES"/>
        </w:rPr>
        <w:t>de</w:t>
      </w:r>
      <w:r w:rsidR="00DD65E4" w:rsidRPr="001521F1">
        <w:rPr>
          <w:rFonts w:ascii="Palatino Linotype" w:eastAsia="Calibri" w:hAnsi="Palatino Linotype" w:cs="Times New Roman"/>
          <w:lang w:val="es-ES"/>
        </w:rPr>
        <w:t xml:space="preserve"> </w:t>
      </w:r>
      <w:r w:rsidR="007E491D">
        <w:rPr>
          <w:rFonts w:ascii="Palatino Linotype" w:eastAsia="Calibri" w:hAnsi="Palatino Linotype" w:cs="Times New Roman"/>
          <w:lang w:val="es-ES"/>
        </w:rPr>
        <w:t>octubre</w:t>
      </w:r>
      <w:r w:rsidRPr="001521F1">
        <w:rPr>
          <w:rFonts w:ascii="Palatino Linotype" w:eastAsia="Calibri" w:hAnsi="Palatino Linotype" w:cs="Times New Roman"/>
          <w:lang w:val="es-ES"/>
        </w:rPr>
        <w:t xml:space="preserve"> de dos mil</w:t>
      </w:r>
      <w:r w:rsidR="00280C15">
        <w:rPr>
          <w:rFonts w:ascii="Palatino Linotype" w:eastAsia="Calibri" w:hAnsi="Palatino Linotype" w:cs="Times New Roman"/>
          <w:lang w:val="es-ES"/>
        </w:rPr>
        <w:t xml:space="preserve"> veint</w:t>
      </w:r>
      <w:r w:rsidR="00AA1BF7">
        <w:rPr>
          <w:rFonts w:ascii="Palatino Linotype" w:eastAsia="Calibri" w:hAnsi="Palatino Linotype" w:cs="Times New Roman"/>
          <w:lang w:val="es-ES"/>
        </w:rPr>
        <w:t>iuno</w:t>
      </w:r>
      <w:r w:rsidRPr="001521F1">
        <w:rPr>
          <w:rFonts w:ascii="Palatino Linotype" w:eastAsia="Calibri" w:hAnsi="Palatino Linotype" w:cs="Arial"/>
          <w:lang w:val="es-ES"/>
        </w:rPr>
        <w:t>,</w:t>
      </w:r>
      <w:r w:rsidRPr="001521F1">
        <w:rPr>
          <w:rFonts w:ascii="Palatino Linotype" w:eastAsia="Calibri" w:hAnsi="Palatino Linotype" w:cs="Times New Roman"/>
          <w:lang w:val="es-ES"/>
        </w:rPr>
        <w:t xml:space="preserve"> </w:t>
      </w:r>
      <w:r w:rsidRPr="001521F1">
        <w:rPr>
          <w:rFonts w:ascii="Palatino Linotype" w:eastAsia="Calibri" w:hAnsi="Palatino Linotype" w:cs="Times New Roman"/>
          <w:b/>
          <w:lang w:val="es-ES"/>
        </w:rPr>
        <w:t>EL RECURRENTE</w:t>
      </w:r>
      <w:r w:rsidRPr="001521F1">
        <w:rPr>
          <w:rFonts w:ascii="Palatino Linotype" w:hAnsi="Palatino Linotype"/>
          <w:b/>
        </w:rPr>
        <w:t>,</w:t>
      </w:r>
      <w:r w:rsidRPr="001521F1">
        <w:rPr>
          <w:rFonts w:ascii="Palatino Linotype" w:eastAsia="Calibri" w:hAnsi="Palatino Linotype" w:cs="Arial"/>
          <w:lang w:val="es-ES"/>
        </w:rPr>
        <w:t xml:space="preserve"> ante el </w:t>
      </w:r>
      <w:r w:rsidRPr="001521F1">
        <w:rPr>
          <w:rFonts w:ascii="Palatino Linotype" w:eastAsia="Calibri" w:hAnsi="Palatino Linotype" w:cs="Arial"/>
          <w:b/>
          <w:lang w:val="es-ES"/>
        </w:rPr>
        <w:t>SUJETO OBLIGADO</w:t>
      </w:r>
      <w:r w:rsidRPr="001521F1">
        <w:rPr>
          <w:rFonts w:ascii="Palatino Linotype" w:eastAsia="Calibri" w:hAnsi="Palatino Linotype" w:cs="Arial"/>
        </w:rPr>
        <w:t xml:space="preserve"> vía </w:t>
      </w:r>
      <w:r w:rsidRPr="001521F1">
        <w:rPr>
          <w:rFonts w:ascii="Palatino Linotype" w:eastAsia="Calibri" w:hAnsi="Palatino Linotype" w:cs="Arial"/>
          <w:lang w:val="es-ES"/>
        </w:rPr>
        <w:t>Sistema de Acceso a la Información Mexiquense (</w:t>
      </w:r>
      <w:r w:rsidRPr="001521F1">
        <w:rPr>
          <w:rFonts w:ascii="Palatino Linotype" w:eastAsia="Calibri" w:hAnsi="Palatino Linotype" w:cs="Arial"/>
          <w:b/>
          <w:lang w:val="es-ES"/>
        </w:rPr>
        <w:t>SAIMEX)</w:t>
      </w:r>
      <w:r w:rsidRPr="001521F1">
        <w:rPr>
          <w:rFonts w:ascii="Palatino Linotype" w:eastAsia="Calibri" w:hAnsi="Palatino Linotype" w:cs="Arial"/>
          <w:lang w:val="es-ES"/>
        </w:rPr>
        <w:t>, presentó la</w:t>
      </w:r>
      <w:r w:rsidR="00D61088" w:rsidRPr="001521F1">
        <w:rPr>
          <w:rFonts w:ascii="Palatino Linotype" w:eastAsia="Calibri" w:hAnsi="Palatino Linotype" w:cs="Arial"/>
          <w:lang w:val="es-ES"/>
        </w:rPr>
        <w:t>s</w:t>
      </w:r>
      <w:r w:rsidRPr="001521F1">
        <w:rPr>
          <w:rFonts w:ascii="Palatino Linotype" w:eastAsia="Calibri" w:hAnsi="Palatino Linotype" w:cs="Arial"/>
          <w:lang w:val="es-ES"/>
        </w:rPr>
        <w:t xml:space="preserve"> solicitud</w:t>
      </w:r>
      <w:r w:rsidR="00D61088" w:rsidRPr="001521F1">
        <w:rPr>
          <w:rFonts w:ascii="Palatino Linotype" w:eastAsia="Calibri" w:hAnsi="Palatino Linotype" w:cs="Arial"/>
          <w:lang w:val="es-ES"/>
        </w:rPr>
        <w:t>es</w:t>
      </w:r>
      <w:r w:rsidRPr="001521F1">
        <w:rPr>
          <w:rFonts w:ascii="Palatino Linotype" w:eastAsia="Calibri" w:hAnsi="Palatino Linotype" w:cs="Arial"/>
          <w:lang w:val="es-ES"/>
        </w:rPr>
        <w:t xml:space="preserve"> de información pública registrada</w:t>
      </w:r>
      <w:r w:rsidR="00D61088" w:rsidRPr="001521F1">
        <w:rPr>
          <w:rFonts w:ascii="Palatino Linotype" w:eastAsia="Calibri" w:hAnsi="Palatino Linotype" w:cs="Arial"/>
          <w:lang w:val="es-ES"/>
        </w:rPr>
        <w:t>s</w:t>
      </w:r>
      <w:r w:rsidRPr="001521F1">
        <w:rPr>
          <w:rFonts w:ascii="Palatino Linotype" w:eastAsia="Calibri" w:hAnsi="Palatino Linotype" w:cs="Arial"/>
          <w:lang w:val="es-ES"/>
        </w:rPr>
        <w:t xml:space="preserve"> con </w:t>
      </w:r>
      <w:r w:rsidR="00D61088" w:rsidRPr="001521F1">
        <w:rPr>
          <w:rFonts w:ascii="Palatino Linotype" w:eastAsia="Calibri" w:hAnsi="Palatino Linotype" w:cs="Arial"/>
          <w:lang w:val="es-ES"/>
        </w:rPr>
        <w:t>los</w:t>
      </w:r>
      <w:r w:rsidRPr="001521F1">
        <w:rPr>
          <w:rFonts w:ascii="Palatino Linotype" w:eastAsia="Calibri" w:hAnsi="Palatino Linotype" w:cs="Arial"/>
          <w:lang w:val="es-ES"/>
        </w:rPr>
        <w:t xml:space="preserve"> número</w:t>
      </w:r>
      <w:r w:rsidR="00D61088" w:rsidRPr="001521F1">
        <w:rPr>
          <w:rFonts w:ascii="Palatino Linotype" w:eastAsia="Calibri" w:hAnsi="Palatino Linotype" w:cs="Arial"/>
          <w:lang w:val="es-ES"/>
        </w:rPr>
        <w:t>s</w:t>
      </w:r>
      <w:r w:rsidRPr="001521F1">
        <w:rPr>
          <w:rFonts w:ascii="Palatino Linotype" w:eastAsia="Calibri" w:hAnsi="Palatino Linotype" w:cs="Arial"/>
          <w:lang w:val="es-ES"/>
        </w:rPr>
        <w:t xml:space="preserve"> </w:t>
      </w:r>
      <w:r w:rsidR="00611F1A" w:rsidRPr="00611F1A">
        <w:rPr>
          <w:rFonts w:ascii="Palatino Linotype" w:eastAsia="Times New Roman" w:hAnsi="Palatino Linotype" w:cs="Arial"/>
          <w:b/>
          <w:lang w:val="es-ES"/>
        </w:rPr>
        <w:t>00146/ANTOISLA/IP/2021</w:t>
      </w:r>
      <w:r w:rsidR="00611F1A">
        <w:rPr>
          <w:rFonts w:ascii="Palatino Linotype" w:eastAsia="Times New Roman" w:hAnsi="Palatino Linotype" w:cs="Arial"/>
          <w:b/>
          <w:lang w:val="es-ES"/>
        </w:rPr>
        <w:t xml:space="preserve">, </w:t>
      </w:r>
      <w:r w:rsidR="00611F1A" w:rsidRPr="00611F1A">
        <w:rPr>
          <w:rFonts w:ascii="Palatino Linotype" w:eastAsia="Times New Roman" w:hAnsi="Palatino Linotype" w:cs="Arial"/>
          <w:b/>
          <w:lang w:val="es-ES"/>
        </w:rPr>
        <w:t>0014</w:t>
      </w:r>
      <w:r w:rsidR="00611F1A">
        <w:rPr>
          <w:rFonts w:ascii="Palatino Linotype" w:eastAsia="Times New Roman" w:hAnsi="Palatino Linotype" w:cs="Arial"/>
          <w:b/>
          <w:lang w:val="es-ES"/>
        </w:rPr>
        <w:t>5</w:t>
      </w:r>
      <w:r w:rsidR="00611F1A" w:rsidRPr="00611F1A">
        <w:rPr>
          <w:rFonts w:ascii="Palatino Linotype" w:eastAsia="Times New Roman" w:hAnsi="Palatino Linotype" w:cs="Arial"/>
          <w:b/>
          <w:lang w:val="es-ES"/>
        </w:rPr>
        <w:t>/ANTOISLA/IP/2021</w:t>
      </w:r>
      <w:r w:rsidR="00611F1A">
        <w:rPr>
          <w:rFonts w:ascii="Palatino Linotype" w:eastAsia="Times New Roman" w:hAnsi="Palatino Linotype" w:cs="Arial"/>
          <w:b/>
          <w:lang w:val="es-ES"/>
        </w:rPr>
        <w:t xml:space="preserve"> y </w:t>
      </w:r>
      <w:r w:rsidR="00611F1A" w:rsidRPr="00611F1A">
        <w:rPr>
          <w:rFonts w:ascii="Palatino Linotype" w:eastAsia="Times New Roman" w:hAnsi="Palatino Linotype" w:cs="Arial"/>
          <w:b/>
          <w:lang w:val="es-ES"/>
        </w:rPr>
        <w:t>0014</w:t>
      </w:r>
      <w:r w:rsidR="00611F1A">
        <w:rPr>
          <w:rFonts w:ascii="Palatino Linotype" w:eastAsia="Times New Roman" w:hAnsi="Palatino Linotype" w:cs="Arial"/>
          <w:b/>
          <w:lang w:val="es-ES"/>
        </w:rPr>
        <w:t>4</w:t>
      </w:r>
      <w:r w:rsidR="00611F1A" w:rsidRPr="00611F1A">
        <w:rPr>
          <w:rFonts w:ascii="Palatino Linotype" w:eastAsia="Times New Roman" w:hAnsi="Palatino Linotype" w:cs="Arial"/>
          <w:b/>
          <w:lang w:val="es-ES"/>
        </w:rPr>
        <w:t>/ANTOISLA/IP/2021</w:t>
      </w:r>
      <w:r w:rsidR="00611F1A">
        <w:rPr>
          <w:rFonts w:ascii="Palatino Linotype" w:eastAsia="Times New Roman" w:hAnsi="Palatino Linotype" w:cs="Arial"/>
          <w:lang w:val="es-ES"/>
        </w:rPr>
        <w:t xml:space="preserve"> </w:t>
      </w:r>
      <w:r w:rsidRPr="00611F1A">
        <w:rPr>
          <w:rFonts w:ascii="Palatino Linotype" w:eastAsia="Calibri" w:hAnsi="Palatino Linotype" w:cs="Arial"/>
          <w:lang w:val="es-ES"/>
        </w:rPr>
        <w:t>mediante la</w:t>
      </w:r>
      <w:r w:rsidR="00D61088" w:rsidRPr="00611F1A">
        <w:rPr>
          <w:rFonts w:ascii="Palatino Linotype" w:eastAsia="Calibri" w:hAnsi="Palatino Linotype" w:cs="Arial"/>
          <w:lang w:val="es-ES"/>
        </w:rPr>
        <w:t>s</w:t>
      </w:r>
      <w:r w:rsidRPr="00611F1A">
        <w:rPr>
          <w:rFonts w:ascii="Palatino Linotype" w:eastAsia="Calibri" w:hAnsi="Palatino Linotype" w:cs="Arial"/>
          <w:lang w:val="es-ES"/>
        </w:rPr>
        <w:t xml:space="preserve"> cual</w:t>
      </w:r>
      <w:r w:rsidR="00D61088" w:rsidRPr="00611F1A">
        <w:rPr>
          <w:rFonts w:ascii="Palatino Linotype" w:eastAsia="Calibri" w:hAnsi="Palatino Linotype" w:cs="Arial"/>
          <w:lang w:val="es-ES"/>
        </w:rPr>
        <w:t>es</w:t>
      </w:r>
      <w:r w:rsidRPr="00611F1A">
        <w:rPr>
          <w:rFonts w:ascii="Palatino Linotype" w:eastAsia="Calibri" w:hAnsi="Palatino Linotype" w:cs="Arial"/>
          <w:lang w:val="es-ES"/>
        </w:rPr>
        <w:t xml:space="preserve"> solicitó lo siguiente:</w:t>
      </w:r>
    </w:p>
    <w:p w14:paraId="1D48612E" w14:textId="77777777" w:rsidR="00AA1BF7" w:rsidRDefault="00AA1BF7" w:rsidP="00972DAB">
      <w:pPr>
        <w:ind w:left="567" w:right="567"/>
        <w:jc w:val="both"/>
        <w:rPr>
          <w:rFonts w:ascii="Palatino Linotype" w:eastAsia="Times New Roman" w:hAnsi="Palatino Linotype" w:cs="Arial"/>
          <w:b/>
          <w:bCs/>
          <w:lang w:val="es-ES"/>
        </w:rPr>
      </w:pPr>
    </w:p>
    <w:p w14:paraId="43850D01" w14:textId="3B75764E" w:rsidR="00A2726B" w:rsidRPr="007E491D" w:rsidRDefault="00A2726B" w:rsidP="007E491D">
      <w:pPr>
        <w:pStyle w:val="Prrafodelista"/>
        <w:numPr>
          <w:ilvl w:val="0"/>
          <w:numId w:val="26"/>
        </w:numPr>
        <w:ind w:left="426" w:right="567"/>
        <w:jc w:val="both"/>
        <w:rPr>
          <w:rFonts w:ascii="Palatino Linotype" w:eastAsia="Times New Roman" w:hAnsi="Palatino Linotype" w:cs="Arial"/>
          <w:lang w:val="es-ES"/>
        </w:rPr>
      </w:pPr>
      <w:r w:rsidRPr="007E491D">
        <w:rPr>
          <w:rFonts w:ascii="Palatino Linotype" w:eastAsia="Times New Roman" w:hAnsi="Palatino Linotype" w:cs="Arial"/>
          <w:b/>
          <w:lang w:val="es-ES"/>
        </w:rPr>
        <w:t>00</w:t>
      </w:r>
      <w:r w:rsidR="00611F1A">
        <w:rPr>
          <w:rFonts w:ascii="Palatino Linotype" w:eastAsia="Times New Roman" w:hAnsi="Palatino Linotype" w:cs="Arial"/>
          <w:b/>
          <w:lang w:val="es-ES"/>
        </w:rPr>
        <w:t>146</w:t>
      </w:r>
      <w:r w:rsidRPr="007E491D">
        <w:rPr>
          <w:rFonts w:ascii="Palatino Linotype" w:eastAsia="Times New Roman" w:hAnsi="Palatino Linotype" w:cs="Arial"/>
          <w:b/>
          <w:lang w:val="es-ES"/>
        </w:rPr>
        <w:t>/</w:t>
      </w:r>
      <w:r w:rsidR="00611F1A">
        <w:rPr>
          <w:rFonts w:ascii="Palatino Linotype" w:eastAsia="Times New Roman" w:hAnsi="Palatino Linotype" w:cs="Arial"/>
          <w:b/>
          <w:lang w:val="es-ES"/>
        </w:rPr>
        <w:t>ANTOISLA</w:t>
      </w:r>
      <w:r w:rsidRPr="007E491D">
        <w:rPr>
          <w:rFonts w:ascii="Palatino Linotype" w:eastAsia="Times New Roman" w:hAnsi="Palatino Linotype" w:cs="Arial"/>
          <w:b/>
          <w:lang w:val="es-ES"/>
        </w:rPr>
        <w:t>/IP/2021</w:t>
      </w:r>
    </w:p>
    <w:p w14:paraId="4C2BC517" w14:textId="77777777" w:rsidR="00A2726B" w:rsidRDefault="00A2726B" w:rsidP="00972DAB">
      <w:pPr>
        <w:ind w:left="567" w:right="567"/>
        <w:jc w:val="both"/>
        <w:rPr>
          <w:rFonts w:ascii="Palatino Linotype" w:eastAsia="Times New Roman" w:hAnsi="Palatino Linotype" w:cs="Arial"/>
          <w:lang w:val="es-ES"/>
        </w:rPr>
      </w:pPr>
    </w:p>
    <w:p w14:paraId="2B2D082A" w14:textId="15E3717C" w:rsidR="00972DAB" w:rsidRPr="001521F1" w:rsidRDefault="00972DAB" w:rsidP="00972DAB">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t>“</w:t>
      </w:r>
      <w:r w:rsidR="00611F1A" w:rsidRPr="00611F1A">
        <w:rPr>
          <w:rFonts w:ascii="Palatino Linotype" w:eastAsia="Times New Roman" w:hAnsi="Palatino Linotype" w:cs="Times New Roman"/>
          <w:i/>
          <w:sz w:val="22"/>
          <w:szCs w:val="14"/>
          <w:lang w:val="es-MX" w:eastAsia="es-MX"/>
        </w:rPr>
        <w:t>solicito las cantidades y montos de los pagos a servidores publicos liquidados durante los años 2019, 2020 y 2021</w:t>
      </w:r>
      <w:r w:rsidRPr="001521F1">
        <w:rPr>
          <w:rFonts w:ascii="Palatino Linotype" w:eastAsia="Calibri" w:hAnsi="Palatino Linotype" w:cs="Arial"/>
          <w:i/>
          <w:sz w:val="22"/>
          <w:lang w:val="es-ES"/>
        </w:rPr>
        <w:t>” (Sic)</w:t>
      </w:r>
    </w:p>
    <w:p w14:paraId="18A7F04A" w14:textId="77777777" w:rsidR="00972DAB" w:rsidRDefault="00972DAB" w:rsidP="00972DAB">
      <w:pPr>
        <w:ind w:left="567" w:right="567"/>
        <w:jc w:val="both"/>
        <w:rPr>
          <w:rFonts w:ascii="Palatino Linotype" w:eastAsia="Times New Roman" w:hAnsi="Palatino Linotype" w:cs="Arial"/>
          <w:b/>
          <w:bCs/>
          <w:lang w:val="es-ES"/>
        </w:rPr>
      </w:pPr>
    </w:p>
    <w:p w14:paraId="1E6D85C1" w14:textId="6AB0FFCC" w:rsidR="00972DAB" w:rsidRDefault="00972DAB" w:rsidP="00972DAB">
      <w:pPr>
        <w:ind w:left="567" w:right="567"/>
        <w:jc w:val="both"/>
        <w:rPr>
          <w:rFonts w:ascii="Palatino Linotype" w:eastAsia="Times New Roman" w:hAnsi="Palatino Linotype" w:cs="Arial"/>
          <w:b/>
          <w:bCs/>
          <w:lang w:val="es-ES"/>
        </w:rPr>
      </w:pPr>
    </w:p>
    <w:p w14:paraId="09EC1F4F" w14:textId="584D8BA9" w:rsidR="00611F1A" w:rsidRPr="007E491D" w:rsidRDefault="00611F1A" w:rsidP="00611F1A">
      <w:pPr>
        <w:pStyle w:val="Prrafodelista"/>
        <w:numPr>
          <w:ilvl w:val="0"/>
          <w:numId w:val="25"/>
        </w:numPr>
        <w:ind w:left="426" w:right="567"/>
        <w:jc w:val="both"/>
        <w:rPr>
          <w:rFonts w:ascii="Palatino Linotype" w:eastAsia="Times New Roman" w:hAnsi="Palatino Linotype" w:cs="Arial"/>
          <w:lang w:val="es-ES"/>
        </w:rPr>
      </w:pPr>
      <w:r w:rsidRPr="007E491D">
        <w:rPr>
          <w:rFonts w:ascii="Palatino Linotype" w:eastAsia="Times New Roman" w:hAnsi="Palatino Linotype" w:cs="Arial"/>
          <w:b/>
          <w:lang w:val="es-ES"/>
        </w:rPr>
        <w:t>00</w:t>
      </w:r>
      <w:r>
        <w:rPr>
          <w:rFonts w:ascii="Palatino Linotype" w:eastAsia="Times New Roman" w:hAnsi="Palatino Linotype" w:cs="Arial"/>
          <w:b/>
          <w:lang w:val="es-ES"/>
        </w:rPr>
        <w:t>145</w:t>
      </w:r>
      <w:r w:rsidRPr="007E491D">
        <w:rPr>
          <w:rFonts w:ascii="Palatino Linotype" w:eastAsia="Times New Roman" w:hAnsi="Palatino Linotype" w:cs="Arial"/>
          <w:b/>
          <w:lang w:val="es-ES"/>
        </w:rPr>
        <w:t>/</w:t>
      </w:r>
      <w:r>
        <w:rPr>
          <w:rFonts w:ascii="Palatino Linotype" w:eastAsia="Times New Roman" w:hAnsi="Palatino Linotype" w:cs="Arial"/>
          <w:b/>
          <w:lang w:val="es-ES"/>
        </w:rPr>
        <w:t>ANTOISLA</w:t>
      </w:r>
      <w:r w:rsidRPr="007E491D">
        <w:rPr>
          <w:rFonts w:ascii="Palatino Linotype" w:eastAsia="Times New Roman" w:hAnsi="Palatino Linotype" w:cs="Arial"/>
          <w:b/>
          <w:lang w:val="es-ES"/>
        </w:rPr>
        <w:t>/IP/2021</w:t>
      </w:r>
    </w:p>
    <w:p w14:paraId="1C1D38CE" w14:textId="77777777" w:rsidR="00A2726B" w:rsidRDefault="00A2726B" w:rsidP="00AA1BF7">
      <w:pPr>
        <w:ind w:left="567" w:right="567"/>
        <w:jc w:val="both"/>
        <w:rPr>
          <w:rFonts w:ascii="Palatino Linotype" w:eastAsia="Times New Roman" w:hAnsi="Palatino Linotype" w:cs="Arial"/>
          <w:lang w:val="es-ES"/>
        </w:rPr>
      </w:pPr>
    </w:p>
    <w:p w14:paraId="799F0EAB" w14:textId="26FEA467" w:rsidR="00972DAB" w:rsidRPr="001521F1" w:rsidRDefault="00972DAB" w:rsidP="00AA1BF7">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lastRenderedPageBreak/>
        <w:t>“</w:t>
      </w:r>
      <w:r w:rsidR="00611F1A" w:rsidRPr="00611F1A">
        <w:rPr>
          <w:rFonts w:ascii="Palatino Linotype" w:eastAsia="Times New Roman" w:hAnsi="Palatino Linotype" w:cs="Times New Roman"/>
          <w:i/>
          <w:sz w:val="22"/>
          <w:szCs w:val="14"/>
          <w:lang w:val="es-MX" w:eastAsia="es-MX"/>
        </w:rPr>
        <w:t>solicito la nómina de las dos quincenas de diciembre de 2019 y primera quincena de 2021 de todos los servidores publicos</w:t>
      </w:r>
      <w:r w:rsidRPr="001521F1">
        <w:rPr>
          <w:rFonts w:ascii="Palatino Linotype" w:eastAsia="Calibri" w:hAnsi="Palatino Linotype" w:cs="Arial"/>
          <w:i/>
          <w:sz w:val="22"/>
          <w:lang w:val="es-ES"/>
        </w:rPr>
        <w:t>” (Sic)</w:t>
      </w:r>
    </w:p>
    <w:p w14:paraId="2D865556" w14:textId="15847FF7" w:rsidR="00972DAB" w:rsidRDefault="00972DAB" w:rsidP="00972DAB">
      <w:pPr>
        <w:ind w:left="567" w:right="567"/>
        <w:jc w:val="both"/>
        <w:rPr>
          <w:rFonts w:ascii="Palatino Linotype" w:eastAsia="Times New Roman" w:hAnsi="Palatino Linotype" w:cs="Arial"/>
          <w:b/>
          <w:bCs/>
          <w:lang w:val="es-ES"/>
        </w:rPr>
      </w:pPr>
    </w:p>
    <w:p w14:paraId="5216DA31" w14:textId="68BE6698" w:rsidR="00611F1A" w:rsidRPr="007E491D" w:rsidRDefault="00611F1A" w:rsidP="00611F1A">
      <w:pPr>
        <w:pStyle w:val="Prrafodelista"/>
        <w:numPr>
          <w:ilvl w:val="0"/>
          <w:numId w:val="26"/>
        </w:numPr>
        <w:ind w:left="426" w:right="567"/>
        <w:jc w:val="both"/>
        <w:rPr>
          <w:rFonts w:ascii="Palatino Linotype" w:eastAsia="Times New Roman" w:hAnsi="Palatino Linotype" w:cs="Arial"/>
          <w:lang w:val="es-ES"/>
        </w:rPr>
      </w:pPr>
      <w:r w:rsidRPr="007E491D">
        <w:rPr>
          <w:rFonts w:ascii="Palatino Linotype" w:eastAsia="Times New Roman" w:hAnsi="Palatino Linotype" w:cs="Arial"/>
          <w:b/>
          <w:lang w:val="es-ES"/>
        </w:rPr>
        <w:t>00</w:t>
      </w:r>
      <w:r>
        <w:rPr>
          <w:rFonts w:ascii="Palatino Linotype" w:eastAsia="Times New Roman" w:hAnsi="Palatino Linotype" w:cs="Arial"/>
          <w:b/>
          <w:lang w:val="es-ES"/>
        </w:rPr>
        <w:t>144</w:t>
      </w:r>
      <w:r w:rsidRPr="007E491D">
        <w:rPr>
          <w:rFonts w:ascii="Palatino Linotype" w:eastAsia="Times New Roman" w:hAnsi="Palatino Linotype" w:cs="Arial"/>
          <w:b/>
          <w:lang w:val="es-ES"/>
        </w:rPr>
        <w:t>/</w:t>
      </w:r>
      <w:r>
        <w:rPr>
          <w:rFonts w:ascii="Palatino Linotype" w:eastAsia="Times New Roman" w:hAnsi="Palatino Linotype" w:cs="Arial"/>
          <w:b/>
          <w:lang w:val="es-ES"/>
        </w:rPr>
        <w:t>ANTOISLA</w:t>
      </w:r>
      <w:r w:rsidRPr="007E491D">
        <w:rPr>
          <w:rFonts w:ascii="Palatino Linotype" w:eastAsia="Times New Roman" w:hAnsi="Palatino Linotype" w:cs="Arial"/>
          <w:b/>
          <w:lang w:val="es-ES"/>
        </w:rPr>
        <w:t>/IP/2021</w:t>
      </w:r>
    </w:p>
    <w:p w14:paraId="7C51AE5A" w14:textId="77777777" w:rsidR="007435A3" w:rsidRDefault="007435A3" w:rsidP="007435A3">
      <w:pPr>
        <w:ind w:left="567" w:right="567"/>
        <w:jc w:val="both"/>
        <w:rPr>
          <w:rFonts w:ascii="Palatino Linotype" w:eastAsia="Times New Roman" w:hAnsi="Palatino Linotype" w:cs="Arial"/>
          <w:lang w:val="es-ES"/>
        </w:rPr>
      </w:pPr>
    </w:p>
    <w:p w14:paraId="649A9C0B" w14:textId="1AE693C9" w:rsidR="007435A3" w:rsidRPr="001521F1" w:rsidRDefault="007435A3" w:rsidP="007435A3">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t>“</w:t>
      </w:r>
      <w:r w:rsidR="00611F1A" w:rsidRPr="00611F1A">
        <w:rPr>
          <w:rFonts w:ascii="Palatino Linotype" w:eastAsia="Times New Roman" w:hAnsi="Palatino Linotype" w:cs="Times New Roman"/>
          <w:i/>
          <w:sz w:val="22"/>
          <w:szCs w:val="14"/>
          <w:lang w:val="es-MX" w:eastAsia="es-MX"/>
        </w:rPr>
        <w:t>Solicito los talones de pago de enero a marzo de 2019 del C. Pablo Ibarra rojas</w:t>
      </w:r>
      <w:r w:rsidRPr="001521F1">
        <w:rPr>
          <w:rFonts w:ascii="Palatino Linotype" w:eastAsia="Calibri" w:hAnsi="Palatino Linotype" w:cs="Arial"/>
          <w:i/>
          <w:sz w:val="22"/>
          <w:lang w:val="es-ES"/>
        </w:rPr>
        <w:t>” (Sic)</w:t>
      </w:r>
    </w:p>
    <w:p w14:paraId="7ED771FC" w14:textId="77777777" w:rsidR="007435A3" w:rsidRDefault="007435A3" w:rsidP="00972DAB">
      <w:pPr>
        <w:ind w:left="567" w:right="567"/>
        <w:jc w:val="both"/>
        <w:rPr>
          <w:rFonts w:ascii="Palatino Linotype" w:eastAsia="Times New Roman" w:hAnsi="Palatino Linotype" w:cs="Arial"/>
          <w:b/>
          <w:bCs/>
          <w:lang w:val="es-ES"/>
        </w:rPr>
      </w:pPr>
    </w:p>
    <w:p w14:paraId="43692616" w14:textId="69C929DE" w:rsidR="00554DF4" w:rsidRPr="001521F1" w:rsidRDefault="00554DF4" w:rsidP="009507DA">
      <w:pPr>
        <w:ind w:right="567"/>
        <w:jc w:val="both"/>
        <w:rPr>
          <w:rFonts w:ascii="Palatino Linotype" w:eastAsia="Times New Roman" w:hAnsi="Palatino Linotype" w:cs="Arial"/>
          <w:lang w:val="es-ES"/>
        </w:rPr>
      </w:pPr>
      <w:r w:rsidRPr="001521F1">
        <w:rPr>
          <w:rFonts w:ascii="Palatino Linotype" w:eastAsia="Times New Roman" w:hAnsi="Palatino Linotype" w:cs="Arial"/>
          <w:lang w:val="es-ES"/>
        </w:rPr>
        <w:t xml:space="preserve">Señaló como modalidad de entrega de la información a través del </w:t>
      </w:r>
      <w:r w:rsidRPr="001521F1">
        <w:rPr>
          <w:rFonts w:ascii="Palatino Linotype" w:eastAsia="Times New Roman" w:hAnsi="Palatino Linotype" w:cs="Arial"/>
          <w:b/>
          <w:lang w:val="es-ES"/>
        </w:rPr>
        <w:t>SAIMEX.</w:t>
      </w:r>
    </w:p>
    <w:p w14:paraId="33E6EFF0" w14:textId="77777777" w:rsidR="00B12E16" w:rsidRPr="001521F1" w:rsidRDefault="00B12E16" w:rsidP="00B12E16">
      <w:pPr>
        <w:pStyle w:val="Prrafodelista"/>
        <w:spacing w:line="360" w:lineRule="auto"/>
        <w:ind w:left="0"/>
        <w:jc w:val="both"/>
        <w:rPr>
          <w:rFonts w:ascii="Palatino Linotype" w:eastAsia="Times New Roman" w:hAnsi="Palatino Linotype" w:cs="Arial"/>
          <w:lang w:val="es-ES"/>
        </w:rPr>
      </w:pPr>
    </w:p>
    <w:p w14:paraId="174685DA" w14:textId="29A90D5C" w:rsidR="00AD1D4C" w:rsidRPr="007E491D" w:rsidRDefault="00554DF4" w:rsidP="001511DD">
      <w:pPr>
        <w:pStyle w:val="Prrafodelista"/>
        <w:numPr>
          <w:ilvl w:val="0"/>
          <w:numId w:val="1"/>
        </w:numPr>
        <w:spacing w:before="240" w:after="240" w:line="360" w:lineRule="auto"/>
        <w:ind w:left="0" w:firstLine="0"/>
        <w:jc w:val="both"/>
        <w:rPr>
          <w:rFonts w:ascii="Palatino Linotype" w:eastAsia="Calibri" w:hAnsi="Palatino Linotype" w:cs="Times New Roman"/>
          <w:b/>
          <w:i/>
          <w:lang w:val="es-ES"/>
        </w:rPr>
      </w:pPr>
      <w:r w:rsidRPr="001521F1">
        <w:rPr>
          <w:rFonts w:ascii="Palatino Linotype" w:eastAsia="Calibri" w:hAnsi="Palatino Linotype" w:cs="Times New Roman"/>
          <w:lang w:val="es-ES"/>
        </w:rPr>
        <w:t xml:space="preserve">El </w:t>
      </w:r>
      <w:r w:rsidR="00DF5D83">
        <w:rPr>
          <w:rFonts w:ascii="Palatino Linotype" w:eastAsia="Calibri" w:hAnsi="Palatino Linotype" w:cs="Arial"/>
          <w:lang w:val="es-AR"/>
        </w:rPr>
        <w:t xml:space="preserve">veintinueve </w:t>
      </w:r>
      <w:r w:rsidR="00DF5D83" w:rsidRPr="001521F1">
        <w:rPr>
          <w:rFonts w:ascii="Palatino Linotype" w:eastAsia="Calibri" w:hAnsi="Palatino Linotype" w:cs="Arial"/>
          <w:lang w:val="es-AR"/>
        </w:rPr>
        <w:t>(</w:t>
      </w:r>
      <w:r w:rsidR="00DF5D83">
        <w:rPr>
          <w:rFonts w:ascii="Palatino Linotype" w:eastAsia="Calibri" w:hAnsi="Palatino Linotype" w:cs="Arial"/>
          <w:lang w:val="es-AR"/>
        </w:rPr>
        <w:t>29)</w:t>
      </w:r>
      <w:r w:rsidR="00DF5D83" w:rsidRPr="001521F1">
        <w:rPr>
          <w:rFonts w:ascii="Palatino Linotype" w:eastAsia="Calibri" w:hAnsi="Palatino Linotype" w:cs="Arial"/>
          <w:lang w:val="es-AR"/>
        </w:rPr>
        <w:t xml:space="preserve"> de </w:t>
      </w:r>
      <w:r w:rsidR="00DF5D83">
        <w:rPr>
          <w:rFonts w:ascii="Palatino Linotype" w:eastAsia="Calibri" w:hAnsi="Palatino Linotype" w:cs="Arial"/>
          <w:lang w:val="es-AR"/>
        </w:rPr>
        <w:t>octubre</w:t>
      </w:r>
      <w:r w:rsidR="00DF5D83" w:rsidRPr="001521F1">
        <w:rPr>
          <w:rFonts w:ascii="Palatino Linotype" w:eastAsia="Calibri" w:hAnsi="Palatino Linotype" w:cs="Arial"/>
          <w:lang w:val="es-AR"/>
        </w:rPr>
        <w:t xml:space="preserve"> </w:t>
      </w:r>
      <w:r w:rsidR="00DF5D83">
        <w:rPr>
          <w:rFonts w:ascii="Palatino Linotype" w:eastAsia="Calibri" w:hAnsi="Palatino Linotype" w:cs="Arial"/>
          <w:lang w:val="es-AR"/>
        </w:rPr>
        <w:t>y cinco (5) de noviembre</w:t>
      </w:r>
      <w:r w:rsidRPr="001521F1">
        <w:rPr>
          <w:rFonts w:ascii="Palatino Linotype" w:eastAsia="Calibri" w:hAnsi="Palatino Linotype" w:cs="Times New Roman"/>
          <w:lang w:val="es-ES"/>
        </w:rPr>
        <w:t xml:space="preserve">, el </w:t>
      </w:r>
      <w:r w:rsidRPr="001521F1">
        <w:rPr>
          <w:rFonts w:ascii="Palatino Linotype" w:eastAsia="Calibri" w:hAnsi="Palatino Linotype" w:cs="Arial"/>
          <w:b/>
          <w:lang w:val="es-AR"/>
        </w:rPr>
        <w:t>SUJETO OBLIGADO</w:t>
      </w:r>
      <w:r w:rsidRPr="001521F1">
        <w:rPr>
          <w:rFonts w:ascii="Palatino Linotype" w:eastAsia="Calibri" w:hAnsi="Palatino Linotype" w:cs="Arial"/>
          <w:b/>
          <w:i/>
          <w:lang w:val="es-AR"/>
        </w:rPr>
        <w:t xml:space="preserve"> </w:t>
      </w:r>
      <w:r w:rsidRPr="001521F1">
        <w:rPr>
          <w:rFonts w:ascii="Palatino Linotype" w:eastAsia="Times New Roman" w:hAnsi="Palatino Linotype" w:cs="Arial"/>
          <w:lang w:val="es-ES"/>
        </w:rPr>
        <w:t>dio respuest</w:t>
      </w:r>
      <w:r w:rsidR="00CE5D17" w:rsidRPr="001521F1">
        <w:rPr>
          <w:rFonts w:ascii="Palatino Linotype" w:eastAsia="Times New Roman" w:hAnsi="Palatino Linotype" w:cs="Arial"/>
          <w:lang w:val="es-ES"/>
        </w:rPr>
        <w:t>a a la</w:t>
      </w:r>
      <w:r w:rsidR="00D61088" w:rsidRPr="001521F1">
        <w:rPr>
          <w:rFonts w:ascii="Palatino Linotype" w:eastAsia="Times New Roman" w:hAnsi="Palatino Linotype" w:cs="Arial"/>
          <w:lang w:val="es-ES"/>
        </w:rPr>
        <w:t>s</w:t>
      </w:r>
      <w:r w:rsidR="00CE5D17" w:rsidRPr="001521F1">
        <w:rPr>
          <w:rFonts w:ascii="Palatino Linotype" w:eastAsia="Times New Roman" w:hAnsi="Palatino Linotype" w:cs="Arial"/>
          <w:lang w:val="es-ES"/>
        </w:rPr>
        <w:t xml:space="preserve"> solicitud</w:t>
      </w:r>
      <w:r w:rsidR="00D61088" w:rsidRPr="001521F1">
        <w:rPr>
          <w:rFonts w:ascii="Palatino Linotype" w:eastAsia="Times New Roman" w:hAnsi="Palatino Linotype" w:cs="Arial"/>
          <w:lang w:val="es-ES"/>
        </w:rPr>
        <w:t>es</w:t>
      </w:r>
      <w:r w:rsidR="00CE5D17" w:rsidRPr="001521F1">
        <w:rPr>
          <w:rFonts w:ascii="Palatino Linotype" w:eastAsia="Times New Roman" w:hAnsi="Palatino Linotype" w:cs="Arial"/>
          <w:lang w:val="es-ES"/>
        </w:rPr>
        <w:t xml:space="preserve"> de información</w:t>
      </w:r>
      <w:r w:rsidR="004900C9" w:rsidRPr="001521F1">
        <w:rPr>
          <w:rFonts w:ascii="Palatino Linotype" w:eastAsia="Times New Roman" w:hAnsi="Palatino Linotype" w:cs="Arial"/>
          <w:lang w:val="es-ES"/>
        </w:rPr>
        <w:t xml:space="preserve">, </w:t>
      </w:r>
      <w:r w:rsidR="00710D1E">
        <w:rPr>
          <w:rFonts w:ascii="Palatino Linotype" w:eastAsia="Times New Roman" w:hAnsi="Palatino Linotype" w:cs="Arial"/>
          <w:lang w:val="es-ES"/>
        </w:rPr>
        <w:t>en los siguientes términos</w:t>
      </w:r>
      <w:r w:rsidR="00AD1D4C" w:rsidRPr="001521F1">
        <w:rPr>
          <w:rFonts w:ascii="Palatino Linotype" w:eastAsia="Calibri" w:hAnsi="Palatino Linotype" w:cs="Times New Roman"/>
          <w:bCs/>
          <w:iCs/>
          <w:lang w:val="es-ES"/>
        </w:rPr>
        <w:t>:</w:t>
      </w:r>
    </w:p>
    <w:p w14:paraId="059055A2" w14:textId="77777777" w:rsidR="007E491D" w:rsidRPr="001521F1" w:rsidRDefault="007E491D" w:rsidP="007E491D">
      <w:pPr>
        <w:pStyle w:val="Prrafodelista"/>
        <w:spacing w:before="240" w:after="240" w:line="360" w:lineRule="auto"/>
        <w:ind w:left="0"/>
        <w:jc w:val="both"/>
        <w:rPr>
          <w:rFonts w:ascii="Palatino Linotype" w:eastAsia="Calibri" w:hAnsi="Palatino Linotype" w:cs="Times New Roman"/>
          <w:b/>
          <w:i/>
          <w:lang w:val="es-ES"/>
        </w:rPr>
      </w:pPr>
    </w:p>
    <w:p w14:paraId="45222B1C" w14:textId="68487792" w:rsidR="00A2726B" w:rsidRPr="00611F1A" w:rsidRDefault="00611F1A" w:rsidP="00DF5D83">
      <w:pPr>
        <w:pStyle w:val="Prrafodelista"/>
        <w:numPr>
          <w:ilvl w:val="0"/>
          <w:numId w:val="24"/>
        </w:numPr>
        <w:ind w:left="567" w:right="567"/>
        <w:jc w:val="both"/>
        <w:rPr>
          <w:rFonts w:ascii="Palatino Linotype" w:eastAsia="Times New Roman" w:hAnsi="Palatino Linotype" w:cs="Arial"/>
          <w:lang w:val="es-ES"/>
        </w:rPr>
      </w:pPr>
      <w:r w:rsidRPr="00611F1A">
        <w:rPr>
          <w:rFonts w:ascii="Palatino Linotype" w:eastAsia="Times New Roman" w:hAnsi="Palatino Linotype" w:cs="Arial"/>
          <w:b/>
          <w:lang w:val="es-ES"/>
        </w:rPr>
        <w:t>00146/ANTOISLA/IP/2021</w:t>
      </w:r>
    </w:p>
    <w:p w14:paraId="7ED601E5" w14:textId="77777777" w:rsidR="00611F1A" w:rsidRPr="00611F1A" w:rsidRDefault="00611F1A" w:rsidP="00611F1A">
      <w:pPr>
        <w:pStyle w:val="Prrafodelista"/>
        <w:ind w:left="567" w:right="567"/>
        <w:jc w:val="both"/>
        <w:rPr>
          <w:rFonts w:ascii="Palatino Linotype" w:eastAsia="Times New Roman" w:hAnsi="Palatino Linotype" w:cs="Arial"/>
          <w:lang w:val="es-ES"/>
        </w:rPr>
      </w:pPr>
    </w:p>
    <w:p w14:paraId="2EF11420" w14:textId="2945C08F" w:rsidR="00611F1A" w:rsidRPr="00611F1A" w:rsidRDefault="00611F1A" w:rsidP="00611F1A">
      <w:pPr>
        <w:pStyle w:val="Prrafodelista"/>
        <w:tabs>
          <w:tab w:val="left" w:pos="8080"/>
        </w:tabs>
        <w:spacing w:line="360" w:lineRule="auto"/>
        <w:ind w:left="567" w:right="709"/>
        <w:jc w:val="both"/>
        <w:rPr>
          <w:rFonts w:ascii="Palatino Linotype" w:eastAsia="Times New Roman" w:hAnsi="Palatino Linotype" w:cs="Arial"/>
          <w:bCs/>
          <w:i/>
          <w:lang w:val="es-ES"/>
        </w:rPr>
      </w:pPr>
      <w:r>
        <w:rPr>
          <w:rFonts w:ascii="Palatino Linotype" w:eastAsia="Times New Roman" w:hAnsi="Palatino Linotype" w:cs="Arial"/>
          <w:bCs/>
          <w:i/>
          <w:lang w:val="es-ES"/>
        </w:rPr>
        <w:t>“</w:t>
      </w:r>
      <w:r w:rsidRPr="00611F1A">
        <w:rPr>
          <w:rFonts w:ascii="Palatino Linotype" w:eastAsia="Times New Roman" w:hAnsi="Palatino Linotype" w:cs="Arial"/>
          <w:bCs/>
          <w:i/>
          <w:lang w:val="es-ES"/>
        </w:rPr>
        <w:t>San Antonio la Isla, México a 05 de Noviembre de 2021</w:t>
      </w:r>
    </w:p>
    <w:p w14:paraId="719DD2FC" w14:textId="77777777" w:rsidR="00611F1A" w:rsidRPr="00611F1A" w:rsidRDefault="00611F1A" w:rsidP="00611F1A">
      <w:pPr>
        <w:pStyle w:val="Prrafodelista"/>
        <w:tabs>
          <w:tab w:val="left" w:pos="8080"/>
        </w:tabs>
        <w:spacing w:line="360" w:lineRule="auto"/>
        <w:ind w:left="567" w:right="709"/>
        <w:jc w:val="both"/>
        <w:rPr>
          <w:rFonts w:ascii="Palatino Linotype" w:eastAsia="Times New Roman" w:hAnsi="Palatino Linotype" w:cs="Arial"/>
          <w:bCs/>
          <w:i/>
          <w:lang w:val="es-ES"/>
        </w:rPr>
      </w:pPr>
      <w:r w:rsidRPr="00611F1A">
        <w:rPr>
          <w:rFonts w:ascii="Palatino Linotype" w:eastAsia="Times New Roman" w:hAnsi="Palatino Linotype" w:cs="Arial"/>
          <w:bCs/>
          <w:i/>
          <w:lang w:val="es-ES"/>
        </w:rPr>
        <w:t>Nombre del solicitante:</w:t>
      </w:r>
    </w:p>
    <w:p w14:paraId="4EB3F2B3" w14:textId="77777777" w:rsidR="00611F1A" w:rsidRPr="00611F1A" w:rsidRDefault="00611F1A" w:rsidP="00611F1A">
      <w:pPr>
        <w:pStyle w:val="Prrafodelista"/>
        <w:tabs>
          <w:tab w:val="left" w:pos="8080"/>
        </w:tabs>
        <w:spacing w:line="360" w:lineRule="auto"/>
        <w:ind w:left="567" w:right="709"/>
        <w:jc w:val="both"/>
        <w:rPr>
          <w:rFonts w:ascii="Palatino Linotype" w:eastAsia="Times New Roman" w:hAnsi="Palatino Linotype" w:cs="Arial"/>
          <w:bCs/>
          <w:i/>
          <w:lang w:val="es-ES"/>
        </w:rPr>
      </w:pPr>
      <w:r w:rsidRPr="00611F1A">
        <w:rPr>
          <w:rFonts w:ascii="Palatino Linotype" w:eastAsia="Times New Roman" w:hAnsi="Palatino Linotype" w:cs="Arial"/>
          <w:bCs/>
          <w:i/>
          <w:lang w:val="es-ES"/>
        </w:rPr>
        <w:t>Folio de la solicitud: 00146/ANTOISLA/IP/2021</w:t>
      </w:r>
    </w:p>
    <w:p w14:paraId="68729F42" w14:textId="77777777" w:rsidR="00611F1A" w:rsidRPr="00611F1A" w:rsidRDefault="00611F1A" w:rsidP="00611F1A">
      <w:pPr>
        <w:pStyle w:val="Prrafodelista"/>
        <w:tabs>
          <w:tab w:val="left" w:pos="8080"/>
        </w:tabs>
        <w:spacing w:line="360" w:lineRule="auto"/>
        <w:ind w:left="567" w:right="709"/>
        <w:jc w:val="both"/>
        <w:rPr>
          <w:rFonts w:ascii="Palatino Linotype" w:eastAsia="Times New Roman" w:hAnsi="Palatino Linotype" w:cs="Arial"/>
          <w:bCs/>
          <w:i/>
          <w:lang w:val="es-ES"/>
        </w:rPr>
      </w:pPr>
      <w:r w:rsidRPr="00611F1A">
        <w:rPr>
          <w:rFonts w:ascii="Palatino Linotype" w:eastAsia="Times New Roman" w:hAnsi="Palatino Linotype" w:cs="Arial"/>
          <w:bCs/>
          <w:i/>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05485D7" w14:textId="77777777" w:rsidR="00611F1A" w:rsidRPr="00611F1A" w:rsidRDefault="00611F1A" w:rsidP="00611F1A">
      <w:pPr>
        <w:pStyle w:val="Prrafodelista"/>
        <w:tabs>
          <w:tab w:val="left" w:pos="8080"/>
        </w:tabs>
        <w:spacing w:line="360" w:lineRule="auto"/>
        <w:ind w:left="567" w:right="709"/>
        <w:jc w:val="both"/>
        <w:rPr>
          <w:rFonts w:ascii="Palatino Linotype" w:eastAsia="Times New Roman" w:hAnsi="Palatino Linotype" w:cs="Arial"/>
          <w:bCs/>
          <w:i/>
          <w:lang w:val="es-ES"/>
        </w:rPr>
      </w:pPr>
      <w:r w:rsidRPr="00611F1A">
        <w:rPr>
          <w:rFonts w:ascii="Palatino Linotype" w:eastAsia="Times New Roman" w:hAnsi="Palatino Linotype" w:cs="Arial"/>
          <w:bCs/>
          <w:i/>
          <w:lang w:val="es-ES"/>
        </w:rPr>
        <w:t>SE ADJUNTA RESPUESTA DEL SERVIDOR PUBLICO HABILITADO</w:t>
      </w:r>
    </w:p>
    <w:p w14:paraId="159F3AF0" w14:textId="77777777" w:rsidR="00611F1A" w:rsidRPr="00611F1A" w:rsidRDefault="00611F1A" w:rsidP="00611F1A">
      <w:pPr>
        <w:pStyle w:val="Prrafodelista"/>
        <w:tabs>
          <w:tab w:val="left" w:pos="8080"/>
        </w:tabs>
        <w:spacing w:line="360" w:lineRule="auto"/>
        <w:ind w:left="567" w:right="709"/>
        <w:jc w:val="both"/>
        <w:rPr>
          <w:rFonts w:ascii="Palatino Linotype" w:eastAsia="Times New Roman" w:hAnsi="Palatino Linotype" w:cs="Arial"/>
          <w:bCs/>
          <w:i/>
          <w:lang w:val="es-ES"/>
        </w:rPr>
      </w:pPr>
      <w:r w:rsidRPr="00611F1A">
        <w:rPr>
          <w:rFonts w:ascii="Palatino Linotype" w:eastAsia="Times New Roman" w:hAnsi="Palatino Linotype" w:cs="Arial"/>
          <w:bCs/>
          <w:i/>
          <w:lang w:val="es-ES"/>
        </w:rPr>
        <w:t>ATENTAMENTE</w:t>
      </w:r>
    </w:p>
    <w:p w14:paraId="01B30546" w14:textId="689CAE45" w:rsidR="00611F1A" w:rsidRDefault="00611F1A" w:rsidP="00611F1A">
      <w:pPr>
        <w:pStyle w:val="Prrafodelista"/>
        <w:tabs>
          <w:tab w:val="left" w:pos="8080"/>
        </w:tabs>
        <w:spacing w:line="360" w:lineRule="auto"/>
        <w:ind w:left="567" w:right="709"/>
        <w:jc w:val="both"/>
        <w:rPr>
          <w:rFonts w:ascii="Palatino Linotype" w:eastAsia="Times New Roman" w:hAnsi="Palatino Linotype" w:cs="Arial"/>
          <w:bCs/>
          <w:i/>
          <w:lang w:val="es-ES"/>
        </w:rPr>
      </w:pPr>
      <w:r w:rsidRPr="00611F1A">
        <w:rPr>
          <w:rFonts w:ascii="Palatino Linotype" w:eastAsia="Times New Roman" w:hAnsi="Palatino Linotype" w:cs="Arial"/>
          <w:bCs/>
          <w:i/>
          <w:lang w:val="es-ES"/>
        </w:rPr>
        <w:t>Lic. Brenda Yurima Trujillo Suárez</w:t>
      </w:r>
      <w:r>
        <w:rPr>
          <w:rFonts w:ascii="Palatino Linotype" w:eastAsia="Times New Roman" w:hAnsi="Palatino Linotype" w:cs="Arial"/>
          <w:bCs/>
          <w:i/>
          <w:lang w:val="es-ES"/>
        </w:rPr>
        <w:t>” (sic)</w:t>
      </w:r>
    </w:p>
    <w:p w14:paraId="67B01183" w14:textId="77777777" w:rsidR="00611F1A" w:rsidRPr="00611F1A" w:rsidRDefault="00611F1A" w:rsidP="00611F1A">
      <w:pPr>
        <w:pStyle w:val="Prrafodelista"/>
        <w:tabs>
          <w:tab w:val="left" w:pos="8080"/>
        </w:tabs>
        <w:spacing w:line="360" w:lineRule="auto"/>
        <w:ind w:left="567"/>
        <w:jc w:val="both"/>
        <w:rPr>
          <w:rFonts w:ascii="Palatino Linotype" w:eastAsia="Times New Roman" w:hAnsi="Palatino Linotype" w:cs="Arial"/>
          <w:bCs/>
          <w:i/>
          <w:lang w:val="es-ES"/>
        </w:rPr>
      </w:pPr>
    </w:p>
    <w:p w14:paraId="2C3F26A1" w14:textId="3F375605" w:rsidR="00611F1A" w:rsidRPr="00611F1A" w:rsidRDefault="00611F1A" w:rsidP="00611F1A">
      <w:pPr>
        <w:pStyle w:val="Prrafodelista"/>
        <w:numPr>
          <w:ilvl w:val="0"/>
          <w:numId w:val="36"/>
        </w:numPr>
        <w:tabs>
          <w:tab w:val="left" w:pos="8080"/>
        </w:tabs>
        <w:spacing w:line="360" w:lineRule="auto"/>
        <w:ind w:left="426"/>
        <w:jc w:val="both"/>
        <w:rPr>
          <w:rFonts w:ascii="Palatino Linotype" w:eastAsia="Times New Roman" w:hAnsi="Palatino Linotype" w:cs="Arial"/>
          <w:b/>
          <w:bCs/>
          <w:i/>
          <w:sz w:val="22"/>
          <w:lang w:val="es-ES"/>
        </w:rPr>
      </w:pPr>
      <w:r>
        <w:rPr>
          <w:rFonts w:ascii="Palatino Linotype" w:eastAsia="Times New Roman" w:hAnsi="Palatino Linotype" w:cs="Arial"/>
          <w:b/>
          <w:bCs/>
          <w:i/>
          <w:lang w:val="es-ES"/>
        </w:rPr>
        <w:lastRenderedPageBreak/>
        <w:t xml:space="preserve">Of_Saimex146’2021_respuesta.pdf: </w:t>
      </w:r>
      <w:r w:rsidR="00AB3CD0">
        <w:rPr>
          <w:rFonts w:ascii="Palatino Linotype" w:eastAsia="Times New Roman" w:hAnsi="Palatino Linotype" w:cs="Arial"/>
          <w:bCs/>
          <w:i/>
          <w:lang w:val="es-ES"/>
        </w:rPr>
        <w:t xml:space="preserve">Oficio SALI/TAM/341/2021 </w:t>
      </w:r>
      <w:r>
        <w:rPr>
          <w:rFonts w:ascii="Palatino Linotype" w:eastAsia="Times New Roman" w:hAnsi="Palatino Linotype" w:cs="Arial"/>
          <w:bCs/>
          <w:lang w:val="es-ES"/>
        </w:rPr>
        <w:t xml:space="preserve">Documento suscrito por </w:t>
      </w:r>
      <w:r w:rsidR="00AB3CD0">
        <w:rPr>
          <w:rFonts w:ascii="Palatino Linotype" w:eastAsia="Times New Roman" w:hAnsi="Palatino Linotype" w:cs="Arial"/>
          <w:bCs/>
          <w:lang w:val="es-ES"/>
        </w:rPr>
        <w:t>la Tesorera y Administradora Municipal, mediante el cual refiere que, el monto pagado a servidores públicos liquidados durante los años 2019, 2020 y hasta el 30 de septiembre del 2021, asciende a $6,115,670.23.</w:t>
      </w:r>
    </w:p>
    <w:p w14:paraId="05017F97" w14:textId="77777777" w:rsidR="00F97BC5" w:rsidRPr="00F97BC5" w:rsidRDefault="00F97BC5" w:rsidP="00611F1A">
      <w:pPr>
        <w:pStyle w:val="Prrafodelista"/>
        <w:ind w:left="426" w:right="567"/>
        <w:jc w:val="both"/>
        <w:rPr>
          <w:rFonts w:ascii="Palatino Linotype" w:eastAsia="Times New Roman" w:hAnsi="Palatino Linotype" w:cs="Arial"/>
          <w:b/>
          <w:bCs/>
          <w:i/>
          <w:sz w:val="22"/>
          <w:lang w:val="es-ES"/>
        </w:rPr>
      </w:pPr>
    </w:p>
    <w:p w14:paraId="3368D287" w14:textId="77777777" w:rsidR="00A2726B" w:rsidRDefault="00A2726B" w:rsidP="00A2726B">
      <w:pPr>
        <w:ind w:left="567" w:right="567"/>
        <w:jc w:val="both"/>
        <w:rPr>
          <w:rFonts w:ascii="Palatino Linotype" w:eastAsia="Times New Roman" w:hAnsi="Palatino Linotype" w:cs="Arial"/>
          <w:b/>
          <w:bCs/>
          <w:lang w:val="es-ES"/>
        </w:rPr>
      </w:pPr>
    </w:p>
    <w:p w14:paraId="57616360" w14:textId="3574C259" w:rsidR="00A2726B" w:rsidRPr="007E491D" w:rsidRDefault="00611F1A" w:rsidP="007E491D">
      <w:pPr>
        <w:pStyle w:val="Prrafodelista"/>
        <w:numPr>
          <w:ilvl w:val="0"/>
          <w:numId w:val="23"/>
        </w:numPr>
        <w:ind w:left="426" w:right="567"/>
        <w:jc w:val="both"/>
        <w:rPr>
          <w:rFonts w:ascii="Palatino Linotype" w:eastAsia="Times New Roman" w:hAnsi="Palatino Linotype" w:cs="Arial"/>
          <w:lang w:val="es-ES"/>
        </w:rPr>
      </w:pPr>
      <w:r w:rsidRPr="00611F1A">
        <w:rPr>
          <w:rFonts w:ascii="Palatino Linotype" w:eastAsia="Times New Roman" w:hAnsi="Palatino Linotype" w:cs="Arial"/>
          <w:b/>
          <w:lang w:val="es-ES"/>
        </w:rPr>
        <w:t>0014</w:t>
      </w:r>
      <w:r>
        <w:rPr>
          <w:rFonts w:ascii="Palatino Linotype" w:eastAsia="Times New Roman" w:hAnsi="Palatino Linotype" w:cs="Arial"/>
          <w:b/>
          <w:lang w:val="es-ES"/>
        </w:rPr>
        <w:t>5</w:t>
      </w:r>
      <w:r w:rsidRPr="00611F1A">
        <w:rPr>
          <w:rFonts w:ascii="Palatino Linotype" w:eastAsia="Times New Roman" w:hAnsi="Palatino Linotype" w:cs="Arial"/>
          <w:b/>
          <w:lang w:val="es-ES"/>
        </w:rPr>
        <w:t>/ANTOISLA/IP/2021</w:t>
      </w:r>
    </w:p>
    <w:p w14:paraId="5A9DE477" w14:textId="77777777" w:rsidR="00A2726B" w:rsidRDefault="00A2726B" w:rsidP="00A2726B">
      <w:pPr>
        <w:pStyle w:val="Prrafodelista"/>
        <w:spacing w:line="360" w:lineRule="auto"/>
        <w:ind w:right="567"/>
        <w:jc w:val="both"/>
        <w:rPr>
          <w:rFonts w:ascii="Palatino Linotype" w:eastAsia="Times New Roman" w:hAnsi="Palatino Linotype" w:cs="Arial"/>
          <w:b/>
          <w:lang w:val="es-ES"/>
        </w:rPr>
      </w:pPr>
    </w:p>
    <w:p w14:paraId="77023474" w14:textId="77777777" w:rsidR="00AB3CD0" w:rsidRPr="00AB3CD0" w:rsidRDefault="00AB3CD0" w:rsidP="00AB3CD0">
      <w:pPr>
        <w:spacing w:line="360" w:lineRule="auto"/>
        <w:ind w:left="567" w:right="567"/>
        <w:jc w:val="both"/>
        <w:rPr>
          <w:rFonts w:ascii="Palatino Linotype" w:eastAsia="Times New Roman" w:hAnsi="Palatino Linotype" w:cs="Arial"/>
          <w:i/>
          <w:sz w:val="22"/>
          <w:lang w:val="es-ES"/>
        </w:rPr>
      </w:pPr>
      <w:r w:rsidRPr="00AB3CD0">
        <w:rPr>
          <w:rFonts w:ascii="Palatino Linotype" w:eastAsia="Times New Roman" w:hAnsi="Palatino Linotype" w:cs="Arial"/>
          <w:i/>
          <w:sz w:val="22"/>
          <w:lang w:val="es-ES"/>
        </w:rPr>
        <w:t>San Antonio la Isla, México a 29 de Octubre de 2021</w:t>
      </w:r>
    </w:p>
    <w:p w14:paraId="2AA32D78" w14:textId="77777777" w:rsidR="00AB3CD0" w:rsidRPr="00AB3CD0" w:rsidRDefault="00AB3CD0" w:rsidP="00AB3CD0">
      <w:pPr>
        <w:spacing w:line="360" w:lineRule="auto"/>
        <w:ind w:left="567" w:right="567"/>
        <w:jc w:val="both"/>
        <w:rPr>
          <w:rFonts w:ascii="Palatino Linotype" w:eastAsia="Times New Roman" w:hAnsi="Palatino Linotype" w:cs="Arial"/>
          <w:i/>
          <w:sz w:val="22"/>
          <w:lang w:val="es-ES"/>
        </w:rPr>
      </w:pPr>
      <w:r w:rsidRPr="00AB3CD0">
        <w:rPr>
          <w:rFonts w:ascii="Palatino Linotype" w:eastAsia="Times New Roman" w:hAnsi="Palatino Linotype" w:cs="Arial"/>
          <w:i/>
          <w:sz w:val="22"/>
          <w:lang w:val="es-ES"/>
        </w:rPr>
        <w:t>Nombre del solicitante:</w:t>
      </w:r>
    </w:p>
    <w:p w14:paraId="51141AA7" w14:textId="77777777" w:rsidR="00AB3CD0" w:rsidRPr="00AB3CD0" w:rsidRDefault="00AB3CD0" w:rsidP="00AB3CD0">
      <w:pPr>
        <w:spacing w:line="360" w:lineRule="auto"/>
        <w:ind w:left="567" w:right="567"/>
        <w:jc w:val="both"/>
        <w:rPr>
          <w:rFonts w:ascii="Palatino Linotype" w:eastAsia="Times New Roman" w:hAnsi="Palatino Linotype" w:cs="Arial"/>
          <w:i/>
          <w:sz w:val="22"/>
          <w:lang w:val="es-ES"/>
        </w:rPr>
      </w:pPr>
      <w:r w:rsidRPr="00AB3CD0">
        <w:rPr>
          <w:rFonts w:ascii="Palatino Linotype" w:eastAsia="Times New Roman" w:hAnsi="Palatino Linotype" w:cs="Arial"/>
          <w:i/>
          <w:sz w:val="22"/>
          <w:lang w:val="es-ES"/>
        </w:rPr>
        <w:t>Folio de la solicitud: 00145/ANTOISLA/IP/2021</w:t>
      </w:r>
    </w:p>
    <w:p w14:paraId="0B4F4C24" w14:textId="77777777" w:rsidR="00AB3CD0" w:rsidRPr="00AB3CD0" w:rsidRDefault="00AB3CD0" w:rsidP="00AB3CD0">
      <w:pPr>
        <w:spacing w:line="360" w:lineRule="auto"/>
        <w:ind w:left="567" w:right="567"/>
        <w:jc w:val="both"/>
        <w:rPr>
          <w:rFonts w:ascii="Palatino Linotype" w:eastAsia="Times New Roman" w:hAnsi="Palatino Linotype" w:cs="Arial"/>
          <w:i/>
          <w:sz w:val="22"/>
          <w:lang w:val="es-ES"/>
        </w:rPr>
      </w:pPr>
      <w:r w:rsidRPr="00AB3CD0">
        <w:rPr>
          <w:rFonts w:ascii="Palatino Linotype" w:eastAsia="Times New Roman" w:hAnsi="Palatino Linotype" w:cs="Arial"/>
          <w:i/>
          <w:sz w:val="22"/>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C28C1E3" w14:textId="77777777" w:rsidR="00AB3CD0" w:rsidRPr="00AB3CD0" w:rsidRDefault="00AB3CD0" w:rsidP="00AB3CD0">
      <w:pPr>
        <w:spacing w:line="360" w:lineRule="auto"/>
        <w:ind w:left="567" w:right="567"/>
        <w:jc w:val="both"/>
        <w:rPr>
          <w:rFonts w:ascii="Palatino Linotype" w:eastAsia="Times New Roman" w:hAnsi="Palatino Linotype" w:cs="Arial"/>
          <w:i/>
          <w:sz w:val="22"/>
          <w:lang w:val="es-ES"/>
        </w:rPr>
      </w:pPr>
      <w:r w:rsidRPr="00AB3CD0">
        <w:rPr>
          <w:rFonts w:ascii="Palatino Linotype" w:eastAsia="Times New Roman" w:hAnsi="Palatino Linotype" w:cs="Arial"/>
          <w:i/>
          <w:sz w:val="22"/>
          <w:lang w:val="es-ES"/>
        </w:rPr>
        <w:t>SE ADJUNTA OFICIO DE RESPUESTA DEL SERVIDOR PUBLICO</w:t>
      </w:r>
    </w:p>
    <w:p w14:paraId="42A3263D" w14:textId="77777777" w:rsidR="00AB3CD0" w:rsidRPr="00AB3CD0" w:rsidRDefault="00AB3CD0" w:rsidP="00AB3CD0">
      <w:pPr>
        <w:spacing w:line="360" w:lineRule="auto"/>
        <w:ind w:left="567" w:right="567"/>
        <w:jc w:val="both"/>
        <w:rPr>
          <w:rFonts w:ascii="Palatino Linotype" w:eastAsia="Times New Roman" w:hAnsi="Palatino Linotype" w:cs="Arial"/>
          <w:i/>
          <w:sz w:val="22"/>
          <w:lang w:val="es-ES"/>
        </w:rPr>
      </w:pPr>
      <w:r w:rsidRPr="00AB3CD0">
        <w:rPr>
          <w:rFonts w:ascii="Palatino Linotype" w:eastAsia="Times New Roman" w:hAnsi="Palatino Linotype" w:cs="Arial"/>
          <w:i/>
          <w:sz w:val="22"/>
          <w:lang w:val="es-ES"/>
        </w:rPr>
        <w:t>ATENTAMENTE</w:t>
      </w:r>
    </w:p>
    <w:p w14:paraId="2FB14287" w14:textId="07FEC6E8" w:rsidR="008679C4" w:rsidRDefault="00AB3CD0" w:rsidP="00AB3CD0">
      <w:pPr>
        <w:spacing w:line="360" w:lineRule="auto"/>
        <w:ind w:left="567" w:right="567"/>
        <w:jc w:val="both"/>
        <w:rPr>
          <w:rFonts w:ascii="Palatino Linotype" w:eastAsia="Times New Roman" w:hAnsi="Palatino Linotype" w:cs="Arial"/>
          <w:i/>
          <w:sz w:val="22"/>
          <w:lang w:val="es-ES"/>
        </w:rPr>
      </w:pPr>
      <w:r w:rsidRPr="00AB3CD0">
        <w:rPr>
          <w:rFonts w:ascii="Palatino Linotype" w:eastAsia="Times New Roman" w:hAnsi="Palatino Linotype" w:cs="Arial"/>
          <w:i/>
          <w:sz w:val="22"/>
          <w:lang w:val="es-ES"/>
        </w:rPr>
        <w:t>Lic. Brenda Yurima Trujillo Suárez</w:t>
      </w:r>
    </w:p>
    <w:p w14:paraId="54217677" w14:textId="77777777" w:rsidR="00AB3CD0" w:rsidRDefault="00AB3CD0" w:rsidP="00AB3CD0">
      <w:pPr>
        <w:ind w:left="567" w:right="567"/>
        <w:jc w:val="both"/>
        <w:rPr>
          <w:rFonts w:ascii="Palatino Linotype" w:eastAsia="Times New Roman" w:hAnsi="Palatino Linotype" w:cs="Arial"/>
          <w:i/>
          <w:sz w:val="22"/>
          <w:lang w:val="es-ES"/>
        </w:rPr>
      </w:pPr>
    </w:p>
    <w:p w14:paraId="644D7D2E" w14:textId="20A3C046" w:rsidR="00AB3CD0" w:rsidRDefault="00AB3CD0" w:rsidP="00AB3CD0">
      <w:pPr>
        <w:pStyle w:val="Prrafodelista"/>
        <w:numPr>
          <w:ilvl w:val="0"/>
          <w:numId w:val="36"/>
        </w:numPr>
        <w:spacing w:line="360" w:lineRule="auto"/>
        <w:ind w:left="709" w:right="567"/>
        <w:jc w:val="both"/>
        <w:rPr>
          <w:rFonts w:ascii="Palatino Linotype" w:eastAsia="Times New Roman" w:hAnsi="Palatino Linotype" w:cs="Arial"/>
          <w:bCs/>
          <w:lang w:val="es-ES"/>
        </w:rPr>
      </w:pPr>
      <w:r>
        <w:rPr>
          <w:rFonts w:ascii="Palatino Linotype" w:eastAsia="Times New Roman" w:hAnsi="Palatino Linotype" w:cs="Arial"/>
          <w:b/>
          <w:bCs/>
          <w:lang w:val="es-ES"/>
        </w:rPr>
        <w:t>SAIMEX 00145.pdf</w:t>
      </w:r>
      <w:r w:rsidR="007E491D" w:rsidRPr="00AB3CD0">
        <w:rPr>
          <w:rFonts w:ascii="Palatino Linotype" w:eastAsia="Times New Roman" w:hAnsi="Palatino Linotype" w:cs="Arial"/>
          <w:b/>
          <w:bCs/>
          <w:lang w:val="es-ES"/>
        </w:rPr>
        <w:t xml:space="preserve">: </w:t>
      </w:r>
      <w:r w:rsidR="007E491D" w:rsidRPr="00AB3CD0">
        <w:rPr>
          <w:rFonts w:ascii="Palatino Linotype" w:eastAsia="Times New Roman" w:hAnsi="Palatino Linotype" w:cs="Arial"/>
          <w:bCs/>
          <w:lang w:val="es-ES"/>
        </w:rPr>
        <w:t xml:space="preserve">Oficio </w:t>
      </w:r>
      <w:r>
        <w:rPr>
          <w:rFonts w:ascii="Palatino Linotype" w:eastAsia="Times New Roman" w:hAnsi="Palatino Linotype" w:cs="Arial"/>
          <w:bCs/>
          <w:lang w:val="es-ES"/>
        </w:rPr>
        <w:t xml:space="preserve">SALI/CRH/210/2021 suscrito por la Coordinadora de Recursos Humanos, mediante el cual manifestó que la información puede consultarse en la página IPOMEX </w:t>
      </w:r>
      <w:hyperlink r:id="rId8" w:history="1">
        <w:r w:rsidRPr="002D6C78">
          <w:rPr>
            <w:rStyle w:val="Hipervnculo"/>
            <w:rFonts w:ascii="Palatino Linotype" w:eastAsia="Times New Roman" w:hAnsi="Palatino Linotype" w:cs="Arial"/>
            <w:bCs/>
            <w:lang w:val="es-ES"/>
          </w:rPr>
          <w:t>https://ipomex.org.mx/ipo3/lgt/indice/SANANTONIO/art_92_viii.web</w:t>
        </w:r>
      </w:hyperlink>
    </w:p>
    <w:p w14:paraId="3B5E5AC2" w14:textId="77777777" w:rsidR="00AB3CD0" w:rsidRDefault="00AB3CD0" w:rsidP="00AB3CD0">
      <w:pPr>
        <w:pStyle w:val="Prrafodelista"/>
        <w:spacing w:line="360" w:lineRule="auto"/>
        <w:ind w:left="1287" w:right="567"/>
        <w:jc w:val="both"/>
        <w:rPr>
          <w:rFonts w:ascii="Palatino Linotype" w:eastAsia="Times New Roman" w:hAnsi="Palatino Linotype" w:cs="Arial"/>
          <w:bCs/>
          <w:lang w:val="es-ES"/>
        </w:rPr>
      </w:pPr>
    </w:p>
    <w:p w14:paraId="1A3D2B67" w14:textId="77777777" w:rsidR="00AB3CD0" w:rsidRDefault="00AB3CD0" w:rsidP="00AB3CD0">
      <w:pPr>
        <w:pStyle w:val="Prrafodelista"/>
        <w:spacing w:line="360" w:lineRule="auto"/>
        <w:ind w:left="1287" w:right="567"/>
        <w:jc w:val="both"/>
        <w:rPr>
          <w:rFonts w:ascii="Palatino Linotype" w:eastAsia="Times New Roman" w:hAnsi="Palatino Linotype" w:cs="Arial"/>
          <w:bCs/>
          <w:lang w:val="es-ES"/>
        </w:rPr>
      </w:pPr>
    </w:p>
    <w:p w14:paraId="37B6D9F2" w14:textId="77777777" w:rsidR="00AB3CD0" w:rsidRDefault="00AB3CD0" w:rsidP="00AB3CD0">
      <w:pPr>
        <w:pStyle w:val="Prrafodelista"/>
        <w:spacing w:line="360" w:lineRule="auto"/>
        <w:ind w:left="1287" w:right="567"/>
        <w:jc w:val="both"/>
        <w:rPr>
          <w:rFonts w:ascii="Palatino Linotype" w:eastAsia="Times New Roman" w:hAnsi="Palatino Linotype" w:cs="Arial"/>
          <w:bCs/>
          <w:lang w:val="es-ES"/>
        </w:rPr>
      </w:pPr>
    </w:p>
    <w:p w14:paraId="5B509544" w14:textId="77777777" w:rsidR="00611F1A" w:rsidRDefault="00611F1A" w:rsidP="007E491D">
      <w:pPr>
        <w:spacing w:line="360" w:lineRule="auto"/>
        <w:ind w:left="567" w:right="567"/>
        <w:jc w:val="both"/>
        <w:rPr>
          <w:rFonts w:ascii="Palatino Linotype" w:eastAsia="Times New Roman" w:hAnsi="Palatino Linotype" w:cs="Arial"/>
          <w:b/>
          <w:bCs/>
          <w:lang w:val="es-ES"/>
        </w:rPr>
      </w:pPr>
    </w:p>
    <w:p w14:paraId="3D7B2FBD" w14:textId="5DCB85E3" w:rsidR="00611F1A" w:rsidRPr="00611F1A" w:rsidRDefault="00611F1A" w:rsidP="00611F1A">
      <w:pPr>
        <w:pStyle w:val="Prrafodelista"/>
        <w:numPr>
          <w:ilvl w:val="0"/>
          <w:numId w:val="23"/>
        </w:numPr>
        <w:spacing w:line="360" w:lineRule="auto"/>
        <w:ind w:left="426" w:right="567"/>
        <w:jc w:val="both"/>
        <w:rPr>
          <w:rFonts w:ascii="Palatino Linotype" w:eastAsia="Times New Roman" w:hAnsi="Palatino Linotype" w:cs="Arial"/>
          <w:b/>
          <w:bCs/>
          <w:lang w:val="es-ES"/>
        </w:rPr>
      </w:pPr>
      <w:r w:rsidRPr="00611F1A">
        <w:rPr>
          <w:rFonts w:ascii="Palatino Linotype" w:eastAsia="Times New Roman" w:hAnsi="Palatino Linotype" w:cs="Arial"/>
          <w:b/>
          <w:lang w:val="es-ES"/>
        </w:rPr>
        <w:lastRenderedPageBreak/>
        <w:t>00144/ANTOISLA/IP/2021</w:t>
      </w:r>
    </w:p>
    <w:p w14:paraId="39E33DED" w14:textId="77777777" w:rsidR="00611F1A" w:rsidRDefault="00611F1A" w:rsidP="007E491D">
      <w:pPr>
        <w:spacing w:line="360" w:lineRule="auto"/>
        <w:ind w:left="567" w:right="567"/>
        <w:jc w:val="both"/>
        <w:rPr>
          <w:rFonts w:ascii="Palatino Linotype" w:eastAsia="Times New Roman" w:hAnsi="Palatino Linotype" w:cs="Arial"/>
          <w:b/>
          <w:bCs/>
          <w:lang w:val="es-ES"/>
        </w:rPr>
      </w:pPr>
    </w:p>
    <w:p w14:paraId="2C7D539D" w14:textId="77777777" w:rsidR="00AB3CD0" w:rsidRPr="00AB3CD0" w:rsidRDefault="00AB3CD0" w:rsidP="00AB3CD0">
      <w:pPr>
        <w:spacing w:line="360" w:lineRule="auto"/>
        <w:ind w:left="567" w:right="567"/>
        <w:jc w:val="both"/>
        <w:rPr>
          <w:rFonts w:ascii="Palatino Linotype" w:eastAsia="Times New Roman" w:hAnsi="Palatino Linotype" w:cs="Arial"/>
          <w:bCs/>
          <w:i/>
          <w:sz w:val="22"/>
          <w:lang w:val="es-ES"/>
        </w:rPr>
      </w:pPr>
      <w:r w:rsidRPr="00AB3CD0">
        <w:rPr>
          <w:rFonts w:ascii="Palatino Linotype" w:eastAsia="Times New Roman" w:hAnsi="Palatino Linotype" w:cs="Arial"/>
          <w:bCs/>
          <w:i/>
          <w:sz w:val="22"/>
          <w:lang w:val="es-ES"/>
        </w:rPr>
        <w:t>San Antonio la Isla, México a 29 de Octubre de 2021</w:t>
      </w:r>
    </w:p>
    <w:p w14:paraId="5EFD8733" w14:textId="77777777" w:rsidR="00AB3CD0" w:rsidRPr="00AB3CD0" w:rsidRDefault="00AB3CD0" w:rsidP="00AB3CD0">
      <w:pPr>
        <w:spacing w:line="360" w:lineRule="auto"/>
        <w:ind w:left="567" w:right="567"/>
        <w:jc w:val="both"/>
        <w:rPr>
          <w:rFonts w:ascii="Palatino Linotype" w:eastAsia="Times New Roman" w:hAnsi="Palatino Linotype" w:cs="Arial"/>
          <w:bCs/>
          <w:i/>
          <w:sz w:val="22"/>
          <w:lang w:val="es-ES"/>
        </w:rPr>
      </w:pPr>
      <w:r w:rsidRPr="00AB3CD0">
        <w:rPr>
          <w:rFonts w:ascii="Palatino Linotype" w:eastAsia="Times New Roman" w:hAnsi="Palatino Linotype" w:cs="Arial"/>
          <w:bCs/>
          <w:i/>
          <w:sz w:val="22"/>
          <w:lang w:val="es-ES"/>
        </w:rPr>
        <w:t>Nombre del solicitante:</w:t>
      </w:r>
    </w:p>
    <w:p w14:paraId="3F388F36" w14:textId="77777777" w:rsidR="00AB3CD0" w:rsidRPr="00AB3CD0" w:rsidRDefault="00AB3CD0" w:rsidP="00AB3CD0">
      <w:pPr>
        <w:spacing w:line="360" w:lineRule="auto"/>
        <w:ind w:left="567" w:right="567"/>
        <w:jc w:val="both"/>
        <w:rPr>
          <w:rFonts w:ascii="Palatino Linotype" w:eastAsia="Times New Roman" w:hAnsi="Palatino Linotype" w:cs="Arial"/>
          <w:bCs/>
          <w:i/>
          <w:sz w:val="22"/>
          <w:lang w:val="es-ES"/>
        </w:rPr>
      </w:pPr>
      <w:r w:rsidRPr="00AB3CD0">
        <w:rPr>
          <w:rFonts w:ascii="Palatino Linotype" w:eastAsia="Times New Roman" w:hAnsi="Palatino Linotype" w:cs="Arial"/>
          <w:bCs/>
          <w:i/>
          <w:sz w:val="22"/>
          <w:lang w:val="es-ES"/>
        </w:rPr>
        <w:t>Folio de la solicitud: 00144/ANTOISLA/IP/2021</w:t>
      </w:r>
    </w:p>
    <w:p w14:paraId="77DAE2BB" w14:textId="77777777" w:rsidR="00AB3CD0" w:rsidRPr="00AB3CD0" w:rsidRDefault="00AB3CD0" w:rsidP="00AB3CD0">
      <w:pPr>
        <w:spacing w:line="360" w:lineRule="auto"/>
        <w:ind w:left="567" w:right="567"/>
        <w:jc w:val="both"/>
        <w:rPr>
          <w:rFonts w:ascii="Palatino Linotype" w:eastAsia="Times New Roman" w:hAnsi="Palatino Linotype" w:cs="Arial"/>
          <w:bCs/>
          <w:i/>
          <w:sz w:val="22"/>
          <w:lang w:val="es-ES"/>
        </w:rPr>
      </w:pPr>
      <w:r w:rsidRPr="00AB3CD0">
        <w:rPr>
          <w:rFonts w:ascii="Palatino Linotype" w:eastAsia="Times New Roman" w:hAnsi="Palatino Linotype" w:cs="Arial"/>
          <w:bCs/>
          <w:i/>
          <w:sz w:val="22"/>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3391127" w14:textId="77777777" w:rsidR="00AB3CD0" w:rsidRPr="00AB3CD0" w:rsidRDefault="00AB3CD0" w:rsidP="00AB3CD0">
      <w:pPr>
        <w:spacing w:line="360" w:lineRule="auto"/>
        <w:ind w:left="567" w:right="567"/>
        <w:jc w:val="both"/>
        <w:rPr>
          <w:rFonts w:ascii="Palatino Linotype" w:eastAsia="Times New Roman" w:hAnsi="Palatino Linotype" w:cs="Arial"/>
          <w:bCs/>
          <w:i/>
          <w:sz w:val="22"/>
          <w:lang w:val="es-ES"/>
        </w:rPr>
      </w:pPr>
      <w:r w:rsidRPr="00AB3CD0">
        <w:rPr>
          <w:rFonts w:ascii="Palatino Linotype" w:eastAsia="Times New Roman" w:hAnsi="Palatino Linotype" w:cs="Arial"/>
          <w:bCs/>
          <w:i/>
          <w:sz w:val="22"/>
          <w:lang w:val="es-ES"/>
        </w:rPr>
        <w:t>SE ADJUNTA OFICIO DE RESPUESTA DEL SERVIDOR PUBLICO</w:t>
      </w:r>
    </w:p>
    <w:p w14:paraId="5F53CA53" w14:textId="77777777" w:rsidR="00AB3CD0" w:rsidRPr="00AB3CD0" w:rsidRDefault="00AB3CD0" w:rsidP="00AB3CD0">
      <w:pPr>
        <w:spacing w:line="360" w:lineRule="auto"/>
        <w:ind w:left="567" w:right="567"/>
        <w:jc w:val="both"/>
        <w:rPr>
          <w:rFonts w:ascii="Palatino Linotype" w:eastAsia="Times New Roman" w:hAnsi="Palatino Linotype" w:cs="Arial"/>
          <w:bCs/>
          <w:i/>
          <w:sz w:val="22"/>
          <w:lang w:val="es-ES"/>
        </w:rPr>
      </w:pPr>
      <w:r w:rsidRPr="00AB3CD0">
        <w:rPr>
          <w:rFonts w:ascii="Palatino Linotype" w:eastAsia="Times New Roman" w:hAnsi="Palatino Linotype" w:cs="Arial"/>
          <w:bCs/>
          <w:i/>
          <w:sz w:val="22"/>
          <w:lang w:val="es-ES"/>
        </w:rPr>
        <w:t>ATENTAMENTE</w:t>
      </w:r>
    </w:p>
    <w:p w14:paraId="1AAC2C67" w14:textId="2C85C518" w:rsidR="00AB3CD0" w:rsidRDefault="00AB3CD0" w:rsidP="00AB3CD0">
      <w:pPr>
        <w:spacing w:line="360" w:lineRule="auto"/>
        <w:ind w:left="567" w:right="567"/>
        <w:jc w:val="both"/>
        <w:rPr>
          <w:rFonts w:ascii="Palatino Linotype" w:eastAsia="Times New Roman" w:hAnsi="Palatino Linotype" w:cs="Arial"/>
          <w:bCs/>
          <w:i/>
          <w:sz w:val="22"/>
          <w:lang w:val="es-ES"/>
        </w:rPr>
      </w:pPr>
      <w:r w:rsidRPr="00AB3CD0">
        <w:rPr>
          <w:rFonts w:ascii="Palatino Linotype" w:eastAsia="Times New Roman" w:hAnsi="Palatino Linotype" w:cs="Arial"/>
          <w:bCs/>
          <w:i/>
          <w:sz w:val="22"/>
          <w:lang w:val="es-ES"/>
        </w:rPr>
        <w:t>Lic. Brenda Yurima Trujillo Suárez</w:t>
      </w:r>
    </w:p>
    <w:p w14:paraId="570340F7" w14:textId="77777777" w:rsidR="00AB3CD0" w:rsidRPr="00AB3CD0" w:rsidRDefault="00AB3CD0" w:rsidP="00AB3CD0">
      <w:pPr>
        <w:spacing w:line="360" w:lineRule="auto"/>
        <w:ind w:left="567" w:right="567"/>
        <w:jc w:val="both"/>
        <w:rPr>
          <w:rFonts w:ascii="Palatino Linotype" w:eastAsia="Times New Roman" w:hAnsi="Palatino Linotype" w:cs="Arial"/>
          <w:bCs/>
          <w:i/>
          <w:sz w:val="22"/>
          <w:lang w:val="es-ES"/>
        </w:rPr>
      </w:pPr>
    </w:p>
    <w:p w14:paraId="5A3032AC" w14:textId="26369266" w:rsidR="00AB3CD0" w:rsidRPr="00B87AAF" w:rsidRDefault="00AB3CD0" w:rsidP="00B87AAF">
      <w:pPr>
        <w:pStyle w:val="Prrafodelista"/>
        <w:numPr>
          <w:ilvl w:val="0"/>
          <w:numId w:val="36"/>
        </w:numPr>
        <w:spacing w:line="360" w:lineRule="auto"/>
        <w:ind w:left="567" w:right="567"/>
        <w:jc w:val="both"/>
        <w:rPr>
          <w:rFonts w:ascii="Palatino Linotype" w:eastAsia="Times New Roman" w:hAnsi="Palatino Linotype" w:cs="Arial"/>
          <w:b/>
          <w:bCs/>
          <w:lang w:val="es-ES"/>
        </w:rPr>
      </w:pPr>
      <w:r>
        <w:rPr>
          <w:rFonts w:ascii="Palatino Linotype" w:eastAsia="Times New Roman" w:hAnsi="Palatino Linotype" w:cs="Arial"/>
          <w:b/>
          <w:bCs/>
          <w:lang w:val="es-ES"/>
        </w:rPr>
        <w:t xml:space="preserve">SAIMEX 00144.pdf: </w:t>
      </w:r>
      <w:r w:rsidRPr="00DF5D83">
        <w:rPr>
          <w:rFonts w:ascii="Palatino Linotype" w:eastAsia="Times New Roman" w:hAnsi="Palatino Linotype" w:cs="Arial"/>
          <w:bCs/>
          <w:lang w:val="es-ES"/>
        </w:rPr>
        <w:t>Oficio SALI/CRH/209/2021</w:t>
      </w:r>
      <w:r w:rsidR="00DF5D83" w:rsidRPr="00DF5D83">
        <w:rPr>
          <w:rFonts w:ascii="Palatino Linotype" w:eastAsia="Times New Roman" w:hAnsi="Palatino Linotype" w:cs="Arial"/>
          <w:bCs/>
          <w:lang w:val="es-ES"/>
        </w:rPr>
        <w:t xml:space="preserve"> Suscrito por la Coordinadora de Recursos Humanos, mediante el cual refiere que no se cuentan con los recibos del señor Pablo Ibarra Rojas ya que se publicó la inexistencia de la información, misma que pu</w:t>
      </w:r>
      <w:r w:rsidR="00B87AAF">
        <w:rPr>
          <w:rFonts w:ascii="Palatino Linotype" w:eastAsia="Times New Roman" w:hAnsi="Palatino Linotype" w:cs="Arial"/>
          <w:bCs/>
          <w:lang w:val="es-ES"/>
        </w:rPr>
        <w:t xml:space="preserve">ede ser consultada en la página </w:t>
      </w:r>
      <w:hyperlink r:id="rId9" w:history="1">
        <w:r w:rsidR="00B87AAF" w:rsidRPr="00EA2A92">
          <w:rPr>
            <w:rStyle w:val="Hipervnculo"/>
            <w:rFonts w:ascii="Palatino Linotype" w:eastAsia="Times New Roman" w:hAnsi="Palatino Linotype" w:cs="Arial"/>
            <w:b/>
            <w:bCs/>
            <w:lang w:val="es-ES"/>
          </w:rPr>
          <w:t>https://ipomex.org.mx/ipo3/lgt/indice/SANANTONIO/art_92_xliii_b/3.web</w:t>
        </w:r>
      </w:hyperlink>
      <w:r w:rsidR="00B87AAF">
        <w:rPr>
          <w:rFonts w:ascii="Palatino Linotype" w:eastAsia="Times New Roman" w:hAnsi="Palatino Linotype" w:cs="Arial"/>
          <w:b/>
          <w:bCs/>
          <w:lang w:val="es-ES"/>
        </w:rPr>
        <w:t xml:space="preserve"> </w:t>
      </w:r>
      <w:r w:rsidR="00DF5D83" w:rsidRPr="00B87AAF">
        <w:rPr>
          <w:rFonts w:ascii="Palatino Linotype" w:eastAsia="Times New Roman" w:hAnsi="Palatino Linotype" w:cs="Arial"/>
          <w:bCs/>
          <w:lang w:val="es-ES"/>
        </w:rPr>
        <w:t>en la fracción XLIII A “INFORME DE SESIONES DEL COMITÉ DE TRANSPARENCIA”, Ejercicio 2021 registro 003.</w:t>
      </w:r>
    </w:p>
    <w:p w14:paraId="0FDBDDA7" w14:textId="77777777" w:rsidR="00DF5D83" w:rsidRDefault="00DF5D83" w:rsidP="00DF5D83">
      <w:pPr>
        <w:pStyle w:val="Prrafodelista"/>
        <w:spacing w:line="360" w:lineRule="auto"/>
        <w:ind w:left="567" w:right="567"/>
        <w:jc w:val="both"/>
        <w:rPr>
          <w:rFonts w:ascii="Palatino Linotype" w:eastAsia="Times New Roman" w:hAnsi="Palatino Linotype" w:cs="Arial"/>
          <w:b/>
          <w:bCs/>
          <w:lang w:val="es-ES"/>
        </w:rPr>
      </w:pPr>
    </w:p>
    <w:p w14:paraId="7F6FAD54" w14:textId="29027643" w:rsidR="00554DF4" w:rsidRPr="001521F1" w:rsidRDefault="00256384" w:rsidP="00587D80">
      <w:pPr>
        <w:pStyle w:val="Prrafodelista"/>
        <w:numPr>
          <w:ilvl w:val="0"/>
          <w:numId w:val="1"/>
        </w:numPr>
        <w:spacing w:before="240" w:after="240" w:line="360" w:lineRule="auto"/>
        <w:ind w:left="0" w:firstLine="0"/>
        <w:jc w:val="both"/>
        <w:rPr>
          <w:rFonts w:ascii="Palatino Linotype" w:hAnsi="Palatino Linotype" w:cs="Arial"/>
          <w:i/>
          <w:sz w:val="22"/>
          <w:szCs w:val="22"/>
        </w:rPr>
      </w:pPr>
      <w:r w:rsidRPr="001521F1">
        <w:rPr>
          <w:rFonts w:ascii="Palatino Linotype" w:eastAsia="Calibri" w:hAnsi="Palatino Linotype" w:cs="Arial"/>
          <w:lang w:val="es-AR"/>
        </w:rPr>
        <w:t>El</w:t>
      </w:r>
      <w:r w:rsidR="007B3254" w:rsidRPr="001521F1">
        <w:rPr>
          <w:rFonts w:ascii="Palatino Linotype" w:eastAsia="Calibri" w:hAnsi="Palatino Linotype" w:cs="Arial"/>
          <w:lang w:val="es-AR"/>
        </w:rPr>
        <w:t xml:space="preserve"> </w:t>
      </w:r>
      <w:r w:rsidR="00DF5D83">
        <w:rPr>
          <w:rFonts w:ascii="Palatino Linotype" w:eastAsia="Calibri" w:hAnsi="Palatino Linotype" w:cs="Arial"/>
          <w:lang w:val="es-AR"/>
        </w:rPr>
        <w:t xml:space="preserve">ocho (8) de noviembre </w:t>
      </w:r>
      <w:r w:rsidR="00554DF4" w:rsidRPr="001521F1">
        <w:rPr>
          <w:rFonts w:ascii="Palatino Linotype" w:eastAsia="Calibri" w:hAnsi="Palatino Linotype" w:cs="Arial"/>
          <w:lang w:val="es-AR"/>
        </w:rPr>
        <w:t>de</w:t>
      </w:r>
      <w:r w:rsidR="00554DF4" w:rsidRPr="001521F1">
        <w:rPr>
          <w:rFonts w:ascii="Palatino Linotype" w:eastAsia="Times New Roman" w:hAnsi="Palatino Linotype" w:cs="Arial"/>
          <w:lang w:val="es-ES"/>
        </w:rPr>
        <w:t xml:space="preserve"> dos mil </w:t>
      </w:r>
      <w:r w:rsidR="004536FA" w:rsidRPr="001521F1">
        <w:rPr>
          <w:rFonts w:ascii="Palatino Linotype" w:eastAsia="Times New Roman" w:hAnsi="Palatino Linotype" w:cs="Arial"/>
          <w:lang w:val="es-ES"/>
        </w:rPr>
        <w:t>veint</w:t>
      </w:r>
      <w:r w:rsidR="00860EC0">
        <w:rPr>
          <w:rFonts w:ascii="Palatino Linotype" w:eastAsia="Times New Roman" w:hAnsi="Palatino Linotype" w:cs="Arial"/>
          <w:lang w:val="es-ES"/>
        </w:rPr>
        <w:t>iuno</w:t>
      </w:r>
      <w:r w:rsidR="00554DF4" w:rsidRPr="001521F1">
        <w:rPr>
          <w:rFonts w:ascii="Palatino Linotype" w:eastAsia="Times New Roman" w:hAnsi="Palatino Linotype" w:cs="Arial"/>
          <w:lang w:val="es-ES"/>
        </w:rPr>
        <w:t xml:space="preserve">, </w:t>
      </w:r>
      <w:r w:rsidR="00554DF4" w:rsidRPr="001521F1">
        <w:rPr>
          <w:rFonts w:ascii="Palatino Linotype" w:hAnsi="Palatino Linotype"/>
          <w:b/>
        </w:rPr>
        <w:t>EL RECURRENTE</w:t>
      </w:r>
      <w:r w:rsidR="00554DF4" w:rsidRPr="001521F1">
        <w:rPr>
          <w:rFonts w:ascii="Palatino Linotype" w:eastAsia="Times New Roman" w:hAnsi="Palatino Linotype" w:cs="Arial"/>
          <w:lang w:val="es-ES"/>
        </w:rPr>
        <w:t xml:space="preserve"> interpuso </w:t>
      </w:r>
      <w:r w:rsidR="00ED4B36" w:rsidRPr="001521F1">
        <w:rPr>
          <w:rFonts w:ascii="Palatino Linotype" w:eastAsia="Times New Roman" w:hAnsi="Palatino Linotype" w:cs="Arial"/>
          <w:lang w:val="es-ES"/>
        </w:rPr>
        <w:t>los</w:t>
      </w:r>
      <w:r w:rsidR="00554DF4" w:rsidRPr="001521F1">
        <w:rPr>
          <w:rFonts w:ascii="Palatino Linotype" w:eastAsia="Times New Roman" w:hAnsi="Palatino Linotype" w:cs="Arial"/>
          <w:lang w:val="es-ES"/>
        </w:rPr>
        <w:t xml:space="preserve"> recurso</w:t>
      </w:r>
      <w:r w:rsidR="00ED4B36" w:rsidRPr="001521F1">
        <w:rPr>
          <w:rFonts w:ascii="Palatino Linotype" w:eastAsia="Times New Roman" w:hAnsi="Palatino Linotype" w:cs="Arial"/>
          <w:lang w:val="es-ES"/>
        </w:rPr>
        <w:t>s</w:t>
      </w:r>
      <w:r w:rsidR="00554DF4" w:rsidRPr="001521F1">
        <w:rPr>
          <w:rFonts w:ascii="Palatino Linotype" w:eastAsia="Times New Roman" w:hAnsi="Palatino Linotype" w:cs="Arial"/>
          <w:lang w:val="es-ES"/>
        </w:rPr>
        <w:t xml:space="preserve"> de revis</w:t>
      </w:r>
      <w:r w:rsidR="007B3254" w:rsidRPr="001521F1">
        <w:rPr>
          <w:rFonts w:ascii="Palatino Linotype" w:eastAsia="Times New Roman" w:hAnsi="Palatino Linotype" w:cs="Arial"/>
          <w:lang w:val="es-ES"/>
        </w:rPr>
        <w:t>ión, en contra de la</w:t>
      </w:r>
      <w:r w:rsidR="00ED4B36" w:rsidRPr="001521F1">
        <w:rPr>
          <w:rFonts w:ascii="Palatino Linotype" w:eastAsia="Times New Roman" w:hAnsi="Palatino Linotype" w:cs="Arial"/>
          <w:lang w:val="es-ES"/>
        </w:rPr>
        <w:t>s</w:t>
      </w:r>
      <w:r w:rsidR="007B3254" w:rsidRPr="001521F1">
        <w:rPr>
          <w:rFonts w:ascii="Palatino Linotype" w:eastAsia="Times New Roman" w:hAnsi="Palatino Linotype" w:cs="Arial"/>
          <w:lang w:val="es-ES"/>
        </w:rPr>
        <w:t xml:space="preserve"> respuesta</w:t>
      </w:r>
      <w:r w:rsidR="00ED4B36" w:rsidRPr="001521F1">
        <w:rPr>
          <w:rFonts w:ascii="Palatino Linotype" w:eastAsia="Times New Roman" w:hAnsi="Palatino Linotype" w:cs="Arial"/>
          <w:lang w:val="es-ES"/>
        </w:rPr>
        <w:t>s</w:t>
      </w:r>
      <w:r w:rsidR="007B3254" w:rsidRPr="001521F1">
        <w:rPr>
          <w:rFonts w:ascii="Palatino Linotype" w:eastAsia="Times New Roman" w:hAnsi="Palatino Linotype" w:cs="Arial"/>
          <w:lang w:val="es-ES"/>
        </w:rPr>
        <w:t xml:space="preserve"> </w:t>
      </w:r>
      <w:r w:rsidR="001C401F" w:rsidRPr="001521F1">
        <w:rPr>
          <w:rFonts w:ascii="Palatino Linotype" w:eastAsia="Times New Roman" w:hAnsi="Palatino Linotype" w:cs="Arial"/>
          <w:lang w:val="es-ES"/>
        </w:rPr>
        <w:t>y</w:t>
      </w:r>
      <w:r w:rsidR="005B6BA8">
        <w:rPr>
          <w:rFonts w:ascii="Palatino Linotype" w:eastAsia="Times New Roman" w:hAnsi="Palatino Linotype" w:cs="Arial"/>
          <w:lang w:val="es-ES"/>
        </w:rPr>
        <w:t>,</w:t>
      </w:r>
      <w:r w:rsidR="001C401F" w:rsidRPr="001521F1">
        <w:rPr>
          <w:rFonts w:ascii="Palatino Linotype" w:eastAsia="Times New Roman" w:hAnsi="Palatino Linotype" w:cs="Arial"/>
          <w:lang w:val="es-ES"/>
        </w:rPr>
        <w:t xml:space="preserve"> </w:t>
      </w:r>
      <w:r w:rsidR="00554DF4" w:rsidRPr="001521F1">
        <w:rPr>
          <w:rFonts w:ascii="Palatino Linotype" w:eastAsia="Times New Roman" w:hAnsi="Palatino Linotype" w:cs="Arial"/>
          <w:lang w:val="es-ES"/>
        </w:rPr>
        <w:t>señal</w:t>
      </w:r>
      <w:r w:rsidR="001C401F" w:rsidRPr="001521F1">
        <w:rPr>
          <w:rFonts w:ascii="Palatino Linotype" w:eastAsia="Times New Roman" w:hAnsi="Palatino Linotype" w:cs="Arial"/>
          <w:lang w:val="es-ES"/>
        </w:rPr>
        <w:t>ó</w:t>
      </w:r>
      <w:r w:rsidR="007E491D">
        <w:rPr>
          <w:rFonts w:ascii="Palatino Linotype" w:eastAsia="Times New Roman" w:hAnsi="Palatino Linotype" w:cs="Arial"/>
          <w:lang w:val="es-ES"/>
        </w:rPr>
        <w:t xml:space="preserve"> </w:t>
      </w:r>
      <w:r w:rsidR="00554DF4" w:rsidRPr="001521F1">
        <w:rPr>
          <w:rFonts w:ascii="Palatino Linotype" w:eastAsia="Times New Roman" w:hAnsi="Palatino Linotype" w:cs="Arial"/>
          <w:lang w:val="es-ES"/>
        </w:rPr>
        <w:t>como:</w:t>
      </w:r>
      <w:bookmarkStart w:id="2" w:name="_Toc472500652"/>
      <w:bookmarkStart w:id="3" w:name="_Toc472427085"/>
      <w:bookmarkStart w:id="4" w:name="_Toc462307683"/>
    </w:p>
    <w:p w14:paraId="3B800F0C" w14:textId="62EBBCF5" w:rsidR="007435A3" w:rsidRDefault="007435A3" w:rsidP="009507DA">
      <w:pPr>
        <w:pStyle w:val="Prrafodelista"/>
        <w:spacing w:line="360" w:lineRule="auto"/>
        <w:ind w:left="567"/>
        <w:jc w:val="both"/>
        <w:rPr>
          <w:rFonts w:ascii="Palatino Linotype" w:hAnsi="Palatino Linotype" w:cs="Arial"/>
          <w:b/>
          <w:bCs/>
          <w:lang w:eastAsia="es-MX"/>
        </w:rPr>
      </w:pPr>
      <w:r w:rsidRPr="003E71D0">
        <w:rPr>
          <w:rFonts w:ascii="Palatino Linotype" w:hAnsi="Palatino Linotype" w:cs="Arial"/>
          <w:b/>
          <w:bCs/>
          <w:lang w:eastAsia="es-MX"/>
        </w:rPr>
        <w:t>0</w:t>
      </w:r>
      <w:r>
        <w:rPr>
          <w:rFonts w:ascii="Palatino Linotype" w:hAnsi="Palatino Linotype" w:cs="Arial"/>
          <w:b/>
          <w:bCs/>
          <w:lang w:eastAsia="es-MX"/>
        </w:rPr>
        <w:t>5418/INFOEM/IP/RR/2021</w:t>
      </w:r>
    </w:p>
    <w:p w14:paraId="4EF072E2" w14:textId="7DE0C8D1" w:rsidR="009507DA" w:rsidRPr="001521F1" w:rsidRDefault="009507DA" w:rsidP="009507DA">
      <w:pPr>
        <w:pStyle w:val="Prrafodelista"/>
        <w:spacing w:line="360" w:lineRule="auto"/>
        <w:ind w:left="567"/>
        <w:jc w:val="both"/>
        <w:rPr>
          <w:rFonts w:ascii="Palatino Linotype" w:eastAsia="Calibri" w:hAnsi="Palatino Linotype" w:cs="Arial"/>
          <w:szCs w:val="22"/>
          <w:lang w:val="es-ES"/>
        </w:rPr>
      </w:pPr>
      <w:r w:rsidRPr="001521F1">
        <w:rPr>
          <w:rFonts w:ascii="Palatino Linotype" w:hAnsi="Palatino Linotype"/>
          <w:b/>
        </w:rPr>
        <w:t>Acto impugnado:</w:t>
      </w:r>
      <w:r w:rsidRPr="001521F1">
        <w:rPr>
          <w:rStyle w:val="Ttulo2Car"/>
          <w:rFonts w:ascii="Palatino Linotype" w:hAnsi="Palatino Linotype"/>
          <w:b/>
          <w:i/>
          <w:lang w:val="es-ES"/>
        </w:rPr>
        <w:t xml:space="preserve"> </w:t>
      </w:r>
      <w:r w:rsidRPr="001521F1">
        <w:rPr>
          <w:rFonts w:ascii="Palatino Linotype" w:hAnsi="Palatino Linotype"/>
        </w:rPr>
        <w:t>“</w:t>
      </w:r>
      <w:r w:rsidR="00DF5D83" w:rsidRPr="00DF5D83">
        <w:rPr>
          <w:rFonts w:ascii="Palatino Linotype" w:hAnsi="Palatino Linotype"/>
          <w:i/>
          <w:sz w:val="22"/>
        </w:rPr>
        <w:t>Información incompleta</w:t>
      </w:r>
      <w:r w:rsidRPr="001521F1">
        <w:rPr>
          <w:rFonts w:ascii="Palatino Linotype" w:hAnsi="Palatino Linotype"/>
        </w:rPr>
        <w:t>"</w:t>
      </w:r>
      <w:r w:rsidRPr="001521F1">
        <w:rPr>
          <w:rFonts w:ascii="Palatino Linotype" w:eastAsia="Calibri" w:hAnsi="Palatino Linotype" w:cs="Arial"/>
          <w:sz w:val="20"/>
          <w:szCs w:val="22"/>
          <w:lang w:val="es-ES"/>
        </w:rPr>
        <w:t xml:space="preserve"> </w:t>
      </w:r>
      <w:r w:rsidRPr="001521F1">
        <w:rPr>
          <w:rFonts w:ascii="Palatino Linotype" w:eastAsia="Calibri" w:hAnsi="Palatino Linotype" w:cs="Arial"/>
          <w:szCs w:val="22"/>
          <w:lang w:val="es-ES"/>
        </w:rPr>
        <w:t>(Sic); y</w:t>
      </w:r>
    </w:p>
    <w:p w14:paraId="797433C5" w14:textId="52E6A260" w:rsidR="009507DA" w:rsidRPr="001521F1" w:rsidRDefault="009507DA" w:rsidP="009507DA">
      <w:pPr>
        <w:pStyle w:val="Prrafodelista"/>
        <w:spacing w:line="360" w:lineRule="auto"/>
        <w:ind w:left="567"/>
        <w:jc w:val="both"/>
        <w:rPr>
          <w:rFonts w:ascii="Palatino Linotype" w:hAnsi="Palatino Linotype" w:cs="Arial"/>
          <w:sz w:val="22"/>
          <w:szCs w:val="22"/>
        </w:rPr>
      </w:pPr>
      <w:r w:rsidRPr="001521F1">
        <w:rPr>
          <w:rFonts w:ascii="Palatino Linotype" w:hAnsi="Palatino Linotype"/>
          <w:b/>
        </w:rPr>
        <w:lastRenderedPageBreak/>
        <w:t>Razones o Motivos de inconformidad:</w:t>
      </w:r>
      <w:r w:rsidRPr="001521F1">
        <w:rPr>
          <w:rStyle w:val="Ttulo2Car"/>
          <w:rFonts w:ascii="Palatino Linotype" w:hAnsi="Palatino Linotype"/>
          <w:b/>
          <w:lang w:val="es-ES"/>
        </w:rPr>
        <w:t xml:space="preserve"> </w:t>
      </w:r>
      <w:r w:rsidRPr="001521F1">
        <w:rPr>
          <w:rFonts w:ascii="Palatino Linotype" w:hAnsi="Palatino Linotype"/>
          <w:i/>
          <w:szCs w:val="22"/>
        </w:rPr>
        <w:t>“</w:t>
      </w:r>
      <w:r w:rsidR="00DF5D83" w:rsidRPr="00DF5D83">
        <w:rPr>
          <w:rFonts w:ascii="Palatino Linotype" w:eastAsia="Times New Roman" w:hAnsi="Palatino Linotype" w:cs="Times New Roman"/>
          <w:i/>
          <w:sz w:val="22"/>
          <w:szCs w:val="14"/>
          <w:lang w:val="es-MX" w:eastAsia="es-MX"/>
        </w:rPr>
        <w:t>No entregan la cantidad completa solo la cantidad total, no así las cantidades de cada servidor público</w:t>
      </w:r>
      <w:r w:rsidRPr="001521F1">
        <w:rPr>
          <w:rFonts w:ascii="Palatino Linotype" w:hAnsi="Palatino Linotype"/>
          <w:i/>
          <w:sz w:val="22"/>
          <w:szCs w:val="22"/>
        </w:rPr>
        <w:t xml:space="preserve">” </w:t>
      </w:r>
      <w:r w:rsidRPr="001521F1">
        <w:rPr>
          <w:rFonts w:ascii="Palatino Linotype" w:hAnsi="Palatino Linotype" w:cs="Arial"/>
          <w:i/>
          <w:sz w:val="22"/>
          <w:szCs w:val="22"/>
        </w:rPr>
        <w:t>(Sic)</w:t>
      </w:r>
      <w:r w:rsidRPr="001521F1">
        <w:rPr>
          <w:rFonts w:ascii="Palatino Linotype" w:hAnsi="Palatino Linotype" w:cs="Arial"/>
          <w:sz w:val="22"/>
          <w:szCs w:val="22"/>
        </w:rPr>
        <w:t xml:space="preserve"> </w:t>
      </w:r>
    </w:p>
    <w:p w14:paraId="1ED57C1D" w14:textId="77777777" w:rsidR="009507DA" w:rsidRDefault="009507DA" w:rsidP="00ED4B36">
      <w:pPr>
        <w:pStyle w:val="Prrafodelista"/>
        <w:spacing w:line="360" w:lineRule="auto"/>
        <w:ind w:left="567"/>
        <w:jc w:val="both"/>
        <w:rPr>
          <w:rFonts w:ascii="Palatino Linotype" w:hAnsi="Palatino Linotype" w:cs="Arial"/>
          <w:b/>
          <w:bCs/>
          <w:lang w:eastAsia="es-MX"/>
        </w:rPr>
      </w:pPr>
    </w:p>
    <w:p w14:paraId="2A048747" w14:textId="77777777" w:rsidR="007435A3" w:rsidRDefault="007435A3" w:rsidP="00ED4B36">
      <w:pPr>
        <w:pStyle w:val="Prrafodelista"/>
        <w:spacing w:line="360" w:lineRule="auto"/>
        <w:ind w:left="567"/>
        <w:jc w:val="both"/>
        <w:rPr>
          <w:rFonts w:ascii="Palatino Linotype" w:hAnsi="Palatino Linotype" w:cs="Arial"/>
          <w:b/>
          <w:bCs/>
          <w:lang w:eastAsia="es-MX"/>
        </w:rPr>
      </w:pPr>
      <w:r w:rsidRPr="003E71D0">
        <w:rPr>
          <w:rFonts w:ascii="Palatino Linotype" w:hAnsi="Palatino Linotype" w:cs="Arial"/>
          <w:b/>
          <w:bCs/>
          <w:lang w:eastAsia="es-MX"/>
        </w:rPr>
        <w:t>0</w:t>
      </w:r>
      <w:r>
        <w:rPr>
          <w:rFonts w:ascii="Palatino Linotype" w:hAnsi="Palatino Linotype" w:cs="Arial"/>
          <w:b/>
          <w:bCs/>
          <w:lang w:eastAsia="es-MX"/>
        </w:rPr>
        <w:t xml:space="preserve">5419/INFOEM/IP/RR/2021 </w:t>
      </w:r>
    </w:p>
    <w:p w14:paraId="55112CBA" w14:textId="2EBCDFB8" w:rsidR="003236DE" w:rsidRPr="001521F1" w:rsidRDefault="00554DF4" w:rsidP="00ED4B36">
      <w:pPr>
        <w:pStyle w:val="Prrafodelista"/>
        <w:spacing w:line="360" w:lineRule="auto"/>
        <w:ind w:left="567"/>
        <w:jc w:val="both"/>
        <w:rPr>
          <w:rFonts w:ascii="Palatino Linotype" w:eastAsia="Calibri" w:hAnsi="Palatino Linotype" w:cs="Arial"/>
          <w:szCs w:val="22"/>
          <w:lang w:val="es-ES"/>
        </w:rPr>
      </w:pPr>
      <w:r w:rsidRPr="001521F1">
        <w:rPr>
          <w:rFonts w:ascii="Palatino Linotype" w:hAnsi="Palatino Linotype"/>
          <w:b/>
        </w:rPr>
        <w:t>Acto impugnado:</w:t>
      </w:r>
      <w:r w:rsidRPr="001521F1">
        <w:rPr>
          <w:rStyle w:val="Ttulo2Car"/>
          <w:rFonts w:ascii="Palatino Linotype" w:hAnsi="Palatino Linotype"/>
          <w:b/>
          <w:i/>
          <w:lang w:val="es-ES"/>
        </w:rPr>
        <w:t xml:space="preserve"> </w:t>
      </w:r>
      <w:r w:rsidRPr="001521F1">
        <w:rPr>
          <w:rFonts w:ascii="Palatino Linotype" w:hAnsi="Palatino Linotype"/>
        </w:rPr>
        <w:t>“</w:t>
      </w:r>
      <w:r w:rsidR="00DF5D83" w:rsidRPr="00DF5D83">
        <w:rPr>
          <w:rFonts w:ascii="Palatino Linotype" w:hAnsi="Palatino Linotype"/>
          <w:i/>
          <w:sz w:val="22"/>
        </w:rPr>
        <w:t>No se entregó la información solicitada</w:t>
      </w:r>
      <w:r w:rsidRPr="001521F1">
        <w:rPr>
          <w:rFonts w:ascii="Palatino Linotype" w:hAnsi="Palatino Linotype"/>
        </w:rPr>
        <w:t>"</w:t>
      </w:r>
      <w:r w:rsidRPr="001521F1">
        <w:rPr>
          <w:rFonts w:ascii="Palatino Linotype" w:eastAsia="Calibri" w:hAnsi="Palatino Linotype" w:cs="Arial"/>
          <w:sz w:val="20"/>
          <w:szCs w:val="22"/>
          <w:lang w:val="es-ES"/>
        </w:rPr>
        <w:t xml:space="preserve"> </w:t>
      </w:r>
      <w:r w:rsidR="003236DE" w:rsidRPr="001521F1">
        <w:rPr>
          <w:rFonts w:ascii="Palatino Linotype" w:eastAsia="Calibri" w:hAnsi="Palatino Linotype" w:cs="Arial"/>
          <w:szCs w:val="22"/>
          <w:lang w:val="es-ES"/>
        </w:rPr>
        <w:t>(Sic); y</w:t>
      </w:r>
    </w:p>
    <w:p w14:paraId="512FC4FD" w14:textId="6019CE1D" w:rsidR="00554DF4" w:rsidRDefault="00554DF4" w:rsidP="00ED4B36">
      <w:pPr>
        <w:pStyle w:val="Prrafodelista"/>
        <w:spacing w:line="360" w:lineRule="auto"/>
        <w:ind w:left="567"/>
        <w:jc w:val="both"/>
        <w:rPr>
          <w:rFonts w:ascii="Palatino Linotype" w:hAnsi="Palatino Linotype" w:cs="Arial"/>
          <w:sz w:val="22"/>
          <w:szCs w:val="22"/>
        </w:rPr>
      </w:pPr>
      <w:r w:rsidRPr="001521F1">
        <w:rPr>
          <w:rFonts w:ascii="Palatino Linotype" w:hAnsi="Palatino Linotype"/>
          <w:b/>
        </w:rPr>
        <w:t>Razones o Motivos de inconformidad:</w:t>
      </w:r>
      <w:r w:rsidRPr="001521F1">
        <w:rPr>
          <w:rStyle w:val="Ttulo2Car"/>
          <w:rFonts w:ascii="Palatino Linotype" w:hAnsi="Palatino Linotype"/>
          <w:b/>
          <w:lang w:val="es-ES"/>
        </w:rPr>
        <w:t xml:space="preserve"> </w:t>
      </w:r>
      <w:r w:rsidRPr="001521F1">
        <w:rPr>
          <w:rFonts w:ascii="Palatino Linotype" w:hAnsi="Palatino Linotype"/>
          <w:i/>
          <w:szCs w:val="22"/>
        </w:rPr>
        <w:t>“</w:t>
      </w:r>
      <w:r w:rsidR="00DF5D83" w:rsidRPr="00DF5D83">
        <w:rPr>
          <w:rFonts w:ascii="Palatino Linotype" w:eastAsia="Times New Roman" w:hAnsi="Palatino Linotype" w:cs="Times New Roman"/>
          <w:i/>
          <w:sz w:val="22"/>
          <w:szCs w:val="14"/>
          <w:lang w:val="es-MX" w:eastAsia="es-MX"/>
        </w:rPr>
        <w:t>Dirigen a una liga electrónica y la información solicitada no se encuentra completa</w:t>
      </w:r>
      <w:r w:rsidRPr="001521F1">
        <w:rPr>
          <w:rFonts w:ascii="Palatino Linotype" w:hAnsi="Palatino Linotype"/>
          <w:i/>
          <w:sz w:val="22"/>
          <w:szCs w:val="22"/>
        </w:rPr>
        <w:t xml:space="preserve">” </w:t>
      </w:r>
      <w:r w:rsidRPr="001521F1">
        <w:rPr>
          <w:rFonts w:ascii="Palatino Linotype" w:hAnsi="Palatino Linotype" w:cs="Arial"/>
          <w:i/>
          <w:sz w:val="22"/>
          <w:szCs w:val="22"/>
        </w:rPr>
        <w:t>(Sic)</w:t>
      </w:r>
      <w:r w:rsidRPr="001521F1">
        <w:rPr>
          <w:rFonts w:ascii="Palatino Linotype" w:hAnsi="Palatino Linotype" w:cs="Arial"/>
          <w:sz w:val="22"/>
          <w:szCs w:val="22"/>
        </w:rPr>
        <w:t xml:space="preserve"> </w:t>
      </w:r>
    </w:p>
    <w:p w14:paraId="058D8EA2" w14:textId="77777777" w:rsidR="007435A3" w:rsidRDefault="007435A3" w:rsidP="00ED4B36">
      <w:pPr>
        <w:pStyle w:val="Prrafodelista"/>
        <w:spacing w:line="360" w:lineRule="auto"/>
        <w:ind w:left="567"/>
        <w:jc w:val="both"/>
        <w:rPr>
          <w:rFonts w:ascii="Palatino Linotype" w:hAnsi="Palatino Linotype" w:cs="Arial"/>
          <w:sz w:val="22"/>
          <w:szCs w:val="22"/>
        </w:rPr>
      </w:pPr>
    </w:p>
    <w:p w14:paraId="0F8A4B7D" w14:textId="4446ABBE" w:rsidR="007435A3" w:rsidRDefault="007435A3" w:rsidP="00ED4B36">
      <w:pPr>
        <w:pStyle w:val="Prrafodelista"/>
        <w:spacing w:line="360" w:lineRule="auto"/>
        <w:ind w:left="567"/>
        <w:jc w:val="both"/>
        <w:rPr>
          <w:rFonts w:ascii="Palatino Linotype" w:hAnsi="Palatino Linotype" w:cs="Arial"/>
          <w:sz w:val="22"/>
          <w:szCs w:val="22"/>
        </w:rPr>
      </w:pPr>
      <w:r w:rsidRPr="003E71D0">
        <w:rPr>
          <w:rFonts w:ascii="Palatino Linotype" w:hAnsi="Palatino Linotype" w:cs="Arial"/>
          <w:b/>
          <w:bCs/>
          <w:lang w:eastAsia="es-MX"/>
        </w:rPr>
        <w:t>0</w:t>
      </w:r>
      <w:r>
        <w:rPr>
          <w:rFonts w:ascii="Palatino Linotype" w:hAnsi="Palatino Linotype" w:cs="Arial"/>
          <w:b/>
          <w:bCs/>
          <w:lang w:eastAsia="es-MX"/>
        </w:rPr>
        <w:t>5420</w:t>
      </w:r>
      <w:r w:rsidRPr="003E71D0">
        <w:rPr>
          <w:rFonts w:ascii="Palatino Linotype" w:hAnsi="Palatino Linotype" w:cs="Arial"/>
          <w:b/>
          <w:bCs/>
          <w:lang w:eastAsia="es-MX"/>
        </w:rPr>
        <w:t>/INFOEM/IP/RR/202</w:t>
      </w:r>
      <w:r>
        <w:rPr>
          <w:rFonts w:ascii="Palatino Linotype" w:hAnsi="Palatino Linotype" w:cs="Arial"/>
          <w:b/>
          <w:bCs/>
          <w:lang w:eastAsia="es-MX"/>
        </w:rPr>
        <w:t>1</w:t>
      </w:r>
    </w:p>
    <w:p w14:paraId="64294BE2" w14:textId="54252C27" w:rsidR="007435A3" w:rsidRPr="001521F1" w:rsidRDefault="007435A3" w:rsidP="007435A3">
      <w:pPr>
        <w:pStyle w:val="Prrafodelista"/>
        <w:spacing w:line="360" w:lineRule="auto"/>
        <w:ind w:left="567"/>
        <w:jc w:val="both"/>
        <w:rPr>
          <w:rFonts w:ascii="Palatino Linotype" w:eastAsia="Calibri" w:hAnsi="Palatino Linotype" w:cs="Arial"/>
          <w:szCs w:val="22"/>
          <w:lang w:val="es-ES"/>
        </w:rPr>
      </w:pPr>
      <w:r w:rsidRPr="001521F1">
        <w:rPr>
          <w:rFonts w:ascii="Palatino Linotype" w:hAnsi="Palatino Linotype"/>
          <w:b/>
        </w:rPr>
        <w:t>Acto impugnado:</w:t>
      </w:r>
      <w:r w:rsidRPr="001521F1">
        <w:rPr>
          <w:rStyle w:val="Ttulo2Car"/>
          <w:rFonts w:ascii="Palatino Linotype" w:hAnsi="Palatino Linotype"/>
          <w:b/>
          <w:i/>
          <w:lang w:val="es-ES"/>
        </w:rPr>
        <w:t xml:space="preserve"> </w:t>
      </w:r>
      <w:r w:rsidRPr="001521F1">
        <w:rPr>
          <w:rFonts w:ascii="Palatino Linotype" w:hAnsi="Palatino Linotype"/>
        </w:rPr>
        <w:t>“</w:t>
      </w:r>
      <w:r w:rsidR="00DF5D83" w:rsidRPr="00DF5D83">
        <w:rPr>
          <w:rFonts w:ascii="Palatino Linotype" w:hAnsi="Palatino Linotype"/>
          <w:i/>
          <w:sz w:val="22"/>
        </w:rPr>
        <w:t xml:space="preserve">Negativa a respuesta </w:t>
      </w:r>
      <w:r w:rsidRPr="001521F1">
        <w:rPr>
          <w:rFonts w:ascii="Palatino Linotype" w:hAnsi="Palatino Linotype"/>
        </w:rPr>
        <w:t>"</w:t>
      </w:r>
      <w:r w:rsidRPr="001521F1">
        <w:rPr>
          <w:rFonts w:ascii="Palatino Linotype" w:eastAsia="Calibri" w:hAnsi="Palatino Linotype" w:cs="Arial"/>
          <w:sz w:val="20"/>
          <w:szCs w:val="22"/>
          <w:lang w:val="es-ES"/>
        </w:rPr>
        <w:t xml:space="preserve"> </w:t>
      </w:r>
      <w:r w:rsidRPr="001521F1">
        <w:rPr>
          <w:rFonts w:ascii="Palatino Linotype" w:eastAsia="Calibri" w:hAnsi="Palatino Linotype" w:cs="Arial"/>
          <w:szCs w:val="22"/>
          <w:lang w:val="es-ES"/>
        </w:rPr>
        <w:t>(Sic); y</w:t>
      </w:r>
    </w:p>
    <w:p w14:paraId="1F511B35" w14:textId="00C79CAF" w:rsidR="007435A3" w:rsidRPr="001521F1" w:rsidRDefault="007435A3" w:rsidP="007435A3">
      <w:pPr>
        <w:pStyle w:val="Prrafodelista"/>
        <w:spacing w:line="360" w:lineRule="auto"/>
        <w:ind w:left="567"/>
        <w:jc w:val="both"/>
        <w:rPr>
          <w:rFonts w:ascii="Palatino Linotype" w:hAnsi="Palatino Linotype" w:cs="Arial"/>
          <w:sz w:val="22"/>
          <w:szCs w:val="22"/>
        </w:rPr>
      </w:pPr>
      <w:r w:rsidRPr="001521F1">
        <w:rPr>
          <w:rFonts w:ascii="Palatino Linotype" w:hAnsi="Palatino Linotype"/>
          <w:b/>
        </w:rPr>
        <w:t>Razones o Motivos de inconformidad:</w:t>
      </w:r>
      <w:r w:rsidRPr="001521F1">
        <w:rPr>
          <w:rStyle w:val="Ttulo2Car"/>
          <w:rFonts w:ascii="Palatino Linotype" w:hAnsi="Palatino Linotype"/>
          <w:b/>
          <w:lang w:val="es-ES"/>
        </w:rPr>
        <w:t xml:space="preserve"> </w:t>
      </w:r>
      <w:r w:rsidRPr="001521F1">
        <w:rPr>
          <w:rFonts w:ascii="Palatino Linotype" w:hAnsi="Palatino Linotype"/>
          <w:i/>
          <w:szCs w:val="22"/>
        </w:rPr>
        <w:t>“</w:t>
      </w:r>
      <w:r w:rsidR="00DF5D83" w:rsidRPr="00DF5D83">
        <w:rPr>
          <w:rFonts w:ascii="Palatino Linotype" w:eastAsia="Times New Roman" w:hAnsi="Palatino Linotype" w:cs="Times New Roman"/>
          <w:i/>
          <w:sz w:val="22"/>
          <w:szCs w:val="14"/>
          <w:lang w:val="es-MX" w:eastAsia="es-MX"/>
        </w:rPr>
        <w:t>No se entregó la información bajo argumento de no haberse encontrado la información siendo en los tiempos señalados el servidor público activo en sus funciones y de esta administración, solicitó sea revisado con puntualidad la negativa por parte del área para la entrega de la información</w:t>
      </w:r>
      <w:r w:rsidRPr="001521F1">
        <w:rPr>
          <w:rFonts w:ascii="Palatino Linotype" w:hAnsi="Palatino Linotype"/>
          <w:i/>
          <w:sz w:val="22"/>
          <w:szCs w:val="22"/>
        </w:rPr>
        <w:t xml:space="preserve">” </w:t>
      </w:r>
      <w:r w:rsidRPr="001521F1">
        <w:rPr>
          <w:rFonts w:ascii="Palatino Linotype" w:hAnsi="Palatino Linotype" w:cs="Arial"/>
          <w:i/>
          <w:sz w:val="22"/>
          <w:szCs w:val="22"/>
        </w:rPr>
        <w:t>(Sic)</w:t>
      </w:r>
      <w:r w:rsidRPr="001521F1">
        <w:rPr>
          <w:rFonts w:ascii="Palatino Linotype" w:hAnsi="Palatino Linotype" w:cs="Arial"/>
          <w:sz w:val="22"/>
          <w:szCs w:val="22"/>
        </w:rPr>
        <w:t xml:space="preserve"> </w:t>
      </w:r>
    </w:p>
    <w:p w14:paraId="477EBD19" w14:textId="77777777" w:rsidR="007435A3" w:rsidRPr="001521F1" w:rsidRDefault="007435A3" w:rsidP="00ED4B36">
      <w:pPr>
        <w:pStyle w:val="Prrafodelista"/>
        <w:spacing w:line="360" w:lineRule="auto"/>
        <w:ind w:left="567"/>
        <w:jc w:val="both"/>
        <w:rPr>
          <w:rFonts w:ascii="Palatino Linotype" w:hAnsi="Palatino Linotype" w:cs="Arial"/>
          <w:sz w:val="22"/>
          <w:szCs w:val="22"/>
        </w:rPr>
      </w:pPr>
    </w:p>
    <w:bookmarkEnd w:id="2"/>
    <w:bookmarkEnd w:id="3"/>
    <w:bookmarkEnd w:id="4"/>
    <w:p w14:paraId="42BE9E10" w14:textId="64A98F10" w:rsidR="00554DF4" w:rsidRPr="001521F1" w:rsidRDefault="00554DF4" w:rsidP="00587D80">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1521F1">
        <w:rPr>
          <w:rFonts w:ascii="Palatino Linotype" w:eastAsia="Times New Roman" w:hAnsi="Palatino Linotype" w:cs="Arial"/>
          <w:lang w:val="es-ES"/>
        </w:rPr>
        <w:t xml:space="preserve">Se registró el recurso de revisión bajo el número de expediente </w:t>
      </w:r>
      <w:r w:rsidRPr="001521F1">
        <w:rPr>
          <w:rFonts w:ascii="Palatino Linotype" w:hAnsi="Palatino Linotype" w:cs="Arial"/>
          <w:bCs/>
        </w:rPr>
        <w:t xml:space="preserve">al rubro indicado, asimismo con fundamento en lo dispuesto por el </w:t>
      </w:r>
      <w:r w:rsidRPr="001521F1">
        <w:rPr>
          <w:rFonts w:ascii="Palatino Linotype" w:eastAsia="Calibri" w:hAnsi="Palatino Linotype" w:cs="Arial"/>
          <w:lang w:val="es-ES"/>
        </w:rPr>
        <w:t xml:space="preserve">artículo 185 fracción I de la </w:t>
      </w:r>
      <w:r w:rsidRPr="001521F1">
        <w:rPr>
          <w:rFonts w:ascii="Palatino Linotype" w:eastAsia="Calibri" w:hAnsi="Palatino Linotype" w:cs="Arial"/>
          <w:b/>
          <w:lang w:val="es-ES"/>
        </w:rPr>
        <w:t xml:space="preserve">Ley de Transparencia y Acceso a la Información Pública del Estado de México y Municipios </w:t>
      </w:r>
      <w:r w:rsidRPr="001521F1">
        <w:rPr>
          <w:rFonts w:ascii="Palatino Linotype" w:eastAsia="Times New Roman" w:hAnsi="Palatino Linotype" w:cs="Arial"/>
          <w:lang w:val="es-ES"/>
        </w:rPr>
        <w:t xml:space="preserve">se turnó al </w:t>
      </w:r>
      <w:r w:rsidRPr="001521F1">
        <w:rPr>
          <w:rFonts w:ascii="Palatino Linotype" w:eastAsia="Times New Roman" w:hAnsi="Palatino Linotype" w:cs="Arial"/>
          <w:b/>
          <w:lang w:val="es-ES"/>
        </w:rPr>
        <w:t xml:space="preserve">Comisionado </w:t>
      </w:r>
      <w:r w:rsidR="008D0F7C">
        <w:rPr>
          <w:rFonts w:ascii="Palatino Linotype" w:hAnsi="Palatino Linotype"/>
          <w:b/>
          <w:sz w:val="22"/>
          <w:szCs w:val="22"/>
        </w:rPr>
        <w:t>María del Rosario Mejía Ayala</w:t>
      </w:r>
      <w:r w:rsidRPr="001521F1">
        <w:rPr>
          <w:rFonts w:ascii="Palatino Linotype" w:eastAsia="Times New Roman" w:hAnsi="Palatino Linotype" w:cs="Arial"/>
          <w:b/>
          <w:lang w:val="es-ES"/>
        </w:rPr>
        <w:t xml:space="preserve">, </w:t>
      </w:r>
      <w:r w:rsidRPr="001521F1">
        <w:rPr>
          <w:rFonts w:ascii="Palatino Linotype" w:eastAsia="Times New Roman" w:hAnsi="Palatino Linotype" w:cs="Arial"/>
          <w:lang w:val="es-ES"/>
        </w:rPr>
        <w:t xml:space="preserve">con el objeto de </w:t>
      </w:r>
      <w:r w:rsidR="009B5A10">
        <w:rPr>
          <w:rFonts w:ascii="Palatino Linotype" w:eastAsia="Times New Roman" w:hAnsi="Palatino Linotype" w:cs="Arial"/>
          <w:lang w:val="es-MX"/>
        </w:rPr>
        <w:t>su análisis.</w:t>
      </w:r>
    </w:p>
    <w:p w14:paraId="35933551" w14:textId="77777777" w:rsidR="00B62C0A" w:rsidRPr="001521F1" w:rsidRDefault="00B62C0A" w:rsidP="00B62C0A">
      <w:pPr>
        <w:pStyle w:val="Prrafodelista"/>
        <w:spacing w:before="240" w:after="240" w:line="360" w:lineRule="auto"/>
        <w:ind w:left="0"/>
        <w:jc w:val="both"/>
        <w:rPr>
          <w:rFonts w:ascii="Palatino Linotype" w:eastAsia="Calibri" w:hAnsi="Palatino Linotype" w:cs="Arial"/>
          <w:lang w:val="es-AR"/>
        </w:rPr>
      </w:pPr>
    </w:p>
    <w:p w14:paraId="25C29877" w14:textId="2A4616B8" w:rsidR="00554DF4" w:rsidRPr="001521F1" w:rsidRDefault="00554DF4" w:rsidP="00587D80">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1521F1">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DF5D83">
        <w:rPr>
          <w:rFonts w:ascii="Palatino Linotype" w:eastAsia="Calibri" w:hAnsi="Palatino Linotype" w:cs="Arial"/>
          <w:lang w:val="es-ES"/>
        </w:rPr>
        <w:t>once (11), doce</w:t>
      </w:r>
      <w:r w:rsidR="00DC4CF7">
        <w:rPr>
          <w:rFonts w:ascii="Palatino Linotype" w:eastAsia="Calibri" w:hAnsi="Palatino Linotype" w:cs="Arial"/>
          <w:lang w:val="es-ES"/>
        </w:rPr>
        <w:t xml:space="preserve"> (</w:t>
      </w:r>
      <w:r w:rsidR="00DF5D83">
        <w:rPr>
          <w:rFonts w:ascii="Palatino Linotype" w:eastAsia="Calibri" w:hAnsi="Palatino Linotype" w:cs="Arial"/>
          <w:lang w:val="es-ES"/>
        </w:rPr>
        <w:t>12</w:t>
      </w:r>
      <w:r w:rsidR="00DC4CF7">
        <w:rPr>
          <w:rFonts w:ascii="Palatino Linotype" w:eastAsia="Calibri" w:hAnsi="Palatino Linotype" w:cs="Arial"/>
          <w:lang w:val="es-ES"/>
        </w:rPr>
        <w:t>)</w:t>
      </w:r>
      <w:r w:rsidR="00DF5D83">
        <w:rPr>
          <w:rFonts w:ascii="Palatino Linotype" w:eastAsia="Calibri" w:hAnsi="Palatino Linotype" w:cs="Arial"/>
          <w:lang w:val="es-ES"/>
        </w:rPr>
        <w:t xml:space="preserve"> y diecisiete (17)</w:t>
      </w:r>
      <w:r w:rsidR="00DC4CF7">
        <w:rPr>
          <w:rFonts w:ascii="Palatino Linotype" w:eastAsia="Calibri" w:hAnsi="Palatino Linotype" w:cs="Arial"/>
          <w:lang w:val="es-ES"/>
        </w:rPr>
        <w:t xml:space="preserve"> </w:t>
      </w:r>
      <w:r w:rsidRPr="001521F1">
        <w:rPr>
          <w:rFonts w:ascii="Palatino Linotype" w:eastAsia="Calibri" w:hAnsi="Palatino Linotype" w:cs="Arial"/>
          <w:lang w:val="es-ES"/>
        </w:rPr>
        <w:t xml:space="preserve">de </w:t>
      </w:r>
      <w:r w:rsidR="008A1C51">
        <w:rPr>
          <w:rFonts w:ascii="Palatino Linotype" w:eastAsia="Calibri" w:hAnsi="Palatino Linotype" w:cs="Arial"/>
          <w:lang w:val="es-ES"/>
        </w:rPr>
        <w:t>noviembre</w:t>
      </w:r>
      <w:r w:rsidRPr="001521F1">
        <w:rPr>
          <w:rFonts w:ascii="Palatino Linotype" w:eastAsia="Calibri" w:hAnsi="Palatino Linotype" w:cs="Arial"/>
          <w:lang w:val="es-ES"/>
        </w:rPr>
        <w:t xml:space="preserve"> de dos mil </w:t>
      </w:r>
      <w:r w:rsidR="006A2EE7" w:rsidRPr="001521F1">
        <w:rPr>
          <w:rFonts w:ascii="Palatino Linotype" w:eastAsia="Calibri" w:hAnsi="Palatino Linotype" w:cs="Arial"/>
          <w:lang w:val="es-ES"/>
        </w:rPr>
        <w:t>veint</w:t>
      </w:r>
      <w:r w:rsidR="00DC4CF7">
        <w:rPr>
          <w:rFonts w:ascii="Palatino Linotype" w:eastAsia="Calibri" w:hAnsi="Palatino Linotype" w:cs="Arial"/>
          <w:lang w:val="es-ES"/>
        </w:rPr>
        <w:t>iuno</w:t>
      </w:r>
      <w:r w:rsidRPr="001521F1">
        <w:rPr>
          <w:rFonts w:ascii="Palatino Linotype" w:eastAsia="Calibri" w:hAnsi="Palatino Linotype" w:cs="Arial"/>
          <w:lang w:val="es-ES"/>
        </w:rPr>
        <w:t xml:space="preserve">, puso a </w:t>
      </w:r>
      <w:r w:rsidRPr="001521F1">
        <w:rPr>
          <w:rFonts w:ascii="Palatino Linotype" w:eastAsia="Calibri" w:hAnsi="Palatino Linotype" w:cs="Arial"/>
          <w:lang w:val="es-ES"/>
        </w:rPr>
        <w:lastRenderedPageBreak/>
        <w:t xml:space="preserve">disposición de las partes el expediente electrónico </w:t>
      </w:r>
      <w:r w:rsidRPr="001521F1">
        <w:rPr>
          <w:rFonts w:ascii="Palatino Linotype" w:eastAsia="Calibri" w:hAnsi="Palatino Linotype" w:cs="Arial"/>
        </w:rPr>
        <w:t xml:space="preserve">vía </w:t>
      </w:r>
      <w:r w:rsidRPr="001521F1">
        <w:rPr>
          <w:rFonts w:ascii="Palatino Linotype" w:eastAsia="Calibri" w:hAnsi="Palatino Linotype" w:cs="Arial"/>
          <w:b/>
          <w:lang w:val="es-ES"/>
        </w:rPr>
        <w:t xml:space="preserve">SAIMEX </w:t>
      </w:r>
      <w:r w:rsidRPr="001521F1">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1521F1">
        <w:rPr>
          <w:rFonts w:ascii="Palatino Linotype" w:eastAsia="Calibri" w:hAnsi="Palatino Linotype" w:cs="Arial"/>
          <w:b/>
          <w:lang w:val="es-ES"/>
        </w:rPr>
        <w:t>SUJETO OBLIGADO</w:t>
      </w:r>
      <w:r w:rsidRPr="001521F1">
        <w:rPr>
          <w:rFonts w:ascii="Palatino Linotype" w:eastAsia="Calibri" w:hAnsi="Palatino Linotype" w:cs="Arial"/>
          <w:lang w:val="es-ES"/>
        </w:rPr>
        <w:t xml:space="preserve"> presentara el informe justificado procedente.</w:t>
      </w:r>
    </w:p>
    <w:p w14:paraId="7A23F046" w14:textId="77777777" w:rsidR="007B1DAC" w:rsidRPr="001521F1" w:rsidRDefault="007B1DAC" w:rsidP="007B1DAC">
      <w:pPr>
        <w:pStyle w:val="Prrafodelista"/>
        <w:rPr>
          <w:rFonts w:ascii="Palatino Linotype" w:hAnsi="Palatino Linotype"/>
          <w:i/>
          <w:color w:val="000000"/>
          <w:sz w:val="22"/>
          <w:szCs w:val="22"/>
        </w:rPr>
      </w:pPr>
    </w:p>
    <w:p w14:paraId="3F7B0AF0" w14:textId="0E522402" w:rsidR="007B1DAC" w:rsidRPr="001521F1" w:rsidRDefault="007B1DAC" w:rsidP="007B1DAC">
      <w:pPr>
        <w:pStyle w:val="Prrafodelista"/>
        <w:numPr>
          <w:ilvl w:val="0"/>
          <w:numId w:val="2"/>
        </w:numPr>
        <w:spacing w:before="240" w:after="240" w:line="360" w:lineRule="auto"/>
        <w:ind w:left="0" w:hanging="11"/>
        <w:jc w:val="both"/>
        <w:rPr>
          <w:rFonts w:ascii="Palatino Linotype" w:hAnsi="Palatino Linotype"/>
          <w:i/>
          <w:color w:val="000000"/>
          <w:sz w:val="22"/>
          <w:szCs w:val="22"/>
        </w:rPr>
      </w:pPr>
      <w:r w:rsidRPr="001521F1">
        <w:rPr>
          <w:rFonts w:ascii="Palatino Linotype" w:eastAsia="MS Mincho" w:hAnsi="Palatino Linotype" w:cs="Arial"/>
        </w:rPr>
        <w:t xml:space="preserve">En la </w:t>
      </w:r>
      <w:r w:rsidR="009B5A10">
        <w:rPr>
          <w:rFonts w:ascii="Palatino Linotype" w:eastAsia="MS Mincho" w:hAnsi="Palatino Linotype" w:cs="Arial"/>
        </w:rPr>
        <w:t>Cuadragésima</w:t>
      </w:r>
      <w:r w:rsidR="001B35A0">
        <w:rPr>
          <w:rFonts w:ascii="Palatino Linotype" w:eastAsia="MS Mincho" w:hAnsi="Palatino Linotype" w:cs="Arial"/>
        </w:rPr>
        <w:t xml:space="preserve"> Segunda</w:t>
      </w:r>
      <w:r w:rsidR="00FD2A5E">
        <w:rPr>
          <w:rFonts w:ascii="Palatino Linotype" w:eastAsia="MS Mincho" w:hAnsi="Palatino Linotype" w:cs="Arial"/>
        </w:rPr>
        <w:t xml:space="preserve"> </w:t>
      </w:r>
      <w:r w:rsidRPr="001521F1">
        <w:rPr>
          <w:rFonts w:ascii="Palatino Linotype" w:eastAsia="MS Mincho" w:hAnsi="Palatino Linotype" w:cs="Arial"/>
        </w:rPr>
        <w:t xml:space="preserve">Sesión Ordinaria de fecha </w:t>
      </w:r>
      <w:r w:rsidR="001B35A0">
        <w:rPr>
          <w:rFonts w:ascii="Palatino Linotype" w:eastAsia="MS Mincho" w:hAnsi="Palatino Linotype" w:cs="Arial"/>
        </w:rPr>
        <w:t>veinticuatro</w:t>
      </w:r>
      <w:r w:rsidR="00F209FF">
        <w:rPr>
          <w:rFonts w:ascii="Palatino Linotype" w:eastAsia="MS Mincho" w:hAnsi="Palatino Linotype" w:cs="Arial"/>
        </w:rPr>
        <w:t xml:space="preserve"> </w:t>
      </w:r>
      <w:r w:rsidRPr="001521F1">
        <w:rPr>
          <w:rFonts w:ascii="Palatino Linotype" w:eastAsia="MS Mincho" w:hAnsi="Palatino Linotype" w:cs="Arial"/>
        </w:rPr>
        <w:t>(</w:t>
      </w:r>
      <w:r w:rsidR="001B35A0">
        <w:rPr>
          <w:rFonts w:ascii="Palatino Linotype" w:eastAsia="MS Mincho" w:hAnsi="Palatino Linotype" w:cs="Arial"/>
        </w:rPr>
        <w:t>24</w:t>
      </w:r>
      <w:r w:rsidRPr="001521F1">
        <w:rPr>
          <w:rFonts w:ascii="Palatino Linotype" w:eastAsia="MS Mincho" w:hAnsi="Palatino Linotype" w:cs="Arial"/>
        </w:rPr>
        <w:t xml:space="preserve">) de </w:t>
      </w:r>
      <w:r w:rsidR="009B5A10">
        <w:rPr>
          <w:rFonts w:ascii="Palatino Linotype" w:eastAsia="MS Mincho" w:hAnsi="Palatino Linotype" w:cs="Arial"/>
        </w:rPr>
        <w:t>noviembre</w:t>
      </w:r>
      <w:r w:rsidR="00FD2A5E">
        <w:rPr>
          <w:rFonts w:ascii="Palatino Linotype" w:eastAsia="MS Mincho" w:hAnsi="Palatino Linotype" w:cs="Arial"/>
        </w:rPr>
        <w:t xml:space="preserve"> de dos mil veintiuno</w:t>
      </w:r>
      <w:r w:rsidRPr="001521F1">
        <w:rPr>
          <w:rFonts w:ascii="Palatino Linotype" w:eastAsia="MS Mincho" w:hAnsi="Palatino Linotype" w:cs="Arial"/>
        </w:rPr>
        <w:t>, el Pleno de este Órgano Garante acordó la acumulación de los recursos de revisión</w:t>
      </w:r>
      <w:r w:rsidRPr="001521F1">
        <w:rPr>
          <w:rFonts w:ascii="Palatino Linotype" w:hAnsi="Palatino Linotype" w:cs="Arial"/>
          <w:b/>
          <w:bCs/>
        </w:rPr>
        <w:t xml:space="preserve"> a</w:t>
      </w:r>
      <w:r w:rsidR="00FD2A5E">
        <w:rPr>
          <w:rFonts w:ascii="Palatino Linotype" w:hAnsi="Palatino Linotype" w:cs="Arial"/>
          <w:b/>
          <w:bCs/>
        </w:rPr>
        <w:t xml:space="preserve"> </w:t>
      </w:r>
      <w:r w:rsidRPr="001521F1">
        <w:rPr>
          <w:rFonts w:ascii="Palatino Linotype" w:hAnsi="Palatino Linotype" w:cs="Arial"/>
          <w:b/>
          <w:bCs/>
        </w:rPr>
        <w:t>l</w:t>
      </w:r>
      <w:r w:rsidR="00FD2A5E">
        <w:rPr>
          <w:rFonts w:ascii="Palatino Linotype" w:hAnsi="Palatino Linotype" w:cs="Arial"/>
          <w:b/>
          <w:bCs/>
        </w:rPr>
        <w:t>a</w:t>
      </w:r>
      <w:r w:rsidRPr="001521F1">
        <w:rPr>
          <w:rFonts w:ascii="Palatino Linotype" w:eastAsia="MS Mincho" w:hAnsi="Palatino Linotype" w:cs="Times New Roman"/>
          <w:b/>
          <w:bCs/>
        </w:rPr>
        <w:t xml:space="preserve"> </w:t>
      </w:r>
      <w:r w:rsidR="00FD2A5E">
        <w:rPr>
          <w:rFonts w:ascii="Palatino Linotype" w:eastAsia="MS Mincho" w:hAnsi="Palatino Linotype" w:cs="Times New Roman"/>
        </w:rPr>
        <w:t>Comisionada</w:t>
      </w:r>
      <w:r w:rsidRPr="001521F1">
        <w:rPr>
          <w:rFonts w:ascii="Palatino Linotype" w:eastAsia="MS Mincho" w:hAnsi="Palatino Linotype" w:cs="Times New Roman"/>
          <w:b/>
        </w:rPr>
        <w:t xml:space="preserve"> </w:t>
      </w:r>
      <w:r w:rsidR="008D0F7C">
        <w:rPr>
          <w:rFonts w:ascii="Palatino Linotype" w:hAnsi="Palatino Linotype"/>
          <w:b/>
          <w:sz w:val="22"/>
          <w:szCs w:val="22"/>
        </w:rPr>
        <w:t>María del Rosario Mejía Ayala</w:t>
      </w:r>
      <w:r w:rsidRPr="001521F1">
        <w:rPr>
          <w:rFonts w:ascii="Palatino Linotype" w:eastAsia="MS Mincho" w:hAnsi="Palatino Linotype" w:cs="Times New Roman"/>
          <w:b/>
        </w:rPr>
        <w:t xml:space="preserve"> </w:t>
      </w:r>
      <w:r w:rsidRPr="001521F1">
        <w:rPr>
          <w:rFonts w:ascii="Palatino Linotype" w:eastAsia="MS Mincho" w:hAnsi="Palatino Linotype" w:cs="Times New Roman"/>
        </w:rPr>
        <w:t xml:space="preserve">a efecto de presentar al Pleno el proyecto de resolución correspondiente y de </w:t>
      </w:r>
      <w:r w:rsidRPr="001521F1">
        <w:rPr>
          <w:rFonts w:ascii="Palatino Linotype" w:eastAsia="Times New Roman" w:hAnsi="Palatino Linotype" w:cs="Arial"/>
        </w:rPr>
        <w:t xml:space="preserve">conformidad con el numeral ONCE inciso c) de los </w:t>
      </w:r>
      <w:r w:rsidRPr="001521F1">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1521F1">
        <w:rPr>
          <w:rFonts w:ascii="Palatino Linotype" w:eastAsia="Times New Roman" w:hAnsi="Palatino Linotype" w:cs="Arial"/>
          <w:vertAlign w:val="superscript"/>
        </w:rPr>
        <w:footnoteReference w:id="1"/>
      </w:r>
      <w:r w:rsidRPr="001521F1">
        <w:rPr>
          <w:rFonts w:ascii="Palatino Linotype" w:eastAsia="Times New Roman" w:hAnsi="Palatino Linotype" w:cs="Arial"/>
        </w:rPr>
        <w:t>, que señala:</w:t>
      </w:r>
    </w:p>
    <w:p w14:paraId="6E5F7AAB" w14:textId="77777777" w:rsidR="007B1DAC" w:rsidRPr="001521F1" w:rsidRDefault="007B1DAC" w:rsidP="007B1DAC">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1521F1">
        <w:rPr>
          <w:rFonts w:ascii="Palatino Linotype" w:eastAsia="Times New Roman" w:hAnsi="Palatino Linotype" w:cs="Arial"/>
          <w:b/>
          <w:i/>
          <w:sz w:val="22"/>
        </w:rPr>
        <w:t>ONCE.</w:t>
      </w:r>
      <w:r w:rsidRPr="001521F1">
        <w:rPr>
          <w:rFonts w:ascii="Palatino Linotype" w:eastAsia="Times New Roman" w:hAnsi="Palatino Linotype" w:cs="Arial"/>
          <w:i/>
          <w:sz w:val="22"/>
        </w:rPr>
        <w:t xml:space="preserve"> El Instituto, para mejor resolver y evitar la emisión de resoluciones contradictorias, podrá acordar la acumulación de los expedientes de recursos de revisión, de oficio o a petición de parte cuando:</w:t>
      </w:r>
    </w:p>
    <w:p w14:paraId="5FF1D806" w14:textId="77777777" w:rsidR="007B1DAC" w:rsidRPr="001521F1" w:rsidRDefault="007B1DAC" w:rsidP="007B1DAC">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1521F1">
        <w:rPr>
          <w:rFonts w:ascii="Palatino Linotype" w:eastAsia="Times New Roman" w:hAnsi="Palatino Linotype" w:cs="Arial"/>
          <w:i/>
          <w:sz w:val="22"/>
        </w:rPr>
        <w:t>…</w:t>
      </w:r>
    </w:p>
    <w:p w14:paraId="5BF93937" w14:textId="77777777" w:rsidR="007B1DAC" w:rsidRPr="001521F1" w:rsidRDefault="007B1DAC" w:rsidP="007B1DAC">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1521F1">
        <w:rPr>
          <w:rFonts w:ascii="Palatino Linotype" w:eastAsia="Times New Roman" w:hAnsi="Palatino Linotype" w:cs="Arial"/>
          <w:i/>
          <w:sz w:val="22"/>
        </w:rPr>
        <w:t>c) Cuando se trate del mismo solicitante, el mismo SUJETO OBLIGADO, aunque se trate de solicitudes diversas;</w:t>
      </w:r>
    </w:p>
    <w:p w14:paraId="0314E76C" w14:textId="77777777" w:rsidR="007B1DAC" w:rsidRPr="001521F1" w:rsidRDefault="007B1DAC" w:rsidP="007B1DAC">
      <w:pPr>
        <w:spacing w:before="240" w:after="240" w:line="360" w:lineRule="auto"/>
        <w:ind w:left="567"/>
        <w:contextualSpacing/>
        <w:jc w:val="both"/>
        <w:rPr>
          <w:rFonts w:ascii="Palatino Linotype" w:eastAsia="Times New Roman" w:hAnsi="Palatino Linotype" w:cs="Arial"/>
          <w:i/>
        </w:rPr>
      </w:pPr>
      <w:r w:rsidRPr="001521F1">
        <w:rPr>
          <w:rFonts w:ascii="Palatino Linotype" w:eastAsia="Times New Roman" w:hAnsi="Palatino Linotype" w:cs="Arial"/>
          <w:i/>
        </w:rPr>
        <w:t>…</w:t>
      </w:r>
    </w:p>
    <w:p w14:paraId="53FED80D" w14:textId="77777777" w:rsidR="007B1DAC" w:rsidRPr="001521F1" w:rsidRDefault="007B1DAC" w:rsidP="007B1DAC">
      <w:pPr>
        <w:pStyle w:val="Prrafodelista"/>
        <w:numPr>
          <w:ilvl w:val="0"/>
          <w:numId w:val="2"/>
        </w:numPr>
        <w:tabs>
          <w:tab w:val="center" w:pos="567"/>
          <w:tab w:val="right" w:pos="8504"/>
        </w:tabs>
        <w:spacing w:line="360" w:lineRule="auto"/>
        <w:ind w:left="0" w:firstLine="0"/>
        <w:jc w:val="both"/>
        <w:rPr>
          <w:rFonts w:ascii="Palatino Linotype" w:eastAsia="MS Mincho" w:hAnsi="Palatino Linotype" w:cs="Times New Roman"/>
        </w:rPr>
      </w:pPr>
      <w:r w:rsidRPr="001521F1">
        <w:rPr>
          <w:rFonts w:ascii="Palatino Linotype" w:eastAsia="MS Mincho" w:hAnsi="Palatino Linotype" w:cs="Arial"/>
          <w:color w:val="000000"/>
        </w:rPr>
        <w:t xml:space="preserve">Razón por la cual, por resultar conveniente su trámite de forma unificada para mejor resolver y evitar la emisión de resoluciones contradictorias, fue procedente </w:t>
      </w:r>
      <w:r w:rsidRPr="001521F1">
        <w:rPr>
          <w:rFonts w:ascii="Palatino Linotype" w:eastAsia="MS Mincho" w:hAnsi="Palatino Linotype" w:cs="Arial"/>
          <w:color w:val="000000"/>
        </w:rPr>
        <w:lastRenderedPageBreak/>
        <w:t xml:space="preserve">que este Órgano Garante realizara la acumulación respectiva, de conformidad con lo dispuesto en el artículo 18 del </w:t>
      </w:r>
      <w:r w:rsidRPr="001521F1">
        <w:rPr>
          <w:rFonts w:ascii="Palatino Linotype" w:eastAsia="MS Mincho" w:hAnsi="Palatino Linotype" w:cs="Arial"/>
          <w:color w:val="000000"/>
          <w:lang w:val="es-ES"/>
        </w:rPr>
        <w:t xml:space="preserve">Código de Procedimientos Administrativos del Estado de México, de aplicación supletoria en términos del </w:t>
      </w:r>
      <w:r w:rsidRPr="001521F1">
        <w:rPr>
          <w:rFonts w:ascii="Palatino Linotype" w:eastAsia="MS Mincho" w:hAnsi="Palatino Linotype" w:cs="Arial"/>
          <w:color w:val="000000"/>
        </w:rPr>
        <w:t xml:space="preserve">artículo 195 de </w:t>
      </w:r>
      <w:r w:rsidRPr="001521F1">
        <w:rPr>
          <w:rFonts w:ascii="Palatino Linotype" w:eastAsia="MS Mincho" w:hAnsi="Palatino Linotype" w:cs="Times New Roman"/>
        </w:rPr>
        <w:t>la Ley de Transparencia y Acceso a la Información Pública del Estado de México y Municipios en vigor, que a la letra señalan:</w:t>
      </w:r>
    </w:p>
    <w:p w14:paraId="72B33EF1" w14:textId="77777777" w:rsidR="007B1DAC" w:rsidRPr="001521F1" w:rsidRDefault="007B1DAC" w:rsidP="007B1DAC">
      <w:pPr>
        <w:tabs>
          <w:tab w:val="center" w:pos="4252"/>
          <w:tab w:val="right" w:pos="8504"/>
        </w:tabs>
        <w:spacing w:line="360" w:lineRule="auto"/>
        <w:jc w:val="both"/>
        <w:rPr>
          <w:rFonts w:ascii="Palatino Linotype" w:eastAsia="MS Mincho" w:hAnsi="Palatino Linotype" w:cs="Times New Roman"/>
        </w:rPr>
      </w:pPr>
    </w:p>
    <w:p w14:paraId="61829AAF" w14:textId="77777777" w:rsidR="007B1DAC" w:rsidRPr="001521F1" w:rsidRDefault="007B1DAC" w:rsidP="007B1DAC">
      <w:pPr>
        <w:spacing w:line="360" w:lineRule="auto"/>
        <w:ind w:left="567" w:right="567"/>
        <w:jc w:val="both"/>
        <w:rPr>
          <w:rFonts w:ascii="Palatino Linotype" w:eastAsia="MS Mincho" w:hAnsi="Palatino Linotype" w:cs="Arial"/>
          <w:b/>
          <w:i/>
        </w:rPr>
      </w:pPr>
      <w:r w:rsidRPr="001521F1">
        <w:rPr>
          <w:rFonts w:ascii="Palatino Linotype" w:eastAsia="MS Mincho" w:hAnsi="Palatino Linotype" w:cs="Arial"/>
          <w:b/>
          <w:i/>
        </w:rPr>
        <w:t>Código de Procedimientos Administrativos del Estado de México</w:t>
      </w:r>
    </w:p>
    <w:p w14:paraId="6A752495" w14:textId="77777777" w:rsidR="007B1DAC" w:rsidRPr="001521F1" w:rsidRDefault="007B1DAC" w:rsidP="007B1DAC">
      <w:pPr>
        <w:spacing w:line="360" w:lineRule="auto"/>
        <w:ind w:left="567" w:right="567"/>
        <w:jc w:val="both"/>
        <w:rPr>
          <w:rFonts w:ascii="Palatino Linotype" w:eastAsia="MS Mincho" w:hAnsi="Palatino Linotype" w:cs="Arial"/>
          <w:i/>
          <w:sz w:val="22"/>
        </w:rPr>
      </w:pPr>
      <w:r w:rsidRPr="001521F1">
        <w:rPr>
          <w:rFonts w:ascii="Palatino Linotype" w:eastAsia="MS Mincho" w:hAnsi="Palatino Linotype" w:cs="Arial"/>
          <w:i/>
          <w:sz w:val="22"/>
        </w:rPr>
        <w:t>“</w:t>
      </w:r>
      <w:r w:rsidRPr="001521F1">
        <w:rPr>
          <w:rFonts w:ascii="Palatino Linotype" w:eastAsia="MS Mincho" w:hAnsi="Palatino Linotype" w:cs="Arial"/>
          <w:b/>
          <w:i/>
          <w:sz w:val="22"/>
        </w:rPr>
        <w:t>Artículo 18</w:t>
      </w:r>
      <w:r w:rsidRPr="001521F1">
        <w:rPr>
          <w:rFonts w:ascii="Palatino Linotype" w:eastAsia="MS Mincho" w:hAnsi="Palatino Linotype" w:cs="Arial"/>
          <w:i/>
          <w:sz w:val="22"/>
        </w:rPr>
        <w:t xml:space="preserve">.- </w:t>
      </w:r>
      <w:r w:rsidRPr="001521F1">
        <w:rPr>
          <w:rFonts w:ascii="Palatino Linotype" w:eastAsia="MS Mincho" w:hAnsi="Palatino Linotype" w:cs="Arial"/>
          <w:b/>
          <w:i/>
          <w:sz w:val="22"/>
        </w:rPr>
        <w:t xml:space="preserve">La autoridad administrativa o el Tribunal </w:t>
      </w:r>
      <w:r w:rsidRPr="001521F1">
        <w:rPr>
          <w:rFonts w:ascii="Palatino Linotype" w:eastAsia="MS Mincho" w:hAnsi="Palatino Linotype" w:cs="Arial"/>
          <w:b/>
          <w:i/>
          <w:sz w:val="22"/>
          <w:u w:val="single"/>
        </w:rPr>
        <w:t>acordarán la acumulación de los expedientes</w:t>
      </w:r>
      <w:r w:rsidRPr="001521F1">
        <w:rPr>
          <w:rFonts w:ascii="Palatino Linotype" w:eastAsia="MS Mincho" w:hAnsi="Palatino Linotype" w:cs="Arial"/>
          <w:b/>
          <w:i/>
          <w:sz w:val="22"/>
        </w:rPr>
        <w:t xml:space="preserve"> del procedimiento y proceso administrativo que ante ellos se sigan, de oficio</w:t>
      </w:r>
      <w:r w:rsidRPr="001521F1">
        <w:rPr>
          <w:rFonts w:ascii="Palatino Linotype" w:eastAsia="MS Mincho" w:hAnsi="Palatino Linotype" w:cs="Arial"/>
          <w:i/>
          <w:sz w:val="22"/>
        </w:rPr>
        <w:t xml:space="preserve"> o a petición de parte, </w:t>
      </w:r>
      <w:r w:rsidRPr="001521F1">
        <w:rPr>
          <w:rFonts w:ascii="Palatino Linotype" w:eastAsia="MS Mincho" w:hAnsi="Palatino Linotype" w:cs="Arial"/>
          <w:b/>
          <w:i/>
          <w:sz w:val="22"/>
          <w:u w:val="single"/>
        </w:rPr>
        <w:t>cuando las partes</w:t>
      </w:r>
      <w:r w:rsidRPr="001521F1">
        <w:rPr>
          <w:rFonts w:ascii="Palatino Linotype" w:eastAsia="MS Mincho" w:hAnsi="Palatino Linotype" w:cs="Arial"/>
          <w:i/>
          <w:sz w:val="22"/>
        </w:rPr>
        <w:t xml:space="preserve"> o los actos administrativos </w:t>
      </w:r>
      <w:r w:rsidRPr="001521F1">
        <w:rPr>
          <w:rFonts w:ascii="Palatino Linotype" w:eastAsia="MS Mincho" w:hAnsi="Palatino Linotype" w:cs="Arial"/>
          <w:b/>
          <w:i/>
          <w:sz w:val="22"/>
          <w:u w:val="single"/>
        </w:rPr>
        <w:t>sean iguales</w:t>
      </w:r>
      <w:r w:rsidRPr="001521F1">
        <w:rPr>
          <w:rFonts w:ascii="Palatino Linotype" w:eastAsia="MS Mincho" w:hAnsi="Palatino Linotype" w:cs="Arial"/>
          <w:i/>
          <w:sz w:val="22"/>
        </w:rPr>
        <w:t xml:space="preserve">, se trate de actos conexos o </w:t>
      </w:r>
      <w:r w:rsidRPr="001521F1">
        <w:rPr>
          <w:rFonts w:ascii="Palatino Linotype" w:eastAsia="MS Mincho" w:hAnsi="Palatino Linotype" w:cs="Arial"/>
          <w:b/>
          <w:i/>
          <w:sz w:val="22"/>
          <w:u w:val="single"/>
        </w:rPr>
        <w:t>resulte conveniente el trámite unificado de los asuntos, para evitar la emisión de resoluciones contradictorias</w:t>
      </w:r>
      <w:r w:rsidRPr="001521F1">
        <w:rPr>
          <w:rFonts w:ascii="Palatino Linotype" w:eastAsia="MS Mincho" w:hAnsi="Palatino Linotype" w:cs="Arial"/>
          <w:i/>
          <w:sz w:val="22"/>
        </w:rPr>
        <w:t>. La misma regla se aplicará, en lo conducente, para la separación de los expedientes.”</w:t>
      </w:r>
    </w:p>
    <w:p w14:paraId="2B094F62" w14:textId="77777777" w:rsidR="007B1DAC" w:rsidRPr="001521F1" w:rsidRDefault="007B1DAC" w:rsidP="007B1DAC">
      <w:pPr>
        <w:spacing w:line="360" w:lineRule="auto"/>
        <w:ind w:left="567" w:right="567"/>
        <w:jc w:val="both"/>
        <w:rPr>
          <w:rFonts w:ascii="Palatino Linotype" w:eastAsia="MS Mincho" w:hAnsi="Palatino Linotype" w:cs="Arial"/>
          <w:i/>
          <w:sz w:val="22"/>
        </w:rPr>
      </w:pPr>
    </w:p>
    <w:p w14:paraId="1F37219E" w14:textId="77777777" w:rsidR="007B1DAC" w:rsidRPr="001521F1" w:rsidRDefault="007B1DAC" w:rsidP="007B1DAC">
      <w:pPr>
        <w:spacing w:line="360" w:lineRule="auto"/>
        <w:ind w:left="567" w:right="567"/>
        <w:jc w:val="both"/>
        <w:rPr>
          <w:rFonts w:ascii="Palatino Linotype" w:eastAsia="MS Mincho" w:hAnsi="Palatino Linotype" w:cs="Arial"/>
          <w:b/>
          <w:i/>
          <w:sz w:val="22"/>
        </w:rPr>
      </w:pPr>
      <w:r w:rsidRPr="001521F1">
        <w:rPr>
          <w:rFonts w:ascii="Palatino Linotype" w:eastAsia="MS Mincho" w:hAnsi="Palatino Linotype" w:cs="Arial"/>
          <w:b/>
          <w:i/>
          <w:sz w:val="22"/>
        </w:rPr>
        <w:t xml:space="preserve">Ley de Transparencia y Acceso a la Información Pública del Estado de México y Municipios </w:t>
      </w:r>
    </w:p>
    <w:p w14:paraId="21117B06" w14:textId="77777777" w:rsidR="007B1DAC" w:rsidRPr="001521F1" w:rsidRDefault="007B1DAC" w:rsidP="007B1DAC">
      <w:pPr>
        <w:spacing w:line="360" w:lineRule="auto"/>
        <w:ind w:left="567" w:right="567"/>
        <w:jc w:val="both"/>
        <w:rPr>
          <w:rFonts w:ascii="Palatino Linotype" w:eastAsia="MS Mincho" w:hAnsi="Palatino Linotype" w:cs="Arial"/>
          <w:i/>
          <w:sz w:val="22"/>
        </w:rPr>
      </w:pPr>
      <w:r w:rsidRPr="001521F1">
        <w:rPr>
          <w:rFonts w:ascii="Palatino Linotype" w:eastAsia="MS Mincho" w:hAnsi="Palatino Linotype" w:cs="Arial"/>
          <w:i/>
          <w:sz w:val="22"/>
        </w:rPr>
        <w:t>“</w:t>
      </w:r>
      <w:r w:rsidRPr="001521F1">
        <w:rPr>
          <w:rFonts w:ascii="Palatino Linotype" w:eastAsia="MS Mincho" w:hAnsi="Palatino Linotype" w:cs="Arial"/>
          <w:b/>
          <w:i/>
          <w:sz w:val="22"/>
        </w:rPr>
        <w:t xml:space="preserve">Artículo 195. </w:t>
      </w:r>
      <w:r w:rsidRPr="001521F1">
        <w:rPr>
          <w:rFonts w:ascii="Palatino Linotype" w:eastAsia="MS Mincho" w:hAnsi="Palatino Linotype" w:cs="Arial"/>
          <w:i/>
          <w:sz w:val="22"/>
        </w:rPr>
        <w:t>En la tramitación del recurso de revisión se aplicarán supletoriamente las disposiciones contenidas en el Código de Procedimientos Administrativos del Estado de México.”</w:t>
      </w:r>
    </w:p>
    <w:p w14:paraId="36A959BD" w14:textId="77777777" w:rsidR="007B1DAC" w:rsidRPr="001521F1" w:rsidRDefault="007B1DAC" w:rsidP="007B1DAC">
      <w:pPr>
        <w:pStyle w:val="Prrafodelista"/>
        <w:spacing w:before="240" w:after="240" w:line="360" w:lineRule="auto"/>
        <w:ind w:left="0"/>
        <w:jc w:val="both"/>
        <w:rPr>
          <w:rFonts w:ascii="Palatino Linotype" w:eastAsia="MS Mincho" w:hAnsi="Palatino Linotype" w:cs="Arial"/>
          <w:i/>
          <w:sz w:val="22"/>
        </w:rPr>
      </w:pPr>
      <w:r w:rsidRPr="001521F1">
        <w:rPr>
          <w:rFonts w:ascii="Palatino Linotype" w:eastAsia="MS Mincho" w:hAnsi="Palatino Linotype" w:cs="Arial"/>
          <w:i/>
          <w:sz w:val="22"/>
        </w:rPr>
        <w:t>(Énfasis añadido)</w:t>
      </w:r>
    </w:p>
    <w:p w14:paraId="1C3D63A2" w14:textId="77777777" w:rsidR="007B1DAC" w:rsidRPr="001521F1" w:rsidRDefault="007B1DAC" w:rsidP="007B1DAC">
      <w:pPr>
        <w:pStyle w:val="Prrafodelista"/>
        <w:spacing w:before="240" w:after="240" w:line="360" w:lineRule="auto"/>
        <w:ind w:left="0"/>
        <w:jc w:val="both"/>
        <w:rPr>
          <w:rFonts w:ascii="Palatino Linotype" w:hAnsi="Palatino Linotype"/>
          <w:i/>
          <w:color w:val="000000"/>
          <w:sz w:val="22"/>
          <w:szCs w:val="22"/>
        </w:rPr>
      </w:pPr>
    </w:p>
    <w:p w14:paraId="16266583" w14:textId="16AFDA5C" w:rsidR="009B5A10" w:rsidRPr="00FA3DE8" w:rsidRDefault="009B5A10" w:rsidP="009B5A10">
      <w:pPr>
        <w:pStyle w:val="Prrafodelista"/>
        <w:numPr>
          <w:ilvl w:val="0"/>
          <w:numId w:val="1"/>
        </w:numPr>
        <w:spacing w:before="240" w:after="240" w:line="360" w:lineRule="auto"/>
        <w:ind w:left="0" w:firstLine="0"/>
        <w:jc w:val="both"/>
        <w:rPr>
          <w:rFonts w:ascii="Palatino Linotype" w:hAnsi="Palatino Linotype"/>
          <w:i/>
          <w:color w:val="000000"/>
        </w:rPr>
      </w:pPr>
      <w:r w:rsidRPr="00FA3DE8">
        <w:rPr>
          <w:rFonts w:ascii="Palatino Linotype" w:hAnsi="Palatino Linotype"/>
          <w:iCs/>
          <w:color w:val="000000"/>
        </w:rPr>
        <w:t xml:space="preserve">De las constancias que obran en el expediente electrónico del SAIMEX se aprecia que, </w:t>
      </w:r>
      <w:r>
        <w:rPr>
          <w:rFonts w:ascii="Palatino Linotype" w:hAnsi="Palatino Linotype"/>
          <w:iCs/>
          <w:color w:val="000000"/>
        </w:rPr>
        <w:t>en el recurso de revisión 05</w:t>
      </w:r>
      <w:r w:rsidR="001B35A0">
        <w:rPr>
          <w:rFonts w:ascii="Palatino Linotype" w:hAnsi="Palatino Linotype"/>
          <w:iCs/>
          <w:color w:val="000000"/>
        </w:rPr>
        <w:t>420</w:t>
      </w:r>
      <w:r>
        <w:rPr>
          <w:rFonts w:ascii="Palatino Linotype" w:hAnsi="Palatino Linotype"/>
          <w:iCs/>
          <w:color w:val="000000"/>
        </w:rPr>
        <w:t xml:space="preserve">/INFOEM/IP/RR/2021, </w:t>
      </w:r>
      <w:r w:rsidRPr="00FA3DE8">
        <w:rPr>
          <w:rFonts w:ascii="Palatino Linotype" w:hAnsi="Palatino Linotype"/>
          <w:iCs/>
          <w:color w:val="000000"/>
        </w:rPr>
        <w:t xml:space="preserve">tanto el Sujeto </w:t>
      </w:r>
      <w:r w:rsidRPr="00FA3DE8">
        <w:rPr>
          <w:rFonts w:ascii="Palatino Linotype" w:hAnsi="Palatino Linotype"/>
          <w:iCs/>
          <w:color w:val="000000"/>
        </w:rPr>
        <w:lastRenderedPageBreak/>
        <w:t xml:space="preserve">Obligado </w:t>
      </w:r>
      <w:r>
        <w:rPr>
          <w:rFonts w:ascii="Palatino Linotype" w:hAnsi="Palatino Linotype"/>
          <w:iCs/>
          <w:color w:val="000000"/>
        </w:rPr>
        <w:t xml:space="preserve">como el Recurrente fueron omisos en </w:t>
      </w:r>
      <w:r w:rsidRPr="00FA3DE8">
        <w:rPr>
          <w:rFonts w:ascii="Palatino Linotype" w:hAnsi="Palatino Linotype"/>
          <w:iCs/>
          <w:color w:val="000000"/>
        </w:rPr>
        <w:t>presentar el informe justificado y realizar manifestaciones; se inserta imagen de referencia:</w:t>
      </w:r>
    </w:p>
    <w:p w14:paraId="5A110F6E" w14:textId="4EBB155F" w:rsidR="009B5A10" w:rsidRDefault="001B35A0" w:rsidP="009B5A10">
      <w:pPr>
        <w:pStyle w:val="Prrafodelista"/>
        <w:spacing w:before="240" w:after="240" w:line="360" w:lineRule="auto"/>
        <w:ind w:left="0"/>
        <w:jc w:val="both"/>
        <w:rPr>
          <w:rFonts w:ascii="Palatino Linotype" w:hAnsi="Palatino Linotype"/>
          <w:i/>
          <w:color w:val="000000"/>
        </w:rPr>
      </w:pPr>
      <w:r>
        <w:rPr>
          <w:noProof/>
          <w:lang w:val="es-MX" w:eastAsia="es-MX"/>
        </w:rPr>
        <w:drawing>
          <wp:inline distT="0" distB="0" distL="0" distR="0" wp14:anchorId="7A2FCE33" wp14:editId="7AC07DAC">
            <wp:extent cx="5592726" cy="158368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827" t="48544" r="6986" b="8070"/>
                    <a:stretch/>
                  </pic:blipFill>
                  <pic:spPr bwMode="auto">
                    <a:xfrm>
                      <a:off x="0" y="0"/>
                      <a:ext cx="5594945" cy="1584311"/>
                    </a:xfrm>
                    <a:prstGeom prst="rect">
                      <a:avLst/>
                    </a:prstGeom>
                    <a:ln>
                      <a:noFill/>
                    </a:ln>
                    <a:extLst>
                      <a:ext uri="{53640926-AAD7-44D8-BBD7-CCE9431645EC}">
                        <a14:shadowObscured xmlns:a14="http://schemas.microsoft.com/office/drawing/2010/main"/>
                      </a:ext>
                    </a:extLst>
                  </pic:spPr>
                </pic:pic>
              </a:graphicData>
            </a:graphic>
          </wp:inline>
        </w:drawing>
      </w:r>
    </w:p>
    <w:p w14:paraId="5B89DBAE" w14:textId="77777777" w:rsidR="009B5A10" w:rsidRPr="00A34D56" w:rsidRDefault="009B5A10" w:rsidP="009B5A10">
      <w:pPr>
        <w:pStyle w:val="Prrafodelista"/>
        <w:numPr>
          <w:ilvl w:val="0"/>
          <w:numId w:val="2"/>
        </w:numPr>
        <w:spacing w:line="360" w:lineRule="auto"/>
        <w:ind w:left="0" w:firstLine="0"/>
        <w:jc w:val="both"/>
        <w:rPr>
          <w:rFonts w:ascii="Palatino Linotype" w:hAnsi="Palatino Linotype" w:cs="Arial"/>
        </w:rPr>
      </w:pPr>
      <w:r w:rsidRPr="00A34D56">
        <w:rPr>
          <w:rFonts w:ascii="Palatino Linotype" w:hAnsi="Palatino Linotype" w:cs="Arial"/>
          <w:color w:val="222222"/>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52BD918E" w14:textId="77777777" w:rsidR="009B5A10" w:rsidRPr="002152A6" w:rsidRDefault="009B5A10" w:rsidP="009B5A10">
      <w:pPr>
        <w:pStyle w:val="Prrafodelista"/>
        <w:spacing w:line="360" w:lineRule="auto"/>
        <w:ind w:left="0"/>
        <w:jc w:val="both"/>
        <w:rPr>
          <w:rFonts w:ascii="Palatino Linotype" w:hAnsi="Palatino Linotype" w:cs="Arial"/>
        </w:rPr>
      </w:pPr>
    </w:p>
    <w:p w14:paraId="4D85CB47" w14:textId="77777777" w:rsidR="009B5A10" w:rsidRPr="002152A6" w:rsidRDefault="009B5A10" w:rsidP="009B5A10">
      <w:pPr>
        <w:pStyle w:val="m1609377113336227858gmail-msonormal"/>
        <w:shd w:val="clear" w:color="auto" w:fill="FFFFFF"/>
        <w:spacing w:before="0" w:beforeAutospacing="0" w:after="0" w:afterAutospacing="0" w:line="360" w:lineRule="auto"/>
        <w:ind w:left="567" w:right="567"/>
        <w:jc w:val="both"/>
        <w:rPr>
          <w:rFonts w:ascii="Palatino Linotype" w:hAnsi="Palatino Linotype" w:cs="Arial"/>
          <w:i/>
          <w:iCs/>
          <w:color w:val="222222"/>
          <w:lang w:val="es-ES_tradnl"/>
        </w:rPr>
      </w:pPr>
      <w:r w:rsidRPr="003614AE">
        <w:rPr>
          <w:rFonts w:ascii="Palatino Linotype" w:hAnsi="Palatino Linotype" w:cs="Arial"/>
          <w:b/>
          <w:bCs/>
          <w:i/>
          <w:iCs/>
          <w:color w:val="222222"/>
          <w:sz w:val="22"/>
          <w:lang w:val="es-ES_tradnl"/>
        </w:rPr>
        <w:t>QUEJA, RECURSO DE. LA OMISION DE RENDIR EL INFORME RESPECTIVO NO IMPIDE QUE SE RESUELV</w:t>
      </w:r>
      <w:r w:rsidRPr="003614AE">
        <w:rPr>
          <w:rFonts w:ascii="Palatino Linotype" w:hAnsi="Palatino Linotype" w:cs="Arial"/>
          <w:b/>
          <w:i/>
          <w:iCs/>
          <w:color w:val="222222"/>
          <w:sz w:val="22"/>
          <w:lang w:val="es-ES_tradnl"/>
        </w:rPr>
        <w:t>A.</w:t>
      </w:r>
      <w:r w:rsidRPr="002152A6">
        <w:rPr>
          <w:rFonts w:ascii="Palatino Linotype" w:hAnsi="Palatino Linotype" w:cs="Arial"/>
          <w:i/>
          <w:iCs/>
          <w:color w:val="222222"/>
          <w:sz w:val="22"/>
          <w:lang w:val="es-ES_tradnl"/>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w:t>
      </w:r>
      <w:r w:rsidRPr="002152A6">
        <w:rPr>
          <w:rFonts w:ascii="Palatino Linotype" w:hAnsi="Palatino Linotype" w:cs="Arial"/>
          <w:i/>
          <w:iCs/>
          <w:color w:val="222222"/>
          <w:sz w:val="22"/>
          <w:lang w:val="es-ES_tradnl"/>
        </w:rPr>
        <w:lastRenderedPageBreak/>
        <w:t>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r w:rsidRPr="002152A6">
        <w:rPr>
          <w:rFonts w:ascii="Palatino Linotype" w:hAnsi="Palatino Linotype" w:cs="Arial"/>
          <w:i/>
          <w:iCs/>
          <w:color w:val="222222"/>
          <w:lang w:val="es-ES_tradnl"/>
        </w:rPr>
        <w:t xml:space="preserve">  </w:t>
      </w:r>
    </w:p>
    <w:p w14:paraId="20D442B4" w14:textId="77777777" w:rsidR="009B5A10" w:rsidRPr="002152A6" w:rsidRDefault="009B5A10" w:rsidP="009B5A10">
      <w:pPr>
        <w:pStyle w:val="m1609377113336227858gmail-msonormal"/>
        <w:shd w:val="clear" w:color="auto" w:fill="FFFFFF"/>
        <w:spacing w:before="0" w:beforeAutospacing="0" w:after="0" w:afterAutospacing="0" w:line="360" w:lineRule="auto"/>
        <w:ind w:right="567"/>
        <w:jc w:val="both"/>
        <w:rPr>
          <w:rFonts w:ascii="Palatino Linotype" w:hAnsi="Palatino Linotype" w:cs="Arial"/>
          <w:color w:val="222222"/>
          <w:sz w:val="19"/>
          <w:szCs w:val="19"/>
        </w:rPr>
      </w:pPr>
    </w:p>
    <w:p w14:paraId="0A0FBA0D" w14:textId="77777777" w:rsidR="009B5A10" w:rsidRPr="009B5A10" w:rsidRDefault="009B5A10" w:rsidP="009B5A10">
      <w:pPr>
        <w:pStyle w:val="Prrafodelista"/>
        <w:numPr>
          <w:ilvl w:val="0"/>
          <w:numId w:val="2"/>
        </w:numPr>
        <w:spacing w:line="360" w:lineRule="auto"/>
        <w:ind w:left="0" w:firstLine="0"/>
        <w:jc w:val="both"/>
        <w:rPr>
          <w:rFonts w:ascii="Palatino Linotype" w:hAnsi="Palatino Linotype" w:cs="Arial"/>
          <w:b/>
          <w:lang w:val="es-ES"/>
        </w:rPr>
      </w:pPr>
      <w:r w:rsidRPr="00A34D56">
        <w:rPr>
          <w:rFonts w:ascii="Palatino Linotype" w:hAnsi="Palatino Linotype" w:cs="Arial"/>
          <w:color w:val="222222"/>
        </w:rPr>
        <w:t>Por lo cual se reitera, que la falta de informe justificado no impide que este Órgano Garante conozca y resuelva el recurso de revisión, solo propicia que el </w:t>
      </w:r>
      <w:r w:rsidRPr="00A34D56">
        <w:rPr>
          <w:rFonts w:ascii="Palatino Linotype" w:hAnsi="Palatino Linotype" w:cs="Arial"/>
          <w:b/>
          <w:bCs/>
          <w:color w:val="222222"/>
        </w:rPr>
        <w:t>SUJETO OBLIGADO</w:t>
      </w:r>
      <w:r w:rsidRPr="00A34D56">
        <w:rPr>
          <w:rFonts w:ascii="Palatino Linotype" w:hAnsi="Palatino Linotype" w:cs="Arial"/>
          <w:color w:val="222222"/>
        </w:rPr>
        <w:t> pierda la oportunidad de justificar su falta de respuesta y manifestar lo que a su derecho convenga.</w:t>
      </w:r>
    </w:p>
    <w:p w14:paraId="76DF21C7" w14:textId="77777777" w:rsidR="009B5A10" w:rsidRPr="009B5A10" w:rsidRDefault="009B5A10" w:rsidP="009B5A10">
      <w:pPr>
        <w:pStyle w:val="Prrafodelista"/>
        <w:spacing w:line="360" w:lineRule="auto"/>
        <w:ind w:left="0"/>
        <w:jc w:val="both"/>
        <w:rPr>
          <w:rFonts w:ascii="Palatino Linotype" w:hAnsi="Palatino Linotype" w:cs="Arial"/>
          <w:b/>
          <w:lang w:val="es-ES"/>
        </w:rPr>
      </w:pPr>
    </w:p>
    <w:p w14:paraId="70F00CD3" w14:textId="77777777" w:rsidR="001B35A0" w:rsidRPr="001B35A0" w:rsidRDefault="009B5A10" w:rsidP="009B5A10">
      <w:pPr>
        <w:pStyle w:val="Prrafodelista"/>
        <w:numPr>
          <w:ilvl w:val="0"/>
          <w:numId w:val="2"/>
        </w:numPr>
        <w:spacing w:line="360" w:lineRule="auto"/>
        <w:ind w:left="0" w:firstLine="0"/>
        <w:jc w:val="both"/>
        <w:rPr>
          <w:rFonts w:ascii="Palatino Linotype" w:hAnsi="Palatino Linotype" w:cs="Arial"/>
          <w:b/>
          <w:lang w:val="es-ES"/>
        </w:rPr>
      </w:pPr>
      <w:r>
        <w:rPr>
          <w:rFonts w:ascii="Palatino Linotype" w:hAnsi="Palatino Linotype" w:cs="Arial"/>
          <w:color w:val="222222"/>
        </w:rPr>
        <w:t>Por lo que corresponde al recurso de revisión 05</w:t>
      </w:r>
      <w:r w:rsidR="001B35A0">
        <w:rPr>
          <w:rFonts w:ascii="Palatino Linotype" w:hAnsi="Palatino Linotype" w:cs="Arial"/>
          <w:color w:val="222222"/>
        </w:rPr>
        <w:t>418</w:t>
      </w:r>
      <w:r>
        <w:rPr>
          <w:rFonts w:ascii="Palatino Linotype" w:hAnsi="Palatino Linotype" w:cs="Arial"/>
          <w:color w:val="222222"/>
        </w:rPr>
        <w:t xml:space="preserve">/INFOEM/IP/RR/2021, el Sujeto Obligado remitió el documento electrónico denominado </w:t>
      </w:r>
      <w:r w:rsidR="001B35A0" w:rsidRPr="001B35A0">
        <w:rPr>
          <w:rFonts w:ascii="Palatino Linotype" w:hAnsi="Palatino Linotype" w:cs="Arial"/>
          <w:b/>
          <w:i/>
          <w:color w:val="222222"/>
        </w:rPr>
        <w:t>rr05418 manifest.pdf</w:t>
      </w:r>
      <w:r>
        <w:rPr>
          <w:rFonts w:ascii="Palatino Linotype" w:hAnsi="Palatino Linotype" w:cs="Arial"/>
          <w:b/>
          <w:i/>
          <w:color w:val="222222"/>
        </w:rPr>
        <w:t xml:space="preserve">, </w:t>
      </w:r>
      <w:r w:rsidRPr="009B5A10">
        <w:rPr>
          <w:rFonts w:ascii="Palatino Linotype" w:hAnsi="Palatino Linotype" w:cs="Arial"/>
          <w:color w:val="222222"/>
        </w:rPr>
        <w:t>el cual se</w:t>
      </w:r>
      <w:r w:rsidR="001B35A0">
        <w:rPr>
          <w:rFonts w:ascii="Palatino Linotype" w:hAnsi="Palatino Linotype" w:cs="Arial"/>
          <w:color w:val="222222"/>
        </w:rPr>
        <w:t xml:space="preserve"> puso a la vista del Recurrente en fecha veinticinco (25) de noviembre de dos mil veintiuno; sin embargo, se procede a describir su contenido medular:</w:t>
      </w:r>
    </w:p>
    <w:p w14:paraId="71B10660" w14:textId="77777777" w:rsidR="001B35A0" w:rsidRDefault="001B35A0" w:rsidP="001B35A0">
      <w:pPr>
        <w:pStyle w:val="Prrafodelista"/>
        <w:rPr>
          <w:rFonts w:ascii="Palatino Linotype" w:hAnsi="Palatino Linotype" w:cs="Arial"/>
          <w:color w:val="222222"/>
        </w:rPr>
      </w:pPr>
    </w:p>
    <w:p w14:paraId="48046F32" w14:textId="10E3784F" w:rsidR="001B35A0" w:rsidRDefault="001B35A0" w:rsidP="00156F66">
      <w:pPr>
        <w:pStyle w:val="Prrafodelista"/>
        <w:numPr>
          <w:ilvl w:val="0"/>
          <w:numId w:val="36"/>
        </w:numPr>
        <w:spacing w:line="360" w:lineRule="auto"/>
        <w:ind w:left="567"/>
        <w:jc w:val="both"/>
        <w:rPr>
          <w:rFonts w:ascii="Palatino Linotype" w:hAnsi="Palatino Linotype" w:cs="Arial"/>
          <w:color w:val="222222"/>
        </w:rPr>
      </w:pPr>
      <w:r w:rsidRPr="001B35A0">
        <w:rPr>
          <w:rFonts w:ascii="Palatino Linotype" w:hAnsi="Palatino Linotype" w:cs="Arial"/>
          <w:b/>
          <w:i/>
          <w:color w:val="222222"/>
        </w:rPr>
        <w:t>rr05418 manifest.pdf</w:t>
      </w:r>
      <w:r>
        <w:rPr>
          <w:rFonts w:ascii="Palatino Linotype" w:hAnsi="Palatino Linotype" w:cs="Arial"/>
          <w:b/>
          <w:i/>
          <w:color w:val="222222"/>
        </w:rPr>
        <w:t xml:space="preserve">: </w:t>
      </w:r>
      <w:r>
        <w:rPr>
          <w:rFonts w:ascii="Palatino Linotype" w:hAnsi="Palatino Linotype" w:cs="Arial"/>
          <w:color w:val="222222"/>
        </w:rPr>
        <w:t>Documento suscrito por la Tesorería y Administración Municipal refieren que se atendió la solicitud en apego a la Ley de Transparencia y Acceso a la Información Pública del Estado de México y Municipios; sin embargo, el Recurrente, en la solicitud inicial no requirió las cantidades individuales de cada servidor público. Pide que el recurso de revisión sea desechado por improcedente, en el sentido de que se está ampliando la solicitud.</w:t>
      </w:r>
    </w:p>
    <w:p w14:paraId="5309259E" w14:textId="77777777" w:rsidR="001B35A0" w:rsidRDefault="001B35A0" w:rsidP="001B35A0">
      <w:pPr>
        <w:rPr>
          <w:rFonts w:ascii="Palatino Linotype" w:hAnsi="Palatino Linotype" w:cs="Arial"/>
          <w:color w:val="222222"/>
        </w:rPr>
      </w:pPr>
    </w:p>
    <w:p w14:paraId="04328775" w14:textId="502B7C22" w:rsidR="001B35A0" w:rsidRPr="001B35A0" w:rsidRDefault="001B35A0" w:rsidP="001B35A0">
      <w:pPr>
        <w:pStyle w:val="Prrafodelista"/>
        <w:numPr>
          <w:ilvl w:val="0"/>
          <w:numId w:val="2"/>
        </w:numPr>
        <w:spacing w:line="360" w:lineRule="auto"/>
        <w:ind w:left="0" w:firstLine="0"/>
        <w:jc w:val="both"/>
        <w:rPr>
          <w:rFonts w:ascii="Palatino Linotype" w:hAnsi="Palatino Linotype" w:cs="Arial"/>
          <w:b/>
          <w:lang w:val="es-ES"/>
        </w:rPr>
      </w:pPr>
      <w:r>
        <w:rPr>
          <w:rFonts w:ascii="Palatino Linotype" w:hAnsi="Palatino Linotype" w:cs="Arial"/>
          <w:color w:val="222222"/>
        </w:rPr>
        <w:lastRenderedPageBreak/>
        <w:t xml:space="preserve">Por lo que corresponde al recurso de revisión 05419/INFOEM/IP/RR/2021, el Sujeto Obligado remitió el documento electrónico denominado manifestaciones </w:t>
      </w:r>
      <w:r w:rsidRPr="001B35A0">
        <w:rPr>
          <w:rFonts w:ascii="Palatino Linotype" w:hAnsi="Palatino Linotype" w:cs="Arial"/>
          <w:b/>
          <w:color w:val="222222"/>
        </w:rPr>
        <w:t>rr 05419</w:t>
      </w:r>
      <w:r w:rsidRPr="001B35A0">
        <w:rPr>
          <w:rFonts w:ascii="Palatino Linotype" w:hAnsi="Palatino Linotype" w:cs="Arial"/>
          <w:b/>
          <w:i/>
          <w:color w:val="222222"/>
        </w:rPr>
        <w:t>.pdf,</w:t>
      </w:r>
      <w:r>
        <w:rPr>
          <w:rFonts w:ascii="Palatino Linotype" w:hAnsi="Palatino Linotype" w:cs="Arial"/>
          <w:b/>
          <w:i/>
          <w:color w:val="222222"/>
        </w:rPr>
        <w:t xml:space="preserve"> </w:t>
      </w:r>
      <w:r w:rsidRPr="009B5A10">
        <w:rPr>
          <w:rFonts w:ascii="Palatino Linotype" w:hAnsi="Palatino Linotype" w:cs="Arial"/>
          <w:color w:val="222222"/>
        </w:rPr>
        <w:t>el cual se</w:t>
      </w:r>
      <w:r>
        <w:rPr>
          <w:rFonts w:ascii="Palatino Linotype" w:hAnsi="Palatino Linotype" w:cs="Arial"/>
          <w:color w:val="222222"/>
        </w:rPr>
        <w:t xml:space="preserve"> puso a la vista del Recurrente en fecha veinticinco (25) de noviembre de dos mil veintiuno; sin embargo, se procede a describir su contenido medular:</w:t>
      </w:r>
    </w:p>
    <w:p w14:paraId="21834496" w14:textId="77777777" w:rsidR="001B35A0" w:rsidRDefault="001B35A0" w:rsidP="001B35A0">
      <w:pPr>
        <w:pStyle w:val="Prrafodelista"/>
        <w:rPr>
          <w:rFonts w:ascii="Palatino Linotype" w:hAnsi="Palatino Linotype" w:cs="Arial"/>
          <w:color w:val="222222"/>
        </w:rPr>
      </w:pPr>
    </w:p>
    <w:p w14:paraId="0529A606" w14:textId="31D2CBC1" w:rsidR="00D5618B" w:rsidRDefault="00B35848" w:rsidP="00156F66">
      <w:pPr>
        <w:pStyle w:val="Prrafodelista"/>
        <w:numPr>
          <w:ilvl w:val="0"/>
          <w:numId w:val="36"/>
        </w:numPr>
        <w:spacing w:line="360" w:lineRule="auto"/>
        <w:ind w:left="567"/>
        <w:jc w:val="both"/>
        <w:rPr>
          <w:rFonts w:ascii="Palatino Linotype" w:hAnsi="Palatino Linotype" w:cs="Arial"/>
          <w:color w:val="222222"/>
        </w:rPr>
      </w:pPr>
      <w:r w:rsidRPr="001B35A0">
        <w:rPr>
          <w:rFonts w:ascii="Palatino Linotype" w:hAnsi="Palatino Linotype" w:cs="Arial"/>
          <w:b/>
          <w:color w:val="222222"/>
        </w:rPr>
        <w:t>rr 05419</w:t>
      </w:r>
      <w:r w:rsidRPr="001B35A0">
        <w:rPr>
          <w:rFonts w:ascii="Palatino Linotype" w:hAnsi="Palatino Linotype" w:cs="Arial"/>
          <w:b/>
          <w:i/>
          <w:color w:val="222222"/>
        </w:rPr>
        <w:t>.pdf</w:t>
      </w:r>
      <w:r w:rsidR="001B35A0">
        <w:rPr>
          <w:rFonts w:ascii="Palatino Linotype" w:hAnsi="Palatino Linotype" w:cs="Arial"/>
          <w:b/>
          <w:i/>
          <w:color w:val="222222"/>
        </w:rPr>
        <w:t xml:space="preserve">: </w:t>
      </w:r>
      <w:r w:rsidR="001B35A0">
        <w:rPr>
          <w:rFonts w:ascii="Palatino Linotype" w:hAnsi="Palatino Linotype" w:cs="Arial"/>
          <w:color w:val="222222"/>
        </w:rPr>
        <w:t xml:space="preserve">Documento suscrito por la </w:t>
      </w:r>
      <w:r w:rsidR="00D5618B">
        <w:rPr>
          <w:rFonts w:ascii="Palatino Linotype" w:hAnsi="Palatino Linotype" w:cs="Arial"/>
          <w:color w:val="222222"/>
        </w:rPr>
        <w:t>Coordinadora de Recursos Humanos en el que, muestra imágenes con el procedimiento a seguir para allegarse de la información requerida, que se encuentra en la sitio electrónico IPOMEX</w:t>
      </w:r>
      <w:r w:rsidR="00156F66">
        <w:rPr>
          <w:rFonts w:ascii="Palatino Linotype" w:hAnsi="Palatino Linotype" w:cs="Arial"/>
          <w:color w:val="222222"/>
        </w:rPr>
        <w:t>.</w:t>
      </w:r>
    </w:p>
    <w:p w14:paraId="24C65A73" w14:textId="77777777" w:rsidR="001B35A0" w:rsidRDefault="001B35A0" w:rsidP="001B35A0">
      <w:pPr>
        <w:rPr>
          <w:rFonts w:ascii="Palatino Linotype" w:hAnsi="Palatino Linotype" w:cs="Arial"/>
          <w:color w:val="222222"/>
        </w:rPr>
      </w:pPr>
    </w:p>
    <w:p w14:paraId="076A2D4E" w14:textId="77777777" w:rsidR="009B5A10" w:rsidRPr="009B5A10" w:rsidRDefault="009B5A10" w:rsidP="009B5A10">
      <w:pPr>
        <w:pStyle w:val="Prrafodelista"/>
        <w:rPr>
          <w:rFonts w:ascii="Palatino Linotype" w:hAnsi="Palatino Linotype" w:cs="Arial"/>
          <w:b/>
          <w:lang w:val="es-ES"/>
        </w:rPr>
      </w:pPr>
    </w:p>
    <w:p w14:paraId="221673CA" w14:textId="77777777" w:rsidR="009B5A10" w:rsidRDefault="009B5A10" w:rsidP="00B16E11">
      <w:pPr>
        <w:pStyle w:val="Prrafodelista"/>
        <w:numPr>
          <w:ilvl w:val="0"/>
          <w:numId w:val="1"/>
        </w:numPr>
        <w:spacing w:line="360" w:lineRule="auto"/>
        <w:ind w:left="0" w:firstLine="0"/>
        <w:jc w:val="both"/>
        <w:rPr>
          <w:rFonts w:ascii="Palatino Linotype" w:hAnsi="Palatino Linotype" w:cs="Tahoma"/>
        </w:rPr>
      </w:pPr>
      <w:r>
        <w:rPr>
          <w:rFonts w:ascii="Palatino Linotype" w:hAnsi="Palatino Linotype" w:cs="Tahoma"/>
        </w:rPr>
        <w:t>Por su parte, el Recurrente fue omiso en realizar manifestaciones, presentar pruebas, alegatos o cualquier información que a su derecho convenga.</w:t>
      </w:r>
    </w:p>
    <w:p w14:paraId="7FD34773" w14:textId="77777777" w:rsidR="009B5A10" w:rsidRDefault="009B5A10" w:rsidP="009B5A10">
      <w:pPr>
        <w:pStyle w:val="Prrafodelista"/>
        <w:spacing w:line="360" w:lineRule="auto"/>
        <w:ind w:left="0"/>
        <w:jc w:val="both"/>
        <w:rPr>
          <w:rFonts w:ascii="Palatino Linotype" w:hAnsi="Palatino Linotype" w:cs="Tahoma"/>
        </w:rPr>
      </w:pPr>
    </w:p>
    <w:p w14:paraId="58E6D120" w14:textId="035B030B" w:rsidR="008170BB" w:rsidRPr="00DC55B5" w:rsidRDefault="00DC55B5" w:rsidP="00BF421D">
      <w:pPr>
        <w:pStyle w:val="Prrafodelista"/>
        <w:numPr>
          <w:ilvl w:val="0"/>
          <w:numId w:val="1"/>
        </w:numPr>
        <w:spacing w:line="360" w:lineRule="auto"/>
        <w:ind w:left="0" w:firstLine="0"/>
        <w:jc w:val="both"/>
        <w:rPr>
          <w:rFonts w:ascii="Palatino Linotype" w:hAnsi="Palatino Linotype" w:cs="Tahoma"/>
        </w:rPr>
      </w:pPr>
      <w:r w:rsidRPr="00DC55B5">
        <w:rPr>
          <w:rFonts w:ascii="Palatino Linotype" w:eastAsia="Calibri" w:hAnsi="Palatino Linotype" w:cs="Arial"/>
          <w:lang w:val="es-ES"/>
        </w:rPr>
        <w:t>El día</w:t>
      </w:r>
      <w:r w:rsidR="00F64C46">
        <w:rPr>
          <w:rFonts w:ascii="Palatino Linotype" w:eastAsia="Calibri" w:hAnsi="Palatino Linotype" w:cs="Arial"/>
          <w:lang w:val="es-ES"/>
        </w:rPr>
        <w:t xml:space="preserve"> </w:t>
      </w:r>
      <w:r w:rsidR="00D5618B">
        <w:rPr>
          <w:rFonts w:ascii="Palatino Linotype" w:eastAsia="Calibri" w:hAnsi="Palatino Linotype" w:cs="Arial"/>
          <w:lang w:val="es-ES"/>
        </w:rPr>
        <w:t>seis</w:t>
      </w:r>
      <w:r w:rsidR="00F64C46">
        <w:rPr>
          <w:rFonts w:ascii="Palatino Linotype" w:eastAsia="Calibri" w:hAnsi="Palatino Linotype" w:cs="Arial"/>
          <w:lang w:val="es-ES"/>
        </w:rPr>
        <w:t xml:space="preserve"> (</w:t>
      </w:r>
      <w:r w:rsidR="00D5618B">
        <w:rPr>
          <w:rFonts w:ascii="Palatino Linotype" w:eastAsia="Calibri" w:hAnsi="Palatino Linotype" w:cs="Arial"/>
          <w:lang w:val="es-ES"/>
        </w:rPr>
        <w:t>6</w:t>
      </w:r>
      <w:r w:rsidR="00F64C46">
        <w:rPr>
          <w:rFonts w:ascii="Palatino Linotype" w:eastAsia="Calibri" w:hAnsi="Palatino Linotype" w:cs="Arial"/>
          <w:lang w:val="es-ES"/>
        </w:rPr>
        <w:t>)</w:t>
      </w:r>
      <w:r w:rsidR="00D5618B">
        <w:rPr>
          <w:rFonts w:ascii="Palatino Linotype" w:eastAsia="Calibri" w:hAnsi="Palatino Linotype" w:cs="Arial"/>
          <w:lang w:val="es-ES"/>
        </w:rPr>
        <w:t xml:space="preserve"> y trece (13)</w:t>
      </w:r>
      <w:r w:rsidR="00F64C46">
        <w:rPr>
          <w:rFonts w:ascii="Palatino Linotype" w:eastAsia="Calibri" w:hAnsi="Palatino Linotype" w:cs="Arial"/>
          <w:lang w:val="es-ES"/>
        </w:rPr>
        <w:t xml:space="preserve"> de </w:t>
      </w:r>
      <w:r w:rsidR="00D5618B">
        <w:rPr>
          <w:rFonts w:ascii="Palatino Linotype" w:eastAsia="Calibri" w:hAnsi="Palatino Linotype" w:cs="Arial"/>
          <w:lang w:val="es-ES"/>
        </w:rPr>
        <w:t>diciembre</w:t>
      </w:r>
      <w:r w:rsidRPr="00DC55B5">
        <w:rPr>
          <w:rFonts w:ascii="Palatino Linotype" w:eastAsia="Calibri" w:hAnsi="Palatino Linotype" w:cs="Arial"/>
          <w:lang w:val="es-ES"/>
        </w:rPr>
        <w:t xml:space="preserve"> de dos mil veintiuno, </w:t>
      </w:r>
      <w:r w:rsidR="00D5618B">
        <w:rPr>
          <w:rFonts w:ascii="Palatino Linotype" w:eastAsia="Calibri" w:hAnsi="Palatino Linotype" w:cs="Arial"/>
          <w:lang w:val="es-ES"/>
        </w:rPr>
        <w:t xml:space="preserve">la </w:t>
      </w:r>
      <w:r w:rsidRPr="00DC55B5">
        <w:rPr>
          <w:rFonts w:ascii="Palatino Linotype" w:hAnsi="Palatino Linotype"/>
        </w:rPr>
        <w:t>Comisionad</w:t>
      </w:r>
      <w:r w:rsidR="00D5618B">
        <w:rPr>
          <w:rFonts w:ascii="Palatino Linotype" w:hAnsi="Palatino Linotype"/>
        </w:rPr>
        <w:t>a</w:t>
      </w:r>
      <w:r w:rsidRPr="00DC55B5">
        <w:rPr>
          <w:rFonts w:ascii="Palatino Linotype" w:hAnsi="Palatino Linotype"/>
        </w:rPr>
        <w:t xml:space="preserve"> Ponente decretó el cierre de instrucción</w:t>
      </w:r>
      <w:r w:rsidR="00A85109">
        <w:rPr>
          <w:rFonts w:ascii="Palatino Linotype" w:hAnsi="Palatino Linotype"/>
        </w:rPr>
        <w:t xml:space="preserve"> </w:t>
      </w:r>
      <w:r w:rsidR="00F64C46">
        <w:rPr>
          <w:rFonts w:ascii="Palatino Linotype" w:hAnsi="Palatino Linotype"/>
        </w:rPr>
        <w:t xml:space="preserve">de los recursos de revisión </w:t>
      </w:r>
      <w:r w:rsidR="00A85109">
        <w:rPr>
          <w:rFonts w:ascii="Palatino Linotype" w:hAnsi="Palatino Linotype"/>
        </w:rPr>
        <w:t>y se procedió a presentar la resolución</w:t>
      </w:r>
      <w:r w:rsidR="00F64C46">
        <w:rPr>
          <w:rFonts w:ascii="Palatino Linotype" w:hAnsi="Palatino Linotype"/>
        </w:rPr>
        <w:t xml:space="preserve"> ante el Pleno</w:t>
      </w:r>
      <w:r w:rsidR="00A85109">
        <w:rPr>
          <w:rFonts w:ascii="Palatino Linotype" w:hAnsi="Palatino Linotype"/>
        </w:rPr>
        <w:t xml:space="preserve"> para su aprobación.</w:t>
      </w:r>
    </w:p>
    <w:p w14:paraId="68DDE087" w14:textId="77777777" w:rsidR="00554DF4" w:rsidRPr="001521F1" w:rsidRDefault="00554DF4" w:rsidP="00554DF4">
      <w:pPr>
        <w:pStyle w:val="Ttulo1"/>
        <w:jc w:val="center"/>
        <w:rPr>
          <w:b w:val="0"/>
          <w:szCs w:val="24"/>
        </w:rPr>
      </w:pPr>
      <w:bookmarkStart w:id="5" w:name="_Toc59195556"/>
      <w:bookmarkStart w:id="6" w:name="_Toc89360010"/>
      <w:r w:rsidRPr="001521F1">
        <w:rPr>
          <w:szCs w:val="24"/>
        </w:rPr>
        <w:t>CONSIDERANDO</w:t>
      </w:r>
      <w:bookmarkEnd w:id="5"/>
      <w:bookmarkEnd w:id="6"/>
      <w:r w:rsidRPr="001521F1">
        <w:rPr>
          <w:szCs w:val="24"/>
        </w:rPr>
        <w:t xml:space="preserve"> </w:t>
      </w:r>
    </w:p>
    <w:p w14:paraId="26BF6840" w14:textId="77777777" w:rsidR="00554DF4" w:rsidRPr="001521F1" w:rsidRDefault="00554DF4" w:rsidP="00554DF4">
      <w:pPr>
        <w:pStyle w:val="Ttulo2"/>
        <w:rPr>
          <w:rFonts w:ascii="Palatino Linotype" w:hAnsi="Palatino Linotype"/>
          <w:b/>
          <w:bCs/>
          <w:color w:val="auto"/>
          <w:spacing w:val="60"/>
          <w:sz w:val="24"/>
        </w:rPr>
      </w:pPr>
      <w:bookmarkStart w:id="7" w:name="_Toc59195557"/>
      <w:bookmarkStart w:id="8" w:name="_Toc89360011"/>
      <w:r w:rsidRPr="001521F1">
        <w:rPr>
          <w:rFonts w:ascii="Palatino Linotype" w:hAnsi="Palatino Linotype"/>
          <w:b/>
          <w:color w:val="auto"/>
          <w:sz w:val="24"/>
        </w:rPr>
        <w:t>PRIMERO. De la competencia</w:t>
      </w:r>
      <w:bookmarkEnd w:id="7"/>
      <w:bookmarkEnd w:id="8"/>
    </w:p>
    <w:p w14:paraId="212440F2" w14:textId="77777777" w:rsidR="008170BB" w:rsidRPr="00624AAD" w:rsidRDefault="008170BB" w:rsidP="008170BB">
      <w:pPr>
        <w:pStyle w:val="Prrafodelista"/>
        <w:numPr>
          <w:ilvl w:val="0"/>
          <w:numId w:val="1"/>
        </w:numPr>
        <w:spacing w:before="240" w:after="240" w:line="360" w:lineRule="auto"/>
        <w:ind w:left="0" w:firstLine="0"/>
        <w:jc w:val="both"/>
        <w:rPr>
          <w:rFonts w:ascii="Palatino Linotype" w:hAnsi="Palatino Linotype"/>
        </w:rPr>
      </w:pPr>
      <w:r w:rsidRPr="00624AAD">
        <w:rPr>
          <w:rFonts w:ascii="Palatino Linotype" w:eastAsia="Calibri" w:hAnsi="Palatino Linotype"/>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24AAD">
        <w:rPr>
          <w:rFonts w:ascii="Palatino Linotype" w:eastAsia="Calibri" w:hAnsi="Palatino Linotype"/>
          <w:b/>
          <w:lang w:val="es-ES"/>
        </w:rPr>
        <w:t>Constitución Política de los Estados Unidos Mexicanos</w:t>
      </w:r>
      <w:r w:rsidRPr="00624AAD">
        <w:rPr>
          <w:rFonts w:ascii="Palatino Linotype" w:eastAsia="Calibri" w:hAnsi="Palatino Linotype"/>
          <w:lang w:val="es-ES"/>
        </w:rPr>
        <w:t xml:space="preserve">; 5, párrafos </w:t>
      </w:r>
      <w:r w:rsidRPr="00624AAD">
        <w:rPr>
          <w:rFonts w:ascii="Palatino Linotype" w:hAnsi="Palatino Linotype" w:cs="Arial"/>
          <w:bCs/>
          <w:color w:val="222222"/>
          <w:lang w:val="es-ES"/>
        </w:rPr>
        <w:t>vigésimo noveno, trigésimo y trigésimo primero fracciones</w:t>
      </w:r>
      <w:r w:rsidRPr="00624AAD">
        <w:rPr>
          <w:rFonts w:ascii="Palatino Linotype" w:eastAsia="Calibri" w:hAnsi="Palatino Linotype"/>
          <w:lang w:val="es-ES"/>
        </w:rPr>
        <w:t xml:space="preserve"> IV y V de la </w:t>
      </w:r>
      <w:r w:rsidRPr="00624AAD">
        <w:rPr>
          <w:rFonts w:ascii="Palatino Linotype" w:eastAsia="Calibri" w:hAnsi="Palatino Linotype"/>
          <w:b/>
          <w:lang w:val="es-ES"/>
        </w:rPr>
        <w:lastRenderedPageBreak/>
        <w:t>Constitución Política del Estado Libre y Soberano de México</w:t>
      </w:r>
      <w:r w:rsidRPr="00624AAD">
        <w:rPr>
          <w:rFonts w:ascii="Palatino Linotype" w:eastAsia="Calibri" w:hAnsi="Palatino Linotype"/>
          <w:lang w:val="es-ES"/>
        </w:rPr>
        <w:t xml:space="preserve">; artículos 1, 2 fracción II, 13, 29, 36 fracciones I y II, 176, 178, 179, 181 párrafo tercero y 185 </w:t>
      </w:r>
      <w:r w:rsidRPr="00624AAD">
        <w:rPr>
          <w:rFonts w:ascii="Palatino Linotype" w:eastAsia="Calibri" w:hAnsi="Palatino Linotype" w:cs="Arial"/>
          <w:lang w:val="es-ES"/>
        </w:rPr>
        <w:t xml:space="preserve">de la </w:t>
      </w:r>
      <w:r w:rsidRPr="00624AAD">
        <w:rPr>
          <w:rFonts w:ascii="Palatino Linotype" w:eastAsia="Calibri" w:hAnsi="Palatino Linotype" w:cs="Arial"/>
          <w:b/>
          <w:lang w:val="es-ES"/>
        </w:rPr>
        <w:t>Ley de Transparencia y Acceso a la Información Pública del Estado de México y Municipios</w:t>
      </w:r>
      <w:r w:rsidRPr="00624AAD">
        <w:rPr>
          <w:rFonts w:ascii="Palatino Linotype" w:eastAsia="Calibri" w:hAnsi="Palatino Linotype" w:cs="Arial"/>
          <w:lang w:val="es-ES"/>
        </w:rPr>
        <w:t xml:space="preserve">; y 7, 9 fracciones I y XXIV, y 11 del </w:t>
      </w:r>
      <w:r w:rsidRPr="00624AAD">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624AAD">
        <w:rPr>
          <w:rFonts w:ascii="Palatino Linotype" w:hAnsi="Palatino Linotype"/>
        </w:rPr>
        <w:t>.</w:t>
      </w:r>
    </w:p>
    <w:p w14:paraId="06DC46C1" w14:textId="77777777" w:rsidR="008170BB" w:rsidRPr="00624AAD" w:rsidRDefault="008170BB" w:rsidP="008170BB">
      <w:pPr>
        <w:pStyle w:val="Prrafodelista"/>
        <w:spacing w:before="240" w:after="240" w:line="360" w:lineRule="auto"/>
        <w:ind w:left="0"/>
        <w:jc w:val="both"/>
        <w:rPr>
          <w:rFonts w:ascii="Palatino Linotype" w:hAnsi="Palatino Linotype"/>
        </w:rPr>
      </w:pPr>
    </w:p>
    <w:p w14:paraId="639FA9F9" w14:textId="77777777" w:rsidR="008170BB" w:rsidRPr="00624AAD" w:rsidRDefault="008170BB" w:rsidP="008170BB">
      <w:pPr>
        <w:pStyle w:val="Ttulo2"/>
        <w:rPr>
          <w:rFonts w:ascii="Palatino Linotype" w:hAnsi="Palatino Linotype"/>
          <w:b/>
          <w:color w:val="auto"/>
          <w:sz w:val="24"/>
          <w:szCs w:val="24"/>
        </w:rPr>
      </w:pPr>
      <w:bookmarkStart w:id="9" w:name="_Toc80796107"/>
      <w:bookmarkStart w:id="10" w:name="_Toc89360012"/>
      <w:r w:rsidRPr="00624AAD">
        <w:rPr>
          <w:rFonts w:ascii="Palatino Linotype" w:hAnsi="Palatino Linotype"/>
          <w:b/>
          <w:color w:val="auto"/>
          <w:sz w:val="24"/>
          <w:szCs w:val="24"/>
        </w:rPr>
        <w:t>SEGUNDO. De la oportunidad y procedencia.</w:t>
      </w:r>
      <w:bookmarkEnd w:id="9"/>
      <w:bookmarkEnd w:id="10"/>
    </w:p>
    <w:p w14:paraId="7F48AA1E" w14:textId="29CCE951" w:rsidR="008170BB" w:rsidRPr="00624AAD" w:rsidRDefault="00A85109" w:rsidP="008170BB">
      <w:pPr>
        <w:pStyle w:val="Prrafodelista"/>
        <w:numPr>
          <w:ilvl w:val="0"/>
          <w:numId w:val="1"/>
        </w:numPr>
        <w:spacing w:before="240" w:after="240" w:line="360" w:lineRule="auto"/>
        <w:ind w:left="0" w:right="49" w:firstLine="0"/>
        <w:jc w:val="both"/>
        <w:rPr>
          <w:rFonts w:ascii="Palatino Linotype" w:hAnsi="Palatino Linotype"/>
        </w:rPr>
      </w:pPr>
      <w:r>
        <w:rPr>
          <w:rFonts w:ascii="Palatino Linotype" w:eastAsia="Calibri" w:hAnsi="Palatino Linotype" w:cs="Arial"/>
        </w:rPr>
        <w:t>Los</w:t>
      </w:r>
      <w:r w:rsidR="008170BB" w:rsidRPr="00624AAD">
        <w:rPr>
          <w:rFonts w:ascii="Palatino Linotype" w:eastAsia="Calibri" w:hAnsi="Palatino Linotype" w:cs="Arial"/>
        </w:rPr>
        <w:t xml:space="preserve"> medio</w:t>
      </w:r>
      <w:r>
        <w:rPr>
          <w:rFonts w:ascii="Palatino Linotype" w:eastAsia="Calibri" w:hAnsi="Palatino Linotype" w:cs="Arial"/>
        </w:rPr>
        <w:t>s</w:t>
      </w:r>
      <w:r w:rsidR="008170BB" w:rsidRPr="00624AAD">
        <w:rPr>
          <w:rFonts w:ascii="Palatino Linotype" w:eastAsia="Calibri" w:hAnsi="Palatino Linotype" w:cs="Arial"/>
        </w:rPr>
        <w:t xml:space="preserve"> de impugnación fue</w:t>
      </w:r>
      <w:r>
        <w:rPr>
          <w:rFonts w:ascii="Palatino Linotype" w:eastAsia="Calibri" w:hAnsi="Palatino Linotype" w:cs="Arial"/>
        </w:rPr>
        <w:t>ron</w:t>
      </w:r>
      <w:r w:rsidR="008170BB" w:rsidRPr="00624AAD">
        <w:rPr>
          <w:rFonts w:ascii="Palatino Linotype" w:eastAsia="Calibri" w:hAnsi="Palatino Linotype" w:cs="Arial"/>
        </w:rPr>
        <w:t xml:space="preserve"> presentado</w:t>
      </w:r>
      <w:r>
        <w:rPr>
          <w:rFonts w:ascii="Palatino Linotype" w:eastAsia="Calibri" w:hAnsi="Palatino Linotype" w:cs="Arial"/>
        </w:rPr>
        <w:t>s</w:t>
      </w:r>
      <w:r w:rsidR="008170BB" w:rsidRPr="00624AAD">
        <w:rPr>
          <w:rFonts w:ascii="Palatino Linotype" w:eastAsia="Calibri" w:hAnsi="Palatino Linotype" w:cs="Arial"/>
        </w:rPr>
        <w:t xml:space="preserve"> a través del </w:t>
      </w:r>
      <w:r w:rsidR="008170BB" w:rsidRPr="00624AAD">
        <w:rPr>
          <w:rFonts w:ascii="Palatino Linotype" w:eastAsia="Calibri" w:hAnsi="Palatino Linotype" w:cs="Arial"/>
          <w:b/>
        </w:rPr>
        <w:t>SAIMEX,</w:t>
      </w:r>
      <w:r w:rsidR="008170BB" w:rsidRPr="00624AAD">
        <w:rPr>
          <w:rFonts w:ascii="Palatino Linotype" w:eastAsia="Calibri" w:hAnsi="Palatino Linotype" w:cs="Arial"/>
        </w:rPr>
        <w:t xml:space="preserve"> en el formato previamente aprobado para tal efecto y dentro del plazo legal de quince días hábiles otorgados; siendo así que el </w:t>
      </w:r>
      <w:r w:rsidR="008170BB" w:rsidRPr="00624AAD">
        <w:rPr>
          <w:rFonts w:ascii="Palatino Linotype" w:eastAsia="Calibri" w:hAnsi="Palatino Linotype" w:cs="Arial"/>
          <w:b/>
        </w:rPr>
        <w:t>SUJETO OBLIGADO</w:t>
      </w:r>
      <w:r w:rsidR="008170BB" w:rsidRPr="00624AAD">
        <w:rPr>
          <w:rFonts w:ascii="Palatino Linotype" w:eastAsia="Calibri" w:hAnsi="Palatino Linotype" w:cs="Arial"/>
        </w:rPr>
        <w:t xml:space="preserve"> entregó respuesta</w:t>
      </w:r>
      <w:r>
        <w:rPr>
          <w:rFonts w:ascii="Palatino Linotype" w:eastAsia="Calibri" w:hAnsi="Palatino Linotype" w:cs="Arial"/>
        </w:rPr>
        <w:t>s</w:t>
      </w:r>
      <w:r w:rsidR="008170BB" w:rsidRPr="00624AAD">
        <w:rPr>
          <w:rFonts w:ascii="Palatino Linotype" w:eastAsia="Calibri" w:hAnsi="Palatino Linotype" w:cs="Arial"/>
        </w:rPr>
        <w:t xml:space="preserve"> a la</w:t>
      </w:r>
      <w:r>
        <w:rPr>
          <w:rFonts w:ascii="Palatino Linotype" w:eastAsia="Calibri" w:hAnsi="Palatino Linotype" w:cs="Arial"/>
        </w:rPr>
        <w:t>s</w:t>
      </w:r>
      <w:r w:rsidR="008170BB" w:rsidRPr="00624AAD">
        <w:rPr>
          <w:rFonts w:ascii="Palatino Linotype" w:eastAsia="Calibri" w:hAnsi="Palatino Linotype" w:cs="Arial"/>
        </w:rPr>
        <w:t xml:space="preserve"> solicitud</w:t>
      </w:r>
      <w:r>
        <w:rPr>
          <w:rFonts w:ascii="Palatino Linotype" w:eastAsia="Calibri" w:hAnsi="Palatino Linotype" w:cs="Arial"/>
        </w:rPr>
        <w:t>es</w:t>
      </w:r>
      <w:r w:rsidR="008170BB" w:rsidRPr="00624AAD">
        <w:rPr>
          <w:rFonts w:ascii="Palatino Linotype" w:eastAsia="Calibri" w:hAnsi="Palatino Linotype" w:cs="Arial"/>
        </w:rPr>
        <w:t xml:space="preserve"> el </w:t>
      </w:r>
      <w:r>
        <w:rPr>
          <w:rFonts w:ascii="Palatino Linotype" w:eastAsia="Calibri" w:hAnsi="Palatino Linotype" w:cs="Arial"/>
        </w:rPr>
        <w:t>veint</w:t>
      </w:r>
      <w:r w:rsidR="00261BEE">
        <w:rPr>
          <w:rFonts w:ascii="Palatino Linotype" w:eastAsia="Calibri" w:hAnsi="Palatino Linotype" w:cs="Arial"/>
        </w:rPr>
        <w:t>inueve</w:t>
      </w:r>
      <w:r w:rsidR="008170BB" w:rsidRPr="00624AAD">
        <w:rPr>
          <w:rFonts w:ascii="Palatino Linotype" w:eastAsia="Calibri" w:hAnsi="Palatino Linotype" w:cs="Arial"/>
        </w:rPr>
        <w:t xml:space="preserve"> (</w:t>
      </w:r>
      <w:r w:rsidR="00261BEE">
        <w:rPr>
          <w:rFonts w:ascii="Palatino Linotype" w:eastAsia="Calibri" w:hAnsi="Palatino Linotype" w:cs="Arial"/>
        </w:rPr>
        <w:t>29</w:t>
      </w:r>
      <w:r w:rsidR="008170BB" w:rsidRPr="00624AAD">
        <w:rPr>
          <w:rFonts w:ascii="Palatino Linotype" w:eastAsia="Calibri" w:hAnsi="Palatino Linotype" w:cs="Arial"/>
        </w:rPr>
        <w:t xml:space="preserve">) de </w:t>
      </w:r>
      <w:r>
        <w:rPr>
          <w:rFonts w:ascii="Palatino Linotype" w:eastAsia="Calibri" w:hAnsi="Palatino Linotype" w:cs="Arial"/>
        </w:rPr>
        <w:t>octubre</w:t>
      </w:r>
      <w:r w:rsidR="008170BB" w:rsidRPr="00624AAD">
        <w:rPr>
          <w:rFonts w:ascii="Palatino Linotype" w:eastAsia="Calibri" w:hAnsi="Palatino Linotype" w:cs="Arial"/>
        </w:rPr>
        <w:t xml:space="preserve"> </w:t>
      </w:r>
      <w:r w:rsidR="00261BEE">
        <w:rPr>
          <w:rFonts w:ascii="Palatino Linotype" w:eastAsia="Calibri" w:hAnsi="Palatino Linotype" w:cs="Arial"/>
        </w:rPr>
        <w:t xml:space="preserve">y cinco (5) de noviembre </w:t>
      </w:r>
      <w:r w:rsidR="008170BB" w:rsidRPr="00624AAD">
        <w:rPr>
          <w:rFonts w:ascii="Palatino Linotype" w:eastAsia="Calibri" w:hAnsi="Palatino Linotype" w:cs="Arial"/>
        </w:rPr>
        <w:t xml:space="preserve">de dos mil veintiuno, </w:t>
      </w:r>
      <w:r w:rsidR="008170BB" w:rsidRPr="00624AAD">
        <w:rPr>
          <w:rFonts w:ascii="Palatino Linotype" w:hAnsi="Palatino Linotype" w:cs="Arial"/>
        </w:rPr>
        <w:t xml:space="preserve">de tal forma que </w:t>
      </w:r>
      <w:r>
        <w:rPr>
          <w:rFonts w:ascii="Palatino Linotype" w:hAnsi="Palatino Linotype" w:cs="Arial"/>
        </w:rPr>
        <w:t xml:space="preserve">los plazos </w:t>
      </w:r>
      <w:r w:rsidR="008170BB" w:rsidRPr="00624AAD">
        <w:rPr>
          <w:rFonts w:ascii="Palatino Linotype" w:hAnsi="Palatino Linotype" w:cs="Arial"/>
        </w:rPr>
        <w:t xml:space="preserve">para interponer </w:t>
      </w:r>
      <w:r>
        <w:rPr>
          <w:rFonts w:ascii="Palatino Linotype" w:hAnsi="Palatino Linotype" w:cs="Arial"/>
        </w:rPr>
        <w:t>los</w:t>
      </w:r>
      <w:r w:rsidR="008170BB" w:rsidRPr="00624AAD">
        <w:rPr>
          <w:rFonts w:ascii="Palatino Linotype" w:hAnsi="Palatino Linotype" w:cs="Arial"/>
        </w:rPr>
        <w:t xml:space="preserve"> recur</w:t>
      </w:r>
      <w:r w:rsidR="008170BB">
        <w:rPr>
          <w:rFonts w:ascii="Palatino Linotype" w:hAnsi="Palatino Linotype" w:cs="Arial"/>
        </w:rPr>
        <w:t>so</w:t>
      </w:r>
      <w:r>
        <w:rPr>
          <w:rFonts w:ascii="Palatino Linotype" w:hAnsi="Palatino Linotype" w:cs="Arial"/>
        </w:rPr>
        <w:t>s</w:t>
      </w:r>
      <w:r w:rsidR="008170BB">
        <w:rPr>
          <w:rFonts w:ascii="Palatino Linotype" w:hAnsi="Palatino Linotype" w:cs="Arial"/>
        </w:rPr>
        <w:t xml:space="preserve"> de revisión transcurri</w:t>
      </w:r>
      <w:r>
        <w:rPr>
          <w:rFonts w:ascii="Palatino Linotype" w:hAnsi="Palatino Linotype" w:cs="Arial"/>
        </w:rPr>
        <w:t>eron</w:t>
      </w:r>
      <w:r w:rsidR="008170BB">
        <w:rPr>
          <w:rFonts w:ascii="Palatino Linotype" w:hAnsi="Palatino Linotype" w:cs="Arial"/>
        </w:rPr>
        <w:t xml:space="preserve"> del </w:t>
      </w:r>
      <w:r>
        <w:rPr>
          <w:rFonts w:ascii="Palatino Linotype" w:hAnsi="Palatino Linotype" w:cs="Arial"/>
        </w:rPr>
        <w:t>uno</w:t>
      </w:r>
      <w:r w:rsidR="008170BB" w:rsidRPr="00624AAD">
        <w:rPr>
          <w:rFonts w:ascii="Palatino Linotype" w:hAnsi="Palatino Linotype" w:cs="Arial"/>
        </w:rPr>
        <w:t xml:space="preserve"> (</w:t>
      </w:r>
      <w:r>
        <w:rPr>
          <w:rFonts w:ascii="Palatino Linotype" w:hAnsi="Palatino Linotype" w:cs="Arial"/>
        </w:rPr>
        <w:t>1</w:t>
      </w:r>
      <w:r w:rsidR="00261BEE">
        <w:rPr>
          <w:rFonts w:ascii="Palatino Linotype" w:hAnsi="Palatino Linotype" w:cs="Arial"/>
        </w:rPr>
        <w:t xml:space="preserve">) y ocho (8) al veintitrés (23) y veintinueve de noviembre de dos mil </w:t>
      </w:r>
      <w:r w:rsidR="008170BB" w:rsidRPr="00624AAD">
        <w:rPr>
          <w:rFonts w:ascii="Palatino Linotype" w:hAnsi="Palatino Linotype" w:cs="Arial"/>
        </w:rPr>
        <w:t>veintiuno; en consecuencia, presentó su</w:t>
      </w:r>
      <w:r>
        <w:rPr>
          <w:rFonts w:ascii="Palatino Linotype" w:hAnsi="Palatino Linotype" w:cs="Arial"/>
        </w:rPr>
        <w:t>s</w:t>
      </w:r>
      <w:r w:rsidR="008170BB" w:rsidRPr="00624AAD">
        <w:rPr>
          <w:rFonts w:ascii="Palatino Linotype" w:hAnsi="Palatino Linotype" w:cs="Arial"/>
        </w:rPr>
        <w:t xml:space="preserve"> inconformidad</w:t>
      </w:r>
      <w:r>
        <w:rPr>
          <w:rFonts w:ascii="Palatino Linotype" w:hAnsi="Palatino Linotype" w:cs="Arial"/>
        </w:rPr>
        <w:t>es</w:t>
      </w:r>
      <w:r w:rsidR="008170BB" w:rsidRPr="00624AAD">
        <w:rPr>
          <w:rFonts w:ascii="Palatino Linotype" w:hAnsi="Palatino Linotype" w:cs="Arial"/>
        </w:rPr>
        <w:t xml:space="preserve"> el día </w:t>
      </w:r>
      <w:r>
        <w:rPr>
          <w:rFonts w:ascii="Palatino Linotype" w:hAnsi="Palatino Linotype" w:cs="Arial"/>
        </w:rPr>
        <w:t>ocho</w:t>
      </w:r>
      <w:r w:rsidR="008170BB" w:rsidRPr="00624AAD">
        <w:rPr>
          <w:rFonts w:ascii="Palatino Linotype" w:hAnsi="Palatino Linotype" w:cs="Arial"/>
        </w:rPr>
        <w:t xml:space="preserve"> </w:t>
      </w:r>
      <w:r w:rsidR="008170BB" w:rsidRPr="00624AAD">
        <w:rPr>
          <w:rFonts w:ascii="Palatino Linotype" w:eastAsia="Calibri" w:hAnsi="Palatino Linotype" w:cs="Arial"/>
        </w:rPr>
        <w:t>(</w:t>
      </w:r>
      <w:r>
        <w:rPr>
          <w:rFonts w:ascii="Palatino Linotype" w:eastAsia="Calibri" w:hAnsi="Palatino Linotype" w:cs="Arial"/>
        </w:rPr>
        <w:t>8</w:t>
      </w:r>
      <w:r w:rsidR="008170BB" w:rsidRPr="00624AAD">
        <w:rPr>
          <w:rFonts w:ascii="Palatino Linotype" w:eastAsia="Calibri" w:hAnsi="Palatino Linotype" w:cs="Arial"/>
        </w:rPr>
        <w:t xml:space="preserve">) de </w:t>
      </w:r>
      <w:r w:rsidR="00261BEE">
        <w:rPr>
          <w:rFonts w:ascii="Palatino Linotype" w:eastAsia="Calibri" w:hAnsi="Palatino Linotype" w:cs="Arial"/>
        </w:rPr>
        <w:t>noviembre</w:t>
      </w:r>
      <w:r w:rsidR="008170BB" w:rsidRPr="00624AAD">
        <w:rPr>
          <w:rFonts w:ascii="Palatino Linotype" w:eastAsia="Calibri" w:hAnsi="Palatino Linotype" w:cs="Arial"/>
        </w:rPr>
        <w:t xml:space="preserve"> de dos mil veintiuno</w:t>
      </w:r>
      <w:r w:rsidR="008170BB" w:rsidRPr="00624AAD">
        <w:rPr>
          <w:rFonts w:ascii="Palatino Linotype" w:hAnsi="Palatino Linotype" w:cs="Arial"/>
        </w:rPr>
        <w:t xml:space="preserve">, por lo que se encuentra dentro de los márgenes temporales previstos en el artículo 178 de la </w:t>
      </w:r>
      <w:r w:rsidR="008170BB" w:rsidRPr="00624AAD">
        <w:rPr>
          <w:rFonts w:ascii="Palatino Linotype" w:hAnsi="Palatino Linotype" w:cs="Arial"/>
          <w:b/>
        </w:rPr>
        <w:t>Ley de Transparencia y Acceso a la Información Pública del Estado de México y Municipios vigente.</w:t>
      </w:r>
    </w:p>
    <w:p w14:paraId="21B339FC" w14:textId="77777777" w:rsidR="008170BB" w:rsidRPr="00624AAD" w:rsidRDefault="008170BB" w:rsidP="008170BB">
      <w:pPr>
        <w:pStyle w:val="Prrafodelista"/>
        <w:spacing w:before="240" w:after="240" w:line="360" w:lineRule="auto"/>
        <w:ind w:left="0" w:right="49"/>
        <w:jc w:val="both"/>
        <w:rPr>
          <w:rFonts w:ascii="Palatino Linotype" w:hAnsi="Palatino Linotype"/>
        </w:rPr>
      </w:pPr>
    </w:p>
    <w:p w14:paraId="73C44066" w14:textId="659C00D0" w:rsidR="008170BB" w:rsidRPr="00624AAD" w:rsidRDefault="008170BB" w:rsidP="008170BB">
      <w:pPr>
        <w:pStyle w:val="Prrafodelista"/>
        <w:numPr>
          <w:ilvl w:val="0"/>
          <w:numId w:val="1"/>
        </w:numPr>
        <w:spacing w:before="240" w:after="240" w:line="360" w:lineRule="auto"/>
        <w:ind w:left="0" w:right="49" w:firstLine="0"/>
        <w:jc w:val="both"/>
        <w:rPr>
          <w:rFonts w:ascii="Palatino Linotype" w:hAnsi="Palatino Linotype"/>
        </w:rPr>
      </w:pPr>
      <w:r w:rsidRPr="00624AAD">
        <w:rPr>
          <w:rFonts w:ascii="Palatino Linotype" w:eastAsia="Calibri" w:hAnsi="Palatino Linotype" w:cs="Arial"/>
        </w:rPr>
        <w:t xml:space="preserve">Por otro lado, </w:t>
      </w:r>
      <w:r w:rsidR="00A85109">
        <w:rPr>
          <w:rFonts w:ascii="Palatino Linotype" w:eastAsia="Calibri" w:hAnsi="Palatino Linotype" w:cs="Arial"/>
        </w:rPr>
        <w:t>los</w:t>
      </w:r>
      <w:r w:rsidRPr="00624AAD">
        <w:rPr>
          <w:rFonts w:ascii="Palatino Linotype" w:eastAsia="Calibri" w:hAnsi="Palatino Linotype" w:cs="Arial"/>
        </w:rPr>
        <w:t xml:space="preserve"> escrito</w:t>
      </w:r>
      <w:r w:rsidR="00A85109">
        <w:rPr>
          <w:rFonts w:ascii="Palatino Linotype" w:eastAsia="Calibri" w:hAnsi="Palatino Linotype" w:cs="Arial"/>
        </w:rPr>
        <w:t xml:space="preserve">s contienen </w:t>
      </w:r>
      <w:r w:rsidRPr="00624AAD">
        <w:rPr>
          <w:rFonts w:ascii="Palatino Linotype" w:eastAsia="Calibri" w:hAnsi="Palatino Linotype" w:cs="Arial"/>
        </w:rPr>
        <w:t xml:space="preserve">las formalidades previstas por el artículo 180 último párrafo de la Ley de la materia actual, por lo que es procedente que este Instituto de Transparencia, Acceso a la Información Pública y Protección de Datos </w:t>
      </w:r>
      <w:r w:rsidRPr="00624AAD">
        <w:rPr>
          <w:rFonts w:ascii="Palatino Linotype" w:eastAsia="Calibri" w:hAnsi="Palatino Linotype" w:cs="Arial"/>
        </w:rPr>
        <w:lastRenderedPageBreak/>
        <w:t>Personales del Estado de México y Municipios, conozca y resuelva el presente recurso.</w:t>
      </w:r>
    </w:p>
    <w:p w14:paraId="061001F9" w14:textId="77777777" w:rsidR="00D928CA" w:rsidRPr="001521F1" w:rsidRDefault="00D928CA" w:rsidP="0062596E">
      <w:pPr>
        <w:pStyle w:val="Ttulo1"/>
      </w:pPr>
      <w:bookmarkStart w:id="11" w:name="_Toc59195559"/>
      <w:bookmarkStart w:id="12" w:name="_Toc89360013"/>
      <w:r w:rsidRPr="001521F1">
        <w:t xml:space="preserve">TERCERO. </w:t>
      </w:r>
      <w:r w:rsidR="00A86EBA" w:rsidRPr="001521F1">
        <w:t>Planteamiento de la Litis.</w:t>
      </w:r>
      <w:bookmarkEnd w:id="11"/>
      <w:bookmarkEnd w:id="12"/>
    </w:p>
    <w:p w14:paraId="1570AC9E" w14:textId="77777777" w:rsidR="00261BEE" w:rsidRDefault="00A86EBA" w:rsidP="00A85109">
      <w:pPr>
        <w:pStyle w:val="Prrafodelista"/>
        <w:numPr>
          <w:ilvl w:val="0"/>
          <w:numId w:val="1"/>
        </w:numPr>
        <w:spacing w:before="240" w:after="240" w:line="360" w:lineRule="auto"/>
        <w:ind w:left="0" w:right="49" w:firstLine="0"/>
        <w:jc w:val="both"/>
        <w:rPr>
          <w:rFonts w:ascii="Palatino Linotype" w:hAnsi="Palatino Linotype"/>
          <w:bCs/>
        </w:rPr>
      </w:pPr>
      <w:r w:rsidRPr="001521F1">
        <w:rPr>
          <w:rFonts w:ascii="Palatino Linotype" w:hAnsi="Palatino Linotype"/>
          <w:bCs/>
        </w:rPr>
        <w:t xml:space="preserve">El recurrente solicitó </w:t>
      </w:r>
      <w:r w:rsidR="00261BEE">
        <w:rPr>
          <w:rFonts w:ascii="Palatino Linotype" w:hAnsi="Palatino Linotype"/>
          <w:bCs/>
        </w:rPr>
        <w:t>la siguiente información:</w:t>
      </w:r>
    </w:p>
    <w:p w14:paraId="366BAB4C" w14:textId="77777777" w:rsidR="00261BEE" w:rsidRDefault="00261BEE" w:rsidP="00261BEE">
      <w:pPr>
        <w:pStyle w:val="Prrafodelista"/>
        <w:spacing w:before="240" w:after="240" w:line="360" w:lineRule="auto"/>
        <w:ind w:left="0" w:right="49"/>
        <w:jc w:val="both"/>
        <w:rPr>
          <w:rFonts w:ascii="Palatino Linotype" w:hAnsi="Palatino Linotype"/>
          <w:bCs/>
        </w:rPr>
      </w:pPr>
    </w:p>
    <w:p w14:paraId="7794028C" w14:textId="77777777" w:rsidR="00261BEE" w:rsidRDefault="00261BEE" w:rsidP="00A85109">
      <w:pPr>
        <w:pStyle w:val="Prrafodelista"/>
        <w:numPr>
          <w:ilvl w:val="0"/>
          <w:numId w:val="27"/>
        </w:numPr>
        <w:spacing w:line="360" w:lineRule="auto"/>
        <w:ind w:left="709" w:right="567"/>
        <w:jc w:val="both"/>
        <w:rPr>
          <w:rFonts w:ascii="Palatino Linotype" w:eastAsia="Times New Roman" w:hAnsi="Palatino Linotype" w:cs="Times New Roman"/>
          <w:szCs w:val="14"/>
          <w:lang w:val="es-MX" w:eastAsia="es-MX"/>
        </w:rPr>
      </w:pPr>
      <w:r>
        <w:rPr>
          <w:rFonts w:ascii="Palatino Linotype" w:eastAsia="Times New Roman" w:hAnsi="Palatino Linotype" w:cs="Times New Roman"/>
          <w:szCs w:val="14"/>
          <w:lang w:val="es-MX" w:eastAsia="es-MX"/>
        </w:rPr>
        <w:t>Cantidades y montos de los pagos a servidores públicos liquidados durante los años 2019, 2020 y 2021;</w:t>
      </w:r>
    </w:p>
    <w:p w14:paraId="286757D7" w14:textId="3FB7C59B" w:rsidR="00261BEE" w:rsidRDefault="00261BEE" w:rsidP="00A85109">
      <w:pPr>
        <w:pStyle w:val="Prrafodelista"/>
        <w:numPr>
          <w:ilvl w:val="0"/>
          <w:numId w:val="27"/>
        </w:numPr>
        <w:spacing w:line="360" w:lineRule="auto"/>
        <w:ind w:left="709" w:right="567"/>
        <w:jc w:val="both"/>
        <w:rPr>
          <w:rFonts w:ascii="Palatino Linotype" w:eastAsia="Times New Roman" w:hAnsi="Palatino Linotype" w:cs="Times New Roman"/>
          <w:szCs w:val="14"/>
          <w:lang w:val="es-MX" w:eastAsia="es-MX"/>
        </w:rPr>
      </w:pPr>
      <w:r>
        <w:rPr>
          <w:rFonts w:ascii="Palatino Linotype" w:eastAsia="Times New Roman" w:hAnsi="Palatino Linotype" w:cs="Times New Roman"/>
          <w:szCs w:val="14"/>
          <w:lang w:val="es-MX" w:eastAsia="es-MX"/>
        </w:rPr>
        <w:t>Nómina de las dos quincenas de diciembre de 2019 y primera quincena de 2021.</w:t>
      </w:r>
    </w:p>
    <w:p w14:paraId="655F86B0" w14:textId="2D5D4755" w:rsidR="00A85109" w:rsidRPr="00A85109" w:rsidRDefault="00261BEE" w:rsidP="00A85109">
      <w:pPr>
        <w:pStyle w:val="Prrafodelista"/>
        <w:numPr>
          <w:ilvl w:val="0"/>
          <w:numId w:val="27"/>
        </w:numPr>
        <w:spacing w:line="360" w:lineRule="auto"/>
        <w:ind w:left="709" w:right="567"/>
        <w:jc w:val="both"/>
        <w:rPr>
          <w:rFonts w:ascii="Palatino Linotype" w:eastAsia="Times New Roman" w:hAnsi="Palatino Linotype" w:cs="Times New Roman"/>
          <w:szCs w:val="14"/>
          <w:lang w:val="es-MX" w:eastAsia="es-MX"/>
        </w:rPr>
      </w:pPr>
      <w:r>
        <w:rPr>
          <w:rFonts w:ascii="Palatino Linotype" w:eastAsia="Times New Roman" w:hAnsi="Palatino Linotype" w:cs="Times New Roman"/>
          <w:szCs w:val="14"/>
          <w:lang w:val="es-MX" w:eastAsia="es-MX"/>
        </w:rPr>
        <w:t>Talones de pago de enero a marzo de 2019 del C. Pablo Ibarra Rojas.</w:t>
      </w:r>
    </w:p>
    <w:p w14:paraId="79CC4A20" w14:textId="77777777" w:rsidR="00A85109" w:rsidRDefault="00A85109" w:rsidP="00C76FE9">
      <w:pPr>
        <w:ind w:left="567" w:right="567"/>
        <w:jc w:val="both"/>
        <w:rPr>
          <w:rFonts w:ascii="Palatino Linotype" w:eastAsia="Times New Roman" w:hAnsi="Palatino Linotype" w:cs="Times New Roman"/>
          <w:i/>
          <w:sz w:val="22"/>
          <w:szCs w:val="14"/>
          <w:lang w:val="es-MX" w:eastAsia="es-MX"/>
        </w:rPr>
      </w:pPr>
    </w:p>
    <w:p w14:paraId="24895FFC" w14:textId="77777777" w:rsidR="00261BEE" w:rsidRDefault="002967C8" w:rsidP="00147DF3">
      <w:pPr>
        <w:pStyle w:val="Prrafodelista"/>
        <w:numPr>
          <w:ilvl w:val="0"/>
          <w:numId w:val="1"/>
        </w:numPr>
        <w:spacing w:before="240" w:after="240" w:line="360" w:lineRule="auto"/>
        <w:ind w:left="0" w:right="49" w:firstLine="0"/>
        <w:jc w:val="both"/>
        <w:rPr>
          <w:rFonts w:ascii="Palatino Linotype" w:hAnsi="Palatino Linotype"/>
          <w:bCs/>
        </w:rPr>
      </w:pPr>
      <w:r>
        <w:rPr>
          <w:rFonts w:ascii="Palatino Linotype" w:hAnsi="Palatino Linotype"/>
          <w:bCs/>
        </w:rPr>
        <w:t xml:space="preserve">El Sujeto Obligado </w:t>
      </w:r>
      <w:r w:rsidR="00261BEE">
        <w:rPr>
          <w:rFonts w:ascii="Palatino Linotype" w:hAnsi="Palatino Linotype"/>
          <w:bCs/>
        </w:rPr>
        <w:t>entregó la siguiente información:</w:t>
      </w:r>
    </w:p>
    <w:p w14:paraId="791C468B" w14:textId="77777777" w:rsidR="00261BEE" w:rsidRDefault="00261BEE" w:rsidP="00261BEE">
      <w:pPr>
        <w:pStyle w:val="Prrafodelista"/>
        <w:spacing w:before="240" w:after="240" w:line="360" w:lineRule="auto"/>
        <w:ind w:left="0" w:right="49"/>
        <w:jc w:val="both"/>
        <w:rPr>
          <w:rFonts w:ascii="Palatino Linotype" w:hAnsi="Palatino Linotype"/>
          <w:bCs/>
        </w:rPr>
      </w:pPr>
    </w:p>
    <w:p w14:paraId="21C501CD" w14:textId="6EEA10B5" w:rsidR="00261BEE" w:rsidRDefault="00261BEE" w:rsidP="00261BEE">
      <w:pPr>
        <w:pStyle w:val="Prrafodelista"/>
        <w:numPr>
          <w:ilvl w:val="0"/>
          <w:numId w:val="37"/>
        </w:numPr>
        <w:spacing w:before="240" w:after="240" w:line="360" w:lineRule="auto"/>
        <w:ind w:left="567" w:right="49"/>
        <w:jc w:val="both"/>
        <w:rPr>
          <w:rFonts w:ascii="Palatino Linotype" w:hAnsi="Palatino Linotype"/>
          <w:bCs/>
        </w:rPr>
      </w:pPr>
      <w:r>
        <w:rPr>
          <w:rFonts w:ascii="Palatino Linotype" w:hAnsi="Palatino Linotype"/>
          <w:bCs/>
        </w:rPr>
        <w:t>El monto pagado a servidores públicos liquidados durante los años 2019, 2020 y hasta el 30 de septiembre de dos mil veintiuno asciende a $6,115,670.23;</w:t>
      </w:r>
    </w:p>
    <w:p w14:paraId="52E91B67" w14:textId="77777777" w:rsidR="00261BEE" w:rsidRPr="00261BEE" w:rsidRDefault="00261BEE" w:rsidP="00261BEE">
      <w:pPr>
        <w:pStyle w:val="Prrafodelista"/>
        <w:numPr>
          <w:ilvl w:val="0"/>
          <w:numId w:val="37"/>
        </w:numPr>
        <w:spacing w:line="360" w:lineRule="auto"/>
        <w:ind w:left="567" w:right="567"/>
        <w:jc w:val="both"/>
        <w:rPr>
          <w:rStyle w:val="Hipervnculo"/>
          <w:rFonts w:ascii="Palatino Linotype" w:eastAsia="Times New Roman" w:hAnsi="Palatino Linotype" w:cs="Arial"/>
          <w:bCs/>
          <w:lang w:val="es-ES"/>
        </w:rPr>
      </w:pPr>
      <w:r w:rsidRPr="00261BEE">
        <w:rPr>
          <w:rFonts w:ascii="Palatino Linotype" w:hAnsi="Palatino Linotype"/>
          <w:bCs/>
        </w:rPr>
        <w:t xml:space="preserve">La información de nómina puede consultarse en </w:t>
      </w:r>
      <w:hyperlink r:id="rId11" w:history="1">
        <w:r w:rsidRPr="00261BEE">
          <w:rPr>
            <w:rStyle w:val="Hipervnculo"/>
            <w:rFonts w:ascii="Palatino Linotype" w:eastAsia="Times New Roman" w:hAnsi="Palatino Linotype" w:cs="Arial"/>
            <w:bCs/>
            <w:lang w:val="es-ES"/>
          </w:rPr>
          <w:t>https://ipomex.org.mx/ipo3/lgt/indice/SANANTONIO/art_92_viii.web</w:t>
        </w:r>
      </w:hyperlink>
    </w:p>
    <w:p w14:paraId="39E605C7" w14:textId="77777777" w:rsidR="00261BEE" w:rsidRDefault="00261BEE" w:rsidP="00261BEE">
      <w:pPr>
        <w:spacing w:line="360" w:lineRule="auto"/>
        <w:ind w:left="567" w:right="567"/>
        <w:jc w:val="both"/>
        <w:rPr>
          <w:rStyle w:val="Hipervnculo"/>
          <w:rFonts w:ascii="Palatino Linotype" w:eastAsia="Times New Roman" w:hAnsi="Palatino Linotype" w:cs="Arial"/>
          <w:bCs/>
          <w:lang w:val="es-ES"/>
        </w:rPr>
      </w:pPr>
    </w:p>
    <w:p w14:paraId="108569C4" w14:textId="77777777" w:rsidR="00261BEE" w:rsidRPr="00261BEE" w:rsidRDefault="00261BEE" w:rsidP="00261BEE">
      <w:pPr>
        <w:pStyle w:val="Prrafodelista"/>
        <w:numPr>
          <w:ilvl w:val="0"/>
          <w:numId w:val="37"/>
        </w:numPr>
        <w:spacing w:line="360" w:lineRule="auto"/>
        <w:ind w:left="567" w:right="567"/>
        <w:jc w:val="both"/>
        <w:rPr>
          <w:rFonts w:ascii="Palatino Linotype" w:eastAsia="Times New Roman" w:hAnsi="Palatino Linotype" w:cs="Arial"/>
          <w:b/>
          <w:bCs/>
          <w:lang w:val="es-ES"/>
        </w:rPr>
      </w:pPr>
      <w:r w:rsidRPr="00261BEE">
        <w:rPr>
          <w:rStyle w:val="Hipervnculo"/>
          <w:rFonts w:ascii="Palatino Linotype" w:eastAsia="Times New Roman" w:hAnsi="Palatino Linotype" w:cs="Arial"/>
          <w:bCs/>
          <w:color w:val="auto"/>
          <w:u w:val="none"/>
          <w:lang w:val="es-ES"/>
        </w:rPr>
        <w:t xml:space="preserve">No se cuentan con los recibos de pago del C. Pablo Iban Rojas ya que se publicó su inexistencia en </w:t>
      </w:r>
      <w:hyperlink r:id="rId12" w:history="1">
        <w:r w:rsidRPr="00261BEE">
          <w:rPr>
            <w:rStyle w:val="Hipervnculo"/>
            <w:rFonts w:ascii="Palatino Linotype" w:eastAsia="Times New Roman" w:hAnsi="Palatino Linotype" w:cs="Arial"/>
            <w:bCs/>
            <w:lang w:val="es-ES"/>
          </w:rPr>
          <w:t>http://ipomex.org.mx/ipo3/lgt/indice/SANANTONIO/art_92_xIiii_b/3.web</w:t>
        </w:r>
      </w:hyperlink>
      <w:r w:rsidRPr="00261BEE">
        <w:rPr>
          <w:rFonts w:ascii="Palatino Linotype" w:eastAsia="Times New Roman" w:hAnsi="Palatino Linotype" w:cs="Arial"/>
          <w:bCs/>
          <w:lang w:val="es-ES"/>
        </w:rPr>
        <w:t xml:space="preserve"> en la fracción XLIII A “INFORME DE SESIONES DEL COMITÉ DE TRANSPARENCIA”, Ejercicio 2021 registro 003.</w:t>
      </w:r>
    </w:p>
    <w:p w14:paraId="23578084" w14:textId="5985CE13" w:rsidR="00261BEE" w:rsidRDefault="00261BEE" w:rsidP="00261BEE">
      <w:pPr>
        <w:pStyle w:val="Prrafodelista"/>
        <w:spacing w:before="240" w:after="240" w:line="360" w:lineRule="auto"/>
        <w:ind w:left="0" w:right="49"/>
        <w:jc w:val="both"/>
        <w:rPr>
          <w:rFonts w:ascii="Palatino Linotype" w:hAnsi="Palatino Linotype"/>
          <w:bCs/>
        </w:rPr>
      </w:pPr>
    </w:p>
    <w:p w14:paraId="6E8FA6F2" w14:textId="7C8DB936" w:rsidR="00A85109" w:rsidRDefault="00261BEE" w:rsidP="00147DF3">
      <w:pPr>
        <w:pStyle w:val="Prrafodelista"/>
        <w:numPr>
          <w:ilvl w:val="0"/>
          <w:numId w:val="1"/>
        </w:numPr>
        <w:spacing w:before="240" w:after="240" w:line="360" w:lineRule="auto"/>
        <w:ind w:left="0" w:right="49" w:firstLine="0"/>
        <w:jc w:val="both"/>
        <w:rPr>
          <w:rFonts w:ascii="Palatino Linotype" w:hAnsi="Palatino Linotype"/>
          <w:bCs/>
        </w:rPr>
      </w:pPr>
      <w:r>
        <w:rPr>
          <w:rFonts w:ascii="Palatino Linotype" w:hAnsi="Palatino Linotype"/>
          <w:bCs/>
        </w:rPr>
        <w:t>El Recurrente se inconformó porque se le entregó la información incompleta.</w:t>
      </w:r>
    </w:p>
    <w:p w14:paraId="006F5135" w14:textId="77777777" w:rsidR="00A85109" w:rsidRDefault="00A85109" w:rsidP="00A85109">
      <w:pPr>
        <w:pStyle w:val="Prrafodelista"/>
        <w:spacing w:before="240" w:after="240" w:line="360" w:lineRule="auto"/>
        <w:ind w:left="0" w:right="49"/>
        <w:jc w:val="both"/>
        <w:rPr>
          <w:rFonts w:ascii="Palatino Linotype" w:hAnsi="Palatino Linotype"/>
          <w:bCs/>
        </w:rPr>
      </w:pPr>
    </w:p>
    <w:p w14:paraId="6CD10FED" w14:textId="68C6F7C8" w:rsidR="00A86EBA" w:rsidRDefault="005749A3" w:rsidP="00460CF6">
      <w:pPr>
        <w:pStyle w:val="Prrafodelista"/>
        <w:numPr>
          <w:ilvl w:val="0"/>
          <w:numId w:val="1"/>
        </w:numPr>
        <w:spacing w:before="240" w:after="240" w:line="360" w:lineRule="auto"/>
        <w:ind w:left="0" w:right="49" w:firstLine="0"/>
        <w:jc w:val="both"/>
        <w:rPr>
          <w:rFonts w:ascii="Palatino Linotype" w:hAnsi="Palatino Linotype"/>
        </w:rPr>
      </w:pPr>
      <w:r w:rsidRPr="001521F1">
        <w:rPr>
          <w:rFonts w:ascii="Palatino Linotype" w:hAnsi="Palatino Linotype"/>
        </w:rPr>
        <w:t xml:space="preserve">Por lo anterior, en el presente recurso de revisión se analizará si se </w:t>
      </w:r>
      <w:r w:rsidR="00A86EBA" w:rsidRPr="001521F1">
        <w:rPr>
          <w:rFonts w:ascii="Palatino Linotype" w:hAnsi="Palatino Linotype"/>
        </w:rPr>
        <w:t>actualiza la causal de proced</w:t>
      </w:r>
      <w:r w:rsidR="00261BEE">
        <w:rPr>
          <w:rFonts w:ascii="Palatino Linotype" w:hAnsi="Palatino Linotype"/>
        </w:rPr>
        <w:t>encia contenida en la fracción V</w:t>
      </w:r>
      <w:r w:rsidR="00A86EBA" w:rsidRPr="001521F1">
        <w:rPr>
          <w:rFonts w:ascii="Palatino Linotype" w:hAnsi="Palatino Linotype"/>
        </w:rPr>
        <w:t xml:space="preserve"> del artículo 179 de la Ley de Transparencia, Acceso a la Información Pública del Estado de México y Municipios.</w:t>
      </w:r>
    </w:p>
    <w:p w14:paraId="401EA920" w14:textId="77777777" w:rsidR="00F21A86" w:rsidRPr="00F21A86" w:rsidRDefault="00F21A86" w:rsidP="00F21A86">
      <w:pPr>
        <w:pStyle w:val="Prrafodelista"/>
        <w:rPr>
          <w:rFonts w:ascii="Palatino Linotype" w:hAnsi="Palatino Linotype"/>
        </w:rPr>
      </w:pPr>
    </w:p>
    <w:p w14:paraId="65F8A1D9" w14:textId="77777777" w:rsidR="005552BF" w:rsidRPr="001521F1" w:rsidRDefault="005552BF" w:rsidP="005552BF">
      <w:pPr>
        <w:pStyle w:val="Ttulo1"/>
        <w:spacing w:before="0" w:line="360" w:lineRule="auto"/>
      </w:pPr>
      <w:bookmarkStart w:id="13" w:name="_Toc499201873"/>
      <w:bookmarkStart w:id="14" w:name="_Toc3372324"/>
      <w:bookmarkStart w:id="15" w:name="_Toc4061675"/>
      <w:bookmarkStart w:id="16" w:name="_Toc59195560"/>
      <w:bookmarkStart w:id="17" w:name="_Toc89360014"/>
      <w:r w:rsidRPr="001521F1">
        <w:t>CUARTO. Estudio y resolución del asunto</w:t>
      </w:r>
      <w:bookmarkEnd w:id="13"/>
      <w:bookmarkEnd w:id="14"/>
      <w:bookmarkEnd w:id="15"/>
      <w:bookmarkEnd w:id="16"/>
      <w:bookmarkEnd w:id="17"/>
    </w:p>
    <w:p w14:paraId="0E65DD3F" w14:textId="77777777" w:rsidR="005552BF" w:rsidRPr="001521F1" w:rsidRDefault="005552BF" w:rsidP="005552BF">
      <w:pPr>
        <w:rPr>
          <w:lang w:val="es-MX" w:eastAsia="en-US"/>
        </w:rPr>
      </w:pPr>
    </w:p>
    <w:p w14:paraId="61475170" w14:textId="77777777" w:rsidR="008A22E7" w:rsidRPr="001521F1" w:rsidRDefault="008A22E7" w:rsidP="003E29A2">
      <w:pPr>
        <w:pStyle w:val="Ttulo3"/>
        <w:numPr>
          <w:ilvl w:val="1"/>
          <w:numId w:val="2"/>
        </w:numPr>
        <w:ind w:left="709"/>
        <w:rPr>
          <w:rFonts w:ascii="Palatino Linotype" w:hAnsi="Palatino Linotype"/>
          <w:b/>
          <w:color w:val="auto"/>
          <w:lang w:val="es-ES"/>
        </w:rPr>
      </w:pPr>
      <w:bookmarkStart w:id="18" w:name="_Toc59195561"/>
      <w:bookmarkStart w:id="19" w:name="_Toc89360015"/>
      <w:bookmarkStart w:id="20" w:name="_Toc27141117"/>
      <w:bookmarkStart w:id="21" w:name="_Toc4061684"/>
      <w:r w:rsidRPr="001521F1">
        <w:rPr>
          <w:rFonts w:ascii="Palatino Linotype" w:hAnsi="Palatino Linotype"/>
          <w:b/>
          <w:color w:val="auto"/>
          <w:lang w:val="es-ES"/>
        </w:rPr>
        <w:t>De la fuente obligacional</w:t>
      </w:r>
      <w:bookmarkEnd w:id="18"/>
      <w:bookmarkEnd w:id="19"/>
    </w:p>
    <w:bookmarkEnd w:id="20"/>
    <w:bookmarkEnd w:id="21"/>
    <w:p w14:paraId="066FBE1D" w14:textId="77777777" w:rsidR="003E29A2" w:rsidRPr="001521F1" w:rsidRDefault="003E29A2" w:rsidP="003E29A2">
      <w:pPr>
        <w:rPr>
          <w:lang w:val="es-ES"/>
        </w:rPr>
      </w:pPr>
    </w:p>
    <w:p w14:paraId="08C08C53" w14:textId="77777777" w:rsidR="00F660BE" w:rsidRPr="000A4A59" w:rsidRDefault="00F660BE" w:rsidP="00F660BE">
      <w:pPr>
        <w:numPr>
          <w:ilvl w:val="0"/>
          <w:numId w:val="2"/>
        </w:numPr>
        <w:spacing w:line="360" w:lineRule="auto"/>
        <w:ind w:left="0" w:right="34" w:firstLine="0"/>
        <w:contextualSpacing/>
        <w:jc w:val="both"/>
        <w:rPr>
          <w:rFonts w:ascii="Palatino Linotype" w:eastAsia="MS Mincho" w:hAnsi="Palatino Linotype" w:cs="Arial"/>
        </w:rPr>
      </w:pPr>
      <w:r w:rsidRPr="000A4A59">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0A4A59">
        <w:rPr>
          <w:rFonts w:ascii="Palatino Linotype" w:hAnsi="Palatino Linotype" w:cs="Arial"/>
          <w:color w:val="000000"/>
        </w:rPr>
        <w:t xml:space="preserve"> </w:t>
      </w:r>
      <w:r w:rsidRPr="000A4A59">
        <w:rPr>
          <w:rFonts w:ascii="Palatino Linotype" w:hAnsi="Palatino Linotype" w:cs="Arial"/>
          <w:b/>
          <w:color w:val="000000"/>
        </w:rPr>
        <w:t>SUJETO OBLIGADO</w:t>
      </w:r>
      <w:r w:rsidRPr="000A4A59">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0A4A59">
        <w:rPr>
          <w:rFonts w:ascii="Palatino Linotype" w:hAnsi="Palatino Linotype" w:cs="Arial"/>
          <w:b/>
          <w:color w:val="000000"/>
        </w:rPr>
        <w:t xml:space="preserve">Constitución Política de los Estados Unidos Mexicanos </w:t>
      </w:r>
      <w:r w:rsidRPr="000A4A59">
        <w:rPr>
          <w:rFonts w:ascii="Palatino Linotype" w:hAnsi="Palatino Linotype" w:cs="Arial"/>
          <w:color w:val="000000"/>
        </w:rPr>
        <w:t xml:space="preserve">al señalar la obligación de “promover, </w:t>
      </w:r>
      <w:r w:rsidRPr="000A4A59">
        <w:rPr>
          <w:rFonts w:ascii="Palatino Linotype" w:hAnsi="Palatino Linotype" w:cs="Arial"/>
          <w:b/>
          <w:color w:val="000000"/>
        </w:rPr>
        <w:t>respetar</w:t>
      </w:r>
      <w:r w:rsidRPr="000A4A59">
        <w:rPr>
          <w:rFonts w:ascii="Palatino Linotype" w:hAnsi="Palatino Linotype" w:cs="Arial"/>
          <w:color w:val="000000"/>
        </w:rPr>
        <w:t xml:space="preserve">, proteger y </w:t>
      </w:r>
      <w:r w:rsidRPr="000A4A59">
        <w:rPr>
          <w:rFonts w:ascii="Palatino Linotype" w:hAnsi="Palatino Linotype" w:cs="Arial"/>
          <w:b/>
          <w:color w:val="000000"/>
        </w:rPr>
        <w:t>garantizar</w:t>
      </w:r>
      <w:r w:rsidRPr="000A4A59">
        <w:rPr>
          <w:rFonts w:ascii="Palatino Linotype" w:hAnsi="Palatino Linotype" w:cs="Arial"/>
          <w:color w:val="000000"/>
        </w:rPr>
        <w:t xml:space="preserve"> los derechos humanos”, entre los cuales se encuentra dicho derecho. </w:t>
      </w:r>
    </w:p>
    <w:p w14:paraId="5DD3FC7B" w14:textId="77777777" w:rsidR="00F660BE" w:rsidRPr="00255189" w:rsidRDefault="00F660BE" w:rsidP="00F660BE">
      <w:pPr>
        <w:tabs>
          <w:tab w:val="left" w:pos="284"/>
        </w:tabs>
        <w:spacing w:before="240" w:after="240" w:line="360" w:lineRule="auto"/>
        <w:ind w:right="49"/>
        <w:contextualSpacing/>
        <w:jc w:val="both"/>
        <w:rPr>
          <w:rFonts w:ascii="Palatino Linotype" w:eastAsia="MS Mincho" w:hAnsi="Palatino Linotype"/>
          <w:color w:val="000000"/>
        </w:rPr>
      </w:pPr>
    </w:p>
    <w:p w14:paraId="2889DA98" w14:textId="77777777" w:rsidR="00F660BE" w:rsidRPr="00255189" w:rsidRDefault="00F660BE" w:rsidP="00F660BE">
      <w:pPr>
        <w:numPr>
          <w:ilvl w:val="0"/>
          <w:numId w:val="2"/>
        </w:numPr>
        <w:tabs>
          <w:tab w:val="left" w:pos="284"/>
        </w:tabs>
        <w:spacing w:before="240" w:after="240" w:line="360" w:lineRule="auto"/>
        <w:ind w:left="0" w:firstLine="0"/>
        <w:contextualSpacing/>
        <w:jc w:val="both"/>
        <w:rPr>
          <w:rFonts w:ascii="Palatino Linotype" w:hAnsi="Palatino Linotype"/>
        </w:rPr>
      </w:pPr>
      <w:r w:rsidRPr="00255189">
        <w:rPr>
          <w:rFonts w:ascii="Palatino Linotype" w:hAnsi="Palatino Linotype"/>
        </w:rPr>
        <w:lastRenderedPageBreak/>
        <w:t xml:space="preserve">Definiendo el Derecho de Acceso a la Información Pública como: </w:t>
      </w:r>
      <w:r w:rsidRPr="00255189">
        <w:rPr>
          <w:rFonts w:ascii="Palatino Linotype" w:hAnsi="Palatino Linotype"/>
          <w:i/>
          <w:color w:val="000000"/>
        </w:rPr>
        <w:t>La igualdad de oportunidades para recibir, buscar e impartir información</w:t>
      </w:r>
      <w:r w:rsidRPr="00255189">
        <w:rPr>
          <w:rFonts w:ascii="Palatino Linotype" w:hAnsi="Palatino Linotype"/>
          <w:i/>
          <w:color w:val="000000"/>
          <w:vertAlign w:val="superscript"/>
        </w:rPr>
        <w:footnoteReference w:id="2"/>
      </w:r>
      <w:r w:rsidRPr="00255189">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55189">
        <w:rPr>
          <w:rFonts w:ascii="Palatino Linotype" w:hAnsi="Palatino Linotype"/>
          <w:i/>
          <w:color w:val="000000"/>
          <w:vertAlign w:val="superscript"/>
        </w:rPr>
        <w:footnoteReference w:id="3"/>
      </w:r>
      <w:r w:rsidRPr="00255189">
        <w:rPr>
          <w:rFonts w:ascii="Palatino Linotype" w:hAnsi="Palatino Linotype"/>
          <w:color w:val="000000"/>
        </w:rPr>
        <w:t>que se constituye como una herramienta fundamental para ejercer</w:t>
      </w:r>
      <w:r w:rsidRPr="00255189">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255189">
        <w:rPr>
          <w:rFonts w:ascii="Palatino Linotype" w:hAnsi="Palatino Linotype"/>
          <w:i/>
          <w:color w:val="000000"/>
          <w:vertAlign w:val="superscript"/>
        </w:rPr>
        <w:footnoteReference w:id="4"/>
      </w:r>
      <w:r w:rsidRPr="00255189">
        <w:rPr>
          <w:rFonts w:ascii="Palatino Linotype" w:hAnsi="Palatino Linotype"/>
          <w:color w:val="000000"/>
        </w:rPr>
        <w:t>fomentando</w:t>
      </w:r>
      <w:r w:rsidRPr="00255189">
        <w:rPr>
          <w:rFonts w:ascii="Palatino Linotype" w:hAnsi="Palatino Linotype"/>
          <w:i/>
          <w:color w:val="000000"/>
        </w:rPr>
        <w:t xml:space="preserve"> la transparencia de las actividades estatales y </w:t>
      </w:r>
      <w:r w:rsidRPr="00255189">
        <w:rPr>
          <w:rFonts w:ascii="Palatino Linotype" w:hAnsi="Palatino Linotype"/>
          <w:color w:val="000000"/>
        </w:rPr>
        <w:t>promoviendo</w:t>
      </w:r>
      <w:r w:rsidRPr="00255189">
        <w:rPr>
          <w:rFonts w:ascii="Palatino Linotype" w:hAnsi="Palatino Linotype"/>
          <w:i/>
          <w:color w:val="000000"/>
        </w:rPr>
        <w:t xml:space="preserve"> la responsabilidad de los funcionarios sobre su gestión pública,</w:t>
      </w:r>
      <w:r w:rsidRPr="00255189">
        <w:rPr>
          <w:rFonts w:ascii="Palatino Linotype" w:hAnsi="Palatino Linotype"/>
          <w:i/>
          <w:color w:val="000000"/>
          <w:vertAlign w:val="superscript"/>
        </w:rPr>
        <w:footnoteReference w:id="5"/>
      </w:r>
      <w:r w:rsidRPr="00255189">
        <w:rPr>
          <w:rFonts w:ascii="Palatino Linotype" w:hAnsi="Palatino Linotype"/>
          <w:color w:val="000000"/>
        </w:rPr>
        <w:t>que permite</w:t>
      </w:r>
      <w:r w:rsidRPr="00255189">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4B93BFE0" w14:textId="77777777" w:rsidR="00F660BE" w:rsidRPr="00255189" w:rsidRDefault="00F660BE" w:rsidP="00F660BE">
      <w:pPr>
        <w:tabs>
          <w:tab w:val="left" w:pos="284"/>
        </w:tabs>
        <w:contextualSpacing/>
        <w:rPr>
          <w:rFonts w:ascii="Palatino Linotype" w:hAnsi="Palatino Linotype"/>
        </w:rPr>
      </w:pPr>
    </w:p>
    <w:p w14:paraId="7E34D93A" w14:textId="77777777" w:rsidR="00F660BE" w:rsidRPr="00255189" w:rsidRDefault="00F660BE" w:rsidP="00F660BE">
      <w:pPr>
        <w:numPr>
          <w:ilvl w:val="0"/>
          <w:numId w:val="2"/>
        </w:numPr>
        <w:tabs>
          <w:tab w:val="left" w:pos="284"/>
        </w:tabs>
        <w:spacing w:before="240" w:after="240" w:line="360" w:lineRule="auto"/>
        <w:ind w:left="0" w:firstLine="0"/>
        <w:contextualSpacing/>
        <w:jc w:val="both"/>
        <w:rPr>
          <w:rFonts w:ascii="Palatino Linotype" w:hAnsi="Palatino Linotype"/>
          <w:i/>
        </w:rPr>
      </w:pPr>
      <w:r>
        <w:rPr>
          <w:rFonts w:ascii="Palatino Linotype" w:hAnsi="Palatino Linotype"/>
        </w:rPr>
        <w:t>S</w:t>
      </w:r>
      <w:r w:rsidRPr="00255189">
        <w:rPr>
          <w:rFonts w:ascii="Palatino Linotype" w:hAnsi="Palatino Linotype"/>
        </w:rPr>
        <w:t>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4C7E72A4" w14:textId="77777777" w:rsidR="00F660BE" w:rsidRPr="00255189" w:rsidRDefault="00F660BE" w:rsidP="00F660BE">
      <w:pPr>
        <w:tabs>
          <w:tab w:val="left" w:pos="284"/>
        </w:tabs>
        <w:spacing w:before="240" w:after="240" w:line="360" w:lineRule="auto"/>
        <w:contextualSpacing/>
        <w:jc w:val="both"/>
        <w:rPr>
          <w:rFonts w:ascii="Palatino Linotype" w:hAnsi="Palatino Linotype"/>
          <w:i/>
        </w:rPr>
      </w:pPr>
      <w:r w:rsidRPr="00255189">
        <w:rPr>
          <w:rFonts w:ascii="Palatino Linotype" w:hAnsi="Palatino Linotype"/>
          <w:i/>
        </w:rPr>
        <w:t xml:space="preserve"> </w:t>
      </w:r>
    </w:p>
    <w:p w14:paraId="2A00DF10" w14:textId="5ADB681C" w:rsidR="00F660BE" w:rsidRDefault="00F660BE" w:rsidP="00F660BE">
      <w:pPr>
        <w:numPr>
          <w:ilvl w:val="0"/>
          <w:numId w:val="2"/>
        </w:numPr>
        <w:tabs>
          <w:tab w:val="left" w:pos="284"/>
        </w:tabs>
        <w:spacing w:before="240" w:after="240" w:line="360" w:lineRule="auto"/>
        <w:ind w:left="0" w:firstLine="0"/>
        <w:contextualSpacing/>
        <w:jc w:val="both"/>
        <w:rPr>
          <w:rFonts w:ascii="Palatino Linotype" w:hAnsi="Palatino Linotype" w:cs="Arial"/>
        </w:rPr>
      </w:pPr>
      <w:r w:rsidRPr="00255189">
        <w:rPr>
          <w:rFonts w:ascii="Palatino Linotype" w:hAnsi="Palatino Linotype"/>
        </w:rPr>
        <w:t xml:space="preserve">Por lo tanto, </w:t>
      </w:r>
      <w:r>
        <w:rPr>
          <w:rFonts w:ascii="Palatino Linotype" w:hAnsi="Palatino Linotype"/>
        </w:rPr>
        <w:t xml:space="preserve">la actuación del </w:t>
      </w:r>
      <w:r w:rsidR="007435A3" w:rsidRPr="007435A3">
        <w:rPr>
          <w:rFonts w:ascii="Palatino Linotype" w:hAnsi="Palatino Linotype"/>
          <w:b/>
          <w:bCs/>
          <w:szCs w:val="22"/>
        </w:rPr>
        <w:t>Ayuntamiento de San Antonio la Isla</w:t>
      </w:r>
      <w:r>
        <w:rPr>
          <w:rFonts w:ascii="Palatino Linotype" w:hAnsi="Palatino Linotype" w:cs="Arial"/>
          <w:b/>
        </w:rPr>
        <w:t>,</w:t>
      </w:r>
      <w:r w:rsidRPr="00255189">
        <w:rPr>
          <w:rFonts w:ascii="Palatino Linotype" w:hAnsi="Palatino Linotype" w:cs="Arial"/>
        </w:rPr>
        <w:t xml:space="preserve"> constituye una afectación al derecho humano de acceso a la información pública del particular, toda vez que incumple al no</w:t>
      </w:r>
      <w:r>
        <w:rPr>
          <w:rFonts w:ascii="Palatino Linotype" w:hAnsi="Palatino Linotype" w:cs="Arial"/>
        </w:rPr>
        <w:t xml:space="preserve"> entregar la información solicitada ni en </w:t>
      </w:r>
      <w:r>
        <w:rPr>
          <w:rFonts w:ascii="Palatino Linotype" w:hAnsi="Palatino Linotype" w:cs="Arial"/>
        </w:rPr>
        <w:lastRenderedPageBreak/>
        <w:t xml:space="preserve">respuesta ni en informe justificado, dos momentos procesales que antes del cierre de instrucción del asunto a resolver, puede ser entregada la información para reparar el derecho afectado. </w:t>
      </w:r>
    </w:p>
    <w:p w14:paraId="7E7A2859" w14:textId="77777777" w:rsidR="00F660BE" w:rsidRPr="00255189" w:rsidRDefault="00F660BE" w:rsidP="00F660BE">
      <w:pPr>
        <w:tabs>
          <w:tab w:val="left" w:pos="284"/>
        </w:tabs>
        <w:contextualSpacing/>
        <w:rPr>
          <w:rFonts w:ascii="Palatino Linotype" w:hAnsi="Palatino Linotype" w:cs="Arial"/>
        </w:rPr>
      </w:pPr>
    </w:p>
    <w:p w14:paraId="2F6ADFBC" w14:textId="77777777" w:rsidR="00F660BE" w:rsidRPr="0071317B" w:rsidRDefault="00F660BE" w:rsidP="00F660BE">
      <w:pPr>
        <w:numPr>
          <w:ilvl w:val="0"/>
          <w:numId w:val="2"/>
        </w:numPr>
        <w:tabs>
          <w:tab w:val="left" w:pos="284"/>
        </w:tabs>
        <w:spacing w:before="240" w:after="240" w:line="360" w:lineRule="auto"/>
        <w:ind w:left="0" w:firstLine="0"/>
        <w:contextualSpacing/>
        <w:jc w:val="both"/>
        <w:rPr>
          <w:rFonts w:ascii="Palatino Linotype" w:hAnsi="Palatino Linotype"/>
        </w:rPr>
      </w:pPr>
      <w:r w:rsidRPr="00255189">
        <w:rPr>
          <w:rFonts w:ascii="Palatino Linotype" w:hAnsi="Palatino Linotype" w:cs="Arial"/>
        </w:rPr>
        <w:t xml:space="preserve">Ante tal afectación, el artículo primero Constitucional de forma clara y precisa dispone que como consecuencia de la obligación que tienen las autoridades de promover, respetar, proteger y garantizar el derecho humano; el Estado deberá </w:t>
      </w:r>
      <w:r w:rsidRPr="00255189">
        <w:rPr>
          <w:rFonts w:ascii="Palatino Linotype" w:hAnsi="Palatino Linotype" w:cs="Arial"/>
          <w:u w:val="single"/>
        </w:rPr>
        <w:t>prevenir, investigar, sancionar y reparar las violaciones a los derechos humanos</w:t>
      </w:r>
      <w:r w:rsidRPr="00255189">
        <w:rPr>
          <w:rFonts w:ascii="Palatino Linotype" w:hAnsi="Palatino Linotype" w:cs="Arial"/>
        </w:rPr>
        <w:t xml:space="preserve">. </w:t>
      </w:r>
    </w:p>
    <w:p w14:paraId="3215FD73" w14:textId="77777777" w:rsidR="00F660BE" w:rsidRPr="0071317B" w:rsidRDefault="00F660BE" w:rsidP="00F660BE">
      <w:pPr>
        <w:tabs>
          <w:tab w:val="left" w:pos="284"/>
        </w:tabs>
        <w:spacing w:before="240" w:after="240" w:line="360" w:lineRule="auto"/>
        <w:contextualSpacing/>
        <w:jc w:val="both"/>
        <w:rPr>
          <w:rFonts w:ascii="Palatino Linotype" w:hAnsi="Palatino Linotype"/>
        </w:rPr>
      </w:pPr>
    </w:p>
    <w:p w14:paraId="10A8E991" w14:textId="77777777" w:rsidR="00F660BE" w:rsidRPr="00D5606A" w:rsidRDefault="00F660BE" w:rsidP="00F660BE">
      <w:pPr>
        <w:numPr>
          <w:ilvl w:val="0"/>
          <w:numId w:val="2"/>
        </w:numPr>
        <w:tabs>
          <w:tab w:val="left" w:pos="284"/>
        </w:tabs>
        <w:spacing w:before="240" w:line="360" w:lineRule="auto"/>
        <w:ind w:left="0" w:firstLine="0"/>
        <w:contextualSpacing/>
        <w:jc w:val="both"/>
        <w:rPr>
          <w:rFonts w:ascii="Palatino Linotype" w:hAnsi="Palatino Linotype"/>
        </w:rPr>
      </w:pPr>
      <w:r w:rsidRPr="00D5606A">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D5606A">
        <w:rPr>
          <w:rFonts w:ascii="Palatino Linotype" w:hAnsi="Palatino Linotype" w:cs="Arial"/>
          <w:i/>
        </w:rPr>
        <w:t>por los principios de simplicidad, rapidez gratuidad del procedimiento, auxilio y orientación a los particulares</w:t>
      </w:r>
      <w:r w:rsidRPr="00D5606A">
        <w:rPr>
          <w:rFonts w:ascii="Palatino Linotype" w:hAnsi="Palatino Linotype" w:cs="Arial"/>
        </w:rPr>
        <w:t xml:space="preserve">, contemplando el derecho de las personas con discapacidad y hablantes de lengua indígena. </w:t>
      </w:r>
    </w:p>
    <w:p w14:paraId="3B150969" w14:textId="77777777" w:rsidR="00F660BE" w:rsidRPr="0071317B" w:rsidRDefault="00F660BE" w:rsidP="00F660BE">
      <w:pPr>
        <w:tabs>
          <w:tab w:val="left" w:pos="284"/>
        </w:tabs>
        <w:spacing w:before="240" w:after="240" w:line="360" w:lineRule="auto"/>
        <w:contextualSpacing/>
        <w:jc w:val="both"/>
        <w:rPr>
          <w:rFonts w:ascii="Palatino Linotype" w:hAnsi="Palatino Linotype"/>
        </w:rPr>
      </w:pPr>
    </w:p>
    <w:p w14:paraId="3116E1A7" w14:textId="77777777" w:rsidR="00F660BE" w:rsidRPr="0071317B" w:rsidRDefault="00F660BE" w:rsidP="00F660BE">
      <w:pPr>
        <w:numPr>
          <w:ilvl w:val="0"/>
          <w:numId w:val="2"/>
        </w:numPr>
        <w:tabs>
          <w:tab w:val="left" w:pos="284"/>
        </w:tabs>
        <w:spacing w:before="240" w:after="240" w:line="360" w:lineRule="auto"/>
        <w:ind w:left="0" w:firstLine="0"/>
        <w:contextualSpacing/>
        <w:jc w:val="both"/>
        <w:rPr>
          <w:rFonts w:ascii="Palatino Linotype" w:hAnsi="Palatino Linotype"/>
        </w:rPr>
      </w:pPr>
      <w:r w:rsidRPr="00255189">
        <w:rPr>
          <w:rFonts w:ascii="Palatino Linotype" w:hAnsi="Palatino Linotype"/>
        </w:rPr>
        <w:t xml:space="preserve">Es así que la </w:t>
      </w:r>
      <w:r w:rsidRPr="00255189">
        <w:rPr>
          <w:rFonts w:ascii="Palatino Linotype" w:hAnsi="Palatino Linotype"/>
          <w:b/>
        </w:rPr>
        <w:t xml:space="preserve">Ley de Transparencia y Acceso a la Información Pública del Estado de México y Municipios, </w:t>
      </w:r>
      <w:r w:rsidRPr="00255189">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255189">
        <w:rPr>
          <w:rFonts w:ascii="Palatino Linotype" w:hAnsi="Palatino Linotype"/>
          <w:b/>
        </w:rPr>
        <w:t xml:space="preserve"> </w:t>
      </w:r>
      <w:r w:rsidRPr="00255189">
        <w:rPr>
          <w:rFonts w:ascii="Palatino Linotype" w:hAnsi="Palatino Linotype"/>
        </w:rPr>
        <w:t xml:space="preserve">establece que </w:t>
      </w:r>
      <w:r w:rsidRPr="006E3DBF">
        <w:rPr>
          <w:rFonts w:ascii="Palatino Linotype" w:hAnsi="Palatino Linotype"/>
          <w:b/>
          <w:i/>
          <w:u w:val="single"/>
        </w:rPr>
        <w:t>el recurso de revisión es la garantía secundaria</w:t>
      </w:r>
      <w:r w:rsidRPr="006E3DBF">
        <w:rPr>
          <w:rFonts w:ascii="Palatino Linotype" w:hAnsi="Palatino Linotype"/>
          <w:b/>
          <w:i/>
        </w:rPr>
        <w:t xml:space="preserve"> mediante la cual se pretende reparar cualquier posible afectación al derecho de acceso a la información pública</w:t>
      </w:r>
      <w:r w:rsidRPr="006E3DBF">
        <w:rPr>
          <w:rFonts w:ascii="Palatino Linotype" w:hAnsi="Palatino Linotype"/>
          <w:b/>
        </w:rPr>
        <w:t>, s</w:t>
      </w:r>
      <w:r w:rsidRPr="00255189">
        <w:rPr>
          <w:rFonts w:ascii="Palatino Linotype" w:hAnsi="Palatino Linotype"/>
        </w:rPr>
        <w:t xml:space="preserve">iendo éste el medio a través del cual, este Órgano Garante después de realizar el análisis al procedimiento de acceso a la información, </w:t>
      </w:r>
      <w:r w:rsidRPr="00255189">
        <w:rPr>
          <w:rFonts w:ascii="Palatino Linotype" w:hAnsi="Palatino Linotype"/>
        </w:rPr>
        <w:lastRenderedPageBreak/>
        <w:t xml:space="preserve">podrá determinar la posible afectación y de ser el caso ordenar la reparación a la violación del derecho en cuestión. </w:t>
      </w:r>
    </w:p>
    <w:p w14:paraId="55DB9BB5" w14:textId="77777777" w:rsidR="00F660BE" w:rsidRPr="00255189" w:rsidRDefault="00F660BE" w:rsidP="00F660BE">
      <w:pPr>
        <w:tabs>
          <w:tab w:val="left" w:pos="284"/>
        </w:tabs>
        <w:rPr>
          <w:rFonts w:ascii="Palatino Linotype" w:eastAsia="MS Mincho" w:hAnsi="Palatino Linotype" w:cs="Arial"/>
        </w:rPr>
      </w:pPr>
    </w:p>
    <w:p w14:paraId="64F15900" w14:textId="77777777" w:rsidR="00F660BE" w:rsidRPr="00A82A4C" w:rsidRDefault="00F660BE" w:rsidP="00F660BE">
      <w:pPr>
        <w:numPr>
          <w:ilvl w:val="0"/>
          <w:numId w:val="2"/>
        </w:numPr>
        <w:tabs>
          <w:tab w:val="left" w:pos="284"/>
        </w:tabs>
        <w:spacing w:before="240" w:after="240" w:line="360" w:lineRule="auto"/>
        <w:ind w:left="0" w:firstLine="0"/>
        <w:contextualSpacing/>
        <w:jc w:val="both"/>
        <w:rPr>
          <w:rFonts w:ascii="Palatino Linotype" w:eastAsia="Calibri" w:hAnsi="Palatino Linotype"/>
        </w:rPr>
      </w:pPr>
      <w:r w:rsidRPr="00255189">
        <w:rPr>
          <w:rFonts w:ascii="Palatino Linotype" w:eastAsia="Calibri" w:hAnsi="Palatino Linotype"/>
        </w:rPr>
        <w:t xml:space="preserve">Establecido lo anterior, resulta evidente que las razones o motivos de inconformidad hechos valer en el recurso de revisión resultan </w:t>
      </w:r>
      <w:r w:rsidRPr="00255189">
        <w:rPr>
          <w:rFonts w:ascii="Palatino Linotype" w:eastAsia="Calibri" w:hAnsi="Palatino Linotype"/>
          <w:b/>
        </w:rPr>
        <w:t>fundadas y procedentes</w:t>
      </w:r>
      <w:r w:rsidRPr="00255189">
        <w:rPr>
          <w:rFonts w:ascii="Palatino Linotype" w:eastAsia="Calibri" w:hAnsi="Palatino Linotype"/>
        </w:rPr>
        <w:t xml:space="preserve">, debido a que el </w:t>
      </w:r>
      <w:r w:rsidRPr="00255189">
        <w:rPr>
          <w:rFonts w:ascii="Palatino Linotype" w:eastAsia="Calibri" w:hAnsi="Palatino Linotype"/>
          <w:b/>
        </w:rPr>
        <w:t>SUJETO OBLIGADO</w:t>
      </w:r>
      <w:r w:rsidRPr="00255189">
        <w:rPr>
          <w:rFonts w:ascii="Palatino Linotype" w:eastAsia="Calibri" w:hAnsi="Palatino Linotype"/>
        </w:rPr>
        <w:t xml:space="preserve"> </w:t>
      </w:r>
      <w:r>
        <w:rPr>
          <w:rFonts w:ascii="Palatino Linotype" w:eastAsia="Calibri" w:hAnsi="Palatino Linotype"/>
        </w:rPr>
        <w:t>proporcionó información que no corresponde con lo solicitado.</w:t>
      </w:r>
    </w:p>
    <w:p w14:paraId="19F04492" w14:textId="77777777" w:rsidR="00F660BE" w:rsidRPr="003520FC" w:rsidRDefault="00F660BE" w:rsidP="00F660BE">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3520FC">
        <w:rPr>
          <w:rFonts w:ascii="Palatino Linotype" w:hAnsi="Palatino Linotype" w:cs="Arial"/>
        </w:rPr>
        <w:t xml:space="preserve">Ahora bien para entender los alcances de la información pública se considera importante citar el criterio </w:t>
      </w:r>
      <w:r w:rsidRPr="003520FC">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3520FC">
        <w:rPr>
          <w:rFonts w:ascii="Palatino Linotype" w:hAnsi="Palatino Linotype" w:cs="Arial"/>
        </w:rPr>
        <w:t>cuyo rubro y texto dispone:</w:t>
      </w:r>
    </w:p>
    <w:p w14:paraId="31835A46" w14:textId="77777777" w:rsidR="00F660BE" w:rsidRDefault="00F660BE" w:rsidP="00F660BE">
      <w:pPr>
        <w:pStyle w:val="Prrafodelista"/>
        <w:autoSpaceDE w:val="0"/>
        <w:autoSpaceDN w:val="0"/>
        <w:adjustRightInd w:val="0"/>
        <w:spacing w:line="360" w:lineRule="auto"/>
        <w:ind w:left="0"/>
        <w:jc w:val="both"/>
        <w:rPr>
          <w:rFonts w:ascii="Palatino Linotype" w:hAnsi="Palatino Linotype" w:cs="Arial"/>
        </w:rPr>
      </w:pPr>
    </w:p>
    <w:p w14:paraId="172B02FA" w14:textId="77777777" w:rsidR="00F660BE" w:rsidRDefault="00F660BE" w:rsidP="00F660BE">
      <w:pPr>
        <w:autoSpaceDE w:val="0"/>
        <w:autoSpaceDN w:val="0"/>
        <w:adjustRightInd w:val="0"/>
        <w:spacing w:line="360" w:lineRule="auto"/>
        <w:ind w:left="567" w:right="567"/>
        <w:jc w:val="both"/>
        <w:rPr>
          <w:rFonts w:ascii="Palatino Linotype" w:hAnsi="Palatino Linotype" w:cs="Arial"/>
          <w:b/>
          <w:i/>
          <w:sz w:val="22"/>
          <w:szCs w:val="22"/>
          <w:lang w:eastAsia="es-MX"/>
        </w:rPr>
      </w:pPr>
      <w:r>
        <w:rPr>
          <w:rFonts w:ascii="Palatino Linotype" w:hAnsi="Palatino Linotype" w:cs="Arial"/>
          <w:b/>
          <w:i/>
          <w:sz w:val="22"/>
          <w:szCs w:val="22"/>
          <w:lang w:eastAsia="es-MX"/>
        </w:rPr>
        <w:t>“CRITERIO 0002-11</w:t>
      </w:r>
    </w:p>
    <w:p w14:paraId="681DF899" w14:textId="77777777" w:rsidR="00F660BE" w:rsidRDefault="00F660BE" w:rsidP="00F660BE">
      <w:pPr>
        <w:autoSpaceDE w:val="0"/>
        <w:autoSpaceDN w:val="0"/>
        <w:adjustRightInd w:val="0"/>
        <w:spacing w:line="360" w:lineRule="auto"/>
        <w:ind w:left="567" w:right="567"/>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INFORMACIÓN PÚBLICA, CONCEPTO DE, EN MATERIA DE TRANSPARENCIA. INTERPRETACIÓN TEMÁTICA DE LOS ARTÍCULOS 2, FRACCIÓN </w:t>
      </w:r>
      <w:r>
        <w:rPr>
          <w:rFonts w:ascii="Palatino Linotype" w:hAnsi="Palatino Linotype" w:cs="Arial"/>
          <w:b/>
          <w:bCs/>
          <w:i/>
          <w:sz w:val="22"/>
          <w:szCs w:val="22"/>
          <w:lang w:eastAsia="es-MX"/>
        </w:rPr>
        <w:t xml:space="preserve">V, XV, Y XVI, </w:t>
      </w:r>
      <w:r>
        <w:rPr>
          <w:rFonts w:ascii="Palatino Linotype" w:hAnsi="Palatino Linotype" w:cs="Arial"/>
          <w:b/>
          <w:i/>
          <w:sz w:val="22"/>
          <w:szCs w:val="22"/>
          <w:lang w:eastAsia="es-MX"/>
        </w:rPr>
        <w:t>3, 4,11 Y 41.</w:t>
      </w:r>
      <w:r>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0D7063B" w14:textId="77777777" w:rsidR="00F660BE" w:rsidRDefault="00F660BE" w:rsidP="00F660BE">
      <w:pPr>
        <w:autoSpaceDE w:val="0"/>
        <w:autoSpaceDN w:val="0"/>
        <w:adjustRightInd w:val="0"/>
        <w:spacing w:line="360" w:lineRule="auto"/>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lastRenderedPageBreak/>
        <w:t>En consecuencia el acceso a la información se refiere a que se cumplan cualquiera de los siguientes tres supuestos:</w:t>
      </w:r>
    </w:p>
    <w:p w14:paraId="341700EB" w14:textId="77777777" w:rsidR="00F660BE" w:rsidRDefault="00F660BE" w:rsidP="00F660BE">
      <w:pPr>
        <w:autoSpaceDE w:val="0"/>
        <w:autoSpaceDN w:val="0"/>
        <w:adjustRightInd w:val="0"/>
        <w:spacing w:line="360" w:lineRule="auto"/>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718AF808" w14:textId="77777777" w:rsidR="00F660BE" w:rsidRDefault="00F660BE" w:rsidP="00F660BE">
      <w:pPr>
        <w:autoSpaceDE w:val="0"/>
        <w:autoSpaceDN w:val="0"/>
        <w:adjustRightInd w:val="0"/>
        <w:spacing w:line="360" w:lineRule="auto"/>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7B5A41BD" w14:textId="77777777" w:rsidR="00F660BE" w:rsidRDefault="00F660BE" w:rsidP="00F660BE">
      <w:pPr>
        <w:spacing w:line="360" w:lineRule="auto"/>
        <w:ind w:left="567" w:right="567"/>
        <w:jc w:val="both"/>
        <w:rPr>
          <w:rFonts w:ascii="Palatino Linotype" w:hAnsi="Palatino Linotype" w:cs="Arial"/>
          <w:i/>
          <w:color w:val="000000" w:themeColor="text1"/>
          <w:sz w:val="22"/>
          <w:szCs w:val="22"/>
        </w:rPr>
      </w:pPr>
      <w:r>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5098F329" w14:textId="77777777" w:rsidR="00F660BE" w:rsidRDefault="00F660BE" w:rsidP="00F660BE">
      <w:pPr>
        <w:pStyle w:val="Prrafodelista"/>
        <w:tabs>
          <w:tab w:val="left" w:pos="851"/>
        </w:tabs>
        <w:spacing w:line="360" w:lineRule="auto"/>
        <w:ind w:left="0" w:right="49"/>
        <w:jc w:val="both"/>
        <w:rPr>
          <w:rFonts w:ascii="Palatino Linotype" w:hAnsi="Palatino Linotype"/>
          <w:lang w:val="es-ES"/>
        </w:rPr>
      </w:pPr>
    </w:p>
    <w:p w14:paraId="16B53D58" w14:textId="77777777" w:rsidR="00F660BE" w:rsidRPr="003520FC" w:rsidRDefault="00F660BE" w:rsidP="00F660BE">
      <w:pPr>
        <w:pStyle w:val="Prrafodelista"/>
        <w:numPr>
          <w:ilvl w:val="0"/>
          <w:numId w:val="1"/>
        </w:numPr>
        <w:tabs>
          <w:tab w:val="left" w:pos="851"/>
        </w:tabs>
        <w:spacing w:before="240" w:after="240" w:line="360" w:lineRule="auto"/>
        <w:ind w:left="0" w:right="49" w:firstLine="0"/>
        <w:jc w:val="both"/>
        <w:rPr>
          <w:rFonts w:ascii="Palatino Linotype" w:hAnsi="Palatino Linotype" w:cs="Arial"/>
          <w:sz w:val="32"/>
          <w:lang w:val="es-ES"/>
        </w:rPr>
      </w:pPr>
      <w:r w:rsidRPr="003520FC">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41FF1D74" w14:textId="77777777" w:rsidR="00F660BE" w:rsidRDefault="00F660BE" w:rsidP="00F660BE">
      <w:pPr>
        <w:autoSpaceDE w:val="0"/>
        <w:autoSpaceDN w:val="0"/>
        <w:adjustRightInd w:val="0"/>
        <w:ind w:left="567" w:right="567"/>
        <w:jc w:val="both"/>
        <w:rPr>
          <w:rFonts w:ascii="Palatino Linotype" w:hAnsi="Palatino Linotype"/>
          <w:i/>
          <w:sz w:val="28"/>
          <w:lang w:val="es-ES"/>
        </w:rPr>
      </w:pPr>
      <w:r>
        <w:rPr>
          <w:rFonts w:ascii="Palatino Linotype" w:eastAsiaTheme="minorHAnsi" w:hAnsi="Palatino Linotype" w:cs="Bookman Old Style,Bold"/>
          <w:b/>
          <w:bCs/>
          <w:i/>
          <w:sz w:val="22"/>
          <w:lang w:eastAsia="en-US"/>
        </w:rPr>
        <w:t xml:space="preserve">XI. Documento: </w:t>
      </w:r>
      <w:r>
        <w:rPr>
          <w:rFonts w:ascii="Palatino Linotype" w:eastAsiaTheme="minorHAnsi" w:hAnsi="Palatino Linotype" w:cs="Bookman Old Style"/>
          <w:i/>
          <w:sz w:val="22"/>
          <w:lang w:eastAsia="en-US"/>
        </w:rPr>
        <w:t xml:space="preserve">Los expedientes, reportes, estudios, actas, resoluciones, </w:t>
      </w:r>
      <w:r w:rsidRPr="00546190">
        <w:rPr>
          <w:rFonts w:ascii="Palatino Linotype" w:eastAsiaTheme="minorHAnsi" w:hAnsi="Palatino Linotype" w:cs="Bookman Old Style"/>
          <w:b/>
          <w:i/>
          <w:sz w:val="22"/>
          <w:lang w:eastAsia="en-US"/>
        </w:rPr>
        <w:t>oficios,</w:t>
      </w:r>
      <w:r>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Pr>
          <w:rFonts w:ascii="Palatino Linotype" w:eastAsiaTheme="minorHAnsi" w:hAnsi="Palatino Linotype" w:cs="Bookman Old Style"/>
          <w:b/>
          <w:i/>
          <w:sz w:val="22"/>
          <w:lang w:eastAsia="en-US"/>
        </w:rPr>
        <w:t>cualquier otro registro</w:t>
      </w:r>
      <w:r>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319C5BA" w14:textId="77777777" w:rsidR="00F660BE" w:rsidRDefault="00F660BE" w:rsidP="00F660BE">
      <w:pPr>
        <w:pStyle w:val="Prrafodelista"/>
        <w:tabs>
          <w:tab w:val="left" w:pos="851"/>
        </w:tabs>
        <w:spacing w:line="360" w:lineRule="auto"/>
        <w:ind w:left="0" w:right="49"/>
        <w:jc w:val="both"/>
        <w:rPr>
          <w:rFonts w:ascii="Palatino Linotype" w:hAnsi="Palatino Linotype"/>
          <w:lang w:val="es-ES"/>
        </w:rPr>
      </w:pPr>
    </w:p>
    <w:p w14:paraId="3EC36190" w14:textId="77777777" w:rsidR="00F660BE" w:rsidRPr="003520FC" w:rsidRDefault="00F660BE" w:rsidP="00F660BE">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520FC">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6882A7DA" w14:textId="77777777" w:rsidR="00F660BE" w:rsidRPr="003520FC" w:rsidRDefault="00F660BE" w:rsidP="00F660BE">
      <w:pPr>
        <w:pStyle w:val="Prrafodelista"/>
        <w:spacing w:line="360" w:lineRule="auto"/>
        <w:ind w:left="0"/>
        <w:jc w:val="both"/>
        <w:rPr>
          <w:rFonts w:ascii="Palatino Linotype" w:eastAsia="Calibri" w:hAnsi="Palatino Linotype" w:cs="Arial"/>
        </w:rPr>
      </w:pPr>
    </w:p>
    <w:p w14:paraId="776E4E87" w14:textId="77777777" w:rsidR="00F660BE" w:rsidRPr="003520FC" w:rsidRDefault="00F660BE" w:rsidP="00F660BE">
      <w:pPr>
        <w:pStyle w:val="Prrafodelista"/>
        <w:numPr>
          <w:ilvl w:val="0"/>
          <w:numId w:val="1"/>
        </w:numPr>
        <w:spacing w:line="360" w:lineRule="auto"/>
        <w:ind w:left="0" w:firstLine="0"/>
        <w:jc w:val="both"/>
        <w:rPr>
          <w:rFonts w:ascii="Palatino Linotype" w:eastAsia="Calibri" w:hAnsi="Palatino Linotype" w:cs="Arial"/>
        </w:rPr>
      </w:pPr>
      <w:r w:rsidRPr="003520FC">
        <w:rPr>
          <w:rFonts w:ascii="Palatino Linotype" w:hAnsi="Palatino Linotype"/>
          <w:color w:val="000000" w:themeColor="text1"/>
        </w:rPr>
        <w:t xml:space="preserve">Resulta necesario referir que, el </w:t>
      </w:r>
      <w:r w:rsidRPr="003520FC">
        <w:rPr>
          <w:rFonts w:ascii="Palatino Linotype" w:eastAsia="Calibri" w:hAnsi="Palatino Linotype" w:cs="Arial"/>
        </w:rPr>
        <w:t xml:space="preserve">artículo 6° apartado A fracción I, de la Constitución Política de los Estados Unidos Mexicanos, artículo 5 fracción I de la </w:t>
      </w:r>
      <w:r w:rsidRPr="003520FC">
        <w:rPr>
          <w:rFonts w:ascii="Palatino Linotype" w:eastAsia="Calibri" w:hAnsi="Palatino Linotype" w:cs="Arial"/>
        </w:rPr>
        <w:lastRenderedPageBreak/>
        <w:t xml:space="preserve">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3520FC">
        <w:rPr>
          <w:rFonts w:ascii="Palatino Linotype" w:eastAsia="Calibri" w:hAnsi="Palatino Linotype" w:cs="Arial"/>
          <w:b/>
        </w:rPr>
        <w:t>los Sujetos Obligados deberán documentar todo acto que se derive del ejercicio de sus facultades, competencias o funciones,</w:t>
      </w:r>
      <w:r w:rsidRPr="003520FC">
        <w:rPr>
          <w:rFonts w:ascii="Palatino Linotype" w:eastAsia="Calibri" w:hAnsi="Palatino Linotype" w:cs="Arial"/>
        </w:rPr>
        <w:t xml:space="preserve"> considerando desde su origen la eventual publicidad y reutilización de la información que generen, posean o administren.</w:t>
      </w:r>
    </w:p>
    <w:p w14:paraId="5DC7864E" w14:textId="77777777" w:rsidR="00F660BE" w:rsidRPr="003520FC" w:rsidRDefault="00F660BE" w:rsidP="00F660BE">
      <w:pPr>
        <w:pStyle w:val="Prrafodelista"/>
        <w:rPr>
          <w:rFonts w:ascii="Palatino Linotype" w:eastAsia="Calibri" w:hAnsi="Palatino Linotype" w:cs="Arial"/>
        </w:rPr>
      </w:pPr>
    </w:p>
    <w:p w14:paraId="4A784284" w14:textId="77777777" w:rsidR="00F660BE" w:rsidRPr="003520FC" w:rsidRDefault="00F660BE" w:rsidP="00F660BE">
      <w:pPr>
        <w:pStyle w:val="Prrafodelista"/>
        <w:numPr>
          <w:ilvl w:val="0"/>
          <w:numId w:val="1"/>
        </w:numPr>
        <w:spacing w:line="360" w:lineRule="auto"/>
        <w:ind w:left="0" w:firstLine="0"/>
        <w:jc w:val="both"/>
        <w:rPr>
          <w:rFonts w:ascii="Palatino Linotype" w:eastAsia="Calibri" w:hAnsi="Palatino Linotype" w:cs="Arial"/>
        </w:rPr>
      </w:pPr>
      <w:r w:rsidRPr="003520FC">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029C962D" w14:textId="77777777" w:rsidR="00F660BE" w:rsidRDefault="00F660BE" w:rsidP="00F660BE">
      <w:pPr>
        <w:pStyle w:val="Prrafodelista"/>
        <w:spacing w:line="360" w:lineRule="auto"/>
        <w:rPr>
          <w:rFonts w:ascii="Palatino Linotype" w:hAnsi="Palatino Linotype" w:cs="Arial"/>
          <w:color w:val="000000"/>
        </w:rPr>
      </w:pPr>
    </w:p>
    <w:p w14:paraId="4C39F61E" w14:textId="77777777" w:rsidR="00F660BE" w:rsidRDefault="00F660BE" w:rsidP="00F660BE">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Bold"/>
          <w:b/>
          <w:bCs/>
          <w:i/>
          <w:sz w:val="22"/>
        </w:rPr>
        <w:t xml:space="preserve">Artículo 4. </w:t>
      </w:r>
      <w:r>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66A3B876" w14:textId="77777777" w:rsidR="00F660BE" w:rsidRDefault="00F660BE" w:rsidP="00F660BE">
      <w:pPr>
        <w:autoSpaceDE w:val="0"/>
        <w:autoSpaceDN w:val="0"/>
        <w:adjustRightInd w:val="0"/>
        <w:ind w:left="567" w:right="567"/>
        <w:jc w:val="both"/>
        <w:rPr>
          <w:rFonts w:ascii="Palatino Linotype" w:hAnsi="Palatino Linotype" w:cs="Bookman Old Style"/>
          <w:i/>
          <w:sz w:val="22"/>
        </w:rPr>
      </w:pPr>
    </w:p>
    <w:p w14:paraId="31E8765D" w14:textId="77777777" w:rsidR="00F660BE" w:rsidRDefault="00F660BE" w:rsidP="00F660BE">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E118C0D" w14:textId="77777777" w:rsidR="00F660BE" w:rsidRDefault="00F660BE" w:rsidP="00F660BE">
      <w:pPr>
        <w:autoSpaceDE w:val="0"/>
        <w:autoSpaceDN w:val="0"/>
        <w:adjustRightInd w:val="0"/>
        <w:ind w:left="567" w:right="567"/>
        <w:jc w:val="both"/>
        <w:rPr>
          <w:rFonts w:ascii="Palatino Linotype" w:hAnsi="Palatino Linotype" w:cs="Bookman Old Style"/>
          <w:i/>
          <w:sz w:val="22"/>
        </w:rPr>
      </w:pPr>
    </w:p>
    <w:p w14:paraId="4236A664" w14:textId="77777777" w:rsidR="00F660BE" w:rsidRDefault="00F660BE" w:rsidP="00F660BE">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459A11BC" w14:textId="77777777" w:rsidR="00F660BE" w:rsidRDefault="00F660BE" w:rsidP="00F660BE">
      <w:pPr>
        <w:autoSpaceDE w:val="0"/>
        <w:autoSpaceDN w:val="0"/>
        <w:adjustRightInd w:val="0"/>
        <w:ind w:left="567" w:right="567"/>
        <w:jc w:val="both"/>
        <w:rPr>
          <w:rFonts w:ascii="Palatino Linotype" w:hAnsi="Palatino Linotype" w:cs="Arial"/>
          <w:i/>
          <w:color w:val="000000"/>
          <w:sz w:val="28"/>
        </w:rPr>
      </w:pPr>
    </w:p>
    <w:p w14:paraId="42A7371B" w14:textId="77777777" w:rsidR="00F660BE" w:rsidRDefault="00F660BE" w:rsidP="00F660BE">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Bold"/>
          <w:b/>
          <w:bCs/>
          <w:i/>
          <w:sz w:val="22"/>
        </w:rPr>
        <w:lastRenderedPageBreak/>
        <w:t xml:space="preserve">Artículo 12. </w:t>
      </w:r>
      <w:r>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23F9F089" w14:textId="77777777" w:rsidR="00F660BE" w:rsidRDefault="00F660BE" w:rsidP="00F660BE">
      <w:pPr>
        <w:autoSpaceDE w:val="0"/>
        <w:autoSpaceDN w:val="0"/>
        <w:adjustRightInd w:val="0"/>
        <w:ind w:left="567" w:right="567"/>
        <w:jc w:val="both"/>
        <w:rPr>
          <w:rFonts w:ascii="Palatino Linotype" w:hAnsi="Palatino Linotype" w:cs="Bookman Old Style"/>
          <w:i/>
          <w:sz w:val="22"/>
        </w:rPr>
      </w:pPr>
    </w:p>
    <w:p w14:paraId="468D768F" w14:textId="77777777" w:rsidR="00F660BE" w:rsidRDefault="00F660BE" w:rsidP="00F660BE">
      <w:pPr>
        <w:autoSpaceDE w:val="0"/>
        <w:autoSpaceDN w:val="0"/>
        <w:adjustRightInd w:val="0"/>
        <w:ind w:left="567" w:right="567"/>
        <w:jc w:val="both"/>
        <w:rPr>
          <w:rFonts w:ascii="Palatino Linotype" w:hAnsi="Palatino Linotype" w:cs="Bookman Old Style"/>
          <w:b/>
          <w:i/>
          <w:sz w:val="22"/>
        </w:rPr>
      </w:pPr>
      <w:r>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3C0A2E08" w14:textId="77777777" w:rsidR="00F660BE" w:rsidRDefault="00F660BE" w:rsidP="00F660BE">
      <w:pPr>
        <w:autoSpaceDE w:val="0"/>
        <w:autoSpaceDN w:val="0"/>
        <w:adjustRightInd w:val="0"/>
        <w:spacing w:line="360" w:lineRule="auto"/>
        <w:ind w:left="567" w:right="567"/>
        <w:jc w:val="both"/>
        <w:rPr>
          <w:rFonts w:ascii="Palatino Linotype" w:hAnsi="Palatino Linotype" w:cs="Bookman Old Style"/>
          <w:i/>
          <w:sz w:val="22"/>
        </w:rPr>
      </w:pPr>
    </w:p>
    <w:p w14:paraId="6D94B9D4" w14:textId="77777777" w:rsidR="00F660BE" w:rsidRPr="003520FC" w:rsidRDefault="00F660BE" w:rsidP="00F660BE">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520FC">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3520FC">
        <w:rPr>
          <w:rStyle w:val="Refdenotaalpie"/>
          <w:rFonts w:ascii="Palatino Linotype" w:hAnsi="Palatino Linotype"/>
          <w:lang w:val="es-ES"/>
        </w:rPr>
        <w:footnoteReference w:id="6"/>
      </w:r>
      <w:r w:rsidRPr="003520FC">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7DA9DA72" w14:textId="77777777" w:rsidR="00F660BE" w:rsidRPr="003520FC" w:rsidRDefault="00F660BE" w:rsidP="00F660BE">
      <w:pPr>
        <w:pStyle w:val="Prrafodelista"/>
        <w:tabs>
          <w:tab w:val="left" w:pos="851"/>
        </w:tabs>
        <w:spacing w:line="360" w:lineRule="auto"/>
        <w:ind w:left="0" w:right="49"/>
        <w:jc w:val="both"/>
        <w:rPr>
          <w:rFonts w:ascii="Palatino Linotype" w:hAnsi="Palatino Linotype"/>
          <w:lang w:val="es-ES"/>
        </w:rPr>
      </w:pPr>
    </w:p>
    <w:p w14:paraId="782E3EEC" w14:textId="77777777" w:rsidR="00F660BE" w:rsidRPr="003520FC" w:rsidRDefault="00F660BE" w:rsidP="00F660BE">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520FC">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2130D926" w14:textId="77777777" w:rsidR="00F660BE" w:rsidRDefault="00F660BE" w:rsidP="00F660BE">
      <w:pPr>
        <w:pStyle w:val="Prrafodelista"/>
        <w:spacing w:line="360" w:lineRule="auto"/>
        <w:rPr>
          <w:rFonts w:ascii="Palatino Linotype" w:hAnsi="Palatino Linotype"/>
          <w:lang w:val="es-ES"/>
        </w:rPr>
      </w:pPr>
    </w:p>
    <w:p w14:paraId="6A07528E" w14:textId="77777777" w:rsidR="00F660BE" w:rsidRDefault="00F660BE" w:rsidP="00F660BE">
      <w:pPr>
        <w:pStyle w:val="Prrafodelista"/>
        <w:tabs>
          <w:tab w:val="left" w:pos="851"/>
        </w:tabs>
        <w:ind w:left="567" w:right="567"/>
        <w:jc w:val="both"/>
        <w:rPr>
          <w:rFonts w:ascii="Palatino Linotype" w:hAnsi="Palatino Linotype"/>
          <w:i/>
        </w:rPr>
      </w:pPr>
      <w:r>
        <w:rPr>
          <w:rFonts w:ascii="Palatino Linotype" w:hAnsi="Palatino Linotype"/>
          <w:b/>
          <w:i/>
        </w:rPr>
        <w:t xml:space="preserve">ACCESO A LA INFORMACIÓN. IMPLICACIÓN DEL PRINCIPIO DE MÁXIMA PUBLICIDAD EN EL DERECHO FUNDAMENTAL </w:t>
      </w:r>
      <w:r>
        <w:rPr>
          <w:rFonts w:ascii="Palatino Linotype" w:hAnsi="Palatino Linotype"/>
          <w:b/>
          <w:i/>
        </w:rPr>
        <w:lastRenderedPageBreak/>
        <w:t>RELATIVO.</w:t>
      </w:r>
      <w:r>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35F703ED" w14:textId="77777777" w:rsidR="00F660BE" w:rsidRDefault="00F660BE" w:rsidP="00F660BE">
      <w:pPr>
        <w:pStyle w:val="Prrafodelista"/>
        <w:tabs>
          <w:tab w:val="left" w:pos="851"/>
        </w:tabs>
        <w:ind w:left="567" w:right="567"/>
        <w:jc w:val="both"/>
        <w:rPr>
          <w:rFonts w:ascii="Palatino Linotype" w:hAnsi="Palatino Linotype"/>
          <w:i/>
        </w:rPr>
      </w:pPr>
    </w:p>
    <w:p w14:paraId="605E7BFA" w14:textId="77777777" w:rsidR="00F660BE" w:rsidRDefault="00F660BE" w:rsidP="00F660BE">
      <w:pPr>
        <w:pStyle w:val="Prrafodelista"/>
        <w:tabs>
          <w:tab w:val="left" w:pos="851"/>
        </w:tabs>
        <w:ind w:left="567" w:right="567"/>
        <w:jc w:val="both"/>
        <w:rPr>
          <w:rFonts w:ascii="Palatino Linotype" w:hAnsi="Palatino Linotype"/>
          <w:i/>
        </w:rPr>
      </w:pPr>
      <w:r>
        <w:rPr>
          <w:rFonts w:ascii="Palatino Linotype" w:hAnsi="Palatino Linotype"/>
          <w:i/>
        </w:rPr>
        <w:t xml:space="preserve">CUARTO TRIBUNAL COLEGIADO EN MATERIA ADMINISTRATIVA DEL PRIMER CIRCUITO. </w:t>
      </w:r>
    </w:p>
    <w:p w14:paraId="23C720B4" w14:textId="77777777" w:rsidR="00F660BE" w:rsidRDefault="00F660BE" w:rsidP="00F660BE">
      <w:pPr>
        <w:pStyle w:val="Prrafodelista"/>
        <w:tabs>
          <w:tab w:val="left" w:pos="851"/>
        </w:tabs>
        <w:ind w:left="567" w:right="567"/>
        <w:jc w:val="both"/>
        <w:rPr>
          <w:rFonts w:ascii="Palatino Linotype" w:hAnsi="Palatino Linotype"/>
          <w:i/>
        </w:rPr>
      </w:pPr>
    </w:p>
    <w:p w14:paraId="293E6F09" w14:textId="77777777" w:rsidR="00F660BE" w:rsidRDefault="00F660BE" w:rsidP="00F660BE">
      <w:pPr>
        <w:pStyle w:val="Prrafodelista"/>
        <w:tabs>
          <w:tab w:val="left" w:pos="851"/>
        </w:tabs>
        <w:ind w:left="567" w:right="567"/>
        <w:jc w:val="both"/>
        <w:rPr>
          <w:rFonts w:ascii="Palatino Linotype" w:hAnsi="Palatino Linotype"/>
          <w:i/>
          <w:lang w:val="es-ES"/>
        </w:rPr>
      </w:pPr>
      <w:r>
        <w:rPr>
          <w:rFonts w:ascii="Palatino Linotype" w:hAnsi="Palatino Linotype"/>
          <w:i/>
        </w:rPr>
        <w:t>Amparo en revisión 257/2012. Ruth Corona Muñoz. 6 de diciembre de 2012. Unanimidad de votos. Ponente: Jean Claude Tron Petit. Secretaria: Mayra Susana Martínez López.</w:t>
      </w:r>
    </w:p>
    <w:p w14:paraId="5B367759" w14:textId="77777777" w:rsidR="00F660BE" w:rsidRDefault="00F660BE" w:rsidP="00F660BE">
      <w:pPr>
        <w:pStyle w:val="Prrafodelista"/>
        <w:spacing w:line="360" w:lineRule="auto"/>
        <w:rPr>
          <w:rFonts w:ascii="Palatino Linotype" w:hAnsi="Palatino Linotype"/>
          <w:lang w:val="es-ES"/>
        </w:rPr>
      </w:pPr>
    </w:p>
    <w:p w14:paraId="538D6B52" w14:textId="77777777" w:rsidR="00F660BE" w:rsidRPr="003520FC" w:rsidRDefault="00F660BE" w:rsidP="00F660BE">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520FC">
        <w:rPr>
          <w:rFonts w:ascii="Palatino Linotype" w:hAnsi="Palatino Linotype"/>
          <w:lang w:val="es-ES"/>
        </w:rPr>
        <w:lastRenderedPageBreak/>
        <w:t xml:space="preserve">Como se ha señalado, los Sujetos Obligados deberán proporcionar toda la información que se encuentre en su posesión bajo los estándares más altos de transparencia y máxima publicidad. </w:t>
      </w:r>
    </w:p>
    <w:p w14:paraId="735B0865" w14:textId="77777777" w:rsidR="00F660BE" w:rsidRPr="003520FC" w:rsidRDefault="00F660BE" w:rsidP="00F660BE">
      <w:pPr>
        <w:tabs>
          <w:tab w:val="left" w:pos="851"/>
        </w:tabs>
        <w:spacing w:line="360" w:lineRule="auto"/>
        <w:ind w:right="49"/>
        <w:jc w:val="both"/>
        <w:rPr>
          <w:rFonts w:ascii="Palatino Linotype" w:hAnsi="Palatino Linotype"/>
          <w:sz w:val="22"/>
          <w:lang w:val="es-ES"/>
        </w:rPr>
      </w:pPr>
    </w:p>
    <w:p w14:paraId="065E0235" w14:textId="77777777" w:rsidR="00F660BE" w:rsidRPr="003520FC" w:rsidRDefault="00F660BE" w:rsidP="00F660BE">
      <w:pPr>
        <w:pStyle w:val="Prrafodelista"/>
        <w:numPr>
          <w:ilvl w:val="0"/>
          <w:numId w:val="2"/>
        </w:numPr>
        <w:tabs>
          <w:tab w:val="left" w:pos="0"/>
        </w:tabs>
        <w:spacing w:line="360" w:lineRule="auto"/>
        <w:ind w:left="0" w:right="49" w:firstLine="0"/>
        <w:jc w:val="both"/>
        <w:rPr>
          <w:rFonts w:ascii="Palatino Linotype" w:hAnsi="Palatino Linotype" w:cs="Arial"/>
          <w:lang w:eastAsia="es-MX"/>
        </w:rPr>
      </w:pPr>
      <w:r w:rsidRPr="003520FC">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14:paraId="5F8753F0" w14:textId="77777777" w:rsidR="00F660BE" w:rsidRPr="00197E0B" w:rsidRDefault="00F660BE" w:rsidP="00F660BE">
      <w:pPr>
        <w:spacing w:line="360" w:lineRule="auto"/>
        <w:jc w:val="both"/>
        <w:rPr>
          <w:rFonts w:ascii="Palatino Linotype" w:hAnsi="Palatino Linotype" w:cs="Arial"/>
        </w:rPr>
      </w:pPr>
    </w:p>
    <w:p w14:paraId="65AC103A"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b/>
          <w:i/>
          <w:sz w:val="22"/>
        </w:rPr>
        <w:t>“Artículo 6o.</w:t>
      </w:r>
      <w:r w:rsidRPr="00197E0B">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97E0B">
        <w:rPr>
          <w:rFonts w:ascii="Palatino Linotype" w:hAnsi="Palatino Linotype" w:cs="Arial"/>
          <w:b/>
          <w:i/>
          <w:sz w:val="22"/>
        </w:rPr>
        <w:t>El derecho a la información será garantizado por el Estado.</w:t>
      </w:r>
      <w:r w:rsidRPr="00197E0B">
        <w:rPr>
          <w:rFonts w:ascii="Palatino Linotype" w:hAnsi="Palatino Linotype" w:cs="Arial"/>
          <w:i/>
          <w:sz w:val="22"/>
        </w:rPr>
        <w:t xml:space="preserve"> </w:t>
      </w:r>
    </w:p>
    <w:p w14:paraId="14F76C72" w14:textId="77777777" w:rsidR="00F660BE" w:rsidRPr="00197E0B" w:rsidRDefault="00F660BE" w:rsidP="00F660BE">
      <w:pPr>
        <w:ind w:left="567" w:right="567"/>
        <w:jc w:val="both"/>
        <w:rPr>
          <w:rFonts w:ascii="Palatino Linotype" w:hAnsi="Palatino Linotype" w:cs="Arial"/>
          <w:i/>
          <w:sz w:val="22"/>
        </w:rPr>
      </w:pPr>
    </w:p>
    <w:p w14:paraId="7308100D"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175CBD3C" w14:textId="77777777" w:rsidR="00F660BE" w:rsidRPr="00197E0B" w:rsidRDefault="00F660BE" w:rsidP="00F660BE">
      <w:pPr>
        <w:ind w:left="567" w:right="567"/>
        <w:jc w:val="both"/>
        <w:rPr>
          <w:rFonts w:ascii="Palatino Linotype" w:hAnsi="Palatino Linotype" w:cs="Arial"/>
          <w:i/>
          <w:sz w:val="22"/>
        </w:rPr>
      </w:pPr>
    </w:p>
    <w:p w14:paraId="5BD459AC"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i/>
          <w:sz w:val="22"/>
        </w:rPr>
        <w:t>Para efectos de lo dispuesto en el presente artículo se observará lo siguiente:</w:t>
      </w:r>
    </w:p>
    <w:p w14:paraId="7C810222" w14:textId="77777777" w:rsidR="00F660BE" w:rsidRPr="00197E0B" w:rsidRDefault="00F660BE" w:rsidP="00F660BE">
      <w:pPr>
        <w:ind w:left="567" w:right="567"/>
        <w:jc w:val="both"/>
        <w:rPr>
          <w:rFonts w:ascii="Palatino Linotype" w:hAnsi="Palatino Linotype" w:cs="Arial"/>
          <w:i/>
          <w:sz w:val="22"/>
        </w:rPr>
      </w:pPr>
    </w:p>
    <w:p w14:paraId="7C3BCCB5"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1D292D6C" w14:textId="77777777" w:rsidR="00F660BE" w:rsidRPr="00197E0B" w:rsidRDefault="00F660BE" w:rsidP="00F660BE">
      <w:pPr>
        <w:ind w:left="567" w:right="567"/>
        <w:jc w:val="both"/>
        <w:rPr>
          <w:rFonts w:ascii="Palatino Linotype" w:hAnsi="Palatino Linotype" w:cs="Arial"/>
          <w:b/>
          <w:i/>
          <w:sz w:val="22"/>
        </w:rPr>
      </w:pPr>
    </w:p>
    <w:p w14:paraId="4FC050D7"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b/>
          <w:i/>
          <w:sz w:val="22"/>
        </w:rPr>
        <w:t>I. Toda la información en posesión de</w:t>
      </w:r>
      <w:r w:rsidRPr="00197E0B">
        <w:rPr>
          <w:rFonts w:ascii="Palatino Linotype" w:hAnsi="Palatino Linotype" w:cs="Arial"/>
          <w:i/>
          <w:sz w:val="22"/>
        </w:rPr>
        <w:t xml:space="preserve"> </w:t>
      </w:r>
      <w:r w:rsidRPr="00197E0B">
        <w:rPr>
          <w:rFonts w:ascii="Palatino Linotype" w:hAnsi="Palatino Linotype" w:cs="Arial"/>
          <w:b/>
          <w:i/>
          <w:sz w:val="22"/>
        </w:rPr>
        <w:t>cualquier autoridad</w:t>
      </w:r>
      <w:r w:rsidRPr="00197E0B">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197E0B">
        <w:rPr>
          <w:rFonts w:ascii="Palatino Linotype" w:hAnsi="Palatino Linotype" w:cs="Arial"/>
          <w:b/>
          <w:i/>
          <w:sz w:val="22"/>
        </w:rPr>
        <w:t>es pública</w:t>
      </w:r>
      <w:r w:rsidRPr="00197E0B">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197E0B">
        <w:rPr>
          <w:rFonts w:ascii="Palatino Linotype" w:hAnsi="Palatino Linotype" w:cs="Arial"/>
          <w:b/>
          <w:i/>
          <w:sz w:val="22"/>
        </w:rPr>
        <w:t>Los sujetos obligados deberán documentar todo acto que derive del ejercicio de sus facultades, competencias o funciones</w:t>
      </w:r>
      <w:r w:rsidRPr="00197E0B">
        <w:rPr>
          <w:rFonts w:ascii="Palatino Linotype" w:hAnsi="Palatino Linotype" w:cs="Arial"/>
          <w:i/>
          <w:sz w:val="22"/>
        </w:rPr>
        <w:t>, la ley determinará los supuestos específicos bajo los cuales procederá la declaración de inexistencia de la información.</w:t>
      </w:r>
    </w:p>
    <w:p w14:paraId="1FEA2252" w14:textId="77777777" w:rsidR="00F660BE" w:rsidRPr="00197E0B" w:rsidRDefault="00F660BE" w:rsidP="00F660BE">
      <w:pPr>
        <w:ind w:left="567" w:right="567"/>
        <w:jc w:val="both"/>
        <w:rPr>
          <w:rFonts w:ascii="Palatino Linotype" w:hAnsi="Palatino Linotype" w:cs="Arial"/>
          <w:i/>
          <w:sz w:val="22"/>
        </w:rPr>
      </w:pPr>
    </w:p>
    <w:p w14:paraId="743371F0"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i/>
          <w:sz w:val="22"/>
        </w:rPr>
        <w:t>II. La información que se refiere a la vida privada y los datos personales será protegida en los términos y con las excepciones que fijen las leyes.</w:t>
      </w:r>
    </w:p>
    <w:p w14:paraId="74A6EF55" w14:textId="77777777" w:rsidR="00F660BE" w:rsidRPr="00197E0B" w:rsidRDefault="00F660BE" w:rsidP="00F660BE">
      <w:pPr>
        <w:ind w:left="567" w:right="567"/>
        <w:jc w:val="both"/>
        <w:rPr>
          <w:rFonts w:ascii="Palatino Linotype" w:hAnsi="Palatino Linotype" w:cs="Arial"/>
          <w:i/>
          <w:sz w:val="22"/>
        </w:rPr>
      </w:pPr>
    </w:p>
    <w:p w14:paraId="4338867E"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6A8C57ED" w14:textId="77777777" w:rsidR="00F660BE" w:rsidRPr="00197E0B" w:rsidRDefault="00F660BE" w:rsidP="00F660BE">
      <w:pPr>
        <w:ind w:left="567" w:right="567"/>
        <w:jc w:val="both"/>
        <w:rPr>
          <w:rFonts w:ascii="Palatino Linotype" w:hAnsi="Palatino Linotype" w:cs="Arial"/>
          <w:i/>
          <w:sz w:val="22"/>
        </w:rPr>
      </w:pPr>
    </w:p>
    <w:p w14:paraId="25161C3B"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5C45C3F2" w14:textId="77777777" w:rsidR="00F660BE" w:rsidRPr="00197E0B" w:rsidRDefault="00F660BE" w:rsidP="00F660BE">
      <w:pPr>
        <w:ind w:left="567" w:right="567"/>
        <w:jc w:val="both"/>
        <w:rPr>
          <w:rFonts w:ascii="Palatino Linotype" w:hAnsi="Palatino Linotype" w:cs="Arial"/>
          <w:b/>
          <w:i/>
          <w:sz w:val="22"/>
        </w:rPr>
      </w:pPr>
    </w:p>
    <w:p w14:paraId="7B7B03CF"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b/>
          <w:i/>
          <w:sz w:val="22"/>
        </w:rPr>
        <w:t>V. Los sujetos obligados deberán preservar sus documentos en archivos administrativos actualizados y publicarán, a través de los medios electrónicos disponibles</w:t>
      </w:r>
      <w:r w:rsidRPr="00197E0B">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394E27CB" w14:textId="77777777" w:rsidR="00F660BE" w:rsidRPr="00197E0B" w:rsidRDefault="00F660BE" w:rsidP="00F660BE">
      <w:pPr>
        <w:ind w:left="567" w:right="567"/>
        <w:jc w:val="both"/>
        <w:rPr>
          <w:rFonts w:ascii="Palatino Linotype" w:hAnsi="Palatino Linotype" w:cs="Arial"/>
          <w:i/>
          <w:sz w:val="22"/>
        </w:rPr>
      </w:pPr>
    </w:p>
    <w:p w14:paraId="06595983"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2CCBA3FF" w14:textId="77777777" w:rsidR="00F660BE" w:rsidRPr="00197E0B" w:rsidRDefault="00F660BE" w:rsidP="00F660BE">
      <w:pPr>
        <w:ind w:left="567" w:right="567"/>
        <w:jc w:val="both"/>
        <w:rPr>
          <w:rFonts w:ascii="Palatino Linotype" w:hAnsi="Palatino Linotype" w:cs="Arial"/>
          <w:i/>
          <w:sz w:val="22"/>
        </w:rPr>
      </w:pPr>
    </w:p>
    <w:p w14:paraId="1B5F4A53"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i/>
          <w:sz w:val="22"/>
        </w:rPr>
        <w:t>VII. La inobservancia a las disposiciones en materia de acceso a la información pública será sancionada en los términos que dispongan las leyes.</w:t>
      </w:r>
    </w:p>
    <w:p w14:paraId="31B32014" w14:textId="77777777" w:rsidR="00F660BE" w:rsidRPr="00197E0B" w:rsidRDefault="00F660BE" w:rsidP="00F660BE">
      <w:pPr>
        <w:ind w:left="567" w:right="567"/>
        <w:jc w:val="both"/>
        <w:rPr>
          <w:rFonts w:ascii="Palatino Linotype" w:hAnsi="Palatino Linotype" w:cs="Arial"/>
          <w:i/>
          <w:sz w:val="22"/>
        </w:rPr>
      </w:pPr>
    </w:p>
    <w:p w14:paraId="3FE27582"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6DC2D8B0"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i/>
          <w:sz w:val="22"/>
        </w:rPr>
        <w:t>…</w:t>
      </w:r>
    </w:p>
    <w:p w14:paraId="66FFB752"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i/>
          <w:sz w:val="22"/>
        </w:rPr>
        <w:t>La ley establecerá aquella información que se considere reservada o confidencial.”</w:t>
      </w:r>
    </w:p>
    <w:p w14:paraId="7B28A777" w14:textId="77777777" w:rsidR="00F660BE" w:rsidRPr="00197E0B" w:rsidRDefault="00F660BE" w:rsidP="00F660BE">
      <w:pPr>
        <w:ind w:left="567" w:right="567"/>
        <w:jc w:val="both"/>
        <w:rPr>
          <w:rFonts w:ascii="Palatino Linotype" w:hAnsi="Palatino Linotype"/>
          <w:i/>
          <w:sz w:val="22"/>
        </w:rPr>
      </w:pPr>
    </w:p>
    <w:p w14:paraId="61AD88E6" w14:textId="77777777" w:rsidR="00F660BE" w:rsidRPr="00197E0B" w:rsidRDefault="00F660BE" w:rsidP="00F660BE">
      <w:pPr>
        <w:ind w:left="567" w:right="567"/>
        <w:jc w:val="both"/>
        <w:rPr>
          <w:rFonts w:ascii="Palatino Linotype" w:hAnsi="Palatino Linotype"/>
          <w:i/>
          <w:sz w:val="22"/>
        </w:rPr>
      </w:pPr>
      <w:r w:rsidRPr="00197E0B">
        <w:rPr>
          <w:rFonts w:ascii="Palatino Linotype" w:hAnsi="Palatino Linotype"/>
          <w:i/>
          <w:sz w:val="22"/>
        </w:rPr>
        <w:t>(Énfasis añadido)</w:t>
      </w:r>
    </w:p>
    <w:p w14:paraId="5969C562" w14:textId="77777777" w:rsidR="00F660BE" w:rsidRPr="00197E0B" w:rsidRDefault="00F660BE" w:rsidP="00F660BE">
      <w:pPr>
        <w:spacing w:line="360" w:lineRule="auto"/>
        <w:ind w:left="709" w:right="757"/>
        <w:jc w:val="both"/>
        <w:rPr>
          <w:rFonts w:ascii="Palatino Linotype" w:hAnsi="Palatino Linotype"/>
        </w:rPr>
      </w:pPr>
    </w:p>
    <w:p w14:paraId="49C614AC" w14:textId="77777777" w:rsidR="00F660BE" w:rsidRPr="003520FC" w:rsidRDefault="00F660BE" w:rsidP="00F660BE">
      <w:pPr>
        <w:pStyle w:val="Prrafodelista"/>
        <w:numPr>
          <w:ilvl w:val="0"/>
          <w:numId w:val="2"/>
        </w:numPr>
        <w:spacing w:line="360" w:lineRule="auto"/>
        <w:ind w:left="0" w:firstLine="0"/>
        <w:jc w:val="both"/>
        <w:rPr>
          <w:rFonts w:ascii="Palatino Linotype" w:hAnsi="Palatino Linotype" w:cs="Arial"/>
        </w:rPr>
      </w:pPr>
      <w:r w:rsidRPr="003520FC">
        <w:rPr>
          <w:rFonts w:ascii="Palatino Linotype" w:hAnsi="Palatino Linotype" w:cs="Arial"/>
        </w:rPr>
        <w:lastRenderedPageBreak/>
        <w:t>Por su parte, la Constitución Política del Estado Libre y Soberano de México, en su artículo 5°, dispone en su parte conducente, lo siguiente:</w:t>
      </w:r>
    </w:p>
    <w:p w14:paraId="4F13DCAE" w14:textId="77777777" w:rsidR="00F660BE" w:rsidRPr="00197E0B" w:rsidRDefault="00F660BE" w:rsidP="00F660BE">
      <w:pPr>
        <w:spacing w:line="360" w:lineRule="auto"/>
        <w:ind w:left="709" w:right="757"/>
        <w:jc w:val="both"/>
        <w:rPr>
          <w:rFonts w:ascii="Palatino Linotype" w:hAnsi="Palatino Linotype" w:cs="Arial"/>
        </w:rPr>
      </w:pPr>
    </w:p>
    <w:p w14:paraId="4805E304" w14:textId="77777777" w:rsidR="00F660BE" w:rsidRPr="00197E0B" w:rsidRDefault="00F660BE" w:rsidP="00F660BE">
      <w:pPr>
        <w:ind w:left="567" w:right="567"/>
        <w:jc w:val="both"/>
        <w:rPr>
          <w:rFonts w:ascii="Palatino Linotype" w:hAnsi="Palatino Linotype" w:cs="Arial"/>
          <w:b/>
          <w:i/>
          <w:sz w:val="22"/>
        </w:rPr>
      </w:pPr>
      <w:r w:rsidRPr="00197E0B">
        <w:rPr>
          <w:rFonts w:ascii="Palatino Linotype" w:hAnsi="Palatino Linotype" w:cs="Arial"/>
          <w:b/>
          <w:i/>
          <w:sz w:val="22"/>
        </w:rPr>
        <w:t xml:space="preserve">“Artículo 5. … </w:t>
      </w:r>
    </w:p>
    <w:p w14:paraId="24E2E832" w14:textId="77777777" w:rsidR="00F660BE" w:rsidRPr="00197E0B" w:rsidRDefault="00F660BE" w:rsidP="00F660BE">
      <w:pPr>
        <w:ind w:left="567" w:right="567"/>
        <w:jc w:val="both"/>
        <w:rPr>
          <w:rFonts w:ascii="Palatino Linotype" w:hAnsi="Palatino Linotype"/>
          <w:i/>
          <w:sz w:val="22"/>
        </w:rPr>
      </w:pPr>
      <w:r w:rsidRPr="00197E0B">
        <w:rPr>
          <w:rFonts w:ascii="Palatino Linotype" w:hAnsi="Palatino Linotype"/>
          <w:b/>
          <w:i/>
          <w:sz w:val="22"/>
        </w:rPr>
        <w:t>El derecho a la información será garantizado por el Estado</w:t>
      </w:r>
      <w:r w:rsidRPr="00197E0B">
        <w:rPr>
          <w:rFonts w:ascii="Palatino Linotype" w:hAnsi="Palatino Linotype"/>
          <w:i/>
          <w:sz w:val="22"/>
        </w:rPr>
        <w:t xml:space="preserve">. La ley establecerá las previsiones que permitan asegurar la protección, el respeto y la difusión de este derecho. </w:t>
      </w:r>
    </w:p>
    <w:p w14:paraId="2FF2948A" w14:textId="77777777" w:rsidR="00F660BE" w:rsidRPr="00197E0B" w:rsidRDefault="00F660BE" w:rsidP="00F660BE">
      <w:pPr>
        <w:ind w:left="567" w:right="567"/>
        <w:jc w:val="both"/>
        <w:rPr>
          <w:rFonts w:ascii="Palatino Linotype" w:hAnsi="Palatino Linotype"/>
          <w:i/>
          <w:sz w:val="22"/>
        </w:rPr>
      </w:pPr>
      <w:r w:rsidRPr="00197E0B">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8394BD3" w14:textId="77777777" w:rsidR="00F660BE" w:rsidRPr="00197E0B" w:rsidRDefault="00F660BE" w:rsidP="00F660BE">
      <w:pPr>
        <w:ind w:left="567" w:right="567"/>
        <w:jc w:val="both"/>
        <w:rPr>
          <w:rFonts w:ascii="Palatino Linotype" w:hAnsi="Palatino Linotype"/>
          <w:i/>
          <w:sz w:val="22"/>
        </w:rPr>
      </w:pPr>
    </w:p>
    <w:p w14:paraId="191EA164" w14:textId="77777777" w:rsidR="00F660BE" w:rsidRPr="00197E0B" w:rsidRDefault="00F660BE" w:rsidP="00F660BE">
      <w:pPr>
        <w:ind w:left="567" w:right="567"/>
        <w:jc w:val="both"/>
        <w:rPr>
          <w:rFonts w:ascii="Palatino Linotype" w:hAnsi="Palatino Linotype"/>
          <w:i/>
          <w:sz w:val="22"/>
        </w:rPr>
      </w:pPr>
      <w:r w:rsidRPr="00197E0B">
        <w:rPr>
          <w:rFonts w:ascii="Palatino Linotype" w:hAnsi="Palatino Linotype"/>
          <w:i/>
          <w:sz w:val="22"/>
        </w:rPr>
        <w:t>Este derecho se regirá por los principios y bases siguientes:</w:t>
      </w:r>
    </w:p>
    <w:p w14:paraId="47223499" w14:textId="77777777" w:rsidR="00F660BE" w:rsidRPr="00197E0B" w:rsidRDefault="00F660BE" w:rsidP="00F660BE">
      <w:pPr>
        <w:ind w:left="567" w:right="567"/>
        <w:jc w:val="both"/>
        <w:rPr>
          <w:rFonts w:ascii="Palatino Linotype" w:hAnsi="Palatino Linotype"/>
          <w:b/>
          <w:i/>
          <w:sz w:val="22"/>
        </w:rPr>
      </w:pPr>
    </w:p>
    <w:p w14:paraId="06489F10" w14:textId="77777777" w:rsidR="00F660BE" w:rsidRPr="00197E0B" w:rsidRDefault="00F660BE" w:rsidP="00F660BE">
      <w:pPr>
        <w:ind w:left="567" w:right="567"/>
        <w:jc w:val="both"/>
        <w:rPr>
          <w:rFonts w:ascii="Palatino Linotype" w:hAnsi="Palatino Linotype"/>
          <w:i/>
          <w:sz w:val="22"/>
        </w:rPr>
      </w:pPr>
      <w:r w:rsidRPr="00197E0B">
        <w:rPr>
          <w:rFonts w:ascii="Palatino Linotype" w:hAnsi="Palatino Linotype"/>
          <w:b/>
          <w:i/>
          <w:sz w:val="22"/>
        </w:rPr>
        <w:t xml:space="preserve">I. Toda la información en posesión </w:t>
      </w:r>
      <w:r w:rsidRPr="00197E0B">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197E0B">
        <w:rPr>
          <w:rFonts w:ascii="Palatino Linotype" w:hAnsi="Palatino Linotype"/>
          <w:b/>
          <w:i/>
          <w:sz w:val="22"/>
        </w:rPr>
        <w:t>del gobierno y de la administración pública municipal y sus organismos descentralizados</w:t>
      </w:r>
      <w:r w:rsidRPr="00197E0B">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197E0B">
        <w:rPr>
          <w:rFonts w:ascii="Palatino Linotype" w:hAnsi="Palatino Linotype"/>
          <w:b/>
          <w:i/>
          <w:sz w:val="22"/>
        </w:rPr>
        <w:t>es pública</w:t>
      </w:r>
      <w:r w:rsidRPr="00197E0B">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B0AD53F" w14:textId="77777777" w:rsidR="00F660BE" w:rsidRPr="00197E0B" w:rsidRDefault="00F660BE" w:rsidP="00F660BE">
      <w:pPr>
        <w:ind w:left="567" w:right="567"/>
        <w:jc w:val="both"/>
        <w:rPr>
          <w:rFonts w:ascii="Palatino Linotype" w:hAnsi="Palatino Linotype"/>
          <w:i/>
          <w:sz w:val="22"/>
        </w:rPr>
      </w:pPr>
    </w:p>
    <w:p w14:paraId="59A3A0B6" w14:textId="77777777" w:rsidR="00F660BE" w:rsidRPr="00197E0B" w:rsidRDefault="00F660BE" w:rsidP="00F660BE">
      <w:pPr>
        <w:ind w:left="567" w:right="567"/>
        <w:jc w:val="both"/>
        <w:rPr>
          <w:rFonts w:ascii="Palatino Linotype" w:hAnsi="Palatino Linotype"/>
          <w:i/>
          <w:sz w:val="22"/>
        </w:rPr>
      </w:pPr>
      <w:r w:rsidRPr="00197E0B">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75594340" w14:textId="77777777" w:rsidR="00F660BE" w:rsidRPr="00197E0B" w:rsidRDefault="00F660BE" w:rsidP="00F660BE">
      <w:pPr>
        <w:ind w:left="567" w:right="567"/>
        <w:jc w:val="both"/>
        <w:rPr>
          <w:rFonts w:ascii="Palatino Linotype" w:hAnsi="Palatino Linotype"/>
          <w:i/>
          <w:sz w:val="22"/>
        </w:rPr>
      </w:pPr>
    </w:p>
    <w:p w14:paraId="7C75E5FB" w14:textId="77777777" w:rsidR="00F660BE" w:rsidRPr="00197E0B" w:rsidRDefault="00F660BE" w:rsidP="00F660BE">
      <w:pPr>
        <w:ind w:left="567" w:right="567"/>
        <w:jc w:val="both"/>
        <w:rPr>
          <w:rFonts w:ascii="Palatino Linotype" w:hAnsi="Palatino Linotype"/>
          <w:i/>
          <w:sz w:val="22"/>
        </w:rPr>
      </w:pPr>
      <w:r w:rsidRPr="00197E0B">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5204D893" w14:textId="77777777" w:rsidR="00F660BE" w:rsidRPr="00197E0B" w:rsidRDefault="00F660BE" w:rsidP="00F660BE">
      <w:pPr>
        <w:ind w:left="567" w:right="567"/>
        <w:jc w:val="both"/>
        <w:rPr>
          <w:rFonts w:ascii="Palatino Linotype" w:hAnsi="Palatino Linotype"/>
          <w:i/>
          <w:sz w:val="22"/>
        </w:rPr>
      </w:pPr>
    </w:p>
    <w:p w14:paraId="1EF56C20" w14:textId="77777777" w:rsidR="00F660BE" w:rsidRPr="00197E0B" w:rsidRDefault="00F660BE" w:rsidP="00F660BE">
      <w:pPr>
        <w:ind w:left="567" w:right="567"/>
        <w:jc w:val="both"/>
        <w:rPr>
          <w:rFonts w:ascii="Palatino Linotype" w:hAnsi="Palatino Linotype"/>
          <w:i/>
          <w:sz w:val="22"/>
        </w:rPr>
      </w:pPr>
      <w:r w:rsidRPr="00197E0B">
        <w:rPr>
          <w:rFonts w:ascii="Palatino Linotype" w:hAnsi="Palatino Linotype"/>
          <w:i/>
          <w:sz w:val="22"/>
        </w:rPr>
        <w:lastRenderedPageBreak/>
        <w:t>IV. Se establecerán mecanismos de acceso a la información y procedimientos de revisión expeditos que se sustanciarán ante el organismo autónomo especializado e imparcial que establece esta Constitución.</w:t>
      </w:r>
    </w:p>
    <w:p w14:paraId="4841D09B" w14:textId="77777777" w:rsidR="00F660BE" w:rsidRPr="00197E0B" w:rsidRDefault="00F660BE" w:rsidP="00F660BE">
      <w:pPr>
        <w:ind w:left="567" w:right="567"/>
        <w:jc w:val="both"/>
        <w:rPr>
          <w:rFonts w:ascii="Palatino Linotype" w:hAnsi="Palatino Linotype"/>
          <w:i/>
          <w:sz w:val="22"/>
        </w:rPr>
      </w:pPr>
    </w:p>
    <w:p w14:paraId="1FECA101" w14:textId="77777777" w:rsidR="00F660BE" w:rsidRPr="00197E0B" w:rsidRDefault="00F660BE" w:rsidP="00F660BE">
      <w:pPr>
        <w:ind w:left="567" w:right="567"/>
        <w:jc w:val="both"/>
        <w:rPr>
          <w:rFonts w:ascii="Palatino Linotype" w:hAnsi="Palatino Linotype"/>
          <w:i/>
          <w:sz w:val="22"/>
        </w:rPr>
      </w:pPr>
      <w:r w:rsidRPr="00197E0B">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53E95CE8" w14:textId="77777777" w:rsidR="00F660BE" w:rsidRPr="00197E0B" w:rsidRDefault="00F660BE" w:rsidP="00F660BE">
      <w:pPr>
        <w:ind w:left="567" w:right="567"/>
        <w:jc w:val="both"/>
        <w:rPr>
          <w:rFonts w:ascii="Palatino Linotype" w:hAnsi="Palatino Linotype"/>
          <w:b/>
          <w:i/>
          <w:sz w:val="22"/>
        </w:rPr>
      </w:pPr>
    </w:p>
    <w:p w14:paraId="3A9E1D4D" w14:textId="77777777" w:rsidR="00F660BE" w:rsidRPr="00197E0B" w:rsidRDefault="00F660BE" w:rsidP="00F660BE">
      <w:pPr>
        <w:ind w:left="567" w:right="567"/>
        <w:jc w:val="both"/>
        <w:rPr>
          <w:rFonts w:ascii="Palatino Linotype" w:hAnsi="Palatino Linotype"/>
          <w:i/>
          <w:sz w:val="22"/>
        </w:rPr>
      </w:pPr>
      <w:r w:rsidRPr="00197E0B">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197E0B">
        <w:rPr>
          <w:rFonts w:ascii="Palatino Linotype" w:hAnsi="Palatino Linotype"/>
          <w:i/>
          <w:sz w:val="22"/>
        </w:rPr>
        <w:t xml:space="preserve"> y los indicadores que permitan rendir cuenta del cumplimiento de sus objetivos y los resultados obtenidos.</w:t>
      </w:r>
    </w:p>
    <w:p w14:paraId="5ED6F7D3" w14:textId="77777777" w:rsidR="00F660BE" w:rsidRPr="00197E0B" w:rsidRDefault="00F660BE" w:rsidP="00F660BE">
      <w:pPr>
        <w:ind w:left="567" w:right="567"/>
        <w:jc w:val="both"/>
        <w:rPr>
          <w:rFonts w:ascii="Palatino Linotype" w:hAnsi="Palatino Linotype"/>
          <w:i/>
          <w:sz w:val="22"/>
        </w:rPr>
      </w:pPr>
    </w:p>
    <w:p w14:paraId="77EE4638"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0B08DA1E" w14:textId="77777777" w:rsidR="00F660BE" w:rsidRPr="00197E0B" w:rsidRDefault="00F660BE" w:rsidP="00F660BE">
      <w:pPr>
        <w:ind w:left="567" w:right="567"/>
        <w:jc w:val="both"/>
        <w:rPr>
          <w:rFonts w:ascii="Palatino Linotype" w:hAnsi="Palatino Linotype"/>
          <w:sz w:val="22"/>
        </w:rPr>
      </w:pPr>
    </w:p>
    <w:p w14:paraId="6DA46978" w14:textId="77777777" w:rsidR="00F660BE" w:rsidRDefault="00F660BE" w:rsidP="00F660BE">
      <w:pPr>
        <w:ind w:left="567" w:right="567"/>
        <w:jc w:val="both"/>
        <w:rPr>
          <w:rFonts w:ascii="Palatino Linotype" w:hAnsi="Palatino Linotype"/>
          <w:sz w:val="22"/>
        </w:rPr>
      </w:pPr>
      <w:r w:rsidRPr="00197E0B">
        <w:rPr>
          <w:rFonts w:ascii="Palatino Linotype" w:hAnsi="Palatino Linotype"/>
          <w:sz w:val="22"/>
        </w:rPr>
        <w:t>(Énfasis añadido)</w:t>
      </w:r>
    </w:p>
    <w:p w14:paraId="576EFFC0" w14:textId="77777777" w:rsidR="00F660BE" w:rsidRPr="00197E0B" w:rsidRDefault="00F660BE" w:rsidP="00F660BE">
      <w:pPr>
        <w:spacing w:line="360" w:lineRule="auto"/>
        <w:ind w:left="567" w:right="567"/>
        <w:jc w:val="both"/>
        <w:rPr>
          <w:rFonts w:ascii="Palatino Linotype" w:hAnsi="Palatino Linotype"/>
          <w:sz w:val="22"/>
        </w:rPr>
      </w:pPr>
    </w:p>
    <w:p w14:paraId="58565CF6" w14:textId="0F5830BD" w:rsidR="00F660BE" w:rsidRPr="00816EA3" w:rsidRDefault="00F660BE" w:rsidP="00F660BE">
      <w:pPr>
        <w:pStyle w:val="Prrafodelista"/>
        <w:numPr>
          <w:ilvl w:val="0"/>
          <w:numId w:val="2"/>
        </w:numPr>
        <w:spacing w:line="360" w:lineRule="auto"/>
        <w:ind w:left="0" w:firstLine="0"/>
        <w:jc w:val="both"/>
        <w:rPr>
          <w:rFonts w:ascii="Palatino Linotype" w:hAnsi="Palatino Linotype" w:cs="Arial"/>
        </w:rPr>
      </w:pPr>
      <w:r w:rsidRPr="00816EA3">
        <w:rPr>
          <w:rFonts w:ascii="Palatino Linotype" w:hAnsi="Palatino Linotype" w:cs="Arial"/>
        </w:rPr>
        <w:t>Adicional, tenemos que la Ley de Transparencia y Acceso a la Información Pública del Estado de México y Municipios, prevé en su artículo 23 fracción I</w:t>
      </w:r>
      <w:r w:rsidR="004C652C">
        <w:rPr>
          <w:rFonts w:ascii="Palatino Linotype" w:hAnsi="Palatino Linotype" w:cs="Arial"/>
        </w:rPr>
        <w:t>V</w:t>
      </w:r>
      <w:r w:rsidRPr="00816EA3">
        <w:rPr>
          <w:rFonts w:ascii="Palatino Linotype" w:hAnsi="Palatino Linotype" w:cs="Arial"/>
        </w:rPr>
        <w:t>, lo siguiente:</w:t>
      </w:r>
    </w:p>
    <w:p w14:paraId="04393F02" w14:textId="77777777" w:rsidR="00F660BE" w:rsidRPr="00197E0B" w:rsidRDefault="00F660BE" w:rsidP="00F660BE">
      <w:pPr>
        <w:spacing w:line="360" w:lineRule="auto"/>
        <w:jc w:val="both"/>
        <w:rPr>
          <w:rFonts w:ascii="Palatino Linotype" w:hAnsi="Palatino Linotype" w:cs="Arial"/>
        </w:rPr>
      </w:pPr>
    </w:p>
    <w:p w14:paraId="2332E9F3" w14:textId="77777777" w:rsidR="00F660BE" w:rsidRPr="00C82303" w:rsidRDefault="00F660BE" w:rsidP="00F660BE">
      <w:pPr>
        <w:spacing w:line="360" w:lineRule="auto"/>
        <w:ind w:left="567" w:right="822"/>
        <w:jc w:val="both"/>
        <w:rPr>
          <w:rFonts w:ascii="Palatino Linotype" w:eastAsia="MS Mincho" w:hAnsi="Palatino Linotype" w:cs="Arial"/>
          <w:i/>
        </w:rPr>
      </w:pPr>
      <w:r w:rsidRPr="00C82303">
        <w:rPr>
          <w:rFonts w:ascii="Palatino Linotype" w:eastAsia="MS Mincho" w:hAnsi="Palatino Linotype" w:cs="Arial"/>
          <w:b/>
          <w:i/>
        </w:rPr>
        <w:t xml:space="preserve">“Artículo 23. Son sujetos obligados a transparentar y permitir el acceso a su información y </w:t>
      </w:r>
      <w:r w:rsidRPr="00C82303">
        <w:rPr>
          <w:rFonts w:ascii="Palatino Linotype" w:eastAsia="MS Mincho" w:hAnsi="Palatino Linotype"/>
          <w:b/>
          <w:i/>
        </w:rPr>
        <w:t>proteger</w:t>
      </w:r>
      <w:r w:rsidRPr="00C82303">
        <w:rPr>
          <w:rFonts w:ascii="Palatino Linotype" w:eastAsia="MS Mincho" w:hAnsi="Palatino Linotype" w:cs="Arial"/>
          <w:b/>
          <w:i/>
        </w:rPr>
        <w:t xml:space="preserve"> los datos personales que obren en su poder</w:t>
      </w:r>
      <w:r w:rsidRPr="00C82303">
        <w:rPr>
          <w:rFonts w:ascii="Palatino Linotype" w:eastAsia="MS Mincho" w:hAnsi="Palatino Linotype" w:cs="Arial"/>
          <w:i/>
        </w:rPr>
        <w:t>:</w:t>
      </w:r>
    </w:p>
    <w:p w14:paraId="7345C7EC" w14:textId="77777777" w:rsidR="00F660BE" w:rsidRPr="00C82303" w:rsidRDefault="00F660BE" w:rsidP="00F660BE">
      <w:pPr>
        <w:spacing w:line="360" w:lineRule="auto"/>
        <w:ind w:left="567" w:right="822"/>
        <w:jc w:val="both"/>
        <w:rPr>
          <w:rFonts w:ascii="Palatino Linotype" w:eastAsia="MS Mincho" w:hAnsi="Palatino Linotype" w:cs="Arial"/>
          <w:i/>
        </w:rPr>
      </w:pPr>
      <w:r w:rsidRPr="00C82303">
        <w:rPr>
          <w:rFonts w:ascii="Palatino Linotype" w:eastAsia="MS Mincho" w:hAnsi="Palatino Linotype" w:cs="Arial"/>
          <w:i/>
        </w:rPr>
        <w:t>…</w:t>
      </w:r>
    </w:p>
    <w:p w14:paraId="228595D5" w14:textId="18B72EC5" w:rsidR="00611D9D" w:rsidRPr="004C652C" w:rsidRDefault="004C652C" w:rsidP="00611D9D">
      <w:pPr>
        <w:spacing w:line="360" w:lineRule="auto"/>
        <w:ind w:left="567" w:right="822"/>
        <w:jc w:val="both"/>
        <w:rPr>
          <w:rFonts w:ascii="Palatino Linotype" w:hAnsi="Palatino Linotype"/>
          <w:b/>
          <w:i/>
          <w:sz w:val="22"/>
        </w:rPr>
      </w:pPr>
      <w:r w:rsidRPr="004C652C">
        <w:rPr>
          <w:rFonts w:ascii="Palatino Linotype" w:hAnsi="Palatino Linotype"/>
          <w:b/>
          <w:i/>
          <w:sz w:val="22"/>
        </w:rPr>
        <w:t>IV. Los ayuntamientos y las dependencias, organismos, órganos y entidades de la administración municipal;</w:t>
      </w:r>
    </w:p>
    <w:p w14:paraId="7ED8100C" w14:textId="2672FD90" w:rsidR="004C652C" w:rsidRPr="004C652C" w:rsidRDefault="004C652C" w:rsidP="00611D9D">
      <w:pPr>
        <w:spacing w:line="360" w:lineRule="auto"/>
        <w:ind w:left="567" w:right="822"/>
        <w:jc w:val="both"/>
        <w:rPr>
          <w:rFonts w:ascii="Palatino Linotype" w:eastAsia="MS Mincho" w:hAnsi="Palatino Linotype" w:cs="Arial"/>
          <w:b/>
          <w:i/>
          <w:sz w:val="22"/>
        </w:rPr>
      </w:pPr>
      <w:r>
        <w:rPr>
          <w:rFonts w:ascii="Palatino Linotype" w:hAnsi="Palatino Linotype"/>
          <w:i/>
          <w:sz w:val="22"/>
        </w:rPr>
        <w:lastRenderedPageBreak/>
        <w:t>…</w:t>
      </w:r>
    </w:p>
    <w:p w14:paraId="0B584F3C" w14:textId="77777777" w:rsidR="00F660BE" w:rsidRPr="00C82303" w:rsidRDefault="00F660BE" w:rsidP="00F660BE">
      <w:pPr>
        <w:spacing w:line="360" w:lineRule="auto"/>
        <w:ind w:left="567" w:right="822"/>
        <w:jc w:val="both"/>
        <w:rPr>
          <w:rFonts w:ascii="Palatino Linotype" w:eastAsia="MS Mincho" w:hAnsi="Palatino Linotype"/>
          <w:b/>
          <w:i/>
        </w:rPr>
      </w:pPr>
      <w:r w:rsidRPr="00C82303">
        <w:rPr>
          <w:rFonts w:ascii="Palatino Linotype" w:eastAsia="MS Mincho" w:hAnsi="Palatino Linotype"/>
          <w:b/>
          <w:i/>
        </w:rPr>
        <w:t>Los sujetos obligados deberán hacer pública toda aquella información relativa a los montos y las personas a quienes entreguen, por cualquier motivo, recursos públicos</w:t>
      </w:r>
      <w:r w:rsidRPr="00C82303">
        <w:rPr>
          <w:rFonts w:ascii="Palatino Linotype" w:eastAsia="MS Mincho" w:hAnsi="Palatino Linotype"/>
          <w:i/>
        </w:rPr>
        <w:t xml:space="preserve">, </w:t>
      </w:r>
      <w:r w:rsidRPr="00C82303">
        <w:rPr>
          <w:rFonts w:ascii="Palatino Linotype" w:eastAsia="MS Mincho" w:hAnsi="Palatino Linotype"/>
          <w:b/>
          <w:i/>
        </w:rPr>
        <w:t>así como</w:t>
      </w:r>
      <w:r w:rsidRPr="00C82303">
        <w:rPr>
          <w:rFonts w:ascii="Palatino Linotype" w:eastAsia="MS Mincho" w:hAnsi="Palatino Linotype"/>
          <w:i/>
        </w:rPr>
        <w:t xml:space="preserve"> </w:t>
      </w:r>
      <w:r w:rsidRPr="00C82303">
        <w:rPr>
          <w:rFonts w:ascii="Palatino Linotype" w:eastAsia="MS Mincho" w:hAnsi="Palatino Linotype"/>
          <w:b/>
          <w:i/>
        </w:rPr>
        <w:t>los informes que dichas personas les entreguen sobre el uso y destino de dichos recursos.</w:t>
      </w:r>
    </w:p>
    <w:p w14:paraId="55E46B9D" w14:textId="77777777" w:rsidR="00F660BE" w:rsidRPr="00C82303" w:rsidRDefault="00F660BE" w:rsidP="00F660BE">
      <w:pPr>
        <w:spacing w:line="360" w:lineRule="auto"/>
        <w:ind w:left="567" w:right="822"/>
        <w:jc w:val="both"/>
        <w:rPr>
          <w:rFonts w:ascii="Palatino Linotype" w:eastAsia="MS Mincho" w:hAnsi="Palatino Linotype" w:cs="Arial"/>
          <w:i/>
        </w:rPr>
      </w:pPr>
      <w:r w:rsidRPr="00C82303">
        <w:rPr>
          <w:rFonts w:ascii="Palatino Linotype" w:eastAsia="MS Mincho" w:hAnsi="Palatino Linotype" w:cs="Arial"/>
          <w:b/>
          <w:i/>
        </w:rPr>
        <w:t>Los servidores públicos deberán transparentar sus acciones así como garantizar y respetar el derecho de acceso a la información pública.”</w:t>
      </w:r>
    </w:p>
    <w:p w14:paraId="3701566E" w14:textId="77777777" w:rsidR="00F660BE" w:rsidRPr="00C82303" w:rsidRDefault="00F660BE" w:rsidP="00F660BE">
      <w:pPr>
        <w:spacing w:line="360" w:lineRule="auto"/>
        <w:ind w:left="567" w:right="822"/>
        <w:jc w:val="both"/>
        <w:rPr>
          <w:rFonts w:ascii="Palatino Linotype" w:eastAsia="MS Mincho" w:hAnsi="Palatino Linotype" w:cs="Arial"/>
          <w:i/>
        </w:rPr>
      </w:pPr>
      <w:r w:rsidRPr="00C82303">
        <w:rPr>
          <w:rFonts w:ascii="Palatino Linotype" w:eastAsia="MS Mincho" w:hAnsi="Palatino Linotype" w:cs="Arial"/>
          <w:i/>
        </w:rPr>
        <w:t>(Énfasis añadido)</w:t>
      </w:r>
    </w:p>
    <w:p w14:paraId="495D7F1F" w14:textId="77777777" w:rsidR="00F660BE" w:rsidRPr="00197E0B" w:rsidRDefault="00F660BE" w:rsidP="00F660BE">
      <w:pPr>
        <w:spacing w:line="360" w:lineRule="auto"/>
        <w:jc w:val="both"/>
        <w:rPr>
          <w:rFonts w:ascii="Palatino Linotype" w:hAnsi="Palatino Linotype" w:cs="Arial"/>
        </w:rPr>
      </w:pPr>
    </w:p>
    <w:p w14:paraId="22E294D7" w14:textId="77777777" w:rsidR="00F660BE" w:rsidRDefault="00F660BE" w:rsidP="00F660BE">
      <w:pPr>
        <w:pStyle w:val="Prrafodelista"/>
        <w:numPr>
          <w:ilvl w:val="0"/>
          <w:numId w:val="2"/>
        </w:numPr>
        <w:spacing w:line="360" w:lineRule="auto"/>
        <w:ind w:left="0" w:firstLine="0"/>
        <w:jc w:val="both"/>
        <w:rPr>
          <w:rFonts w:ascii="Palatino Linotype" w:hAnsi="Palatino Linotype" w:cs="Arial"/>
        </w:rPr>
      </w:pPr>
      <w:r w:rsidRPr="00816EA3">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974C801" w14:textId="77777777" w:rsidR="00F660BE" w:rsidRDefault="00F660BE" w:rsidP="00F660BE">
      <w:pPr>
        <w:pStyle w:val="Prrafodelista"/>
        <w:spacing w:line="360" w:lineRule="auto"/>
        <w:ind w:left="0"/>
        <w:jc w:val="both"/>
        <w:rPr>
          <w:rFonts w:ascii="Palatino Linotype" w:hAnsi="Palatino Linotype" w:cs="Arial"/>
        </w:rPr>
      </w:pPr>
    </w:p>
    <w:p w14:paraId="4029CEA4" w14:textId="63DF3411" w:rsidR="00F660BE" w:rsidRDefault="00F660BE" w:rsidP="00F660BE">
      <w:pPr>
        <w:pStyle w:val="Prrafodelista"/>
        <w:numPr>
          <w:ilvl w:val="0"/>
          <w:numId w:val="2"/>
        </w:numPr>
        <w:spacing w:line="360" w:lineRule="auto"/>
        <w:ind w:left="0" w:firstLine="0"/>
        <w:jc w:val="both"/>
        <w:rPr>
          <w:rFonts w:ascii="Palatino Linotype" w:hAnsi="Palatino Linotype" w:cs="Arial"/>
        </w:rPr>
      </w:pPr>
      <w:r w:rsidRPr="00A82A4C">
        <w:rPr>
          <w:rFonts w:ascii="Palatino Linotype" w:hAnsi="Palatino Linotype" w:cs="Arial"/>
        </w:rPr>
        <w:t>Por lo anterior, es de referir que,</w:t>
      </w:r>
      <w:r w:rsidRPr="00A82A4C">
        <w:rPr>
          <w:rFonts w:ascii="Palatino Linotype" w:hAnsi="Palatino Linotype" w:cs="Arial"/>
          <w:b/>
        </w:rPr>
        <w:t xml:space="preserve"> el </w:t>
      </w:r>
      <w:r w:rsidR="007435A3" w:rsidRPr="007435A3">
        <w:rPr>
          <w:rFonts w:ascii="Palatino Linotype" w:hAnsi="Palatino Linotype"/>
          <w:b/>
          <w:bCs/>
          <w:szCs w:val="22"/>
        </w:rPr>
        <w:t>Ayuntamiento de San Antonio la Isla</w:t>
      </w:r>
      <w:r w:rsidRPr="00A82A4C">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481C3F69" w14:textId="77777777" w:rsidR="00261BEE" w:rsidRPr="00261BEE" w:rsidRDefault="00261BEE" w:rsidP="00261BEE">
      <w:pPr>
        <w:pStyle w:val="Prrafodelista"/>
        <w:rPr>
          <w:rFonts w:ascii="Palatino Linotype" w:hAnsi="Palatino Linotype" w:cs="Arial"/>
        </w:rPr>
      </w:pPr>
    </w:p>
    <w:p w14:paraId="2D82DD43" w14:textId="0C79AFCD" w:rsidR="008358E0" w:rsidRDefault="00611D9D" w:rsidP="00611D9D">
      <w:pPr>
        <w:pStyle w:val="Ttulo3"/>
        <w:ind w:left="284"/>
        <w:rPr>
          <w:rFonts w:ascii="Palatino Linotype" w:hAnsi="Palatino Linotype"/>
          <w:b/>
          <w:color w:val="auto"/>
        </w:rPr>
      </w:pPr>
      <w:bookmarkStart w:id="22" w:name="_Toc89360016"/>
      <w:bookmarkStart w:id="23" w:name="_Toc82537185"/>
      <w:r w:rsidRPr="00611D9D">
        <w:rPr>
          <w:rFonts w:ascii="Palatino Linotype" w:hAnsi="Palatino Linotype"/>
          <w:b/>
          <w:color w:val="auto"/>
        </w:rPr>
        <w:t xml:space="preserve">II. </w:t>
      </w:r>
      <w:r w:rsidR="008358E0">
        <w:rPr>
          <w:rFonts w:ascii="Palatino Linotype" w:hAnsi="Palatino Linotype"/>
          <w:b/>
          <w:color w:val="auto"/>
        </w:rPr>
        <w:t>Recurso de revisión 05</w:t>
      </w:r>
      <w:r w:rsidR="000E60AF">
        <w:rPr>
          <w:rFonts w:ascii="Palatino Linotype" w:hAnsi="Palatino Linotype"/>
          <w:b/>
          <w:color w:val="auto"/>
        </w:rPr>
        <w:t>418</w:t>
      </w:r>
      <w:r w:rsidR="008358E0">
        <w:rPr>
          <w:rFonts w:ascii="Palatino Linotype" w:hAnsi="Palatino Linotype"/>
          <w:b/>
          <w:color w:val="auto"/>
        </w:rPr>
        <w:t>/INFOEM/IP/RR/2021.</w:t>
      </w:r>
      <w:bookmarkEnd w:id="22"/>
    </w:p>
    <w:p w14:paraId="34080B40" w14:textId="77777777" w:rsidR="008358E0" w:rsidRPr="008358E0" w:rsidRDefault="008358E0" w:rsidP="008358E0"/>
    <w:p w14:paraId="24764B04" w14:textId="07389EAE" w:rsidR="004C652C" w:rsidRPr="008358E0" w:rsidRDefault="000E60AF" w:rsidP="008358E0">
      <w:pPr>
        <w:pStyle w:val="Ttulo4"/>
        <w:numPr>
          <w:ilvl w:val="4"/>
          <w:numId w:val="2"/>
        </w:numPr>
        <w:ind w:left="993"/>
        <w:rPr>
          <w:rFonts w:ascii="Palatino Linotype" w:hAnsi="Palatino Linotype"/>
          <w:b/>
          <w:i w:val="0"/>
          <w:color w:val="auto"/>
        </w:rPr>
      </w:pPr>
      <w:r>
        <w:rPr>
          <w:rFonts w:ascii="Palatino Linotype" w:hAnsi="Palatino Linotype"/>
          <w:b/>
          <w:i w:val="0"/>
          <w:color w:val="auto"/>
        </w:rPr>
        <w:t>Cantidades y montos por liquidación de servidores públicos.</w:t>
      </w:r>
    </w:p>
    <w:bookmarkEnd w:id="23"/>
    <w:p w14:paraId="40DF73F3" w14:textId="77777777" w:rsidR="00611D9D" w:rsidRDefault="00611D9D" w:rsidP="00611D9D">
      <w:pPr>
        <w:rPr>
          <w:lang w:val="es-MX" w:eastAsia="en-US"/>
        </w:rPr>
      </w:pPr>
    </w:p>
    <w:p w14:paraId="57701588" w14:textId="77777777" w:rsidR="00611D9D" w:rsidRDefault="00611D9D" w:rsidP="00611D9D">
      <w:pPr>
        <w:rPr>
          <w:lang w:val="es-MX" w:eastAsia="en-US"/>
        </w:rPr>
      </w:pPr>
    </w:p>
    <w:p w14:paraId="1AB75FE0" w14:textId="77777777" w:rsidR="000E60AF" w:rsidRDefault="000E60AF" w:rsidP="008358E0">
      <w:pPr>
        <w:pStyle w:val="Prrafodelista"/>
        <w:numPr>
          <w:ilvl w:val="0"/>
          <w:numId w:val="2"/>
        </w:numPr>
        <w:spacing w:line="360" w:lineRule="auto"/>
        <w:ind w:left="0" w:right="49" w:firstLine="0"/>
        <w:jc w:val="both"/>
        <w:rPr>
          <w:rFonts w:ascii="Palatino Linotype" w:hAnsi="Palatino Linotype" w:cs="Arial"/>
          <w:color w:val="000000"/>
        </w:rPr>
      </w:pPr>
      <w:r>
        <w:rPr>
          <w:rFonts w:ascii="Palatino Linotype" w:hAnsi="Palatino Linotype" w:cs="Arial"/>
          <w:color w:val="000000"/>
        </w:rPr>
        <w:lastRenderedPageBreak/>
        <w:t>El Recurrente en la solicitud requirió cantidades y montos de los pagos a servidores públicos liquidados durante los años 2019, 2020 y 2021.</w:t>
      </w:r>
    </w:p>
    <w:p w14:paraId="16BA9627" w14:textId="77777777" w:rsidR="000E60AF" w:rsidRDefault="000E60AF" w:rsidP="000E60AF">
      <w:pPr>
        <w:pStyle w:val="Prrafodelista"/>
        <w:spacing w:line="360" w:lineRule="auto"/>
        <w:ind w:left="0" w:right="49"/>
        <w:jc w:val="both"/>
        <w:rPr>
          <w:rFonts w:ascii="Palatino Linotype" w:hAnsi="Palatino Linotype" w:cs="Arial"/>
          <w:color w:val="000000"/>
        </w:rPr>
      </w:pPr>
    </w:p>
    <w:p w14:paraId="0F1F1410" w14:textId="182B53BA" w:rsidR="000E60AF" w:rsidRPr="000E60AF" w:rsidRDefault="000E60AF" w:rsidP="008358E0">
      <w:pPr>
        <w:pStyle w:val="Prrafodelista"/>
        <w:numPr>
          <w:ilvl w:val="0"/>
          <w:numId w:val="2"/>
        </w:numPr>
        <w:spacing w:line="360" w:lineRule="auto"/>
        <w:ind w:left="0" w:right="49" w:firstLine="0"/>
        <w:jc w:val="both"/>
        <w:rPr>
          <w:rFonts w:ascii="Palatino Linotype" w:hAnsi="Palatino Linotype" w:cs="Arial"/>
          <w:color w:val="000000"/>
        </w:rPr>
      </w:pPr>
      <w:r>
        <w:rPr>
          <w:rFonts w:ascii="Palatino Linotype" w:hAnsi="Palatino Linotype" w:cs="Arial"/>
          <w:color w:val="000000"/>
        </w:rPr>
        <w:t xml:space="preserve">El Sujeto Obligado únicamente entregó el monto total erogado por concepto del pago de liquidaciones, el cual asciende a </w:t>
      </w:r>
      <w:r>
        <w:rPr>
          <w:rFonts w:ascii="Palatino Linotype" w:hAnsi="Palatino Linotype"/>
          <w:bCs/>
        </w:rPr>
        <w:t>$6,115,670.23; siendo que el Recurrente se inconformó porque no entregaron cantidades individuales de cada servidor público.</w:t>
      </w:r>
    </w:p>
    <w:p w14:paraId="5137CB21" w14:textId="77777777" w:rsidR="000E60AF" w:rsidRPr="000E60AF" w:rsidRDefault="000E60AF" w:rsidP="000E60AF">
      <w:pPr>
        <w:pStyle w:val="Prrafodelista"/>
        <w:rPr>
          <w:rFonts w:ascii="Palatino Linotype" w:hAnsi="Palatino Linotype" w:cs="Arial"/>
          <w:color w:val="000000"/>
        </w:rPr>
      </w:pPr>
    </w:p>
    <w:p w14:paraId="75A2BA3E" w14:textId="0CFC5E63" w:rsidR="000E60AF" w:rsidRDefault="000E60AF" w:rsidP="000E60AF">
      <w:pPr>
        <w:pStyle w:val="Prrafodelista"/>
        <w:numPr>
          <w:ilvl w:val="0"/>
          <w:numId w:val="2"/>
        </w:numPr>
        <w:tabs>
          <w:tab w:val="left" w:pos="851"/>
        </w:tabs>
        <w:spacing w:line="360" w:lineRule="auto"/>
        <w:ind w:left="0" w:right="49" w:firstLine="0"/>
        <w:jc w:val="both"/>
        <w:rPr>
          <w:rFonts w:ascii="Palatino Linotype" w:hAnsi="Palatino Linotype"/>
        </w:rPr>
      </w:pPr>
      <w:r>
        <w:rPr>
          <w:rFonts w:ascii="Palatino Linotype" w:hAnsi="Palatino Linotype"/>
        </w:rPr>
        <w:t xml:space="preserve">Es importante mencionar </w:t>
      </w:r>
      <w:r w:rsidRPr="00497AF2">
        <w:rPr>
          <w:rFonts w:ascii="Palatino Linotype" w:hAnsi="Palatino Linotype"/>
        </w:rPr>
        <w:t xml:space="preserve">que la Ley de Fiscalización superior del Estado de México tiene por objeto determinar las disposiciones encaminadas a fiscalizar auditar y revisar las cuentas y los actos que conciernen a la aplicación y uso de los recursos públicos del Estado y Municipios, en esta tesitura para que se cumplimente dicho precepto las Tesorerías Municipales y la Secretaría de Finanzas mensualmente reemitirán para su análisis al Órgano Superior de Fiscalización de la Legislatura, documento designado Informe Mensual, cuyo fundamento se encuentra en el artículo 32 segundo párrafo, el cual sustenta que: </w:t>
      </w:r>
    </w:p>
    <w:p w14:paraId="7ECFC7AB" w14:textId="77777777" w:rsidR="000E60AF" w:rsidRPr="00497AF2" w:rsidRDefault="000E60AF" w:rsidP="000E60AF">
      <w:pPr>
        <w:pStyle w:val="Prrafodelista"/>
        <w:tabs>
          <w:tab w:val="left" w:pos="851"/>
        </w:tabs>
        <w:spacing w:line="360" w:lineRule="auto"/>
        <w:ind w:left="0" w:right="49"/>
        <w:jc w:val="both"/>
        <w:rPr>
          <w:rFonts w:ascii="Palatino Linotype" w:hAnsi="Palatino Linotype"/>
        </w:rPr>
      </w:pPr>
    </w:p>
    <w:p w14:paraId="042BE1BD" w14:textId="77777777" w:rsidR="000E60AF" w:rsidRPr="00497AF2" w:rsidRDefault="000E60AF" w:rsidP="000E60AF">
      <w:pPr>
        <w:pStyle w:val="Prrafodelista"/>
        <w:tabs>
          <w:tab w:val="left" w:pos="851"/>
        </w:tabs>
        <w:spacing w:line="360" w:lineRule="auto"/>
        <w:ind w:left="851" w:right="616"/>
        <w:jc w:val="both"/>
        <w:rPr>
          <w:rFonts w:ascii="Palatino Linotype" w:hAnsi="Palatino Linotype"/>
          <w:i/>
          <w:sz w:val="22"/>
          <w:szCs w:val="22"/>
        </w:rPr>
      </w:pPr>
      <w:r w:rsidRPr="00497AF2">
        <w:rPr>
          <w:rFonts w:ascii="Palatino Linotype" w:hAnsi="Palatino Linotype"/>
          <w:i/>
          <w:sz w:val="22"/>
          <w:szCs w:val="22"/>
        </w:rPr>
        <w:t>“</w:t>
      </w:r>
      <w:r w:rsidRPr="00497AF2">
        <w:rPr>
          <w:rFonts w:ascii="Palatino Linotype" w:hAnsi="Palatino Linotype"/>
          <w:b/>
          <w:i/>
          <w:sz w:val="22"/>
          <w:szCs w:val="22"/>
        </w:rPr>
        <w:t>Articulo 32</w:t>
      </w:r>
      <w:r w:rsidRPr="00497AF2">
        <w:rPr>
          <w:rFonts w:ascii="Palatino Linotype" w:hAnsi="Palatino Linotype"/>
          <w:i/>
          <w:sz w:val="22"/>
          <w:szCs w:val="22"/>
        </w:rPr>
        <w:t>.-</w:t>
      </w:r>
    </w:p>
    <w:p w14:paraId="227FB174" w14:textId="77777777" w:rsidR="000E60AF" w:rsidRPr="00497AF2" w:rsidRDefault="000E60AF" w:rsidP="000E60AF">
      <w:pPr>
        <w:pStyle w:val="Prrafodelista"/>
        <w:tabs>
          <w:tab w:val="left" w:pos="851"/>
        </w:tabs>
        <w:ind w:left="851" w:right="616"/>
        <w:jc w:val="both"/>
        <w:rPr>
          <w:rFonts w:ascii="Palatino Linotype" w:hAnsi="Palatino Linotype"/>
          <w:i/>
          <w:sz w:val="22"/>
          <w:szCs w:val="22"/>
        </w:rPr>
      </w:pPr>
      <w:r w:rsidRPr="00497AF2">
        <w:rPr>
          <w:rFonts w:ascii="Palatino Linotype" w:hAnsi="Palatino Linotype"/>
          <w:i/>
          <w:sz w:val="22"/>
          <w:szCs w:val="22"/>
        </w:rPr>
        <w:t xml:space="preserve">       Los Presidentes Municipales presentarán a la Legislatura las cuentas públicas anuales de sus respectivos municipios, del ejercicio fiscal inmediato anterior, dentro de los quince primeros días del mes de marzo de cada año; asimismo, los informes mensuales los deberán presentar dentro de los veinte días posteriores al término del mes correspondiente.”</w:t>
      </w:r>
    </w:p>
    <w:p w14:paraId="17C785E9" w14:textId="77777777" w:rsidR="000E60AF" w:rsidRPr="00497AF2" w:rsidRDefault="000E60AF" w:rsidP="000E60AF">
      <w:pPr>
        <w:pStyle w:val="Prrafodelista"/>
        <w:tabs>
          <w:tab w:val="left" w:pos="851"/>
        </w:tabs>
        <w:spacing w:line="360" w:lineRule="auto"/>
        <w:ind w:left="851" w:right="616"/>
        <w:jc w:val="both"/>
        <w:rPr>
          <w:rFonts w:ascii="Palatino Linotype" w:hAnsi="Palatino Linotype"/>
          <w:i/>
          <w:sz w:val="22"/>
          <w:szCs w:val="22"/>
        </w:rPr>
      </w:pPr>
    </w:p>
    <w:p w14:paraId="5C68FC28" w14:textId="77777777" w:rsidR="000E60AF" w:rsidRDefault="000E60AF" w:rsidP="000E60AF">
      <w:pPr>
        <w:pStyle w:val="Prrafodelista"/>
        <w:numPr>
          <w:ilvl w:val="0"/>
          <w:numId w:val="2"/>
        </w:numPr>
        <w:tabs>
          <w:tab w:val="left" w:pos="851"/>
        </w:tabs>
        <w:spacing w:line="360" w:lineRule="auto"/>
        <w:ind w:left="0" w:right="49" w:firstLine="0"/>
        <w:jc w:val="both"/>
        <w:rPr>
          <w:rFonts w:ascii="Palatino Linotype" w:hAnsi="Palatino Linotype"/>
        </w:rPr>
      </w:pPr>
      <w:r w:rsidRPr="00497AF2">
        <w:rPr>
          <w:rFonts w:ascii="Palatino Linotype" w:hAnsi="Palatino Linotype"/>
        </w:rPr>
        <w:t xml:space="preserve">De tal manera que para el cumplimiento de tal objeto, el Órgano Superior de Fiscalización emite los lineamientos, criterios, procedimientos y sistemas para </w:t>
      </w:r>
      <w:r w:rsidRPr="00497AF2">
        <w:rPr>
          <w:rFonts w:ascii="Palatino Linotype" w:hAnsi="Palatino Linotype"/>
        </w:rPr>
        <w:lastRenderedPageBreak/>
        <w:t>realizar acciones de control y diversas gestiones con el propósito de la fiscalización de las cuentas de índole pública así como los informes trimestrales y mensuales.</w:t>
      </w:r>
    </w:p>
    <w:p w14:paraId="429E736E" w14:textId="77777777" w:rsidR="000E60AF" w:rsidRDefault="000E60AF" w:rsidP="000E60AF">
      <w:pPr>
        <w:pStyle w:val="Prrafodelista"/>
        <w:tabs>
          <w:tab w:val="left" w:pos="851"/>
        </w:tabs>
        <w:spacing w:line="360" w:lineRule="auto"/>
        <w:ind w:left="0" w:right="49"/>
        <w:jc w:val="both"/>
        <w:rPr>
          <w:rFonts w:ascii="Palatino Linotype" w:hAnsi="Palatino Linotype"/>
        </w:rPr>
      </w:pPr>
    </w:p>
    <w:p w14:paraId="53BF2830" w14:textId="2C053FEA" w:rsidR="000E60AF" w:rsidRDefault="000E60AF" w:rsidP="000E60AF">
      <w:pPr>
        <w:pStyle w:val="Prrafodelista"/>
        <w:numPr>
          <w:ilvl w:val="0"/>
          <w:numId w:val="2"/>
        </w:numPr>
        <w:tabs>
          <w:tab w:val="left" w:pos="851"/>
        </w:tabs>
        <w:spacing w:line="360" w:lineRule="auto"/>
        <w:ind w:left="0" w:right="49" w:firstLine="0"/>
        <w:jc w:val="both"/>
        <w:rPr>
          <w:rFonts w:ascii="Palatino Linotype" w:hAnsi="Palatino Linotype"/>
        </w:rPr>
      </w:pPr>
      <w:r w:rsidRPr="00497AF2">
        <w:rPr>
          <w:rFonts w:ascii="Palatino Linotype" w:hAnsi="Palatino Linotype"/>
        </w:rPr>
        <w:t>En vista de lo expuesto en el párrafo que antecede, nos conduce a citar el ordenamiento que sirve de fundamento para la realización y presentación de los Informes Mensuales denominado Lineamientos para la Elaboración y Presentación de</w:t>
      </w:r>
      <w:r>
        <w:rPr>
          <w:rFonts w:ascii="Palatino Linotype" w:hAnsi="Palatino Linotype"/>
        </w:rPr>
        <w:t>l Informe Mensual Municipal 2019</w:t>
      </w:r>
      <w:r w:rsidRPr="00497AF2">
        <w:rPr>
          <w:rFonts w:ascii="Palatino Linotype" w:hAnsi="Palatino Linotype"/>
        </w:rPr>
        <w:t>,</w:t>
      </w:r>
      <w:r w:rsidR="00F22C67">
        <w:rPr>
          <w:rFonts w:ascii="Palatino Linotype" w:hAnsi="Palatino Linotype"/>
        </w:rPr>
        <w:t xml:space="preserve"> por corresponder a la temporalidad solicitada,</w:t>
      </w:r>
      <w:r w:rsidRPr="00497AF2">
        <w:rPr>
          <w:rFonts w:ascii="Palatino Linotype" w:hAnsi="Palatino Linotype"/>
        </w:rPr>
        <w:t xml:space="preserve"> herramienta que a su vez determina los formatos que constituyen los requerimientos financieros, patrimoniales y presupuestales necesarios para la presentación de cuentas públicas. </w:t>
      </w:r>
    </w:p>
    <w:p w14:paraId="6775A27C" w14:textId="77777777" w:rsidR="000E60AF" w:rsidRPr="00497AF2" w:rsidRDefault="000E60AF" w:rsidP="000E60AF">
      <w:pPr>
        <w:pStyle w:val="Prrafodelista"/>
        <w:rPr>
          <w:rFonts w:ascii="Palatino Linotype" w:hAnsi="Palatino Linotype"/>
        </w:rPr>
      </w:pPr>
    </w:p>
    <w:p w14:paraId="26E76237" w14:textId="77777777" w:rsidR="000E60AF" w:rsidRPr="00497AF2" w:rsidRDefault="000E60AF" w:rsidP="000E60AF">
      <w:pPr>
        <w:pStyle w:val="Prrafodelista"/>
        <w:numPr>
          <w:ilvl w:val="0"/>
          <w:numId w:val="2"/>
        </w:numPr>
        <w:tabs>
          <w:tab w:val="left" w:pos="851"/>
        </w:tabs>
        <w:spacing w:line="360" w:lineRule="auto"/>
        <w:ind w:left="0" w:right="49" w:firstLine="0"/>
        <w:jc w:val="both"/>
        <w:rPr>
          <w:rFonts w:ascii="Palatino Linotype" w:hAnsi="Palatino Linotype"/>
        </w:rPr>
      </w:pPr>
      <w:r w:rsidRPr="00497AF2">
        <w:rPr>
          <w:rFonts w:ascii="Palatino Linotype" w:hAnsi="Palatino Linotype"/>
        </w:rPr>
        <w:t xml:space="preserve">Esto es así dado que en la integración del Informe Mensual se detallará la información en seis (06) discos, los cuales se entregarán mensualmente, y dos (2) discos más en el mes de enero, los cuales también se integrarán después de veinte (20) días hábiles finalizado el mes, consecuentemente la conformación de los discos  es  de la siguiente manera: </w:t>
      </w:r>
    </w:p>
    <w:p w14:paraId="15AF926D" w14:textId="77777777" w:rsidR="000E60AF" w:rsidRPr="00497AF2" w:rsidRDefault="000E60AF" w:rsidP="000E60AF">
      <w:pPr>
        <w:pStyle w:val="Prrafodelista"/>
        <w:tabs>
          <w:tab w:val="left" w:pos="851"/>
        </w:tabs>
        <w:ind w:left="851" w:right="616"/>
        <w:jc w:val="both"/>
        <w:rPr>
          <w:rFonts w:ascii="Palatino Linotype" w:hAnsi="Palatino Linotype"/>
          <w:i/>
          <w:sz w:val="22"/>
          <w:szCs w:val="22"/>
        </w:rPr>
      </w:pPr>
    </w:p>
    <w:p w14:paraId="0B912D27" w14:textId="77777777" w:rsidR="000E60AF" w:rsidRPr="00497AF2" w:rsidRDefault="000E60AF" w:rsidP="000E60AF">
      <w:pPr>
        <w:pStyle w:val="Prrafodelista"/>
        <w:tabs>
          <w:tab w:val="left" w:pos="851"/>
        </w:tabs>
        <w:ind w:left="851" w:right="616"/>
        <w:jc w:val="both"/>
        <w:rPr>
          <w:rFonts w:ascii="Palatino Linotype" w:hAnsi="Palatino Linotype"/>
          <w:i/>
          <w:sz w:val="22"/>
          <w:szCs w:val="22"/>
        </w:rPr>
      </w:pPr>
      <w:r w:rsidRPr="00497AF2">
        <w:rPr>
          <w:rFonts w:ascii="Palatino Linotype" w:hAnsi="Palatino Linotype"/>
          <w:i/>
          <w:sz w:val="22"/>
          <w:szCs w:val="22"/>
        </w:rPr>
        <w:t>a.</w:t>
      </w:r>
      <w:r w:rsidRPr="00497AF2">
        <w:rPr>
          <w:rFonts w:ascii="Palatino Linotype" w:hAnsi="Palatino Linotype"/>
          <w:i/>
          <w:sz w:val="22"/>
          <w:szCs w:val="22"/>
        </w:rPr>
        <w:tab/>
        <w:t>Disco 1.- Información Patrimonial (Contable y Administrativa) y para el Sistema      Electrónico Auditor (Archivos txt).</w:t>
      </w:r>
    </w:p>
    <w:p w14:paraId="5B7DE491" w14:textId="77777777" w:rsidR="000E60AF" w:rsidRPr="00497AF2" w:rsidRDefault="000E60AF" w:rsidP="000E60AF">
      <w:pPr>
        <w:pStyle w:val="Prrafodelista"/>
        <w:tabs>
          <w:tab w:val="left" w:pos="851"/>
        </w:tabs>
        <w:ind w:left="851" w:right="616"/>
        <w:jc w:val="both"/>
        <w:rPr>
          <w:rFonts w:ascii="Palatino Linotype" w:hAnsi="Palatino Linotype"/>
          <w:i/>
          <w:sz w:val="22"/>
          <w:szCs w:val="22"/>
        </w:rPr>
      </w:pPr>
      <w:r w:rsidRPr="00497AF2">
        <w:rPr>
          <w:rFonts w:ascii="Palatino Linotype" w:hAnsi="Palatino Linotype"/>
          <w:i/>
          <w:sz w:val="22"/>
          <w:szCs w:val="22"/>
        </w:rPr>
        <w:t>b.</w:t>
      </w:r>
      <w:r w:rsidRPr="00497AF2">
        <w:rPr>
          <w:rFonts w:ascii="Palatino Linotype" w:hAnsi="Palatino Linotype"/>
          <w:i/>
          <w:sz w:val="22"/>
          <w:szCs w:val="22"/>
        </w:rPr>
        <w:tab/>
        <w:t>Disco 2.- Información Presupuestal, de Bienes Muebles e Inmuebles y de Recaudación de Predio y Agua.</w:t>
      </w:r>
    </w:p>
    <w:p w14:paraId="07B67FBF" w14:textId="77777777" w:rsidR="000E60AF" w:rsidRPr="00497AF2" w:rsidRDefault="000E60AF" w:rsidP="000E60AF">
      <w:pPr>
        <w:pStyle w:val="Prrafodelista"/>
        <w:tabs>
          <w:tab w:val="left" w:pos="851"/>
        </w:tabs>
        <w:ind w:left="851" w:right="616"/>
        <w:jc w:val="both"/>
        <w:rPr>
          <w:rFonts w:ascii="Palatino Linotype" w:hAnsi="Palatino Linotype"/>
          <w:i/>
          <w:sz w:val="22"/>
          <w:szCs w:val="22"/>
        </w:rPr>
      </w:pPr>
      <w:r w:rsidRPr="00497AF2">
        <w:rPr>
          <w:rFonts w:ascii="Palatino Linotype" w:hAnsi="Palatino Linotype"/>
          <w:i/>
          <w:sz w:val="22"/>
          <w:szCs w:val="22"/>
        </w:rPr>
        <w:t>c.</w:t>
      </w:r>
      <w:r w:rsidRPr="00497AF2">
        <w:rPr>
          <w:rFonts w:ascii="Palatino Linotype" w:hAnsi="Palatino Linotype"/>
          <w:i/>
          <w:sz w:val="22"/>
          <w:szCs w:val="22"/>
        </w:rPr>
        <w:tab/>
        <w:t>Disco 3.- Información de Obra.</w:t>
      </w:r>
    </w:p>
    <w:p w14:paraId="7F4F7988" w14:textId="77777777" w:rsidR="000E60AF" w:rsidRPr="00DB53C3" w:rsidRDefault="000E60AF" w:rsidP="000E60AF">
      <w:pPr>
        <w:pStyle w:val="Prrafodelista"/>
        <w:tabs>
          <w:tab w:val="left" w:pos="851"/>
        </w:tabs>
        <w:ind w:left="851" w:right="616"/>
        <w:jc w:val="both"/>
        <w:rPr>
          <w:rFonts w:ascii="Palatino Linotype" w:hAnsi="Palatino Linotype"/>
          <w:b/>
          <w:i/>
          <w:sz w:val="22"/>
          <w:szCs w:val="22"/>
          <w:u w:val="single"/>
        </w:rPr>
      </w:pPr>
      <w:r w:rsidRPr="00497AF2">
        <w:rPr>
          <w:rFonts w:ascii="Palatino Linotype" w:hAnsi="Palatino Linotype"/>
          <w:i/>
          <w:sz w:val="22"/>
          <w:szCs w:val="22"/>
        </w:rPr>
        <w:t>d.</w:t>
      </w:r>
      <w:r w:rsidRPr="00497AF2">
        <w:rPr>
          <w:rFonts w:ascii="Palatino Linotype" w:hAnsi="Palatino Linotype"/>
          <w:i/>
          <w:sz w:val="22"/>
          <w:szCs w:val="22"/>
        </w:rPr>
        <w:tab/>
      </w:r>
      <w:r w:rsidRPr="00DB53C3">
        <w:rPr>
          <w:rFonts w:ascii="Palatino Linotype" w:hAnsi="Palatino Linotype"/>
          <w:b/>
          <w:i/>
          <w:sz w:val="22"/>
          <w:szCs w:val="22"/>
          <w:u w:val="single"/>
        </w:rPr>
        <w:t>Disco 4.- Información de Nómina.</w:t>
      </w:r>
    </w:p>
    <w:p w14:paraId="26F64A9F" w14:textId="77777777" w:rsidR="000E60AF" w:rsidRPr="00497AF2" w:rsidRDefault="000E60AF" w:rsidP="000E60AF">
      <w:pPr>
        <w:pStyle w:val="Prrafodelista"/>
        <w:tabs>
          <w:tab w:val="left" w:pos="851"/>
        </w:tabs>
        <w:ind w:left="851" w:right="616"/>
        <w:jc w:val="both"/>
        <w:rPr>
          <w:rFonts w:ascii="Palatino Linotype" w:hAnsi="Palatino Linotype"/>
          <w:i/>
          <w:sz w:val="22"/>
          <w:szCs w:val="22"/>
        </w:rPr>
      </w:pPr>
      <w:r w:rsidRPr="00497AF2">
        <w:rPr>
          <w:rFonts w:ascii="Palatino Linotype" w:hAnsi="Palatino Linotype"/>
          <w:i/>
          <w:sz w:val="22"/>
          <w:szCs w:val="22"/>
        </w:rPr>
        <w:t>e.</w:t>
      </w:r>
      <w:r w:rsidRPr="00497AF2">
        <w:rPr>
          <w:rFonts w:ascii="Palatino Linotype" w:hAnsi="Palatino Linotype"/>
          <w:i/>
          <w:sz w:val="22"/>
          <w:szCs w:val="22"/>
        </w:rPr>
        <w:tab/>
        <w:t>Disco 5.- Imágenes Digitalizadas.</w:t>
      </w:r>
    </w:p>
    <w:p w14:paraId="5199851C" w14:textId="77777777" w:rsidR="000E60AF" w:rsidRPr="00497AF2" w:rsidRDefault="000E60AF" w:rsidP="000E60AF">
      <w:pPr>
        <w:pStyle w:val="Prrafodelista"/>
        <w:tabs>
          <w:tab w:val="left" w:pos="851"/>
        </w:tabs>
        <w:ind w:left="851" w:right="616"/>
        <w:jc w:val="both"/>
        <w:rPr>
          <w:rFonts w:ascii="Palatino Linotype" w:hAnsi="Palatino Linotype"/>
          <w:i/>
          <w:sz w:val="22"/>
          <w:szCs w:val="22"/>
        </w:rPr>
      </w:pPr>
      <w:r w:rsidRPr="00497AF2">
        <w:rPr>
          <w:rFonts w:ascii="Palatino Linotype" w:hAnsi="Palatino Linotype"/>
          <w:i/>
          <w:sz w:val="22"/>
          <w:szCs w:val="22"/>
        </w:rPr>
        <w:t>f.</w:t>
      </w:r>
      <w:r w:rsidRPr="00497AF2">
        <w:rPr>
          <w:rFonts w:ascii="Palatino Linotype" w:hAnsi="Palatino Linotype"/>
          <w:i/>
          <w:sz w:val="22"/>
          <w:szCs w:val="22"/>
        </w:rPr>
        <w:tab/>
        <w:t>Disco 6.- Información de Evaluación de Programas (Archivo de texto plano .txt y PDF).</w:t>
      </w:r>
    </w:p>
    <w:p w14:paraId="09946ABA" w14:textId="77777777" w:rsidR="000E60AF" w:rsidRPr="00497AF2" w:rsidRDefault="000E60AF" w:rsidP="000E60AF">
      <w:pPr>
        <w:pStyle w:val="Prrafodelista"/>
        <w:tabs>
          <w:tab w:val="left" w:pos="851"/>
        </w:tabs>
        <w:ind w:left="851" w:right="616"/>
        <w:jc w:val="both"/>
        <w:rPr>
          <w:rFonts w:ascii="Palatino Linotype" w:hAnsi="Palatino Linotype"/>
          <w:i/>
          <w:sz w:val="22"/>
          <w:szCs w:val="22"/>
        </w:rPr>
      </w:pPr>
      <w:r w:rsidRPr="00497AF2">
        <w:rPr>
          <w:rFonts w:ascii="Palatino Linotype" w:hAnsi="Palatino Linotype"/>
          <w:i/>
          <w:sz w:val="22"/>
          <w:szCs w:val="22"/>
        </w:rPr>
        <w:t>g.</w:t>
      </w:r>
      <w:r w:rsidRPr="00497AF2">
        <w:rPr>
          <w:rFonts w:ascii="Palatino Linotype" w:hAnsi="Palatino Linotype"/>
          <w:i/>
          <w:sz w:val="22"/>
          <w:szCs w:val="22"/>
        </w:rPr>
        <w:tab/>
        <w:t>Disco 7.- Programa anual de Adquisiciones.</w:t>
      </w:r>
    </w:p>
    <w:p w14:paraId="1DCF1619" w14:textId="77777777" w:rsidR="000E60AF" w:rsidRPr="00497AF2" w:rsidRDefault="000E60AF" w:rsidP="000E60AF">
      <w:pPr>
        <w:pStyle w:val="Prrafodelista"/>
        <w:tabs>
          <w:tab w:val="left" w:pos="851"/>
        </w:tabs>
        <w:ind w:left="851" w:right="616"/>
        <w:jc w:val="both"/>
        <w:rPr>
          <w:rFonts w:ascii="Palatino Linotype" w:hAnsi="Palatino Linotype"/>
        </w:rPr>
      </w:pPr>
      <w:r w:rsidRPr="00497AF2">
        <w:rPr>
          <w:rFonts w:ascii="Palatino Linotype" w:hAnsi="Palatino Linotype"/>
          <w:i/>
          <w:sz w:val="22"/>
          <w:szCs w:val="22"/>
        </w:rPr>
        <w:t>h.</w:t>
      </w:r>
      <w:r w:rsidRPr="00497AF2">
        <w:rPr>
          <w:rFonts w:ascii="Palatino Linotype" w:hAnsi="Palatino Linotype"/>
          <w:i/>
          <w:sz w:val="22"/>
          <w:szCs w:val="22"/>
        </w:rPr>
        <w:tab/>
        <w:t>Disco 8.- Programa anual de Obra Pública</w:t>
      </w:r>
      <w:r w:rsidRPr="00497AF2">
        <w:rPr>
          <w:rFonts w:ascii="Palatino Linotype" w:hAnsi="Palatino Linotype"/>
        </w:rPr>
        <w:t>.</w:t>
      </w:r>
    </w:p>
    <w:p w14:paraId="2C8F7D39" w14:textId="77777777" w:rsidR="000E60AF" w:rsidRPr="00497AF2" w:rsidRDefault="000E60AF" w:rsidP="000E60AF">
      <w:pPr>
        <w:pStyle w:val="Prrafodelista"/>
        <w:tabs>
          <w:tab w:val="left" w:pos="851"/>
        </w:tabs>
        <w:spacing w:line="360" w:lineRule="auto"/>
        <w:ind w:right="49"/>
        <w:jc w:val="both"/>
        <w:rPr>
          <w:rFonts w:ascii="Palatino Linotype" w:hAnsi="Palatino Linotype"/>
        </w:rPr>
      </w:pPr>
    </w:p>
    <w:p w14:paraId="17C3B9C5" w14:textId="6071C9CD" w:rsidR="000E60AF" w:rsidRDefault="000E60AF" w:rsidP="000E60AF">
      <w:pPr>
        <w:pStyle w:val="Prrafodelista"/>
        <w:numPr>
          <w:ilvl w:val="0"/>
          <w:numId w:val="2"/>
        </w:numPr>
        <w:tabs>
          <w:tab w:val="left" w:pos="851"/>
        </w:tabs>
        <w:spacing w:line="360" w:lineRule="auto"/>
        <w:ind w:left="0" w:right="49" w:firstLine="0"/>
        <w:jc w:val="both"/>
        <w:rPr>
          <w:rFonts w:ascii="Palatino Linotype" w:hAnsi="Palatino Linotype"/>
        </w:rPr>
      </w:pPr>
      <w:r w:rsidRPr="00497AF2">
        <w:rPr>
          <w:rFonts w:ascii="Palatino Linotype" w:hAnsi="Palatino Linotype"/>
        </w:rPr>
        <w:lastRenderedPageBreak/>
        <w:t xml:space="preserve">Ahora bien, en cuanto a la documentación que contiene el Disco 4.- Información de Nómina, los Lineamientos para la Elaboración y Presentación del </w:t>
      </w:r>
      <w:r>
        <w:rPr>
          <w:rFonts w:ascii="Palatino Linotype" w:hAnsi="Palatino Linotype"/>
        </w:rPr>
        <w:t>Informe Mensual Municipal 2019</w:t>
      </w:r>
      <w:r w:rsidRPr="00497AF2">
        <w:rPr>
          <w:rFonts w:ascii="Palatino Linotype" w:hAnsi="Palatino Linotype"/>
        </w:rPr>
        <w:t xml:space="preserve"> describen cada punto que deberá integrar el disco, tal como se muestra en la siguiente imagen: </w:t>
      </w:r>
    </w:p>
    <w:p w14:paraId="6C2818A9" w14:textId="781080F8" w:rsidR="000E60AF" w:rsidRPr="00497AF2" w:rsidRDefault="00CC60A1" w:rsidP="000E60AF">
      <w:pPr>
        <w:pStyle w:val="Prrafodelista"/>
        <w:tabs>
          <w:tab w:val="left" w:pos="851"/>
        </w:tabs>
        <w:spacing w:line="360" w:lineRule="auto"/>
        <w:ind w:left="0" w:right="49"/>
        <w:jc w:val="both"/>
        <w:rPr>
          <w:rFonts w:ascii="Palatino Linotype" w:hAnsi="Palatino Linotype"/>
        </w:rPr>
      </w:pPr>
      <w:r>
        <w:rPr>
          <w:noProof/>
          <w:lang w:val="es-MX" w:eastAsia="es-MX"/>
        </w:rPr>
        <w:drawing>
          <wp:inline distT="0" distB="0" distL="0" distR="0" wp14:anchorId="2C309D09" wp14:editId="77FD3E08">
            <wp:extent cx="5426015" cy="4023290"/>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148" t="26379" r="30445" b="21676"/>
                    <a:stretch/>
                  </pic:blipFill>
                  <pic:spPr bwMode="auto">
                    <a:xfrm>
                      <a:off x="0" y="0"/>
                      <a:ext cx="5438817" cy="4032782"/>
                    </a:xfrm>
                    <a:prstGeom prst="rect">
                      <a:avLst/>
                    </a:prstGeom>
                    <a:ln>
                      <a:noFill/>
                    </a:ln>
                    <a:extLst>
                      <a:ext uri="{53640926-AAD7-44D8-BBD7-CCE9431645EC}">
                        <a14:shadowObscured xmlns:a14="http://schemas.microsoft.com/office/drawing/2010/main"/>
                      </a:ext>
                    </a:extLst>
                  </pic:spPr>
                </pic:pic>
              </a:graphicData>
            </a:graphic>
          </wp:inline>
        </w:drawing>
      </w:r>
    </w:p>
    <w:p w14:paraId="72EA42E4" w14:textId="5FB08D7D" w:rsidR="00CC60A1" w:rsidRDefault="000E60AF" w:rsidP="000E60AF">
      <w:pPr>
        <w:pStyle w:val="Prrafodelista"/>
        <w:numPr>
          <w:ilvl w:val="0"/>
          <w:numId w:val="2"/>
        </w:numPr>
        <w:tabs>
          <w:tab w:val="left" w:pos="851"/>
        </w:tabs>
        <w:spacing w:line="360" w:lineRule="auto"/>
        <w:ind w:left="0" w:right="49" w:firstLine="0"/>
        <w:jc w:val="both"/>
        <w:rPr>
          <w:rFonts w:ascii="Palatino Linotype" w:hAnsi="Palatino Linotype"/>
        </w:rPr>
      </w:pPr>
      <w:r w:rsidRPr="00497AF2">
        <w:rPr>
          <w:rFonts w:ascii="Palatino Linotype" w:hAnsi="Palatino Linotype"/>
        </w:rPr>
        <w:t xml:space="preserve">De ello </w:t>
      </w:r>
      <w:r>
        <w:rPr>
          <w:rFonts w:ascii="Palatino Linotype" w:hAnsi="Palatino Linotype"/>
        </w:rPr>
        <w:t xml:space="preserve">se desprende que efectivamente </w:t>
      </w:r>
      <w:r w:rsidRPr="00497AF2">
        <w:rPr>
          <w:rFonts w:ascii="Palatino Linotype" w:hAnsi="Palatino Linotype"/>
        </w:rPr>
        <w:t xml:space="preserve">el </w:t>
      </w:r>
      <w:r w:rsidRPr="00DB53C3">
        <w:rPr>
          <w:rFonts w:ascii="Palatino Linotype" w:hAnsi="Palatino Linotype"/>
          <w:b/>
        </w:rPr>
        <w:t>SUJETO OBLIGADO</w:t>
      </w:r>
      <w:r w:rsidRPr="00497AF2">
        <w:rPr>
          <w:rFonts w:ascii="Palatino Linotype" w:hAnsi="Palatino Linotype"/>
        </w:rPr>
        <w:t xml:space="preserve"> genera, administra, y posee la información solicitada por el </w:t>
      </w:r>
      <w:r w:rsidRPr="00DB53C3">
        <w:rPr>
          <w:rFonts w:ascii="Palatino Linotype" w:hAnsi="Palatino Linotype"/>
          <w:b/>
        </w:rPr>
        <w:t>RECURRENTE</w:t>
      </w:r>
      <w:r>
        <w:rPr>
          <w:rFonts w:ascii="Palatino Linotype" w:hAnsi="Palatino Linotype"/>
        </w:rPr>
        <w:t xml:space="preserve">, </w:t>
      </w:r>
      <w:r w:rsidR="00CC60A1">
        <w:rPr>
          <w:rFonts w:ascii="Palatino Linotype" w:hAnsi="Palatino Linotype"/>
        </w:rPr>
        <w:t xml:space="preserve">es decir , AL generar los documentos relativos al reporte de baja, tiene conocimiento de los servidores públicos que laboraban, pero por haber rescindido de sus servicios, se tiene la obligación de realizar el pago de liquidación. </w:t>
      </w:r>
    </w:p>
    <w:p w14:paraId="60850F93" w14:textId="77777777" w:rsidR="00CC60A1" w:rsidRDefault="00CC60A1" w:rsidP="00CC60A1">
      <w:pPr>
        <w:tabs>
          <w:tab w:val="left" w:pos="851"/>
        </w:tabs>
        <w:spacing w:line="360" w:lineRule="auto"/>
        <w:ind w:right="49"/>
        <w:jc w:val="both"/>
        <w:rPr>
          <w:rFonts w:ascii="Palatino Linotype" w:hAnsi="Palatino Linotype"/>
        </w:rPr>
      </w:pPr>
    </w:p>
    <w:p w14:paraId="37555B30" w14:textId="77777777" w:rsidR="00CC60A1" w:rsidRDefault="00CC60A1" w:rsidP="00CC60A1">
      <w:pPr>
        <w:tabs>
          <w:tab w:val="left" w:pos="851"/>
        </w:tabs>
        <w:spacing w:line="360" w:lineRule="auto"/>
        <w:ind w:right="49"/>
        <w:jc w:val="both"/>
        <w:rPr>
          <w:rFonts w:ascii="Palatino Linotype" w:hAnsi="Palatino Linotype"/>
        </w:rPr>
      </w:pPr>
    </w:p>
    <w:p w14:paraId="609823A4" w14:textId="77777777" w:rsidR="00CC60A1" w:rsidRPr="00CC60A1" w:rsidRDefault="00CC60A1" w:rsidP="00CC60A1">
      <w:pPr>
        <w:tabs>
          <w:tab w:val="left" w:pos="851"/>
        </w:tabs>
        <w:spacing w:line="360" w:lineRule="auto"/>
        <w:ind w:right="49"/>
        <w:jc w:val="both"/>
        <w:rPr>
          <w:rFonts w:ascii="Palatino Linotype" w:hAnsi="Palatino Linotype"/>
        </w:rPr>
      </w:pPr>
    </w:p>
    <w:p w14:paraId="10845895" w14:textId="77777777" w:rsidR="000E60AF" w:rsidRDefault="000E60AF" w:rsidP="000E60AF">
      <w:pPr>
        <w:pStyle w:val="Prrafodelista"/>
        <w:tabs>
          <w:tab w:val="left" w:pos="851"/>
        </w:tabs>
        <w:spacing w:line="360" w:lineRule="auto"/>
        <w:ind w:left="0" w:right="49"/>
        <w:jc w:val="both"/>
        <w:rPr>
          <w:rFonts w:ascii="Palatino Linotype" w:hAnsi="Palatino Linotype"/>
        </w:rPr>
      </w:pPr>
    </w:p>
    <w:p w14:paraId="40471050" w14:textId="77777777" w:rsidR="000E60AF" w:rsidRDefault="000E60AF" w:rsidP="000E60AF">
      <w:pPr>
        <w:pStyle w:val="Prrafodelista"/>
        <w:tabs>
          <w:tab w:val="left" w:pos="851"/>
        </w:tabs>
        <w:spacing w:line="360" w:lineRule="auto"/>
        <w:ind w:left="0" w:right="49"/>
        <w:jc w:val="both"/>
        <w:rPr>
          <w:rFonts w:ascii="Palatino Linotype" w:hAnsi="Palatino Linotype"/>
        </w:rPr>
      </w:pPr>
    </w:p>
    <w:p w14:paraId="0149B225" w14:textId="77777777" w:rsidR="000E60AF" w:rsidRDefault="000E60AF" w:rsidP="000E60AF">
      <w:pPr>
        <w:pStyle w:val="Prrafodelista"/>
        <w:tabs>
          <w:tab w:val="left" w:pos="851"/>
        </w:tabs>
        <w:spacing w:line="360" w:lineRule="auto"/>
        <w:ind w:left="0" w:right="49"/>
        <w:jc w:val="both"/>
        <w:rPr>
          <w:rFonts w:ascii="Palatino Linotype" w:hAnsi="Palatino Linotype"/>
        </w:rPr>
      </w:pPr>
      <w:r>
        <w:rPr>
          <w:noProof/>
          <w:lang w:val="es-MX" w:eastAsia="es-MX"/>
        </w:rPr>
        <mc:AlternateContent>
          <mc:Choice Requires="wps">
            <w:drawing>
              <wp:anchor distT="0" distB="0" distL="114300" distR="114300" simplePos="0" relativeHeight="251663360" behindDoc="0" locked="0" layoutInCell="1" allowOverlap="1" wp14:anchorId="1934DEA7" wp14:editId="1C4E707B">
                <wp:simplePos x="0" y="0"/>
                <wp:positionH relativeFrom="column">
                  <wp:posOffset>4463415</wp:posOffset>
                </wp:positionH>
                <wp:positionV relativeFrom="paragraph">
                  <wp:posOffset>1246505</wp:posOffset>
                </wp:positionV>
                <wp:extent cx="762000" cy="9525"/>
                <wp:effectExtent l="19050" t="19050" r="19050" b="28575"/>
                <wp:wrapNone/>
                <wp:docPr id="11" name="Conector recto 11"/>
                <wp:cNvGraphicFramePr/>
                <a:graphic xmlns:a="http://schemas.openxmlformats.org/drawingml/2006/main">
                  <a:graphicData uri="http://schemas.microsoft.com/office/word/2010/wordprocessingShape">
                    <wps:wsp>
                      <wps:cNvCnPr/>
                      <wps:spPr>
                        <a:xfrm>
                          <a:off x="0" y="0"/>
                          <a:ext cx="762000" cy="9525"/>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720CF5" id="Conector recto 1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51.45pt,98.15pt" to="411.45pt,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" strokecolor="#c00000" strokeweight="2.25pt">
                <v:stroke joinstyle="miter"/>
              </v:line>
            </w:pict>
          </mc:Fallback>
        </mc:AlternateContent>
      </w:r>
      <w:r>
        <w:rPr>
          <w:noProof/>
          <w:lang w:val="es-MX" w:eastAsia="es-MX"/>
        </w:rPr>
        <mc:AlternateContent>
          <mc:Choice Requires="wps">
            <w:drawing>
              <wp:anchor distT="0" distB="0" distL="114300" distR="114300" simplePos="0" relativeHeight="251662336" behindDoc="0" locked="0" layoutInCell="1" allowOverlap="1" wp14:anchorId="083DE0ED" wp14:editId="48EA8717">
                <wp:simplePos x="0" y="0"/>
                <wp:positionH relativeFrom="column">
                  <wp:posOffset>2253615</wp:posOffset>
                </wp:positionH>
                <wp:positionV relativeFrom="paragraph">
                  <wp:posOffset>960755</wp:posOffset>
                </wp:positionV>
                <wp:extent cx="828675" cy="9525"/>
                <wp:effectExtent l="19050" t="19050" r="28575" b="28575"/>
                <wp:wrapNone/>
                <wp:docPr id="10" name="Conector recto 10"/>
                <wp:cNvGraphicFramePr/>
                <a:graphic xmlns:a="http://schemas.openxmlformats.org/drawingml/2006/main">
                  <a:graphicData uri="http://schemas.microsoft.com/office/word/2010/wordprocessingShape">
                    <wps:wsp>
                      <wps:cNvCnPr/>
                      <wps:spPr>
                        <a:xfrm>
                          <a:off x="0" y="0"/>
                          <a:ext cx="828675" cy="9525"/>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F7FBE4" id="Conector recto 1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77.45pt,75.65pt" to="242.7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" strokecolor="#c00000" strokeweight="2.25pt">
                <v:stroke joinstyle="miter"/>
              </v:line>
            </w:pict>
          </mc:Fallback>
        </mc:AlternateContent>
      </w:r>
      <w:r>
        <w:rPr>
          <w:noProof/>
          <w:lang w:val="es-MX" w:eastAsia="es-MX"/>
        </w:rPr>
        <w:drawing>
          <wp:inline distT="0" distB="0" distL="0" distR="0" wp14:anchorId="684D5086" wp14:editId="79171658">
            <wp:extent cx="5448300" cy="30575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555" t="16294" r="20400" b="35727"/>
                    <a:stretch/>
                  </pic:blipFill>
                  <pic:spPr bwMode="auto">
                    <a:xfrm>
                      <a:off x="0" y="0"/>
                      <a:ext cx="5448300" cy="3057525"/>
                    </a:xfrm>
                    <a:prstGeom prst="rect">
                      <a:avLst/>
                    </a:prstGeom>
                    <a:ln>
                      <a:noFill/>
                    </a:ln>
                    <a:extLst>
                      <a:ext uri="{53640926-AAD7-44D8-BBD7-CCE9431645EC}">
                        <a14:shadowObscured xmlns:a14="http://schemas.microsoft.com/office/drawing/2010/main"/>
                      </a:ext>
                    </a:extLst>
                  </pic:spPr>
                </pic:pic>
              </a:graphicData>
            </a:graphic>
          </wp:inline>
        </w:drawing>
      </w:r>
    </w:p>
    <w:p w14:paraId="6DB9AC2D" w14:textId="119894BB" w:rsidR="00CC60A1" w:rsidRDefault="000E60AF" w:rsidP="000E60AF">
      <w:pPr>
        <w:pStyle w:val="Prrafodelista"/>
        <w:numPr>
          <w:ilvl w:val="0"/>
          <w:numId w:val="2"/>
        </w:numPr>
        <w:tabs>
          <w:tab w:val="left" w:pos="851"/>
        </w:tabs>
        <w:spacing w:line="360" w:lineRule="auto"/>
        <w:ind w:left="0" w:right="49" w:firstLine="0"/>
        <w:jc w:val="both"/>
        <w:rPr>
          <w:rFonts w:ascii="Palatino Linotype" w:hAnsi="Palatino Linotype"/>
        </w:rPr>
      </w:pPr>
      <w:r w:rsidRPr="00C40382">
        <w:rPr>
          <w:rFonts w:ascii="Palatino Linotype" w:hAnsi="Palatino Linotype"/>
        </w:rPr>
        <w:t xml:space="preserve">De </w:t>
      </w:r>
      <w:r w:rsidRPr="00044EA3">
        <w:rPr>
          <w:rFonts w:ascii="Palatino Linotype" w:hAnsi="Palatino Linotype"/>
        </w:rPr>
        <w:t xml:space="preserve">esta manera, resulta preciso señalar que el </w:t>
      </w:r>
      <w:r w:rsidRPr="00044EA3">
        <w:rPr>
          <w:rFonts w:ascii="Palatino Linotype" w:hAnsi="Palatino Linotype"/>
          <w:b/>
        </w:rPr>
        <w:t xml:space="preserve">SUJETO OBLIGADO, </w:t>
      </w:r>
      <w:r w:rsidRPr="00044EA3">
        <w:rPr>
          <w:rFonts w:ascii="Palatino Linotype" w:hAnsi="Palatino Linotype"/>
        </w:rPr>
        <w:t xml:space="preserve"> genera la información respecto </w:t>
      </w:r>
      <w:r w:rsidR="00CC60A1">
        <w:rPr>
          <w:rFonts w:ascii="Palatino Linotype" w:hAnsi="Palatino Linotype"/>
        </w:rPr>
        <w:t>d</w:t>
      </w:r>
      <w:r w:rsidRPr="00044EA3">
        <w:rPr>
          <w:rFonts w:ascii="Palatino Linotype" w:hAnsi="Palatino Linotype"/>
        </w:rPr>
        <w:t xml:space="preserve">el total de las bajas de personal y el monto total de liquidación pagada del </w:t>
      </w:r>
      <w:r w:rsidR="00CC60A1">
        <w:rPr>
          <w:rFonts w:ascii="Palatino Linotype" w:hAnsi="Palatino Linotype"/>
        </w:rPr>
        <w:t>uno (1) de enero de dos mil diecinueve al catorce (14) de octubre de dos mil veintiuno.</w:t>
      </w:r>
    </w:p>
    <w:p w14:paraId="648DBAB9" w14:textId="4BBA0DF0" w:rsidR="00CC60A1" w:rsidRPr="00CC60A1" w:rsidRDefault="00CC60A1" w:rsidP="00CC60A1">
      <w:pPr>
        <w:pStyle w:val="Prrafodelista"/>
        <w:numPr>
          <w:ilvl w:val="0"/>
          <w:numId w:val="2"/>
        </w:numPr>
        <w:tabs>
          <w:tab w:val="left" w:pos="851"/>
        </w:tabs>
        <w:spacing w:line="360" w:lineRule="auto"/>
        <w:ind w:left="0" w:right="49" w:firstLine="0"/>
        <w:jc w:val="both"/>
        <w:rPr>
          <w:rFonts w:ascii="Palatino Linotype" w:hAnsi="Palatino Linotype"/>
        </w:rPr>
      </w:pPr>
      <w:r>
        <w:rPr>
          <w:rFonts w:ascii="Palatino Linotype" w:hAnsi="Palatino Linotype"/>
        </w:rPr>
        <w:t xml:space="preserve">Es importante señalar que, la Ley de Transparencia y Acceso a la Información Pública del Estado de México y Municipios, establece que los Sujetos Obligados deberán entregar la información que obre en sus archivos y en el estado en la que se encuentre, es decir, no existe obligación de generar documentos </w:t>
      </w:r>
      <w:r>
        <w:rPr>
          <w:rFonts w:ascii="Palatino Linotype" w:hAnsi="Palatino Linotype"/>
          <w:i/>
        </w:rPr>
        <w:t xml:space="preserve">ad hoc </w:t>
      </w:r>
      <w:r>
        <w:rPr>
          <w:rFonts w:ascii="Palatino Linotype" w:hAnsi="Palatino Linotype"/>
        </w:rPr>
        <w:t xml:space="preserve">para la atención de las solicitudes de acceso a la información pública, sirve de sustento el criterio orientador </w:t>
      </w:r>
      <w:r w:rsidRPr="00CC60A1">
        <w:rPr>
          <w:rFonts w:ascii="Palatino Linotype" w:eastAsia="MS Mincho" w:hAnsi="Palatino Linotype" w:cs="Arial"/>
          <w:color w:val="000000" w:themeColor="text1"/>
          <w:lang w:val="es-MX"/>
        </w:rPr>
        <w:t xml:space="preserve">03/17 emitido por el Instituto Nacional de </w:t>
      </w:r>
      <w:r w:rsidRPr="00CC60A1">
        <w:rPr>
          <w:rFonts w:ascii="Palatino Linotype" w:eastAsia="MS Mincho" w:hAnsi="Palatino Linotype" w:cs="Arial"/>
          <w:color w:val="000000" w:themeColor="text1"/>
          <w:lang w:val="es-MX"/>
        </w:rPr>
        <w:lastRenderedPageBreak/>
        <w:t>Transparencia, Acceso a la Información Pública y Protección de Datos Personales, cuya literalidad es la siguiente:</w:t>
      </w:r>
    </w:p>
    <w:p w14:paraId="2C412C2A" w14:textId="77777777" w:rsidR="00CC60A1" w:rsidRPr="00D87A7C" w:rsidRDefault="00CC60A1" w:rsidP="00CC60A1">
      <w:pPr>
        <w:pStyle w:val="Prrafodelista"/>
        <w:tabs>
          <w:tab w:val="left" w:pos="426"/>
        </w:tabs>
        <w:spacing w:line="360" w:lineRule="auto"/>
        <w:ind w:left="0"/>
        <w:jc w:val="both"/>
        <w:rPr>
          <w:rFonts w:ascii="Palatino Linotype" w:eastAsia="MS Mincho" w:hAnsi="Palatino Linotype" w:cs="Arial"/>
          <w:color w:val="000000" w:themeColor="text1"/>
          <w:sz w:val="8"/>
          <w:lang w:val="es-MX"/>
        </w:rPr>
      </w:pPr>
    </w:p>
    <w:p w14:paraId="5B4822BE" w14:textId="77777777" w:rsidR="00CC60A1" w:rsidRDefault="00CC60A1" w:rsidP="00CC60A1">
      <w:pPr>
        <w:spacing w:before="73"/>
        <w:ind w:left="567" w:right="616"/>
        <w:jc w:val="both"/>
        <w:rPr>
          <w:rFonts w:ascii="Palatino Linotype" w:eastAsia="Arial" w:hAnsi="Palatino Linotype" w:cs="Arial"/>
          <w:i/>
          <w:sz w:val="22"/>
        </w:rPr>
      </w:pPr>
      <w:r>
        <w:rPr>
          <w:rFonts w:ascii="Palatino Linotype" w:eastAsia="Arial" w:hAnsi="Palatino Linotype" w:cs="Arial"/>
          <w:b/>
          <w:i/>
          <w:sz w:val="22"/>
        </w:rPr>
        <w:t>“</w:t>
      </w:r>
      <w:r w:rsidRPr="00D87A7C">
        <w:rPr>
          <w:rFonts w:ascii="Palatino Linotype" w:eastAsia="Arial" w:hAnsi="Palatino Linotype" w:cs="Arial"/>
          <w:b/>
          <w:i/>
          <w:sz w:val="22"/>
        </w:rPr>
        <w:t xml:space="preserve">No existe obligación de elaborar </w:t>
      </w:r>
      <w:r w:rsidRPr="00D87A7C">
        <w:rPr>
          <w:rFonts w:ascii="Palatino Linotype" w:eastAsia="Arial" w:hAnsi="Palatino Linotype" w:cs="Arial"/>
          <w:b/>
          <w:i/>
          <w:spacing w:val="-3"/>
          <w:sz w:val="22"/>
        </w:rPr>
        <w:t>d</w:t>
      </w:r>
      <w:r w:rsidRPr="00D87A7C">
        <w:rPr>
          <w:rFonts w:ascii="Palatino Linotype" w:eastAsia="Arial" w:hAnsi="Palatino Linotype" w:cs="Arial"/>
          <w:b/>
          <w:i/>
          <w:sz w:val="22"/>
        </w:rPr>
        <w:t>ocum</w:t>
      </w:r>
      <w:r w:rsidRPr="00D87A7C">
        <w:rPr>
          <w:rFonts w:ascii="Palatino Linotype" w:eastAsia="Arial" w:hAnsi="Palatino Linotype" w:cs="Arial"/>
          <w:b/>
          <w:i/>
          <w:spacing w:val="1"/>
          <w:sz w:val="22"/>
        </w:rPr>
        <w:t>e</w:t>
      </w:r>
      <w:r w:rsidRPr="00D87A7C">
        <w:rPr>
          <w:rFonts w:ascii="Palatino Linotype" w:eastAsia="Arial" w:hAnsi="Palatino Linotype" w:cs="Arial"/>
          <w:b/>
          <w:i/>
          <w:sz w:val="22"/>
        </w:rPr>
        <w:t>n</w:t>
      </w:r>
      <w:r w:rsidRPr="00D87A7C">
        <w:rPr>
          <w:rFonts w:ascii="Palatino Linotype" w:eastAsia="Arial" w:hAnsi="Palatino Linotype" w:cs="Arial"/>
          <w:b/>
          <w:i/>
          <w:spacing w:val="-1"/>
          <w:sz w:val="22"/>
        </w:rPr>
        <w:t>t</w:t>
      </w:r>
      <w:r w:rsidRPr="00D87A7C">
        <w:rPr>
          <w:rFonts w:ascii="Palatino Linotype" w:eastAsia="Arial" w:hAnsi="Palatino Linotype" w:cs="Arial"/>
          <w:b/>
          <w:i/>
          <w:sz w:val="22"/>
        </w:rPr>
        <w:t>os</w:t>
      </w:r>
      <w:r w:rsidRPr="00D87A7C">
        <w:rPr>
          <w:rFonts w:ascii="Palatino Linotype" w:eastAsia="Arial" w:hAnsi="Palatino Linotype" w:cs="Arial"/>
          <w:b/>
          <w:i/>
          <w:spacing w:val="14"/>
          <w:sz w:val="22"/>
        </w:rPr>
        <w:t xml:space="preserve"> </w:t>
      </w:r>
      <w:r w:rsidRPr="00D87A7C">
        <w:rPr>
          <w:rFonts w:ascii="Palatino Linotype" w:eastAsia="Arial" w:hAnsi="Palatino Linotype" w:cs="Arial"/>
          <w:b/>
          <w:i/>
          <w:spacing w:val="-1"/>
          <w:sz w:val="22"/>
        </w:rPr>
        <w:t xml:space="preserve">ad </w:t>
      </w:r>
      <w:r w:rsidRPr="00D87A7C">
        <w:rPr>
          <w:rFonts w:ascii="Palatino Linotype" w:eastAsia="Arial" w:hAnsi="Palatino Linotype" w:cs="Arial"/>
          <w:b/>
          <w:i/>
          <w:sz w:val="22"/>
        </w:rPr>
        <w:t>hoc</w:t>
      </w:r>
      <w:r w:rsidRPr="00D87A7C">
        <w:rPr>
          <w:rFonts w:ascii="Palatino Linotype" w:eastAsia="Arial" w:hAnsi="Palatino Linotype" w:cs="Arial"/>
          <w:b/>
          <w:i/>
          <w:spacing w:val="11"/>
          <w:sz w:val="22"/>
        </w:rPr>
        <w:t xml:space="preserve"> </w:t>
      </w:r>
      <w:r w:rsidRPr="00D87A7C">
        <w:rPr>
          <w:rFonts w:ascii="Palatino Linotype" w:eastAsia="Arial" w:hAnsi="Palatino Linotype" w:cs="Arial"/>
          <w:b/>
          <w:i/>
          <w:sz w:val="22"/>
        </w:rPr>
        <w:t>para</w:t>
      </w:r>
      <w:r w:rsidRPr="00D87A7C">
        <w:rPr>
          <w:rFonts w:ascii="Palatino Linotype" w:eastAsia="Arial" w:hAnsi="Palatino Linotype" w:cs="Arial"/>
          <w:b/>
          <w:i/>
          <w:spacing w:val="10"/>
          <w:sz w:val="22"/>
        </w:rPr>
        <w:t xml:space="preserve"> </w:t>
      </w:r>
      <w:r w:rsidRPr="00D87A7C">
        <w:rPr>
          <w:rFonts w:ascii="Palatino Linotype" w:eastAsia="Arial" w:hAnsi="Palatino Linotype" w:cs="Arial"/>
          <w:b/>
          <w:i/>
          <w:sz w:val="22"/>
        </w:rPr>
        <w:t>atender las sol</w:t>
      </w:r>
      <w:r w:rsidRPr="00D87A7C">
        <w:rPr>
          <w:rFonts w:ascii="Palatino Linotype" w:eastAsia="Arial" w:hAnsi="Palatino Linotype" w:cs="Arial"/>
          <w:b/>
          <w:i/>
          <w:spacing w:val="-2"/>
          <w:sz w:val="22"/>
        </w:rPr>
        <w:t>i</w:t>
      </w:r>
      <w:r w:rsidRPr="00D87A7C">
        <w:rPr>
          <w:rFonts w:ascii="Palatino Linotype" w:eastAsia="Arial" w:hAnsi="Palatino Linotype" w:cs="Arial"/>
          <w:b/>
          <w:i/>
          <w:spacing w:val="1"/>
          <w:sz w:val="22"/>
        </w:rPr>
        <w:t>c</w:t>
      </w:r>
      <w:r w:rsidRPr="00D87A7C">
        <w:rPr>
          <w:rFonts w:ascii="Palatino Linotype" w:eastAsia="Arial" w:hAnsi="Palatino Linotype" w:cs="Arial"/>
          <w:b/>
          <w:i/>
          <w:sz w:val="22"/>
        </w:rPr>
        <w:t>itudes</w:t>
      </w:r>
      <w:r w:rsidRPr="00D87A7C">
        <w:rPr>
          <w:rFonts w:ascii="Palatino Linotype" w:eastAsia="Arial" w:hAnsi="Palatino Linotype" w:cs="Arial"/>
          <w:b/>
          <w:i/>
          <w:spacing w:val="10"/>
          <w:sz w:val="22"/>
        </w:rPr>
        <w:t xml:space="preserve"> </w:t>
      </w:r>
      <w:r w:rsidRPr="00D87A7C">
        <w:rPr>
          <w:rFonts w:ascii="Palatino Linotype" w:eastAsia="Arial" w:hAnsi="Palatino Linotype" w:cs="Arial"/>
          <w:b/>
          <w:i/>
          <w:sz w:val="22"/>
        </w:rPr>
        <w:t>de</w:t>
      </w:r>
      <w:r w:rsidRPr="00D87A7C">
        <w:rPr>
          <w:rFonts w:ascii="Palatino Linotype" w:eastAsia="Arial" w:hAnsi="Palatino Linotype" w:cs="Arial"/>
          <w:b/>
          <w:i/>
          <w:spacing w:val="9"/>
          <w:sz w:val="22"/>
        </w:rPr>
        <w:t xml:space="preserve"> </w:t>
      </w:r>
      <w:r w:rsidRPr="00D87A7C">
        <w:rPr>
          <w:rFonts w:ascii="Palatino Linotype" w:eastAsia="Arial" w:hAnsi="Palatino Linotype" w:cs="Arial"/>
          <w:b/>
          <w:i/>
          <w:spacing w:val="1"/>
          <w:sz w:val="22"/>
        </w:rPr>
        <w:t>ac</w:t>
      </w:r>
      <w:r w:rsidRPr="00D87A7C">
        <w:rPr>
          <w:rFonts w:ascii="Palatino Linotype" w:eastAsia="Arial" w:hAnsi="Palatino Linotype" w:cs="Arial"/>
          <w:b/>
          <w:i/>
          <w:spacing w:val="-1"/>
          <w:sz w:val="22"/>
        </w:rPr>
        <w:t>c</w:t>
      </w:r>
      <w:r w:rsidRPr="00D87A7C">
        <w:rPr>
          <w:rFonts w:ascii="Palatino Linotype" w:eastAsia="Arial" w:hAnsi="Palatino Linotype" w:cs="Arial"/>
          <w:b/>
          <w:i/>
          <w:spacing w:val="1"/>
          <w:sz w:val="22"/>
        </w:rPr>
        <w:t>es</w:t>
      </w:r>
      <w:r w:rsidRPr="00D87A7C">
        <w:rPr>
          <w:rFonts w:ascii="Palatino Linotype" w:eastAsia="Arial" w:hAnsi="Palatino Linotype" w:cs="Arial"/>
          <w:b/>
          <w:i/>
          <w:sz w:val="22"/>
        </w:rPr>
        <w:t>o</w:t>
      </w:r>
      <w:r w:rsidRPr="00D87A7C">
        <w:rPr>
          <w:rFonts w:ascii="Palatino Linotype" w:eastAsia="Arial" w:hAnsi="Palatino Linotype" w:cs="Arial"/>
          <w:b/>
          <w:i/>
          <w:spacing w:val="11"/>
          <w:sz w:val="22"/>
        </w:rPr>
        <w:t xml:space="preserve"> </w:t>
      </w:r>
      <w:r w:rsidRPr="00D87A7C">
        <w:rPr>
          <w:rFonts w:ascii="Palatino Linotype" w:eastAsia="Arial" w:hAnsi="Palatino Linotype" w:cs="Arial"/>
          <w:b/>
          <w:i/>
          <w:sz w:val="22"/>
        </w:rPr>
        <w:t>a</w:t>
      </w:r>
      <w:r w:rsidRPr="00D87A7C">
        <w:rPr>
          <w:rFonts w:ascii="Palatino Linotype" w:eastAsia="Arial" w:hAnsi="Palatino Linotype" w:cs="Arial"/>
          <w:b/>
          <w:i/>
          <w:spacing w:val="9"/>
          <w:sz w:val="22"/>
        </w:rPr>
        <w:t xml:space="preserve"> </w:t>
      </w:r>
      <w:r w:rsidRPr="00D87A7C">
        <w:rPr>
          <w:rFonts w:ascii="Palatino Linotype" w:eastAsia="Arial" w:hAnsi="Palatino Linotype" w:cs="Arial"/>
          <w:b/>
          <w:i/>
          <w:sz w:val="22"/>
        </w:rPr>
        <w:t>la</w:t>
      </w:r>
      <w:r w:rsidRPr="00D87A7C">
        <w:rPr>
          <w:rFonts w:ascii="Palatino Linotype" w:eastAsia="Arial" w:hAnsi="Palatino Linotype" w:cs="Arial"/>
          <w:b/>
          <w:i/>
          <w:spacing w:val="10"/>
          <w:sz w:val="22"/>
        </w:rPr>
        <w:t xml:space="preserve"> </w:t>
      </w:r>
      <w:r w:rsidRPr="00D87A7C">
        <w:rPr>
          <w:rFonts w:ascii="Palatino Linotype" w:eastAsia="Arial" w:hAnsi="Palatino Linotype" w:cs="Arial"/>
          <w:b/>
          <w:i/>
          <w:sz w:val="22"/>
        </w:rPr>
        <w:t>informa</w:t>
      </w:r>
      <w:r w:rsidRPr="00D87A7C">
        <w:rPr>
          <w:rFonts w:ascii="Palatino Linotype" w:eastAsia="Arial" w:hAnsi="Palatino Linotype" w:cs="Arial"/>
          <w:b/>
          <w:i/>
          <w:spacing w:val="1"/>
          <w:sz w:val="22"/>
        </w:rPr>
        <w:t>c</w:t>
      </w:r>
      <w:r w:rsidRPr="00D87A7C">
        <w:rPr>
          <w:rFonts w:ascii="Palatino Linotype" w:eastAsia="Arial" w:hAnsi="Palatino Linotype" w:cs="Arial"/>
          <w:b/>
          <w:i/>
          <w:sz w:val="22"/>
        </w:rPr>
        <w:t>ió</w:t>
      </w:r>
      <w:r w:rsidRPr="00D87A7C">
        <w:rPr>
          <w:rFonts w:ascii="Palatino Linotype" w:eastAsia="Arial" w:hAnsi="Palatino Linotype" w:cs="Arial"/>
          <w:b/>
          <w:i/>
          <w:spacing w:val="-2"/>
          <w:sz w:val="22"/>
        </w:rPr>
        <w:t>n</w:t>
      </w:r>
      <w:r w:rsidRPr="00D87A7C">
        <w:rPr>
          <w:rFonts w:ascii="Palatino Linotype" w:eastAsia="Arial" w:hAnsi="Palatino Linotype" w:cs="Arial"/>
          <w:b/>
          <w:i/>
          <w:sz w:val="22"/>
        </w:rPr>
        <w:t>.</w:t>
      </w:r>
      <w:r w:rsidRPr="00D87A7C">
        <w:rPr>
          <w:rFonts w:ascii="Palatino Linotype" w:eastAsia="Arial" w:hAnsi="Palatino Linotype" w:cs="Arial"/>
          <w:b/>
          <w:i/>
          <w:spacing w:val="18"/>
          <w:sz w:val="22"/>
        </w:rPr>
        <w:t xml:space="preserve"> </w:t>
      </w:r>
      <w:r w:rsidRPr="00D87A7C">
        <w:rPr>
          <w:rFonts w:ascii="Palatino Linotype" w:eastAsia="Arial" w:hAnsi="Palatino Linotype" w:cs="Arial"/>
          <w:i/>
          <w:spacing w:val="18"/>
          <w:sz w:val="22"/>
        </w:rPr>
        <w:t>L</w:t>
      </w:r>
      <w:r w:rsidRPr="00D87A7C">
        <w:rPr>
          <w:rFonts w:ascii="Palatino Linotype" w:eastAsia="Arial" w:hAnsi="Palatino Linotype" w:cs="Arial"/>
          <w:i/>
          <w:spacing w:val="-1"/>
          <w:sz w:val="22"/>
        </w:rPr>
        <w:t xml:space="preserve">os </w:t>
      </w:r>
      <w:r w:rsidRPr="00D87A7C">
        <w:rPr>
          <w:rFonts w:ascii="Palatino Linotype" w:eastAsia="Arial" w:hAnsi="Palatino Linotype" w:cs="Arial"/>
          <w:i/>
          <w:spacing w:val="1"/>
          <w:sz w:val="22"/>
        </w:rPr>
        <w:t>a</w:t>
      </w:r>
      <w:r w:rsidRPr="00D87A7C">
        <w:rPr>
          <w:rFonts w:ascii="Palatino Linotype" w:eastAsia="Arial" w:hAnsi="Palatino Linotype" w:cs="Arial"/>
          <w:i/>
          <w:sz w:val="22"/>
        </w:rPr>
        <w:t>rt</w:t>
      </w:r>
      <w:r w:rsidRPr="00D87A7C">
        <w:rPr>
          <w:rFonts w:ascii="Palatino Linotype" w:eastAsia="Arial" w:hAnsi="Palatino Linotype" w:cs="Arial"/>
          <w:i/>
          <w:spacing w:val="-2"/>
          <w:sz w:val="22"/>
        </w:rPr>
        <w:t>í</w:t>
      </w:r>
      <w:r w:rsidRPr="00D87A7C">
        <w:rPr>
          <w:rFonts w:ascii="Palatino Linotype" w:eastAsia="Arial" w:hAnsi="Palatino Linotype" w:cs="Arial"/>
          <w:i/>
          <w:sz w:val="22"/>
        </w:rPr>
        <w:t>c</w:t>
      </w:r>
      <w:r w:rsidRPr="00D87A7C">
        <w:rPr>
          <w:rFonts w:ascii="Palatino Linotype" w:eastAsia="Arial" w:hAnsi="Palatino Linotype" w:cs="Arial"/>
          <w:i/>
          <w:spacing w:val="1"/>
          <w:sz w:val="22"/>
        </w:rPr>
        <w:t>u</w:t>
      </w:r>
      <w:r w:rsidRPr="00D87A7C">
        <w:rPr>
          <w:rFonts w:ascii="Palatino Linotype" w:eastAsia="Arial" w:hAnsi="Palatino Linotype" w:cs="Arial"/>
          <w:i/>
          <w:sz w:val="22"/>
        </w:rPr>
        <w:t>los</w:t>
      </w:r>
      <w:r w:rsidRPr="00D87A7C">
        <w:rPr>
          <w:rFonts w:ascii="Palatino Linotype" w:eastAsia="Arial" w:hAnsi="Palatino Linotype" w:cs="Arial"/>
          <w:i/>
          <w:spacing w:val="8"/>
          <w:sz w:val="22"/>
        </w:rPr>
        <w:t xml:space="preserve"> 129 </w:t>
      </w:r>
      <w:r w:rsidRPr="00D87A7C">
        <w:rPr>
          <w:rFonts w:ascii="Palatino Linotype" w:eastAsia="Arial" w:hAnsi="Palatino Linotype" w:cs="Arial"/>
          <w:i/>
          <w:spacing w:val="1"/>
          <w:sz w:val="22"/>
        </w:rPr>
        <w:t>d</w:t>
      </w:r>
      <w:r w:rsidRPr="00D87A7C">
        <w:rPr>
          <w:rFonts w:ascii="Palatino Linotype" w:eastAsia="Arial" w:hAnsi="Palatino Linotype" w:cs="Arial"/>
          <w:i/>
          <w:sz w:val="22"/>
        </w:rPr>
        <w:t>e</w:t>
      </w:r>
      <w:r w:rsidRPr="00D87A7C">
        <w:rPr>
          <w:rFonts w:ascii="Palatino Linotype" w:eastAsia="Arial" w:hAnsi="Palatino Linotype" w:cs="Arial"/>
          <w:i/>
          <w:spacing w:val="9"/>
          <w:sz w:val="22"/>
        </w:rPr>
        <w:t xml:space="preserve"> </w:t>
      </w:r>
      <w:r w:rsidRPr="00D87A7C">
        <w:rPr>
          <w:rFonts w:ascii="Palatino Linotype" w:eastAsia="Arial" w:hAnsi="Palatino Linotype" w:cs="Arial"/>
          <w:i/>
          <w:sz w:val="22"/>
        </w:rPr>
        <w:t>la</w:t>
      </w:r>
      <w:r w:rsidRPr="00D87A7C">
        <w:rPr>
          <w:rFonts w:ascii="Palatino Linotype" w:eastAsia="Arial" w:hAnsi="Palatino Linotype" w:cs="Arial"/>
          <w:i/>
          <w:spacing w:val="10"/>
          <w:sz w:val="22"/>
        </w:rPr>
        <w:t xml:space="preserve"> </w:t>
      </w:r>
      <w:r w:rsidRPr="00D87A7C">
        <w:rPr>
          <w:rFonts w:ascii="Palatino Linotype" w:eastAsia="Arial" w:hAnsi="Palatino Linotype" w:cs="Arial"/>
          <w:i/>
          <w:spacing w:val="-1"/>
          <w:sz w:val="22"/>
        </w:rPr>
        <w:t>L</w:t>
      </w:r>
      <w:r w:rsidRPr="00D87A7C">
        <w:rPr>
          <w:rFonts w:ascii="Palatino Linotype" w:eastAsia="Arial" w:hAnsi="Palatino Linotype" w:cs="Arial"/>
          <w:i/>
          <w:spacing w:val="1"/>
          <w:sz w:val="22"/>
        </w:rPr>
        <w:t>e</w:t>
      </w:r>
      <w:r w:rsidRPr="00D87A7C">
        <w:rPr>
          <w:rFonts w:ascii="Palatino Linotype" w:eastAsia="Arial" w:hAnsi="Palatino Linotype" w:cs="Arial"/>
          <w:i/>
          <w:sz w:val="22"/>
        </w:rPr>
        <w:t>y</w:t>
      </w:r>
      <w:r w:rsidRPr="00D87A7C">
        <w:rPr>
          <w:rFonts w:ascii="Palatino Linotype" w:eastAsia="Arial" w:hAnsi="Palatino Linotype" w:cs="Arial"/>
          <w:i/>
          <w:spacing w:val="8"/>
          <w:sz w:val="22"/>
        </w:rPr>
        <w:t xml:space="preserve"> </w:t>
      </w:r>
      <w:r w:rsidRPr="00D87A7C">
        <w:rPr>
          <w:rFonts w:ascii="Palatino Linotype" w:eastAsia="Arial" w:hAnsi="Palatino Linotype" w:cs="Arial"/>
          <w:i/>
          <w:sz w:val="22"/>
        </w:rPr>
        <w:t>General</w:t>
      </w:r>
      <w:r w:rsidRPr="00D87A7C">
        <w:rPr>
          <w:rFonts w:ascii="Palatino Linotype" w:eastAsia="Arial" w:hAnsi="Palatino Linotype" w:cs="Arial"/>
          <w:i/>
          <w:spacing w:val="10"/>
          <w:sz w:val="22"/>
        </w:rPr>
        <w:t xml:space="preserve"> </w:t>
      </w:r>
      <w:r w:rsidRPr="00D87A7C">
        <w:rPr>
          <w:rFonts w:ascii="Palatino Linotype" w:eastAsia="Arial" w:hAnsi="Palatino Linotype" w:cs="Arial"/>
          <w:i/>
          <w:spacing w:val="-1"/>
          <w:sz w:val="22"/>
        </w:rPr>
        <w:t>d</w:t>
      </w:r>
      <w:r w:rsidRPr="00D87A7C">
        <w:rPr>
          <w:rFonts w:ascii="Palatino Linotype" w:eastAsia="Arial" w:hAnsi="Palatino Linotype" w:cs="Arial"/>
          <w:i/>
          <w:sz w:val="22"/>
        </w:rPr>
        <w:t>e</w:t>
      </w:r>
      <w:r w:rsidRPr="00D87A7C">
        <w:rPr>
          <w:rFonts w:ascii="Palatino Linotype" w:eastAsia="Arial" w:hAnsi="Palatino Linotype" w:cs="Arial"/>
          <w:i/>
          <w:spacing w:val="9"/>
          <w:sz w:val="22"/>
        </w:rPr>
        <w:t xml:space="preserve"> </w:t>
      </w:r>
      <w:r w:rsidRPr="00D87A7C">
        <w:rPr>
          <w:rFonts w:ascii="Palatino Linotype" w:eastAsia="Arial" w:hAnsi="Palatino Linotype" w:cs="Arial"/>
          <w:i/>
          <w:spacing w:val="2"/>
          <w:sz w:val="22"/>
        </w:rPr>
        <w:t>T</w:t>
      </w:r>
      <w:r w:rsidRPr="00D87A7C">
        <w:rPr>
          <w:rFonts w:ascii="Palatino Linotype" w:eastAsia="Arial" w:hAnsi="Palatino Linotype" w:cs="Arial"/>
          <w:i/>
          <w:sz w:val="22"/>
        </w:rPr>
        <w:t>r</w:t>
      </w:r>
      <w:r w:rsidRPr="00D87A7C">
        <w:rPr>
          <w:rFonts w:ascii="Palatino Linotype" w:eastAsia="Arial" w:hAnsi="Palatino Linotype" w:cs="Arial"/>
          <w:i/>
          <w:spacing w:val="-2"/>
          <w:sz w:val="22"/>
        </w:rPr>
        <w:t>a</w:t>
      </w:r>
      <w:r w:rsidRPr="00D87A7C">
        <w:rPr>
          <w:rFonts w:ascii="Palatino Linotype" w:eastAsia="Arial" w:hAnsi="Palatino Linotype" w:cs="Arial"/>
          <w:i/>
          <w:spacing w:val="1"/>
          <w:sz w:val="22"/>
        </w:rPr>
        <w:t>n</w:t>
      </w:r>
      <w:r w:rsidRPr="00D87A7C">
        <w:rPr>
          <w:rFonts w:ascii="Palatino Linotype" w:eastAsia="Arial" w:hAnsi="Palatino Linotype" w:cs="Arial"/>
          <w:i/>
          <w:sz w:val="22"/>
        </w:rPr>
        <w:t>s</w:t>
      </w:r>
      <w:r w:rsidRPr="00D87A7C">
        <w:rPr>
          <w:rFonts w:ascii="Palatino Linotype" w:eastAsia="Arial" w:hAnsi="Palatino Linotype" w:cs="Arial"/>
          <w:i/>
          <w:spacing w:val="1"/>
          <w:sz w:val="22"/>
        </w:rPr>
        <w:t>pa</w:t>
      </w:r>
      <w:r w:rsidRPr="00D87A7C">
        <w:rPr>
          <w:rFonts w:ascii="Palatino Linotype" w:eastAsia="Arial" w:hAnsi="Palatino Linotype" w:cs="Arial"/>
          <w:i/>
          <w:sz w:val="22"/>
        </w:rPr>
        <w:t>r</w:t>
      </w:r>
      <w:r w:rsidRPr="00D87A7C">
        <w:rPr>
          <w:rFonts w:ascii="Palatino Linotype" w:eastAsia="Arial" w:hAnsi="Palatino Linotype" w:cs="Arial"/>
          <w:i/>
          <w:spacing w:val="-2"/>
          <w:sz w:val="22"/>
        </w:rPr>
        <w:t>e</w:t>
      </w:r>
      <w:r w:rsidRPr="00D87A7C">
        <w:rPr>
          <w:rFonts w:ascii="Palatino Linotype" w:eastAsia="Arial" w:hAnsi="Palatino Linotype" w:cs="Arial"/>
          <w:i/>
          <w:spacing w:val="1"/>
          <w:sz w:val="22"/>
        </w:rPr>
        <w:t>n</w:t>
      </w:r>
      <w:r w:rsidRPr="00D87A7C">
        <w:rPr>
          <w:rFonts w:ascii="Palatino Linotype" w:eastAsia="Arial" w:hAnsi="Palatino Linotype" w:cs="Arial"/>
          <w:i/>
          <w:sz w:val="22"/>
        </w:rPr>
        <w:t>cia y Acc</w:t>
      </w:r>
      <w:r w:rsidRPr="00D87A7C">
        <w:rPr>
          <w:rFonts w:ascii="Palatino Linotype" w:eastAsia="Arial" w:hAnsi="Palatino Linotype" w:cs="Arial"/>
          <w:i/>
          <w:spacing w:val="1"/>
          <w:sz w:val="22"/>
        </w:rPr>
        <w:t>e</w:t>
      </w:r>
      <w:r w:rsidRPr="00D87A7C">
        <w:rPr>
          <w:rFonts w:ascii="Palatino Linotype" w:eastAsia="Arial" w:hAnsi="Palatino Linotype" w:cs="Arial"/>
          <w:i/>
          <w:sz w:val="22"/>
        </w:rPr>
        <w:t>so</w:t>
      </w:r>
      <w:r w:rsidRPr="00D87A7C">
        <w:rPr>
          <w:rFonts w:ascii="Palatino Linotype" w:eastAsia="Arial" w:hAnsi="Palatino Linotype" w:cs="Arial"/>
          <w:i/>
          <w:spacing w:val="3"/>
          <w:sz w:val="22"/>
        </w:rPr>
        <w:t xml:space="preserve"> </w:t>
      </w:r>
      <w:r w:rsidRPr="00D87A7C">
        <w:rPr>
          <w:rFonts w:ascii="Palatino Linotype" w:eastAsia="Arial" w:hAnsi="Palatino Linotype" w:cs="Arial"/>
          <w:i/>
          <w:sz w:val="22"/>
        </w:rPr>
        <w:t>a</w:t>
      </w:r>
      <w:r w:rsidRPr="00D87A7C">
        <w:rPr>
          <w:rFonts w:ascii="Palatino Linotype" w:eastAsia="Arial" w:hAnsi="Palatino Linotype" w:cs="Arial"/>
          <w:i/>
          <w:spacing w:val="1"/>
          <w:sz w:val="22"/>
        </w:rPr>
        <w:t xml:space="preserve"> </w:t>
      </w:r>
      <w:r w:rsidRPr="00D87A7C">
        <w:rPr>
          <w:rFonts w:ascii="Palatino Linotype" w:eastAsia="Arial" w:hAnsi="Palatino Linotype" w:cs="Arial"/>
          <w:i/>
          <w:sz w:val="22"/>
        </w:rPr>
        <w:t>la I</w:t>
      </w:r>
      <w:r w:rsidRPr="00D87A7C">
        <w:rPr>
          <w:rFonts w:ascii="Palatino Linotype" w:eastAsia="Arial" w:hAnsi="Palatino Linotype" w:cs="Arial"/>
          <w:i/>
          <w:spacing w:val="-1"/>
          <w:sz w:val="22"/>
        </w:rPr>
        <w:t>n</w:t>
      </w:r>
      <w:r w:rsidRPr="00D87A7C">
        <w:rPr>
          <w:rFonts w:ascii="Palatino Linotype" w:eastAsia="Arial" w:hAnsi="Palatino Linotype" w:cs="Arial"/>
          <w:i/>
          <w:sz w:val="22"/>
        </w:rPr>
        <w:t>f</w:t>
      </w:r>
      <w:r w:rsidRPr="00D87A7C">
        <w:rPr>
          <w:rFonts w:ascii="Palatino Linotype" w:eastAsia="Arial" w:hAnsi="Palatino Linotype" w:cs="Arial"/>
          <w:i/>
          <w:spacing w:val="1"/>
          <w:sz w:val="22"/>
        </w:rPr>
        <w:t>o</w:t>
      </w:r>
      <w:r w:rsidRPr="00D87A7C">
        <w:rPr>
          <w:rFonts w:ascii="Palatino Linotype" w:eastAsia="Arial" w:hAnsi="Palatino Linotype" w:cs="Arial"/>
          <w:i/>
          <w:spacing w:val="-3"/>
          <w:sz w:val="22"/>
        </w:rPr>
        <w:t>r</w:t>
      </w:r>
      <w:r w:rsidRPr="00D87A7C">
        <w:rPr>
          <w:rFonts w:ascii="Palatino Linotype" w:eastAsia="Arial" w:hAnsi="Palatino Linotype" w:cs="Arial"/>
          <w:i/>
          <w:spacing w:val="1"/>
          <w:sz w:val="22"/>
        </w:rPr>
        <w:t>ma</w:t>
      </w:r>
      <w:r w:rsidRPr="00D87A7C">
        <w:rPr>
          <w:rFonts w:ascii="Palatino Linotype" w:eastAsia="Arial" w:hAnsi="Palatino Linotype" w:cs="Arial"/>
          <w:i/>
          <w:sz w:val="22"/>
        </w:rPr>
        <w:t>ci</w:t>
      </w:r>
      <w:r w:rsidRPr="00D87A7C">
        <w:rPr>
          <w:rFonts w:ascii="Palatino Linotype" w:eastAsia="Arial" w:hAnsi="Palatino Linotype" w:cs="Arial"/>
          <w:i/>
          <w:spacing w:val="-2"/>
          <w:sz w:val="22"/>
        </w:rPr>
        <w:t>ó</w:t>
      </w:r>
      <w:r w:rsidRPr="00D87A7C">
        <w:rPr>
          <w:rFonts w:ascii="Palatino Linotype" w:eastAsia="Arial" w:hAnsi="Palatino Linotype" w:cs="Arial"/>
          <w:i/>
          <w:sz w:val="22"/>
        </w:rPr>
        <w:t>n</w:t>
      </w:r>
      <w:r w:rsidRPr="00D87A7C">
        <w:rPr>
          <w:rFonts w:ascii="Palatino Linotype" w:eastAsia="Arial" w:hAnsi="Palatino Linotype" w:cs="Arial"/>
          <w:i/>
          <w:spacing w:val="6"/>
          <w:sz w:val="22"/>
        </w:rPr>
        <w:t xml:space="preserve"> </w:t>
      </w:r>
      <w:r w:rsidRPr="00D87A7C">
        <w:rPr>
          <w:rFonts w:ascii="Palatino Linotype" w:eastAsia="Arial" w:hAnsi="Palatino Linotype" w:cs="Arial"/>
          <w:i/>
          <w:spacing w:val="-2"/>
          <w:sz w:val="22"/>
        </w:rPr>
        <w:t>P</w:t>
      </w:r>
      <w:r w:rsidRPr="00D87A7C">
        <w:rPr>
          <w:rFonts w:ascii="Palatino Linotype" w:eastAsia="Arial" w:hAnsi="Palatino Linotype" w:cs="Arial"/>
          <w:i/>
          <w:spacing w:val="1"/>
          <w:sz w:val="22"/>
        </w:rPr>
        <w:t>úb</w:t>
      </w:r>
      <w:r w:rsidRPr="00D87A7C">
        <w:rPr>
          <w:rFonts w:ascii="Palatino Linotype" w:eastAsia="Arial" w:hAnsi="Palatino Linotype" w:cs="Arial"/>
          <w:i/>
          <w:sz w:val="22"/>
        </w:rPr>
        <w:t>l</w:t>
      </w:r>
      <w:r w:rsidRPr="00D87A7C">
        <w:rPr>
          <w:rFonts w:ascii="Palatino Linotype" w:eastAsia="Arial" w:hAnsi="Palatino Linotype" w:cs="Arial"/>
          <w:i/>
          <w:spacing w:val="-1"/>
          <w:sz w:val="22"/>
        </w:rPr>
        <w:t>i</w:t>
      </w:r>
      <w:r w:rsidRPr="00D87A7C">
        <w:rPr>
          <w:rFonts w:ascii="Palatino Linotype" w:eastAsia="Arial" w:hAnsi="Palatino Linotype" w:cs="Arial"/>
          <w:i/>
          <w:sz w:val="22"/>
        </w:rPr>
        <w:t xml:space="preserve">ca y </w:t>
      </w:r>
      <w:r w:rsidRPr="00D87A7C">
        <w:rPr>
          <w:rFonts w:ascii="Palatino Linotype" w:eastAsia="Arial" w:hAnsi="Palatino Linotype" w:cs="Arial"/>
          <w:i/>
          <w:spacing w:val="8"/>
          <w:sz w:val="22"/>
        </w:rPr>
        <w:t xml:space="preserve">130, párrafo cuarto, </w:t>
      </w:r>
      <w:r w:rsidRPr="00D87A7C">
        <w:rPr>
          <w:rFonts w:ascii="Palatino Linotype" w:eastAsia="Arial" w:hAnsi="Palatino Linotype" w:cs="Arial"/>
          <w:i/>
          <w:spacing w:val="1"/>
          <w:sz w:val="22"/>
        </w:rPr>
        <w:t>d</w:t>
      </w:r>
      <w:r w:rsidRPr="00D87A7C">
        <w:rPr>
          <w:rFonts w:ascii="Palatino Linotype" w:eastAsia="Arial" w:hAnsi="Palatino Linotype" w:cs="Arial"/>
          <w:i/>
          <w:sz w:val="22"/>
        </w:rPr>
        <w:t>e</w:t>
      </w:r>
      <w:r w:rsidRPr="00D87A7C">
        <w:rPr>
          <w:rFonts w:ascii="Palatino Linotype" w:eastAsia="Arial" w:hAnsi="Palatino Linotype" w:cs="Arial"/>
          <w:i/>
          <w:spacing w:val="9"/>
          <w:sz w:val="22"/>
        </w:rPr>
        <w:t xml:space="preserve"> </w:t>
      </w:r>
      <w:r w:rsidRPr="00D87A7C">
        <w:rPr>
          <w:rFonts w:ascii="Palatino Linotype" w:eastAsia="Arial" w:hAnsi="Palatino Linotype" w:cs="Arial"/>
          <w:i/>
          <w:sz w:val="22"/>
        </w:rPr>
        <w:t>la</w:t>
      </w:r>
      <w:r w:rsidRPr="00D87A7C">
        <w:rPr>
          <w:rFonts w:ascii="Palatino Linotype" w:eastAsia="Arial" w:hAnsi="Palatino Linotype" w:cs="Arial"/>
          <w:i/>
          <w:spacing w:val="10"/>
          <w:sz w:val="22"/>
        </w:rPr>
        <w:t xml:space="preserve"> </w:t>
      </w:r>
      <w:r w:rsidRPr="00D87A7C">
        <w:rPr>
          <w:rFonts w:ascii="Palatino Linotype" w:eastAsia="Arial" w:hAnsi="Palatino Linotype" w:cs="Arial"/>
          <w:i/>
          <w:spacing w:val="-1"/>
          <w:sz w:val="22"/>
        </w:rPr>
        <w:t>L</w:t>
      </w:r>
      <w:r w:rsidRPr="00D87A7C">
        <w:rPr>
          <w:rFonts w:ascii="Palatino Linotype" w:eastAsia="Arial" w:hAnsi="Palatino Linotype" w:cs="Arial"/>
          <w:i/>
          <w:spacing w:val="1"/>
          <w:sz w:val="22"/>
        </w:rPr>
        <w:t>e</w:t>
      </w:r>
      <w:r w:rsidRPr="00D87A7C">
        <w:rPr>
          <w:rFonts w:ascii="Palatino Linotype" w:eastAsia="Arial" w:hAnsi="Palatino Linotype" w:cs="Arial"/>
          <w:i/>
          <w:sz w:val="22"/>
        </w:rPr>
        <w:t>y</w:t>
      </w:r>
      <w:r w:rsidRPr="00D87A7C">
        <w:rPr>
          <w:rFonts w:ascii="Palatino Linotype" w:eastAsia="Arial" w:hAnsi="Palatino Linotype" w:cs="Arial"/>
          <w:i/>
          <w:spacing w:val="8"/>
          <w:sz w:val="22"/>
        </w:rPr>
        <w:t xml:space="preserve"> </w:t>
      </w:r>
      <w:r w:rsidRPr="00D87A7C">
        <w:rPr>
          <w:rFonts w:ascii="Palatino Linotype" w:eastAsia="Arial" w:hAnsi="Palatino Linotype" w:cs="Arial"/>
          <w:i/>
          <w:sz w:val="22"/>
        </w:rPr>
        <w:t>Fe</w:t>
      </w:r>
      <w:r w:rsidRPr="00D87A7C">
        <w:rPr>
          <w:rFonts w:ascii="Palatino Linotype" w:eastAsia="Arial" w:hAnsi="Palatino Linotype" w:cs="Arial"/>
          <w:i/>
          <w:spacing w:val="1"/>
          <w:sz w:val="22"/>
        </w:rPr>
        <w:t>de</w:t>
      </w:r>
      <w:r w:rsidRPr="00D87A7C">
        <w:rPr>
          <w:rFonts w:ascii="Palatino Linotype" w:eastAsia="Arial" w:hAnsi="Palatino Linotype" w:cs="Arial"/>
          <w:i/>
          <w:sz w:val="22"/>
        </w:rPr>
        <w:t>ral</w:t>
      </w:r>
      <w:r w:rsidRPr="00D87A7C">
        <w:rPr>
          <w:rFonts w:ascii="Palatino Linotype" w:eastAsia="Arial" w:hAnsi="Palatino Linotype" w:cs="Arial"/>
          <w:i/>
          <w:spacing w:val="10"/>
          <w:sz w:val="22"/>
        </w:rPr>
        <w:t xml:space="preserve"> </w:t>
      </w:r>
      <w:r w:rsidRPr="00D87A7C">
        <w:rPr>
          <w:rFonts w:ascii="Palatino Linotype" w:eastAsia="Arial" w:hAnsi="Palatino Linotype" w:cs="Arial"/>
          <w:i/>
          <w:spacing w:val="-1"/>
          <w:sz w:val="22"/>
        </w:rPr>
        <w:t>d</w:t>
      </w:r>
      <w:r w:rsidRPr="00D87A7C">
        <w:rPr>
          <w:rFonts w:ascii="Palatino Linotype" w:eastAsia="Arial" w:hAnsi="Palatino Linotype" w:cs="Arial"/>
          <w:i/>
          <w:sz w:val="22"/>
        </w:rPr>
        <w:t>e</w:t>
      </w:r>
      <w:r w:rsidRPr="00D87A7C">
        <w:rPr>
          <w:rFonts w:ascii="Palatino Linotype" w:eastAsia="Arial" w:hAnsi="Palatino Linotype" w:cs="Arial"/>
          <w:i/>
          <w:spacing w:val="9"/>
          <w:sz w:val="22"/>
        </w:rPr>
        <w:t xml:space="preserve"> </w:t>
      </w:r>
      <w:r w:rsidRPr="00D87A7C">
        <w:rPr>
          <w:rFonts w:ascii="Palatino Linotype" w:eastAsia="Arial" w:hAnsi="Palatino Linotype" w:cs="Arial"/>
          <w:i/>
          <w:spacing w:val="2"/>
          <w:sz w:val="22"/>
        </w:rPr>
        <w:t>T</w:t>
      </w:r>
      <w:r w:rsidRPr="00D87A7C">
        <w:rPr>
          <w:rFonts w:ascii="Palatino Linotype" w:eastAsia="Arial" w:hAnsi="Palatino Linotype" w:cs="Arial"/>
          <w:i/>
          <w:sz w:val="22"/>
        </w:rPr>
        <w:t>r</w:t>
      </w:r>
      <w:r w:rsidRPr="00D87A7C">
        <w:rPr>
          <w:rFonts w:ascii="Palatino Linotype" w:eastAsia="Arial" w:hAnsi="Palatino Linotype" w:cs="Arial"/>
          <w:i/>
          <w:spacing w:val="-2"/>
          <w:sz w:val="22"/>
        </w:rPr>
        <w:t>a</w:t>
      </w:r>
      <w:r w:rsidRPr="00D87A7C">
        <w:rPr>
          <w:rFonts w:ascii="Palatino Linotype" w:eastAsia="Arial" w:hAnsi="Palatino Linotype" w:cs="Arial"/>
          <w:i/>
          <w:spacing w:val="1"/>
          <w:sz w:val="22"/>
        </w:rPr>
        <w:t>n</w:t>
      </w:r>
      <w:r w:rsidRPr="00D87A7C">
        <w:rPr>
          <w:rFonts w:ascii="Palatino Linotype" w:eastAsia="Arial" w:hAnsi="Palatino Linotype" w:cs="Arial"/>
          <w:i/>
          <w:sz w:val="22"/>
        </w:rPr>
        <w:t>s</w:t>
      </w:r>
      <w:r w:rsidRPr="00D87A7C">
        <w:rPr>
          <w:rFonts w:ascii="Palatino Linotype" w:eastAsia="Arial" w:hAnsi="Palatino Linotype" w:cs="Arial"/>
          <w:i/>
          <w:spacing w:val="1"/>
          <w:sz w:val="22"/>
        </w:rPr>
        <w:t>pa</w:t>
      </w:r>
      <w:r w:rsidRPr="00D87A7C">
        <w:rPr>
          <w:rFonts w:ascii="Palatino Linotype" w:eastAsia="Arial" w:hAnsi="Palatino Linotype" w:cs="Arial"/>
          <w:i/>
          <w:sz w:val="22"/>
        </w:rPr>
        <w:t>r</w:t>
      </w:r>
      <w:r w:rsidRPr="00D87A7C">
        <w:rPr>
          <w:rFonts w:ascii="Palatino Linotype" w:eastAsia="Arial" w:hAnsi="Palatino Linotype" w:cs="Arial"/>
          <w:i/>
          <w:spacing w:val="-2"/>
          <w:sz w:val="22"/>
        </w:rPr>
        <w:t>e</w:t>
      </w:r>
      <w:r w:rsidRPr="00D87A7C">
        <w:rPr>
          <w:rFonts w:ascii="Palatino Linotype" w:eastAsia="Arial" w:hAnsi="Palatino Linotype" w:cs="Arial"/>
          <w:i/>
          <w:spacing w:val="1"/>
          <w:sz w:val="22"/>
        </w:rPr>
        <w:t>n</w:t>
      </w:r>
      <w:r w:rsidRPr="00D87A7C">
        <w:rPr>
          <w:rFonts w:ascii="Palatino Linotype" w:eastAsia="Arial" w:hAnsi="Palatino Linotype" w:cs="Arial"/>
          <w:i/>
          <w:sz w:val="22"/>
        </w:rPr>
        <w:t>cia y Acc</w:t>
      </w:r>
      <w:r w:rsidRPr="00D87A7C">
        <w:rPr>
          <w:rFonts w:ascii="Palatino Linotype" w:eastAsia="Arial" w:hAnsi="Palatino Linotype" w:cs="Arial"/>
          <w:i/>
          <w:spacing w:val="1"/>
          <w:sz w:val="22"/>
        </w:rPr>
        <w:t>e</w:t>
      </w:r>
      <w:r w:rsidRPr="00D87A7C">
        <w:rPr>
          <w:rFonts w:ascii="Palatino Linotype" w:eastAsia="Arial" w:hAnsi="Palatino Linotype" w:cs="Arial"/>
          <w:i/>
          <w:sz w:val="22"/>
        </w:rPr>
        <w:t>so</w:t>
      </w:r>
      <w:r w:rsidRPr="00D87A7C">
        <w:rPr>
          <w:rFonts w:ascii="Palatino Linotype" w:eastAsia="Arial" w:hAnsi="Palatino Linotype" w:cs="Arial"/>
          <w:i/>
          <w:spacing w:val="3"/>
          <w:sz w:val="22"/>
        </w:rPr>
        <w:t xml:space="preserve"> </w:t>
      </w:r>
      <w:r w:rsidRPr="00D87A7C">
        <w:rPr>
          <w:rFonts w:ascii="Palatino Linotype" w:eastAsia="Arial" w:hAnsi="Palatino Linotype" w:cs="Arial"/>
          <w:i/>
          <w:sz w:val="22"/>
        </w:rPr>
        <w:t>a</w:t>
      </w:r>
      <w:r w:rsidRPr="00D87A7C">
        <w:rPr>
          <w:rFonts w:ascii="Palatino Linotype" w:eastAsia="Arial" w:hAnsi="Palatino Linotype" w:cs="Arial"/>
          <w:i/>
          <w:spacing w:val="1"/>
          <w:sz w:val="22"/>
        </w:rPr>
        <w:t xml:space="preserve"> </w:t>
      </w:r>
      <w:r w:rsidRPr="00D87A7C">
        <w:rPr>
          <w:rFonts w:ascii="Palatino Linotype" w:eastAsia="Arial" w:hAnsi="Palatino Linotype" w:cs="Arial"/>
          <w:i/>
          <w:sz w:val="22"/>
        </w:rPr>
        <w:t>la I</w:t>
      </w:r>
      <w:r w:rsidRPr="00D87A7C">
        <w:rPr>
          <w:rFonts w:ascii="Palatino Linotype" w:eastAsia="Arial" w:hAnsi="Palatino Linotype" w:cs="Arial"/>
          <w:i/>
          <w:spacing w:val="-1"/>
          <w:sz w:val="22"/>
        </w:rPr>
        <w:t>n</w:t>
      </w:r>
      <w:r w:rsidRPr="00D87A7C">
        <w:rPr>
          <w:rFonts w:ascii="Palatino Linotype" w:eastAsia="Arial" w:hAnsi="Palatino Linotype" w:cs="Arial"/>
          <w:i/>
          <w:sz w:val="22"/>
        </w:rPr>
        <w:t>f</w:t>
      </w:r>
      <w:r w:rsidRPr="00D87A7C">
        <w:rPr>
          <w:rFonts w:ascii="Palatino Linotype" w:eastAsia="Arial" w:hAnsi="Palatino Linotype" w:cs="Arial"/>
          <w:i/>
          <w:spacing w:val="1"/>
          <w:sz w:val="22"/>
        </w:rPr>
        <w:t>o</w:t>
      </w:r>
      <w:r w:rsidRPr="00D87A7C">
        <w:rPr>
          <w:rFonts w:ascii="Palatino Linotype" w:eastAsia="Arial" w:hAnsi="Palatino Linotype" w:cs="Arial"/>
          <w:i/>
          <w:spacing w:val="-3"/>
          <w:sz w:val="22"/>
        </w:rPr>
        <w:t>r</w:t>
      </w:r>
      <w:r w:rsidRPr="00D87A7C">
        <w:rPr>
          <w:rFonts w:ascii="Palatino Linotype" w:eastAsia="Arial" w:hAnsi="Palatino Linotype" w:cs="Arial"/>
          <w:i/>
          <w:spacing w:val="1"/>
          <w:sz w:val="22"/>
        </w:rPr>
        <w:t>ma</w:t>
      </w:r>
      <w:r w:rsidRPr="00D87A7C">
        <w:rPr>
          <w:rFonts w:ascii="Palatino Linotype" w:eastAsia="Arial" w:hAnsi="Palatino Linotype" w:cs="Arial"/>
          <w:i/>
          <w:sz w:val="22"/>
        </w:rPr>
        <w:t>ci</w:t>
      </w:r>
      <w:r w:rsidRPr="00D87A7C">
        <w:rPr>
          <w:rFonts w:ascii="Palatino Linotype" w:eastAsia="Arial" w:hAnsi="Palatino Linotype" w:cs="Arial"/>
          <w:i/>
          <w:spacing w:val="-2"/>
          <w:sz w:val="22"/>
        </w:rPr>
        <w:t>ó</w:t>
      </w:r>
      <w:r w:rsidRPr="00D87A7C">
        <w:rPr>
          <w:rFonts w:ascii="Palatino Linotype" w:eastAsia="Arial" w:hAnsi="Palatino Linotype" w:cs="Arial"/>
          <w:i/>
          <w:sz w:val="22"/>
        </w:rPr>
        <w:t>n</w:t>
      </w:r>
      <w:r w:rsidRPr="00D87A7C">
        <w:rPr>
          <w:rFonts w:ascii="Palatino Linotype" w:eastAsia="Arial" w:hAnsi="Palatino Linotype" w:cs="Arial"/>
          <w:i/>
          <w:spacing w:val="6"/>
          <w:sz w:val="22"/>
        </w:rPr>
        <w:t xml:space="preserve"> </w:t>
      </w:r>
      <w:r w:rsidRPr="00D87A7C">
        <w:rPr>
          <w:rFonts w:ascii="Palatino Linotype" w:eastAsia="Arial" w:hAnsi="Palatino Linotype" w:cs="Arial"/>
          <w:i/>
          <w:spacing w:val="-2"/>
          <w:sz w:val="22"/>
        </w:rPr>
        <w:t>P</w:t>
      </w:r>
      <w:r w:rsidRPr="00D87A7C">
        <w:rPr>
          <w:rFonts w:ascii="Palatino Linotype" w:eastAsia="Arial" w:hAnsi="Palatino Linotype" w:cs="Arial"/>
          <w:i/>
          <w:spacing w:val="1"/>
          <w:sz w:val="22"/>
        </w:rPr>
        <w:t>úb</w:t>
      </w:r>
      <w:r w:rsidRPr="00D87A7C">
        <w:rPr>
          <w:rFonts w:ascii="Palatino Linotype" w:eastAsia="Arial" w:hAnsi="Palatino Linotype" w:cs="Arial"/>
          <w:i/>
          <w:sz w:val="22"/>
        </w:rPr>
        <w:t>l</w:t>
      </w:r>
      <w:r w:rsidRPr="00D87A7C">
        <w:rPr>
          <w:rFonts w:ascii="Palatino Linotype" w:eastAsia="Arial" w:hAnsi="Palatino Linotype" w:cs="Arial"/>
          <w:i/>
          <w:spacing w:val="-1"/>
          <w:sz w:val="22"/>
        </w:rPr>
        <w:t>i</w:t>
      </w:r>
      <w:r w:rsidRPr="00D87A7C">
        <w:rPr>
          <w:rFonts w:ascii="Palatino Linotype" w:eastAsia="Arial" w:hAnsi="Palatino Linotype" w:cs="Arial"/>
          <w:i/>
          <w:sz w:val="22"/>
        </w:rPr>
        <w:t xml:space="preserve">ca, </w:t>
      </w:r>
      <w:r w:rsidRPr="00D87A7C">
        <w:rPr>
          <w:rFonts w:ascii="Palatino Linotype" w:eastAsia="Arial" w:hAnsi="Palatino Linotype" w:cs="Arial"/>
          <w:i/>
          <w:spacing w:val="-1"/>
          <w:sz w:val="22"/>
        </w:rPr>
        <w:t>señalan</w:t>
      </w:r>
      <w:r w:rsidRPr="00D87A7C">
        <w:rPr>
          <w:rFonts w:ascii="Palatino Linotype" w:eastAsia="Arial" w:hAnsi="Palatino Linotype" w:cs="Arial"/>
          <w:i/>
          <w:spacing w:val="1"/>
          <w:sz w:val="22"/>
        </w:rPr>
        <w:t xml:space="preserve"> </w:t>
      </w:r>
      <w:r w:rsidRPr="00D87A7C">
        <w:rPr>
          <w:rFonts w:ascii="Palatino Linotype" w:eastAsia="Arial" w:hAnsi="Palatino Linotype" w:cs="Arial"/>
          <w:i/>
          <w:spacing w:val="-1"/>
          <w:sz w:val="22"/>
        </w:rPr>
        <w:t>q</w:t>
      </w:r>
      <w:r w:rsidRPr="00D87A7C">
        <w:rPr>
          <w:rFonts w:ascii="Palatino Linotype" w:eastAsia="Arial" w:hAnsi="Palatino Linotype" w:cs="Arial"/>
          <w:i/>
          <w:spacing w:val="1"/>
          <w:sz w:val="22"/>
        </w:rPr>
        <w:t>u</w:t>
      </w:r>
      <w:r w:rsidRPr="00D87A7C">
        <w:rPr>
          <w:rFonts w:ascii="Palatino Linotype" w:eastAsia="Arial" w:hAnsi="Palatino Linotype" w:cs="Arial"/>
          <w:i/>
          <w:sz w:val="22"/>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D87A7C">
        <w:rPr>
          <w:rFonts w:ascii="Palatino Linotype" w:eastAsia="Arial" w:hAnsi="Palatino Linotype" w:cs="Arial"/>
          <w:i/>
          <w:spacing w:val="-1"/>
          <w:sz w:val="22"/>
        </w:rPr>
        <w:t xml:space="preserve"> sin necesidad de</w:t>
      </w:r>
      <w:r w:rsidRPr="00D87A7C">
        <w:rPr>
          <w:rFonts w:ascii="Palatino Linotype" w:eastAsia="Arial" w:hAnsi="Palatino Linotype" w:cs="Arial"/>
          <w:i/>
          <w:spacing w:val="1"/>
          <w:sz w:val="22"/>
        </w:rPr>
        <w:t xml:space="preserve"> e</w:t>
      </w:r>
      <w:r w:rsidRPr="00D87A7C">
        <w:rPr>
          <w:rFonts w:ascii="Palatino Linotype" w:eastAsia="Arial" w:hAnsi="Palatino Linotype" w:cs="Arial"/>
          <w:i/>
          <w:sz w:val="22"/>
        </w:rPr>
        <w:t>la</w:t>
      </w:r>
      <w:r w:rsidRPr="00D87A7C">
        <w:rPr>
          <w:rFonts w:ascii="Palatino Linotype" w:eastAsia="Arial" w:hAnsi="Palatino Linotype" w:cs="Arial"/>
          <w:i/>
          <w:spacing w:val="1"/>
          <w:sz w:val="22"/>
        </w:rPr>
        <w:t>bo</w:t>
      </w:r>
      <w:r w:rsidRPr="00D87A7C">
        <w:rPr>
          <w:rFonts w:ascii="Palatino Linotype" w:eastAsia="Arial" w:hAnsi="Palatino Linotype" w:cs="Arial"/>
          <w:i/>
          <w:sz w:val="22"/>
        </w:rPr>
        <w:t xml:space="preserve">rar </w:t>
      </w:r>
      <w:r w:rsidRPr="00D87A7C">
        <w:rPr>
          <w:rFonts w:ascii="Palatino Linotype" w:eastAsia="Arial" w:hAnsi="Palatino Linotype" w:cs="Arial"/>
          <w:i/>
          <w:spacing w:val="1"/>
          <w:sz w:val="22"/>
        </w:rPr>
        <w:t>do</w:t>
      </w:r>
      <w:r w:rsidRPr="00D87A7C">
        <w:rPr>
          <w:rFonts w:ascii="Palatino Linotype" w:eastAsia="Arial" w:hAnsi="Palatino Linotype" w:cs="Arial"/>
          <w:i/>
          <w:spacing w:val="-2"/>
          <w:sz w:val="22"/>
        </w:rPr>
        <w:t>c</w:t>
      </w:r>
      <w:r w:rsidRPr="00D87A7C">
        <w:rPr>
          <w:rFonts w:ascii="Palatino Linotype" w:eastAsia="Arial" w:hAnsi="Palatino Linotype" w:cs="Arial"/>
          <w:i/>
          <w:spacing w:val="1"/>
          <w:sz w:val="22"/>
        </w:rPr>
        <w:t>u</w:t>
      </w:r>
      <w:r w:rsidRPr="00D87A7C">
        <w:rPr>
          <w:rFonts w:ascii="Palatino Linotype" w:eastAsia="Arial" w:hAnsi="Palatino Linotype" w:cs="Arial"/>
          <w:i/>
          <w:spacing w:val="-1"/>
          <w:sz w:val="22"/>
        </w:rPr>
        <w:t>m</w:t>
      </w:r>
      <w:r w:rsidRPr="00D87A7C">
        <w:rPr>
          <w:rFonts w:ascii="Palatino Linotype" w:eastAsia="Arial" w:hAnsi="Palatino Linotype" w:cs="Arial"/>
          <w:i/>
          <w:spacing w:val="1"/>
          <w:sz w:val="22"/>
        </w:rPr>
        <w:t>en</w:t>
      </w:r>
      <w:r w:rsidRPr="00D87A7C">
        <w:rPr>
          <w:rFonts w:ascii="Palatino Linotype" w:eastAsia="Arial" w:hAnsi="Palatino Linotype" w:cs="Arial"/>
          <w:i/>
          <w:spacing w:val="-2"/>
          <w:sz w:val="22"/>
        </w:rPr>
        <w:t>t</w:t>
      </w:r>
      <w:r w:rsidRPr="00D87A7C">
        <w:rPr>
          <w:rFonts w:ascii="Palatino Linotype" w:eastAsia="Arial" w:hAnsi="Palatino Linotype" w:cs="Arial"/>
          <w:i/>
          <w:spacing w:val="1"/>
          <w:sz w:val="22"/>
        </w:rPr>
        <w:t>o</w:t>
      </w:r>
      <w:r w:rsidRPr="00D87A7C">
        <w:rPr>
          <w:rFonts w:ascii="Palatino Linotype" w:eastAsia="Arial" w:hAnsi="Palatino Linotype" w:cs="Arial"/>
          <w:i/>
          <w:sz w:val="22"/>
        </w:rPr>
        <w:t>s</w:t>
      </w:r>
      <w:r w:rsidRPr="00D87A7C">
        <w:rPr>
          <w:rFonts w:ascii="Palatino Linotype" w:eastAsia="Arial" w:hAnsi="Palatino Linotype" w:cs="Arial"/>
          <w:i/>
          <w:spacing w:val="3"/>
          <w:sz w:val="22"/>
        </w:rPr>
        <w:t xml:space="preserve"> </w:t>
      </w:r>
      <w:r w:rsidRPr="00D87A7C">
        <w:rPr>
          <w:rFonts w:ascii="Palatino Linotype" w:eastAsia="Arial" w:hAnsi="Palatino Linotype" w:cs="Arial"/>
          <w:i/>
          <w:spacing w:val="1"/>
          <w:sz w:val="22"/>
        </w:rPr>
        <w:t>a</w:t>
      </w:r>
      <w:r w:rsidRPr="00D87A7C">
        <w:rPr>
          <w:rFonts w:ascii="Palatino Linotype" w:eastAsia="Arial" w:hAnsi="Palatino Linotype" w:cs="Arial"/>
          <w:i/>
          <w:sz w:val="22"/>
        </w:rPr>
        <w:t>d</w:t>
      </w:r>
      <w:r w:rsidRPr="00D87A7C">
        <w:rPr>
          <w:rFonts w:ascii="Palatino Linotype" w:eastAsia="Arial" w:hAnsi="Palatino Linotype" w:cs="Arial"/>
          <w:i/>
          <w:spacing w:val="1"/>
          <w:sz w:val="22"/>
        </w:rPr>
        <w:t xml:space="preserve"> ho</w:t>
      </w:r>
      <w:r w:rsidRPr="00D87A7C">
        <w:rPr>
          <w:rFonts w:ascii="Palatino Linotype" w:eastAsia="Arial" w:hAnsi="Palatino Linotype" w:cs="Arial"/>
          <w:i/>
          <w:sz w:val="22"/>
        </w:rPr>
        <w:t>c</w:t>
      </w:r>
      <w:r w:rsidRPr="00D87A7C">
        <w:rPr>
          <w:rFonts w:ascii="Palatino Linotype" w:eastAsia="Arial" w:hAnsi="Palatino Linotype" w:cs="Arial"/>
          <w:i/>
          <w:spacing w:val="2"/>
          <w:sz w:val="22"/>
        </w:rPr>
        <w:t xml:space="preserve"> </w:t>
      </w:r>
      <w:r w:rsidRPr="00D87A7C">
        <w:rPr>
          <w:rFonts w:ascii="Palatino Linotype" w:eastAsia="Arial" w:hAnsi="Palatino Linotype" w:cs="Arial"/>
          <w:i/>
          <w:spacing w:val="1"/>
          <w:sz w:val="22"/>
        </w:rPr>
        <w:t>pa</w:t>
      </w:r>
      <w:r w:rsidRPr="00D87A7C">
        <w:rPr>
          <w:rFonts w:ascii="Palatino Linotype" w:eastAsia="Arial" w:hAnsi="Palatino Linotype" w:cs="Arial"/>
          <w:i/>
          <w:sz w:val="22"/>
        </w:rPr>
        <w:t xml:space="preserve">ra </w:t>
      </w:r>
      <w:r w:rsidRPr="00D87A7C">
        <w:rPr>
          <w:rFonts w:ascii="Palatino Linotype" w:eastAsia="Arial" w:hAnsi="Palatino Linotype" w:cs="Arial"/>
          <w:i/>
          <w:spacing w:val="1"/>
          <w:sz w:val="22"/>
        </w:rPr>
        <w:t>a</w:t>
      </w:r>
      <w:r w:rsidRPr="00D87A7C">
        <w:rPr>
          <w:rFonts w:ascii="Palatino Linotype" w:eastAsia="Arial" w:hAnsi="Palatino Linotype" w:cs="Arial"/>
          <w:i/>
          <w:sz w:val="22"/>
        </w:rPr>
        <w:t>t</w:t>
      </w:r>
      <w:r w:rsidRPr="00D87A7C">
        <w:rPr>
          <w:rFonts w:ascii="Palatino Linotype" w:eastAsia="Arial" w:hAnsi="Palatino Linotype" w:cs="Arial"/>
          <w:i/>
          <w:spacing w:val="-1"/>
          <w:sz w:val="22"/>
        </w:rPr>
        <w:t>e</w:t>
      </w:r>
      <w:r w:rsidRPr="00D87A7C">
        <w:rPr>
          <w:rFonts w:ascii="Palatino Linotype" w:eastAsia="Arial" w:hAnsi="Palatino Linotype" w:cs="Arial"/>
          <w:i/>
          <w:spacing w:val="1"/>
          <w:sz w:val="22"/>
        </w:rPr>
        <w:t>n</w:t>
      </w:r>
      <w:r w:rsidRPr="00D87A7C">
        <w:rPr>
          <w:rFonts w:ascii="Palatino Linotype" w:eastAsia="Arial" w:hAnsi="Palatino Linotype" w:cs="Arial"/>
          <w:i/>
          <w:spacing w:val="-1"/>
          <w:sz w:val="22"/>
        </w:rPr>
        <w:t>d</w:t>
      </w:r>
      <w:r w:rsidRPr="00D87A7C">
        <w:rPr>
          <w:rFonts w:ascii="Palatino Linotype" w:eastAsia="Arial" w:hAnsi="Palatino Linotype" w:cs="Arial"/>
          <w:i/>
          <w:spacing w:val="1"/>
          <w:sz w:val="22"/>
        </w:rPr>
        <w:t>e</w:t>
      </w:r>
      <w:r w:rsidRPr="00D87A7C">
        <w:rPr>
          <w:rFonts w:ascii="Palatino Linotype" w:eastAsia="Arial" w:hAnsi="Palatino Linotype" w:cs="Arial"/>
          <w:i/>
          <w:sz w:val="22"/>
        </w:rPr>
        <w:t>r</w:t>
      </w:r>
      <w:r w:rsidRPr="00D87A7C">
        <w:rPr>
          <w:rFonts w:ascii="Palatino Linotype" w:eastAsia="Arial" w:hAnsi="Palatino Linotype" w:cs="Arial"/>
          <w:i/>
          <w:spacing w:val="2"/>
          <w:sz w:val="22"/>
        </w:rPr>
        <w:t xml:space="preserve"> </w:t>
      </w:r>
      <w:r w:rsidRPr="00D87A7C">
        <w:rPr>
          <w:rFonts w:ascii="Palatino Linotype" w:eastAsia="Arial" w:hAnsi="Palatino Linotype" w:cs="Arial"/>
          <w:i/>
          <w:sz w:val="22"/>
        </w:rPr>
        <w:t>l</w:t>
      </w:r>
      <w:r w:rsidRPr="00D87A7C">
        <w:rPr>
          <w:rFonts w:ascii="Palatino Linotype" w:eastAsia="Arial" w:hAnsi="Palatino Linotype" w:cs="Arial"/>
          <w:i/>
          <w:spacing w:val="-2"/>
          <w:sz w:val="22"/>
        </w:rPr>
        <w:t>a</w:t>
      </w:r>
      <w:r w:rsidRPr="00D87A7C">
        <w:rPr>
          <w:rFonts w:ascii="Palatino Linotype" w:eastAsia="Arial" w:hAnsi="Palatino Linotype" w:cs="Arial"/>
          <w:i/>
          <w:sz w:val="22"/>
        </w:rPr>
        <w:t>s</w:t>
      </w:r>
      <w:r w:rsidRPr="00D87A7C">
        <w:rPr>
          <w:rFonts w:ascii="Palatino Linotype" w:eastAsia="Arial" w:hAnsi="Palatino Linotype" w:cs="Arial"/>
          <w:i/>
          <w:spacing w:val="2"/>
          <w:sz w:val="22"/>
        </w:rPr>
        <w:t xml:space="preserve"> </w:t>
      </w:r>
      <w:r w:rsidRPr="00D87A7C">
        <w:rPr>
          <w:rFonts w:ascii="Palatino Linotype" w:eastAsia="Arial" w:hAnsi="Palatino Linotype" w:cs="Arial"/>
          <w:i/>
          <w:sz w:val="22"/>
        </w:rPr>
        <w:t>s</w:t>
      </w:r>
      <w:r w:rsidRPr="00D87A7C">
        <w:rPr>
          <w:rFonts w:ascii="Palatino Linotype" w:eastAsia="Arial" w:hAnsi="Palatino Linotype" w:cs="Arial"/>
          <w:i/>
          <w:spacing w:val="1"/>
          <w:sz w:val="22"/>
        </w:rPr>
        <w:t>o</w:t>
      </w:r>
      <w:r w:rsidRPr="00D87A7C">
        <w:rPr>
          <w:rFonts w:ascii="Palatino Linotype" w:eastAsia="Arial" w:hAnsi="Palatino Linotype" w:cs="Arial"/>
          <w:i/>
          <w:sz w:val="22"/>
        </w:rPr>
        <w:t>l</w:t>
      </w:r>
      <w:r w:rsidRPr="00D87A7C">
        <w:rPr>
          <w:rFonts w:ascii="Palatino Linotype" w:eastAsia="Arial" w:hAnsi="Palatino Linotype" w:cs="Arial"/>
          <w:i/>
          <w:spacing w:val="-1"/>
          <w:sz w:val="22"/>
        </w:rPr>
        <w:t>i</w:t>
      </w:r>
      <w:r w:rsidRPr="00D87A7C">
        <w:rPr>
          <w:rFonts w:ascii="Palatino Linotype" w:eastAsia="Arial" w:hAnsi="Palatino Linotype" w:cs="Arial"/>
          <w:i/>
          <w:sz w:val="22"/>
        </w:rPr>
        <w:t>cit</w:t>
      </w:r>
      <w:r w:rsidRPr="00D87A7C">
        <w:rPr>
          <w:rFonts w:ascii="Palatino Linotype" w:eastAsia="Arial" w:hAnsi="Palatino Linotype" w:cs="Arial"/>
          <w:i/>
          <w:spacing w:val="1"/>
          <w:sz w:val="22"/>
        </w:rPr>
        <w:t>ude</w:t>
      </w:r>
      <w:r w:rsidRPr="00D87A7C">
        <w:rPr>
          <w:rFonts w:ascii="Palatino Linotype" w:eastAsia="Arial" w:hAnsi="Palatino Linotype" w:cs="Arial"/>
          <w:i/>
          <w:sz w:val="22"/>
        </w:rPr>
        <w:t>s</w:t>
      </w:r>
      <w:r w:rsidRPr="00D87A7C">
        <w:rPr>
          <w:rFonts w:ascii="Palatino Linotype" w:eastAsia="Arial" w:hAnsi="Palatino Linotype" w:cs="Arial"/>
          <w:i/>
          <w:spacing w:val="4"/>
          <w:sz w:val="22"/>
        </w:rPr>
        <w:t xml:space="preserve"> </w:t>
      </w:r>
      <w:r w:rsidRPr="00D87A7C">
        <w:rPr>
          <w:rFonts w:ascii="Palatino Linotype" w:eastAsia="Arial" w:hAnsi="Palatino Linotype" w:cs="Arial"/>
          <w:i/>
          <w:spacing w:val="-1"/>
          <w:sz w:val="22"/>
        </w:rPr>
        <w:t>d</w:t>
      </w:r>
      <w:r w:rsidRPr="00D87A7C">
        <w:rPr>
          <w:rFonts w:ascii="Palatino Linotype" w:eastAsia="Arial" w:hAnsi="Palatino Linotype" w:cs="Arial"/>
          <w:i/>
          <w:sz w:val="22"/>
        </w:rPr>
        <w:t>e</w:t>
      </w:r>
      <w:r w:rsidRPr="00D87A7C">
        <w:rPr>
          <w:rFonts w:ascii="Palatino Linotype" w:eastAsia="Arial" w:hAnsi="Palatino Linotype" w:cs="Arial"/>
          <w:i/>
          <w:spacing w:val="3"/>
          <w:sz w:val="22"/>
        </w:rPr>
        <w:t xml:space="preserve"> </w:t>
      </w:r>
      <w:r w:rsidRPr="00D87A7C">
        <w:rPr>
          <w:rFonts w:ascii="Palatino Linotype" w:eastAsia="Arial" w:hAnsi="Palatino Linotype" w:cs="Arial"/>
          <w:i/>
          <w:sz w:val="22"/>
        </w:rPr>
        <w:t>i</w:t>
      </w:r>
      <w:r w:rsidRPr="00D87A7C">
        <w:rPr>
          <w:rFonts w:ascii="Palatino Linotype" w:eastAsia="Arial" w:hAnsi="Palatino Linotype" w:cs="Arial"/>
          <w:i/>
          <w:spacing w:val="-2"/>
          <w:sz w:val="22"/>
        </w:rPr>
        <w:t>n</w:t>
      </w:r>
      <w:r w:rsidRPr="00D87A7C">
        <w:rPr>
          <w:rFonts w:ascii="Palatino Linotype" w:eastAsia="Arial" w:hAnsi="Palatino Linotype" w:cs="Arial"/>
          <w:i/>
          <w:sz w:val="22"/>
        </w:rPr>
        <w:t>f</w:t>
      </w:r>
      <w:r w:rsidRPr="00D87A7C">
        <w:rPr>
          <w:rFonts w:ascii="Palatino Linotype" w:eastAsia="Arial" w:hAnsi="Palatino Linotype" w:cs="Arial"/>
          <w:i/>
          <w:spacing w:val="1"/>
          <w:sz w:val="22"/>
        </w:rPr>
        <w:t>o</w:t>
      </w:r>
      <w:r w:rsidRPr="00D87A7C">
        <w:rPr>
          <w:rFonts w:ascii="Palatino Linotype" w:eastAsia="Arial" w:hAnsi="Palatino Linotype" w:cs="Arial"/>
          <w:i/>
          <w:sz w:val="22"/>
        </w:rPr>
        <w:t>r</w:t>
      </w:r>
      <w:r w:rsidRPr="00D87A7C">
        <w:rPr>
          <w:rFonts w:ascii="Palatino Linotype" w:eastAsia="Arial" w:hAnsi="Palatino Linotype" w:cs="Arial"/>
          <w:i/>
          <w:spacing w:val="-1"/>
          <w:sz w:val="22"/>
        </w:rPr>
        <w:t>m</w:t>
      </w:r>
      <w:r w:rsidRPr="00D87A7C">
        <w:rPr>
          <w:rFonts w:ascii="Palatino Linotype" w:eastAsia="Arial" w:hAnsi="Palatino Linotype" w:cs="Arial"/>
          <w:i/>
          <w:spacing w:val="1"/>
          <w:sz w:val="22"/>
        </w:rPr>
        <w:t>a</w:t>
      </w:r>
      <w:r w:rsidRPr="00D87A7C">
        <w:rPr>
          <w:rFonts w:ascii="Palatino Linotype" w:eastAsia="Arial" w:hAnsi="Palatino Linotype" w:cs="Arial"/>
          <w:i/>
          <w:sz w:val="22"/>
        </w:rPr>
        <w:t>ció</w:t>
      </w:r>
      <w:r w:rsidRPr="00D87A7C">
        <w:rPr>
          <w:rFonts w:ascii="Palatino Linotype" w:eastAsia="Arial" w:hAnsi="Palatino Linotype" w:cs="Arial"/>
          <w:i/>
          <w:spacing w:val="1"/>
          <w:sz w:val="22"/>
        </w:rPr>
        <w:t>n</w:t>
      </w:r>
      <w:r w:rsidRPr="00D87A7C">
        <w:rPr>
          <w:rFonts w:ascii="Palatino Linotype" w:eastAsia="Arial" w:hAnsi="Palatino Linotype" w:cs="Arial"/>
          <w:i/>
          <w:sz w:val="22"/>
        </w:rPr>
        <w:t>.</w:t>
      </w:r>
    </w:p>
    <w:p w14:paraId="540CDD08" w14:textId="77777777" w:rsidR="00CC60A1" w:rsidRDefault="00CC60A1" w:rsidP="00CC60A1">
      <w:pPr>
        <w:tabs>
          <w:tab w:val="left" w:pos="851"/>
        </w:tabs>
        <w:spacing w:line="360" w:lineRule="auto"/>
        <w:ind w:right="49"/>
        <w:jc w:val="both"/>
        <w:rPr>
          <w:rFonts w:ascii="Palatino Linotype" w:hAnsi="Palatino Linotype"/>
        </w:rPr>
      </w:pPr>
    </w:p>
    <w:p w14:paraId="0C8850BB" w14:textId="77777777" w:rsidR="00CC60A1" w:rsidRPr="00CC60A1" w:rsidRDefault="00CC60A1" w:rsidP="00CC60A1">
      <w:pPr>
        <w:tabs>
          <w:tab w:val="left" w:pos="851"/>
        </w:tabs>
        <w:spacing w:line="360" w:lineRule="auto"/>
        <w:ind w:right="49"/>
        <w:jc w:val="both"/>
        <w:rPr>
          <w:rFonts w:ascii="Palatino Linotype" w:hAnsi="Palatino Linotype"/>
        </w:rPr>
      </w:pPr>
    </w:p>
    <w:p w14:paraId="79E48C04" w14:textId="6A1B7137" w:rsidR="00F22841" w:rsidRDefault="00F22841" w:rsidP="000E60AF">
      <w:pPr>
        <w:pStyle w:val="Prrafodelista"/>
        <w:numPr>
          <w:ilvl w:val="0"/>
          <w:numId w:val="2"/>
        </w:numPr>
        <w:tabs>
          <w:tab w:val="left" w:pos="851"/>
        </w:tabs>
        <w:spacing w:line="360" w:lineRule="auto"/>
        <w:ind w:left="0" w:right="49" w:firstLine="0"/>
        <w:jc w:val="both"/>
        <w:rPr>
          <w:rFonts w:ascii="Palatino Linotype" w:hAnsi="Palatino Linotype"/>
        </w:rPr>
      </w:pPr>
      <w:r>
        <w:rPr>
          <w:rFonts w:ascii="Palatino Linotype" w:hAnsi="Palatino Linotype"/>
        </w:rPr>
        <w:t>Es importante mencionar que lo anterior, no es una prohibición a la elaboración de documentos para satisfacer el derecho accionado por los particulares; sin embargo, esto es procedente cuando la información proporcionada contenga todos los elementos suficientes para satisfacer los requerimientos formulados, lo que no ocurrió en este caso en particular, toda vez que, al señalar que refiere las palabras “cantidades” y “montos”, es decir, de manera plural, contrario a lo que manifestó el Sujeto Obligado en su informe justificado, se aprecia que no sólo requiere una cantidad en general, sino que requiere dos o más, resultando entendible que requiere la cantidad y monto pagado a cada uno de los servidores públicos que han sido liquidados durante los años 2019, 2020 y 2021; en consecuencia, resulta dable ordenar al Sujeto Obligado entregue la información de manera desagregada, de tal forma que permita identificar el monto pagado a cada uno de los servidores públicos liquidados en la temporalidad señalada.</w:t>
      </w:r>
    </w:p>
    <w:p w14:paraId="09F07DEC" w14:textId="61D01B35" w:rsidR="00F22841" w:rsidRDefault="00F22841" w:rsidP="000E60AF">
      <w:pPr>
        <w:pStyle w:val="Prrafodelista"/>
        <w:numPr>
          <w:ilvl w:val="0"/>
          <w:numId w:val="2"/>
        </w:numPr>
        <w:tabs>
          <w:tab w:val="left" w:pos="851"/>
        </w:tabs>
        <w:spacing w:line="360" w:lineRule="auto"/>
        <w:ind w:left="0" w:right="49" w:firstLine="0"/>
        <w:jc w:val="both"/>
        <w:rPr>
          <w:rFonts w:ascii="Palatino Linotype" w:hAnsi="Palatino Linotype"/>
        </w:rPr>
      </w:pPr>
      <w:r>
        <w:rPr>
          <w:rFonts w:ascii="Palatino Linotype" w:hAnsi="Palatino Linotype"/>
        </w:rPr>
        <w:lastRenderedPageBreak/>
        <w:t>Se tiene la certeza de que el Sujeto Obligado cuenta con la información al grado de detalle en la que fue solicitada porque, se tuvo que allegar del cúmulo de información de cada servidor público en lo individual, para calcular de manera exacto el monto total erogado. Es por ello que se ORDENA entregar la información requerida.</w:t>
      </w:r>
    </w:p>
    <w:p w14:paraId="1E81920B" w14:textId="77777777" w:rsidR="00F22841" w:rsidRDefault="00F22841" w:rsidP="00F22841">
      <w:pPr>
        <w:pStyle w:val="Prrafodelista"/>
        <w:tabs>
          <w:tab w:val="left" w:pos="851"/>
        </w:tabs>
        <w:spacing w:line="360" w:lineRule="auto"/>
        <w:ind w:left="0" w:right="49"/>
        <w:jc w:val="both"/>
        <w:rPr>
          <w:rFonts w:ascii="Palatino Linotype" w:hAnsi="Palatino Linotype"/>
        </w:rPr>
      </w:pPr>
    </w:p>
    <w:p w14:paraId="07B0B06D" w14:textId="6DA05A7E" w:rsidR="00F22841" w:rsidRDefault="00F22841" w:rsidP="000E60AF">
      <w:pPr>
        <w:pStyle w:val="Prrafodelista"/>
        <w:numPr>
          <w:ilvl w:val="0"/>
          <w:numId w:val="2"/>
        </w:numPr>
        <w:tabs>
          <w:tab w:val="left" w:pos="851"/>
        </w:tabs>
        <w:spacing w:line="360" w:lineRule="auto"/>
        <w:ind w:left="0" w:right="49" w:firstLine="0"/>
        <w:jc w:val="both"/>
        <w:rPr>
          <w:rFonts w:ascii="Palatino Linotype" w:hAnsi="Palatino Linotype"/>
        </w:rPr>
      </w:pPr>
      <w:r>
        <w:rPr>
          <w:rFonts w:ascii="Palatino Linotype" w:hAnsi="Palatino Linotype"/>
        </w:rPr>
        <w:t>Ahora bien, de ser el caso de que el Sujeto Obligado proporcione documentos que contengan datos personales susceptibles de clasificarse como confidenciales, deberá estar a lo dispuesto en el Considerando QUINTO de la presente resolución.</w:t>
      </w:r>
    </w:p>
    <w:p w14:paraId="5735E43A" w14:textId="77777777" w:rsidR="00F22841" w:rsidRDefault="00F22841" w:rsidP="00F22841">
      <w:pPr>
        <w:pStyle w:val="Prrafodelista"/>
        <w:tabs>
          <w:tab w:val="left" w:pos="851"/>
        </w:tabs>
        <w:spacing w:line="360" w:lineRule="auto"/>
        <w:ind w:left="0" w:right="49"/>
        <w:jc w:val="both"/>
        <w:rPr>
          <w:rFonts w:ascii="Palatino Linotype" w:hAnsi="Palatino Linotype"/>
        </w:rPr>
      </w:pPr>
    </w:p>
    <w:p w14:paraId="149E1F87" w14:textId="184EB4FA" w:rsidR="00267316" w:rsidRDefault="00611D9D" w:rsidP="00CC2676">
      <w:pPr>
        <w:pStyle w:val="Ttulo3"/>
        <w:rPr>
          <w:rFonts w:ascii="Palatino Linotype" w:eastAsia="Calibri" w:hAnsi="Palatino Linotype"/>
          <w:b/>
          <w:bCs/>
          <w:color w:val="auto"/>
        </w:rPr>
      </w:pPr>
      <w:bookmarkStart w:id="24" w:name="_Toc59195562"/>
      <w:bookmarkStart w:id="25" w:name="_Toc89360017"/>
      <w:r>
        <w:rPr>
          <w:rFonts w:ascii="Palatino Linotype" w:eastAsia="Calibri" w:hAnsi="Palatino Linotype"/>
          <w:b/>
          <w:bCs/>
          <w:color w:val="auto"/>
        </w:rPr>
        <w:t>III</w:t>
      </w:r>
      <w:r w:rsidR="00267316" w:rsidRPr="00CC2676">
        <w:rPr>
          <w:rFonts w:ascii="Palatino Linotype" w:eastAsia="Calibri" w:hAnsi="Palatino Linotype"/>
          <w:b/>
          <w:bCs/>
          <w:color w:val="auto"/>
        </w:rPr>
        <w:t xml:space="preserve">. </w:t>
      </w:r>
      <w:r w:rsidR="00E31E56">
        <w:rPr>
          <w:rFonts w:ascii="Palatino Linotype" w:eastAsia="Calibri" w:hAnsi="Palatino Linotype"/>
          <w:b/>
          <w:bCs/>
          <w:color w:val="auto"/>
        </w:rPr>
        <w:t>Del recurso de revisión 05</w:t>
      </w:r>
      <w:r w:rsidR="00F22841">
        <w:rPr>
          <w:rFonts w:ascii="Palatino Linotype" w:eastAsia="Calibri" w:hAnsi="Palatino Linotype"/>
          <w:b/>
          <w:bCs/>
          <w:color w:val="auto"/>
        </w:rPr>
        <w:t>419</w:t>
      </w:r>
      <w:r w:rsidR="00E31E56">
        <w:rPr>
          <w:rFonts w:ascii="Palatino Linotype" w:eastAsia="Calibri" w:hAnsi="Palatino Linotype"/>
          <w:b/>
          <w:bCs/>
          <w:color w:val="auto"/>
        </w:rPr>
        <w:t>/INFOEM/IP/RR/2021</w:t>
      </w:r>
      <w:bookmarkEnd w:id="24"/>
      <w:r w:rsidR="00E31E56">
        <w:rPr>
          <w:rFonts w:ascii="Palatino Linotype" w:eastAsia="Calibri" w:hAnsi="Palatino Linotype"/>
          <w:b/>
          <w:bCs/>
          <w:color w:val="auto"/>
        </w:rPr>
        <w:t>.</w:t>
      </w:r>
      <w:bookmarkEnd w:id="25"/>
    </w:p>
    <w:p w14:paraId="3523942F" w14:textId="77777777" w:rsidR="00E31E56" w:rsidRDefault="00E31E56" w:rsidP="00E31E56"/>
    <w:p w14:paraId="30F8973B" w14:textId="0D5D9A60" w:rsidR="00E31E56" w:rsidRPr="00E31E56" w:rsidRDefault="00F22841" w:rsidP="00E31E56">
      <w:pPr>
        <w:pStyle w:val="Ttulo4"/>
        <w:numPr>
          <w:ilvl w:val="0"/>
          <w:numId w:val="28"/>
        </w:numPr>
        <w:rPr>
          <w:rFonts w:ascii="Palatino Linotype" w:hAnsi="Palatino Linotype"/>
          <w:b/>
          <w:i w:val="0"/>
          <w:color w:val="auto"/>
        </w:rPr>
      </w:pPr>
      <w:r>
        <w:rPr>
          <w:rFonts w:ascii="Palatino Linotype" w:hAnsi="Palatino Linotype"/>
          <w:b/>
          <w:i w:val="0"/>
          <w:color w:val="auto"/>
        </w:rPr>
        <w:t>Nómina</w:t>
      </w:r>
      <w:r w:rsidR="00E31E56" w:rsidRPr="00E31E56">
        <w:rPr>
          <w:rFonts w:ascii="Palatino Linotype" w:hAnsi="Palatino Linotype"/>
          <w:b/>
          <w:i w:val="0"/>
          <w:color w:val="auto"/>
        </w:rPr>
        <w:t>.</w:t>
      </w:r>
    </w:p>
    <w:p w14:paraId="4210AD32" w14:textId="77777777" w:rsidR="00267316" w:rsidRPr="001521F1" w:rsidRDefault="00267316" w:rsidP="00267316">
      <w:pPr>
        <w:pStyle w:val="Prrafodelista"/>
        <w:rPr>
          <w:rFonts w:ascii="Palatino Linotype" w:eastAsia="Calibri" w:hAnsi="Palatino Linotype" w:cs="Arial"/>
        </w:rPr>
      </w:pPr>
    </w:p>
    <w:p w14:paraId="0A0CAAF7" w14:textId="77777777" w:rsidR="003D27C8" w:rsidRDefault="00F22841" w:rsidP="003D27C8">
      <w:pPr>
        <w:numPr>
          <w:ilvl w:val="0"/>
          <w:numId w:val="2"/>
        </w:numPr>
        <w:spacing w:line="360" w:lineRule="auto"/>
        <w:ind w:left="0" w:right="49" w:firstLine="0"/>
        <w:contextualSpacing/>
        <w:jc w:val="both"/>
        <w:rPr>
          <w:rFonts w:ascii="Palatino Linotype" w:eastAsia="MS Mincho" w:hAnsi="Palatino Linotype" w:cs="Times New Roman"/>
        </w:rPr>
      </w:pPr>
      <w:r>
        <w:rPr>
          <w:rFonts w:ascii="Palatino Linotype" w:eastAsia="MS Mincho" w:hAnsi="Palatino Linotype" w:cs="Times New Roman"/>
        </w:rPr>
        <w:t>El Recurrente solicitó la nómina de las dos quincenas de diciembre de 2019 y la primera quincena del mes de 2021 de todos los servidores públicos.</w:t>
      </w:r>
    </w:p>
    <w:p w14:paraId="725425D1" w14:textId="77777777" w:rsidR="003D27C8" w:rsidRDefault="003D27C8" w:rsidP="003D27C8">
      <w:pPr>
        <w:spacing w:line="360" w:lineRule="auto"/>
        <w:ind w:right="49"/>
        <w:contextualSpacing/>
        <w:jc w:val="both"/>
        <w:rPr>
          <w:rFonts w:ascii="Palatino Linotype" w:eastAsia="MS Mincho" w:hAnsi="Palatino Linotype" w:cs="Times New Roman"/>
        </w:rPr>
      </w:pPr>
    </w:p>
    <w:p w14:paraId="66775E72" w14:textId="230783B3" w:rsidR="003D27C8" w:rsidRPr="003D27C8" w:rsidRDefault="00587429" w:rsidP="003D27C8">
      <w:pPr>
        <w:numPr>
          <w:ilvl w:val="0"/>
          <w:numId w:val="2"/>
        </w:numPr>
        <w:spacing w:line="360" w:lineRule="auto"/>
        <w:ind w:left="0" w:right="49" w:firstLine="0"/>
        <w:contextualSpacing/>
        <w:jc w:val="both"/>
        <w:rPr>
          <w:rFonts w:ascii="Palatino Linotype" w:eastAsia="MS Mincho" w:hAnsi="Palatino Linotype" w:cs="Times New Roman"/>
        </w:rPr>
      </w:pPr>
      <w:r w:rsidRPr="003D27C8">
        <w:rPr>
          <w:rFonts w:ascii="Palatino Linotype" w:eastAsia="MS Mincho" w:hAnsi="Palatino Linotype" w:cs="Times New Roman"/>
        </w:rPr>
        <w:t xml:space="preserve">El </w:t>
      </w:r>
      <w:r w:rsidR="003D27C8" w:rsidRPr="003D27C8">
        <w:rPr>
          <w:rFonts w:ascii="Palatino Linotype" w:eastAsia="MS Mincho" w:hAnsi="Palatino Linotype" w:cs="Times New Roman"/>
        </w:rPr>
        <w:t>Sujeto Obligado refirió que la información se encuentra en la dirección electrónica</w:t>
      </w:r>
      <w:r w:rsidR="003D27C8" w:rsidRPr="003D27C8">
        <w:rPr>
          <w:rFonts w:ascii="Palatino Linotype" w:eastAsia="MS Mincho" w:hAnsi="Palatino Linotype" w:cs="Times New Roman"/>
          <w:b/>
        </w:rPr>
        <w:t xml:space="preserve"> </w:t>
      </w:r>
      <w:hyperlink r:id="rId15" w:history="1">
        <w:r w:rsidR="003D27C8" w:rsidRPr="003D27C8">
          <w:rPr>
            <w:rStyle w:val="Hipervnculo"/>
            <w:rFonts w:ascii="Palatino Linotype" w:eastAsia="Times New Roman" w:hAnsi="Palatino Linotype" w:cs="Arial"/>
            <w:bCs/>
            <w:lang w:val="es-ES"/>
          </w:rPr>
          <w:t>https://ipomex.org.mx/ipo3/lgt/indice/SANANTONIO/art_92_viii.web</w:t>
        </w:r>
      </w:hyperlink>
    </w:p>
    <w:p w14:paraId="4612193A" w14:textId="7142B1ED" w:rsidR="003D27C8" w:rsidRPr="003D27C8" w:rsidRDefault="003D27C8" w:rsidP="003D27C8">
      <w:pPr>
        <w:spacing w:line="360" w:lineRule="auto"/>
        <w:ind w:right="49"/>
        <w:contextualSpacing/>
        <w:jc w:val="both"/>
        <w:rPr>
          <w:rFonts w:ascii="Palatino Linotype" w:eastAsia="MS Mincho" w:hAnsi="Palatino Linotype" w:cs="Times New Roman"/>
        </w:rPr>
      </w:pPr>
    </w:p>
    <w:p w14:paraId="54BBBB1F" w14:textId="6F1EB30B" w:rsidR="00E076A0" w:rsidRDefault="00E076A0" w:rsidP="00F22841">
      <w:pPr>
        <w:pStyle w:val="Prrafodelista"/>
        <w:numPr>
          <w:ilvl w:val="0"/>
          <w:numId w:val="2"/>
        </w:numPr>
        <w:spacing w:line="360" w:lineRule="auto"/>
        <w:ind w:left="0" w:right="49" w:firstLine="0"/>
        <w:jc w:val="both"/>
        <w:rPr>
          <w:rFonts w:ascii="Palatino Linotype" w:eastAsia="MS Gothic" w:hAnsi="Palatino Linotype" w:cs="Times New Roman"/>
          <w:szCs w:val="26"/>
        </w:rPr>
      </w:pPr>
      <w:r>
        <w:rPr>
          <w:rFonts w:ascii="Palatino Linotype" w:eastAsia="MS Gothic" w:hAnsi="Palatino Linotype" w:cs="Times New Roman"/>
          <w:szCs w:val="26"/>
        </w:rPr>
        <w:t xml:space="preserve">Al acceder a la dirección electrónica remitida en respuesta, </w:t>
      </w:r>
      <w:r w:rsidR="001B2C34">
        <w:rPr>
          <w:rFonts w:ascii="Palatino Linotype" w:eastAsia="MS Gothic" w:hAnsi="Palatino Linotype" w:cs="Times New Roman"/>
          <w:szCs w:val="26"/>
        </w:rPr>
        <w:t>se encuentra lo siguiente:</w:t>
      </w:r>
    </w:p>
    <w:p w14:paraId="07C79B85" w14:textId="77777777" w:rsidR="001B2C34" w:rsidRPr="001B2C34" w:rsidRDefault="001B2C34" w:rsidP="001B2C34">
      <w:pPr>
        <w:pStyle w:val="Prrafodelista"/>
        <w:rPr>
          <w:rFonts w:ascii="Palatino Linotype" w:eastAsia="MS Gothic" w:hAnsi="Palatino Linotype" w:cs="Times New Roman"/>
          <w:szCs w:val="26"/>
        </w:rPr>
      </w:pPr>
    </w:p>
    <w:p w14:paraId="025E1A2C" w14:textId="77777777" w:rsidR="001B2C34" w:rsidRDefault="001B2C34" w:rsidP="001B2C34">
      <w:pPr>
        <w:pStyle w:val="Prrafodelista"/>
        <w:spacing w:line="360" w:lineRule="auto"/>
        <w:ind w:left="0" w:right="49"/>
        <w:jc w:val="both"/>
        <w:rPr>
          <w:rFonts w:ascii="Palatino Linotype" w:eastAsia="MS Gothic" w:hAnsi="Palatino Linotype" w:cs="Times New Roman"/>
          <w:szCs w:val="26"/>
        </w:rPr>
      </w:pPr>
    </w:p>
    <w:p w14:paraId="1452E3F2" w14:textId="77777777" w:rsidR="001B2C34" w:rsidRDefault="001B2C34" w:rsidP="001B2C34">
      <w:pPr>
        <w:pStyle w:val="Prrafodelista"/>
        <w:spacing w:line="360" w:lineRule="auto"/>
        <w:ind w:left="0" w:right="49"/>
        <w:jc w:val="both"/>
        <w:rPr>
          <w:rFonts w:ascii="Palatino Linotype" w:eastAsia="MS Gothic" w:hAnsi="Palatino Linotype" w:cs="Times New Roman"/>
          <w:szCs w:val="26"/>
        </w:rPr>
      </w:pPr>
    </w:p>
    <w:p w14:paraId="4AFF755C" w14:textId="3D9BDA84" w:rsidR="001B2C34" w:rsidRDefault="001B2C34" w:rsidP="001B2C34">
      <w:pPr>
        <w:pStyle w:val="Prrafodelista"/>
        <w:spacing w:line="360" w:lineRule="auto"/>
        <w:ind w:left="0" w:right="49"/>
        <w:jc w:val="both"/>
        <w:rPr>
          <w:rFonts w:ascii="Palatino Linotype" w:eastAsia="MS Gothic" w:hAnsi="Palatino Linotype" w:cs="Times New Roman"/>
          <w:szCs w:val="26"/>
        </w:rPr>
      </w:pPr>
      <w:r>
        <w:rPr>
          <w:noProof/>
          <w:lang w:val="es-MX" w:eastAsia="es-MX"/>
        </w:rPr>
        <mc:AlternateContent>
          <mc:Choice Requires="wps">
            <w:drawing>
              <wp:anchor distT="0" distB="0" distL="114300" distR="114300" simplePos="0" relativeHeight="251666432" behindDoc="0" locked="0" layoutInCell="1" allowOverlap="1" wp14:anchorId="1F1AE0E8" wp14:editId="79E625AC">
                <wp:simplePos x="0" y="0"/>
                <wp:positionH relativeFrom="column">
                  <wp:posOffset>4037064</wp:posOffset>
                </wp:positionH>
                <wp:positionV relativeFrom="paragraph">
                  <wp:posOffset>3165548</wp:posOffset>
                </wp:positionV>
                <wp:extent cx="1318438" cy="180754"/>
                <wp:effectExtent l="19050" t="19050" r="15240" b="10160"/>
                <wp:wrapNone/>
                <wp:docPr id="7" name="Rectángulo 7"/>
                <wp:cNvGraphicFramePr/>
                <a:graphic xmlns:a="http://schemas.openxmlformats.org/drawingml/2006/main">
                  <a:graphicData uri="http://schemas.microsoft.com/office/word/2010/wordprocessingShape">
                    <wps:wsp>
                      <wps:cNvSpPr/>
                      <wps:spPr>
                        <a:xfrm>
                          <a:off x="0" y="0"/>
                          <a:ext cx="1318438" cy="18075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3367E4" id="Rectángulo 7" o:spid="_x0000_s1026" style="position:absolute;margin-left:317.9pt;margin-top:249.25pt;width:103.8pt;height:14.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" filled="f" strokecolor="red" strokeweight="2.25pt"/>
            </w:pict>
          </mc:Fallback>
        </mc:AlternateContent>
      </w:r>
      <w:r>
        <w:rPr>
          <w:noProof/>
          <w:lang w:val="es-MX" w:eastAsia="es-MX"/>
        </w:rPr>
        <mc:AlternateContent>
          <mc:Choice Requires="wps">
            <w:drawing>
              <wp:anchor distT="0" distB="0" distL="114300" distR="114300" simplePos="0" relativeHeight="251664384" behindDoc="0" locked="0" layoutInCell="1" allowOverlap="1" wp14:anchorId="2072D495" wp14:editId="4D5EC0D3">
                <wp:simplePos x="0" y="0"/>
                <wp:positionH relativeFrom="column">
                  <wp:posOffset>4034125</wp:posOffset>
                </wp:positionH>
                <wp:positionV relativeFrom="paragraph">
                  <wp:posOffset>2768659</wp:posOffset>
                </wp:positionV>
                <wp:extent cx="1318438" cy="180754"/>
                <wp:effectExtent l="19050" t="19050" r="15240" b="10160"/>
                <wp:wrapNone/>
                <wp:docPr id="5" name="Rectángulo 5"/>
                <wp:cNvGraphicFramePr/>
                <a:graphic xmlns:a="http://schemas.openxmlformats.org/drawingml/2006/main">
                  <a:graphicData uri="http://schemas.microsoft.com/office/word/2010/wordprocessingShape">
                    <wps:wsp>
                      <wps:cNvSpPr/>
                      <wps:spPr>
                        <a:xfrm>
                          <a:off x="0" y="0"/>
                          <a:ext cx="1318438" cy="18075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2A2506" id="Rectángulo 5" o:spid="_x0000_s1026" style="position:absolute;margin-left:317.65pt;margin-top:218pt;width:103.8pt;height:14.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" filled="f" strokecolor="red" strokeweight="2.25pt"/>
            </w:pict>
          </mc:Fallback>
        </mc:AlternateContent>
      </w:r>
      <w:r>
        <w:rPr>
          <w:noProof/>
          <w:lang w:val="es-MX" w:eastAsia="es-MX"/>
        </w:rPr>
        <w:drawing>
          <wp:inline distT="0" distB="0" distL="0" distR="0" wp14:anchorId="514CC792" wp14:editId="10E36624">
            <wp:extent cx="5433237" cy="402899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920" t="23708" r="41097" b="43359"/>
                    <a:stretch/>
                  </pic:blipFill>
                  <pic:spPr bwMode="auto">
                    <a:xfrm>
                      <a:off x="0" y="0"/>
                      <a:ext cx="5461977" cy="4050306"/>
                    </a:xfrm>
                    <a:prstGeom prst="rect">
                      <a:avLst/>
                    </a:prstGeom>
                    <a:ln>
                      <a:noFill/>
                    </a:ln>
                    <a:extLst>
                      <a:ext uri="{53640926-AAD7-44D8-BBD7-CCE9431645EC}">
                        <a14:shadowObscured xmlns:a14="http://schemas.microsoft.com/office/drawing/2010/main"/>
                      </a:ext>
                    </a:extLst>
                  </pic:spPr>
                </pic:pic>
              </a:graphicData>
            </a:graphic>
          </wp:inline>
        </w:drawing>
      </w:r>
    </w:p>
    <w:p w14:paraId="454617F9" w14:textId="77777777" w:rsidR="001B2C34" w:rsidRDefault="001B2C34" w:rsidP="001B2C34">
      <w:pPr>
        <w:pStyle w:val="Prrafodelista"/>
        <w:spacing w:line="360" w:lineRule="auto"/>
        <w:ind w:left="0" w:right="49"/>
        <w:jc w:val="both"/>
        <w:rPr>
          <w:rFonts w:ascii="Palatino Linotype" w:eastAsia="MS Gothic" w:hAnsi="Palatino Linotype" w:cs="Times New Roman"/>
          <w:szCs w:val="26"/>
        </w:rPr>
      </w:pPr>
    </w:p>
    <w:p w14:paraId="41068687" w14:textId="24865C50" w:rsidR="00E076A0" w:rsidRDefault="001B2C34" w:rsidP="00F22841">
      <w:pPr>
        <w:pStyle w:val="Prrafodelista"/>
        <w:numPr>
          <w:ilvl w:val="0"/>
          <w:numId w:val="2"/>
        </w:numPr>
        <w:spacing w:line="360" w:lineRule="auto"/>
        <w:ind w:left="0" w:right="49" w:firstLine="0"/>
        <w:jc w:val="both"/>
        <w:rPr>
          <w:rFonts w:ascii="Palatino Linotype" w:eastAsia="MS Gothic" w:hAnsi="Palatino Linotype" w:cs="Times New Roman"/>
          <w:szCs w:val="26"/>
        </w:rPr>
      </w:pPr>
      <w:r>
        <w:rPr>
          <w:rFonts w:ascii="Palatino Linotype" w:eastAsia="MS Gothic" w:hAnsi="Palatino Linotype" w:cs="Times New Roman"/>
          <w:szCs w:val="26"/>
        </w:rPr>
        <w:t>Sin embargo, el Recurrente se inconformó porque la información se encuentra incompleta. No obstante, la información que tiene la información que se encuentra ahí publicada no corresponde a la temporalidad que señaló el particular, toda vez que se aprecia que la información ahí publicada, del año 2019, es del dos de febrero de 2021, mientras que la correspondiente al año 2021, es del dieciocho de noviembre de 2021; en consecuencia, la información entregada no corresponde con lo que fue solicitado.</w:t>
      </w:r>
    </w:p>
    <w:p w14:paraId="3263C2F5" w14:textId="77777777" w:rsidR="00E076A0" w:rsidRDefault="00E076A0" w:rsidP="001B2C34">
      <w:pPr>
        <w:pStyle w:val="Prrafodelista"/>
        <w:spacing w:line="360" w:lineRule="auto"/>
        <w:ind w:left="0" w:right="49"/>
        <w:jc w:val="both"/>
        <w:rPr>
          <w:rFonts w:ascii="Palatino Linotype" w:eastAsia="MS Gothic" w:hAnsi="Palatino Linotype" w:cs="Times New Roman"/>
          <w:szCs w:val="26"/>
        </w:rPr>
      </w:pPr>
    </w:p>
    <w:p w14:paraId="69C678FA" w14:textId="6CD32FAD" w:rsidR="00F22841" w:rsidRDefault="00F22841" w:rsidP="00F22841">
      <w:pPr>
        <w:pStyle w:val="Prrafodelista"/>
        <w:numPr>
          <w:ilvl w:val="0"/>
          <w:numId w:val="2"/>
        </w:numPr>
        <w:spacing w:line="360" w:lineRule="auto"/>
        <w:ind w:left="0" w:right="49" w:firstLine="0"/>
        <w:jc w:val="both"/>
        <w:rPr>
          <w:rFonts w:ascii="Palatino Linotype" w:eastAsia="MS Gothic" w:hAnsi="Palatino Linotype" w:cs="Times New Roman"/>
          <w:szCs w:val="26"/>
        </w:rPr>
      </w:pPr>
      <w:r>
        <w:rPr>
          <w:rFonts w:ascii="Palatino Linotype" w:eastAsia="MS Gothic" w:hAnsi="Palatino Linotype" w:cs="Times New Roman"/>
          <w:szCs w:val="26"/>
        </w:rPr>
        <w:lastRenderedPageBreak/>
        <w:t xml:space="preserve">En términos generales, el particular, mediante su solicitud de información requirió lo relativo a la nómina </w:t>
      </w:r>
      <w:r w:rsidR="001B2C34">
        <w:rPr>
          <w:rFonts w:ascii="Palatino Linotype" w:eastAsia="MS Gothic" w:hAnsi="Palatino Linotype" w:cs="Times New Roman"/>
          <w:szCs w:val="26"/>
        </w:rPr>
        <w:t>de todo el personal,</w:t>
      </w:r>
      <w:r>
        <w:rPr>
          <w:rFonts w:ascii="Palatino Linotype" w:eastAsia="MS Gothic" w:hAnsi="Palatino Linotype" w:cs="Times New Roman"/>
          <w:szCs w:val="26"/>
        </w:rPr>
        <w:t xml:space="preserve"> que si bien, al respecto en nuestra legislación no contempla una definición, el Glosario de Términos Usuales de Finanzas Públicas del Centro de Estudios de las Finanzas Públicas de la Cámara de Diputados del H. Congreso de la Unión, emitido por el Instuto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w:t>
      </w:r>
    </w:p>
    <w:p w14:paraId="7E1BFD1C" w14:textId="77777777" w:rsidR="00F22841" w:rsidRDefault="00F22841" w:rsidP="00F22841">
      <w:pPr>
        <w:autoSpaceDE w:val="0"/>
        <w:autoSpaceDN w:val="0"/>
        <w:adjustRightInd w:val="0"/>
        <w:spacing w:line="360" w:lineRule="auto"/>
        <w:ind w:right="567"/>
        <w:jc w:val="both"/>
        <w:rPr>
          <w:rFonts w:ascii="Palatino Linotype" w:hAnsi="Palatino Linotype" w:cs="Arial"/>
          <w:b/>
          <w:bCs/>
          <w:iCs/>
          <w:lang w:eastAsia="es-MX"/>
        </w:rPr>
      </w:pPr>
    </w:p>
    <w:p w14:paraId="12CA29C3" w14:textId="77777777" w:rsidR="00F22841" w:rsidRPr="008F0664" w:rsidRDefault="00F22841" w:rsidP="00F22841">
      <w:pPr>
        <w:autoSpaceDE w:val="0"/>
        <w:autoSpaceDN w:val="0"/>
        <w:adjustRightInd w:val="0"/>
        <w:spacing w:line="360" w:lineRule="auto"/>
        <w:ind w:left="567" w:right="616"/>
        <w:jc w:val="both"/>
        <w:rPr>
          <w:rFonts w:ascii="Palatino Linotype" w:hAnsi="Palatino Linotype" w:cs="Arial"/>
          <w:i/>
          <w:iCs/>
          <w:sz w:val="22"/>
          <w:szCs w:val="22"/>
          <w:lang w:eastAsia="es-MX"/>
        </w:rPr>
      </w:pPr>
      <w:r w:rsidRPr="008F0664">
        <w:rPr>
          <w:rFonts w:ascii="Palatino Linotype" w:hAnsi="Palatino Linotype" w:cs="Arial"/>
          <w:b/>
          <w:bCs/>
          <w:i/>
          <w:iCs/>
          <w:sz w:val="22"/>
          <w:szCs w:val="22"/>
          <w:lang w:eastAsia="es-MX"/>
        </w:rPr>
        <w:t xml:space="preserve">NÓMINA: </w:t>
      </w:r>
      <w:r w:rsidRPr="008F0664">
        <w:rPr>
          <w:rFonts w:ascii="Palatino Linotype" w:hAnsi="Palatino Linotype" w:cs="Arial"/>
          <w:i/>
          <w:iCs/>
          <w:sz w:val="22"/>
          <w:szCs w:val="22"/>
          <w:lang w:eastAsia="es-MX"/>
        </w:rPr>
        <w:t>Listado general de los trabajadores de una institución, en</w:t>
      </w:r>
      <w:r w:rsidRPr="008F0664">
        <w:rPr>
          <w:rFonts w:ascii="Palatino Linotype" w:hAnsi="Palatino Linotype" w:cs="Arial"/>
          <w:b/>
          <w:bCs/>
          <w:i/>
          <w:iCs/>
          <w:sz w:val="22"/>
          <w:szCs w:val="22"/>
          <w:lang w:eastAsia="es-MX"/>
        </w:rPr>
        <w:t xml:space="preserve"> </w:t>
      </w:r>
      <w:r w:rsidRPr="008F0664">
        <w:rPr>
          <w:rFonts w:ascii="Palatino Linotype" w:hAnsi="Palatino Linotype" w:cs="Arial"/>
          <w:i/>
          <w:iCs/>
          <w:sz w:val="22"/>
          <w:szCs w:val="22"/>
          <w:lang w:eastAsia="es-MX"/>
        </w:rPr>
        <w:t>el cual se asientan las percepciones brutas, deducciones y</w:t>
      </w:r>
      <w:r w:rsidRPr="008F0664">
        <w:rPr>
          <w:rFonts w:ascii="Palatino Linotype" w:hAnsi="Palatino Linotype" w:cs="Arial"/>
          <w:b/>
          <w:bCs/>
          <w:i/>
          <w:iCs/>
          <w:sz w:val="22"/>
          <w:szCs w:val="22"/>
          <w:lang w:eastAsia="es-MX"/>
        </w:rPr>
        <w:t xml:space="preserve"> </w:t>
      </w:r>
      <w:r w:rsidRPr="008F0664">
        <w:rPr>
          <w:rFonts w:ascii="Palatino Linotype" w:hAnsi="Palatino Linotype" w:cs="Arial"/>
          <w:i/>
          <w:iCs/>
          <w:sz w:val="22"/>
          <w:szCs w:val="22"/>
          <w:lang w:eastAsia="es-MX"/>
        </w:rPr>
        <w:t>alcance neto de las mismas; la nómina es utilizada para</w:t>
      </w:r>
      <w:r w:rsidRPr="008F0664">
        <w:rPr>
          <w:rFonts w:ascii="Palatino Linotype" w:hAnsi="Palatino Linotype" w:cs="Arial"/>
          <w:b/>
          <w:bCs/>
          <w:i/>
          <w:iCs/>
          <w:sz w:val="22"/>
          <w:szCs w:val="22"/>
          <w:lang w:eastAsia="es-MX"/>
        </w:rPr>
        <w:t xml:space="preserve"> </w:t>
      </w:r>
      <w:r w:rsidRPr="008F0664">
        <w:rPr>
          <w:rFonts w:ascii="Palatino Linotype" w:hAnsi="Palatino Linotype" w:cs="Arial"/>
          <w:i/>
          <w:iCs/>
          <w:sz w:val="22"/>
          <w:szCs w:val="22"/>
          <w:lang w:eastAsia="es-MX"/>
        </w:rPr>
        <w:t>efectuar los pagos periódicos (semanales, quincenales o</w:t>
      </w:r>
      <w:r w:rsidRPr="008F0664">
        <w:rPr>
          <w:rFonts w:ascii="Palatino Linotype" w:hAnsi="Palatino Linotype" w:cs="Arial"/>
          <w:b/>
          <w:bCs/>
          <w:i/>
          <w:iCs/>
          <w:sz w:val="22"/>
          <w:szCs w:val="22"/>
          <w:lang w:eastAsia="es-MX"/>
        </w:rPr>
        <w:t xml:space="preserve"> </w:t>
      </w:r>
      <w:r w:rsidRPr="008F0664">
        <w:rPr>
          <w:rFonts w:ascii="Palatino Linotype" w:hAnsi="Palatino Linotype" w:cs="Arial"/>
          <w:i/>
          <w:iCs/>
          <w:sz w:val="22"/>
          <w:szCs w:val="22"/>
          <w:lang w:eastAsia="es-MX"/>
        </w:rPr>
        <w:t>mensuales) a los trabajadores por concepto de sueldos y</w:t>
      </w:r>
      <w:r w:rsidRPr="008F0664">
        <w:rPr>
          <w:rFonts w:ascii="Palatino Linotype" w:hAnsi="Palatino Linotype" w:cs="Arial"/>
          <w:b/>
          <w:bCs/>
          <w:i/>
          <w:iCs/>
          <w:sz w:val="22"/>
          <w:szCs w:val="22"/>
          <w:lang w:eastAsia="es-MX"/>
        </w:rPr>
        <w:t xml:space="preserve"> </w:t>
      </w:r>
      <w:r w:rsidRPr="008F0664">
        <w:rPr>
          <w:rFonts w:ascii="Palatino Linotype" w:hAnsi="Palatino Linotype" w:cs="Arial"/>
          <w:i/>
          <w:iCs/>
          <w:sz w:val="22"/>
          <w:szCs w:val="22"/>
          <w:lang w:eastAsia="es-MX"/>
        </w:rPr>
        <w:t>salarios.</w:t>
      </w:r>
    </w:p>
    <w:p w14:paraId="70B0EACA" w14:textId="77777777" w:rsidR="00F22841" w:rsidRPr="008F0664" w:rsidRDefault="00F22841" w:rsidP="00F22841">
      <w:pPr>
        <w:autoSpaceDE w:val="0"/>
        <w:autoSpaceDN w:val="0"/>
        <w:adjustRightInd w:val="0"/>
        <w:spacing w:line="360" w:lineRule="auto"/>
        <w:ind w:left="567" w:right="616"/>
        <w:jc w:val="both"/>
        <w:rPr>
          <w:rFonts w:ascii="Palatino Linotype" w:hAnsi="Palatino Linotype" w:cs="Arial"/>
          <w:i/>
          <w:iCs/>
          <w:sz w:val="22"/>
          <w:szCs w:val="22"/>
          <w:lang w:eastAsia="es-MX"/>
        </w:rPr>
      </w:pPr>
    </w:p>
    <w:p w14:paraId="604BDEDD" w14:textId="77777777" w:rsidR="00F22841" w:rsidRDefault="00F22841" w:rsidP="00F22841">
      <w:pPr>
        <w:pStyle w:val="Prrafodelista"/>
        <w:numPr>
          <w:ilvl w:val="0"/>
          <w:numId w:val="2"/>
        </w:numPr>
        <w:spacing w:line="360" w:lineRule="auto"/>
        <w:ind w:left="0" w:right="49" w:firstLine="0"/>
        <w:jc w:val="both"/>
        <w:rPr>
          <w:rFonts w:ascii="Palatino Linotype" w:eastAsia="MS Gothic" w:hAnsi="Palatino Linotype" w:cs="Times New Roman"/>
          <w:szCs w:val="26"/>
        </w:rPr>
      </w:pPr>
      <w:r>
        <w:rPr>
          <w:rFonts w:ascii="Palatino Linotype" w:eastAsia="MS Gothic" w:hAnsi="Palatino Linotype" w:cs="Times New Roman"/>
          <w:szCs w:val="26"/>
        </w:rPr>
        <w:t xml:space="preserve">De acuerdo a ello, el artículo 804 fracción II, de la Ley Federal de Trabajo a la letra dice que: </w:t>
      </w:r>
    </w:p>
    <w:p w14:paraId="59B1A611" w14:textId="77777777" w:rsidR="00F22841" w:rsidRPr="00562C5C" w:rsidRDefault="00F22841" w:rsidP="00F22841">
      <w:pPr>
        <w:spacing w:line="360" w:lineRule="auto"/>
        <w:ind w:left="567" w:right="616"/>
        <w:jc w:val="both"/>
        <w:rPr>
          <w:rFonts w:ascii="Palatino Linotype" w:hAnsi="Palatino Linotype" w:cs="Arial"/>
          <w:iCs/>
        </w:rPr>
      </w:pPr>
    </w:p>
    <w:p w14:paraId="0F3CB597" w14:textId="77777777" w:rsidR="00F22841" w:rsidRPr="00096289" w:rsidRDefault="00F22841" w:rsidP="00F22841">
      <w:pPr>
        <w:pStyle w:val="Textosinformato"/>
        <w:tabs>
          <w:tab w:val="right" w:leader="dot" w:pos="567"/>
        </w:tabs>
        <w:spacing w:line="360" w:lineRule="auto"/>
        <w:ind w:left="567" w:right="616"/>
        <w:jc w:val="both"/>
        <w:rPr>
          <w:rFonts w:ascii="Palatino Linotype" w:eastAsia="MS Mincho" w:hAnsi="Palatino Linotype" w:cs="Arial"/>
          <w:i/>
          <w:sz w:val="22"/>
          <w:szCs w:val="22"/>
        </w:rPr>
      </w:pPr>
      <w:r w:rsidRPr="00096289">
        <w:rPr>
          <w:rFonts w:ascii="Palatino Linotype" w:eastAsia="MS Mincho" w:hAnsi="Palatino Linotype" w:cs="Arial"/>
          <w:i/>
          <w:sz w:val="22"/>
          <w:szCs w:val="22"/>
          <w:lang w:val="es-MX"/>
        </w:rPr>
        <w:t>“</w:t>
      </w:r>
      <w:r w:rsidRPr="00096289">
        <w:rPr>
          <w:rFonts w:ascii="Palatino Linotype" w:eastAsia="MS Mincho" w:hAnsi="Palatino Linotype" w:cs="Arial"/>
          <w:b/>
          <w:bCs/>
          <w:i/>
          <w:sz w:val="22"/>
          <w:szCs w:val="22"/>
          <w:lang w:val="es-MX"/>
        </w:rPr>
        <w:t>Artículo 804.-</w:t>
      </w:r>
      <w:r w:rsidRPr="00096289">
        <w:rPr>
          <w:rFonts w:ascii="Palatino Linotype" w:eastAsia="MS Mincho" w:hAnsi="Palatino Linotype" w:cs="Arial"/>
          <w:i/>
          <w:sz w:val="22"/>
          <w:szCs w:val="22"/>
          <w:lang w:val="es-MX"/>
        </w:rPr>
        <w:t xml:space="preserve"> El patrón tiene obligación de conservar y exhibir en juicio los documentos que a continuación se precisan:</w:t>
      </w:r>
    </w:p>
    <w:p w14:paraId="270F2C69" w14:textId="77777777" w:rsidR="00F22841" w:rsidRPr="00DF7260" w:rsidRDefault="00F22841" w:rsidP="00F22841">
      <w:pPr>
        <w:pStyle w:val="Textosinformato"/>
        <w:tabs>
          <w:tab w:val="right" w:leader="dot" w:pos="567"/>
        </w:tabs>
        <w:spacing w:line="360" w:lineRule="auto"/>
        <w:ind w:left="567" w:right="616"/>
        <w:jc w:val="both"/>
        <w:rPr>
          <w:rFonts w:ascii="Palatino Linotype" w:eastAsia="MS Mincho" w:hAnsi="Palatino Linotype" w:cs="Arial"/>
          <w:i/>
          <w:sz w:val="10"/>
          <w:szCs w:val="10"/>
        </w:rPr>
      </w:pPr>
    </w:p>
    <w:p w14:paraId="0C2787B9" w14:textId="77777777" w:rsidR="00F22841" w:rsidRPr="00096289" w:rsidRDefault="00F22841" w:rsidP="00F22841">
      <w:pPr>
        <w:pStyle w:val="Textosinformato"/>
        <w:tabs>
          <w:tab w:val="right" w:leader="dot" w:pos="567"/>
        </w:tabs>
        <w:spacing w:line="360" w:lineRule="auto"/>
        <w:ind w:left="567" w:right="616"/>
        <w:jc w:val="both"/>
        <w:rPr>
          <w:rFonts w:ascii="Palatino Linotype" w:eastAsia="MS Mincho" w:hAnsi="Palatino Linotype" w:cs="Arial"/>
          <w:i/>
          <w:sz w:val="22"/>
          <w:szCs w:val="22"/>
        </w:rPr>
      </w:pPr>
      <w:r w:rsidRPr="00096289">
        <w:rPr>
          <w:rFonts w:ascii="Palatino Linotype" w:eastAsia="MS Mincho" w:hAnsi="Palatino Linotype" w:cs="Arial"/>
          <w:b/>
          <w:i/>
          <w:sz w:val="22"/>
          <w:szCs w:val="22"/>
          <w:lang w:val="es-MX"/>
        </w:rPr>
        <w:t>I.</w:t>
      </w:r>
      <w:r w:rsidRPr="00096289">
        <w:rPr>
          <w:rFonts w:ascii="Palatino Linotype" w:eastAsia="MS Mincho" w:hAnsi="Palatino Linotype" w:cs="Arial"/>
          <w:i/>
          <w:sz w:val="22"/>
          <w:szCs w:val="22"/>
          <w:lang w:val="es-MX"/>
        </w:rPr>
        <w:t xml:space="preserve"> </w:t>
      </w:r>
      <w:r w:rsidRPr="00096289">
        <w:rPr>
          <w:rFonts w:ascii="Palatino Linotype" w:eastAsia="MS Mincho" w:hAnsi="Palatino Linotype" w:cs="Arial"/>
          <w:i/>
          <w:sz w:val="22"/>
          <w:szCs w:val="22"/>
          <w:lang w:val="es-MX"/>
        </w:rPr>
        <w:tab/>
        <w:t>Contratos individuales de trabajo que se celebren, cuando no exista contrato colectivo o contrato Ley aplicable;</w:t>
      </w:r>
    </w:p>
    <w:p w14:paraId="638E73EF" w14:textId="77777777" w:rsidR="00F22841" w:rsidRPr="00DF7260" w:rsidRDefault="00F22841" w:rsidP="00F22841">
      <w:pPr>
        <w:pStyle w:val="Textosinformato"/>
        <w:tabs>
          <w:tab w:val="right" w:leader="dot" w:pos="567"/>
        </w:tabs>
        <w:spacing w:line="360" w:lineRule="auto"/>
        <w:ind w:left="567" w:right="616"/>
        <w:jc w:val="both"/>
        <w:rPr>
          <w:rFonts w:ascii="Palatino Linotype" w:eastAsia="MS Mincho" w:hAnsi="Palatino Linotype" w:cs="Arial"/>
          <w:i/>
          <w:sz w:val="10"/>
          <w:szCs w:val="10"/>
        </w:rPr>
      </w:pPr>
    </w:p>
    <w:p w14:paraId="6B028CB6" w14:textId="77777777" w:rsidR="00F22841" w:rsidRPr="00096289" w:rsidRDefault="00F22841" w:rsidP="00F22841">
      <w:pPr>
        <w:pStyle w:val="Textosinformato"/>
        <w:tabs>
          <w:tab w:val="right" w:leader="dot" w:pos="567"/>
        </w:tabs>
        <w:spacing w:line="360" w:lineRule="auto"/>
        <w:ind w:left="567" w:right="616"/>
        <w:jc w:val="both"/>
        <w:rPr>
          <w:rFonts w:ascii="Palatino Linotype" w:eastAsia="MS Mincho" w:hAnsi="Palatino Linotype" w:cs="Arial"/>
          <w:i/>
          <w:sz w:val="22"/>
          <w:szCs w:val="22"/>
        </w:rPr>
      </w:pPr>
      <w:r w:rsidRPr="00096289">
        <w:rPr>
          <w:rFonts w:ascii="Palatino Linotype" w:eastAsia="MS Mincho" w:hAnsi="Palatino Linotype" w:cs="Arial"/>
          <w:b/>
          <w:i/>
          <w:sz w:val="22"/>
          <w:szCs w:val="22"/>
          <w:lang w:val="es-MX"/>
        </w:rPr>
        <w:t>II.</w:t>
      </w:r>
      <w:r w:rsidRPr="00096289">
        <w:rPr>
          <w:rFonts w:ascii="Palatino Linotype" w:eastAsia="MS Mincho" w:hAnsi="Palatino Linotype" w:cs="Arial"/>
          <w:i/>
          <w:sz w:val="22"/>
          <w:szCs w:val="22"/>
          <w:lang w:val="es-MX"/>
        </w:rPr>
        <w:t xml:space="preserve"> </w:t>
      </w:r>
      <w:r w:rsidRPr="00096289">
        <w:rPr>
          <w:rFonts w:ascii="Palatino Linotype" w:eastAsia="MS Mincho" w:hAnsi="Palatino Linotype" w:cs="Arial"/>
          <w:i/>
          <w:sz w:val="22"/>
          <w:szCs w:val="22"/>
          <w:lang w:val="es-MX"/>
        </w:rPr>
        <w:tab/>
        <w:t xml:space="preserve">Listas de raya o </w:t>
      </w:r>
      <w:r w:rsidRPr="001B2C34">
        <w:rPr>
          <w:rFonts w:ascii="Palatino Linotype" w:eastAsia="MS Mincho" w:hAnsi="Palatino Linotype" w:cs="Arial"/>
          <w:b/>
          <w:i/>
          <w:sz w:val="22"/>
          <w:szCs w:val="22"/>
          <w:lang w:val="es-MX"/>
        </w:rPr>
        <w:t>nómina de personal</w:t>
      </w:r>
      <w:r w:rsidRPr="00096289">
        <w:rPr>
          <w:rFonts w:ascii="Palatino Linotype" w:eastAsia="MS Mincho" w:hAnsi="Palatino Linotype" w:cs="Arial"/>
          <w:i/>
          <w:sz w:val="22"/>
          <w:szCs w:val="22"/>
          <w:lang w:val="es-MX"/>
        </w:rPr>
        <w:t>, cuando se lleven en el centro de trabajo; o recibos de pagos de salarios;</w:t>
      </w:r>
    </w:p>
    <w:p w14:paraId="5BDD09BE" w14:textId="77777777" w:rsidR="00F22841" w:rsidRPr="00DF7260" w:rsidRDefault="00F22841" w:rsidP="00F22841">
      <w:pPr>
        <w:pStyle w:val="Textosinformato"/>
        <w:tabs>
          <w:tab w:val="right" w:leader="dot" w:pos="567"/>
        </w:tabs>
        <w:spacing w:line="360" w:lineRule="auto"/>
        <w:ind w:left="567" w:right="616"/>
        <w:jc w:val="both"/>
        <w:rPr>
          <w:rFonts w:ascii="Palatino Linotype" w:eastAsia="MS Mincho" w:hAnsi="Palatino Linotype" w:cs="Arial"/>
          <w:i/>
          <w:sz w:val="10"/>
          <w:szCs w:val="10"/>
        </w:rPr>
      </w:pPr>
    </w:p>
    <w:p w14:paraId="49CB9FF4" w14:textId="77777777" w:rsidR="00F22841" w:rsidRPr="00096289" w:rsidRDefault="00F22841" w:rsidP="00F22841">
      <w:pPr>
        <w:pStyle w:val="Textosinformato"/>
        <w:tabs>
          <w:tab w:val="right" w:leader="dot" w:pos="567"/>
        </w:tabs>
        <w:spacing w:line="360" w:lineRule="auto"/>
        <w:ind w:left="567" w:right="616"/>
        <w:jc w:val="both"/>
        <w:rPr>
          <w:rFonts w:ascii="Palatino Linotype" w:eastAsia="MS Mincho" w:hAnsi="Palatino Linotype" w:cs="Arial"/>
          <w:i/>
          <w:sz w:val="22"/>
          <w:szCs w:val="22"/>
        </w:rPr>
      </w:pPr>
      <w:r w:rsidRPr="00096289">
        <w:rPr>
          <w:rFonts w:ascii="Palatino Linotype" w:eastAsia="MS Mincho" w:hAnsi="Palatino Linotype" w:cs="Arial"/>
          <w:b/>
          <w:i/>
          <w:sz w:val="22"/>
          <w:szCs w:val="22"/>
          <w:lang w:val="es-MX"/>
        </w:rPr>
        <w:t>III.</w:t>
      </w:r>
      <w:r w:rsidRPr="00096289">
        <w:rPr>
          <w:rFonts w:ascii="Palatino Linotype" w:eastAsia="MS Mincho" w:hAnsi="Palatino Linotype" w:cs="Arial"/>
          <w:i/>
          <w:sz w:val="22"/>
          <w:szCs w:val="22"/>
          <w:lang w:val="es-MX"/>
        </w:rPr>
        <w:t xml:space="preserve"> </w:t>
      </w:r>
      <w:r w:rsidRPr="00096289">
        <w:rPr>
          <w:rFonts w:ascii="Palatino Linotype" w:eastAsia="MS Mincho" w:hAnsi="Palatino Linotype" w:cs="Arial"/>
          <w:i/>
          <w:sz w:val="22"/>
          <w:szCs w:val="22"/>
          <w:lang w:val="es-MX"/>
        </w:rPr>
        <w:tab/>
        <w:t>Controles de asistencia, cuando se lleven en el centro de trabajo;</w:t>
      </w:r>
    </w:p>
    <w:p w14:paraId="23C43CFE" w14:textId="77777777" w:rsidR="00F22841" w:rsidRPr="00DF7260" w:rsidRDefault="00F22841" w:rsidP="00F22841">
      <w:pPr>
        <w:pStyle w:val="Textosinformato"/>
        <w:tabs>
          <w:tab w:val="right" w:leader="dot" w:pos="567"/>
        </w:tabs>
        <w:spacing w:line="360" w:lineRule="auto"/>
        <w:ind w:left="567" w:right="616"/>
        <w:jc w:val="both"/>
        <w:rPr>
          <w:rFonts w:ascii="Palatino Linotype" w:eastAsia="MS Mincho" w:hAnsi="Palatino Linotype" w:cs="Arial"/>
          <w:i/>
          <w:sz w:val="10"/>
          <w:szCs w:val="10"/>
        </w:rPr>
      </w:pPr>
    </w:p>
    <w:p w14:paraId="3A649E96" w14:textId="77777777" w:rsidR="00F22841" w:rsidRPr="00096289" w:rsidRDefault="00F22841" w:rsidP="00F22841">
      <w:pPr>
        <w:pStyle w:val="Textosinformato"/>
        <w:tabs>
          <w:tab w:val="right" w:leader="dot" w:pos="567"/>
        </w:tabs>
        <w:spacing w:line="360" w:lineRule="auto"/>
        <w:ind w:left="567" w:right="616"/>
        <w:jc w:val="both"/>
        <w:rPr>
          <w:rFonts w:ascii="Palatino Linotype" w:eastAsia="MS Mincho" w:hAnsi="Palatino Linotype" w:cs="Arial"/>
          <w:i/>
          <w:sz w:val="22"/>
          <w:szCs w:val="22"/>
        </w:rPr>
      </w:pPr>
      <w:r w:rsidRPr="00096289">
        <w:rPr>
          <w:rFonts w:ascii="Palatino Linotype" w:eastAsia="MS Mincho" w:hAnsi="Palatino Linotype" w:cs="Arial"/>
          <w:b/>
          <w:i/>
          <w:sz w:val="22"/>
          <w:szCs w:val="22"/>
          <w:lang w:val="es-MX"/>
        </w:rPr>
        <w:t>IV.</w:t>
      </w:r>
      <w:r w:rsidRPr="00096289">
        <w:rPr>
          <w:rFonts w:ascii="Palatino Linotype" w:eastAsia="MS Mincho" w:hAnsi="Palatino Linotype" w:cs="Arial"/>
          <w:i/>
          <w:sz w:val="22"/>
          <w:szCs w:val="22"/>
          <w:lang w:val="es-MX"/>
        </w:rPr>
        <w:t xml:space="preserve"> </w:t>
      </w:r>
      <w:r w:rsidRPr="00096289">
        <w:rPr>
          <w:rFonts w:ascii="Palatino Linotype" w:eastAsia="MS Mincho" w:hAnsi="Palatino Linotype" w:cs="Arial"/>
          <w:i/>
          <w:sz w:val="22"/>
          <w:szCs w:val="22"/>
          <w:lang w:val="es-MX"/>
        </w:rPr>
        <w:tab/>
        <w:t>Comprobantes de pago de participación de utilidades, de vacaciones y de aguinaldos, así como las primas a que se refiere esta Ley, y pagos, aportaciones y cuotas de seguridad social; y</w:t>
      </w:r>
    </w:p>
    <w:p w14:paraId="4124B0D1" w14:textId="77777777" w:rsidR="00F22841" w:rsidRPr="00DF7260" w:rsidRDefault="00F22841" w:rsidP="00F22841">
      <w:pPr>
        <w:pStyle w:val="Textosinformato"/>
        <w:tabs>
          <w:tab w:val="right" w:leader="dot" w:pos="567"/>
        </w:tabs>
        <w:spacing w:line="360" w:lineRule="auto"/>
        <w:ind w:left="567" w:right="616"/>
        <w:jc w:val="both"/>
        <w:rPr>
          <w:rFonts w:ascii="Palatino Linotype" w:eastAsia="MS Mincho" w:hAnsi="Palatino Linotype" w:cs="Arial"/>
          <w:i/>
          <w:sz w:val="10"/>
          <w:szCs w:val="10"/>
        </w:rPr>
      </w:pPr>
    </w:p>
    <w:p w14:paraId="37A010FA" w14:textId="77777777" w:rsidR="00F22841" w:rsidRPr="00096289" w:rsidRDefault="00F22841" w:rsidP="00F22841">
      <w:pPr>
        <w:pStyle w:val="Textosinformato"/>
        <w:tabs>
          <w:tab w:val="right" w:leader="dot" w:pos="567"/>
        </w:tabs>
        <w:spacing w:line="360" w:lineRule="auto"/>
        <w:ind w:left="567" w:right="616"/>
        <w:jc w:val="both"/>
        <w:rPr>
          <w:rFonts w:ascii="Palatino Linotype" w:eastAsia="MS Mincho" w:hAnsi="Palatino Linotype" w:cs="Arial"/>
          <w:i/>
          <w:sz w:val="22"/>
          <w:szCs w:val="22"/>
        </w:rPr>
      </w:pPr>
      <w:r w:rsidRPr="00096289">
        <w:rPr>
          <w:rFonts w:ascii="Palatino Linotype" w:eastAsia="MS Mincho" w:hAnsi="Palatino Linotype" w:cs="Arial"/>
          <w:b/>
          <w:i/>
          <w:sz w:val="22"/>
          <w:szCs w:val="22"/>
          <w:lang w:val="es-MX"/>
        </w:rPr>
        <w:t>V.</w:t>
      </w:r>
      <w:r w:rsidRPr="00096289">
        <w:rPr>
          <w:rFonts w:ascii="Palatino Linotype" w:eastAsia="MS Mincho" w:hAnsi="Palatino Linotype" w:cs="Arial"/>
          <w:i/>
          <w:sz w:val="22"/>
          <w:szCs w:val="22"/>
          <w:lang w:val="es-MX"/>
        </w:rPr>
        <w:t xml:space="preserve"> </w:t>
      </w:r>
      <w:r w:rsidRPr="00096289">
        <w:rPr>
          <w:rFonts w:ascii="Palatino Linotype" w:eastAsia="MS Mincho" w:hAnsi="Palatino Linotype" w:cs="Arial"/>
          <w:i/>
          <w:sz w:val="22"/>
          <w:szCs w:val="22"/>
          <w:lang w:val="es-MX"/>
        </w:rPr>
        <w:tab/>
        <w:t>Los demás que señalen las leyes.</w:t>
      </w:r>
    </w:p>
    <w:p w14:paraId="12B81280" w14:textId="77777777" w:rsidR="00F22841" w:rsidRPr="00096289" w:rsidRDefault="00F22841" w:rsidP="00F22841">
      <w:pPr>
        <w:pStyle w:val="Texto"/>
        <w:tabs>
          <w:tab w:val="right" w:leader="dot" w:pos="567"/>
        </w:tabs>
        <w:spacing w:after="0" w:line="360" w:lineRule="auto"/>
        <w:ind w:left="567" w:right="616" w:firstLine="0"/>
        <w:rPr>
          <w:rFonts w:ascii="Palatino Linotype" w:hAnsi="Palatino Linotype"/>
          <w:i/>
          <w:sz w:val="22"/>
          <w:szCs w:val="22"/>
        </w:rPr>
      </w:pPr>
      <w:r w:rsidRPr="00096289">
        <w:rPr>
          <w:rFonts w:ascii="Palatino Linotype" w:hAnsi="Palatino Linotype"/>
          <w:i/>
          <w:sz w:val="22"/>
          <w:szCs w:val="22"/>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r>
        <w:rPr>
          <w:rFonts w:ascii="Palatino Linotype" w:hAnsi="Palatino Linotype"/>
          <w:i/>
          <w:sz w:val="22"/>
          <w:szCs w:val="22"/>
        </w:rPr>
        <w:t xml:space="preserve">”. </w:t>
      </w:r>
    </w:p>
    <w:p w14:paraId="3AAA7D82" w14:textId="77777777" w:rsidR="00F22841" w:rsidRPr="003717A2" w:rsidRDefault="00F22841" w:rsidP="00F22841">
      <w:pPr>
        <w:pStyle w:val="Prrafodelista"/>
        <w:spacing w:line="360" w:lineRule="auto"/>
        <w:ind w:left="0" w:right="49"/>
        <w:jc w:val="both"/>
        <w:rPr>
          <w:rFonts w:ascii="Palatino Linotype" w:eastAsia="MS Gothic" w:hAnsi="Palatino Linotype" w:cs="Times New Roman"/>
          <w:szCs w:val="26"/>
        </w:rPr>
      </w:pPr>
    </w:p>
    <w:p w14:paraId="399DC93B" w14:textId="677E874E" w:rsidR="00F22841" w:rsidRDefault="00F22841" w:rsidP="00F22841">
      <w:pPr>
        <w:pStyle w:val="Prrafodelista"/>
        <w:numPr>
          <w:ilvl w:val="0"/>
          <w:numId w:val="2"/>
        </w:numPr>
        <w:spacing w:line="360" w:lineRule="auto"/>
        <w:ind w:left="0" w:right="49" w:firstLine="0"/>
        <w:jc w:val="both"/>
        <w:rPr>
          <w:rFonts w:ascii="Palatino Linotype" w:eastAsia="MS Gothic" w:hAnsi="Palatino Linotype" w:cs="Times New Roman"/>
          <w:szCs w:val="26"/>
        </w:rPr>
      </w:pPr>
      <w:r>
        <w:rPr>
          <w:rFonts w:ascii="Palatino Linotype" w:eastAsia="MS Gothic" w:hAnsi="Palatino Linotype" w:cs="Times New Roman"/>
          <w:szCs w:val="26"/>
        </w:rPr>
        <w:t xml:space="preserve">De lo establecido en el precepto legal anteriormente citado, se puede llegar a la conclusión de que la nómina consiste en registros conformados por el conjunto de trabajadores de los cuales se les remunerará por los servicios que éstos le prestan al patrón, en el cual se asientan las percepciones brutas, </w:t>
      </w:r>
      <w:r w:rsidR="001B2C34">
        <w:rPr>
          <w:rFonts w:ascii="Palatino Linotype" w:eastAsia="MS Gothic" w:hAnsi="Palatino Linotype" w:cs="Times New Roman"/>
          <w:szCs w:val="26"/>
        </w:rPr>
        <w:t>deducciones y el neto a recibir.</w:t>
      </w:r>
      <w:r>
        <w:rPr>
          <w:rFonts w:ascii="Palatino Linotype" w:eastAsia="MS Gothic" w:hAnsi="Palatino Linotype" w:cs="Times New Roman"/>
          <w:szCs w:val="26"/>
        </w:rPr>
        <w:t xml:space="preserve"> </w:t>
      </w:r>
    </w:p>
    <w:p w14:paraId="753DB093" w14:textId="77777777" w:rsidR="00F22841" w:rsidRPr="003717A2" w:rsidRDefault="00F22841" w:rsidP="00F22841">
      <w:pPr>
        <w:pStyle w:val="Prrafodelista"/>
        <w:spacing w:line="360" w:lineRule="auto"/>
        <w:ind w:left="0" w:right="49"/>
        <w:jc w:val="both"/>
        <w:rPr>
          <w:rFonts w:ascii="Palatino Linotype" w:eastAsia="MS Gothic" w:hAnsi="Palatino Linotype" w:cs="Times New Roman"/>
          <w:szCs w:val="26"/>
        </w:rPr>
      </w:pPr>
    </w:p>
    <w:p w14:paraId="5AABF6EE" w14:textId="77777777" w:rsidR="00F22841" w:rsidRDefault="00F22841" w:rsidP="00F22841">
      <w:pPr>
        <w:pStyle w:val="Prrafodelista"/>
        <w:numPr>
          <w:ilvl w:val="0"/>
          <w:numId w:val="2"/>
        </w:numPr>
        <w:spacing w:line="360" w:lineRule="auto"/>
        <w:ind w:left="0" w:right="49" w:firstLine="0"/>
        <w:jc w:val="both"/>
        <w:rPr>
          <w:rFonts w:ascii="Palatino Linotype" w:eastAsia="MS Gothic" w:hAnsi="Palatino Linotype" w:cs="Times New Roman"/>
          <w:szCs w:val="26"/>
        </w:rPr>
      </w:pPr>
      <w:r>
        <w:rPr>
          <w:rFonts w:ascii="Palatino Linotype" w:eastAsia="MS Gothic" w:hAnsi="Palatino Linotype" w:cs="Times New Roman"/>
          <w:szCs w:val="26"/>
        </w:rPr>
        <w:t xml:space="preserve">Concorde a ello, la Ley del Trabajo de los Servidores Públicos del Estado y Municipios, en sus artículos 45 y 50 del ordenamiento legal en cita, señalan que: </w:t>
      </w:r>
    </w:p>
    <w:p w14:paraId="122CE84C" w14:textId="77777777" w:rsidR="00F22841" w:rsidRDefault="00F22841" w:rsidP="00F22841">
      <w:pPr>
        <w:pStyle w:val="Prrafodelista"/>
        <w:spacing w:line="360" w:lineRule="auto"/>
        <w:ind w:left="0" w:right="49"/>
        <w:jc w:val="both"/>
        <w:rPr>
          <w:rFonts w:ascii="Palatino Linotype" w:eastAsia="MS Gothic" w:hAnsi="Palatino Linotype" w:cs="Times New Roman"/>
          <w:szCs w:val="26"/>
        </w:rPr>
      </w:pPr>
    </w:p>
    <w:p w14:paraId="5FD86B4C" w14:textId="77777777" w:rsidR="00F22841" w:rsidRPr="00096289" w:rsidRDefault="00F22841" w:rsidP="00F22841">
      <w:pPr>
        <w:pStyle w:val="Prrafodelista"/>
        <w:autoSpaceDE w:val="0"/>
        <w:autoSpaceDN w:val="0"/>
        <w:adjustRightInd w:val="0"/>
        <w:spacing w:line="360" w:lineRule="auto"/>
        <w:ind w:left="567" w:right="616"/>
        <w:jc w:val="both"/>
        <w:rPr>
          <w:rFonts w:ascii="Palatino Linotype" w:hAnsi="Palatino Linotype"/>
          <w:i/>
          <w:sz w:val="22"/>
          <w:szCs w:val="22"/>
        </w:rPr>
      </w:pPr>
      <w:r w:rsidRPr="00096289">
        <w:rPr>
          <w:rFonts w:ascii="Palatino Linotype" w:hAnsi="Palatino Linotype"/>
          <w:bCs/>
          <w:i/>
          <w:sz w:val="22"/>
          <w:szCs w:val="22"/>
        </w:rPr>
        <w:lastRenderedPageBreak/>
        <w:t>“</w:t>
      </w:r>
      <w:r w:rsidRPr="00096289">
        <w:rPr>
          <w:rFonts w:ascii="Palatino Linotype" w:hAnsi="Palatino Linotype"/>
          <w:b/>
          <w:i/>
          <w:sz w:val="22"/>
          <w:szCs w:val="22"/>
        </w:rPr>
        <w:t>ARTÍCULO 45</w:t>
      </w:r>
      <w:r w:rsidRPr="00096289">
        <w:rPr>
          <w:rFonts w:ascii="Palatino Linotype" w:hAnsi="Palatino Linotype"/>
          <w:i/>
          <w:sz w:val="22"/>
          <w:szCs w:val="22"/>
        </w:rPr>
        <w:t>.- Los servidores públicos prestarán sus servicios mediante nombramiento, contrato o formato único de Movimientos de Personal expedidos por quien estuviere facultado legalmente para extenderlo.</w:t>
      </w:r>
    </w:p>
    <w:p w14:paraId="0C992B96" w14:textId="77777777" w:rsidR="00F22841" w:rsidRPr="00096289" w:rsidRDefault="00F22841" w:rsidP="00F22841">
      <w:pPr>
        <w:pStyle w:val="Prrafodelista"/>
        <w:autoSpaceDE w:val="0"/>
        <w:autoSpaceDN w:val="0"/>
        <w:adjustRightInd w:val="0"/>
        <w:spacing w:line="360" w:lineRule="auto"/>
        <w:ind w:left="567" w:right="616"/>
        <w:jc w:val="both"/>
        <w:rPr>
          <w:rFonts w:ascii="Palatino Linotype" w:hAnsi="Palatino Linotype"/>
          <w:i/>
          <w:sz w:val="22"/>
          <w:szCs w:val="22"/>
        </w:rPr>
      </w:pPr>
    </w:p>
    <w:p w14:paraId="6B29DF53" w14:textId="77777777" w:rsidR="00F22841" w:rsidRDefault="00F22841" w:rsidP="00F22841">
      <w:pPr>
        <w:pStyle w:val="Prrafodelista"/>
        <w:spacing w:line="360" w:lineRule="auto"/>
        <w:ind w:left="567" w:right="616"/>
        <w:jc w:val="both"/>
        <w:rPr>
          <w:rFonts w:ascii="Palatino Linotype" w:hAnsi="Palatino Linotype"/>
          <w:i/>
          <w:sz w:val="22"/>
          <w:szCs w:val="22"/>
        </w:rPr>
      </w:pPr>
      <w:r w:rsidRPr="00096289">
        <w:rPr>
          <w:rFonts w:ascii="Palatino Linotype" w:hAnsi="Palatino Linotype"/>
          <w:b/>
          <w:i/>
          <w:sz w:val="22"/>
          <w:szCs w:val="22"/>
        </w:rPr>
        <w:t>ARTÍCULO 50</w:t>
      </w:r>
      <w:r w:rsidRPr="00096289">
        <w:rPr>
          <w:rFonts w:ascii="Palatino Linotype" w:hAnsi="Palatino Linotype"/>
          <w:i/>
          <w:sz w:val="22"/>
          <w:szCs w:val="22"/>
        </w:rPr>
        <w:t>.- El nombramiento, contrato o formato único de Movimientos de Personal aceptado obliga al servidor público a cumplir con los deberes inherentes al puesto especificado en el mismo y a las consecuencias que sean conforme a la ley, al uso y a la buena fe.</w:t>
      </w:r>
    </w:p>
    <w:p w14:paraId="40695815" w14:textId="77777777" w:rsidR="00F22841" w:rsidRPr="00096289" w:rsidRDefault="00F22841" w:rsidP="00F22841">
      <w:pPr>
        <w:pStyle w:val="Prrafodelista"/>
        <w:spacing w:line="360" w:lineRule="auto"/>
        <w:ind w:left="567" w:right="616"/>
        <w:jc w:val="both"/>
        <w:rPr>
          <w:rFonts w:ascii="Palatino Linotype" w:hAnsi="Palatino Linotype"/>
          <w:i/>
          <w:sz w:val="22"/>
          <w:szCs w:val="22"/>
        </w:rPr>
      </w:pPr>
    </w:p>
    <w:p w14:paraId="2464EAE2" w14:textId="77777777" w:rsidR="00F22841" w:rsidRPr="00096289" w:rsidRDefault="00F22841" w:rsidP="00F22841">
      <w:pPr>
        <w:pStyle w:val="Prrafodelista"/>
        <w:autoSpaceDE w:val="0"/>
        <w:autoSpaceDN w:val="0"/>
        <w:adjustRightInd w:val="0"/>
        <w:spacing w:before="240" w:after="240" w:line="360" w:lineRule="auto"/>
        <w:ind w:left="567" w:right="567"/>
        <w:jc w:val="both"/>
        <w:rPr>
          <w:rFonts w:ascii="Palatino Linotype" w:hAnsi="Palatino Linotype" w:cs="Arial"/>
          <w:i/>
          <w:sz w:val="22"/>
          <w:szCs w:val="22"/>
          <w:lang w:val="es-MX" w:eastAsia="es-MX"/>
        </w:rPr>
      </w:pPr>
      <w:r w:rsidRPr="00096289">
        <w:rPr>
          <w:rFonts w:ascii="Palatino Linotype" w:hAnsi="Palatino Linotype"/>
          <w:b/>
          <w:i/>
          <w:sz w:val="22"/>
          <w:szCs w:val="22"/>
        </w:rPr>
        <w:t>Iguales consecuencias se generarán para todos los servidores públicos, cuando la relación de trabajo se formalice mediante un contrato o por encontrarse en lista de raya</w:t>
      </w:r>
      <w:r w:rsidRPr="00096289">
        <w:rPr>
          <w:rFonts w:ascii="Palatino Linotype" w:hAnsi="Palatino Linotype"/>
          <w:i/>
          <w:sz w:val="22"/>
          <w:szCs w:val="22"/>
        </w:rPr>
        <w:t>.</w:t>
      </w:r>
    </w:p>
    <w:p w14:paraId="4E939DFE" w14:textId="77777777" w:rsidR="00F22841" w:rsidRPr="00096289" w:rsidRDefault="00F22841" w:rsidP="00F22841">
      <w:pPr>
        <w:pStyle w:val="Prrafodelista"/>
        <w:spacing w:line="360" w:lineRule="auto"/>
        <w:ind w:left="567" w:right="616"/>
        <w:jc w:val="both"/>
        <w:rPr>
          <w:rFonts w:ascii="Palatino Linotype" w:hAnsi="Palatino Linotype"/>
          <w:i/>
          <w:sz w:val="22"/>
          <w:szCs w:val="22"/>
        </w:rPr>
      </w:pPr>
      <w:r w:rsidRPr="00096289">
        <w:rPr>
          <w:rFonts w:ascii="Palatino Linotype" w:hAnsi="Palatino Linotype"/>
          <w:i/>
          <w:sz w:val="22"/>
          <w:szCs w:val="22"/>
        </w:rPr>
        <w:t xml:space="preserve"> </w:t>
      </w:r>
    </w:p>
    <w:p w14:paraId="5B4F2EE1" w14:textId="2F821836" w:rsidR="00F22841" w:rsidRDefault="00F22841" w:rsidP="00F67867">
      <w:pPr>
        <w:pStyle w:val="Prrafodelista"/>
        <w:numPr>
          <w:ilvl w:val="0"/>
          <w:numId w:val="2"/>
        </w:numPr>
        <w:spacing w:line="360" w:lineRule="auto"/>
        <w:ind w:left="0" w:right="49" w:firstLine="0"/>
        <w:jc w:val="both"/>
        <w:rPr>
          <w:rFonts w:ascii="Palatino Linotype" w:eastAsia="MS Gothic" w:hAnsi="Palatino Linotype" w:cs="Times New Roman"/>
          <w:szCs w:val="26"/>
        </w:rPr>
      </w:pPr>
      <w:r w:rsidRPr="001B2C34">
        <w:rPr>
          <w:rFonts w:ascii="Palatino Linotype" w:eastAsia="MS Gothic" w:hAnsi="Palatino Linotype" w:cs="Times New Roman"/>
          <w:szCs w:val="26"/>
        </w:rPr>
        <w:t>De lo anterior, se advierte que la relación de trabajo con el Municipio se f</w:t>
      </w:r>
      <w:r w:rsidR="001B2C34" w:rsidRPr="001B2C34">
        <w:rPr>
          <w:rFonts w:ascii="Palatino Linotype" w:eastAsia="MS Gothic" w:hAnsi="Palatino Linotype" w:cs="Times New Roman"/>
          <w:szCs w:val="26"/>
        </w:rPr>
        <w:t xml:space="preserve">ormaliza mediante nombramiento o </w:t>
      </w:r>
      <w:r w:rsidR="001B2C34">
        <w:rPr>
          <w:rFonts w:ascii="Palatino Linotype" w:eastAsia="MS Gothic" w:hAnsi="Palatino Linotype" w:cs="Times New Roman"/>
          <w:szCs w:val="26"/>
        </w:rPr>
        <w:t>contrato.</w:t>
      </w:r>
    </w:p>
    <w:p w14:paraId="347CB6EB" w14:textId="77777777" w:rsidR="001B2C34" w:rsidRPr="001B2C34" w:rsidRDefault="001B2C34" w:rsidP="001B2C34">
      <w:pPr>
        <w:pStyle w:val="Prrafodelista"/>
        <w:spacing w:line="360" w:lineRule="auto"/>
        <w:ind w:left="0" w:right="49"/>
        <w:jc w:val="both"/>
        <w:rPr>
          <w:rFonts w:ascii="Palatino Linotype" w:eastAsia="MS Gothic" w:hAnsi="Palatino Linotype" w:cs="Times New Roman"/>
          <w:szCs w:val="26"/>
        </w:rPr>
      </w:pPr>
    </w:p>
    <w:p w14:paraId="07C649AE" w14:textId="2CE79AFF" w:rsidR="00F22841" w:rsidRDefault="00F22841" w:rsidP="00F22841">
      <w:pPr>
        <w:pStyle w:val="Prrafodelista"/>
        <w:numPr>
          <w:ilvl w:val="0"/>
          <w:numId w:val="2"/>
        </w:numPr>
        <w:spacing w:line="360" w:lineRule="auto"/>
        <w:ind w:left="0" w:right="49" w:firstLine="0"/>
        <w:jc w:val="both"/>
        <w:rPr>
          <w:rFonts w:ascii="Palatino Linotype" w:eastAsia="MS Gothic" w:hAnsi="Palatino Linotype" w:cs="Times New Roman"/>
          <w:szCs w:val="26"/>
        </w:rPr>
      </w:pPr>
      <w:r>
        <w:rPr>
          <w:rFonts w:ascii="Palatino Linotype" w:eastAsia="MS Gothic" w:hAnsi="Palatino Linotype" w:cs="Times New Roman"/>
          <w:szCs w:val="26"/>
        </w:rPr>
        <w:t xml:space="preserve">Una vez puntualizado lo anterior, se colige que la nómina de los servidores públicos contienen la información relativa a las remuneraciones de éstos, ahora bien, los artículos 82, 83 y 84 de la Constitución Política de los Estados Unidos Mexicanos establecen al respecto que: </w:t>
      </w:r>
    </w:p>
    <w:p w14:paraId="5D0546D1" w14:textId="77777777" w:rsidR="00F22841" w:rsidRDefault="00F22841" w:rsidP="00F22841">
      <w:pPr>
        <w:pStyle w:val="Prrafodelista"/>
        <w:spacing w:line="360" w:lineRule="auto"/>
        <w:ind w:left="0" w:right="49"/>
        <w:jc w:val="both"/>
        <w:rPr>
          <w:rFonts w:ascii="Palatino Linotype" w:eastAsia="MS Gothic" w:hAnsi="Palatino Linotype" w:cs="Times New Roman"/>
          <w:szCs w:val="26"/>
        </w:rPr>
      </w:pPr>
    </w:p>
    <w:p w14:paraId="2E7A9904" w14:textId="77777777" w:rsidR="00F22841" w:rsidRPr="0066771D" w:rsidRDefault="00F22841" w:rsidP="00F22841">
      <w:pPr>
        <w:pStyle w:val="Textosinformato"/>
        <w:spacing w:line="360" w:lineRule="auto"/>
        <w:ind w:left="567" w:right="616"/>
        <w:jc w:val="both"/>
        <w:rPr>
          <w:rFonts w:ascii="Palatino Linotype" w:eastAsia="MS Mincho" w:hAnsi="Palatino Linotype" w:cs="Arial"/>
          <w:i/>
          <w:sz w:val="22"/>
          <w:szCs w:val="22"/>
        </w:rPr>
      </w:pPr>
      <w:r>
        <w:rPr>
          <w:rFonts w:ascii="Palatino Linotype" w:eastAsia="MS Mincho" w:hAnsi="Palatino Linotype" w:cs="Arial"/>
          <w:i/>
          <w:sz w:val="22"/>
          <w:szCs w:val="22"/>
          <w:lang w:val="es-MX"/>
        </w:rPr>
        <w:t>“</w:t>
      </w:r>
      <w:r w:rsidRPr="0066771D">
        <w:rPr>
          <w:rFonts w:ascii="Palatino Linotype" w:eastAsia="MS Mincho" w:hAnsi="Palatino Linotype" w:cs="Arial"/>
          <w:b/>
          <w:bCs/>
          <w:i/>
          <w:sz w:val="22"/>
          <w:szCs w:val="22"/>
          <w:lang w:val="es-MX"/>
        </w:rPr>
        <w:t xml:space="preserve">Artículo 82.- </w:t>
      </w:r>
      <w:r w:rsidRPr="0066771D">
        <w:rPr>
          <w:rFonts w:ascii="Palatino Linotype" w:eastAsia="MS Mincho" w:hAnsi="Palatino Linotype" w:cs="Arial"/>
          <w:i/>
          <w:sz w:val="22"/>
          <w:szCs w:val="22"/>
          <w:lang w:val="es-MX"/>
        </w:rPr>
        <w:t>Salario es la retribución que debe pagar el patrón al trabajador por su trabajo.</w:t>
      </w:r>
    </w:p>
    <w:p w14:paraId="304D072B" w14:textId="77777777" w:rsidR="00F22841" w:rsidRPr="0066771D" w:rsidRDefault="00F22841" w:rsidP="00F22841">
      <w:pPr>
        <w:pStyle w:val="Textosinformato"/>
        <w:spacing w:line="360" w:lineRule="auto"/>
        <w:ind w:left="567" w:right="616"/>
        <w:jc w:val="both"/>
        <w:rPr>
          <w:rFonts w:ascii="Palatino Linotype" w:eastAsia="MS Mincho" w:hAnsi="Palatino Linotype" w:cs="Arial"/>
          <w:i/>
          <w:sz w:val="22"/>
          <w:szCs w:val="22"/>
        </w:rPr>
      </w:pPr>
    </w:p>
    <w:p w14:paraId="1618D8DC" w14:textId="77777777" w:rsidR="00F22841" w:rsidRPr="0066771D" w:rsidRDefault="00F22841" w:rsidP="00F22841">
      <w:pPr>
        <w:pStyle w:val="Textosinformato"/>
        <w:spacing w:line="360" w:lineRule="auto"/>
        <w:ind w:left="567" w:right="616"/>
        <w:jc w:val="both"/>
        <w:rPr>
          <w:rFonts w:ascii="Palatino Linotype" w:eastAsia="MS Mincho" w:hAnsi="Palatino Linotype" w:cs="Arial"/>
          <w:i/>
          <w:sz w:val="22"/>
          <w:szCs w:val="22"/>
        </w:rPr>
      </w:pPr>
      <w:r w:rsidRPr="0066771D">
        <w:rPr>
          <w:rFonts w:ascii="Palatino Linotype" w:eastAsia="MS Mincho" w:hAnsi="Palatino Linotype" w:cs="Arial"/>
          <w:b/>
          <w:bCs/>
          <w:i/>
          <w:sz w:val="22"/>
          <w:szCs w:val="22"/>
          <w:lang w:val="es-MX"/>
        </w:rPr>
        <w:lastRenderedPageBreak/>
        <w:t xml:space="preserve">Artículo 83.- </w:t>
      </w:r>
      <w:r w:rsidRPr="0066771D">
        <w:rPr>
          <w:rFonts w:ascii="Palatino Linotype" w:eastAsia="MS Mincho" w:hAnsi="Palatino Linotype" w:cs="Arial"/>
          <w:i/>
          <w:sz w:val="22"/>
          <w:szCs w:val="22"/>
          <w:lang w:val="es-MX"/>
        </w:rPr>
        <w:t>El salario puede fijarse por unidad de tiempo, por unidad de obra, por comisión, a precio alzado o de cualquier otra manera.</w:t>
      </w:r>
    </w:p>
    <w:p w14:paraId="52443A66" w14:textId="77777777" w:rsidR="00F22841" w:rsidRPr="0066771D" w:rsidRDefault="00F22841" w:rsidP="00F22841">
      <w:pPr>
        <w:pStyle w:val="Textosinformato"/>
        <w:spacing w:line="360" w:lineRule="auto"/>
        <w:ind w:left="567" w:right="616"/>
        <w:jc w:val="both"/>
        <w:rPr>
          <w:rFonts w:ascii="Palatino Linotype" w:eastAsia="MS Mincho" w:hAnsi="Palatino Linotype" w:cs="Arial"/>
          <w:i/>
          <w:sz w:val="22"/>
          <w:szCs w:val="22"/>
        </w:rPr>
      </w:pPr>
    </w:p>
    <w:p w14:paraId="1E814A07" w14:textId="77777777" w:rsidR="00F22841" w:rsidRPr="0066771D" w:rsidRDefault="00F22841" w:rsidP="00F22841">
      <w:pPr>
        <w:pStyle w:val="Texto"/>
        <w:spacing w:after="0" w:line="360" w:lineRule="auto"/>
        <w:ind w:left="567" w:right="616" w:firstLine="0"/>
        <w:rPr>
          <w:rFonts w:ascii="Palatino Linotype" w:hAnsi="Palatino Linotype"/>
          <w:i/>
          <w:sz w:val="22"/>
          <w:szCs w:val="22"/>
        </w:rPr>
      </w:pPr>
      <w:r w:rsidRPr="0066771D">
        <w:rPr>
          <w:rFonts w:ascii="Palatino Linotype" w:hAnsi="Palatino Linotype"/>
          <w:i/>
          <w:sz w:val="22"/>
          <w:szCs w:val="22"/>
        </w:rPr>
        <w:t>Tratándose de salario por unidad de tiempo, se establecerá específicamente esa naturaleza. El trabajador y el patrón podrán convenir el monto, siempre que se trate de un salario remunerador, así como el pago por cada hora de prestación de servicio, siempre y cuando no se exceda la jornada máxima legal y se respeten los derechos laborales y de seguridad social que correspondan a la plaza de que se trate. El ingreso que perciban los trabajadores por esta modalidad, en ningún caso será inferior al que corresponda a una jornada diaria.</w:t>
      </w:r>
    </w:p>
    <w:p w14:paraId="6101A264" w14:textId="77777777" w:rsidR="00F22841" w:rsidRPr="0066771D" w:rsidRDefault="00F22841" w:rsidP="00F22841">
      <w:pPr>
        <w:pStyle w:val="Textosinformato"/>
        <w:spacing w:line="360" w:lineRule="auto"/>
        <w:ind w:left="567" w:right="616"/>
        <w:jc w:val="both"/>
        <w:rPr>
          <w:rFonts w:ascii="Palatino Linotype" w:eastAsia="MS Mincho" w:hAnsi="Palatino Linotype" w:cs="Arial"/>
          <w:i/>
          <w:sz w:val="22"/>
          <w:szCs w:val="22"/>
        </w:rPr>
      </w:pPr>
    </w:p>
    <w:p w14:paraId="16BFCAD8" w14:textId="77777777" w:rsidR="00F22841" w:rsidRPr="0066771D" w:rsidRDefault="00F22841" w:rsidP="00F22841">
      <w:pPr>
        <w:pStyle w:val="Textosinformato"/>
        <w:spacing w:line="360" w:lineRule="auto"/>
        <w:ind w:left="567" w:right="616"/>
        <w:jc w:val="both"/>
        <w:rPr>
          <w:rFonts w:ascii="Palatino Linotype" w:eastAsia="MS Mincho" w:hAnsi="Palatino Linotype" w:cs="Arial"/>
          <w:i/>
          <w:sz w:val="22"/>
          <w:szCs w:val="22"/>
        </w:rPr>
      </w:pPr>
      <w:r w:rsidRPr="0066771D">
        <w:rPr>
          <w:rFonts w:ascii="Palatino Linotype" w:eastAsia="MS Mincho" w:hAnsi="Palatino Linotype" w:cs="Arial"/>
          <w:i/>
          <w:sz w:val="22"/>
          <w:szCs w:val="22"/>
          <w:lang w:val="es-MX"/>
        </w:rPr>
        <w:t>Cuando el salario se fije por unidad de obra, además de especificarse la naturaleza de ésta, se hará constar la cantidad y calidad del material, el estado de la herramienta y útiles que el patrón, en su caso, proporcione para ejecutar la obra, y el tiempo por el que los pondrá a disposición del trabajador, sin que pueda exigir cantidad alguna por concepto del desgaste natural que sufra la herramienta como consecuencia del trabajo.</w:t>
      </w:r>
    </w:p>
    <w:p w14:paraId="56D58540" w14:textId="77777777" w:rsidR="00F22841" w:rsidRPr="0066771D" w:rsidRDefault="00F22841" w:rsidP="00F22841">
      <w:pPr>
        <w:pStyle w:val="Textosinformato"/>
        <w:spacing w:line="360" w:lineRule="auto"/>
        <w:ind w:left="567" w:right="616"/>
        <w:jc w:val="both"/>
        <w:rPr>
          <w:rFonts w:ascii="Palatino Linotype" w:eastAsia="MS Mincho" w:hAnsi="Palatino Linotype" w:cs="Arial"/>
          <w:i/>
          <w:sz w:val="22"/>
          <w:szCs w:val="22"/>
        </w:rPr>
      </w:pPr>
    </w:p>
    <w:p w14:paraId="5865DEB6" w14:textId="77777777" w:rsidR="00F22841" w:rsidRPr="006014B0" w:rsidRDefault="00F22841" w:rsidP="00F22841">
      <w:pPr>
        <w:pStyle w:val="Textosinformato"/>
        <w:spacing w:line="360" w:lineRule="auto"/>
        <w:ind w:left="567" w:right="616"/>
        <w:jc w:val="both"/>
        <w:rPr>
          <w:rFonts w:ascii="Palatino Linotype" w:eastAsia="MS Mincho" w:hAnsi="Palatino Linotype" w:cs="Arial"/>
          <w:i/>
          <w:sz w:val="22"/>
          <w:szCs w:val="22"/>
        </w:rPr>
      </w:pPr>
      <w:r w:rsidRPr="00096289">
        <w:rPr>
          <w:rFonts w:ascii="Palatino Linotype" w:eastAsia="MS Mincho" w:hAnsi="Palatino Linotype" w:cs="Arial"/>
          <w:b/>
          <w:bCs/>
          <w:i/>
          <w:sz w:val="22"/>
          <w:szCs w:val="22"/>
          <w:lang w:val="es-MX"/>
        </w:rPr>
        <w:t>Artículo 84.- El salario se integra con los pagos hechos en efectivo por cuota diaria, gratificaciones, percepciones, habitación, primas, comisiones, prestaciones en especie y cualquiera otra cantidad o prestación que se entregue al trabajador por su trabajo</w:t>
      </w:r>
      <w:r>
        <w:rPr>
          <w:rFonts w:ascii="Palatino Linotype" w:eastAsia="MS Mincho" w:hAnsi="Palatino Linotype" w:cs="Arial"/>
          <w:i/>
          <w:sz w:val="22"/>
          <w:szCs w:val="22"/>
          <w:lang w:val="es-MX"/>
        </w:rPr>
        <w:t>”.</w:t>
      </w:r>
    </w:p>
    <w:p w14:paraId="571DCCA0" w14:textId="77777777" w:rsidR="00F22841" w:rsidRPr="00096289" w:rsidRDefault="00F22841" w:rsidP="00F22841">
      <w:pPr>
        <w:pStyle w:val="Prrafodelista"/>
        <w:spacing w:line="360" w:lineRule="auto"/>
        <w:ind w:left="0" w:right="49"/>
        <w:jc w:val="both"/>
        <w:rPr>
          <w:rFonts w:ascii="Palatino Linotype" w:eastAsia="MS Gothic" w:hAnsi="Palatino Linotype" w:cs="Times New Roman"/>
          <w:szCs w:val="26"/>
        </w:rPr>
      </w:pPr>
    </w:p>
    <w:p w14:paraId="2D3FEE2B" w14:textId="77777777" w:rsidR="00F22841" w:rsidRDefault="00F22841" w:rsidP="00F22841">
      <w:pPr>
        <w:pStyle w:val="Prrafodelista"/>
        <w:numPr>
          <w:ilvl w:val="0"/>
          <w:numId w:val="2"/>
        </w:numPr>
        <w:spacing w:line="360" w:lineRule="auto"/>
        <w:ind w:left="0" w:right="49" w:firstLine="0"/>
        <w:jc w:val="both"/>
        <w:rPr>
          <w:rFonts w:ascii="Palatino Linotype" w:eastAsia="MS Gothic" w:hAnsi="Palatino Linotype" w:cs="Times New Roman"/>
          <w:szCs w:val="26"/>
        </w:rPr>
      </w:pPr>
      <w:r>
        <w:rPr>
          <w:rFonts w:ascii="Palatino Linotype" w:eastAsia="MS Gothic" w:hAnsi="Palatino Linotype" w:cs="Times New Roman"/>
          <w:szCs w:val="26"/>
        </w:rPr>
        <w:t xml:space="preserve">Por su parte el artículo 71 de la Constitución Política del Estado Libre y Soberano de México dispone en lo relativo al sueldo de los servidores públicos lo siguiente: </w:t>
      </w:r>
    </w:p>
    <w:p w14:paraId="08A0AB83" w14:textId="77777777" w:rsidR="00F22841" w:rsidRDefault="00F22841" w:rsidP="00F22841">
      <w:pPr>
        <w:pStyle w:val="Prrafodelista"/>
        <w:spacing w:line="360" w:lineRule="auto"/>
        <w:ind w:left="0" w:right="49"/>
        <w:jc w:val="both"/>
        <w:rPr>
          <w:rFonts w:ascii="Palatino Linotype" w:eastAsia="MS Gothic" w:hAnsi="Palatino Linotype" w:cs="Times New Roman"/>
          <w:szCs w:val="26"/>
        </w:rPr>
      </w:pPr>
    </w:p>
    <w:p w14:paraId="16E0636F" w14:textId="340925D7" w:rsidR="00F22841" w:rsidRPr="006D2F6E" w:rsidRDefault="00F22841" w:rsidP="00F22841">
      <w:pPr>
        <w:pStyle w:val="Prrafodelista"/>
        <w:spacing w:before="240" w:after="240" w:line="360" w:lineRule="auto"/>
        <w:ind w:left="567" w:right="567"/>
        <w:jc w:val="both"/>
        <w:rPr>
          <w:rFonts w:ascii="Palatino Linotype" w:hAnsi="Palatino Linotype" w:cs="Arial"/>
          <w:i/>
          <w:sz w:val="22"/>
          <w:szCs w:val="22"/>
        </w:rPr>
      </w:pPr>
      <w:r>
        <w:rPr>
          <w:rFonts w:ascii="Palatino Linotype" w:hAnsi="Palatino Linotype"/>
          <w:i/>
          <w:sz w:val="22"/>
          <w:szCs w:val="22"/>
        </w:rPr>
        <w:lastRenderedPageBreak/>
        <w:t>“</w:t>
      </w:r>
      <w:r w:rsidRPr="00A37CA3">
        <w:rPr>
          <w:rFonts w:ascii="Palatino Linotype" w:hAnsi="Palatino Linotype"/>
          <w:b/>
          <w:bCs/>
          <w:i/>
          <w:sz w:val="22"/>
          <w:szCs w:val="22"/>
        </w:rPr>
        <w:t>ARTÍCULO 71.</w:t>
      </w:r>
      <w:r w:rsidRPr="006D2F6E">
        <w:rPr>
          <w:rFonts w:ascii="Palatino Linotype" w:hAnsi="Palatino Linotype"/>
          <w:i/>
          <w:sz w:val="22"/>
          <w:szCs w:val="22"/>
        </w:rPr>
        <w:t xml:space="preserve"> El sueldo es la retribución que la institución pública debe pagar al servidor público por los servicios prestados</w:t>
      </w:r>
      <w:r w:rsidR="001B2C34">
        <w:rPr>
          <w:rFonts w:ascii="Palatino Linotype" w:hAnsi="Palatino Linotype"/>
          <w:i/>
          <w:sz w:val="22"/>
          <w:szCs w:val="22"/>
        </w:rPr>
        <w:t>”.</w:t>
      </w:r>
    </w:p>
    <w:p w14:paraId="39535E8F" w14:textId="77777777" w:rsidR="00F22841" w:rsidRPr="00096289" w:rsidRDefault="00F22841" w:rsidP="00F22841">
      <w:pPr>
        <w:pStyle w:val="Prrafodelista"/>
        <w:spacing w:line="360" w:lineRule="auto"/>
        <w:ind w:left="0" w:right="49"/>
        <w:jc w:val="both"/>
        <w:rPr>
          <w:rFonts w:ascii="Palatino Linotype" w:eastAsia="MS Gothic" w:hAnsi="Palatino Linotype" w:cs="Times New Roman"/>
          <w:szCs w:val="26"/>
        </w:rPr>
      </w:pPr>
    </w:p>
    <w:p w14:paraId="4E5F677E" w14:textId="77777777" w:rsidR="00F22841" w:rsidRDefault="00F22841" w:rsidP="00F22841">
      <w:pPr>
        <w:pStyle w:val="Prrafodelista"/>
        <w:numPr>
          <w:ilvl w:val="0"/>
          <w:numId w:val="2"/>
        </w:numPr>
        <w:spacing w:line="360" w:lineRule="auto"/>
        <w:ind w:left="0" w:right="49" w:firstLine="0"/>
        <w:jc w:val="both"/>
        <w:rPr>
          <w:rFonts w:ascii="Palatino Linotype" w:eastAsia="MS Gothic" w:hAnsi="Palatino Linotype" w:cs="Times New Roman"/>
          <w:szCs w:val="26"/>
        </w:rPr>
      </w:pPr>
      <w:r>
        <w:rPr>
          <w:rFonts w:ascii="Palatino Linotype" w:eastAsia="MS Gothic" w:hAnsi="Palatino Linotype" w:cs="Times New Roman"/>
          <w:szCs w:val="26"/>
        </w:rPr>
        <w:t xml:space="preserve">En el mismo sentido, el Código Financiero del Estado de México y Municipios, en su artículo 3° fracción XXXII estipula lo siguiente: </w:t>
      </w:r>
    </w:p>
    <w:p w14:paraId="3D123AEB" w14:textId="77777777" w:rsidR="00F22841" w:rsidRDefault="00F22841" w:rsidP="00F22841">
      <w:pPr>
        <w:pStyle w:val="Prrafodelista"/>
        <w:spacing w:line="360" w:lineRule="auto"/>
        <w:ind w:left="0" w:right="49"/>
        <w:jc w:val="both"/>
        <w:rPr>
          <w:rFonts w:ascii="Palatino Linotype" w:eastAsia="MS Gothic" w:hAnsi="Palatino Linotype" w:cs="Times New Roman"/>
          <w:szCs w:val="26"/>
        </w:rPr>
      </w:pPr>
    </w:p>
    <w:p w14:paraId="7F6B23A8" w14:textId="77777777" w:rsidR="00F22841" w:rsidRPr="00943B2B" w:rsidRDefault="00F22841" w:rsidP="00F22841">
      <w:pPr>
        <w:tabs>
          <w:tab w:val="left" w:pos="567"/>
        </w:tabs>
        <w:spacing w:line="360" w:lineRule="auto"/>
        <w:ind w:left="567" w:right="616"/>
        <w:jc w:val="both"/>
        <w:rPr>
          <w:rFonts w:ascii="Palatino Linotype" w:hAnsi="Palatino Linotype"/>
          <w:i/>
          <w:sz w:val="22"/>
          <w:szCs w:val="22"/>
        </w:rPr>
      </w:pPr>
      <w:r>
        <w:rPr>
          <w:rFonts w:ascii="Palatino Linotype" w:hAnsi="Palatino Linotype"/>
          <w:i/>
          <w:sz w:val="22"/>
          <w:szCs w:val="22"/>
        </w:rPr>
        <w:t>“</w:t>
      </w:r>
      <w:r w:rsidRPr="00943B2B">
        <w:rPr>
          <w:rFonts w:ascii="Palatino Linotype" w:hAnsi="Palatino Linotype"/>
          <w:b/>
          <w:bCs/>
          <w:i/>
          <w:sz w:val="22"/>
          <w:szCs w:val="22"/>
        </w:rPr>
        <w:t>Artículo 3.-</w:t>
      </w:r>
      <w:r w:rsidRPr="00943B2B">
        <w:rPr>
          <w:rFonts w:ascii="Palatino Linotype" w:hAnsi="Palatino Linotype"/>
          <w:i/>
          <w:sz w:val="22"/>
          <w:szCs w:val="22"/>
        </w:rPr>
        <w:t xml:space="preserve"> Para efectos de este Código, Ley de Ingresos del Estado y del Presupuesto de Egresos se entenderá por:</w:t>
      </w:r>
    </w:p>
    <w:p w14:paraId="4C43DF83" w14:textId="77777777" w:rsidR="00F22841" w:rsidRPr="00943B2B" w:rsidRDefault="00F22841" w:rsidP="00F22841">
      <w:pPr>
        <w:tabs>
          <w:tab w:val="left" w:pos="567"/>
        </w:tabs>
        <w:spacing w:line="360" w:lineRule="auto"/>
        <w:ind w:left="567" w:right="616"/>
        <w:jc w:val="both"/>
        <w:rPr>
          <w:rFonts w:ascii="Palatino Linotype" w:eastAsia="Times New Roman" w:hAnsi="Palatino Linotype" w:cs="Arial"/>
          <w:bCs/>
          <w:i/>
          <w:sz w:val="22"/>
          <w:szCs w:val="22"/>
        </w:rPr>
      </w:pPr>
      <w:r w:rsidRPr="00943B2B">
        <w:rPr>
          <w:rFonts w:ascii="Palatino Linotype" w:eastAsia="Times New Roman" w:hAnsi="Palatino Linotype" w:cs="Arial"/>
          <w:bCs/>
          <w:i/>
          <w:sz w:val="22"/>
          <w:szCs w:val="22"/>
        </w:rPr>
        <w:t>…</w:t>
      </w:r>
    </w:p>
    <w:p w14:paraId="62E28B9D" w14:textId="77777777" w:rsidR="00F22841" w:rsidRPr="00943B2B" w:rsidRDefault="00F22841" w:rsidP="00F22841">
      <w:pPr>
        <w:tabs>
          <w:tab w:val="left" w:pos="567"/>
        </w:tabs>
        <w:spacing w:line="360" w:lineRule="auto"/>
        <w:ind w:left="567" w:right="616"/>
        <w:jc w:val="both"/>
        <w:rPr>
          <w:rFonts w:ascii="Palatino Linotype" w:hAnsi="Palatino Linotype"/>
          <w:i/>
          <w:sz w:val="22"/>
          <w:szCs w:val="22"/>
        </w:rPr>
      </w:pPr>
      <w:r w:rsidRPr="00943B2B">
        <w:rPr>
          <w:rFonts w:ascii="Palatino Linotype" w:hAnsi="Palatino Linotype"/>
          <w:i/>
          <w:sz w:val="22"/>
          <w:szCs w:val="22"/>
        </w:rPr>
        <w:t xml:space="preserve">XXXII. Remuneración: </w:t>
      </w:r>
      <w:r w:rsidRPr="00943B2B">
        <w:rPr>
          <w:rFonts w:ascii="Palatino Linotype" w:hAnsi="Palatino Linotype"/>
          <w:b/>
          <w:i/>
          <w:sz w:val="22"/>
          <w:szCs w:val="22"/>
        </w:rPr>
        <w:t>A los pagos hechos por concepto de sueldo, compensaciones, gratificaciones, habitación, primas, comisiones, prestaciones en especie y cualquier otra percepción o prestación que se entregue al servidor público por su trabajo</w:t>
      </w:r>
      <w:r w:rsidRPr="00943B2B">
        <w:rPr>
          <w:rFonts w:ascii="Palatino Linotype" w:hAnsi="Palatino Linotype"/>
          <w:i/>
          <w:sz w:val="22"/>
          <w:szCs w:val="22"/>
        </w:rPr>
        <w:t>. Esta definición no será aplicable para los efectos del Impuesto sobre Erogaciones por Remuneraciones al Trabajo Personal;</w:t>
      </w:r>
      <w:r>
        <w:rPr>
          <w:rFonts w:ascii="Palatino Linotype" w:hAnsi="Palatino Linotype"/>
          <w:i/>
          <w:sz w:val="22"/>
          <w:szCs w:val="22"/>
        </w:rPr>
        <w:t xml:space="preserve"> […]” </w:t>
      </w:r>
    </w:p>
    <w:p w14:paraId="2812FCE0" w14:textId="77777777" w:rsidR="00F22841" w:rsidRPr="00096289" w:rsidRDefault="00F22841" w:rsidP="00F22841">
      <w:pPr>
        <w:pStyle w:val="Prrafodelista"/>
        <w:spacing w:line="360" w:lineRule="auto"/>
        <w:ind w:left="0" w:right="49"/>
        <w:jc w:val="both"/>
        <w:rPr>
          <w:rFonts w:ascii="Palatino Linotype" w:eastAsia="MS Gothic" w:hAnsi="Palatino Linotype" w:cs="Times New Roman"/>
          <w:szCs w:val="26"/>
        </w:rPr>
      </w:pPr>
    </w:p>
    <w:p w14:paraId="7B7BD3FF" w14:textId="77777777" w:rsidR="00F22841" w:rsidRDefault="00F22841" w:rsidP="00F22841">
      <w:pPr>
        <w:pStyle w:val="Prrafodelista"/>
        <w:numPr>
          <w:ilvl w:val="0"/>
          <w:numId w:val="2"/>
        </w:numPr>
        <w:spacing w:line="360" w:lineRule="auto"/>
        <w:ind w:left="0" w:right="49" w:firstLine="0"/>
        <w:jc w:val="both"/>
        <w:rPr>
          <w:rFonts w:ascii="Palatino Linotype" w:eastAsia="MS Gothic" w:hAnsi="Palatino Linotype" w:cs="Times New Roman"/>
          <w:szCs w:val="26"/>
        </w:rPr>
      </w:pPr>
      <w:r>
        <w:rPr>
          <w:rFonts w:ascii="Palatino Linotype" w:eastAsia="MS Gothic" w:hAnsi="Palatino Linotype" w:cs="Times New Roman"/>
          <w:szCs w:val="26"/>
        </w:rPr>
        <w:t xml:space="preserve">De lo anterior,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 </w:t>
      </w:r>
    </w:p>
    <w:p w14:paraId="5880C76F" w14:textId="77777777" w:rsidR="00F22841" w:rsidRDefault="00F22841" w:rsidP="00F22841">
      <w:pPr>
        <w:pStyle w:val="Prrafodelista"/>
        <w:spacing w:line="360" w:lineRule="auto"/>
        <w:ind w:left="0" w:right="49"/>
        <w:jc w:val="both"/>
        <w:rPr>
          <w:rFonts w:ascii="Palatino Linotype" w:eastAsia="MS Gothic" w:hAnsi="Palatino Linotype" w:cs="Times New Roman"/>
          <w:szCs w:val="26"/>
        </w:rPr>
      </w:pPr>
    </w:p>
    <w:p w14:paraId="5F6FD972" w14:textId="77777777" w:rsidR="00F22841" w:rsidRDefault="00F22841" w:rsidP="00F22841">
      <w:pPr>
        <w:pStyle w:val="Prrafodelista"/>
        <w:numPr>
          <w:ilvl w:val="0"/>
          <w:numId w:val="2"/>
        </w:numPr>
        <w:spacing w:line="360" w:lineRule="auto"/>
        <w:ind w:left="0" w:right="49" w:firstLine="0"/>
        <w:jc w:val="both"/>
        <w:rPr>
          <w:rFonts w:ascii="Palatino Linotype" w:eastAsia="MS Gothic" w:hAnsi="Palatino Linotype" w:cs="Times New Roman"/>
          <w:szCs w:val="26"/>
        </w:rPr>
      </w:pPr>
      <w:r>
        <w:rPr>
          <w:rFonts w:ascii="Palatino Linotype" w:eastAsia="MS Gothic" w:hAnsi="Palatino Linotype" w:cs="Times New Roman"/>
          <w:szCs w:val="26"/>
        </w:rPr>
        <w:t>De igual manera el artículo 350 del Código Financiero del Estado de México y Municipios, señala que existe la obligación a cargo de las entidades fiscalizables -</w:t>
      </w:r>
      <w:r>
        <w:rPr>
          <w:rFonts w:ascii="Palatino Linotype" w:eastAsia="MS Gothic" w:hAnsi="Palatino Linotype" w:cs="Times New Roman"/>
          <w:szCs w:val="26"/>
        </w:rPr>
        <w:lastRenderedPageBreak/>
        <w:t xml:space="preserve">como lo es el </w:t>
      </w:r>
      <w:r>
        <w:rPr>
          <w:rFonts w:ascii="Palatino Linotype" w:eastAsia="MS Gothic" w:hAnsi="Palatino Linotype" w:cs="Times New Roman"/>
          <w:b/>
          <w:bCs/>
          <w:szCs w:val="26"/>
        </w:rPr>
        <w:t>Sujeto Obligado</w:t>
      </w:r>
      <w:r>
        <w:rPr>
          <w:rFonts w:ascii="Palatino Linotype" w:eastAsia="MS Gothic" w:hAnsi="Palatino Linotype" w:cs="Times New Roman"/>
          <w:szCs w:val="26"/>
        </w:rPr>
        <w:t xml:space="preserve">- de informar al Órgano Superior de Fiscalización del Estado de México, todo lo relacionado con la información contable, presupuestal y financiera, en los términos siguientes: </w:t>
      </w:r>
    </w:p>
    <w:p w14:paraId="60F5C85F" w14:textId="77777777" w:rsidR="00F22841" w:rsidRDefault="00F22841" w:rsidP="00F22841">
      <w:pPr>
        <w:pStyle w:val="Prrafodelista"/>
        <w:spacing w:line="360" w:lineRule="auto"/>
        <w:ind w:left="0" w:right="49"/>
        <w:jc w:val="both"/>
        <w:rPr>
          <w:rFonts w:ascii="Palatino Linotype" w:eastAsia="MS Gothic" w:hAnsi="Palatino Linotype" w:cs="Times New Roman"/>
          <w:szCs w:val="26"/>
        </w:rPr>
      </w:pPr>
    </w:p>
    <w:p w14:paraId="5014DC2C" w14:textId="77777777" w:rsidR="00F22841" w:rsidRPr="00125F8B" w:rsidRDefault="00F22841" w:rsidP="00F22841">
      <w:pPr>
        <w:spacing w:line="360" w:lineRule="auto"/>
        <w:ind w:left="567" w:right="567"/>
        <w:jc w:val="both"/>
        <w:rPr>
          <w:rFonts w:ascii="Palatino Linotype" w:eastAsia="Calibri" w:hAnsi="Palatino Linotype" w:cs="Arial"/>
          <w:i/>
          <w:sz w:val="22"/>
          <w:szCs w:val="22"/>
        </w:rPr>
      </w:pPr>
      <w:r>
        <w:rPr>
          <w:rFonts w:ascii="Palatino Linotype" w:eastAsia="Calibri" w:hAnsi="Palatino Linotype" w:cs="Arial"/>
          <w:bCs/>
          <w:i/>
          <w:sz w:val="22"/>
          <w:szCs w:val="22"/>
        </w:rPr>
        <w:t>“</w:t>
      </w:r>
      <w:r w:rsidRPr="00E2641A">
        <w:rPr>
          <w:rFonts w:ascii="Palatino Linotype" w:eastAsia="Calibri" w:hAnsi="Palatino Linotype" w:cs="Arial"/>
          <w:b/>
          <w:i/>
          <w:sz w:val="22"/>
          <w:szCs w:val="22"/>
        </w:rPr>
        <w:t>Artículo 350.-</w:t>
      </w:r>
      <w:r w:rsidRPr="00E2641A">
        <w:rPr>
          <w:rFonts w:ascii="Palatino Linotype" w:eastAsia="Calibri" w:hAnsi="Palatino Linotype" w:cs="Arial"/>
          <w:i/>
          <w:sz w:val="22"/>
          <w:szCs w:val="22"/>
        </w:rPr>
        <w:t xml:space="preserve"> Mensualmente dentro de los primeros veinte días hábiles, la Secretaría </w:t>
      </w:r>
      <w:r w:rsidRPr="00125F8B">
        <w:rPr>
          <w:rFonts w:ascii="Palatino Linotype" w:eastAsia="Calibri" w:hAnsi="Palatino Linotype" w:cs="Arial"/>
          <w:i/>
          <w:sz w:val="22"/>
          <w:szCs w:val="22"/>
        </w:rPr>
        <w:t>y las Tesorerías, enviarán para su análisis y evaluación al Órgano Superior de Fiscalización del Estado de México, la siguiente información:</w:t>
      </w:r>
    </w:p>
    <w:p w14:paraId="4B4F60E5" w14:textId="77777777" w:rsidR="00F22841" w:rsidRPr="00E2641A" w:rsidRDefault="00F22841" w:rsidP="00F22841">
      <w:pPr>
        <w:spacing w:line="360" w:lineRule="auto"/>
        <w:ind w:left="567" w:right="567"/>
        <w:jc w:val="both"/>
        <w:rPr>
          <w:rFonts w:ascii="Palatino Linotype" w:eastAsia="Calibri" w:hAnsi="Palatino Linotype" w:cs="Arial"/>
          <w:i/>
          <w:sz w:val="22"/>
          <w:szCs w:val="22"/>
        </w:rPr>
      </w:pPr>
    </w:p>
    <w:p w14:paraId="3F451406" w14:textId="77777777" w:rsidR="00F22841" w:rsidRPr="00E2641A" w:rsidRDefault="00F22841" w:rsidP="00F22841">
      <w:pPr>
        <w:spacing w:line="360" w:lineRule="auto"/>
        <w:ind w:left="567" w:right="567"/>
        <w:jc w:val="both"/>
        <w:rPr>
          <w:rFonts w:ascii="Palatino Linotype" w:eastAsia="Calibri" w:hAnsi="Palatino Linotype" w:cs="Arial"/>
          <w:i/>
          <w:sz w:val="22"/>
          <w:szCs w:val="22"/>
        </w:rPr>
      </w:pPr>
      <w:r w:rsidRPr="00E2641A">
        <w:rPr>
          <w:rFonts w:ascii="Palatino Linotype" w:eastAsia="Calibri" w:hAnsi="Palatino Linotype" w:cs="Arial"/>
          <w:i/>
          <w:sz w:val="22"/>
          <w:szCs w:val="22"/>
        </w:rPr>
        <w:t>I. Información patrimonial.</w:t>
      </w:r>
    </w:p>
    <w:p w14:paraId="581DF40F" w14:textId="77777777" w:rsidR="00F22841" w:rsidRPr="00E2641A" w:rsidRDefault="00F22841" w:rsidP="00F22841">
      <w:pPr>
        <w:spacing w:line="360" w:lineRule="auto"/>
        <w:ind w:left="567" w:right="567"/>
        <w:jc w:val="both"/>
        <w:rPr>
          <w:rFonts w:ascii="Palatino Linotype" w:eastAsia="Calibri" w:hAnsi="Palatino Linotype" w:cs="Arial"/>
          <w:i/>
          <w:sz w:val="22"/>
          <w:szCs w:val="22"/>
        </w:rPr>
      </w:pPr>
      <w:r w:rsidRPr="00E2641A">
        <w:rPr>
          <w:rFonts w:ascii="Palatino Linotype" w:eastAsia="Calibri" w:hAnsi="Palatino Linotype" w:cs="Arial"/>
          <w:i/>
          <w:sz w:val="22"/>
          <w:szCs w:val="22"/>
        </w:rPr>
        <w:t>II. Información presupuestal.</w:t>
      </w:r>
    </w:p>
    <w:p w14:paraId="1028C10A" w14:textId="77777777" w:rsidR="00F22841" w:rsidRPr="00E2641A" w:rsidRDefault="00F22841" w:rsidP="00F22841">
      <w:pPr>
        <w:spacing w:line="360" w:lineRule="auto"/>
        <w:ind w:left="567" w:right="567"/>
        <w:jc w:val="both"/>
        <w:rPr>
          <w:rFonts w:ascii="Palatino Linotype" w:eastAsia="Calibri" w:hAnsi="Palatino Linotype" w:cs="Arial"/>
          <w:i/>
          <w:sz w:val="22"/>
          <w:szCs w:val="22"/>
        </w:rPr>
      </w:pPr>
      <w:r w:rsidRPr="00E2641A">
        <w:rPr>
          <w:rFonts w:ascii="Palatino Linotype" w:eastAsia="Calibri" w:hAnsi="Palatino Linotype" w:cs="Arial"/>
          <w:i/>
          <w:sz w:val="22"/>
          <w:szCs w:val="22"/>
        </w:rPr>
        <w:t>III. Información de la obra pública.</w:t>
      </w:r>
    </w:p>
    <w:p w14:paraId="06824B18" w14:textId="77777777" w:rsidR="00F22841" w:rsidRPr="00943B2B" w:rsidRDefault="00F22841" w:rsidP="00F22841">
      <w:pPr>
        <w:spacing w:line="360" w:lineRule="auto"/>
        <w:ind w:left="567" w:right="567"/>
        <w:jc w:val="both"/>
        <w:rPr>
          <w:rFonts w:ascii="Palatino Linotype" w:eastAsia="Calibri" w:hAnsi="Palatino Linotype" w:cs="Arial"/>
          <w:b/>
          <w:i/>
          <w:sz w:val="22"/>
          <w:szCs w:val="22"/>
        </w:rPr>
      </w:pPr>
      <w:r w:rsidRPr="00943B2B">
        <w:rPr>
          <w:rFonts w:ascii="Palatino Linotype" w:eastAsia="Calibri" w:hAnsi="Palatino Linotype" w:cs="Arial"/>
          <w:b/>
          <w:i/>
          <w:sz w:val="22"/>
          <w:szCs w:val="22"/>
        </w:rPr>
        <w:t xml:space="preserve">IV. Información de nómina”. </w:t>
      </w:r>
    </w:p>
    <w:p w14:paraId="4F877C82" w14:textId="77777777" w:rsidR="00F22841" w:rsidRPr="00943B2B" w:rsidRDefault="00F22841" w:rsidP="00F22841">
      <w:pPr>
        <w:pStyle w:val="Prrafodelista"/>
        <w:spacing w:line="360" w:lineRule="auto"/>
        <w:ind w:left="0" w:right="49"/>
        <w:jc w:val="both"/>
        <w:rPr>
          <w:rFonts w:ascii="Palatino Linotype" w:eastAsia="MS Gothic" w:hAnsi="Palatino Linotype" w:cs="Times New Roman"/>
          <w:szCs w:val="26"/>
        </w:rPr>
      </w:pPr>
    </w:p>
    <w:p w14:paraId="1BC06830" w14:textId="77777777" w:rsidR="00F22841" w:rsidRDefault="00F22841" w:rsidP="00F22841">
      <w:pPr>
        <w:pStyle w:val="Prrafodelista"/>
        <w:numPr>
          <w:ilvl w:val="0"/>
          <w:numId w:val="2"/>
        </w:numPr>
        <w:spacing w:line="360" w:lineRule="auto"/>
        <w:ind w:left="0" w:right="49" w:firstLine="0"/>
        <w:jc w:val="both"/>
        <w:rPr>
          <w:rFonts w:ascii="Palatino Linotype" w:eastAsia="MS Gothic" w:hAnsi="Palatino Linotype" w:cs="Times New Roman"/>
          <w:szCs w:val="26"/>
        </w:rPr>
      </w:pPr>
      <w:r>
        <w:rPr>
          <w:rFonts w:ascii="Palatino Linotype" w:eastAsia="MS Gothic" w:hAnsi="Palatino Linotype" w:cs="Times New Roman"/>
          <w:szCs w:val="26"/>
        </w:rPr>
        <w:t xml:space="preserve">En el mismo sentido la Ley de Fiscalización Superior del Estado de México tiene por objeto establecer disposiciones encaminadas a fiscalizar, auditar y revisar las cuentas y actos relativos a la aplicación de los recursos públicos del Estado de México y Municipios; y en este sentido para dar cumplimiento a dicho ordenamiento, las Tesorerías Municipales y la Secretaría de Finanzas mensualmente enviarán para su análisis al Órgano Superior de Fiscalización de la Legislatura el documento denominado Informe Mensual, para ello el artículo 32 de la ley en cita que establece: </w:t>
      </w:r>
    </w:p>
    <w:p w14:paraId="3F69AE90" w14:textId="77777777" w:rsidR="00F22841" w:rsidRPr="00134DCE" w:rsidRDefault="00F22841" w:rsidP="00F22841">
      <w:pPr>
        <w:tabs>
          <w:tab w:val="left" w:pos="7797"/>
        </w:tabs>
        <w:autoSpaceDE w:val="0"/>
        <w:autoSpaceDN w:val="0"/>
        <w:adjustRightInd w:val="0"/>
        <w:spacing w:line="360" w:lineRule="auto"/>
        <w:ind w:right="567"/>
        <w:jc w:val="both"/>
        <w:rPr>
          <w:rFonts w:ascii="Palatino Linotype" w:hAnsi="Palatino Linotype" w:cs="Bookman Old Style"/>
          <w:b/>
          <w:i/>
          <w:sz w:val="22"/>
          <w:szCs w:val="22"/>
        </w:rPr>
      </w:pPr>
    </w:p>
    <w:p w14:paraId="545A9BD5" w14:textId="77777777" w:rsidR="00F22841" w:rsidRPr="00134DCE" w:rsidRDefault="00F22841" w:rsidP="00F22841">
      <w:pPr>
        <w:tabs>
          <w:tab w:val="left" w:pos="7797"/>
        </w:tabs>
        <w:autoSpaceDE w:val="0"/>
        <w:autoSpaceDN w:val="0"/>
        <w:adjustRightInd w:val="0"/>
        <w:spacing w:line="360" w:lineRule="auto"/>
        <w:ind w:left="567" w:right="616"/>
        <w:jc w:val="both"/>
        <w:rPr>
          <w:rFonts w:ascii="Palatino Linotype" w:hAnsi="Palatino Linotype" w:cs="Bookman Old Style"/>
          <w:b/>
          <w:i/>
          <w:sz w:val="22"/>
          <w:szCs w:val="22"/>
        </w:rPr>
      </w:pPr>
      <w:r w:rsidRPr="00134DCE">
        <w:rPr>
          <w:rFonts w:ascii="Palatino Linotype" w:hAnsi="Palatino Linotype" w:cs="Bookman Old Style"/>
          <w:bCs/>
          <w:i/>
          <w:sz w:val="22"/>
          <w:szCs w:val="22"/>
        </w:rPr>
        <w:t>“</w:t>
      </w:r>
      <w:r w:rsidRPr="00134DCE">
        <w:rPr>
          <w:rFonts w:ascii="Palatino Linotype" w:hAnsi="Palatino Linotype" w:cs="Bookman Old Style"/>
          <w:b/>
          <w:i/>
          <w:sz w:val="22"/>
          <w:szCs w:val="22"/>
        </w:rPr>
        <w:t xml:space="preserve">Artículo 32. </w:t>
      </w:r>
      <w:r w:rsidRPr="00134DCE">
        <w:rPr>
          <w:rFonts w:ascii="Palatino Linotype" w:hAnsi="Palatino Linotype" w:cs="Bookman Old Style"/>
          <w:bCs/>
          <w:i/>
          <w:sz w:val="22"/>
          <w:szCs w:val="22"/>
        </w:rPr>
        <w:t xml:space="preserve">[…] </w:t>
      </w:r>
      <w:r w:rsidRPr="00134DCE">
        <w:rPr>
          <w:rFonts w:ascii="Palatino Linotype" w:hAnsi="Palatino Linotype" w:cs="Bookman Old Style"/>
          <w:i/>
          <w:sz w:val="22"/>
          <w:szCs w:val="22"/>
        </w:rPr>
        <w:t xml:space="preserve">Los Presidentes Municipales presentarán a la Legislatura las cuentas públicas anuales de sus respectivos municipios, del ejercicio fiscal inmediato anterior, dentro de los quince primeros días del mes de marzo de cada año; asimismo, </w:t>
      </w:r>
      <w:r w:rsidRPr="00134DCE">
        <w:rPr>
          <w:rFonts w:ascii="Palatino Linotype" w:hAnsi="Palatino Linotype" w:cs="Bookman Old Style"/>
          <w:b/>
          <w:i/>
          <w:sz w:val="22"/>
          <w:szCs w:val="22"/>
        </w:rPr>
        <w:lastRenderedPageBreak/>
        <w:t>los informes mensuales</w:t>
      </w:r>
      <w:r w:rsidRPr="00134DCE">
        <w:rPr>
          <w:rFonts w:ascii="Palatino Linotype" w:hAnsi="Palatino Linotype" w:cs="Bookman Old Style"/>
          <w:i/>
          <w:sz w:val="22"/>
          <w:szCs w:val="22"/>
        </w:rPr>
        <w:t xml:space="preserve"> los deberán presentar dentro de los veinte días posteriores al término del mes correspondiente […]</w:t>
      </w:r>
      <w:r>
        <w:rPr>
          <w:rFonts w:ascii="Palatino Linotype" w:hAnsi="Palatino Linotype" w:cs="Bookman Old Style"/>
          <w:i/>
          <w:sz w:val="22"/>
          <w:szCs w:val="22"/>
        </w:rPr>
        <w:t xml:space="preserve">”. </w:t>
      </w:r>
    </w:p>
    <w:p w14:paraId="33192C32" w14:textId="77777777" w:rsidR="00F22841" w:rsidRPr="00943B2B" w:rsidRDefault="00F22841" w:rsidP="00F22841">
      <w:pPr>
        <w:pStyle w:val="Prrafodelista"/>
        <w:spacing w:line="360" w:lineRule="auto"/>
        <w:ind w:left="0" w:right="49"/>
        <w:jc w:val="both"/>
        <w:rPr>
          <w:rFonts w:ascii="Palatino Linotype" w:eastAsia="MS Gothic" w:hAnsi="Palatino Linotype" w:cs="Times New Roman"/>
          <w:szCs w:val="26"/>
        </w:rPr>
      </w:pPr>
    </w:p>
    <w:p w14:paraId="67C150A1" w14:textId="3FBDA1A9" w:rsidR="00F22841" w:rsidRDefault="00F22841" w:rsidP="00F22841">
      <w:pPr>
        <w:pStyle w:val="Prrafodelista"/>
        <w:numPr>
          <w:ilvl w:val="0"/>
          <w:numId w:val="2"/>
        </w:numPr>
        <w:spacing w:line="360" w:lineRule="auto"/>
        <w:ind w:left="0" w:right="49" w:firstLine="0"/>
        <w:jc w:val="both"/>
        <w:rPr>
          <w:rFonts w:ascii="Palatino Linotype" w:eastAsia="MS Gothic" w:hAnsi="Palatino Linotype" w:cs="Times New Roman"/>
          <w:szCs w:val="26"/>
        </w:rPr>
      </w:pPr>
      <w:r>
        <w:rPr>
          <w:rFonts w:ascii="Palatino Linotype" w:eastAsia="MS Gothic" w:hAnsi="Palatino Linotype" w:cs="Times New Roman"/>
          <w:szCs w:val="26"/>
        </w:rPr>
        <w:t xml:space="preserve">Es así que se tiene que el Órgano Superior de Fiscalización del Estado de México (OSFEM), emite anualmente una herramienta para elaborar y presentar los informes mensuales, denominado </w:t>
      </w:r>
      <w:r>
        <w:rPr>
          <w:rFonts w:ascii="Palatino Linotype" w:eastAsia="MS Gothic" w:hAnsi="Palatino Linotype" w:cs="Times New Roman"/>
          <w:b/>
          <w:bCs/>
          <w:szCs w:val="26"/>
        </w:rPr>
        <w:t>“Lineamientos para la Integración del Informe Mensual</w:t>
      </w:r>
      <w:r w:rsidR="00755C92">
        <w:rPr>
          <w:rFonts w:ascii="Palatino Linotype" w:eastAsia="MS Gothic" w:hAnsi="Palatino Linotype" w:cs="Times New Roman"/>
          <w:b/>
          <w:bCs/>
          <w:szCs w:val="26"/>
        </w:rPr>
        <w:t xml:space="preserve"> 2019</w:t>
      </w:r>
      <w:r>
        <w:rPr>
          <w:rFonts w:ascii="Palatino Linotype" w:eastAsia="MS Gothic" w:hAnsi="Palatino Linotype" w:cs="Times New Roman"/>
          <w:b/>
          <w:bCs/>
          <w:szCs w:val="26"/>
        </w:rPr>
        <w:t>”</w:t>
      </w:r>
      <w:r w:rsidR="00755C92">
        <w:rPr>
          <w:rFonts w:ascii="Palatino Linotype" w:eastAsia="MS Gothic" w:hAnsi="Palatino Linotype" w:cs="Times New Roman"/>
          <w:b/>
          <w:bCs/>
          <w:szCs w:val="26"/>
        </w:rPr>
        <w:t>a manera de ejemplo</w:t>
      </w:r>
      <w:r>
        <w:rPr>
          <w:rFonts w:ascii="Palatino Linotype" w:eastAsia="MS Gothic" w:hAnsi="Palatino Linotype" w:cs="Times New Roman"/>
          <w:szCs w:val="26"/>
        </w:rPr>
        <w:t xml:space="preserve">, cuyo objeto es establecer las especificaciones necesarias para que las entidades fiscales elaboren y presenten los referidos informes. </w:t>
      </w:r>
    </w:p>
    <w:p w14:paraId="7E3F21DA" w14:textId="77777777" w:rsidR="00F22841" w:rsidRPr="00943B2B" w:rsidRDefault="00F22841" w:rsidP="00F22841">
      <w:pPr>
        <w:pStyle w:val="Prrafodelista"/>
        <w:spacing w:line="360" w:lineRule="auto"/>
        <w:ind w:left="0" w:right="49"/>
        <w:jc w:val="both"/>
        <w:rPr>
          <w:rFonts w:ascii="Palatino Linotype" w:eastAsia="MS Gothic" w:hAnsi="Palatino Linotype" w:cs="Times New Roman"/>
          <w:szCs w:val="26"/>
        </w:rPr>
      </w:pPr>
    </w:p>
    <w:p w14:paraId="5702A194" w14:textId="77777777" w:rsidR="00F22841" w:rsidRDefault="00F22841" w:rsidP="00F22841">
      <w:pPr>
        <w:pStyle w:val="Prrafodelista"/>
        <w:numPr>
          <w:ilvl w:val="0"/>
          <w:numId w:val="2"/>
        </w:numPr>
        <w:spacing w:line="360" w:lineRule="auto"/>
        <w:ind w:left="0" w:right="49" w:firstLine="0"/>
        <w:jc w:val="both"/>
        <w:rPr>
          <w:rFonts w:ascii="Palatino Linotype" w:eastAsia="MS Gothic" w:hAnsi="Palatino Linotype" w:cs="Times New Roman"/>
          <w:szCs w:val="26"/>
        </w:rPr>
      </w:pPr>
      <w:r>
        <w:rPr>
          <w:rFonts w:ascii="Palatino Linotype" w:eastAsia="MS Gothic" w:hAnsi="Palatino Linotype" w:cs="Times New Roman"/>
          <w:szCs w:val="26"/>
        </w:rPr>
        <w:t xml:space="preserve">Los Lineamientos son de observancia general para todos los servidores públicos de las entidades fiscalizables de la administración pública municipal que desempeñen un empleo, cargo o comisión y que manejen recursos públicos; en atención a ello, el informe mensual deberá ser presentado al Órgano Superior de Fiscalización dentro de los veinte (20) días hábiles posteriores al mes correspondiente. </w:t>
      </w:r>
    </w:p>
    <w:p w14:paraId="1AFD8E7F" w14:textId="77777777" w:rsidR="00F22841" w:rsidRDefault="00F22841" w:rsidP="00F22841">
      <w:pPr>
        <w:pStyle w:val="Prrafodelista"/>
        <w:spacing w:line="360" w:lineRule="auto"/>
        <w:ind w:left="0" w:right="49"/>
        <w:jc w:val="both"/>
        <w:rPr>
          <w:rFonts w:ascii="Palatino Linotype" w:eastAsia="MS Gothic" w:hAnsi="Palatino Linotype" w:cs="Times New Roman"/>
          <w:szCs w:val="26"/>
        </w:rPr>
      </w:pPr>
    </w:p>
    <w:p w14:paraId="0C506EEA" w14:textId="77777777" w:rsidR="00F22841" w:rsidRDefault="00F22841" w:rsidP="00F22841">
      <w:pPr>
        <w:pStyle w:val="Prrafodelista"/>
        <w:numPr>
          <w:ilvl w:val="0"/>
          <w:numId w:val="2"/>
        </w:numPr>
        <w:spacing w:line="360" w:lineRule="auto"/>
        <w:ind w:left="0" w:right="49" w:firstLine="0"/>
        <w:jc w:val="both"/>
        <w:rPr>
          <w:rFonts w:ascii="Palatino Linotype" w:eastAsia="MS Gothic" w:hAnsi="Palatino Linotype" w:cs="Times New Roman"/>
          <w:szCs w:val="26"/>
        </w:rPr>
      </w:pPr>
      <w:r>
        <w:rPr>
          <w:rFonts w:ascii="Palatino Linotype" w:eastAsia="MS Gothic" w:hAnsi="Palatino Linotype" w:cs="Times New Roman"/>
          <w:szCs w:val="26"/>
        </w:rPr>
        <w:t xml:space="preserve">La integración del Informe Mensual se detallará en seis (06) discos, los cuales son; </w:t>
      </w:r>
    </w:p>
    <w:p w14:paraId="04BBB325" w14:textId="77777777" w:rsidR="00F22841" w:rsidRDefault="00F22841" w:rsidP="00F22841">
      <w:pPr>
        <w:pStyle w:val="Prrafodelista"/>
        <w:spacing w:line="360" w:lineRule="auto"/>
        <w:ind w:left="0" w:right="49"/>
        <w:jc w:val="both"/>
        <w:rPr>
          <w:rFonts w:ascii="Palatino Linotype" w:eastAsia="MS Gothic" w:hAnsi="Palatino Linotype" w:cs="Times New Roman"/>
          <w:szCs w:val="26"/>
        </w:rPr>
      </w:pPr>
    </w:p>
    <w:p w14:paraId="2FD44565" w14:textId="77777777" w:rsidR="00F22841" w:rsidRPr="008F0664" w:rsidRDefault="00F22841" w:rsidP="00F22841">
      <w:pPr>
        <w:autoSpaceDE w:val="0"/>
        <w:autoSpaceDN w:val="0"/>
        <w:adjustRightInd w:val="0"/>
        <w:spacing w:line="360" w:lineRule="auto"/>
        <w:ind w:left="567" w:right="616"/>
        <w:jc w:val="both"/>
        <w:rPr>
          <w:rFonts w:ascii="Palatino Linotype" w:hAnsi="Palatino Linotype" w:cs="Arial"/>
          <w:i/>
          <w:iCs/>
          <w:sz w:val="22"/>
          <w:szCs w:val="22"/>
        </w:rPr>
      </w:pPr>
      <w:r w:rsidRPr="008F0664">
        <w:rPr>
          <w:rFonts w:ascii="Palatino Linotype" w:hAnsi="Palatino Linotype" w:cs="Arial"/>
          <w:b/>
          <w:i/>
          <w:iCs/>
          <w:sz w:val="22"/>
          <w:szCs w:val="22"/>
        </w:rPr>
        <w:t>Disco 1.-</w:t>
      </w:r>
      <w:r w:rsidRPr="008F0664">
        <w:rPr>
          <w:rFonts w:ascii="Palatino Linotype" w:hAnsi="Palatino Linotype" w:cs="Arial"/>
          <w:i/>
          <w:iCs/>
          <w:sz w:val="22"/>
          <w:szCs w:val="22"/>
        </w:rPr>
        <w:t xml:space="preserve"> Información Patrimonial (Contable y Administrativa) y para el Sistema Electrónico Auditor (Archivos txt).</w:t>
      </w:r>
    </w:p>
    <w:p w14:paraId="7D76FAF2" w14:textId="77777777" w:rsidR="00F22841" w:rsidRPr="008F0664" w:rsidRDefault="00F22841" w:rsidP="00F22841">
      <w:pPr>
        <w:autoSpaceDE w:val="0"/>
        <w:autoSpaceDN w:val="0"/>
        <w:adjustRightInd w:val="0"/>
        <w:spacing w:line="360" w:lineRule="auto"/>
        <w:ind w:left="567" w:right="616"/>
        <w:jc w:val="both"/>
        <w:rPr>
          <w:rFonts w:ascii="Palatino Linotype" w:hAnsi="Palatino Linotype" w:cs="Arial"/>
          <w:i/>
          <w:iCs/>
          <w:sz w:val="22"/>
          <w:szCs w:val="22"/>
        </w:rPr>
      </w:pPr>
      <w:r w:rsidRPr="008F0664">
        <w:rPr>
          <w:rFonts w:ascii="Palatino Linotype" w:hAnsi="Palatino Linotype" w:cs="Arial"/>
          <w:b/>
          <w:i/>
          <w:iCs/>
          <w:sz w:val="22"/>
          <w:szCs w:val="22"/>
        </w:rPr>
        <w:t>Disco 2.-</w:t>
      </w:r>
      <w:r w:rsidRPr="008F0664">
        <w:rPr>
          <w:rFonts w:ascii="Palatino Linotype" w:hAnsi="Palatino Linotype" w:cs="Arial"/>
          <w:i/>
          <w:iCs/>
          <w:sz w:val="22"/>
          <w:szCs w:val="22"/>
        </w:rPr>
        <w:t xml:space="preserve"> Información Presupuestal, de Bienes Muebles e Inmuebles y de Recaudación de Predio y Agua.</w:t>
      </w:r>
    </w:p>
    <w:p w14:paraId="58860C26" w14:textId="77777777" w:rsidR="00F22841" w:rsidRPr="008F0664" w:rsidRDefault="00F22841" w:rsidP="00F22841">
      <w:pPr>
        <w:autoSpaceDE w:val="0"/>
        <w:autoSpaceDN w:val="0"/>
        <w:adjustRightInd w:val="0"/>
        <w:spacing w:line="360" w:lineRule="auto"/>
        <w:ind w:left="567" w:right="616"/>
        <w:jc w:val="both"/>
        <w:rPr>
          <w:rFonts w:ascii="Palatino Linotype" w:hAnsi="Palatino Linotype" w:cs="Arial"/>
          <w:i/>
          <w:iCs/>
          <w:sz w:val="22"/>
          <w:szCs w:val="22"/>
        </w:rPr>
      </w:pPr>
      <w:r w:rsidRPr="008F0664">
        <w:rPr>
          <w:rFonts w:ascii="Palatino Linotype" w:hAnsi="Palatino Linotype" w:cs="Arial"/>
          <w:b/>
          <w:i/>
          <w:iCs/>
          <w:sz w:val="22"/>
          <w:szCs w:val="22"/>
        </w:rPr>
        <w:lastRenderedPageBreak/>
        <w:t xml:space="preserve">Disco 3.- </w:t>
      </w:r>
      <w:r w:rsidRPr="008F0664">
        <w:rPr>
          <w:rFonts w:ascii="Palatino Linotype" w:hAnsi="Palatino Linotype" w:cs="Arial"/>
          <w:i/>
          <w:iCs/>
          <w:sz w:val="22"/>
          <w:szCs w:val="22"/>
        </w:rPr>
        <w:t>Información de Obra.</w:t>
      </w:r>
    </w:p>
    <w:p w14:paraId="298CFFEC" w14:textId="77777777" w:rsidR="00F22841" w:rsidRPr="008F0664" w:rsidRDefault="00F22841" w:rsidP="00F22841">
      <w:pPr>
        <w:autoSpaceDE w:val="0"/>
        <w:autoSpaceDN w:val="0"/>
        <w:adjustRightInd w:val="0"/>
        <w:spacing w:line="360" w:lineRule="auto"/>
        <w:ind w:left="567" w:right="616"/>
        <w:jc w:val="both"/>
        <w:rPr>
          <w:rFonts w:ascii="Palatino Linotype" w:hAnsi="Palatino Linotype" w:cs="Arial"/>
          <w:b/>
          <w:i/>
          <w:iCs/>
          <w:sz w:val="22"/>
          <w:szCs w:val="22"/>
        </w:rPr>
      </w:pPr>
      <w:r w:rsidRPr="008F0664">
        <w:rPr>
          <w:rFonts w:ascii="Palatino Linotype" w:hAnsi="Palatino Linotype" w:cs="Arial"/>
          <w:b/>
          <w:i/>
          <w:iCs/>
          <w:sz w:val="22"/>
          <w:szCs w:val="22"/>
        </w:rPr>
        <w:t>Disco 4.- Información de Nómina.</w:t>
      </w:r>
    </w:p>
    <w:p w14:paraId="2142CCB7" w14:textId="77777777" w:rsidR="00F22841" w:rsidRPr="008F0664" w:rsidRDefault="00F22841" w:rsidP="00F22841">
      <w:pPr>
        <w:autoSpaceDE w:val="0"/>
        <w:autoSpaceDN w:val="0"/>
        <w:adjustRightInd w:val="0"/>
        <w:spacing w:line="360" w:lineRule="auto"/>
        <w:ind w:left="567" w:right="616"/>
        <w:jc w:val="both"/>
        <w:rPr>
          <w:rFonts w:ascii="Palatino Linotype" w:hAnsi="Palatino Linotype" w:cs="Arial"/>
          <w:i/>
          <w:iCs/>
          <w:sz w:val="22"/>
          <w:szCs w:val="22"/>
        </w:rPr>
      </w:pPr>
      <w:r w:rsidRPr="008F0664">
        <w:rPr>
          <w:rFonts w:ascii="Palatino Linotype" w:hAnsi="Palatino Linotype" w:cs="Arial"/>
          <w:b/>
          <w:i/>
          <w:iCs/>
          <w:sz w:val="22"/>
          <w:szCs w:val="22"/>
        </w:rPr>
        <w:t>Disco 5.-</w:t>
      </w:r>
      <w:r w:rsidRPr="008F0664">
        <w:rPr>
          <w:rFonts w:ascii="Palatino Linotype" w:hAnsi="Palatino Linotype" w:cs="Arial"/>
          <w:i/>
          <w:iCs/>
          <w:sz w:val="22"/>
          <w:szCs w:val="22"/>
        </w:rPr>
        <w:t xml:space="preserve"> Imágenes Digitalizadas.</w:t>
      </w:r>
    </w:p>
    <w:p w14:paraId="1AB44301" w14:textId="77777777" w:rsidR="00F22841" w:rsidRPr="008F0664" w:rsidRDefault="00F22841" w:rsidP="00F22841">
      <w:pPr>
        <w:autoSpaceDE w:val="0"/>
        <w:autoSpaceDN w:val="0"/>
        <w:adjustRightInd w:val="0"/>
        <w:spacing w:line="360" w:lineRule="auto"/>
        <w:ind w:left="567" w:right="616"/>
        <w:jc w:val="both"/>
        <w:rPr>
          <w:rFonts w:ascii="Palatino Linotype" w:hAnsi="Palatino Linotype" w:cs="Arial"/>
          <w:i/>
          <w:iCs/>
          <w:sz w:val="22"/>
          <w:szCs w:val="22"/>
        </w:rPr>
      </w:pPr>
      <w:r w:rsidRPr="008F0664">
        <w:rPr>
          <w:rFonts w:ascii="Palatino Linotype" w:hAnsi="Palatino Linotype" w:cs="Arial"/>
          <w:b/>
          <w:i/>
          <w:iCs/>
          <w:sz w:val="22"/>
          <w:szCs w:val="22"/>
        </w:rPr>
        <w:t>Disco 6.-</w:t>
      </w:r>
      <w:r w:rsidRPr="008F0664">
        <w:rPr>
          <w:rFonts w:ascii="Palatino Linotype" w:hAnsi="Palatino Linotype" w:cs="Arial"/>
          <w:i/>
          <w:iCs/>
          <w:sz w:val="22"/>
          <w:szCs w:val="22"/>
        </w:rPr>
        <w:t xml:space="preserve"> Información de Evaluación de Programas (Archivo de texto plano .txt y PDF).</w:t>
      </w:r>
    </w:p>
    <w:p w14:paraId="107B2B86" w14:textId="77777777" w:rsidR="00F22841" w:rsidRPr="00943B2B" w:rsidRDefault="00F22841" w:rsidP="00F22841">
      <w:pPr>
        <w:pStyle w:val="Prrafodelista"/>
        <w:spacing w:line="360" w:lineRule="auto"/>
        <w:ind w:left="0" w:right="49"/>
        <w:jc w:val="both"/>
        <w:rPr>
          <w:rFonts w:ascii="Palatino Linotype" w:eastAsia="MS Gothic" w:hAnsi="Palatino Linotype" w:cs="Times New Roman"/>
          <w:szCs w:val="26"/>
        </w:rPr>
      </w:pPr>
    </w:p>
    <w:p w14:paraId="604162F5" w14:textId="77777777" w:rsidR="00F22841" w:rsidRDefault="00F22841" w:rsidP="00F22841">
      <w:pPr>
        <w:pStyle w:val="Prrafodelista"/>
        <w:numPr>
          <w:ilvl w:val="0"/>
          <w:numId w:val="2"/>
        </w:numPr>
        <w:spacing w:line="360" w:lineRule="auto"/>
        <w:ind w:left="0" w:right="49" w:firstLine="0"/>
        <w:jc w:val="both"/>
        <w:rPr>
          <w:rFonts w:ascii="Palatino Linotype" w:eastAsia="MS Gothic" w:hAnsi="Palatino Linotype" w:cs="Times New Roman"/>
          <w:szCs w:val="26"/>
        </w:rPr>
      </w:pPr>
      <w:r>
        <w:rPr>
          <w:rFonts w:ascii="Palatino Linotype" w:eastAsia="MS Gothic" w:hAnsi="Palatino Linotype" w:cs="Times New Roman"/>
          <w:szCs w:val="26"/>
        </w:rPr>
        <w:t xml:space="preserve">De lo anterior, se advierte que el análisis que nos ocupa estudiar es específicamente lo relativo al </w:t>
      </w:r>
      <w:r>
        <w:rPr>
          <w:rFonts w:ascii="Palatino Linotype" w:eastAsia="MS Gothic" w:hAnsi="Palatino Linotype" w:cs="Times New Roman"/>
          <w:b/>
          <w:bCs/>
          <w:szCs w:val="26"/>
        </w:rPr>
        <w:t>Disco 4.- Información de Nómina</w:t>
      </w:r>
      <w:r>
        <w:rPr>
          <w:rFonts w:ascii="Palatino Linotype" w:eastAsia="MS Gothic" w:hAnsi="Palatino Linotype" w:cs="Times New Roman"/>
          <w:szCs w:val="26"/>
        </w:rPr>
        <w:t xml:space="preserve">, el cual describe cómo debe llevarse a cabo la presentación de la información de la nómina y qué documentos o archivos debe contener, los cuales son los siguientes: </w:t>
      </w:r>
    </w:p>
    <w:p w14:paraId="477E4272" w14:textId="77777777" w:rsidR="00F22841" w:rsidRDefault="00F22841" w:rsidP="00F22841">
      <w:pPr>
        <w:pStyle w:val="Prrafodelista"/>
        <w:spacing w:line="360" w:lineRule="auto"/>
        <w:ind w:left="0" w:right="49"/>
        <w:jc w:val="both"/>
        <w:rPr>
          <w:rFonts w:ascii="Palatino Linotype" w:eastAsia="MS Gothic" w:hAnsi="Palatino Linotype" w:cs="Times New Roman"/>
          <w:szCs w:val="26"/>
        </w:rPr>
      </w:pPr>
    </w:p>
    <w:p w14:paraId="51C7E967" w14:textId="74864B90" w:rsidR="00F22841" w:rsidRDefault="00755C92" w:rsidP="00F22841">
      <w:pPr>
        <w:pStyle w:val="Prrafodelista"/>
        <w:spacing w:line="360" w:lineRule="auto"/>
        <w:ind w:left="0" w:right="49"/>
        <w:jc w:val="center"/>
        <w:rPr>
          <w:rFonts w:ascii="Palatino Linotype" w:eastAsia="MS Gothic" w:hAnsi="Palatino Linotype" w:cs="Times New Roman"/>
          <w:szCs w:val="26"/>
        </w:rPr>
      </w:pPr>
      <w:r>
        <w:rPr>
          <w:noProof/>
          <w:lang w:val="es-MX" w:eastAsia="es-MX"/>
        </w:rPr>
        <mc:AlternateContent>
          <mc:Choice Requires="wps">
            <w:drawing>
              <wp:anchor distT="0" distB="0" distL="114300" distR="114300" simplePos="0" relativeHeight="251669504" behindDoc="0" locked="0" layoutInCell="1" allowOverlap="1" wp14:anchorId="5F0DD709" wp14:editId="2815458D">
                <wp:simplePos x="0" y="0"/>
                <wp:positionH relativeFrom="column">
                  <wp:posOffset>333995</wp:posOffset>
                </wp:positionH>
                <wp:positionV relativeFrom="paragraph">
                  <wp:posOffset>2769219</wp:posOffset>
                </wp:positionV>
                <wp:extent cx="3157870" cy="616689"/>
                <wp:effectExtent l="19050" t="19050" r="23495" b="12065"/>
                <wp:wrapNone/>
                <wp:docPr id="12" name="Rectángulo 12"/>
                <wp:cNvGraphicFramePr/>
                <a:graphic xmlns:a="http://schemas.openxmlformats.org/drawingml/2006/main">
                  <a:graphicData uri="http://schemas.microsoft.com/office/word/2010/wordprocessingShape">
                    <wps:wsp>
                      <wps:cNvSpPr/>
                      <wps:spPr>
                        <a:xfrm>
                          <a:off x="0" y="0"/>
                          <a:ext cx="3157870" cy="61668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88DFD" id="Rectángulo 12" o:spid="_x0000_s1026" style="position:absolute;margin-left:26.3pt;margin-top:218.05pt;width:248.65pt;height:48.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" filled="f" strokecolor="red" strokeweight="2.25pt"/>
            </w:pict>
          </mc:Fallback>
        </mc:AlternateContent>
      </w:r>
      <w:r>
        <w:rPr>
          <w:noProof/>
          <w:lang w:val="es-MX" w:eastAsia="es-MX"/>
        </w:rPr>
        <mc:AlternateContent>
          <mc:Choice Requires="wps">
            <w:drawing>
              <wp:anchor distT="0" distB="0" distL="114300" distR="114300" simplePos="0" relativeHeight="251667456" behindDoc="0" locked="0" layoutInCell="1" allowOverlap="1" wp14:anchorId="4DCBEF63" wp14:editId="1CEE13C5">
                <wp:simplePos x="0" y="0"/>
                <wp:positionH relativeFrom="column">
                  <wp:posOffset>429688</wp:posOffset>
                </wp:positionH>
                <wp:positionV relativeFrom="paragraph">
                  <wp:posOffset>1440150</wp:posOffset>
                </wp:positionV>
                <wp:extent cx="2424224" cy="499731"/>
                <wp:effectExtent l="19050" t="19050" r="14605" b="15240"/>
                <wp:wrapNone/>
                <wp:docPr id="9" name="Rectángulo 9"/>
                <wp:cNvGraphicFramePr/>
                <a:graphic xmlns:a="http://schemas.openxmlformats.org/drawingml/2006/main">
                  <a:graphicData uri="http://schemas.microsoft.com/office/word/2010/wordprocessingShape">
                    <wps:wsp>
                      <wps:cNvSpPr/>
                      <wps:spPr>
                        <a:xfrm>
                          <a:off x="0" y="0"/>
                          <a:ext cx="2424224" cy="49973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FAEFEA" id="Rectángulo 9" o:spid="_x0000_s1026" style="position:absolute;margin-left:33.85pt;margin-top:113.4pt;width:190.9pt;height:39.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" filled="f" strokecolor="red" strokeweight="2.25pt"/>
            </w:pict>
          </mc:Fallback>
        </mc:AlternateContent>
      </w:r>
      <w:r w:rsidR="00F22841">
        <w:rPr>
          <w:noProof/>
          <w:lang w:val="es-MX" w:eastAsia="es-MX"/>
        </w:rPr>
        <w:drawing>
          <wp:inline distT="0" distB="0" distL="0" distR="0" wp14:anchorId="2FB6B437" wp14:editId="0F2C7FB8">
            <wp:extent cx="4848225" cy="39719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31744" t="20631" r="33952" b="25667"/>
                    <a:stretch>
                      <a:fillRect/>
                    </a:stretch>
                  </pic:blipFill>
                  <pic:spPr bwMode="auto">
                    <a:xfrm>
                      <a:off x="0" y="0"/>
                      <a:ext cx="4848225" cy="3971925"/>
                    </a:xfrm>
                    <a:prstGeom prst="rect">
                      <a:avLst/>
                    </a:prstGeom>
                    <a:noFill/>
                    <a:ln>
                      <a:noFill/>
                    </a:ln>
                  </pic:spPr>
                </pic:pic>
              </a:graphicData>
            </a:graphic>
          </wp:inline>
        </w:drawing>
      </w:r>
    </w:p>
    <w:p w14:paraId="7D51F406" w14:textId="77777777" w:rsidR="00F22841" w:rsidRPr="00943B2B" w:rsidRDefault="00F22841" w:rsidP="00F22841">
      <w:pPr>
        <w:pStyle w:val="Prrafodelista"/>
        <w:spacing w:line="360" w:lineRule="auto"/>
        <w:ind w:left="0" w:right="49"/>
        <w:jc w:val="both"/>
        <w:rPr>
          <w:rFonts w:ascii="Palatino Linotype" w:eastAsia="MS Gothic" w:hAnsi="Palatino Linotype" w:cs="Times New Roman"/>
          <w:szCs w:val="26"/>
        </w:rPr>
      </w:pPr>
    </w:p>
    <w:p w14:paraId="4C0B81B1" w14:textId="57B40378" w:rsidR="00F22841" w:rsidRDefault="00F22841" w:rsidP="00F22841">
      <w:pPr>
        <w:pStyle w:val="Prrafodelista"/>
        <w:numPr>
          <w:ilvl w:val="0"/>
          <w:numId w:val="2"/>
        </w:numPr>
        <w:spacing w:line="360" w:lineRule="auto"/>
        <w:ind w:left="0" w:right="49" w:firstLine="0"/>
        <w:jc w:val="both"/>
        <w:rPr>
          <w:rFonts w:ascii="Palatino Linotype" w:eastAsia="MS Gothic" w:hAnsi="Palatino Linotype" w:cs="Times New Roman"/>
          <w:szCs w:val="26"/>
        </w:rPr>
      </w:pPr>
      <w:r>
        <w:rPr>
          <w:rFonts w:ascii="Palatino Linotype" w:eastAsia="MS Gothic" w:hAnsi="Palatino Linotype" w:cs="Times New Roman"/>
          <w:szCs w:val="26"/>
        </w:rPr>
        <w:t xml:space="preserve">Es entonces que, como se observó, el Disco referido contiene todo lo relativo a la nómina y con ello sus comprobantes, documentos que deben obrar en los archivos del </w:t>
      </w:r>
      <w:r>
        <w:rPr>
          <w:rFonts w:ascii="Palatino Linotype" w:eastAsia="MS Gothic" w:hAnsi="Palatino Linotype" w:cs="Times New Roman"/>
          <w:b/>
          <w:bCs/>
          <w:szCs w:val="26"/>
        </w:rPr>
        <w:t>Sujeto Obligado</w:t>
      </w:r>
      <w:r>
        <w:rPr>
          <w:rFonts w:ascii="Palatino Linotype" w:eastAsia="MS Gothic" w:hAnsi="Palatino Linotype" w:cs="Times New Roman"/>
          <w:szCs w:val="26"/>
        </w:rPr>
        <w:t xml:space="preserve">, pues éstos lo generan quincenalmente y lo remiten mensualmente </w:t>
      </w:r>
      <w:r w:rsidR="00755C92">
        <w:rPr>
          <w:rFonts w:ascii="Palatino Linotype" w:eastAsia="MS Gothic" w:hAnsi="Palatino Linotype" w:cs="Times New Roman"/>
          <w:szCs w:val="26"/>
        </w:rPr>
        <w:t xml:space="preserve">para el año 2019 y trimestralmente para el año 2021; </w:t>
      </w:r>
      <w:r>
        <w:rPr>
          <w:rFonts w:ascii="Palatino Linotype" w:eastAsia="MS Gothic" w:hAnsi="Palatino Linotype" w:cs="Times New Roman"/>
          <w:szCs w:val="26"/>
        </w:rPr>
        <w:t>al Órgano Superior de Fiscalizació</w:t>
      </w:r>
      <w:r w:rsidR="00755C92">
        <w:rPr>
          <w:rFonts w:ascii="Palatino Linotype" w:eastAsia="MS Gothic" w:hAnsi="Palatino Linotype" w:cs="Times New Roman"/>
          <w:szCs w:val="26"/>
        </w:rPr>
        <w:t>n del Estado de México (OSFEM), es importante señalar que, el hecho de que, para el año 2021, los informes mensuales se entreguen de forma trimestral, no significa que la información se genere quincenalmente.</w:t>
      </w:r>
    </w:p>
    <w:p w14:paraId="707B3259" w14:textId="77777777" w:rsidR="00F22841" w:rsidRPr="00943B2B" w:rsidRDefault="00F22841" w:rsidP="00F22841">
      <w:pPr>
        <w:pStyle w:val="Prrafodelista"/>
        <w:spacing w:line="360" w:lineRule="auto"/>
        <w:ind w:left="0" w:right="49"/>
        <w:jc w:val="both"/>
        <w:rPr>
          <w:rFonts w:ascii="Palatino Linotype" w:eastAsia="MS Gothic" w:hAnsi="Palatino Linotype" w:cs="Times New Roman"/>
          <w:szCs w:val="26"/>
        </w:rPr>
      </w:pPr>
    </w:p>
    <w:p w14:paraId="41477260" w14:textId="77777777" w:rsidR="00F22841" w:rsidRDefault="00F22841" w:rsidP="00F22841">
      <w:pPr>
        <w:pStyle w:val="Prrafodelista"/>
        <w:numPr>
          <w:ilvl w:val="0"/>
          <w:numId w:val="2"/>
        </w:numPr>
        <w:spacing w:line="360" w:lineRule="auto"/>
        <w:ind w:left="0" w:right="49" w:firstLine="0"/>
        <w:jc w:val="both"/>
        <w:rPr>
          <w:rFonts w:ascii="Palatino Linotype" w:eastAsia="MS Gothic" w:hAnsi="Palatino Linotype" w:cs="Times New Roman"/>
          <w:szCs w:val="26"/>
        </w:rPr>
      </w:pPr>
      <w:r>
        <w:rPr>
          <w:rFonts w:ascii="Palatino Linotype" w:eastAsia="MS Gothic" w:hAnsi="Palatino Linotype" w:cs="Times New Roman"/>
          <w:szCs w:val="26"/>
        </w:rPr>
        <w:t xml:space="preserve">Aunado a lo anterior, la </w:t>
      </w:r>
      <w:r>
        <w:rPr>
          <w:rFonts w:ascii="Palatino Linotype" w:eastAsia="MS Gothic" w:hAnsi="Palatino Linotype" w:cs="Times New Roman"/>
          <w:b/>
          <w:bCs/>
          <w:szCs w:val="26"/>
        </w:rPr>
        <w:t>Ley Orgánica Municipal del Estado de México</w:t>
      </w:r>
      <w:r>
        <w:rPr>
          <w:rFonts w:ascii="Palatino Linotype" w:eastAsia="MS Gothic" w:hAnsi="Palatino Linotype" w:cs="Times New Roman"/>
          <w:szCs w:val="26"/>
        </w:rPr>
        <w:t>, menciona que la Tesorería Municipal, es el órgano encargado de la recaudación de los ingresos municipales y responsable de las erogaciones que haga el Ayuntamiento confiriéndole la administración de la hacienda pública municipal, tal y como se advierte a continuación:</w:t>
      </w:r>
    </w:p>
    <w:p w14:paraId="6CFB9208" w14:textId="77777777" w:rsidR="00F22841" w:rsidRDefault="00F22841" w:rsidP="00F22841">
      <w:pPr>
        <w:pStyle w:val="Prrafodelista"/>
        <w:spacing w:line="360" w:lineRule="auto"/>
        <w:ind w:left="0" w:right="49"/>
        <w:jc w:val="both"/>
        <w:rPr>
          <w:rFonts w:ascii="Palatino Linotype" w:eastAsia="MS Gothic" w:hAnsi="Palatino Linotype" w:cs="Times New Roman"/>
          <w:szCs w:val="26"/>
        </w:rPr>
      </w:pPr>
    </w:p>
    <w:p w14:paraId="0A1E2FDA" w14:textId="77777777" w:rsidR="00F22841" w:rsidRPr="00DF08BE" w:rsidRDefault="00F22841" w:rsidP="00F22841">
      <w:pPr>
        <w:spacing w:line="360" w:lineRule="auto"/>
        <w:ind w:left="567" w:right="900"/>
        <w:jc w:val="both"/>
        <w:rPr>
          <w:rFonts w:ascii="Palatino Linotype" w:hAnsi="Palatino Linotype"/>
          <w:i/>
          <w:sz w:val="22"/>
          <w:szCs w:val="22"/>
        </w:rPr>
      </w:pPr>
      <w:r>
        <w:rPr>
          <w:rFonts w:ascii="Palatino Linotype" w:hAnsi="Palatino Linotype"/>
          <w:bCs/>
          <w:i/>
          <w:sz w:val="22"/>
          <w:szCs w:val="22"/>
        </w:rPr>
        <w:t>“</w:t>
      </w:r>
      <w:r w:rsidRPr="00DF08BE">
        <w:rPr>
          <w:rFonts w:ascii="Palatino Linotype" w:hAnsi="Palatino Linotype"/>
          <w:b/>
          <w:i/>
          <w:sz w:val="22"/>
          <w:szCs w:val="22"/>
        </w:rPr>
        <w:t>Artículo 95.-</w:t>
      </w:r>
      <w:r w:rsidRPr="00DF08BE">
        <w:rPr>
          <w:rFonts w:ascii="Palatino Linotype" w:hAnsi="Palatino Linotype"/>
          <w:i/>
          <w:sz w:val="22"/>
          <w:szCs w:val="22"/>
        </w:rPr>
        <w:t xml:space="preserve"> Son atribuciones del tesorero municipal:</w:t>
      </w:r>
    </w:p>
    <w:p w14:paraId="431E63E2" w14:textId="77777777" w:rsidR="00F22841" w:rsidRPr="00DF08BE" w:rsidRDefault="00F22841" w:rsidP="00F22841">
      <w:pPr>
        <w:spacing w:line="360" w:lineRule="auto"/>
        <w:ind w:left="567" w:right="900"/>
        <w:jc w:val="both"/>
        <w:rPr>
          <w:rFonts w:ascii="Palatino Linotype" w:hAnsi="Palatino Linotype"/>
          <w:i/>
          <w:sz w:val="22"/>
          <w:szCs w:val="22"/>
        </w:rPr>
      </w:pPr>
      <w:r w:rsidRPr="00DF08BE">
        <w:rPr>
          <w:rFonts w:ascii="Palatino Linotype" w:hAnsi="Palatino Linotype"/>
          <w:i/>
          <w:sz w:val="22"/>
          <w:szCs w:val="22"/>
        </w:rPr>
        <w:t>…</w:t>
      </w:r>
    </w:p>
    <w:p w14:paraId="7FEABCF3" w14:textId="77777777" w:rsidR="00F22841" w:rsidRPr="00DF08BE" w:rsidRDefault="00F22841" w:rsidP="00F22841">
      <w:pPr>
        <w:spacing w:line="360" w:lineRule="auto"/>
        <w:ind w:left="567" w:right="900"/>
        <w:jc w:val="both"/>
        <w:rPr>
          <w:rFonts w:ascii="Palatino Linotype" w:hAnsi="Palatino Linotype"/>
          <w:i/>
          <w:sz w:val="22"/>
          <w:szCs w:val="22"/>
        </w:rPr>
      </w:pPr>
      <w:r w:rsidRPr="00DF08BE">
        <w:rPr>
          <w:rFonts w:ascii="Palatino Linotype" w:hAnsi="Palatino Linotype"/>
          <w:i/>
          <w:sz w:val="22"/>
          <w:szCs w:val="22"/>
        </w:rPr>
        <w:t>IV. Llevar los registros contables, financieros y administrativos de los ingresos, egresos, e inventarios;</w:t>
      </w:r>
    </w:p>
    <w:p w14:paraId="6B5FAD09" w14:textId="77777777" w:rsidR="00F22841" w:rsidRPr="00DF08BE" w:rsidRDefault="00F22841" w:rsidP="00F22841">
      <w:pPr>
        <w:spacing w:line="360" w:lineRule="auto"/>
        <w:ind w:left="567" w:right="900"/>
        <w:jc w:val="both"/>
        <w:rPr>
          <w:rFonts w:ascii="Palatino Linotype" w:hAnsi="Palatino Linotype"/>
          <w:i/>
          <w:sz w:val="22"/>
          <w:szCs w:val="22"/>
        </w:rPr>
      </w:pPr>
      <w:r w:rsidRPr="00DF08BE">
        <w:rPr>
          <w:rFonts w:ascii="Palatino Linotype" w:hAnsi="Palatino Linotype"/>
          <w:i/>
          <w:sz w:val="22"/>
          <w:szCs w:val="22"/>
        </w:rPr>
        <w:t>V. Proporcionar oportunamente al ayuntamiento todos los datos o informes que sean necesarios para la formulación del Presupuesto de Egresos Municipales, vigilando que se ajuste a las disposiciones de esta Ley y otros ordenamientos aplicables;</w:t>
      </w:r>
    </w:p>
    <w:p w14:paraId="507E2EBA" w14:textId="77777777" w:rsidR="00F22841" w:rsidRPr="00DF08BE" w:rsidRDefault="00F22841" w:rsidP="00F22841">
      <w:pPr>
        <w:spacing w:line="360" w:lineRule="auto"/>
        <w:ind w:left="567" w:right="900"/>
        <w:jc w:val="both"/>
        <w:rPr>
          <w:rFonts w:ascii="Palatino Linotype" w:hAnsi="Palatino Linotype"/>
          <w:i/>
          <w:sz w:val="22"/>
          <w:szCs w:val="22"/>
        </w:rPr>
      </w:pPr>
      <w:r w:rsidRPr="00DF08BE">
        <w:rPr>
          <w:rFonts w:ascii="Palatino Linotype" w:hAnsi="Palatino Linotype"/>
          <w:i/>
          <w:sz w:val="22"/>
          <w:szCs w:val="22"/>
        </w:rPr>
        <w:t>VI. Presentar anualmente al ayuntamiento un informe de la situación contable financiera de la Tesorería Municipal</w:t>
      </w:r>
    </w:p>
    <w:p w14:paraId="13D3642C" w14:textId="77777777" w:rsidR="00F22841" w:rsidRPr="00DF08BE" w:rsidRDefault="00F22841" w:rsidP="00F22841">
      <w:pPr>
        <w:spacing w:line="360" w:lineRule="auto"/>
        <w:ind w:left="567" w:right="900"/>
        <w:jc w:val="both"/>
        <w:rPr>
          <w:rFonts w:ascii="Palatino Linotype" w:hAnsi="Palatino Linotype"/>
          <w:i/>
          <w:sz w:val="22"/>
          <w:szCs w:val="22"/>
        </w:rPr>
      </w:pPr>
      <w:r w:rsidRPr="00DF08BE">
        <w:rPr>
          <w:rFonts w:ascii="Palatino Linotype" w:hAnsi="Palatino Linotype"/>
          <w:i/>
          <w:sz w:val="22"/>
          <w:szCs w:val="22"/>
        </w:rPr>
        <w:t>…</w:t>
      </w:r>
      <w:r>
        <w:rPr>
          <w:rFonts w:ascii="Palatino Linotype" w:hAnsi="Palatino Linotype"/>
          <w:i/>
          <w:sz w:val="22"/>
          <w:szCs w:val="22"/>
        </w:rPr>
        <w:t>”</w:t>
      </w:r>
    </w:p>
    <w:p w14:paraId="5FE4DD92" w14:textId="77777777" w:rsidR="00F22841" w:rsidRDefault="00F22841" w:rsidP="00F22841">
      <w:pPr>
        <w:spacing w:line="360" w:lineRule="auto"/>
        <w:ind w:right="49"/>
        <w:contextualSpacing/>
        <w:jc w:val="both"/>
        <w:rPr>
          <w:rFonts w:ascii="Palatino Linotype" w:eastAsia="MS Mincho" w:hAnsi="Palatino Linotype" w:cs="Times New Roman"/>
        </w:rPr>
      </w:pPr>
    </w:p>
    <w:p w14:paraId="08FAAA4F" w14:textId="645D506B" w:rsidR="00755C92" w:rsidRDefault="00755C92" w:rsidP="007430F3">
      <w:pPr>
        <w:numPr>
          <w:ilvl w:val="0"/>
          <w:numId w:val="2"/>
        </w:numPr>
        <w:spacing w:line="360" w:lineRule="auto"/>
        <w:ind w:left="0" w:right="49" w:firstLine="0"/>
        <w:contextualSpacing/>
        <w:jc w:val="both"/>
        <w:rPr>
          <w:rFonts w:ascii="Palatino Linotype" w:eastAsia="MS Mincho" w:hAnsi="Palatino Linotype"/>
        </w:rPr>
      </w:pPr>
      <w:r>
        <w:rPr>
          <w:rFonts w:ascii="Palatino Linotype" w:eastAsia="MS Mincho" w:hAnsi="Palatino Linotype"/>
        </w:rPr>
        <w:t>Por lo anterior, el Sujeto Obligado deberá entregar la nómina general de los servidores públicos adscritos al municipio, correspondiente a la primera y segunda quincena del mes de diciembre de 2019 y la primera quincena del mes de enero de 2021. Para la elaboración de las versiones públicas, el Sujeto Obligado deberá estar a lo dispuesto en el Considerando QUINTO de la presente resolución.</w:t>
      </w:r>
    </w:p>
    <w:p w14:paraId="0013B299" w14:textId="77777777" w:rsidR="00DA5BC8" w:rsidRDefault="00DA5BC8" w:rsidP="00DA5BC8">
      <w:pPr>
        <w:spacing w:line="360" w:lineRule="auto"/>
        <w:ind w:right="49"/>
        <w:contextualSpacing/>
        <w:jc w:val="both"/>
        <w:rPr>
          <w:rFonts w:ascii="Palatino Linotype" w:eastAsia="MS Mincho" w:hAnsi="Palatino Linotype"/>
        </w:rPr>
      </w:pPr>
    </w:p>
    <w:p w14:paraId="348C90F7" w14:textId="4164ED52" w:rsidR="00DA5BC8" w:rsidRPr="003F66A1" w:rsidRDefault="00DA5BC8" w:rsidP="00DA5BC8">
      <w:pPr>
        <w:numPr>
          <w:ilvl w:val="0"/>
          <w:numId w:val="2"/>
        </w:numPr>
        <w:spacing w:line="360" w:lineRule="auto"/>
        <w:ind w:left="0" w:right="49" w:firstLine="0"/>
        <w:contextualSpacing/>
        <w:jc w:val="both"/>
        <w:rPr>
          <w:rFonts w:ascii="Palatino Linotype" w:hAnsi="Palatino Linotype"/>
          <w:lang w:val="es-ES"/>
        </w:rPr>
      </w:pPr>
      <w:r w:rsidRPr="00DA5BC8">
        <w:rPr>
          <w:rFonts w:ascii="Palatino Linotype" w:eastAsia="MS Mincho" w:hAnsi="Palatino Linotype" w:cs="Times New Roman"/>
        </w:rPr>
        <w:t xml:space="preserve">No pasa desapercibido que, entre la información que se ORDENA entregar </w:t>
      </w:r>
      <w:r>
        <w:rPr>
          <w:rFonts w:ascii="Palatino Linotype" w:eastAsia="MS Mincho" w:hAnsi="Palatino Linotype" w:cs="Times New Roman"/>
        </w:rPr>
        <w:t xml:space="preserve">se encuentra </w:t>
      </w:r>
      <w:r w:rsidRPr="003F66A1">
        <w:rPr>
          <w:rFonts w:ascii="Palatino Linotype" w:eastAsia="Calibri" w:hAnsi="Palatino Linotype"/>
        </w:rPr>
        <w:t>información sobre elementos de seguridad pública</w:t>
      </w:r>
      <w:r>
        <w:rPr>
          <w:rFonts w:ascii="Palatino Linotype" w:eastAsia="Calibri" w:hAnsi="Palatino Linotype"/>
        </w:rPr>
        <w:t xml:space="preserve">, en consecuencia, </w:t>
      </w:r>
      <w:r w:rsidRPr="003F66A1">
        <w:rPr>
          <w:rFonts w:ascii="Palatino Linotype" w:eastAsia="Calibri" w:hAnsi="Palatino Linotype"/>
        </w:rPr>
        <w:t xml:space="preserve"> es necesario señalar que las condiciones en las cuales de sebera entregar la información solicitada adquieren una especial naturaleza. En efecto</w:t>
      </w:r>
      <w:r w:rsidRPr="003F66A1">
        <w:rPr>
          <w:rFonts w:ascii="Palatino Linotype" w:hAnsi="Palatino Linotype"/>
          <w:lang w:val="es-MX" w:eastAsia="es-MX"/>
        </w:rPr>
        <w:t xml:space="preserve">, este instituto advierte que otorgar acceso al nombre de policías operativos podría comprometer  la integridad de los mismos, de conformidad con lo que establece el artículo 140 de la Ley de Transparencia y Acceso a la Información Pública del  Estado de México y Municipios: </w:t>
      </w:r>
    </w:p>
    <w:p w14:paraId="0FA2142C" w14:textId="77777777" w:rsidR="00DA5BC8" w:rsidRPr="0046696A" w:rsidRDefault="00DA5BC8" w:rsidP="00DA5BC8">
      <w:pPr>
        <w:pStyle w:val="Prrafodelista"/>
        <w:rPr>
          <w:rFonts w:ascii="Palatino Linotype" w:hAnsi="Palatino Linotype"/>
          <w:lang w:val="es-MX" w:eastAsia="es-MX"/>
        </w:rPr>
      </w:pPr>
    </w:p>
    <w:p w14:paraId="57EC978D" w14:textId="77777777" w:rsidR="00DA5BC8" w:rsidRPr="0046696A" w:rsidRDefault="00DA5BC8" w:rsidP="00DA5BC8">
      <w:pPr>
        <w:spacing w:before="240" w:after="240" w:line="360" w:lineRule="auto"/>
        <w:ind w:left="567" w:right="616"/>
        <w:contextualSpacing/>
        <w:jc w:val="both"/>
        <w:rPr>
          <w:rFonts w:ascii="Palatino Linotype" w:hAnsi="Palatino Linotype"/>
          <w:i/>
        </w:rPr>
      </w:pPr>
      <w:r w:rsidRPr="0046696A">
        <w:rPr>
          <w:rFonts w:ascii="Palatino Linotype" w:hAnsi="Palatino Linotype"/>
          <w:b/>
          <w:i/>
        </w:rPr>
        <w:t>“Artículo 140.</w:t>
      </w:r>
      <w:r w:rsidRPr="0046696A">
        <w:rPr>
          <w:rFonts w:ascii="Palatino Linotype" w:hAnsi="Palatino Linotype"/>
          <w:i/>
        </w:rPr>
        <w:t xml:space="preserve"> El acceso a la información pública será restringido excepcionalmente, cuando por razones de interés público, ésta sea clasificada como reservada, conforme a los criterios siguientes: </w:t>
      </w:r>
    </w:p>
    <w:p w14:paraId="2A7EE593" w14:textId="77777777" w:rsidR="00DA5BC8" w:rsidRPr="0046696A" w:rsidRDefault="00DA5BC8" w:rsidP="00DA5BC8">
      <w:pPr>
        <w:spacing w:before="240" w:after="240" w:line="360" w:lineRule="auto"/>
        <w:ind w:left="567" w:right="616"/>
        <w:contextualSpacing/>
        <w:jc w:val="both"/>
        <w:rPr>
          <w:rFonts w:ascii="Palatino Linotype" w:hAnsi="Palatino Linotype"/>
          <w:i/>
        </w:rPr>
      </w:pPr>
      <w:r w:rsidRPr="0046696A">
        <w:rPr>
          <w:rFonts w:ascii="Palatino Linotype" w:hAnsi="Palatino Linotype"/>
          <w:i/>
        </w:rPr>
        <w:t xml:space="preserve">I. Comprometa la seguridad pública y cuente con un propósito genuino y un efecto demostrable; </w:t>
      </w:r>
    </w:p>
    <w:p w14:paraId="6139FAB6" w14:textId="77777777" w:rsidR="00DA5BC8" w:rsidRPr="0046696A" w:rsidRDefault="00DA5BC8" w:rsidP="00DA5BC8">
      <w:pPr>
        <w:spacing w:before="240" w:after="240" w:line="360" w:lineRule="auto"/>
        <w:ind w:left="567" w:right="616"/>
        <w:contextualSpacing/>
        <w:jc w:val="both"/>
        <w:rPr>
          <w:rFonts w:ascii="Palatino Linotype" w:hAnsi="Palatino Linotype"/>
          <w:i/>
        </w:rPr>
      </w:pPr>
      <w:r w:rsidRPr="0046696A">
        <w:rPr>
          <w:rFonts w:ascii="Palatino Linotype" w:hAnsi="Palatino Linotype"/>
          <w:i/>
        </w:rPr>
        <w:t xml:space="preserve">II. Pueda menoscabar la conducción de las negociaciones y relaciones internacionales; </w:t>
      </w:r>
    </w:p>
    <w:p w14:paraId="08540ECF" w14:textId="77777777" w:rsidR="00DA5BC8" w:rsidRPr="0046696A" w:rsidRDefault="00DA5BC8" w:rsidP="00DA5BC8">
      <w:pPr>
        <w:spacing w:before="240" w:after="240" w:line="360" w:lineRule="auto"/>
        <w:ind w:left="567" w:right="616"/>
        <w:contextualSpacing/>
        <w:jc w:val="both"/>
        <w:rPr>
          <w:rFonts w:ascii="Palatino Linotype" w:hAnsi="Palatino Linotype"/>
          <w:i/>
        </w:rPr>
      </w:pPr>
      <w:r w:rsidRPr="0046696A">
        <w:rPr>
          <w:rFonts w:ascii="Palatino Linotype" w:hAnsi="Palatino Linotype"/>
          <w:i/>
        </w:rPr>
        <w:lastRenderedPageBreak/>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1BC8C3E3" w14:textId="77777777" w:rsidR="00DA5BC8" w:rsidRPr="0046696A" w:rsidRDefault="00DA5BC8" w:rsidP="00DA5BC8">
      <w:pPr>
        <w:spacing w:before="240" w:after="240" w:line="360" w:lineRule="auto"/>
        <w:ind w:left="567" w:right="616"/>
        <w:contextualSpacing/>
        <w:jc w:val="both"/>
        <w:rPr>
          <w:rFonts w:ascii="Palatino Linotype" w:hAnsi="Palatino Linotype"/>
          <w:b/>
          <w:i/>
        </w:rPr>
      </w:pPr>
      <w:r w:rsidRPr="0046696A">
        <w:rPr>
          <w:rFonts w:ascii="Palatino Linotype" w:hAnsi="Palatino Linotype"/>
          <w:b/>
          <w:i/>
        </w:rPr>
        <w:t>IV. Ponga en riesgo la vida, la seguridad o la salud de una persona física;</w:t>
      </w:r>
    </w:p>
    <w:p w14:paraId="000FA726" w14:textId="77777777" w:rsidR="00DA5BC8" w:rsidRPr="0046696A" w:rsidRDefault="00DA5BC8" w:rsidP="00DA5BC8">
      <w:pPr>
        <w:spacing w:before="240" w:after="240" w:line="360" w:lineRule="auto"/>
        <w:ind w:left="567" w:right="616"/>
        <w:contextualSpacing/>
        <w:jc w:val="both"/>
        <w:rPr>
          <w:rFonts w:ascii="Palatino Linotype" w:eastAsia="Calibri" w:hAnsi="Palatino Linotype"/>
          <w:i/>
        </w:rPr>
      </w:pPr>
      <w:r w:rsidRPr="0046696A">
        <w:rPr>
          <w:rFonts w:ascii="Palatino Linotype" w:hAnsi="Palatino Linotype"/>
          <w:i/>
        </w:rPr>
        <w:t xml:space="preserve"> (…)” (Sic)</w:t>
      </w:r>
    </w:p>
    <w:p w14:paraId="738BFB73" w14:textId="77777777" w:rsidR="00DA5BC8" w:rsidRPr="003F66A1" w:rsidRDefault="00DA5BC8" w:rsidP="00DA5BC8">
      <w:pPr>
        <w:pStyle w:val="Prrafodelista"/>
        <w:numPr>
          <w:ilvl w:val="0"/>
          <w:numId w:val="2"/>
        </w:numPr>
        <w:spacing w:line="360" w:lineRule="auto"/>
        <w:ind w:left="0" w:firstLine="0"/>
        <w:jc w:val="both"/>
        <w:rPr>
          <w:rFonts w:ascii="Palatino Linotype" w:hAnsi="Palatino Linotype"/>
          <w:lang w:val="es-MX" w:eastAsia="es-MX"/>
        </w:rPr>
      </w:pPr>
      <w:r w:rsidRPr="003F66A1">
        <w:rPr>
          <w:rFonts w:ascii="Palatino Linotype" w:hAnsi="Palatino Linotype"/>
          <w:lang w:val="es-MX" w:eastAsia="es-MX"/>
        </w:rPr>
        <w:t>En este contexto, este Pleno considera que dar a conocer los nombres de servidores públicos que realizan funciones en materia de seguridad, tal como es el caso de los policías, los vuelve identificables y posiblemente reconocibles para grupos delictivos</w:t>
      </w:r>
      <w:r w:rsidRPr="003F66A1">
        <w:rPr>
          <w:rFonts w:ascii="Palatino Linotype" w:hAnsi="Palatino Linotype" w:cs="Tahoma"/>
          <w:bCs/>
          <w:lang w:val="es-MX" w:eastAsia="es-MX"/>
        </w:rPr>
        <w:t xml:space="preserve">; así, dicha información puede ser utilizada para </w:t>
      </w:r>
      <w:r w:rsidRPr="003F66A1">
        <w:rPr>
          <w:rFonts w:ascii="Palatino Linotype" w:hAnsi="Palatino Linotype" w:cs="Tahoma"/>
          <w:b/>
          <w:bCs/>
          <w:lang w:val="es-MX" w:eastAsia="es-MX"/>
        </w:rPr>
        <w:t xml:space="preserve">vulnerar la vida, seguridad o salud de dichos elementos, incluso la de sus familias o entorno social, </w:t>
      </w:r>
      <w:r w:rsidRPr="003F66A1">
        <w:rPr>
          <w:rFonts w:ascii="Palatino Linotype" w:hAnsi="Palatino Linotype" w:cs="Tahoma"/>
          <w:bCs/>
          <w:lang w:val="es-MX" w:eastAsia="es-MX"/>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5C3A4FC8" w14:textId="77777777" w:rsidR="00DA5BC8" w:rsidRPr="0046696A" w:rsidRDefault="00DA5BC8" w:rsidP="00DA5BC8">
      <w:pPr>
        <w:spacing w:line="360" w:lineRule="auto"/>
        <w:contextualSpacing/>
        <w:jc w:val="both"/>
        <w:rPr>
          <w:rFonts w:ascii="Palatino Linotype" w:hAnsi="Palatino Linotype"/>
          <w:lang w:val="es-MX" w:eastAsia="es-MX"/>
        </w:rPr>
      </w:pPr>
    </w:p>
    <w:p w14:paraId="44138D96" w14:textId="061CCEE8" w:rsidR="00DA5BC8" w:rsidRPr="0046696A" w:rsidRDefault="00DA5BC8" w:rsidP="00DA5BC8">
      <w:pPr>
        <w:numPr>
          <w:ilvl w:val="0"/>
          <w:numId w:val="2"/>
        </w:numPr>
        <w:spacing w:line="360" w:lineRule="auto"/>
        <w:ind w:left="0" w:firstLine="0"/>
        <w:contextualSpacing/>
        <w:jc w:val="both"/>
        <w:rPr>
          <w:rFonts w:ascii="Palatino Linotype" w:eastAsia="Calibri" w:hAnsi="Palatino Linotype" w:cs="Tahoma"/>
          <w:bCs/>
          <w:lang w:eastAsia="es-MX"/>
        </w:rPr>
      </w:pPr>
      <w:r w:rsidRPr="0046696A">
        <w:rPr>
          <w:rFonts w:ascii="Palatino Linotype" w:eastAsia="Calibri" w:hAnsi="Palatino Linotype" w:cs="Tahoma"/>
          <w:bCs/>
          <w:lang w:eastAsia="es-MX"/>
        </w:rPr>
        <w:t xml:space="preserve">En ese sentido, el proporcionar el nombre de los elementos policiales operativos en la nómina general de la </w:t>
      </w:r>
      <w:r>
        <w:rPr>
          <w:rFonts w:ascii="Palatino Linotype" w:eastAsia="Calibri" w:hAnsi="Palatino Linotype" w:cs="Tahoma"/>
          <w:bCs/>
          <w:lang w:eastAsia="es-MX"/>
        </w:rPr>
        <w:t>Dirección de Seguridad Pública Municipal de</w:t>
      </w:r>
      <w:r w:rsidRPr="0046696A">
        <w:rPr>
          <w:rFonts w:ascii="Palatino Linotype" w:eastAsia="Calibri" w:hAnsi="Palatino Linotype" w:cs="Tahoma"/>
          <w:bCs/>
          <w:lang w:val="es-MX" w:eastAsia="es-MX"/>
        </w:rPr>
        <w:t xml:space="preserve">l </w:t>
      </w:r>
      <w:r w:rsidRPr="007435A3">
        <w:rPr>
          <w:rFonts w:ascii="Palatino Linotype" w:hAnsi="Palatino Linotype"/>
          <w:b/>
          <w:bCs/>
          <w:szCs w:val="22"/>
        </w:rPr>
        <w:t>Ayuntamiento de San Antonio la Isla</w:t>
      </w:r>
      <w:r w:rsidRPr="0046696A">
        <w:rPr>
          <w:rFonts w:ascii="Palatino Linotype" w:eastAsia="Calibri" w:hAnsi="Palatino Linotype" w:cs="Tahoma"/>
          <w:bCs/>
          <w:lang w:eastAsia="es-MX"/>
        </w:rPr>
        <w:t xml:space="preserve">, pone en riesgo de manera directa la vida y la seguridad de dicho servidor, siendo obligación de la Institución protegerla en todo momento para salvaguarda de sus integrantes. </w:t>
      </w:r>
    </w:p>
    <w:p w14:paraId="3D2B9CD8" w14:textId="77777777" w:rsidR="00DA5BC8" w:rsidRPr="0046696A" w:rsidRDefault="00DA5BC8" w:rsidP="00DA5BC8">
      <w:pPr>
        <w:pStyle w:val="Prrafodelista"/>
        <w:rPr>
          <w:rFonts w:ascii="Palatino Linotype" w:eastAsia="Calibri" w:hAnsi="Palatino Linotype" w:cs="Tahoma"/>
          <w:bCs/>
          <w:lang w:eastAsia="es-MX"/>
        </w:rPr>
      </w:pPr>
    </w:p>
    <w:p w14:paraId="4D2CCCC8" w14:textId="77777777" w:rsidR="00DA5BC8" w:rsidRPr="0046696A" w:rsidRDefault="00DA5BC8" w:rsidP="00DA5BC8">
      <w:pPr>
        <w:numPr>
          <w:ilvl w:val="0"/>
          <w:numId w:val="2"/>
        </w:numPr>
        <w:spacing w:line="360" w:lineRule="auto"/>
        <w:ind w:left="0" w:firstLine="0"/>
        <w:contextualSpacing/>
        <w:jc w:val="both"/>
        <w:rPr>
          <w:rFonts w:ascii="Palatino Linotype" w:eastAsia="Calibri" w:hAnsi="Palatino Linotype" w:cs="Tahoma"/>
          <w:bCs/>
          <w:lang w:eastAsia="es-MX"/>
        </w:rPr>
      </w:pPr>
      <w:r w:rsidRPr="0046696A">
        <w:rPr>
          <w:rFonts w:ascii="Palatino Linotype" w:eastAsia="Calibri" w:hAnsi="Palatino Linotype" w:cs="Tahoma"/>
          <w:bCs/>
          <w:lang w:eastAsia="es-MX"/>
        </w:rPr>
        <w:t xml:space="preserve">Lo anterior adquiere razón toda vez que la información solicitada hace identificable a los integrantes de seguridad pública, ya que permite que su </w:t>
      </w:r>
      <w:r w:rsidRPr="0046696A">
        <w:rPr>
          <w:rFonts w:ascii="Palatino Linotype" w:eastAsia="Calibri" w:hAnsi="Palatino Linotype" w:cs="Tahoma"/>
          <w:bCs/>
          <w:lang w:eastAsia="es-MX"/>
        </w:rPr>
        <w:lastRenderedPageBreak/>
        <w:t xml:space="preserve">identidad pueda determinarse de manera directa, pudiéndose ocasionar riesgos por la posible utilización y difusión de la información por grupos delictivos. </w:t>
      </w:r>
    </w:p>
    <w:p w14:paraId="4AB8E4FB" w14:textId="77777777" w:rsidR="00DA5BC8" w:rsidRPr="0046696A" w:rsidRDefault="00DA5BC8" w:rsidP="00DA5BC8">
      <w:pPr>
        <w:spacing w:line="360" w:lineRule="auto"/>
        <w:contextualSpacing/>
        <w:jc w:val="both"/>
        <w:rPr>
          <w:rFonts w:ascii="Palatino Linotype" w:eastAsia="Calibri" w:hAnsi="Palatino Linotype" w:cs="Tahoma"/>
          <w:bCs/>
          <w:lang w:eastAsia="es-MX"/>
        </w:rPr>
      </w:pPr>
    </w:p>
    <w:p w14:paraId="3235403C" w14:textId="77777777" w:rsidR="00DA5BC8" w:rsidRPr="0046696A" w:rsidRDefault="00DA5BC8" w:rsidP="00DA5BC8">
      <w:pPr>
        <w:numPr>
          <w:ilvl w:val="0"/>
          <w:numId w:val="2"/>
        </w:numPr>
        <w:spacing w:line="360" w:lineRule="auto"/>
        <w:ind w:left="0" w:firstLine="0"/>
        <w:contextualSpacing/>
        <w:jc w:val="both"/>
        <w:rPr>
          <w:rFonts w:ascii="Palatino Linotype" w:eastAsia="Calibri" w:hAnsi="Palatino Linotype" w:cs="Tahoma"/>
          <w:bCs/>
          <w:lang w:eastAsia="es-MX"/>
        </w:rPr>
      </w:pPr>
      <w:r w:rsidRPr="0046696A">
        <w:rPr>
          <w:rFonts w:ascii="Palatino Linotype" w:eastAsia="Calibri" w:hAnsi="Palatino Linotype" w:cs="Tahoma"/>
          <w:bCs/>
          <w:lang w:eastAsia="es-MX"/>
        </w:rPr>
        <w:t>Asimismo, existe la posibilidad de que personas ajenas a la Institución</w:t>
      </w:r>
      <w:r>
        <w:rPr>
          <w:rFonts w:ascii="Palatino Linotype" w:eastAsia="Calibri" w:hAnsi="Palatino Linotype" w:cs="Tahoma"/>
          <w:bCs/>
          <w:lang w:eastAsia="es-MX"/>
        </w:rPr>
        <w:t xml:space="preserve">, </w:t>
      </w:r>
      <w:r w:rsidRPr="0046696A">
        <w:rPr>
          <w:rFonts w:ascii="Palatino Linotype" w:eastAsia="Calibri" w:hAnsi="Palatino Linotype" w:cs="Tahoma"/>
          <w:bCs/>
          <w:lang w:eastAsia="es-MX"/>
        </w:rPr>
        <w:t xml:space="preserve"> utilicen</w:t>
      </w:r>
      <w:r>
        <w:rPr>
          <w:rFonts w:ascii="Palatino Linotype" w:eastAsia="Calibri" w:hAnsi="Palatino Linotype" w:cs="Tahoma"/>
          <w:bCs/>
          <w:lang w:eastAsia="es-MX"/>
        </w:rPr>
        <w:t xml:space="preserve"> la información</w:t>
      </w:r>
      <w:r w:rsidRPr="0046696A">
        <w:rPr>
          <w:rFonts w:ascii="Palatino Linotype" w:eastAsia="Calibri" w:hAnsi="Palatino Linotype" w:cs="Tahoma"/>
          <w:bCs/>
          <w:lang w:eastAsia="es-MX"/>
        </w:rPr>
        <w:t xml:space="preserve">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46696A">
        <w:rPr>
          <w:rFonts w:ascii="Palatino Linotype" w:eastAsia="Calibri" w:hAnsi="Palatino Linotype" w:cs="Tahoma"/>
          <w:b/>
          <w:bCs/>
          <w:lang w:eastAsia="es-MX"/>
        </w:rPr>
        <w:t xml:space="preserve"> SUJETO OBLIGADO</w:t>
      </w:r>
      <w:r w:rsidRPr="0046696A">
        <w:rPr>
          <w:rFonts w:ascii="Palatino Linotype" w:eastAsia="Calibri" w:hAnsi="Palatino Linotype" w:cs="Tahoma"/>
          <w:bCs/>
          <w:lang w:eastAsia="es-MX"/>
        </w:rPr>
        <w:t>, colocando en inminente riesgo la vida de todos los integrantes, menoscabando así las actividades de prevención del delito y combate a la delincuencia.</w:t>
      </w:r>
    </w:p>
    <w:p w14:paraId="3FEE097A" w14:textId="77777777" w:rsidR="00DA5BC8" w:rsidRPr="0046696A" w:rsidRDefault="00DA5BC8" w:rsidP="00DA5BC8">
      <w:pPr>
        <w:spacing w:line="360" w:lineRule="auto"/>
        <w:contextualSpacing/>
        <w:jc w:val="both"/>
        <w:rPr>
          <w:rFonts w:ascii="Palatino Linotype" w:eastAsia="Calibri" w:hAnsi="Palatino Linotype" w:cs="Tahoma"/>
          <w:bCs/>
          <w:lang w:eastAsia="es-MX"/>
        </w:rPr>
      </w:pPr>
    </w:p>
    <w:p w14:paraId="29EE5255" w14:textId="77777777" w:rsidR="00DA5BC8" w:rsidRPr="0046696A" w:rsidRDefault="00DA5BC8" w:rsidP="00DA5BC8">
      <w:pPr>
        <w:numPr>
          <w:ilvl w:val="0"/>
          <w:numId w:val="2"/>
        </w:numPr>
        <w:spacing w:line="360" w:lineRule="auto"/>
        <w:ind w:left="0" w:firstLine="0"/>
        <w:contextualSpacing/>
        <w:jc w:val="both"/>
        <w:rPr>
          <w:rFonts w:ascii="Palatino Linotype" w:eastAsia="Calibri" w:hAnsi="Palatino Linotype" w:cs="Tahoma"/>
          <w:bCs/>
          <w:lang w:eastAsia="es-MX"/>
        </w:rPr>
      </w:pPr>
      <w:r w:rsidRPr="0046696A">
        <w:rPr>
          <w:rFonts w:ascii="Palatino Linotype" w:eastAsia="Calibri" w:hAnsi="Palatino Linotype" w:cs="Tahoma"/>
          <w:bCs/>
          <w:lang w:eastAsia="es-MX"/>
        </w:rPr>
        <w:t xml:space="preserve">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 </w:t>
      </w:r>
    </w:p>
    <w:p w14:paraId="36D94585" w14:textId="77777777" w:rsidR="00DA5BC8" w:rsidRPr="0046696A" w:rsidRDefault="00DA5BC8" w:rsidP="00DA5BC8">
      <w:pPr>
        <w:spacing w:line="360" w:lineRule="auto"/>
        <w:contextualSpacing/>
        <w:jc w:val="both"/>
        <w:rPr>
          <w:rFonts w:ascii="Palatino Linotype" w:eastAsia="Calibri" w:hAnsi="Palatino Linotype" w:cs="Tahoma"/>
          <w:bCs/>
          <w:lang w:eastAsia="es-MX"/>
        </w:rPr>
      </w:pPr>
    </w:p>
    <w:p w14:paraId="484CD376" w14:textId="6E78B6D6" w:rsidR="00DA5BC8" w:rsidRPr="0046696A" w:rsidRDefault="00DA5BC8" w:rsidP="00DA5BC8">
      <w:pPr>
        <w:numPr>
          <w:ilvl w:val="0"/>
          <w:numId w:val="2"/>
        </w:numPr>
        <w:spacing w:line="360" w:lineRule="auto"/>
        <w:ind w:left="0" w:firstLine="0"/>
        <w:contextualSpacing/>
        <w:jc w:val="both"/>
        <w:rPr>
          <w:rFonts w:ascii="Palatino Linotype" w:eastAsia="Calibri" w:hAnsi="Palatino Linotype" w:cs="Tahoma"/>
          <w:bCs/>
          <w:lang w:eastAsia="es-MX"/>
        </w:rPr>
      </w:pPr>
      <w:r w:rsidRPr="0046696A">
        <w:rPr>
          <w:rFonts w:ascii="Palatino Linotype" w:eastAsia="Calibri" w:hAnsi="Palatino Linotype" w:cs="Tahoma"/>
          <w:bCs/>
          <w:lang w:eastAsia="es-MX"/>
        </w:rPr>
        <w:t xml:space="preserve">El dar el nombre de los servidores públicos operativos de la </w:t>
      </w:r>
      <w:r>
        <w:rPr>
          <w:rFonts w:ascii="Palatino Linotype" w:eastAsia="Calibri" w:hAnsi="Palatino Linotype" w:cs="Tahoma"/>
          <w:bCs/>
          <w:lang w:val="es-MX" w:eastAsia="es-MX"/>
        </w:rPr>
        <w:t xml:space="preserve">Dirección de Seguridad Pública Municipal </w:t>
      </w:r>
      <w:r w:rsidRPr="0046696A">
        <w:rPr>
          <w:rFonts w:ascii="Palatino Linotype" w:eastAsia="Calibri" w:hAnsi="Palatino Linotype" w:cs="Tahoma"/>
          <w:bCs/>
          <w:lang w:val="es-MX" w:eastAsia="es-MX"/>
        </w:rPr>
        <w:t xml:space="preserve">del </w:t>
      </w:r>
      <w:r w:rsidRPr="007435A3">
        <w:rPr>
          <w:rFonts w:ascii="Palatino Linotype" w:hAnsi="Palatino Linotype"/>
          <w:b/>
          <w:bCs/>
          <w:szCs w:val="22"/>
        </w:rPr>
        <w:t>Ayuntamiento de San Antonio la Isla</w:t>
      </w:r>
      <w:r w:rsidRPr="0046696A">
        <w:rPr>
          <w:rFonts w:ascii="Palatino Linotype" w:eastAsia="Calibri" w:hAnsi="Palatino Linotype" w:cs="Tahoma"/>
          <w:bCs/>
          <w:lang w:eastAsia="es-MX"/>
        </w:rPr>
        <w:t xml:space="preserve"> pone en </w:t>
      </w:r>
      <w:r w:rsidRPr="0046696A">
        <w:rPr>
          <w:rFonts w:ascii="Palatino Linotype" w:eastAsia="Calibri" w:hAnsi="Palatino Linotype" w:cs="Tahoma"/>
          <w:bCs/>
          <w:lang w:eastAsia="es-MX"/>
        </w:rPr>
        <w:lastRenderedPageBreak/>
        <w:t xml:space="preserve">riesgo sus vidas y seguridad, ya que pueden ser identificarles, provocando que se utilice la información para amenazar, intimidar o extorsionar al integrante.  </w:t>
      </w:r>
    </w:p>
    <w:p w14:paraId="46592F08" w14:textId="77777777" w:rsidR="00DA5BC8" w:rsidRPr="0046696A" w:rsidRDefault="00DA5BC8" w:rsidP="00DA5BC8">
      <w:pPr>
        <w:spacing w:line="360" w:lineRule="auto"/>
        <w:contextualSpacing/>
        <w:jc w:val="both"/>
        <w:rPr>
          <w:rFonts w:ascii="Palatino Linotype" w:eastAsia="Calibri" w:hAnsi="Palatino Linotype" w:cs="Tahoma"/>
          <w:bCs/>
          <w:lang w:eastAsia="es-MX"/>
        </w:rPr>
      </w:pPr>
    </w:p>
    <w:p w14:paraId="666E2596" w14:textId="77777777" w:rsidR="00DA5BC8" w:rsidRPr="0046696A" w:rsidRDefault="00DA5BC8" w:rsidP="00DA5BC8">
      <w:pPr>
        <w:numPr>
          <w:ilvl w:val="0"/>
          <w:numId w:val="2"/>
        </w:numPr>
        <w:spacing w:line="360" w:lineRule="auto"/>
        <w:ind w:left="0" w:firstLine="0"/>
        <w:contextualSpacing/>
        <w:jc w:val="both"/>
        <w:rPr>
          <w:rFonts w:ascii="Palatino Linotype" w:eastAsia="Calibri" w:hAnsi="Palatino Linotype" w:cs="Tahoma"/>
          <w:bCs/>
          <w:lang w:eastAsia="es-MX"/>
        </w:rPr>
      </w:pPr>
      <w:r w:rsidRPr="0046696A">
        <w:rPr>
          <w:rFonts w:ascii="Palatino Linotype" w:eastAsia="Calibri" w:hAnsi="Palatino Linotype" w:cs="Tahoma"/>
          <w:bCs/>
          <w:lang w:eastAsia="es-MX"/>
        </w:rPr>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 </w:t>
      </w:r>
    </w:p>
    <w:p w14:paraId="2AA4E9F9" w14:textId="77777777" w:rsidR="00DA5BC8" w:rsidRPr="0046696A" w:rsidRDefault="00DA5BC8" w:rsidP="00DA5BC8">
      <w:pPr>
        <w:spacing w:line="360" w:lineRule="auto"/>
        <w:contextualSpacing/>
        <w:jc w:val="both"/>
        <w:rPr>
          <w:rFonts w:ascii="Palatino Linotype" w:eastAsia="Calibri" w:hAnsi="Palatino Linotype" w:cs="Tahoma"/>
          <w:bCs/>
          <w:lang w:eastAsia="es-MX"/>
        </w:rPr>
      </w:pPr>
    </w:p>
    <w:p w14:paraId="13B0C050" w14:textId="77777777" w:rsidR="00DA5BC8" w:rsidRDefault="00DA5BC8" w:rsidP="00DA5BC8">
      <w:pPr>
        <w:numPr>
          <w:ilvl w:val="0"/>
          <w:numId w:val="2"/>
        </w:numPr>
        <w:spacing w:line="360" w:lineRule="auto"/>
        <w:ind w:left="0" w:firstLine="0"/>
        <w:contextualSpacing/>
        <w:jc w:val="both"/>
        <w:rPr>
          <w:rFonts w:ascii="Palatino Linotype" w:eastAsia="Calibri" w:hAnsi="Palatino Linotype" w:cs="Tahoma"/>
          <w:bCs/>
          <w:lang w:eastAsia="es-MX"/>
        </w:rPr>
      </w:pPr>
      <w:r w:rsidRPr="0046696A">
        <w:rPr>
          <w:rFonts w:ascii="Palatino Linotype" w:eastAsia="Calibri" w:hAnsi="Palatino Linotype" w:cs="Tahoma"/>
          <w:bCs/>
          <w:lang w:eastAsia="es-MX"/>
        </w:rPr>
        <w:t xml:space="preserve">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w:t>
      </w:r>
      <w:r w:rsidRPr="00B04B68">
        <w:rPr>
          <w:rFonts w:ascii="Palatino Linotype" w:eastAsia="Calibri" w:hAnsi="Palatino Linotype" w:cs="Tahoma"/>
          <w:bCs/>
          <w:i/>
          <w:lang w:eastAsia="es-MX"/>
        </w:rPr>
        <w:t>per se</w:t>
      </w:r>
      <w:r w:rsidRPr="0046696A">
        <w:rPr>
          <w:rFonts w:ascii="Palatino Linotype" w:eastAsia="Calibri" w:hAnsi="Palatino Linotype" w:cs="Tahoma"/>
          <w:bCs/>
          <w:lang w:eastAsia="es-MX"/>
        </w:rPr>
        <w:t>,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w:t>
      </w:r>
      <w:r>
        <w:rPr>
          <w:rFonts w:ascii="Palatino Linotype" w:eastAsia="Calibri" w:hAnsi="Palatino Linotype" w:cs="Tahoma"/>
          <w:bCs/>
          <w:lang w:eastAsia="es-MX"/>
        </w:rPr>
        <w:t>es que realiza el</w:t>
      </w:r>
      <w:r w:rsidRPr="0046696A">
        <w:rPr>
          <w:rFonts w:ascii="Palatino Linotype" w:eastAsia="Calibri" w:hAnsi="Palatino Linotype" w:cs="Tahoma"/>
          <w:bCs/>
          <w:lang w:eastAsia="es-MX"/>
        </w:rPr>
        <w:t xml:space="preserve"> Estado.</w:t>
      </w:r>
    </w:p>
    <w:p w14:paraId="7ECE8225" w14:textId="77777777" w:rsidR="00DA5BC8" w:rsidRDefault="00DA5BC8" w:rsidP="00DA5BC8">
      <w:pPr>
        <w:pStyle w:val="Prrafodelista"/>
        <w:rPr>
          <w:rFonts w:ascii="Palatino Linotype" w:eastAsia="Calibri" w:hAnsi="Palatino Linotype" w:cs="Tahoma"/>
          <w:bCs/>
          <w:lang w:eastAsia="es-MX"/>
        </w:rPr>
      </w:pPr>
    </w:p>
    <w:p w14:paraId="5363B16A" w14:textId="77777777" w:rsidR="00DA5BC8" w:rsidRPr="0046696A" w:rsidRDefault="00DA5BC8" w:rsidP="00DA5BC8">
      <w:pPr>
        <w:numPr>
          <w:ilvl w:val="0"/>
          <w:numId w:val="2"/>
        </w:numPr>
        <w:spacing w:line="360" w:lineRule="auto"/>
        <w:ind w:left="0" w:firstLine="0"/>
        <w:contextualSpacing/>
        <w:jc w:val="both"/>
        <w:rPr>
          <w:rFonts w:ascii="Palatino Linotype" w:eastAsia="Calibri" w:hAnsi="Palatino Linotype" w:cs="Tahoma"/>
          <w:bCs/>
          <w:lang w:eastAsia="es-MX"/>
        </w:rPr>
      </w:pPr>
      <w:r w:rsidRPr="0046696A">
        <w:rPr>
          <w:rFonts w:ascii="Palatino Linotype" w:eastAsia="Calibri" w:hAnsi="Palatino Linotype" w:cs="Tahoma"/>
          <w:bCs/>
          <w:lang w:eastAsia="es-MX"/>
        </w:rPr>
        <w:t xml:space="preserve">Por lo que, el derecho a la vida y seguridad nacional tiene una-primacía que el derecho al acceso a la información, por lo que el bien jurídico a salvaguardarse primordialmente, es la vida y la seguridad de los servidores públicos encargados de la seguridad pública. </w:t>
      </w:r>
    </w:p>
    <w:p w14:paraId="3299FF9B" w14:textId="77777777" w:rsidR="00DA5BC8" w:rsidRPr="0046696A" w:rsidRDefault="00DA5BC8" w:rsidP="00DA5BC8">
      <w:pPr>
        <w:spacing w:line="360" w:lineRule="auto"/>
        <w:contextualSpacing/>
        <w:jc w:val="both"/>
        <w:rPr>
          <w:rFonts w:ascii="Palatino Linotype" w:eastAsia="Calibri" w:hAnsi="Palatino Linotype" w:cs="Tahoma"/>
          <w:bCs/>
          <w:lang w:eastAsia="es-MX"/>
        </w:rPr>
      </w:pPr>
    </w:p>
    <w:p w14:paraId="58EFBDD1" w14:textId="77777777" w:rsidR="00DA5BC8" w:rsidRPr="0046696A" w:rsidRDefault="00DA5BC8" w:rsidP="00DA5BC8">
      <w:pPr>
        <w:numPr>
          <w:ilvl w:val="0"/>
          <w:numId w:val="2"/>
        </w:numPr>
        <w:spacing w:line="360" w:lineRule="auto"/>
        <w:ind w:left="0" w:firstLine="0"/>
        <w:contextualSpacing/>
        <w:jc w:val="both"/>
        <w:rPr>
          <w:rFonts w:ascii="Palatino Linotype" w:eastAsia="MS Mincho" w:hAnsi="Palatino Linotype" w:cs="Arial"/>
          <w:lang w:val="es-MX" w:eastAsia="es-MX"/>
        </w:rPr>
      </w:pPr>
      <w:r w:rsidRPr="0046696A">
        <w:rPr>
          <w:rFonts w:ascii="Palatino Linotype" w:eastAsia="MS Mincho" w:hAnsi="Palatino Linotype" w:cs="Arial"/>
          <w:lang w:eastAsia="es-MX"/>
        </w:rPr>
        <w:t xml:space="preserve">Al respecto, cabe hacer mención que el artículo 81 fracción III de la Ley de Seguridad del Estado de México, establece lo siguiente: </w:t>
      </w:r>
    </w:p>
    <w:p w14:paraId="0051D2F9" w14:textId="77777777" w:rsidR="00DA5BC8" w:rsidRPr="0046696A" w:rsidRDefault="00DA5BC8" w:rsidP="00DA5BC8">
      <w:pPr>
        <w:spacing w:line="360" w:lineRule="auto"/>
        <w:ind w:left="720" w:right="851"/>
        <w:contextualSpacing/>
        <w:jc w:val="both"/>
        <w:rPr>
          <w:rFonts w:ascii="Palatino Linotype" w:eastAsia="MS Mincho" w:hAnsi="Palatino Linotype" w:cs="Arial"/>
          <w:i/>
          <w:lang w:eastAsia="es-MX"/>
        </w:rPr>
      </w:pPr>
    </w:p>
    <w:p w14:paraId="5E1737FA" w14:textId="77777777" w:rsidR="00DA5BC8" w:rsidRPr="00B04B68" w:rsidRDefault="00DA5BC8" w:rsidP="00DA5BC8">
      <w:pPr>
        <w:spacing w:line="360" w:lineRule="auto"/>
        <w:ind w:left="720" w:right="567"/>
        <w:contextualSpacing/>
        <w:jc w:val="both"/>
        <w:rPr>
          <w:rFonts w:ascii="Palatino Linotype" w:eastAsia="MS Mincho" w:hAnsi="Palatino Linotype" w:cs="Arial"/>
          <w:i/>
          <w:sz w:val="22"/>
          <w:lang w:eastAsia="es-MX"/>
        </w:rPr>
      </w:pPr>
      <w:r w:rsidRPr="00B04B68">
        <w:rPr>
          <w:rFonts w:ascii="Palatino Linotype" w:eastAsia="MS Mincho" w:hAnsi="Palatino Linotype" w:cs="Arial"/>
          <w:i/>
          <w:sz w:val="22"/>
          <w:lang w:eastAsia="es-MX"/>
        </w:rPr>
        <w:t>“</w:t>
      </w:r>
      <w:r w:rsidRPr="00B04B68">
        <w:rPr>
          <w:rFonts w:ascii="Palatino Linotype" w:eastAsia="MS Mincho" w:hAnsi="Palatino Linotype" w:cs="Arial"/>
          <w:b/>
          <w:i/>
          <w:sz w:val="22"/>
          <w:lang w:eastAsia="es-MX"/>
        </w:rPr>
        <w:t>Artículo 81.-</w:t>
      </w:r>
      <w:r w:rsidRPr="00B04B68">
        <w:rPr>
          <w:rFonts w:ascii="Palatino Linotype" w:eastAsia="MS Mincho" w:hAnsi="Palatino Linotype" w:cs="Arial"/>
          <w:i/>
          <w:sz w:val="22"/>
          <w:lang w:eastAsia="es-MX"/>
        </w:rPr>
        <w:t xml:space="preserve"> </w:t>
      </w:r>
      <w:r w:rsidRPr="00B04B68">
        <w:rPr>
          <w:rFonts w:ascii="Palatino Linotype" w:eastAsia="MS Mincho" w:hAnsi="Palatino Linotype" w:cs="Arial"/>
          <w:b/>
          <w:i/>
          <w:sz w:val="22"/>
          <w:lang w:eastAsia="es-MX"/>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B04B68">
        <w:rPr>
          <w:rFonts w:ascii="Palatino Linotype" w:eastAsia="MS Mincho" w:hAnsi="Palatino Linotype" w:cs="Arial"/>
          <w:i/>
          <w:sz w:val="22"/>
          <w:lang w:eastAsia="es-MX"/>
        </w:rPr>
        <w:t xml:space="preserve"> en los casos siguientes:</w:t>
      </w:r>
    </w:p>
    <w:p w14:paraId="3BCB6164" w14:textId="77777777" w:rsidR="00DA5BC8" w:rsidRPr="00B04B68" w:rsidRDefault="00DA5BC8" w:rsidP="00DA5BC8">
      <w:pPr>
        <w:spacing w:line="360" w:lineRule="auto"/>
        <w:ind w:left="720" w:right="567"/>
        <w:contextualSpacing/>
        <w:jc w:val="both"/>
        <w:rPr>
          <w:rFonts w:ascii="Palatino Linotype" w:eastAsia="MS Mincho" w:hAnsi="Palatino Linotype" w:cs="Arial"/>
          <w:i/>
          <w:sz w:val="22"/>
          <w:lang w:eastAsia="es-MX"/>
        </w:rPr>
      </w:pPr>
      <w:r w:rsidRPr="00B04B68">
        <w:rPr>
          <w:rFonts w:ascii="Palatino Linotype" w:eastAsia="MS Mincho" w:hAnsi="Palatino Linotype" w:cs="Arial"/>
          <w:i/>
          <w:sz w:val="22"/>
          <w:lang w:eastAsia="es-MX"/>
        </w:rPr>
        <w:t>…</w:t>
      </w:r>
    </w:p>
    <w:p w14:paraId="04640CF4" w14:textId="77777777" w:rsidR="00DA5BC8" w:rsidRPr="00B04B68" w:rsidRDefault="00DA5BC8" w:rsidP="00DA5BC8">
      <w:pPr>
        <w:spacing w:line="360" w:lineRule="auto"/>
        <w:ind w:left="720" w:right="567"/>
        <w:contextualSpacing/>
        <w:jc w:val="both"/>
        <w:rPr>
          <w:rFonts w:ascii="Palatino Linotype" w:eastAsia="MS Mincho" w:hAnsi="Palatino Linotype" w:cs="Arial"/>
          <w:i/>
          <w:sz w:val="22"/>
          <w:lang w:eastAsia="es-MX"/>
        </w:rPr>
      </w:pPr>
      <w:r w:rsidRPr="00B04B68">
        <w:rPr>
          <w:rFonts w:ascii="Palatino Linotype" w:eastAsia="MS Mincho" w:hAnsi="Palatino Linotype" w:cs="Arial"/>
          <w:b/>
          <w:i/>
          <w:sz w:val="22"/>
          <w:lang w:eastAsia="es-MX"/>
        </w:rPr>
        <w:t>III.</w:t>
      </w:r>
      <w:r w:rsidRPr="00B04B68">
        <w:rPr>
          <w:rFonts w:ascii="Palatino Linotype" w:eastAsia="MS Mincho" w:hAnsi="Palatino Linotype" w:cs="Arial"/>
          <w:i/>
          <w:sz w:val="22"/>
          <w:lang w:eastAsia="es-MX"/>
        </w:rPr>
        <w:t xml:space="preserve"> </w:t>
      </w:r>
      <w:r w:rsidRPr="00B04B68">
        <w:rPr>
          <w:rFonts w:ascii="Palatino Linotype" w:eastAsia="MS Mincho" w:hAnsi="Palatino Linotype" w:cs="Arial"/>
          <w:b/>
          <w:i/>
          <w:sz w:val="22"/>
          <w:lang w:eastAsia="es-MX"/>
        </w:rPr>
        <w:t>La relativa a servidores públicos miembros de las instituciones de seguridad pública, cuya revelación pueda poner en riesgo su vida e integridad física con motivo de sus funciones;</w:t>
      </w:r>
      <w:r w:rsidRPr="00B04B68">
        <w:rPr>
          <w:rFonts w:ascii="Palatino Linotype" w:eastAsia="MS Mincho" w:hAnsi="Palatino Linotype" w:cs="Arial"/>
          <w:i/>
          <w:sz w:val="22"/>
          <w:lang w:eastAsia="es-MX"/>
        </w:rPr>
        <w:t>”</w:t>
      </w:r>
    </w:p>
    <w:p w14:paraId="0D519508" w14:textId="77777777" w:rsidR="00DA5BC8" w:rsidRPr="00B04B68" w:rsidRDefault="00DA5BC8" w:rsidP="00DA5BC8">
      <w:pPr>
        <w:spacing w:line="360" w:lineRule="auto"/>
        <w:ind w:left="720" w:right="851"/>
        <w:contextualSpacing/>
        <w:jc w:val="both"/>
        <w:rPr>
          <w:rFonts w:ascii="Palatino Linotype" w:eastAsia="MS Mincho" w:hAnsi="Palatino Linotype" w:cs="Arial"/>
          <w:i/>
          <w:sz w:val="22"/>
          <w:lang w:eastAsia="es-MX"/>
        </w:rPr>
      </w:pPr>
      <w:r w:rsidRPr="00B04B68">
        <w:rPr>
          <w:rFonts w:ascii="Palatino Linotype" w:eastAsia="MS Mincho" w:hAnsi="Palatino Linotype" w:cs="Arial"/>
          <w:i/>
          <w:sz w:val="22"/>
          <w:lang w:eastAsia="es-MX"/>
        </w:rPr>
        <w:t>(Énfasis añadido)</w:t>
      </w:r>
    </w:p>
    <w:p w14:paraId="0DCF03B7" w14:textId="77777777" w:rsidR="00DA5BC8" w:rsidRPr="0046696A" w:rsidRDefault="00DA5BC8" w:rsidP="00DA5BC8">
      <w:pPr>
        <w:spacing w:line="360" w:lineRule="auto"/>
        <w:contextualSpacing/>
        <w:jc w:val="both"/>
        <w:rPr>
          <w:rFonts w:ascii="Palatino Linotype" w:eastAsia="MS Mincho" w:hAnsi="Palatino Linotype" w:cs="Arial"/>
          <w:lang w:val="es-MX" w:eastAsia="es-MX"/>
        </w:rPr>
      </w:pPr>
    </w:p>
    <w:p w14:paraId="59CE329C" w14:textId="77777777" w:rsidR="00DA5BC8" w:rsidRPr="0046696A" w:rsidRDefault="00DA5BC8" w:rsidP="00DA5BC8">
      <w:pPr>
        <w:numPr>
          <w:ilvl w:val="0"/>
          <w:numId w:val="2"/>
        </w:numPr>
        <w:spacing w:line="360" w:lineRule="auto"/>
        <w:ind w:left="0" w:firstLine="0"/>
        <w:contextualSpacing/>
        <w:jc w:val="both"/>
        <w:rPr>
          <w:rFonts w:ascii="Palatino Linotype" w:eastAsia="MS Mincho" w:hAnsi="Palatino Linotype" w:cs="Arial"/>
          <w:lang w:val="es-MX" w:eastAsia="es-MX"/>
        </w:rPr>
      </w:pPr>
      <w:r w:rsidRPr="0046696A">
        <w:rPr>
          <w:rFonts w:ascii="Palatino Linotype" w:hAnsi="Palatino Linotype" w:cs="Arial"/>
          <w:lang w:val="es-MX" w:eastAsia="es-MX"/>
        </w:rPr>
        <w:t>Argumento que se fortalece con lo estipulado en el criterio número 6-09, del Instituto Nacional de Transparencia, Acceso a la Información y Protección de Datos Personales, antes (INAI)</w:t>
      </w:r>
      <w:r w:rsidRPr="0046696A">
        <w:rPr>
          <w:rFonts w:ascii="Palatino Linotype" w:hAnsi="Palatino Linotype" w:cs="Arial"/>
          <w:b/>
          <w:bCs/>
          <w:lang w:val="es-MX" w:eastAsia="es-MX"/>
        </w:rPr>
        <w:t xml:space="preserve">, </w:t>
      </w:r>
      <w:r w:rsidRPr="0046696A">
        <w:rPr>
          <w:rFonts w:ascii="Palatino Linotype" w:hAnsi="Palatino Linotype" w:cs="Arial"/>
          <w:lang w:val="es-MX" w:eastAsia="es-MX"/>
        </w:rPr>
        <w:t xml:space="preserve">el cual refiere: </w:t>
      </w:r>
    </w:p>
    <w:p w14:paraId="56786E2D" w14:textId="77777777" w:rsidR="00DA5BC8" w:rsidRDefault="00DA5BC8" w:rsidP="00DA5BC8">
      <w:pPr>
        <w:spacing w:line="360" w:lineRule="auto"/>
        <w:jc w:val="center"/>
        <w:rPr>
          <w:rFonts w:ascii="Palatino Linotype" w:hAnsi="Palatino Linotype" w:cs="Arial"/>
          <w:lang w:val="es-MX" w:eastAsia="es-MX"/>
        </w:rPr>
      </w:pPr>
    </w:p>
    <w:p w14:paraId="01A5DDA4" w14:textId="77777777" w:rsidR="00DA5BC8" w:rsidRPr="0046696A" w:rsidRDefault="00DA5BC8" w:rsidP="00DA5BC8">
      <w:pPr>
        <w:spacing w:line="360" w:lineRule="auto"/>
        <w:jc w:val="center"/>
        <w:rPr>
          <w:rFonts w:ascii="Palatino Linotype" w:hAnsi="Palatino Linotype" w:cs="Arial"/>
          <w:lang w:val="es-MX" w:eastAsia="es-MX"/>
        </w:rPr>
      </w:pPr>
    </w:p>
    <w:p w14:paraId="65279694" w14:textId="77777777" w:rsidR="00DA5BC8" w:rsidRPr="00B04B68" w:rsidRDefault="00DA5BC8" w:rsidP="00DA5BC8">
      <w:pPr>
        <w:autoSpaceDE w:val="0"/>
        <w:autoSpaceDN w:val="0"/>
        <w:adjustRightInd w:val="0"/>
        <w:spacing w:line="360" w:lineRule="auto"/>
        <w:ind w:left="720" w:right="567"/>
        <w:contextualSpacing/>
        <w:jc w:val="center"/>
        <w:rPr>
          <w:rFonts w:ascii="Palatino Linotype" w:hAnsi="Palatino Linotype" w:cs="Arial"/>
          <w:i/>
          <w:sz w:val="22"/>
          <w:lang w:val="es-MX" w:eastAsia="es-MX"/>
        </w:rPr>
      </w:pPr>
      <w:r w:rsidRPr="00B04B68">
        <w:rPr>
          <w:rFonts w:ascii="Palatino Linotype" w:hAnsi="Palatino Linotype" w:cs="Arial"/>
          <w:b/>
          <w:bCs/>
          <w:i/>
          <w:sz w:val="22"/>
          <w:lang w:val="es-MX" w:eastAsia="es-MX"/>
        </w:rPr>
        <w:lastRenderedPageBreak/>
        <w:t>“Criterio 6-09</w:t>
      </w:r>
    </w:p>
    <w:p w14:paraId="3AC88AA0" w14:textId="77777777" w:rsidR="00DA5BC8" w:rsidRPr="00B04B68" w:rsidRDefault="00DA5BC8" w:rsidP="00DA5BC8">
      <w:pPr>
        <w:autoSpaceDE w:val="0"/>
        <w:autoSpaceDN w:val="0"/>
        <w:adjustRightInd w:val="0"/>
        <w:spacing w:line="360" w:lineRule="auto"/>
        <w:ind w:left="720" w:right="567"/>
        <w:contextualSpacing/>
        <w:jc w:val="both"/>
        <w:rPr>
          <w:rFonts w:ascii="Palatino Linotype" w:hAnsi="Palatino Linotype" w:cs="Arial"/>
          <w:i/>
          <w:sz w:val="22"/>
          <w:lang w:val="es-MX" w:eastAsia="es-MX"/>
        </w:rPr>
      </w:pPr>
      <w:r w:rsidRPr="00B04B68">
        <w:rPr>
          <w:rFonts w:ascii="Palatino Linotype" w:hAnsi="Palatino Linotype" w:cs="Arial"/>
          <w:b/>
          <w:bCs/>
          <w:i/>
          <w:sz w:val="22"/>
          <w:lang w:val="es-MX" w:eastAsia="es-MX"/>
        </w:rPr>
        <w:t xml:space="preserve">Nombres de servidores públicos dedicados a actividades en materia de seguridad, por excepción pueden considerarse información reservada. </w:t>
      </w:r>
      <w:r w:rsidRPr="00B04B68">
        <w:rPr>
          <w:rFonts w:ascii="Palatino Linotype" w:hAnsi="Palatino Linotype" w:cs="Arial"/>
          <w:bCs/>
          <w:i/>
          <w:sz w:val="22"/>
          <w:lang w:val="es-MX" w:eastAsia="es-MX"/>
        </w:rPr>
        <w:t xml:space="preserve">De conformidad con el artículo 7, fracciones I y III de la Ley Federal de Transparencia y Acceso a la Información Pública Gubernamental </w:t>
      </w:r>
      <w:r w:rsidRPr="00B04B68">
        <w:rPr>
          <w:rFonts w:ascii="Palatino Linotype" w:hAnsi="Palatino Linotype" w:cs="Arial"/>
          <w:b/>
          <w:bCs/>
          <w:i/>
          <w:sz w:val="22"/>
          <w:lang w:val="es-MX" w:eastAsia="es-MX"/>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B04B68">
        <w:rPr>
          <w:rFonts w:ascii="Palatino Linotype" w:hAnsi="Palatino Linotype" w:cs="Arial"/>
          <w:bCs/>
          <w:i/>
          <w:sz w:val="22"/>
          <w:lang w:val="es-MX" w:eastAsia="es-MX"/>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B04B68">
        <w:rPr>
          <w:rFonts w:ascii="Palatino Linotype" w:hAnsi="Palatino Linotype" w:cs="Arial"/>
          <w:b/>
          <w:bCs/>
          <w:i/>
          <w:sz w:val="22"/>
          <w:lang w:val="es-MX" w:eastAsia="es-MX"/>
        </w:rPr>
        <w:t>el artículo 13, fracción I de la ley de referencia se establece que podrá clasificarse aquella información cuya difusión pueda comprometer la seguridad nacional y pública</w:t>
      </w:r>
      <w:r w:rsidRPr="00B04B68">
        <w:rPr>
          <w:rFonts w:ascii="Palatino Linotype" w:hAnsi="Palatino Linotype" w:cs="Arial"/>
          <w:bCs/>
          <w:i/>
          <w:sz w:val="22"/>
          <w:lang w:val="es-MX" w:eastAsia="es-MX"/>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B04B68">
        <w:rPr>
          <w:rFonts w:ascii="Palatino Linotype" w:hAnsi="Palatino Linotype" w:cs="Arial"/>
          <w:b/>
          <w:bCs/>
          <w:i/>
          <w:sz w:val="22"/>
          <w:lang w:val="es-MX" w:eastAsia="es-MX"/>
        </w:rPr>
        <w:t>por lo que la reserva de la relación de los nombres y las funciones que desempeñan los servidores públicos que prestan sus servicios en áreas de seguridad nacional o pública</w:t>
      </w:r>
      <w:r w:rsidRPr="00B04B68">
        <w:rPr>
          <w:rFonts w:ascii="Palatino Linotype" w:hAnsi="Palatino Linotype" w:cs="Arial"/>
          <w:bCs/>
          <w:i/>
          <w:sz w:val="22"/>
          <w:lang w:val="es-MX" w:eastAsia="es-MX"/>
        </w:rPr>
        <w:t>, puede llegar a constituirse en un componente fundamental en el esfuerzo que realiza el Estado Mexicano para garantizar la seguridad del país en sus diferentes vertientes</w:t>
      </w:r>
      <w:r w:rsidRPr="00B04B68">
        <w:rPr>
          <w:rFonts w:ascii="Palatino Linotype" w:hAnsi="Palatino Linotype" w:cs="Arial"/>
          <w:i/>
          <w:sz w:val="22"/>
          <w:lang w:val="es-MX" w:eastAsia="es-MX"/>
        </w:rPr>
        <w:t>” (Sic)</w:t>
      </w:r>
    </w:p>
    <w:p w14:paraId="3A7AF451" w14:textId="77777777" w:rsidR="00DA5BC8" w:rsidRPr="0046696A" w:rsidRDefault="00DA5BC8" w:rsidP="00DA5BC8">
      <w:pPr>
        <w:tabs>
          <w:tab w:val="left" w:pos="3583"/>
        </w:tabs>
        <w:autoSpaceDE w:val="0"/>
        <w:autoSpaceDN w:val="0"/>
        <w:adjustRightInd w:val="0"/>
        <w:spacing w:line="360" w:lineRule="auto"/>
        <w:ind w:left="720" w:right="567"/>
        <w:contextualSpacing/>
        <w:jc w:val="both"/>
        <w:rPr>
          <w:rFonts w:ascii="Palatino Linotype" w:hAnsi="Palatino Linotype" w:cs="Arial"/>
          <w:lang w:val="es-MX" w:eastAsia="es-MX"/>
        </w:rPr>
      </w:pPr>
      <w:r w:rsidRPr="00B04B68">
        <w:rPr>
          <w:rFonts w:ascii="Palatino Linotype" w:hAnsi="Palatino Linotype" w:cs="Arial"/>
          <w:i/>
          <w:sz w:val="22"/>
          <w:lang w:val="es-MX" w:eastAsia="es-MX"/>
        </w:rPr>
        <w:t>(Énfasis añadido).</w:t>
      </w:r>
    </w:p>
    <w:p w14:paraId="19FB9940" w14:textId="77777777" w:rsidR="00DA5BC8" w:rsidRPr="0046696A" w:rsidRDefault="00DA5BC8" w:rsidP="00DA5BC8">
      <w:pPr>
        <w:spacing w:before="240" w:after="240" w:line="360" w:lineRule="auto"/>
        <w:ind w:right="49"/>
        <w:contextualSpacing/>
        <w:jc w:val="both"/>
        <w:rPr>
          <w:rFonts w:ascii="Palatino Linotype" w:eastAsia="Calibri" w:hAnsi="Palatino Linotype"/>
        </w:rPr>
      </w:pPr>
    </w:p>
    <w:p w14:paraId="6432ED36" w14:textId="77777777" w:rsidR="00DA5BC8" w:rsidRPr="0046696A" w:rsidRDefault="00DA5BC8" w:rsidP="00DA5BC8">
      <w:pPr>
        <w:numPr>
          <w:ilvl w:val="0"/>
          <w:numId w:val="2"/>
        </w:numPr>
        <w:spacing w:before="240" w:after="240" w:line="360" w:lineRule="auto"/>
        <w:ind w:left="0" w:right="49" w:firstLine="0"/>
        <w:contextualSpacing/>
        <w:jc w:val="both"/>
        <w:rPr>
          <w:rFonts w:ascii="Palatino Linotype" w:eastAsia="Calibri" w:hAnsi="Palatino Linotype"/>
        </w:rPr>
      </w:pPr>
      <w:r w:rsidRPr="0046696A">
        <w:rPr>
          <w:rFonts w:ascii="Palatino Linotype" w:hAnsi="Palatino Linotype"/>
          <w:lang w:val="es-MX" w:eastAsia="es-MX"/>
        </w:rPr>
        <w:lastRenderedPageBreak/>
        <w:t xml:space="preserve">Precisado lo anterior, se advierte que pretendió clasificar información solicitada, no obstante, la Ley de Transparencia y Acceso a la Información Pública del Estado de México y Municipios señala que para la clasificación formal de la información solicitada, el </w:t>
      </w:r>
      <w:r w:rsidRPr="0046696A">
        <w:rPr>
          <w:rFonts w:ascii="Palatino Linotype" w:hAnsi="Palatino Linotype"/>
          <w:b/>
          <w:lang w:val="es-MX" w:eastAsia="es-MX"/>
        </w:rPr>
        <w:t>SUJETO OBLIGADO</w:t>
      </w:r>
      <w:r w:rsidRPr="0046696A">
        <w:rPr>
          <w:rFonts w:ascii="Palatino Linotype" w:hAnsi="Palatino Linotype"/>
          <w:lang w:val="es-MX" w:eastAsia="es-MX"/>
        </w:rPr>
        <w:t xml:space="preserve"> deberá remitir el debido Acuerdo de clasificación fundado y motivado donde determine la clasificación de la información como reservada,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 </w:t>
      </w:r>
    </w:p>
    <w:p w14:paraId="10C31CF7" w14:textId="77777777" w:rsidR="00DA5BC8" w:rsidRPr="0046696A" w:rsidRDefault="00DA5BC8" w:rsidP="00DA5BC8">
      <w:pPr>
        <w:spacing w:line="360" w:lineRule="auto"/>
        <w:contextualSpacing/>
        <w:jc w:val="both"/>
        <w:rPr>
          <w:rFonts w:ascii="Palatino Linotype" w:hAnsi="Palatino Linotype"/>
          <w:lang w:val="es-MX" w:eastAsia="es-MX"/>
        </w:rPr>
      </w:pPr>
    </w:p>
    <w:p w14:paraId="283AFC3C" w14:textId="77777777" w:rsidR="00DA5BC8" w:rsidRPr="0046696A" w:rsidRDefault="00DA5BC8" w:rsidP="00DA5BC8">
      <w:pPr>
        <w:spacing w:line="360" w:lineRule="auto"/>
        <w:ind w:left="720" w:right="538"/>
        <w:contextualSpacing/>
        <w:jc w:val="both"/>
        <w:rPr>
          <w:rFonts w:ascii="Palatino Linotype" w:hAnsi="Palatino Linotype"/>
          <w:i/>
          <w:lang w:val="es-MX" w:eastAsia="es-MX"/>
        </w:rPr>
      </w:pPr>
      <w:r w:rsidRPr="0046696A">
        <w:rPr>
          <w:rFonts w:ascii="Palatino Linotype" w:hAnsi="Palatino Linotype"/>
          <w:b/>
          <w:i/>
          <w:lang w:val="es-MX" w:eastAsia="es-MX"/>
        </w:rPr>
        <w:t>“Artículo 49</w:t>
      </w:r>
      <w:r w:rsidRPr="0046696A">
        <w:rPr>
          <w:rFonts w:ascii="Palatino Linotype" w:hAnsi="Palatino Linotype"/>
          <w:i/>
          <w:lang w:val="es-MX" w:eastAsia="es-MX"/>
        </w:rPr>
        <w:t xml:space="preserve">. Los Comités de Transparencia tendrán las siguientes atribuciones: </w:t>
      </w:r>
    </w:p>
    <w:p w14:paraId="79EB4EBA" w14:textId="77777777" w:rsidR="00DA5BC8" w:rsidRPr="0046696A" w:rsidRDefault="00DA5BC8" w:rsidP="00DA5BC8">
      <w:pPr>
        <w:spacing w:line="360" w:lineRule="auto"/>
        <w:ind w:left="720" w:right="538"/>
        <w:contextualSpacing/>
        <w:jc w:val="both"/>
        <w:rPr>
          <w:rFonts w:ascii="Palatino Linotype" w:hAnsi="Palatino Linotype"/>
          <w:i/>
          <w:lang w:val="es-MX" w:eastAsia="es-MX"/>
        </w:rPr>
      </w:pPr>
      <w:r w:rsidRPr="0046696A">
        <w:rPr>
          <w:rFonts w:ascii="Palatino Linotype" w:hAnsi="Palatino Linotype"/>
          <w:i/>
          <w:lang w:val="es-MX" w:eastAsia="es-MX"/>
        </w:rPr>
        <w:t xml:space="preserve">VIII. Aprobar, modificar o revocar la clasificación de la información; </w:t>
      </w:r>
    </w:p>
    <w:p w14:paraId="533839F8" w14:textId="77777777" w:rsidR="00DA5BC8" w:rsidRPr="0046696A" w:rsidRDefault="00DA5BC8" w:rsidP="00DA5BC8">
      <w:pPr>
        <w:spacing w:line="360" w:lineRule="auto"/>
        <w:ind w:left="720" w:right="538"/>
        <w:contextualSpacing/>
        <w:jc w:val="both"/>
        <w:rPr>
          <w:rFonts w:ascii="Palatino Linotype" w:hAnsi="Palatino Linotype"/>
          <w:i/>
          <w:lang w:val="es-MX" w:eastAsia="es-MX"/>
        </w:rPr>
      </w:pPr>
    </w:p>
    <w:p w14:paraId="2F14B770" w14:textId="77777777" w:rsidR="00DA5BC8" w:rsidRPr="0046696A" w:rsidRDefault="00DA5BC8" w:rsidP="00DA5BC8">
      <w:pPr>
        <w:spacing w:line="360" w:lineRule="auto"/>
        <w:ind w:left="720" w:right="538"/>
        <w:contextualSpacing/>
        <w:jc w:val="both"/>
        <w:rPr>
          <w:rFonts w:ascii="Palatino Linotype" w:hAnsi="Palatino Linotype"/>
          <w:i/>
          <w:lang w:val="es-MX" w:eastAsia="es-MX"/>
        </w:rPr>
      </w:pPr>
      <w:r w:rsidRPr="0046696A">
        <w:rPr>
          <w:rFonts w:ascii="Palatino Linotype" w:hAnsi="Palatino Linotype"/>
          <w:b/>
          <w:i/>
          <w:lang w:val="es-MX" w:eastAsia="es-MX"/>
        </w:rPr>
        <w:t>Artículo 132</w:t>
      </w:r>
      <w:r w:rsidRPr="0046696A">
        <w:rPr>
          <w:rFonts w:ascii="Palatino Linotype" w:hAnsi="Palatino Linotype"/>
          <w:i/>
          <w:lang w:val="es-MX" w:eastAsia="es-MX"/>
        </w:rPr>
        <w:t xml:space="preserve">. La clasificación de la información se llevará a cabo en el momento en que: </w:t>
      </w:r>
    </w:p>
    <w:p w14:paraId="48CDFD15" w14:textId="77777777" w:rsidR="00DA5BC8" w:rsidRPr="0046696A" w:rsidRDefault="00DA5BC8" w:rsidP="00DA5BC8">
      <w:pPr>
        <w:spacing w:line="360" w:lineRule="auto"/>
        <w:ind w:left="720" w:right="538"/>
        <w:contextualSpacing/>
        <w:jc w:val="both"/>
        <w:rPr>
          <w:rFonts w:ascii="Palatino Linotype" w:hAnsi="Palatino Linotype"/>
          <w:i/>
          <w:lang w:val="es-MX" w:eastAsia="es-MX"/>
        </w:rPr>
      </w:pPr>
      <w:r w:rsidRPr="0046696A">
        <w:rPr>
          <w:rFonts w:ascii="Palatino Linotype" w:hAnsi="Palatino Linotype"/>
          <w:i/>
          <w:lang w:val="es-MX" w:eastAsia="es-MX"/>
        </w:rPr>
        <w:t xml:space="preserve">I. Se reciba una solicitud de acceso a la información; </w:t>
      </w:r>
    </w:p>
    <w:p w14:paraId="2172EDB7" w14:textId="77777777" w:rsidR="00DA5BC8" w:rsidRPr="0046696A" w:rsidRDefault="00DA5BC8" w:rsidP="00DA5BC8">
      <w:pPr>
        <w:spacing w:line="360" w:lineRule="auto"/>
        <w:ind w:left="720" w:right="538"/>
        <w:contextualSpacing/>
        <w:jc w:val="both"/>
        <w:rPr>
          <w:rFonts w:ascii="Palatino Linotype" w:hAnsi="Palatino Linotype"/>
          <w:i/>
          <w:lang w:val="es-MX" w:eastAsia="es-MX"/>
        </w:rPr>
      </w:pPr>
      <w:r w:rsidRPr="0046696A">
        <w:rPr>
          <w:rFonts w:ascii="Palatino Linotype" w:hAnsi="Palatino Linotype"/>
          <w:i/>
          <w:lang w:val="es-MX" w:eastAsia="es-MX"/>
        </w:rPr>
        <w:t xml:space="preserve">II. Se determine mediante resolución de autoridad competente; o </w:t>
      </w:r>
    </w:p>
    <w:p w14:paraId="51164C36" w14:textId="77777777" w:rsidR="00DA5BC8" w:rsidRPr="0046696A" w:rsidRDefault="00DA5BC8" w:rsidP="00DA5BC8">
      <w:pPr>
        <w:spacing w:line="360" w:lineRule="auto"/>
        <w:ind w:left="720" w:right="538"/>
        <w:contextualSpacing/>
        <w:jc w:val="both"/>
        <w:rPr>
          <w:rFonts w:ascii="Palatino Linotype" w:hAnsi="Palatino Linotype"/>
          <w:i/>
          <w:lang w:val="es-MX" w:eastAsia="es-MX"/>
        </w:rPr>
      </w:pPr>
      <w:r w:rsidRPr="0046696A">
        <w:rPr>
          <w:rFonts w:ascii="Palatino Linotype" w:hAnsi="Palatino Linotype"/>
          <w:i/>
          <w:lang w:val="es-MX" w:eastAsia="es-MX"/>
        </w:rPr>
        <w:t xml:space="preserve">III. Se generen versiones públicas para dar cumplimiento a las obligaciones de transparencia previstas en esta Ley.” </w:t>
      </w:r>
    </w:p>
    <w:p w14:paraId="5F769F70" w14:textId="77777777" w:rsidR="00DA5BC8" w:rsidRPr="0046696A" w:rsidRDefault="00DA5BC8" w:rsidP="00DA5BC8">
      <w:pPr>
        <w:spacing w:line="360" w:lineRule="auto"/>
        <w:ind w:left="720" w:right="538"/>
        <w:contextualSpacing/>
        <w:jc w:val="both"/>
        <w:rPr>
          <w:rFonts w:ascii="Palatino Linotype" w:hAnsi="Palatino Linotype"/>
          <w:i/>
          <w:lang w:val="es-MX" w:eastAsia="es-MX"/>
        </w:rPr>
      </w:pPr>
    </w:p>
    <w:p w14:paraId="64CF7423" w14:textId="77777777" w:rsidR="00DA5BC8" w:rsidRPr="0046696A" w:rsidRDefault="00DA5BC8" w:rsidP="00DA5BC8">
      <w:pPr>
        <w:spacing w:line="360" w:lineRule="auto"/>
        <w:ind w:left="720" w:right="538"/>
        <w:contextualSpacing/>
        <w:jc w:val="both"/>
        <w:rPr>
          <w:rFonts w:ascii="Palatino Linotype" w:hAnsi="Palatino Linotype"/>
          <w:i/>
          <w:lang w:val="es-MX" w:eastAsia="es-MX"/>
        </w:rPr>
      </w:pPr>
      <w:r w:rsidRPr="0046696A">
        <w:rPr>
          <w:rFonts w:ascii="Palatino Linotype" w:hAnsi="Palatino Linotype"/>
          <w:b/>
          <w:i/>
          <w:lang w:val="es-MX" w:eastAsia="es-MX"/>
        </w:rPr>
        <w:lastRenderedPageBreak/>
        <w:t>Cuarto.</w:t>
      </w:r>
      <w:r w:rsidRPr="0046696A">
        <w:rPr>
          <w:rFonts w:ascii="Palatino Linotype" w:hAnsi="Palatino Linotype"/>
          <w:i/>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 </w:t>
      </w:r>
    </w:p>
    <w:p w14:paraId="05A74480" w14:textId="77777777" w:rsidR="00DA5BC8" w:rsidRPr="0046696A" w:rsidRDefault="00DA5BC8" w:rsidP="00DA5BC8">
      <w:pPr>
        <w:spacing w:line="360" w:lineRule="auto"/>
        <w:ind w:left="720" w:right="538"/>
        <w:contextualSpacing/>
        <w:jc w:val="both"/>
        <w:rPr>
          <w:rFonts w:ascii="Palatino Linotype" w:hAnsi="Palatino Linotype"/>
          <w:i/>
          <w:lang w:val="es-MX" w:eastAsia="es-MX"/>
        </w:rPr>
      </w:pPr>
    </w:p>
    <w:p w14:paraId="7CFB978C" w14:textId="77777777" w:rsidR="00DA5BC8" w:rsidRPr="0046696A" w:rsidRDefault="00DA5BC8" w:rsidP="00DA5BC8">
      <w:pPr>
        <w:spacing w:line="360" w:lineRule="auto"/>
        <w:ind w:left="720" w:right="538"/>
        <w:contextualSpacing/>
        <w:jc w:val="both"/>
        <w:rPr>
          <w:rFonts w:ascii="Palatino Linotype" w:hAnsi="Palatino Linotype"/>
          <w:i/>
          <w:lang w:val="es-MX" w:eastAsia="es-MX"/>
        </w:rPr>
      </w:pPr>
      <w:r w:rsidRPr="0046696A">
        <w:rPr>
          <w:rFonts w:ascii="Palatino Linotype" w:hAnsi="Palatino Linotype"/>
          <w:b/>
          <w:i/>
          <w:lang w:val="es-MX" w:eastAsia="es-MX"/>
        </w:rPr>
        <w:t>Quinto.</w:t>
      </w:r>
      <w:r w:rsidRPr="0046696A">
        <w:rPr>
          <w:rFonts w:ascii="Palatino Linotype" w:hAnsi="Palatino Linotype"/>
          <w:i/>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AF1C6C6" w14:textId="77777777" w:rsidR="00DA5BC8" w:rsidRPr="0046696A" w:rsidRDefault="00DA5BC8" w:rsidP="00DA5BC8">
      <w:pPr>
        <w:spacing w:line="360" w:lineRule="auto"/>
        <w:ind w:left="720" w:right="538"/>
        <w:contextualSpacing/>
        <w:jc w:val="both"/>
        <w:rPr>
          <w:rFonts w:ascii="Palatino Linotype" w:hAnsi="Palatino Linotype"/>
          <w:i/>
          <w:lang w:val="es-MX" w:eastAsia="es-MX"/>
        </w:rPr>
      </w:pPr>
    </w:p>
    <w:p w14:paraId="08638FF2" w14:textId="77777777" w:rsidR="00DA5BC8" w:rsidRPr="0046696A" w:rsidRDefault="00DA5BC8" w:rsidP="00DA5BC8">
      <w:pPr>
        <w:spacing w:line="360" w:lineRule="auto"/>
        <w:ind w:left="720" w:right="538"/>
        <w:contextualSpacing/>
        <w:jc w:val="both"/>
        <w:rPr>
          <w:rFonts w:ascii="Palatino Linotype" w:hAnsi="Palatino Linotype"/>
          <w:i/>
          <w:lang w:val="es-MX" w:eastAsia="es-MX"/>
        </w:rPr>
      </w:pPr>
      <w:r w:rsidRPr="0046696A">
        <w:rPr>
          <w:rFonts w:ascii="Palatino Linotype" w:hAnsi="Palatino Linotype"/>
          <w:b/>
          <w:i/>
          <w:lang w:val="es-MX" w:eastAsia="es-MX"/>
        </w:rPr>
        <w:t>Sexto.</w:t>
      </w:r>
      <w:r w:rsidRPr="0046696A">
        <w:rPr>
          <w:rFonts w:ascii="Palatino Linotype" w:hAnsi="Palatino Linotype"/>
          <w:i/>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 </w:t>
      </w:r>
    </w:p>
    <w:p w14:paraId="6E95ED9C" w14:textId="77777777" w:rsidR="00DA5BC8" w:rsidRPr="0046696A" w:rsidRDefault="00DA5BC8" w:rsidP="00DA5BC8">
      <w:pPr>
        <w:spacing w:line="360" w:lineRule="auto"/>
        <w:ind w:left="720" w:right="538"/>
        <w:contextualSpacing/>
        <w:jc w:val="both"/>
        <w:rPr>
          <w:rFonts w:ascii="Palatino Linotype" w:hAnsi="Palatino Linotype"/>
          <w:i/>
          <w:lang w:val="es-MX" w:eastAsia="es-MX"/>
        </w:rPr>
      </w:pPr>
    </w:p>
    <w:p w14:paraId="08C96A71" w14:textId="77777777" w:rsidR="00DA5BC8" w:rsidRPr="0046696A" w:rsidRDefault="00DA5BC8" w:rsidP="00DA5BC8">
      <w:pPr>
        <w:spacing w:line="360" w:lineRule="auto"/>
        <w:ind w:left="720" w:right="538"/>
        <w:contextualSpacing/>
        <w:jc w:val="both"/>
        <w:rPr>
          <w:rFonts w:ascii="Palatino Linotype" w:hAnsi="Palatino Linotype"/>
          <w:i/>
          <w:lang w:val="es-MX" w:eastAsia="es-MX"/>
        </w:rPr>
      </w:pPr>
      <w:r w:rsidRPr="0046696A">
        <w:rPr>
          <w:rFonts w:ascii="Palatino Linotype" w:hAnsi="Palatino Linotype"/>
          <w:i/>
          <w:lang w:val="es-MX" w:eastAsia="es-MX"/>
        </w:rPr>
        <w:lastRenderedPageBreak/>
        <w:t xml:space="preserve">La clasificación de información se realizará conforme a un análisis caso por caso, mediante la aplicación de la prueba de daño y de interés público. </w:t>
      </w:r>
    </w:p>
    <w:p w14:paraId="320532C4" w14:textId="77777777" w:rsidR="00DA5BC8" w:rsidRPr="0046696A" w:rsidRDefault="00DA5BC8" w:rsidP="00DA5BC8">
      <w:pPr>
        <w:spacing w:line="360" w:lineRule="auto"/>
        <w:ind w:left="720" w:right="538"/>
        <w:contextualSpacing/>
        <w:jc w:val="both"/>
        <w:rPr>
          <w:rFonts w:ascii="Palatino Linotype" w:hAnsi="Palatino Linotype"/>
          <w:i/>
          <w:lang w:val="es-MX" w:eastAsia="es-MX"/>
        </w:rPr>
      </w:pPr>
    </w:p>
    <w:p w14:paraId="0C794825" w14:textId="77777777" w:rsidR="00DA5BC8" w:rsidRPr="0046696A" w:rsidRDefault="00DA5BC8" w:rsidP="00DA5BC8">
      <w:pPr>
        <w:spacing w:line="360" w:lineRule="auto"/>
        <w:ind w:left="720" w:right="538"/>
        <w:contextualSpacing/>
        <w:jc w:val="both"/>
        <w:rPr>
          <w:rFonts w:ascii="Palatino Linotype" w:hAnsi="Palatino Linotype"/>
          <w:i/>
          <w:lang w:val="es-MX" w:eastAsia="es-MX"/>
        </w:rPr>
      </w:pPr>
      <w:r w:rsidRPr="0046696A">
        <w:rPr>
          <w:rFonts w:ascii="Palatino Linotype" w:hAnsi="Palatino Linotype"/>
          <w:b/>
          <w:i/>
          <w:lang w:val="es-MX" w:eastAsia="es-MX"/>
        </w:rPr>
        <w:t>Séptimo.</w:t>
      </w:r>
      <w:r w:rsidRPr="0046696A">
        <w:rPr>
          <w:rFonts w:ascii="Palatino Linotype" w:hAnsi="Palatino Linotype"/>
          <w:i/>
          <w:lang w:val="es-MX" w:eastAsia="es-MX"/>
        </w:rPr>
        <w:t xml:space="preserve"> La clasificación de la información se llevará a cabo en el momento en que: I. Se reciba una solicitud de acceso a la información; </w:t>
      </w:r>
    </w:p>
    <w:p w14:paraId="23D17D19" w14:textId="77777777" w:rsidR="00DA5BC8" w:rsidRPr="0046696A" w:rsidRDefault="00DA5BC8" w:rsidP="00DA5BC8">
      <w:pPr>
        <w:spacing w:line="360" w:lineRule="auto"/>
        <w:ind w:left="720" w:right="538"/>
        <w:contextualSpacing/>
        <w:jc w:val="both"/>
        <w:rPr>
          <w:rFonts w:ascii="Palatino Linotype" w:hAnsi="Palatino Linotype"/>
          <w:i/>
          <w:lang w:val="es-MX" w:eastAsia="es-MX"/>
        </w:rPr>
      </w:pPr>
    </w:p>
    <w:p w14:paraId="36B8F0C3" w14:textId="77777777" w:rsidR="00DA5BC8" w:rsidRPr="0046696A" w:rsidRDefault="00DA5BC8" w:rsidP="00DA5BC8">
      <w:pPr>
        <w:spacing w:line="360" w:lineRule="auto"/>
        <w:ind w:left="720" w:right="538"/>
        <w:contextualSpacing/>
        <w:jc w:val="both"/>
        <w:rPr>
          <w:rFonts w:ascii="Palatino Linotype" w:hAnsi="Palatino Linotype"/>
          <w:i/>
          <w:lang w:val="es-MX" w:eastAsia="es-MX"/>
        </w:rPr>
      </w:pPr>
      <w:r w:rsidRPr="0046696A">
        <w:rPr>
          <w:rFonts w:ascii="Palatino Linotype" w:hAnsi="Palatino Linotype"/>
          <w:i/>
          <w:lang w:val="es-MX" w:eastAsia="es-MX"/>
        </w:rPr>
        <w:t xml:space="preserve">II. Se determine mediante resolución de autoridad competente, o </w:t>
      </w:r>
    </w:p>
    <w:p w14:paraId="6FF94A05" w14:textId="77777777" w:rsidR="00DA5BC8" w:rsidRPr="0046696A" w:rsidRDefault="00DA5BC8" w:rsidP="00DA5BC8">
      <w:pPr>
        <w:spacing w:line="360" w:lineRule="auto"/>
        <w:ind w:left="720" w:right="538"/>
        <w:contextualSpacing/>
        <w:jc w:val="both"/>
        <w:rPr>
          <w:rFonts w:ascii="Palatino Linotype" w:hAnsi="Palatino Linotype"/>
          <w:i/>
          <w:lang w:val="es-MX" w:eastAsia="es-MX"/>
        </w:rPr>
      </w:pPr>
      <w:r w:rsidRPr="0046696A">
        <w:rPr>
          <w:rFonts w:ascii="Palatino Linotype" w:hAnsi="Palatino Linotype"/>
          <w:i/>
          <w:lang w:val="es-MX" w:eastAsia="es-MX"/>
        </w:rPr>
        <w:t xml:space="preserve">III. Se generen versiones públicas para dar cumplimiento a las obligaciones de transparencia previstas en la Ley General, la Ley Federal y las correspondientes de las entidades federativas. </w:t>
      </w:r>
    </w:p>
    <w:p w14:paraId="49999235" w14:textId="77777777" w:rsidR="00DA5BC8" w:rsidRPr="0046696A" w:rsidRDefault="00DA5BC8" w:rsidP="00DA5BC8">
      <w:pPr>
        <w:spacing w:line="360" w:lineRule="auto"/>
        <w:ind w:left="720" w:right="538"/>
        <w:contextualSpacing/>
        <w:jc w:val="both"/>
        <w:rPr>
          <w:rFonts w:ascii="Palatino Linotype" w:hAnsi="Palatino Linotype"/>
          <w:i/>
          <w:lang w:val="es-MX" w:eastAsia="es-MX"/>
        </w:rPr>
      </w:pPr>
    </w:p>
    <w:p w14:paraId="238AE6C7" w14:textId="77777777" w:rsidR="00DA5BC8" w:rsidRPr="0046696A" w:rsidRDefault="00DA5BC8" w:rsidP="00DA5BC8">
      <w:pPr>
        <w:spacing w:line="360" w:lineRule="auto"/>
        <w:ind w:left="720" w:right="538"/>
        <w:contextualSpacing/>
        <w:jc w:val="both"/>
        <w:rPr>
          <w:rFonts w:ascii="Palatino Linotype" w:hAnsi="Palatino Linotype"/>
          <w:i/>
          <w:lang w:val="es-MX" w:eastAsia="es-MX"/>
        </w:rPr>
      </w:pPr>
      <w:r w:rsidRPr="0046696A">
        <w:rPr>
          <w:rFonts w:ascii="Palatino Linotype" w:hAnsi="Palatino Linotype"/>
          <w:i/>
          <w:lang w:val="es-MX" w:eastAsia="es-MX"/>
        </w:rPr>
        <w:t xml:space="preserve">Los titulares de las áreas deberán revisar la clasificación al momento de la recepción de una solicitud de acceso a la información, para verificar si encuadra en una causal de reserva o de confidencialidad. </w:t>
      </w:r>
    </w:p>
    <w:p w14:paraId="22C42CDF" w14:textId="77777777" w:rsidR="00DA5BC8" w:rsidRPr="0046696A" w:rsidRDefault="00DA5BC8" w:rsidP="00DA5BC8">
      <w:pPr>
        <w:spacing w:line="360" w:lineRule="auto"/>
        <w:ind w:left="720" w:right="538"/>
        <w:contextualSpacing/>
        <w:jc w:val="both"/>
        <w:rPr>
          <w:rFonts w:ascii="Palatino Linotype" w:hAnsi="Palatino Linotype"/>
          <w:i/>
          <w:lang w:val="es-MX" w:eastAsia="es-MX"/>
        </w:rPr>
      </w:pPr>
    </w:p>
    <w:p w14:paraId="5AFA32EA" w14:textId="77777777" w:rsidR="00DA5BC8" w:rsidRPr="0046696A" w:rsidRDefault="00DA5BC8" w:rsidP="00DA5BC8">
      <w:pPr>
        <w:spacing w:line="360" w:lineRule="auto"/>
        <w:ind w:left="720" w:right="538"/>
        <w:contextualSpacing/>
        <w:jc w:val="both"/>
        <w:rPr>
          <w:rFonts w:ascii="Palatino Linotype" w:hAnsi="Palatino Linotype"/>
          <w:i/>
          <w:lang w:val="es-MX" w:eastAsia="es-MX"/>
        </w:rPr>
      </w:pPr>
      <w:r w:rsidRPr="0046696A">
        <w:rPr>
          <w:rFonts w:ascii="Palatino Linotype" w:hAnsi="Palatino Linotype"/>
          <w:b/>
          <w:i/>
          <w:lang w:val="es-MX" w:eastAsia="es-MX"/>
        </w:rPr>
        <w:t>Octavo.</w:t>
      </w:r>
      <w:r w:rsidRPr="0046696A">
        <w:rPr>
          <w:rFonts w:ascii="Palatino Linotype" w:hAnsi="Palatino Linotype"/>
          <w:i/>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4B8014EC" w14:textId="77777777" w:rsidR="00DA5BC8" w:rsidRPr="0046696A" w:rsidRDefault="00DA5BC8" w:rsidP="00DA5BC8">
      <w:pPr>
        <w:spacing w:line="360" w:lineRule="auto"/>
        <w:ind w:left="720" w:right="538"/>
        <w:contextualSpacing/>
        <w:jc w:val="both"/>
        <w:rPr>
          <w:rFonts w:ascii="Palatino Linotype" w:hAnsi="Palatino Linotype"/>
          <w:i/>
          <w:lang w:val="es-MX" w:eastAsia="es-MX"/>
        </w:rPr>
      </w:pPr>
      <w:r w:rsidRPr="0046696A">
        <w:rPr>
          <w:rFonts w:ascii="Palatino Linotype" w:hAnsi="Palatino Linotype"/>
          <w:i/>
          <w:lang w:val="es-MX" w:eastAsia="es-MX"/>
        </w:rPr>
        <w:t xml:space="preserve">Para motivar la clasificación se deberán señalar las razones o circunstancias especiales que lo llevaron a concluir que el caso particular se ajusta al supuesto previsto por la norma legal invocada como fundamento. </w:t>
      </w:r>
    </w:p>
    <w:p w14:paraId="0BAF7A61" w14:textId="77777777" w:rsidR="00DA5BC8" w:rsidRPr="0046696A" w:rsidRDefault="00DA5BC8" w:rsidP="00DA5BC8">
      <w:pPr>
        <w:spacing w:line="360" w:lineRule="auto"/>
        <w:ind w:left="720" w:right="538"/>
        <w:contextualSpacing/>
        <w:jc w:val="both"/>
        <w:rPr>
          <w:rFonts w:ascii="Palatino Linotype" w:hAnsi="Palatino Linotype"/>
          <w:i/>
          <w:lang w:val="es-MX" w:eastAsia="es-MX"/>
        </w:rPr>
      </w:pPr>
    </w:p>
    <w:p w14:paraId="65F68A24" w14:textId="77777777" w:rsidR="00DA5BC8" w:rsidRPr="0046696A" w:rsidRDefault="00DA5BC8" w:rsidP="00DA5BC8">
      <w:pPr>
        <w:spacing w:line="360" w:lineRule="auto"/>
        <w:ind w:left="720" w:right="538"/>
        <w:contextualSpacing/>
        <w:jc w:val="both"/>
        <w:rPr>
          <w:rFonts w:ascii="Palatino Linotype" w:hAnsi="Palatino Linotype"/>
          <w:i/>
          <w:lang w:val="es-MX" w:eastAsia="es-MX"/>
        </w:rPr>
      </w:pPr>
      <w:r w:rsidRPr="0046696A">
        <w:rPr>
          <w:rFonts w:ascii="Palatino Linotype" w:hAnsi="Palatino Linotype"/>
          <w:i/>
          <w:lang w:val="es-MX" w:eastAsia="es-MX"/>
        </w:rPr>
        <w:lastRenderedPageBreak/>
        <w:t xml:space="preserve">En caso de referirse a información reservada, la motivación de la clasificación también deberá comprender las circunstancias que justifican el establecimiento de determinado plazo de reserva. </w:t>
      </w:r>
    </w:p>
    <w:p w14:paraId="3E1E7C0B" w14:textId="77777777" w:rsidR="00DA5BC8" w:rsidRPr="0046696A" w:rsidRDefault="00DA5BC8" w:rsidP="00DA5BC8">
      <w:pPr>
        <w:spacing w:line="360" w:lineRule="auto"/>
        <w:ind w:left="720" w:right="538"/>
        <w:contextualSpacing/>
        <w:jc w:val="both"/>
        <w:rPr>
          <w:rFonts w:ascii="Palatino Linotype" w:hAnsi="Palatino Linotype"/>
          <w:i/>
          <w:lang w:val="es-MX" w:eastAsia="es-MX"/>
        </w:rPr>
      </w:pPr>
    </w:p>
    <w:p w14:paraId="32897A3A" w14:textId="77777777" w:rsidR="00DA5BC8" w:rsidRPr="0046696A" w:rsidRDefault="00DA5BC8" w:rsidP="00DA5BC8">
      <w:pPr>
        <w:spacing w:line="360" w:lineRule="auto"/>
        <w:ind w:left="720" w:right="538"/>
        <w:contextualSpacing/>
        <w:jc w:val="both"/>
        <w:rPr>
          <w:rFonts w:ascii="Palatino Linotype" w:hAnsi="Palatino Linotype"/>
          <w:i/>
          <w:lang w:val="es-MX" w:eastAsia="es-MX"/>
        </w:rPr>
      </w:pPr>
      <w:r w:rsidRPr="0046696A">
        <w:rPr>
          <w:rFonts w:ascii="Palatino Linotype" w:hAnsi="Palatino Linotype"/>
          <w:i/>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5F22E0CE" w14:textId="77777777" w:rsidR="00DA5BC8" w:rsidRPr="0046696A" w:rsidRDefault="00DA5BC8" w:rsidP="00DA5BC8">
      <w:pPr>
        <w:spacing w:line="360" w:lineRule="auto"/>
        <w:ind w:left="720" w:right="538"/>
        <w:contextualSpacing/>
        <w:jc w:val="both"/>
        <w:rPr>
          <w:rFonts w:ascii="Palatino Linotype" w:hAnsi="Palatino Linotype"/>
          <w:i/>
          <w:lang w:val="es-MX" w:eastAsia="es-MX"/>
        </w:rPr>
      </w:pPr>
    </w:p>
    <w:p w14:paraId="58172197" w14:textId="77777777" w:rsidR="00DA5BC8" w:rsidRPr="0046696A" w:rsidRDefault="00DA5BC8" w:rsidP="00DA5BC8">
      <w:pPr>
        <w:spacing w:line="360" w:lineRule="auto"/>
        <w:ind w:left="720" w:right="538"/>
        <w:contextualSpacing/>
        <w:jc w:val="both"/>
        <w:rPr>
          <w:rFonts w:ascii="Palatino Linotype" w:hAnsi="Palatino Linotype"/>
          <w:i/>
          <w:lang w:val="es-MX" w:eastAsia="es-MX"/>
        </w:rPr>
      </w:pPr>
      <w:r w:rsidRPr="0046696A">
        <w:rPr>
          <w:rFonts w:ascii="Palatino Linotype" w:hAnsi="Palatino Linotype"/>
          <w:i/>
          <w:lang w:val="es-MX" w:eastAsia="es-MX"/>
        </w:rPr>
        <w:t xml:space="preserve">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 </w:t>
      </w:r>
    </w:p>
    <w:p w14:paraId="0A708722" w14:textId="77777777" w:rsidR="00DA5BC8" w:rsidRPr="0046696A" w:rsidRDefault="00DA5BC8" w:rsidP="00DA5BC8">
      <w:pPr>
        <w:spacing w:line="360" w:lineRule="auto"/>
        <w:ind w:left="720" w:right="538"/>
        <w:contextualSpacing/>
        <w:jc w:val="both"/>
        <w:rPr>
          <w:rFonts w:ascii="Palatino Linotype" w:hAnsi="Palatino Linotype"/>
          <w:i/>
          <w:lang w:val="es-MX" w:eastAsia="es-MX"/>
        </w:rPr>
      </w:pPr>
    </w:p>
    <w:p w14:paraId="19FCDEB3" w14:textId="77777777" w:rsidR="00DA5BC8" w:rsidRPr="0046696A" w:rsidRDefault="00DA5BC8" w:rsidP="00DA5BC8">
      <w:pPr>
        <w:spacing w:line="360" w:lineRule="auto"/>
        <w:ind w:left="720" w:right="538"/>
        <w:contextualSpacing/>
        <w:jc w:val="both"/>
        <w:rPr>
          <w:rFonts w:ascii="Palatino Linotype" w:hAnsi="Palatino Linotype"/>
          <w:i/>
          <w:lang w:val="es-MX" w:eastAsia="es-MX"/>
        </w:rPr>
      </w:pPr>
      <w:r w:rsidRPr="0046696A">
        <w:rPr>
          <w:rFonts w:ascii="Palatino Linotype" w:hAnsi="Palatino Linotype"/>
          <w:b/>
          <w:i/>
          <w:lang w:val="es-MX" w:eastAsia="es-MX"/>
        </w:rPr>
        <w:t>Décimo</w:t>
      </w:r>
      <w:r w:rsidRPr="0046696A">
        <w:rPr>
          <w:rFonts w:ascii="Palatino Linotype" w:hAnsi="Palatino Linotype"/>
          <w:i/>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w:t>
      </w:r>
    </w:p>
    <w:p w14:paraId="14F8271C" w14:textId="77777777" w:rsidR="00DA5BC8" w:rsidRPr="0046696A" w:rsidRDefault="00DA5BC8" w:rsidP="00DA5BC8">
      <w:pPr>
        <w:spacing w:line="360" w:lineRule="auto"/>
        <w:ind w:left="720" w:right="538"/>
        <w:contextualSpacing/>
        <w:jc w:val="both"/>
        <w:rPr>
          <w:rFonts w:ascii="Palatino Linotype" w:hAnsi="Palatino Linotype"/>
          <w:i/>
          <w:lang w:val="es-MX" w:eastAsia="es-MX"/>
        </w:rPr>
      </w:pPr>
    </w:p>
    <w:p w14:paraId="0F012BDA" w14:textId="77777777" w:rsidR="00DA5BC8" w:rsidRPr="0046696A" w:rsidRDefault="00DA5BC8" w:rsidP="00DA5BC8">
      <w:pPr>
        <w:spacing w:line="360" w:lineRule="auto"/>
        <w:ind w:left="720" w:right="538"/>
        <w:contextualSpacing/>
        <w:jc w:val="both"/>
        <w:rPr>
          <w:rFonts w:ascii="Palatino Linotype" w:hAnsi="Palatino Linotype"/>
          <w:i/>
          <w:lang w:val="es-MX" w:eastAsia="es-MX"/>
        </w:rPr>
      </w:pPr>
      <w:r w:rsidRPr="0046696A">
        <w:rPr>
          <w:rFonts w:ascii="Palatino Linotype" w:hAnsi="Palatino Linotype"/>
          <w:i/>
          <w:lang w:val="es-MX" w:eastAsia="es-MX"/>
        </w:rPr>
        <w:lastRenderedPageBreak/>
        <w:t xml:space="preserve">En ausencia de los titulares de las áreas, la información será clasificada o desclasificada por la persona que lo supla, en términos de la normativa que rija la actuación del sujeto obligado. </w:t>
      </w:r>
    </w:p>
    <w:p w14:paraId="3AFBF308" w14:textId="77777777" w:rsidR="00DA5BC8" w:rsidRPr="0046696A" w:rsidRDefault="00DA5BC8" w:rsidP="00DA5BC8">
      <w:pPr>
        <w:spacing w:line="360" w:lineRule="auto"/>
        <w:ind w:left="720" w:right="538"/>
        <w:contextualSpacing/>
        <w:jc w:val="both"/>
        <w:rPr>
          <w:rFonts w:ascii="Palatino Linotype" w:hAnsi="Palatino Linotype"/>
          <w:i/>
          <w:lang w:val="es-MX" w:eastAsia="es-MX"/>
        </w:rPr>
      </w:pPr>
    </w:p>
    <w:p w14:paraId="6EA75385" w14:textId="77777777" w:rsidR="00DA5BC8" w:rsidRDefault="00DA5BC8" w:rsidP="00DA5BC8">
      <w:pPr>
        <w:spacing w:line="360" w:lineRule="auto"/>
        <w:ind w:left="720" w:right="538"/>
        <w:contextualSpacing/>
        <w:jc w:val="both"/>
        <w:rPr>
          <w:rFonts w:ascii="Palatino Linotype" w:hAnsi="Palatino Linotype"/>
          <w:i/>
          <w:lang w:val="es-MX" w:eastAsia="es-MX"/>
        </w:rPr>
      </w:pPr>
      <w:r w:rsidRPr="0046696A">
        <w:rPr>
          <w:rFonts w:ascii="Palatino Linotype" w:hAnsi="Palatino Linotype"/>
          <w:b/>
          <w:i/>
          <w:lang w:val="es-MX" w:eastAsia="es-MX"/>
        </w:rPr>
        <w:t>Décimo primero</w:t>
      </w:r>
      <w:r w:rsidRPr="0046696A">
        <w:rPr>
          <w:rFonts w:ascii="Palatino Linotype" w:hAnsi="Palatino Linotype"/>
          <w:i/>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243BF873" w14:textId="77777777" w:rsidR="00DA5BC8" w:rsidRDefault="00DA5BC8" w:rsidP="00DA5BC8">
      <w:pPr>
        <w:spacing w:line="360" w:lineRule="auto"/>
        <w:ind w:left="720" w:right="538"/>
        <w:contextualSpacing/>
        <w:jc w:val="both"/>
        <w:rPr>
          <w:rFonts w:ascii="Palatino Linotype" w:hAnsi="Palatino Linotype"/>
          <w:i/>
          <w:lang w:val="es-MX" w:eastAsia="es-MX"/>
        </w:rPr>
      </w:pPr>
    </w:p>
    <w:p w14:paraId="2BB7133E" w14:textId="77777777" w:rsidR="00DA5BC8" w:rsidRPr="00B04B68" w:rsidRDefault="00DA5BC8" w:rsidP="00DA5BC8">
      <w:pPr>
        <w:pStyle w:val="Prrafodelista"/>
        <w:numPr>
          <w:ilvl w:val="0"/>
          <w:numId w:val="2"/>
        </w:numPr>
        <w:spacing w:line="360" w:lineRule="auto"/>
        <w:ind w:left="0" w:right="538" w:firstLine="0"/>
        <w:jc w:val="both"/>
        <w:rPr>
          <w:rFonts w:ascii="Palatino Linotype" w:hAnsi="Palatino Linotype"/>
          <w:i/>
          <w:lang w:val="es-MX" w:eastAsia="es-MX"/>
        </w:rPr>
      </w:pPr>
      <w:r w:rsidRPr="00B04B68">
        <w:rPr>
          <w:rFonts w:ascii="Palatino Linotype" w:hAnsi="Palatino Linotype"/>
          <w:lang w:val="es-MX" w:eastAsia="es-MX"/>
        </w:rPr>
        <w:t xml:space="preserve">En razón de lo anterior se deberá de realizar entrega de la nómina general en su versión pública, clasificando los datos de carácter confidencial y como dato reservado el nombre de los elementos de seguridad operativos. Entregándose en un ejercicio de máxima publicidad las remuneraciones de todos los Servidores Públicos adscritos a la Comisaría de Seguridad Pública y Tránsito del </w:t>
      </w:r>
      <w:r w:rsidRPr="007435A3">
        <w:rPr>
          <w:rFonts w:ascii="Palatino Linotype" w:hAnsi="Palatino Linotype"/>
          <w:b/>
          <w:bCs/>
          <w:szCs w:val="22"/>
        </w:rPr>
        <w:t>Ayuntamiento de San Antonio la Isla</w:t>
      </w:r>
      <w:r w:rsidRPr="00B04B68">
        <w:rPr>
          <w:rFonts w:ascii="Palatino Linotype" w:hAnsi="Palatino Linotype"/>
          <w:lang w:val="es-MX" w:eastAsia="es-MX"/>
        </w:rPr>
        <w:t>.</w:t>
      </w:r>
    </w:p>
    <w:p w14:paraId="0EB750D5" w14:textId="77777777" w:rsidR="00DA5BC8" w:rsidRDefault="00DA5BC8" w:rsidP="00DA5BC8">
      <w:pPr>
        <w:spacing w:line="360" w:lineRule="auto"/>
        <w:ind w:right="49"/>
        <w:contextualSpacing/>
        <w:jc w:val="both"/>
        <w:rPr>
          <w:rFonts w:ascii="Palatino Linotype" w:eastAsia="MS Mincho" w:hAnsi="Palatino Linotype"/>
        </w:rPr>
      </w:pPr>
    </w:p>
    <w:p w14:paraId="1FE7BD7A" w14:textId="22D049E2" w:rsidR="00F22841" w:rsidRDefault="00F22841" w:rsidP="00F22841">
      <w:pPr>
        <w:pStyle w:val="Ttulo3"/>
        <w:rPr>
          <w:rFonts w:ascii="Palatino Linotype" w:eastAsia="Calibri" w:hAnsi="Palatino Linotype"/>
          <w:b/>
          <w:bCs/>
          <w:color w:val="auto"/>
        </w:rPr>
      </w:pPr>
      <w:r>
        <w:rPr>
          <w:rFonts w:ascii="Palatino Linotype" w:eastAsia="Calibri" w:hAnsi="Palatino Linotype"/>
          <w:b/>
          <w:bCs/>
          <w:color w:val="auto"/>
        </w:rPr>
        <w:t>IV</w:t>
      </w:r>
      <w:r w:rsidRPr="00CC2676">
        <w:rPr>
          <w:rFonts w:ascii="Palatino Linotype" w:eastAsia="Calibri" w:hAnsi="Palatino Linotype"/>
          <w:b/>
          <w:bCs/>
          <w:color w:val="auto"/>
        </w:rPr>
        <w:t xml:space="preserve">. </w:t>
      </w:r>
      <w:r>
        <w:rPr>
          <w:rFonts w:ascii="Palatino Linotype" w:eastAsia="Calibri" w:hAnsi="Palatino Linotype"/>
          <w:b/>
          <w:bCs/>
          <w:color w:val="auto"/>
        </w:rPr>
        <w:t>Del recurso de revisión 05420/INFOEM/IP/RR/2021.</w:t>
      </w:r>
    </w:p>
    <w:p w14:paraId="5DE8227D" w14:textId="77777777" w:rsidR="00F22841" w:rsidRDefault="00F22841" w:rsidP="00F22841">
      <w:pPr>
        <w:pStyle w:val="Prrafodelista"/>
        <w:tabs>
          <w:tab w:val="left" w:pos="851"/>
        </w:tabs>
        <w:spacing w:line="360" w:lineRule="auto"/>
        <w:ind w:left="0" w:right="49"/>
        <w:jc w:val="both"/>
        <w:rPr>
          <w:rFonts w:ascii="Palatino Linotype" w:hAnsi="Palatino Linotype"/>
          <w:lang w:val="es-ES"/>
        </w:rPr>
      </w:pPr>
    </w:p>
    <w:p w14:paraId="6077103C" w14:textId="53125C9F" w:rsidR="00EF6266" w:rsidRPr="00EF6266" w:rsidRDefault="00DA5BC8" w:rsidP="00EF6266">
      <w:pPr>
        <w:pStyle w:val="Prrafodelista"/>
        <w:numPr>
          <w:ilvl w:val="0"/>
          <w:numId w:val="2"/>
        </w:numPr>
        <w:tabs>
          <w:tab w:val="left" w:pos="851"/>
        </w:tabs>
        <w:spacing w:line="360" w:lineRule="auto"/>
        <w:ind w:left="0" w:right="49" w:firstLine="0"/>
        <w:jc w:val="both"/>
        <w:rPr>
          <w:rFonts w:ascii="Palatino Linotype" w:hAnsi="Palatino Linotype"/>
          <w:lang w:val="es-ES"/>
        </w:rPr>
      </w:pPr>
      <w:r>
        <w:rPr>
          <w:rFonts w:ascii="Palatino Linotype" w:eastAsia="MS Mincho" w:hAnsi="Palatino Linotype"/>
        </w:rPr>
        <w:t xml:space="preserve">El particular solicitó los recibos de pago de un servidor público. El Sujeto Obligado indicó que </w:t>
      </w:r>
      <w:r w:rsidR="00EF6266">
        <w:rPr>
          <w:rFonts w:ascii="Palatino Linotype" w:eastAsia="MS Mincho" w:hAnsi="Palatino Linotype"/>
        </w:rPr>
        <w:t xml:space="preserve">no se tienen recibos del C. Pablo Ibarra Rojas, ya que se publicó la inexistencia de la información, la cual puede ser consultada en </w:t>
      </w:r>
      <w:hyperlink r:id="rId18" w:history="1">
        <w:r w:rsidR="00EF6266" w:rsidRPr="00EF6266">
          <w:rPr>
            <w:rStyle w:val="Hipervnculo"/>
            <w:rFonts w:ascii="Palatino Linotype" w:eastAsia="Times New Roman" w:hAnsi="Palatino Linotype" w:cs="Arial"/>
            <w:b/>
            <w:bCs/>
            <w:lang w:val="es-ES"/>
          </w:rPr>
          <w:t>https://ipomex.org.mx/ipo3/lgt/indice/SANANTONIO/art_92_xliii_b/3.web</w:t>
        </w:r>
      </w:hyperlink>
      <w:r w:rsidR="00EF6266" w:rsidRPr="00EF6266">
        <w:rPr>
          <w:rFonts w:ascii="Palatino Linotype" w:eastAsia="Times New Roman" w:hAnsi="Palatino Linotype" w:cs="Arial"/>
          <w:b/>
          <w:bCs/>
          <w:lang w:val="es-ES"/>
        </w:rPr>
        <w:t xml:space="preserve"> </w:t>
      </w:r>
      <w:r w:rsidR="00EF6266" w:rsidRPr="00EF6266">
        <w:rPr>
          <w:rFonts w:ascii="Palatino Linotype" w:eastAsia="Times New Roman" w:hAnsi="Palatino Linotype" w:cs="Arial"/>
          <w:bCs/>
          <w:lang w:val="es-ES"/>
        </w:rPr>
        <w:t>en la fracción XLIII A “INFORME DE SESIONES DEL COMITÉ DE TRANSPARENCIA”, Ejercicio 2021 registro 003.</w:t>
      </w:r>
    </w:p>
    <w:p w14:paraId="0A2991AD" w14:textId="379E2668" w:rsidR="00EF6266" w:rsidRPr="00EF6266" w:rsidRDefault="00EF6266" w:rsidP="00EF6266">
      <w:pPr>
        <w:pStyle w:val="Prrafodelista"/>
        <w:numPr>
          <w:ilvl w:val="0"/>
          <w:numId w:val="2"/>
        </w:numPr>
        <w:tabs>
          <w:tab w:val="left" w:pos="851"/>
        </w:tabs>
        <w:spacing w:line="360" w:lineRule="auto"/>
        <w:ind w:left="0" w:right="49" w:firstLine="0"/>
        <w:jc w:val="both"/>
        <w:rPr>
          <w:rFonts w:ascii="Palatino Linotype" w:hAnsi="Palatino Linotype"/>
          <w:lang w:val="es-ES"/>
        </w:rPr>
      </w:pPr>
      <w:r>
        <w:rPr>
          <w:rFonts w:ascii="Palatino Linotype" w:eastAsia="Times New Roman" w:hAnsi="Palatino Linotype" w:cs="Arial"/>
          <w:bCs/>
          <w:lang w:val="es-ES"/>
        </w:rPr>
        <w:lastRenderedPageBreak/>
        <w:t>Al dirigirse a la dirección electrónica remitida en respuesta, se logra apreciar lo siguiente:</w:t>
      </w:r>
    </w:p>
    <w:p w14:paraId="7E164691" w14:textId="77777777" w:rsidR="00EF6266" w:rsidRDefault="00EF6266" w:rsidP="00EF6266">
      <w:pPr>
        <w:pStyle w:val="Prrafodelista"/>
        <w:tabs>
          <w:tab w:val="left" w:pos="851"/>
        </w:tabs>
        <w:spacing w:line="360" w:lineRule="auto"/>
        <w:ind w:left="0" w:right="49"/>
        <w:jc w:val="both"/>
        <w:rPr>
          <w:rFonts w:ascii="Palatino Linotype" w:eastAsia="Times New Roman" w:hAnsi="Palatino Linotype" w:cs="Arial"/>
          <w:bCs/>
          <w:lang w:val="es-ES"/>
        </w:rPr>
      </w:pPr>
    </w:p>
    <w:p w14:paraId="493435D4" w14:textId="1F1861E6" w:rsidR="00EF6266" w:rsidRDefault="00EF6266" w:rsidP="00EF6266">
      <w:pPr>
        <w:pStyle w:val="Prrafodelista"/>
        <w:tabs>
          <w:tab w:val="left" w:pos="851"/>
        </w:tabs>
        <w:spacing w:line="360" w:lineRule="auto"/>
        <w:ind w:left="0" w:right="49"/>
        <w:jc w:val="both"/>
        <w:rPr>
          <w:rFonts w:ascii="Palatino Linotype" w:eastAsia="Times New Roman" w:hAnsi="Palatino Linotype" w:cs="Arial"/>
          <w:bCs/>
          <w:lang w:val="es-ES"/>
        </w:rPr>
      </w:pPr>
      <w:r>
        <w:rPr>
          <w:noProof/>
          <w:lang w:val="es-MX" w:eastAsia="es-MX"/>
        </w:rPr>
        <w:drawing>
          <wp:inline distT="0" distB="0" distL="0" distR="0" wp14:anchorId="05706C3B" wp14:editId="79DB5AD3">
            <wp:extent cx="5415148" cy="614256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6812" t="23452" r="14670" b="19040"/>
                    <a:stretch/>
                  </pic:blipFill>
                  <pic:spPr bwMode="auto">
                    <a:xfrm>
                      <a:off x="0" y="0"/>
                      <a:ext cx="5437984" cy="6168464"/>
                    </a:xfrm>
                    <a:prstGeom prst="rect">
                      <a:avLst/>
                    </a:prstGeom>
                    <a:ln>
                      <a:noFill/>
                    </a:ln>
                    <a:extLst>
                      <a:ext uri="{53640926-AAD7-44D8-BBD7-CCE9431645EC}">
                        <a14:shadowObscured xmlns:a14="http://schemas.microsoft.com/office/drawing/2010/main"/>
                      </a:ext>
                    </a:extLst>
                  </pic:spPr>
                </pic:pic>
              </a:graphicData>
            </a:graphic>
          </wp:inline>
        </w:drawing>
      </w:r>
    </w:p>
    <w:p w14:paraId="7301DBE1" w14:textId="77777777" w:rsidR="00EF6266" w:rsidRPr="00EF6266" w:rsidRDefault="00EF6266" w:rsidP="00EF6266">
      <w:pPr>
        <w:pStyle w:val="Prrafodelista"/>
        <w:tabs>
          <w:tab w:val="left" w:pos="851"/>
        </w:tabs>
        <w:spacing w:line="360" w:lineRule="auto"/>
        <w:ind w:left="0" w:right="49"/>
        <w:jc w:val="both"/>
        <w:rPr>
          <w:rFonts w:ascii="Palatino Linotype" w:hAnsi="Palatino Linotype"/>
          <w:lang w:val="es-ES"/>
        </w:rPr>
      </w:pPr>
    </w:p>
    <w:p w14:paraId="1B37DF26" w14:textId="77777777" w:rsidR="00EF6266" w:rsidRPr="00EF6266" w:rsidRDefault="00EF6266" w:rsidP="00EF6266">
      <w:pPr>
        <w:pStyle w:val="Prrafodelista"/>
        <w:tabs>
          <w:tab w:val="left" w:pos="851"/>
        </w:tabs>
        <w:spacing w:line="360" w:lineRule="auto"/>
        <w:ind w:left="0" w:right="49"/>
        <w:jc w:val="both"/>
        <w:rPr>
          <w:rFonts w:ascii="Palatino Linotype" w:hAnsi="Palatino Linotype"/>
          <w:lang w:val="es-ES"/>
        </w:rPr>
      </w:pPr>
    </w:p>
    <w:p w14:paraId="2BC0BD28" w14:textId="5377CA0C" w:rsidR="00A61D0E" w:rsidRPr="00A61D0E" w:rsidRDefault="00A61D0E" w:rsidP="007430F3">
      <w:pPr>
        <w:pStyle w:val="Prrafodelista"/>
        <w:numPr>
          <w:ilvl w:val="0"/>
          <w:numId w:val="2"/>
        </w:numPr>
        <w:tabs>
          <w:tab w:val="left" w:pos="851"/>
        </w:tabs>
        <w:spacing w:line="360" w:lineRule="auto"/>
        <w:ind w:left="0" w:right="49" w:firstLine="0"/>
        <w:jc w:val="both"/>
        <w:rPr>
          <w:rFonts w:ascii="Palatino Linotype" w:hAnsi="Palatino Linotype"/>
          <w:lang w:val="es-ES"/>
        </w:rPr>
      </w:pPr>
      <w:r>
        <w:rPr>
          <w:rFonts w:ascii="Palatino Linotype" w:eastAsia="MS Mincho" w:hAnsi="Palatino Linotype"/>
        </w:rPr>
        <w:t>Al seleccionar el “hipervínculo a la resolución”, se aprecia lo siguiente:</w:t>
      </w:r>
    </w:p>
    <w:p w14:paraId="52B70CED" w14:textId="77777777" w:rsidR="00A61D0E" w:rsidRDefault="00A61D0E" w:rsidP="00A61D0E">
      <w:pPr>
        <w:tabs>
          <w:tab w:val="left" w:pos="851"/>
        </w:tabs>
        <w:spacing w:line="360" w:lineRule="auto"/>
        <w:ind w:right="49"/>
        <w:jc w:val="both"/>
        <w:rPr>
          <w:rFonts w:ascii="Palatino Linotype" w:hAnsi="Palatino Linotype"/>
          <w:lang w:val="es-ES"/>
        </w:rPr>
      </w:pPr>
    </w:p>
    <w:p w14:paraId="1BAE32E6" w14:textId="7C255768" w:rsidR="00A61D0E" w:rsidRDefault="00A61D0E" w:rsidP="00A61D0E">
      <w:pPr>
        <w:tabs>
          <w:tab w:val="left" w:pos="851"/>
        </w:tabs>
        <w:spacing w:line="360" w:lineRule="auto"/>
        <w:ind w:right="49"/>
        <w:jc w:val="both"/>
        <w:rPr>
          <w:rFonts w:ascii="Palatino Linotype" w:hAnsi="Palatino Linotype"/>
          <w:lang w:val="es-ES"/>
        </w:rPr>
      </w:pPr>
      <w:r>
        <w:rPr>
          <w:noProof/>
          <w:lang w:val="es-MX" w:eastAsia="es-MX"/>
        </w:rPr>
        <w:drawing>
          <wp:inline distT="0" distB="0" distL="0" distR="0" wp14:anchorId="3F972525" wp14:editId="2449029E">
            <wp:extent cx="5201392" cy="3896851"/>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451" t="12861" r="26590" b="12610"/>
                    <a:stretch/>
                  </pic:blipFill>
                  <pic:spPr bwMode="auto">
                    <a:xfrm>
                      <a:off x="0" y="0"/>
                      <a:ext cx="5219331" cy="3910291"/>
                    </a:xfrm>
                    <a:prstGeom prst="rect">
                      <a:avLst/>
                    </a:prstGeom>
                    <a:ln>
                      <a:noFill/>
                    </a:ln>
                    <a:extLst>
                      <a:ext uri="{53640926-AAD7-44D8-BBD7-CCE9431645EC}">
                        <a14:shadowObscured xmlns:a14="http://schemas.microsoft.com/office/drawing/2010/main"/>
                      </a:ext>
                    </a:extLst>
                  </pic:spPr>
                </pic:pic>
              </a:graphicData>
            </a:graphic>
          </wp:inline>
        </w:drawing>
      </w:r>
    </w:p>
    <w:p w14:paraId="04E35915" w14:textId="77777777" w:rsidR="00A61D0E" w:rsidRDefault="00A61D0E" w:rsidP="00A61D0E">
      <w:pPr>
        <w:tabs>
          <w:tab w:val="left" w:pos="851"/>
        </w:tabs>
        <w:spacing w:line="360" w:lineRule="auto"/>
        <w:ind w:right="49"/>
        <w:jc w:val="both"/>
        <w:rPr>
          <w:rFonts w:ascii="Palatino Linotype" w:hAnsi="Palatino Linotype"/>
          <w:lang w:val="es-ES"/>
        </w:rPr>
      </w:pPr>
    </w:p>
    <w:p w14:paraId="64B318C3" w14:textId="3F2BC451" w:rsidR="00A61D0E" w:rsidRDefault="00A61D0E" w:rsidP="007430F3">
      <w:pPr>
        <w:pStyle w:val="Prrafodelista"/>
        <w:numPr>
          <w:ilvl w:val="0"/>
          <w:numId w:val="2"/>
        </w:numPr>
        <w:tabs>
          <w:tab w:val="left" w:pos="851"/>
        </w:tabs>
        <w:spacing w:line="360" w:lineRule="auto"/>
        <w:ind w:left="0" w:right="49" w:firstLine="0"/>
        <w:jc w:val="both"/>
        <w:rPr>
          <w:rFonts w:ascii="Palatino Linotype" w:hAnsi="Palatino Linotype"/>
          <w:lang w:val="es-ES"/>
        </w:rPr>
      </w:pPr>
      <w:r>
        <w:rPr>
          <w:rFonts w:ascii="Palatino Linotype" w:hAnsi="Palatino Linotype"/>
          <w:lang w:val="es-ES"/>
        </w:rPr>
        <w:t>De lo anterior, se aprecia que, la dirección electrónica proporcionada no está conforme a lo que establece la Ley de Transparencia y Acceso a la Información Pública del Estado de México y Municipios en el artículo 161, el cual establece lo siguiente:</w:t>
      </w:r>
    </w:p>
    <w:p w14:paraId="5FB85F45" w14:textId="77777777" w:rsidR="00A61D0E" w:rsidRDefault="00A61D0E" w:rsidP="00A61D0E">
      <w:pPr>
        <w:pStyle w:val="Prrafodelista"/>
        <w:tabs>
          <w:tab w:val="left" w:pos="851"/>
        </w:tabs>
        <w:spacing w:line="360" w:lineRule="auto"/>
        <w:ind w:left="0" w:right="49"/>
        <w:jc w:val="both"/>
        <w:rPr>
          <w:rFonts w:ascii="Palatino Linotype" w:hAnsi="Palatino Linotype"/>
          <w:lang w:val="es-ES"/>
        </w:rPr>
      </w:pPr>
    </w:p>
    <w:p w14:paraId="24FCC4EB" w14:textId="77777777" w:rsidR="00A61D0E" w:rsidRDefault="00A61D0E" w:rsidP="00A61D0E">
      <w:pPr>
        <w:autoSpaceDE w:val="0"/>
        <w:autoSpaceDN w:val="0"/>
        <w:adjustRightInd w:val="0"/>
        <w:spacing w:line="360" w:lineRule="auto"/>
        <w:ind w:left="567" w:right="567"/>
        <w:jc w:val="both"/>
        <w:rPr>
          <w:rFonts w:ascii="Palatino Linotype" w:hAnsi="Palatino Linotype" w:cs="Bookman Old Style"/>
          <w:i/>
          <w:sz w:val="22"/>
        </w:rPr>
      </w:pPr>
      <w:r w:rsidRPr="00C15943">
        <w:rPr>
          <w:rFonts w:ascii="Palatino Linotype" w:hAnsi="Palatino Linotype" w:cs="Bookman Old Style,Bold"/>
          <w:b/>
          <w:bCs/>
          <w:i/>
          <w:sz w:val="22"/>
        </w:rPr>
        <w:t xml:space="preserve">Artículo 161. </w:t>
      </w:r>
      <w:r w:rsidRPr="00C15943">
        <w:rPr>
          <w:rFonts w:ascii="Palatino Linotype" w:hAnsi="Palatino Linotype" w:cs="Bookman Old Style"/>
          <w:i/>
          <w:sz w:val="22"/>
        </w:rPr>
        <w:t xml:space="preserve">Cuando la información requerida por el solicitante ya esté disponible al público en medios impresos, tales como libros, compendios, trípticos, registros públicos, </w:t>
      </w:r>
      <w:r w:rsidRPr="00C15943">
        <w:rPr>
          <w:rFonts w:ascii="Palatino Linotype" w:hAnsi="Palatino Linotype" w:cs="Bookman Old Style"/>
          <w:i/>
          <w:sz w:val="22"/>
        </w:rPr>
        <w:lastRenderedPageBreak/>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Pr>
          <w:rFonts w:ascii="Palatino Linotype" w:hAnsi="Palatino Linotype" w:cs="Bookman Old Style"/>
          <w:i/>
          <w:sz w:val="22"/>
        </w:rPr>
        <w:t>.</w:t>
      </w:r>
    </w:p>
    <w:p w14:paraId="7B8C7BB9" w14:textId="77777777" w:rsidR="00A61D0E" w:rsidRPr="00C15943" w:rsidRDefault="00A61D0E" w:rsidP="00A61D0E">
      <w:pPr>
        <w:autoSpaceDE w:val="0"/>
        <w:autoSpaceDN w:val="0"/>
        <w:adjustRightInd w:val="0"/>
        <w:spacing w:line="360" w:lineRule="auto"/>
        <w:ind w:left="567" w:right="567"/>
        <w:jc w:val="both"/>
        <w:rPr>
          <w:rFonts w:ascii="Palatino Linotype" w:hAnsi="Palatino Linotype"/>
          <w:i/>
          <w:sz w:val="28"/>
          <w:lang w:val="es-ES"/>
        </w:rPr>
      </w:pPr>
    </w:p>
    <w:p w14:paraId="0D1720A2" w14:textId="4030EEEA" w:rsidR="00A61D0E" w:rsidRDefault="00A61D0E" w:rsidP="00B75E0B">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A85DC0">
        <w:rPr>
          <w:rFonts w:ascii="Palatino Linotype" w:hAnsi="Palatino Linotype"/>
          <w:lang w:val="es-ES"/>
        </w:rPr>
        <w:t>Es así que, toda aquella información que sea requerida por los particulares pero que, previamente se encuentre disponible en sitios electrónicos, como puede ser de manera enunciativa más no limitativa, el sitio oficial del Sujeto Obligado</w:t>
      </w:r>
      <w:r>
        <w:rPr>
          <w:rFonts w:ascii="Palatino Linotype" w:hAnsi="Palatino Linotype"/>
          <w:lang w:val="es-ES"/>
        </w:rPr>
        <w:t>,</w:t>
      </w:r>
      <w:r w:rsidRPr="00A85DC0">
        <w:rPr>
          <w:rFonts w:ascii="Palatino Linotype" w:hAnsi="Palatino Linotype"/>
          <w:lang w:val="es-ES"/>
        </w:rPr>
        <w:t xml:space="preserve"> el portal IPOMEX o las páginas institucionales. Los Sujetos Obligado pueden indicar la dirección electrónica donde obra la información solicitada. Esta dirección electrónica debe ser precisa, de tal modo que no implique realizar una búsqueda en toda la información que ahí se encuentre. Además, debe ir acompañada del procedimiento a seguir, en caso de que la información se encuentre en distintos puntos del sitio electrónico referido.</w:t>
      </w:r>
    </w:p>
    <w:p w14:paraId="59FE3A1A" w14:textId="77777777" w:rsidR="00B75E0B" w:rsidRDefault="00B75E0B" w:rsidP="00B75E0B">
      <w:pPr>
        <w:pStyle w:val="Prrafodelista"/>
        <w:tabs>
          <w:tab w:val="left" w:pos="851"/>
        </w:tabs>
        <w:spacing w:line="360" w:lineRule="auto"/>
        <w:ind w:left="0" w:right="49"/>
        <w:jc w:val="both"/>
        <w:rPr>
          <w:rFonts w:ascii="Palatino Linotype" w:hAnsi="Palatino Linotype"/>
          <w:lang w:val="es-ES"/>
        </w:rPr>
      </w:pPr>
    </w:p>
    <w:p w14:paraId="74C240E5" w14:textId="16E8D8DB" w:rsidR="00B75E0B" w:rsidRDefault="00B75E0B" w:rsidP="00B75E0B">
      <w:pPr>
        <w:pStyle w:val="Prrafodelista"/>
        <w:numPr>
          <w:ilvl w:val="0"/>
          <w:numId w:val="2"/>
        </w:numPr>
        <w:tabs>
          <w:tab w:val="left" w:pos="851"/>
        </w:tabs>
        <w:spacing w:line="360" w:lineRule="auto"/>
        <w:ind w:left="0" w:right="49" w:firstLine="0"/>
        <w:jc w:val="both"/>
        <w:rPr>
          <w:rFonts w:ascii="Palatino Linotype" w:hAnsi="Palatino Linotype"/>
          <w:lang w:val="es-ES"/>
        </w:rPr>
      </w:pPr>
      <w:r>
        <w:rPr>
          <w:rFonts w:ascii="Palatino Linotype" w:hAnsi="Palatino Linotype"/>
          <w:lang w:val="es-ES"/>
        </w:rPr>
        <w:t>En este caso, la fuente es precisa; sin embargo, la información que ahí se encuentra es inaccesible, incumplie</w:t>
      </w:r>
      <w:r w:rsidR="000F7813">
        <w:rPr>
          <w:rFonts w:ascii="Palatino Linotype" w:hAnsi="Palatino Linotype"/>
          <w:lang w:val="es-ES"/>
        </w:rPr>
        <w:t>ndo con el principio de accesibilidad del artículo 11, así como incumpliendo lo que dispone el artículo 92, ambos de la Ley de Transparencia en cito, los cuales disponen lo siguiente:</w:t>
      </w:r>
    </w:p>
    <w:p w14:paraId="7DD407F8" w14:textId="77777777" w:rsidR="000F7813" w:rsidRPr="000F7813" w:rsidRDefault="000F7813" w:rsidP="000F7813">
      <w:pPr>
        <w:pStyle w:val="Prrafodelista"/>
        <w:rPr>
          <w:rFonts w:ascii="Palatino Linotype" w:hAnsi="Palatino Linotype"/>
          <w:lang w:val="es-ES"/>
        </w:rPr>
      </w:pPr>
    </w:p>
    <w:p w14:paraId="161AA2EB" w14:textId="77777777" w:rsidR="000F7813" w:rsidRDefault="000F7813" w:rsidP="000F7813">
      <w:pPr>
        <w:pStyle w:val="Prrafodelista"/>
        <w:tabs>
          <w:tab w:val="left" w:pos="851"/>
        </w:tabs>
        <w:spacing w:line="360" w:lineRule="auto"/>
        <w:ind w:left="0" w:right="49"/>
        <w:jc w:val="both"/>
        <w:rPr>
          <w:rFonts w:ascii="Palatino Linotype" w:hAnsi="Palatino Linotype"/>
          <w:lang w:val="es-ES"/>
        </w:rPr>
      </w:pPr>
    </w:p>
    <w:p w14:paraId="632D7874" w14:textId="5B3FA986" w:rsidR="000F7813" w:rsidRPr="00015F35" w:rsidRDefault="000F7813" w:rsidP="00015F35">
      <w:pPr>
        <w:pStyle w:val="Prrafodelista"/>
        <w:tabs>
          <w:tab w:val="left" w:pos="851"/>
        </w:tabs>
        <w:spacing w:line="360" w:lineRule="auto"/>
        <w:ind w:left="567" w:right="567"/>
        <w:jc w:val="both"/>
        <w:rPr>
          <w:rFonts w:ascii="Palatino Linotype" w:hAnsi="Palatino Linotype"/>
          <w:i/>
          <w:sz w:val="22"/>
        </w:rPr>
      </w:pPr>
      <w:r w:rsidRPr="00015F35">
        <w:rPr>
          <w:rFonts w:ascii="Palatino Linotype" w:hAnsi="Palatino Linotype"/>
          <w:i/>
          <w:sz w:val="22"/>
        </w:rPr>
        <w:t xml:space="preserve">Artículo 11. </w:t>
      </w:r>
      <w:r w:rsidRPr="00015F35">
        <w:rPr>
          <w:rFonts w:ascii="Palatino Linotype" w:hAnsi="Palatino Linotype"/>
          <w:b/>
          <w:i/>
          <w:sz w:val="22"/>
        </w:rPr>
        <w:t>En la generación, publicación y entrega de información se deberá garantizar que ésta sea accesible</w:t>
      </w:r>
      <w:r w:rsidRPr="00015F35">
        <w:rPr>
          <w:rFonts w:ascii="Palatino Linotype" w:hAnsi="Palatino Linotype"/>
          <w:i/>
          <w:sz w:val="22"/>
        </w:rPr>
        <w:t xml:space="preserve">, actualizada, completa, congruente, confiable, verificable, veraz, integral, oportuna y expedita, sujeta a un claro régimen de </w:t>
      </w:r>
      <w:r w:rsidRPr="00015F35">
        <w:rPr>
          <w:rFonts w:ascii="Palatino Linotype" w:hAnsi="Palatino Linotype"/>
          <w:i/>
          <w:sz w:val="22"/>
        </w:rPr>
        <w:lastRenderedPageBreak/>
        <w:t>excepciones que deberá estar definido y ser además legítima y estrictamente necesaria en una sociedad democrática, por lo que atenderá las necesidades del derecho de acceso a la información de toda persona.</w:t>
      </w:r>
    </w:p>
    <w:p w14:paraId="345750E6" w14:textId="77777777" w:rsidR="000F7813" w:rsidRPr="00015F35" w:rsidRDefault="000F7813" w:rsidP="00015F35">
      <w:pPr>
        <w:pStyle w:val="Prrafodelista"/>
        <w:tabs>
          <w:tab w:val="left" w:pos="851"/>
        </w:tabs>
        <w:spacing w:line="360" w:lineRule="auto"/>
        <w:ind w:left="567" w:right="567"/>
        <w:jc w:val="both"/>
        <w:rPr>
          <w:rFonts w:ascii="Palatino Linotype" w:hAnsi="Palatino Linotype"/>
          <w:i/>
          <w:sz w:val="22"/>
        </w:rPr>
      </w:pPr>
    </w:p>
    <w:p w14:paraId="14C74B85" w14:textId="56F81825" w:rsidR="000F7813" w:rsidRPr="00015F35" w:rsidRDefault="000F7813" w:rsidP="00015F35">
      <w:pPr>
        <w:pStyle w:val="Prrafodelista"/>
        <w:tabs>
          <w:tab w:val="left" w:pos="851"/>
        </w:tabs>
        <w:spacing w:line="360" w:lineRule="auto"/>
        <w:ind w:left="567" w:right="567"/>
        <w:jc w:val="both"/>
        <w:rPr>
          <w:rFonts w:ascii="Palatino Linotype" w:hAnsi="Palatino Linotype"/>
          <w:i/>
          <w:sz w:val="22"/>
          <w:lang w:val="es-ES"/>
        </w:rPr>
      </w:pPr>
      <w:r w:rsidRPr="00015F35">
        <w:rPr>
          <w:rFonts w:ascii="Palatino Linotype" w:hAnsi="Palatino Linotype"/>
          <w:i/>
          <w:sz w:val="22"/>
        </w:rPr>
        <w:t xml:space="preserve">Artículo 92. </w:t>
      </w:r>
      <w:r w:rsidRPr="00015F35">
        <w:rPr>
          <w:rFonts w:ascii="Palatino Linotype" w:hAnsi="Palatino Linotype"/>
          <w:b/>
          <w:i/>
          <w:sz w:val="22"/>
        </w:rPr>
        <w:t>Los sujetos obligados deberán poner a disposición del público</w:t>
      </w:r>
      <w:r w:rsidRPr="00015F35">
        <w:rPr>
          <w:rFonts w:ascii="Palatino Linotype" w:hAnsi="Palatino Linotype"/>
          <w:i/>
          <w:sz w:val="22"/>
        </w:rPr>
        <w:t xml:space="preserve">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21A321D" w14:textId="77777777" w:rsidR="00A61D0E" w:rsidRDefault="00A61D0E" w:rsidP="00A61D0E">
      <w:pPr>
        <w:pStyle w:val="Prrafodelista"/>
        <w:tabs>
          <w:tab w:val="left" w:pos="851"/>
        </w:tabs>
        <w:spacing w:line="360" w:lineRule="auto"/>
        <w:ind w:left="0" w:right="49"/>
        <w:jc w:val="both"/>
        <w:rPr>
          <w:rFonts w:ascii="Palatino Linotype" w:hAnsi="Palatino Linotype"/>
          <w:lang w:val="es-ES"/>
        </w:rPr>
      </w:pPr>
    </w:p>
    <w:p w14:paraId="74203BA6" w14:textId="713D480E" w:rsidR="00015F35" w:rsidRDefault="00015F35" w:rsidP="00A61D0E">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t xml:space="preserve">Se tiene que la información proporcionada por el Recurrente incumple con los dispositivos legales transcritos porque la fuente es inaccesible, al mismo tiempo que no cuenta con la característica de estar a disposición del público, porque para acceder a la información en específico se requiere tener acceso por parte del Sujeto Obligado, en otras palabras, </w:t>
      </w:r>
      <w:r w:rsidR="00621870">
        <w:rPr>
          <w:rFonts w:ascii="Palatino Linotype" w:hAnsi="Palatino Linotype"/>
          <w:lang w:val="es-ES"/>
        </w:rPr>
        <w:t>si no se cuenta con el permiso o autorización, es imposible acceder a su contenido.</w:t>
      </w:r>
    </w:p>
    <w:p w14:paraId="10B031A3" w14:textId="77777777" w:rsidR="00015F35" w:rsidRDefault="00015F35" w:rsidP="00621870">
      <w:pPr>
        <w:pStyle w:val="Prrafodelista"/>
        <w:tabs>
          <w:tab w:val="left" w:pos="851"/>
        </w:tabs>
        <w:spacing w:before="240" w:after="240" w:line="360" w:lineRule="auto"/>
        <w:ind w:left="0" w:right="49"/>
        <w:jc w:val="both"/>
        <w:rPr>
          <w:rFonts w:ascii="Palatino Linotype" w:hAnsi="Palatino Linotype"/>
          <w:lang w:val="es-ES"/>
        </w:rPr>
      </w:pPr>
    </w:p>
    <w:p w14:paraId="57023F30" w14:textId="31DE8B03" w:rsidR="00621870" w:rsidRDefault="00621870" w:rsidP="00A61D0E">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t>No obstante, este Órgano Garante procedió a la búsqueda de la resolución en la que se emitió el acuerdo al que hace referencia el Sujeto Obligado, del cual se desprendió del Recurso de Revisión 03312/INFOEM/IP/RR/2021</w:t>
      </w:r>
      <w:r w:rsidR="00CF2F9D">
        <w:rPr>
          <w:rFonts w:ascii="Palatino Linotype" w:hAnsi="Palatino Linotype"/>
          <w:lang w:val="es-ES"/>
        </w:rPr>
        <w:t>, el cual medularmente refiere lo siguiente:</w:t>
      </w:r>
    </w:p>
    <w:p w14:paraId="4187C2A3" w14:textId="77777777" w:rsidR="00CF2F9D" w:rsidRPr="00CF2F9D" w:rsidRDefault="00CF2F9D" w:rsidP="00CF2F9D">
      <w:pPr>
        <w:pStyle w:val="Prrafodelista"/>
        <w:rPr>
          <w:rFonts w:ascii="Palatino Linotype" w:hAnsi="Palatino Linotype"/>
          <w:lang w:val="es-ES"/>
        </w:rPr>
      </w:pPr>
    </w:p>
    <w:p w14:paraId="48D86D1B" w14:textId="708B1BF8" w:rsidR="00CF2F9D" w:rsidRDefault="00CF2F9D" w:rsidP="00CF2F9D">
      <w:pPr>
        <w:pStyle w:val="Prrafodelista"/>
        <w:tabs>
          <w:tab w:val="left" w:pos="851"/>
        </w:tabs>
        <w:spacing w:before="240" w:after="240" w:line="360" w:lineRule="auto"/>
        <w:ind w:left="0" w:right="49"/>
        <w:jc w:val="both"/>
        <w:rPr>
          <w:rFonts w:ascii="Palatino Linotype" w:hAnsi="Palatino Linotype"/>
          <w:lang w:val="es-ES"/>
        </w:rPr>
      </w:pPr>
      <w:r>
        <w:rPr>
          <w:noProof/>
          <w:lang w:val="es-MX" w:eastAsia="es-MX"/>
        </w:rPr>
        <w:lastRenderedPageBreak/>
        <w:drawing>
          <wp:inline distT="0" distB="0" distL="0" distR="0" wp14:anchorId="23BCEEE2" wp14:editId="31EF7C21">
            <wp:extent cx="5415148" cy="559137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9794" t="18535" r="30634" b="8827"/>
                    <a:stretch/>
                  </pic:blipFill>
                  <pic:spPr bwMode="auto">
                    <a:xfrm>
                      <a:off x="0" y="0"/>
                      <a:ext cx="5435769" cy="5612671"/>
                    </a:xfrm>
                    <a:prstGeom prst="rect">
                      <a:avLst/>
                    </a:prstGeom>
                    <a:ln>
                      <a:noFill/>
                    </a:ln>
                    <a:extLst>
                      <a:ext uri="{53640926-AAD7-44D8-BBD7-CCE9431645EC}">
                        <a14:shadowObscured xmlns:a14="http://schemas.microsoft.com/office/drawing/2010/main"/>
                      </a:ext>
                    </a:extLst>
                  </pic:spPr>
                </pic:pic>
              </a:graphicData>
            </a:graphic>
          </wp:inline>
        </w:drawing>
      </w:r>
    </w:p>
    <w:p w14:paraId="0C3F0941" w14:textId="77777777" w:rsidR="00621870" w:rsidRPr="00621870" w:rsidRDefault="00621870" w:rsidP="00621870">
      <w:pPr>
        <w:pStyle w:val="Prrafodelista"/>
        <w:rPr>
          <w:rFonts w:ascii="Palatino Linotype" w:hAnsi="Palatino Linotype"/>
          <w:lang w:val="es-ES"/>
        </w:rPr>
      </w:pPr>
    </w:p>
    <w:p w14:paraId="4B79C552" w14:textId="4D7B61B2" w:rsidR="00CF2F9D" w:rsidRDefault="00CF2F9D" w:rsidP="00A61D0E">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t xml:space="preserve">No se debe perder de vista que el Recurrente en el presente recurso de revisión solicitó la información correspondiente del 1 de enero al 31 de marzo de 2019; es decir, de la primera y segunda quincena de los meses de enero, febrero y marzo del 2019. Mientras que el acuerdo de clasificación, refiere la inexistencia de la primera quincena del mes de enero, primera y segunda quincena del mes de julio, </w:t>
      </w:r>
      <w:r>
        <w:rPr>
          <w:rFonts w:ascii="Palatino Linotype" w:hAnsi="Palatino Linotype"/>
          <w:lang w:val="es-ES"/>
        </w:rPr>
        <w:lastRenderedPageBreak/>
        <w:t>y primera y segunda quincena de agosto y septiembre, todos de 2019. Es decir, entre la información solicitada y el acuerdo de clasificación únicamente coinciden en la primera quincena del mes de enero de 2019. No así, del resto de la información.</w:t>
      </w:r>
    </w:p>
    <w:p w14:paraId="115FD244" w14:textId="77777777" w:rsidR="00CF2F9D" w:rsidRDefault="00CF2F9D" w:rsidP="00CF2F9D">
      <w:pPr>
        <w:pStyle w:val="Prrafodelista"/>
        <w:tabs>
          <w:tab w:val="left" w:pos="851"/>
        </w:tabs>
        <w:spacing w:before="240" w:after="240" w:line="360" w:lineRule="auto"/>
        <w:ind w:left="0" w:right="49"/>
        <w:jc w:val="both"/>
        <w:rPr>
          <w:rFonts w:ascii="Palatino Linotype" w:hAnsi="Palatino Linotype"/>
          <w:lang w:val="es-ES"/>
        </w:rPr>
      </w:pPr>
    </w:p>
    <w:p w14:paraId="0A705545" w14:textId="4247A5CA" w:rsidR="001A723C" w:rsidRDefault="001A723C" w:rsidP="00A61D0E">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t>El Sujeto Obligado trató de sustentar la inexistencia de la información que, si bien se trata del mismo servidor público, también lo es que, corresponde a temporalidad distinta, lo cual no es procedente, toda vez que el acuerdo de inexistencia al que se refiere en respuesta, es únicamente aplicable para la información para el que se elaboró., más no de manera general para toda la información relativa a dicho servidor público.</w:t>
      </w:r>
    </w:p>
    <w:p w14:paraId="6A8E1E0E" w14:textId="77777777" w:rsidR="001A723C" w:rsidRPr="001A723C" w:rsidRDefault="001A723C" w:rsidP="001A723C">
      <w:pPr>
        <w:pStyle w:val="Prrafodelista"/>
        <w:rPr>
          <w:rFonts w:ascii="Palatino Linotype" w:hAnsi="Palatino Linotype"/>
          <w:lang w:val="es-ES"/>
        </w:rPr>
      </w:pPr>
    </w:p>
    <w:p w14:paraId="51AFFDCA" w14:textId="441A11D5" w:rsidR="001A723C" w:rsidRDefault="001A723C" w:rsidP="00A61D0E">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t>En consecuencia, el Sujeto Obligado debe entregar la información correspondiente a la segunda quincena del mes de enero, y la primera y segunda quincena de los meses de febrero y marzo de 2019.</w:t>
      </w:r>
    </w:p>
    <w:p w14:paraId="694293FF" w14:textId="77777777" w:rsidR="00A35416" w:rsidRPr="00A35416" w:rsidRDefault="00A35416" w:rsidP="00A35416">
      <w:pPr>
        <w:pStyle w:val="Prrafodelista"/>
        <w:rPr>
          <w:rFonts w:ascii="Palatino Linotype" w:hAnsi="Palatino Linotype"/>
          <w:lang w:val="es-ES"/>
        </w:rPr>
      </w:pPr>
    </w:p>
    <w:p w14:paraId="394BDFA9" w14:textId="77777777" w:rsidR="00A35416" w:rsidRPr="000E1ECA" w:rsidRDefault="00A35416" w:rsidP="00A35416">
      <w:pPr>
        <w:pStyle w:val="m-698976158124685028gmail-msolistparagraph"/>
        <w:numPr>
          <w:ilvl w:val="0"/>
          <w:numId w:val="2"/>
        </w:numPr>
        <w:shd w:val="clear" w:color="auto" w:fill="FFFFFF"/>
        <w:spacing w:before="240" w:beforeAutospacing="0" w:after="240" w:afterAutospacing="0" w:line="360" w:lineRule="auto"/>
        <w:ind w:left="0" w:right="51" w:firstLine="0"/>
        <w:jc w:val="both"/>
        <w:rPr>
          <w:rFonts w:ascii="Palatino Linotype" w:hAnsi="Palatino Linotype"/>
          <w:color w:val="222222"/>
        </w:rPr>
      </w:pPr>
      <w:r w:rsidRPr="000E1ECA">
        <w:rPr>
          <w:rFonts w:ascii="Palatino Linotype" w:hAnsi="Palatino Linotype"/>
          <w:color w:val="222222"/>
          <w:lang w:val="es-ES_tradnl"/>
        </w:rPr>
        <w:t>Ahora bien, es importante señalar que en el caso de que no se pueda generar la información, </w:t>
      </w:r>
      <w:r w:rsidRPr="000E1ECA">
        <w:rPr>
          <w:rFonts w:ascii="Palatino Linotype" w:hAnsi="Palatino Linotype"/>
          <w:b/>
          <w:bCs/>
          <w:color w:val="222222"/>
          <w:lang w:val="es-ES_tradnl"/>
        </w:rPr>
        <w:t xml:space="preserve">SE ORDENA </w:t>
      </w:r>
      <w:r w:rsidRPr="000E1ECA">
        <w:rPr>
          <w:rFonts w:ascii="Palatino Linotype" w:hAnsi="Palatino Linotype"/>
          <w:bCs/>
          <w:color w:val="222222"/>
          <w:lang w:val="es-ES_tradnl"/>
        </w:rPr>
        <w:t>al</w:t>
      </w:r>
      <w:r w:rsidRPr="000E1ECA">
        <w:rPr>
          <w:rFonts w:ascii="Palatino Linotype" w:hAnsi="Palatino Linotype"/>
          <w:b/>
          <w:bCs/>
          <w:color w:val="222222"/>
          <w:lang w:val="es-ES_tradnl"/>
        </w:rPr>
        <w:t xml:space="preserve"> SUJETO OBLIGADO </w:t>
      </w:r>
      <w:r w:rsidRPr="000E1ECA">
        <w:rPr>
          <w:rFonts w:ascii="Palatino Linotype" w:hAnsi="Palatino Linotype"/>
          <w:color w:val="222222"/>
          <w:lang w:val="es-ES_tradnl"/>
        </w:rPr>
        <w:t>hacer entrega de un Acuerdo de su Comité de Transparencia en donde conste la declaratoria de inexistencia de la información.</w:t>
      </w:r>
    </w:p>
    <w:p w14:paraId="2ED02465" w14:textId="77777777" w:rsidR="00A35416" w:rsidRPr="009A6087" w:rsidRDefault="00A35416" w:rsidP="00A35416">
      <w:pPr>
        <w:pStyle w:val="m-698976158124685028gmail-msolistparagraph"/>
        <w:numPr>
          <w:ilvl w:val="0"/>
          <w:numId w:val="2"/>
        </w:numPr>
        <w:shd w:val="clear" w:color="auto" w:fill="FFFFFF"/>
        <w:spacing w:before="240" w:beforeAutospacing="0" w:after="240" w:afterAutospacing="0" w:line="360" w:lineRule="auto"/>
        <w:ind w:left="0" w:right="51" w:firstLine="0"/>
        <w:jc w:val="both"/>
        <w:rPr>
          <w:rFonts w:ascii="Palatino Linotype" w:hAnsi="Palatino Linotype"/>
          <w:color w:val="222222"/>
        </w:rPr>
      </w:pPr>
      <w:r w:rsidRPr="000E1ECA">
        <w:rPr>
          <w:rFonts w:ascii="Palatino Linotype" w:hAnsi="Palatino Linotype"/>
          <w:color w:val="222222"/>
          <w:lang w:val="es-ES_tradnl"/>
        </w:rPr>
        <w:t>Previo a observar las formalidades que han de observarse en dicho acuerdo y para mayor entendimiento sobre el concepto de inexistencia en materia de acceso a la información pública, es necesario señalar que el </w:t>
      </w:r>
      <w:r w:rsidRPr="000E1ECA">
        <w:rPr>
          <w:rFonts w:ascii="Palatino Linotype" w:hAnsi="Palatino Linotype"/>
          <w:color w:val="222222"/>
          <w:shd w:val="clear" w:color="auto" w:fill="FFFFFF"/>
          <w:lang w:val="es-ES_tradnl"/>
        </w:rPr>
        <w:t xml:space="preserve">Instituto Nacional de </w:t>
      </w:r>
      <w:r w:rsidRPr="000E1ECA">
        <w:rPr>
          <w:rFonts w:ascii="Palatino Linotype" w:hAnsi="Palatino Linotype"/>
          <w:color w:val="222222"/>
          <w:shd w:val="clear" w:color="auto" w:fill="FFFFFF"/>
          <w:lang w:val="es-ES_tradnl"/>
        </w:rPr>
        <w:lastRenderedPageBreak/>
        <w:t>Transparencia, Acceso a la Información y Protección de Datos Personales </w:t>
      </w:r>
      <w:r w:rsidRPr="000E1ECA">
        <w:rPr>
          <w:rFonts w:ascii="Palatino Linotype" w:hAnsi="Palatino Linotype"/>
          <w:color w:val="222222"/>
          <w:lang w:val="es-ES_tradnl"/>
        </w:rPr>
        <w:t>emitió el criterio número 14-17, que es de la literalidad siguiente:</w:t>
      </w:r>
    </w:p>
    <w:p w14:paraId="021113E8" w14:textId="77777777" w:rsidR="00A35416" w:rsidRPr="000E1ECA" w:rsidRDefault="00A35416" w:rsidP="00A35416">
      <w:pPr>
        <w:pStyle w:val="m-698976158124685028gmail-msolistparagraph"/>
        <w:shd w:val="clear" w:color="auto" w:fill="FFFFFF"/>
        <w:spacing w:before="0" w:beforeAutospacing="0" w:after="0" w:afterAutospacing="0" w:line="360" w:lineRule="auto"/>
        <w:ind w:left="567"/>
        <w:jc w:val="both"/>
        <w:rPr>
          <w:rFonts w:ascii="Palatino Linotype" w:hAnsi="Palatino Linotype"/>
          <w:color w:val="222222"/>
          <w:sz w:val="22"/>
        </w:rPr>
      </w:pPr>
      <w:r w:rsidRPr="000E1ECA">
        <w:rPr>
          <w:rFonts w:ascii="Palatino Linotype" w:hAnsi="Palatino Linotype"/>
          <w:b/>
          <w:bCs/>
          <w:i/>
          <w:iCs/>
          <w:color w:val="222222"/>
          <w:sz w:val="22"/>
          <w:lang w:val="es-ES_tradnl"/>
        </w:rPr>
        <w:t>Criterio 14/17</w:t>
      </w:r>
    </w:p>
    <w:p w14:paraId="64355D42" w14:textId="77777777" w:rsidR="00A35416" w:rsidRPr="000E1ECA" w:rsidRDefault="00A35416" w:rsidP="00A35416">
      <w:pPr>
        <w:shd w:val="clear" w:color="auto" w:fill="FFFFFF"/>
        <w:spacing w:line="360" w:lineRule="auto"/>
        <w:ind w:left="567" w:right="567"/>
        <w:jc w:val="both"/>
        <w:rPr>
          <w:rFonts w:ascii="Palatino Linotype" w:hAnsi="Palatino Linotype"/>
          <w:color w:val="222222"/>
          <w:sz w:val="22"/>
        </w:rPr>
      </w:pPr>
      <w:r w:rsidRPr="00F817E5">
        <w:rPr>
          <w:rFonts w:ascii="Palatino Linotype" w:hAnsi="Palatino Linotype"/>
          <w:b/>
          <w:i/>
          <w:iCs/>
          <w:color w:val="222222"/>
          <w:sz w:val="22"/>
        </w:rPr>
        <w:t>Inexistencia.</w:t>
      </w:r>
      <w:r w:rsidRPr="000E1ECA">
        <w:rPr>
          <w:rFonts w:ascii="Palatino Linotype" w:hAnsi="Palatino Linotype"/>
          <w:i/>
          <w:iCs/>
          <w:color w:val="222222"/>
          <w:sz w:val="22"/>
        </w:rPr>
        <w:t xml:space="preserve"> La inexistencia es una cuestión de hecho que se atribuye a la información solicitada e implica que ésta </w:t>
      </w:r>
      <w:r w:rsidRPr="000E1ECA">
        <w:rPr>
          <w:rFonts w:ascii="Palatino Linotype" w:hAnsi="Palatino Linotype"/>
          <w:b/>
          <w:bCs/>
          <w:i/>
          <w:iCs/>
          <w:color w:val="222222"/>
          <w:sz w:val="22"/>
          <w:u w:val="single"/>
        </w:rPr>
        <w:t>no se encuentra en los archivos del sujeto obligado, no obstante que cuenta con facultades para poseerla</w:t>
      </w:r>
      <w:r w:rsidRPr="000E1ECA">
        <w:rPr>
          <w:rFonts w:ascii="Palatino Linotype" w:hAnsi="Palatino Linotype"/>
          <w:i/>
          <w:iCs/>
          <w:color w:val="222222"/>
          <w:sz w:val="22"/>
        </w:rPr>
        <w:t>.</w:t>
      </w:r>
    </w:p>
    <w:p w14:paraId="6E478CBC" w14:textId="77777777" w:rsidR="00A35416" w:rsidRPr="000E1ECA" w:rsidRDefault="00A35416" w:rsidP="00A35416">
      <w:pPr>
        <w:shd w:val="clear" w:color="auto" w:fill="FFFFFF"/>
        <w:spacing w:line="360" w:lineRule="auto"/>
        <w:ind w:left="567" w:right="567"/>
        <w:jc w:val="both"/>
        <w:rPr>
          <w:rFonts w:ascii="Palatino Linotype" w:hAnsi="Palatino Linotype"/>
          <w:color w:val="222222"/>
          <w:sz w:val="22"/>
        </w:rPr>
      </w:pPr>
      <w:r w:rsidRPr="000E1ECA">
        <w:rPr>
          <w:rFonts w:ascii="Palatino Linotype" w:hAnsi="Palatino Linotype"/>
          <w:i/>
          <w:iCs/>
          <w:color w:val="222222"/>
          <w:sz w:val="22"/>
        </w:rPr>
        <w:t> </w:t>
      </w:r>
    </w:p>
    <w:p w14:paraId="49EEFE62" w14:textId="77777777" w:rsidR="00A35416" w:rsidRPr="000E1ECA" w:rsidRDefault="00A35416" w:rsidP="00A35416">
      <w:pPr>
        <w:shd w:val="clear" w:color="auto" w:fill="FFFFFF"/>
        <w:spacing w:line="360" w:lineRule="auto"/>
        <w:ind w:left="567" w:right="567"/>
        <w:jc w:val="both"/>
        <w:rPr>
          <w:rFonts w:ascii="Palatino Linotype" w:hAnsi="Palatino Linotype"/>
          <w:color w:val="222222"/>
          <w:sz w:val="22"/>
        </w:rPr>
      </w:pPr>
      <w:r w:rsidRPr="000E1ECA">
        <w:rPr>
          <w:rFonts w:ascii="Palatino Linotype" w:hAnsi="Palatino Linotype"/>
          <w:i/>
          <w:iCs/>
          <w:color w:val="222222"/>
          <w:sz w:val="22"/>
        </w:rPr>
        <w:t>Resoluciones: </w:t>
      </w:r>
      <w:r w:rsidRPr="000E1ECA">
        <w:rPr>
          <w:rFonts w:ascii="Palatino Linotype" w:hAnsi="Palatino Linotype"/>
          <w:color w:val="222222"/>
          <w:sz w:val="22"/>
        </w:rPr>
        <w:t>·</w:t>
      </w:r>
      <w:r w:rsidRPr="000E1ECA">
        <w:rPr>
          <w:rFonts w:ascii="Palatino Linotype" w:hAnsi="Palatino Linotype"/>
          <w:i/>
          <w:iCs/>
          <w:color w:val="222222"/>
          <w:sz w:val="22"/>
        </w:rPr>
        <w:t> RRA 4669/16. Instituto Nacional Electoral. 18 de enero de 2017. Por unanimidad. Comisionado Ponente Joel Salas Suárez. </w:t>
      </w:r>
      <w:r w:rsidRPr="000E1ECA">
        <w:rPr>
          <w:rFonts w:ascii="Palatino Linotype" w:hAnsi="Palatino Linotype"/>
          <w:color w:val="222222"/>
          <w:sz w:val="22"/>
        </w:rPr>
        <w:t>·</w:t>
      </w:r>
      <w:r w:rsidRPr="000E1ECA">
        <w:rPr>
          <w:rFonts w:ascii="Palatino Linotype" w:hAnsi="Palatino Linotype"/>
          <w:i/>
          <w:iCs/>
          <w:color w:val="222222"/>
          <w:sz w:val="22"/>
        </w:rPr>
        <w:t> RRA 0183/17. Nueva Alianza. 01 de febrero de 2017. Por unanimidad. Comisionado Ponente Francisco Javier Acuña Llamas. </w:t>
      </w:r>
      <w:r w:rsidRPr="000E1ECA">
        <w:rPr>
          <w:rFonts w:ascii="Palatino Linotype" w:hAnsi="Palatino Linotype"/>
          <w:color w:val="222222"/>
          <w:sz w:val="22"/>
        </w:rPr>
        <w:t>·</w:t>
      </w:r>
      <w:r w:rsidRPr="000E1ECA">
        <w:rPr>
          <w:rFonts w:ascii="Palatino Linotype" w:hAnsi="Palatino Linotype"/>
          <w:i/>
          <w:iCs/>
          <w:color w:val="222222"/>
          <w:sz w:val="22"/>
        </w:rPr>
        <w:t> RRA 4484/16. Instituto Nacional de Migración. 16 de febrero de 2017. Por mayoría de seis votos a favor y uno en contra de la Comisionada Areli Cano Guadiana. Comisionada Ponente María Patricia Kurczyn Villalobos.</w:t>
      </w:r>
    </w:p>
    <w:p w14:paraId="70A1D9A1" w14:textId="77777777" w:rsidR="00A35416" w:rsidRPr="000E1ECA" w:rsidRDefault="00A35416" w:rsidP="00A35416">
      <w:pPr>
        <w:pStyle w:val="m-698976158124685028gmail-m483811427706604298gmail-msolistparagraph"/>
        <w:shd w:val="clear" w:color="auto" w:fill="FFFFFF"/>
        <w:spacing w:before="0" w:beforeAutospacing="0" w:after="0" w:afterAutospacing="0" w:line="360" w:lineRule="auto"/>
        <w:jc w:val="both"/>
        <w:rPr>
          <w:rFonts w:ascii="Palatino Linotype" w:hAnsi="Palatino Linotype"/>
          <w:color w:val="222222"/>
        </w:rPr>
      </w:pPr>
      <w:r w:rsidRPr="000E1ECA">
        <w:rPr>
          <w:rFonts w:ascii="Palatino Linotype" w:hAnsi="Palatino Linotype"/>
          <w:color w:val="000000"/>
        </w:rPr>
        <w:t> </w:t>
      </w:r>
    </w:p>
    <w:p w14:paraId="0C26E223" w14:textId="77777777" w:rsidR="00A35416" w:rsidRPr="000E1ECA" w:rsidRDefault="00A35416" w:rsidP="00A35416">
      <w:pPr>
        <w:pStyle w:val="m-698976158124685028gmail-m483811427706604298gmail-msolistparagraph"/>
        <w:numPr>
          <w:ilvl w:val="0"/>
          <w:numId w:val="2"/>
        </w:numPr>
        <w:shd w:val="clear" w:color="auto" w:fill="FFFFFF"/>
        <w:spacing w:before="0" w:beforeAutospacing="0" w:after="0" w:afterAutospacing="0" w:line="360" w:lineRule="auto"/>
        <w:ind w:left="0" w:firstLine="0"/>
        <w:jc w:val="both"/>
        <w:rPr>
          <w:rFonts w:ascii="Palatino Linotype" w:hAnsi="Palatino Linotype"/>
          <w:color w:val="222222"/>
        </w:rPr>
      </w:pPr>
      <w:r w:rsidRPr="000E1ECA">
        <w:rPr>
          <w:rFonts w:ascii="Palatino Linotype" w:hAnsi="Palatino Linotype"/>
          <w:color w:val="000000"/>
        </w:rPr>
        <w:t>Además como consecuencia de las disposiciones legales contenidas en la </w:t>
      </w:r>
      <w:r w:rsidRPr="000E1ECA">
        <w:rPr>
          <w:rFonts w:ascii="Palatino Linotype" w:hAnsi="Palatino Linotype"/>
          <w:b/>
          <w:bCs/>
          <w:color w:val="000000"/>
        </w:rPr>
        <w:t>Ley General de Transparencia y Acceso a la Información Pública</w:t>
      </w:r>
      <w:r w:rsidRPr="000E1ECA">
        <w:rPr>
          <w:rFonts w:ascii="Palatino Linotype" w:hAnsi="Palatino Linotype"/>
          <w:color w:val="000000"/>
        </w:rPr>
        <w:t>, es que existe el mandato expreso de que en caso de no </w:t>
      </w:r>
      <w:r w:rsidRPr="000E1ECA">
        <w:rPr>
          <w:rFonts w:ascii="Palatino Linotype" w:hAnsi="Palatino Linotype"/>
          <w:color w:val="000000"/>
          <w:u w:val="single"/>
        </w:rPr>
        <w:t>existir la documentación que debió, por mandato de ley, generarse, administrarse o poseerse,</w:t>
      </w:r>
      <w:r w:rsidRPr="000E1ECA">
        <w:rPr>
          <w:rFonts w:ascii="Palatino Linotype" w:hAnsi="Palatino Linotype"/>
          <w:color w:val="000000"/>
        </w:rPr>
        <w:t> es obligación de la autoridad emitir una declaratoria formal que debe reunir los requisitos señalados en la propia norma jurídica,</w:t>
      </w:r>
      <w:r w:rsidRPr="000E1ECA">
        <w:rPr>
          <w:rStyle w:val="Refdenotaalpie"/>
          <w:rFonts w:ascii="Palatino Linotype" w:hAnsi="Palatino Linotype"/>
          <w:color w:val="000000"/>
        </w:rPr>
        <w:footnoteReference w:id="7"/>
      </w:r>
      <w:r w:rsidRPr="000E1ECA">
        <w:rPr>
          <w:rFonts w:ascii="Palatino Linotype" w:hAnsi="Palatino Linotype"/>
          <w:color w:val="000000"/>
        </w:rPr>
        <w:t>según puede apreciarse a continuación:</w:t>
      </w:r>
    </w:p>
    <w:p w14:paraId="4ABE1AE0" w14:textId="77777777" w:rsidR="00A35416" w:rsidRPr="000E1ECA" w:rsidRDefault="00A35416" w:rsidP="00A35416">
      <w:pPr>
        <w:pStyle w:val="m-698976158124685028gmail-m483811427706604298gmail-msolistparagraph"/>
        <w:shd w:val="clear" w:color="auto" w:fill="FFFFFF"/>
        <w:spacing w:before="240" w:beforeAutospacing="0" w:after="360" w:afterAutospacing="0" w:line="360" w:lineRule="auto"/>
        <w:ind w:left="567" w:right="567"/>
        <w:jc w:val="both"/>
        <w:rPr>
          <w:rFonts w:ascii="Palatino Linotype" w:hAnsi="Palatino Linotype"/>
          <w:color w:val="222222"/>
          <w:sz w:val="22"/>
        </w:rPr>
      </w:pPr>
      <w:r w:rsidRPr="000E1ECA">
        <w:rPr>
          <w:rFonts w:ascii="Palatino Linotype" w:hAnsi="Palatino Linotype"/>
          <w:b/>
          <w:bCs/>
          <w:i/>
          <w:iCs/>
          <w:color w:val="000000"/>
          <w:sz w:val="22"/>
        </w:rPr>
        <w:lastRenderedPageBreak/>
        <w:t>Artículo 19.</w:t>
      </w:r>
      <w:r w:rsidRPr="000E1ECA">
        <w:rPr>
          <w:rFonts w:ascii="Palatino Linotype" w:hAnsi="Palatino Linotype"/>
          <w:i/>
          <w:iCs/>
          <w:color w:val="000000"/>
          <w:sz w:val="22"/>
        </w:rPr>
        <w:t> Se presume que la información debe existir si se refiere a las facultades, competencias y funciones que los ordenamientos jurídicos aplicables otorgan a los sujetos obligados.</w:t>
      </w:r>
    </w:p>
    <w:p w14:paraId="7A19EC1F" w14:textId="77777777" w:rsidR="00A35416" w:rsidRPr="000E1ECA" w:rsidRDefault="00A35416" w:rsidP="00A35416">
      <w:pPr>
        <w:shd w:val="clear" w:color="auto" w:fill="FFFFFF"/>
        <w:spacing w:before="240" w:after="240" w:line="360" w:lineRule="auto"/>
        <w:ind w:left="567" w:right="567"/>
        <w:jc w:val="both"/>
        <w:rPr>
          <w:rFonts w:ascii="Palatino Linotype" w:hAnsi="Palatino Linotype"/>
          <w:color w:val="222222"/>
          <w:sz w:val="22"/>
        </w:rPr>
      </w:pPr>
      <w:r w:rsidRPr="000E1ECA">
        <w:rPr>
          <w:rFonts w:ascii="Palatino Linotype" w:hAnsi="Palatino Linotype"/>
          <w:i/>
          <w:iCs/>
          <w:color w:val="000000"/>
          <w:sz w:val="22"/>
        </w:rPr>
        <w:t>En los casos en que ciertas facultades, competencias o funciones no se hayan ejercido, se debe motivar la respuesta en función de las causas que motiven la inexistencia.</w:t>
      </w:r>
    </w:p>
    <w:p w14:paraId="4F845EEA" w14:textId="77777777" w:rsidR="00A35416" w:rsidRPr="000E1ECA" w:rsidRDefault="00A35416" w:rsidP="00A35416">
      <w:pPr>
        <w:shd w:val="clear" w:color="auto" w:fill="FFFFFF"/>
        <w:spacing w:before="240" w:after="240" w:line="360" w:lineRule="auto"/>
        <w:ind w:left="567" w:right="567"/>
        <w:jc w:val="both"/>
        <w:rPr>
          <w:rFonts w:ascii="Palatino Linotype" w:hAnsi="Palatino Linotype"/>
          <w:color w:val="222222"/>
          <w:sz w:val="22"/>
        </w:rPr>
      </w:pPr>
      <w:r w:rsidRPr="000E1ECA">
        <w:rPr>
          <w:rFonts w:ascii="Palatino Linotype" w:hAnsi="Palatino Linotype"/>
          <w:b/>
          <w:bCs/>
          <w:i/>
          <w:iCs/>
          <w:color w:val="000000"/>
          <w:sz w:val="22"/>
        </w:rPr>
        <w:t>Artículo 20.</w:t>
      </w:r>
      <w:r w:rsidRPr="000E1ECA">
        <w:rPr>
          <w:rFonts w:ascii="Palatino Linotype" w:hAnsi="Palatino Linotype"/>
          <w:i/>
          <w:iCs/>
          <w:color w:val="000000"/>
          <w:sz w:val="22"/>
        </w:rPr>
        <w:t>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14:paraId="243A2860" w14:textId="77777777" w:rsidR="00A35416" w:rsidRPr="000E1ECA" w:rsidRDefault="00A35416" w:rsidP="00A35416">
      <w:pPr>
        <w:pStyle w:val="m-698976158124685028gmail-msolistparagraph"/>
        <w:numPr>
          <w:ilvl w:val="0"/>
          <w:numId w:val="2"/>
        </w:numPr>
        <w:shd w:val="clear" w:color="auto" w:fill="FFFFFF"/>
        <w:spacing w:before="0" w:beforeAutospacing="0" w:after="0" w:afterAutospacing="0" w:line="360" w:lineRule="auto"/>
        <w:ind w:left="0" w:firstLine="0"/>
        <w:jc w:val="both"/>
        <w:rPr>
          <w:rFonts w:ascii="Palatino Linotype" w:hAnsi="Palatino Linotype"/>
          <w:color w:val="222222"/>
        </w:rPr>
      </w:pPr>
      <w:r w:rsidRPr="000E1ECA">
        <w:rPr>
          <w:rFonts w:ascii="Palatino Linotype" w:hAnsi="Palatino Linotype"/>
          <w:color w:val="000000"/>
          <w:lang w:val="es-ES_tradnl"/>
        </w:rPr>
        <w:t>Y por cuanto hace a la normatividad local debe aplicarse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 y los criterios 0003-11 y 0004-11 aprobados por el Pleno de este Órgano Garante, en la sesión ordinaria de fecha 25 de agosto del año 2011, que demuestran claramente el concepto de inexistencia, y en qué circunstancias debe emitirse la declaratoria respectiva:</w:t>
      </w:r>
    </w:p>
    <w:p w14:paraId="662BBDE5" w14:textId="77777777" w:rsidR="00A35416" w:rsidRPr="000E1ECA" w:rsidRDefault="00A35416" w:rsidP="00A35416">
      <w:pPr>
        <w:pStyle w:val="m-698976158124685028gmail-msolistparagraph"/>
        <w:shd w:val="clear" w:color="auto" w:fill="FFFFFF"/>
        <w:spacing w:before="0" w:beforeAutospacing="0" w:after="0" w:afterAutospacing="0" w:line="360" w:lineRule="auto"/>
        <w:jc w:val="both"/>
        <w:rPr>
          <w:rFonts w:ascii="Palatino Linotype" w:hAnsi="Palatino Linotype"/>
          <w:color w:val="222222"/>
        </w:rPr>
      </w:pPr>
    </w:p>
    <w:p w14:paraId="3720DDEC" w14:textId="77777777" w:rsidR="00A35416" w:rsidRPr="000E1ECA" w:rsidRDefault="00A35416" w:rsidP="00A35416">
      <w:pPr>
        <w:shd w:val="clear" w:color="auto" w:fill="FFFFFF"/>
        <w:spacing w:line="360" w:lineRule="auto"/>
        <w:ind w:left="567" w:right="567"/>
        <w:jc w:val="both"/>
        <w:rPr>
          <w:rFonts w:ascii="Palatino Linotype" w:hAnsi="Palatino Linotype"/>
          <w:color w:val="222222"/>
          <w:sz w:val="22"/>
        </w:rPr>
      </w:pPr>
      <w:r w:rsidRPr="000E1ECA">
        <w:rPr>
          <w:rFonts w:ascii="Palatino Linotype" w:hAnsi="Palatino Linotype"/>
          <w:b/>
          <w:bCs/>
          <w:i/>
          <w:iCs/>
          <w:color w:val="000000"/>
          <w:sz w:val="22"/>
        </w:rPr>
        <w:t>“CRITERIO 0003-11</w:t>
      </w:r>
    </w:p>
    <w:p w14:paraId="02EE7783" w14:textId="77777777" w:rsidR="00A35416" w:rsidRPr="000E1ECA" w:rsidRDefault="00A35416" w:rsidP="00A35416">
      <w:pPr>
        <w:shd w:val="clear" w:color="auto" w:fill="FFFFFF"/>
        <w:spacing w:line="360" w:lineRule="auto"/>
        <w:ind w:left="567" w:right="567"/>
        <w:jc w:val="both"/>
        <w:rPr>
          <w:rFonts w:ascii="Palatino Linotype" w:hAnsi="Palatino Linotype"/>
          <w:color w:val="222222"/>
          <w:sz w:val="22"/>
        </w:rPr>
      </w:pPr>
      <w:r w:rsidRPr="000E1ECA">
        <w:rPr>
          <w:rFonts w:ascii="Palatino Linotype" w:hAnsi="Palatino Linotype"/>
          <w:b/>
          <w:bCs/>
          <w:i/>
          <w:iCs/>
          <w:color w:val="000000"/>
          <w:sz w:val="22"/>
        </w:rPr>
        <w:lastRenderedPageBreak/>
        <w:t>INEXISTENCIA, CONCEPTO DE, EN MATERIA DE TRANSPARENCIA</w:t>
      </w:r>
      <w:r w:rsidRPr="000E1ECA">
        <w:rPr>
          <w:rFonts w:ascii="Palatino Linotype" w:hAnsi="Palatino Linotype"/>
          <w:i/>
          <w:iCs/>
          <w:color w:val="000000"/>
          <w:sz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116B88BA" w14:textId="77777777" w:rsidR="00A35416" w:rsidRPr="000E1ECA" w:rsidRDefault="00A35416" w:rsidP="00A35416">
      <w:pPr>
        <w:shd w:val="clear" w:color="auto" w:fill="FFFFFF"/>
        <w:spacing w:line="360" w:lineRule="auto"/>
        <w:ind w:left="567" w:right="567"/>
        <w:jc w:val="both"/>
        <w:rPr>
          <w:rFonts w:ascii="Palatino Linotype" w:hAnsi="Palatino Linotype"/>
          <w:color w:val="222222"/>
          <w:sz w:val="22"/>
        </w:rPr>
      </w:pPr>
      <w:r w:rsidRPr="000E1ECA">
        <w:rPr>
          <w:rFonts w:ascii="Palatino Linotype" w:hAnsi="Palatino Linotype"/>
          <w:i/>
          <w:iCs/>
          <w:color w:val="000000"/>
          <w:sz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6568FA86" w14:textId="77777777" w:rsidR="00A35416" w:rsidRPr="000E1ECA" w:rsidRDefault="00A35416" w:rsidP="00A35416">
      <w:pPr>
        <w:shd w:val="clear" w:color="auto" w:fill="FFFFFF"/>
        <w:spacing w:line="360" w:lineRule="auto"/>
        <w:ind w:left="567" w:right="567"/>
        <w:jc w:val="both"/>
        <w:rPr>
          <w:rFonts w:ascii="Palatino Linotype" w:hAnsi="Palatino Linotype"/>
          <w:color w:val="222222"/>
          <w:sz w:val="22"/>
        </w:rPr>
      </w:pPr>
      <w:r w:rsidRPr="000E1ECA">
        <w:rPr>
          <w:rFonts w:ascii="Palatino Linotype" w:hAnsi="Palatino Linotype"/>
          <w:i/>
          <w:iCs/>
          <w:color w:val="000000"/>
          <w:sz w:val="22"/>
        </w:rPr>
        <w:t>b) En los casos en que por las atribuciones conferidas al Sujeto Obligado éste debió generar, administrar o poseer la información, pero en incumplimiento a la normatividad respectiva no llevó a cabo ninguna de esas acciones.</w:t>
      </w:r>
    </w:p>
    <w:p w14:paraId="075FC4F1" w14:textId="77777777" w:rsidR="00A35416" w:rsidRPr="000E1ECA" w:rsidRDefault="00A35416" w:rsidP="00A35416">
      <w:pPr>
        <w:shd w:val="clear" w:color="auto" w:fill="FFFFFF"/>
        <w:spacing w:line="360" w:lineRule="auto"/>
        <w:ind w:left="567" w:right="567"/>
        <w:jc w:val="both"/>
        <w:rPr>
          <w:rFonts w:ascii="Palatino Linotype" w:hAnsi="Palatino Linotype"/>
          <w:color w:val="222222"/>
          <w:sz w:val="22"/>
        </w:rPr>
      </w:pPr>
      <w:r w:rsidRPr="000E1ECA">
        <w:rPr>
          <w:rFonts w:ascii="Palatino Linotype" w:hAnsi="Palatino Linotype"/>
          <w:i/>
          <w:iCs/>
          <w:color w:val="000000"/>
          <w:sz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0013185D" w14:textId="77777777" w:rsidR="00A35416" w:rsidRPr="000E1ECA" w:rsidRDefault="00A35416" w:rsidP="00A35416">
      <w:pPr>
        <w:shd w:val="clear" w:color="auto" w:fill="FFFFFF"/>
        <w:spacing w:line="360" w:lineRule="auto"/>
        <w:ind w:left="567" w:right="567"/>
        <w:jc w:val="both"/>
        <w:rPr>
          <w:rFonts w:ascii="Palatino Linotype" w:hAnsi="Palatino Linotype"/>
          <w:color w:val="222222"/>
          <w:sz w:val="22"/>
        </w:rPr>
      </w:pPr>
      <w:r w:rsidRPr="000E1ECA">
        <w:rPr>
          <w:rFonts w:ascii="Palatino Linotype" w:hAnsi="Palatino Linotype"/>
          <w:i/>
          <w:iCs/>
          <w:color w:val="000000"/>
          <w:sz w:val="22"/>
        </w:rPr>
        <w:t> </w:t>
      </w:r>
    </w:p>
    <w:p w14:paraId="779A4DD8" w14:textId="77777777" w:rsidR="00A35416" w:rsidRPr="000E1ECA" w:rsidRDefault="00A35416" w:rsidP="00A35416">
      <w:pPr>
        <w:shd w:val="clear" w:color="auto" w:fill="FFFFFF"/>
        <w:spacing w:line="360" w:lineRule="auto"/>
        <w:ind w:left="567" w:right="567"/>
        <w:jc w:val="both"/>
        <w:rPr>
          <w:rFonts w:ascii="Palatino Linotype" w:hAnsi="Palatino Linotype"/>
          <w:color w:val="222222"/>
          <w:sz w:val="22"/>
        </w:rPr>
      </w:pPr>
      <w:r w:rsidRPr="000E1ECA">
        <w:rPr>
          <w:rFonts w:ascii="Palatino Linotype" w:hAnsi="Palatino Linotype"/>
          <w:b/>
          <w:bCs/>
          <w:i/>
          <w:iCs/>
          <w:color w:val="000000"/>
          <w:sz w:val="22"/>
        </w:rPr>
        <w:t>CRITERIO 0004-11</w:t>
      </w:r>
    </w:p>
    <w:p w14:paraId="75A96229" w14:textId="77777777" w:rsidR="00A35416" w:rsidRPr="000E1ECA" w:rsidRDefault="00A35416" w:rsidP="00A35416">
      <w:pPr>
        <w:shd w:val="clear" w:color="auto" w:fill="FFFFFF"/>
        <w:spacing w:line="360" w:lineRule="auto"/>
        <w:ind w:left="567" w:right="567"/>
        <w:jc w:val="both"/>
        <w:rPr>
          <w:rFonts w:ascii="Palatino Linotype" w:hAnsi="Palatino Linotype"/>
          <w:color w:val="222222"/>
          <w:sz w:val="22"/>
        </w:rPr>
      </w:pPr>
      <w:r w:rsidRPr="000E1ECA">
        <w:rPr>
          <w:rFonts w:ascii="Palatino Linotype" w:hAnsi="Palatino Linotype"/>
          <w:b/>
          <w:bCs/>
          <w:i/>
          <w:iCs/>
          <w:color w:val="000000"/>
          <w:sz w:val="22"/>
        </w:rPr>
        <w:t>INEXISTENCIA. DECLARATORIA DE LA. ALCANCES Y PROCEDIMIENTOS</w:t>
      </w:r>
      <w:r w:rsidRPr="000E1ECA">
        <w:rPr>
          <w:rFonts w:ascii="Palatino Linotype" w:hAnsi="Palatino Linotype"/>
          <w:i/>
          <w:iCs/>
          <w:color w:val="000000"/>
          <w:sz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w:t>
      </w:r>
      <w:r w:rsidRPr="000E1ECA">
        <w:rPr>
          <w:rFonts w:ascii="Palatino Linotype" w:hAnsi="Palatino Linotype"/>
          <w:i/>
          <w:iCs/>
          <w:color w:val="000000"/>
          <w:sz w:val="22"/>
        </w:rPr>
        <w:lastRenderedPageBreak/>
        <w:t>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7E27AEC2" w14:textId="77777777" w:rsidR="00A35416" w:rsidRPr="000E1ECA" w:rsidRDefault="00A35416" w:rsidP="00A35416">
      <w:pPr>
        <w:shd w:val="clear" w:color="auto" w:fill="FFFFFF"/>
        <w:spacing w:line="360" w:lineRule="auto"/>
        <w:ind w:left="567" w:right="567"/>
        <w:jc w:val="both"/>
        <w:rPr>
          <w:rFonts w:ascii="Palatino Linotype" w:hAnsi="Palatino Linotype"/>
          <w:color w:val="222222"/>
          <w:sz w:val="22"/>
        </w:rPr>
      </w:pPr>
      <w:r w:rsidRPr="000E1ECA">
        <w:rPr>
          <w:rFonts w:ascii="Palatino Linotype" w:hAnsi="Palatino Linotype"/>
          <w:i/>
          <w:iCs/>
          <w:color w:val="000000"/>
          <w:sz w:val="22"/>
        </w:rPr>
        <w:t>Bajo el entendido de que dicha búsqueda exhaustiva permitirá dos determinaciones:</w:t>
      </w:r>
    </w:p>
    <w:p w14:paraId="53685005" w14:textId="77777777" w:rsidR="00A35416" w:rsidRPr="000E1ECA" w:rsidRDefault="00A35416" w:rsidP="00A35416">
      <w:pPr>
        <w:shd w:val="clear" w:color="auto" w:fill="FFFFFF"/>
        <w:spacing w:line="360" w:lineRule="auto"/>
        <w:ind w:left="567" w:right="567"/>
        <w:jc w:val="both"/>
        <w:rPr>
          <w:rFonts w:ascii="Palatino Linotype" w:hAnsi="Palatino Linotype"/>
          <w:color w:val="222222"/>
          <w:sz w:val="22"/>
        </w:rPr>
      </w:pPr>
      <w:r w:rsidRPr="000E1ECA">
        <w:rPr>
          <w:rFonts w:ascii="Palatino Linotype" w:hAnsi="Palatino Linotype"/>
          <w:i/>
          <w:iCs/>
          <w:color w:val="000000"/>
          <w:sz w:val="22"/>
        </w:rPr>
        <w:t>1ª) Que se localice la documentación que contenga la información solicitada y de ser así la información pueda entregarse al solicitante en la forma en que se encuentra disponible, o</w:t>
      </w:r>
    </w:p>
    <w:p w14:paraId="63D2C048" w14:textId="77777777" w:rsidR="00A35416" w:rsidRPr="000E1ECA" w:rsidRDefault="00A35416" w:rsidP="00A35416">
      <w:pPr>
        <w:shd w:val="clear" w:color="auto" w:fill="FFFFFF"/>
        <w:spacing w:line="360" w:lineRule="auto"/>
        <w:ind w:left="567" w:right="567"/>
        <w:jc w:val="both"/>
        <w:rPr>
          <w:rFonts w:ascii="Palatino Linotype" w:hAnsi="Palatino Linotype"/>
          <w:color w:val="222222"/>
          <w:sz w:val="22"/>
        </w:rPr>
      </w:pPr>
      <w:r w:rsidRPr="000E1ECA">
        <w:rPr>
          <w:rFonts w:ascii="Palatino Linotype" w:hAnsi="Palatino Linotype"/>
          <w:i/>
          <w:iCs/>
          <w:color w:val="000000"/>
          <w:sz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27277CA6" w14:textId="77777777" w:rsidR="00A35416" w:rsidRPr="000E1ECA" w:rsidRDefault="00A35416" w:rsidP="00A35416">
      <w:pPr>
        <w:shd w:val="clear" w:color="auto" w:fill="FFFFFF"/>
        <w:spacing w:line="360" w:lineRule="auto"/>
        <w:ind w:left="567" w:right="567"/>
        <w:jc w:val="both"/>
        <w:rPr>
          <w:rFonts w:ascii="Palatino Linotype" w:hAnsi="Palatino Linotype"/>
          <w:color w:val="222222"/>
          <w:sz w:val="22"/>
        </w:rPr>
      </w:pPr>
      <w:r w:rsidRPr="000E1ECA">
        <w:rPr>
          <w:rFonts w:ascii="Palatino Linotype" w:hAnsi="Palatino Linotype"/>
          <w:i/>
          <w:iCs/>
          <w:color w:val="000000"/>
          <w:sz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30E5B4C3" w14:textId="77777777" w:rsidR="00A35416" w:rsidRPr="000E1ECA" w:rsidRDefault="00A35416" w:rsidP="00A35416">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sidRPr="000E1ECA">
        <w:rPr>
          <w:rFonts w:ascii="Palatino Linotype" w:hAnsi="Palatino Linotype"/>
          <w:color w:val="000000"/>
          <w:lang w:val="es-ES_tradnl"/>
        </w:rPr>
        <w:lastRenderedPageBreak/>
        <w:t>Bajo este tenor se debe destacar que para que se declare la inexistencia de la información, debió haber existencia previa de la documentación y la falta posterior de la misma en los archivos del </w:t>
      </w:r>
      <w:r w:rsidRPr="000E1ECA">
        <w:rPr>
          <w:rFonts w:ascii="Palatino Linotype" w:hAnsi="Palatino Linotype"/>
          <w:b/>
          <w:bCs/>
          <w:color w:val="000000"/>
          <w:lang w:val="es-ES_tradnl"/>
        </w:rPr>
        <w:t>SUJETO OBLIGADO</w:t>
      </w:r>
      <w:r w:rsidRPr="000E1ECA">
        <w:rPr>
          <w:rFonts w:ascii="Palatino Linotype" w:hAnsi="Palatino Linotype"/>
          <w:color w:val="000000"/>
          <w:lang w:val="es-ES_tradnl"/>
        </w:rPr>
        <w:t>, esto es que la información se generó, poseyó o administró en el marco de las atribuciones conferidas a al Sujeto Obligado, </w:t>
      </w:r>
      <w:r w:rsidRPr="000E1ECA">
        <w:rPr>
          <w:rFonts w:ascii="Palatino Linotype" w:hAnsi="Palatino Linotype"/>
          <w:color w:val="000000"/>
          <w:u w:val="single"/>
          <w:lang w:val="es-ES_tradnl"/>
        </w:rPr>
        <w:t>pero no la conserva</w:t>
      </w:r>
      <w:r w:rsidRPr="000E1ECA">
        <w:rPr>
          <w:rFonts w:ascii="Palatino Linotype" w:hAnsi="Palatino Linotype"/>
          <w:color w:val="000000"/>
          <w:lang w:val="es-ES_tradnl"/>
        </w:rPr>
        <w:t> por diversas razones (destrucción física, desaparición física, sustracción ilícita, baja documental, etcétera).</w:t>
      </w:r>
    </w:p>
    <w:p w14:paraId="7754691D" w14:textId="77777777" w:rsidR="00A35416" w:rsidRPr="000E1ECA" w:rsidRDefault="00A35416" w:rsidP="00A35416">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sidRPr="000E1ECA">
        <w:rPr>
          <w:rFonts w:ascii="Palatino Linotype" w:hAnsi="Palatino Linotype"/>
          <w:color w:val="000000"/>
          <w:lang w:val="es-ES_tradnl"/>
        </w:rPr>
        <w:t>En consecuencia, </w:t>
      </w:r>
      <w:r w:rsidRPr="000E1ECA">
        <w:rPr>
          <w:rFonts w:ascii="Palatino Linotype" w:hAnsi="Palatino Linotype"/>
          <w:b/>
          <w:bCs/>
          <w:color w:val="000000"/>
          <w:lang w:val="es-ES_tradnl"/>
        </w:rPr>
        <w:t>el SUJETO OBLIGADO </w:t>
      </w:r>
      <w:r w:rsidRPr="000E1ECA">
        <w:rPr>
          <w:rFonts w:ascii="Palatino Linotype" w:hAnsi="Palatino Linotype"/>
          <w:color w:val="000000"/>
          <w:lang w:val="es-ES_tradnl"/>
        </w:rPr>
        <w:t>en todo tiempo debió cumplir con las formalidades exigidas por el marco jurídico implicando fundar y motivar su respuesta, por lo que deberá </w:t>
      </w:r>
      <w:r w:rsidRPr="000E1ECA">
        <w:rPr>
          <w:rFonts w:ascii="Palatino Linotype" w:hAnsi="Palatino Linotype"/>
          <w:color w:val="000000"/>
          <w:u w:val="single"/>
          <w:lang w:val="es-ES_tradnl"/>
        </w:rPr>
        <w:t>emitir un nuevo</w:t>
      </w:r>
      <w:r w:rsidRPr="000E1ECA">
        <w:rPr>
          <w:rFonts w:ascii="Palatino Linotype" w:hAnsi="Palatino Linotype"/>
          <w:color w:val="000000"/>
          <w:lang w:val="es-ES_tradnl"/>
        </w:rPr>
        <w:t> Acuerdo del Comité de Transparencia, que se hará del conocimiento del particular, pero, en los siguientes términos:</w:t>
      </w:r>
    </w:p>
    <w:p w14:paraId="7C517A4A" w14:textId="77777777" w:rsidR="00A35416" w:rsidRPr="000E1ECA" w:rsidRDefault="00A35416" w:rsidP="00A35416">
      <w:pPr>
        <w:pStyle w:val="m-698976158124685028gmail-msonormal"/>
        <w:shd w:val="clear" w:color="auto" w:fill="FFFFFF"/>
        <w:spacing w:before="0" w:beforeAutospacing="0" w:after="0" w:afterAutospacing="0" w:line="360" w:lineRule="auto"/>
        <w:ind w:left="567" w:right="567"/>
        <w:jc w:val="both"/>
        <w:rPr>
          <w:rFonts w:ascii="Palatino Linotype" w:hAnsi="Palatino Linotype" w:cs="Arial"/>
          <w:color w:val="222222"/>
        </w:rPr>
      </w:pPr>
      <w:r w:rsidRPr="000E1ECA">
        <w:rPr>
          <w:rFonts w:ascii="Palatino Linotype" w:hAnsi="Palatino Linotype" w:cs="Arial"/>
          <w:color w:val="000000"/>
          <w:lang w:val="es-ES"/>
        </w:rPr>
        <w:t>·Deberá emitir el acuerdo de inexistencia respectivo, en el entendido, que el acto de autoridad debe estar </w:t>
      </w:r>
      <w:r w:rsidRPr="000E1ECA">
        <w:rPr>
          <w:rFonts w:ascii="Palatino Linotype" w:hAnsi="Palatino Linotype" w:cs="Arial"/>
          <w:b/>
          <w:bCs/>
          <w:color w:val="000000"/>
          <w:u w:val="single"/>
          <w:lang w:val="es-ES"/>
        </w:rPr>
        <w:t>debidamente fundado y motivado.</w:t>
      </w:r>
    </w:p>
    <w:p w14:paraId="5CCD535B" w14:textId="77777777" w:rsidR="00A35416" w:rsidRPr="000E1ECA" w:rsidRDefault="00A35416" w:rsidP="00A35416">
      <w:pPr>
        <w:pStyle w:val="m-698976158124685028gmail-msonormal"/>
        <w:shd w:val="clear" w:color="auto" w:fill="FFFFFF"/>
        <w:spacing w:before="0" w:beforeAutospacing="0" w:after="0" w:afterAutospacing="0" w:line="360" w:lineRule="auto"/>
        <w:ind w:left="567" w:right="567"/>
        <w:jc w:val="both"/>
        <w:rPr>
          <w:rFonts w:ascii="Palatino Linotype" w:hAnsi="Palatino Linotype" w:cs="Arial"/>
          <w:color w:val="222222"/>
        </w:rPr>
      </w:pPr>
      <w:r w:rsidRPr="000E1ECA">
        <w:rPr>
          <w:rFonts w:ascii="Palatino Linotype" w:hAnsi="Palatino Linotype" w:cs="Arial"/>
          <w:color w:val="000000"/>
          <w:lang w:val="es-ES"/>
        </w:rPr>
        <w:t> </w:t>
      </w:r>
    </w:p>
    <w:p w14:paraId="4C03A83E" w14:textId="77777777" w:rsidR="00A35416" w:rsidRPr="000E1ECA" w:rsidRDefault="00A35416" w:rsidP="00A35416">
      <w:pPr>
        <w:pStyle w:val="m-698976158124685028gmail-msonormal"/>
        <w:shd w:val="clear" w:color="auto" w:fill="FFFFFF"/>
        <w:spacing w:before="0" w:beforeAutospacing="0" w:after="0" w:afterAutospacing="0" w:line="360" w:lineRule="auto"/>
        <w:ind w:left="567" w:right="567"/>
        <w:jc w:val="both"/>
        <w:rPr>
          <w:rFonts w:ascii="Palatino Linotype" w:hAnsi="Palatino Linotype" w:cs="Arial"/>
          <w:color w:val="222222"/>
        </w:rPr>
      </w:pPr>
      <w:r w:rsidRPr="000E1ECA">
        <w:rPr>
          <w:rFonts w:ascii="Palatino Linotype" w:hAnsi="Palatino Linotype" w:cs="Arial"/>
          <w:color w:val="000000"/>
          <w:lang w:val="es-ES"/>
        </w:rPr>
        <w:t>·</w:t>
      </w:r>
      <w:r w:rsidRPr="000E1ECA">
        <w:rPr>
          <w:rFonts w:ascii="Palatino Linotype" w:hAnsi="Palatino Linotype"/>
          <w:color w:val="000000"/>
          <w:lang w:val="es-ES"/>
        </w:rPr>
        <w:t> </w:t>
      </w:r>
      <w:r w:rsidRPr="000E1ECA">
        <w:rPr>
          <w:rFonts w:ascii="Palatino Linotype" w:hAnsi="Palatino Linotype" w:cs="Arial"/>
          <w:color w:val="000000"/>
          <w:lang w:val="es-ES"/>
        </w:rPr>
        <w:t>Señalando el lugar y fecha de la resolución, el nombre del solicitante, la información solicitada, </w:t>
      </w:r>
      <w:r w:rsidRPr="000E1ECA">
        <w:rPr>
          <w:rFonts w:ascii="Palatino Linotype" w:hAnsi="Palatino Linotype" w:cs="Arial"/>
          <w:b/>
          <w:bCs/>
          <w:color w:val="000000"/>
          <w:u w:val="single"/>
          <w:lang w:val="es-ES"/>
        </w:rPr>
        <w:t>el fundamento y motivo por el cual se determina que la información solicitada no obra en sus archivos</w:t>
      </w:r>
      <w:r w:rsidRPr="000E1ECA">
        <w:rPr>
          <w:rFonts w:ascii="Palatino Linotype" w:hAnsi="Palatino Linotype" w:cs="Arial"/>
          <w:color w:val="000000"/>
          <w:lang w:val="es-ES"/>
        </w:rPr>
        <w:t>, los nombres y firmas autógrafas de los integrantes del Comité de Información.</w:t>
      </w:r>
    </w:p>
    <w:p w14:paraId="435A38BA" w14:textId="77777777" w:rsidR="00A35416" w:rsidRPr="000E1ECA" w:rsidRDefault="00A35416" w:rsidP="00A35416">
      <w:pPr>
        <w:pStyle w:val="m-698976158124685028gmail-msonormal"/>
        <w:numPr>
          <w:ilvl w:val="0"/>
          <w:numId w:val="2"/>
        </w:numPr>
        <w:shd w:val="clear" w:color="auto" w:fill="FFFFFF"/>
        <w:spacing w:line="360" w:lineRule="auto"/>
        <w:ind w:left="0" w:firstLine="0"/>
        <w:jc w:val="both"/>
        <w:rPr>
          <w:rFonts w:ascii="Palatino Linotype" w:hAnsi="Palatino Linotype"/>
          <w:color w:val="222222"/>
        </w:rPr>
      </w:pPr>
      <w:r w:rsidRPr="000E1ECA">
        <w:rPr>
          <w:rFonts w:ascii="Palatino Linotype" w:hAnsi="Palatino Linotype"/>
          <w:color w:val="000000"/>
          <w:lang w:val="es-ES_tradnl"/>
        </w:rPr>
        <w:t>Lo anterior es así, toda vez que </w:t>
      </w:r>
      <w:r w:rsidRPr="000E1ECA">
        <w:rPr>
          <w:rFonts w:ascii="Palatino Linotype" w:hAnsi="Palatino Linotype"/>
          <w:b/>
          <w:bCs/>
          <w:color w:val="000000"/>
          <w:u w:val="single"/>
          <w:lang w:val="es-ES_tradnl"/>
        </w:rPr>
        <w:t>es necesaria</w:t>
      </w:r>
      <w:r w:rsidRPr="000E1ECA">
        <w:rPr>
          <w:rFonts w:ascii="Palatino Linotype" w:hAnsi="Palatino Linotype"/>
          <w:color w:val="000000"/>
          <w:lang w:val="es-ES_tradnl"/>
        </w:rPr>
        <w:t> la emisión del acuerdo de inexistencia en aquellos casos en que el </w:t>
      </w:r>
      <w:r w:rsidRPr="000E1ECA">
        <w:rPr>
          <w:rFonts w:ascii="Palatino Linotype" w:hAnsi="Palatino Linotype"/>
          <w:b/>
          <w:bCs/>
          <w:color w:val="000000"/>
          <w:lang w:val="es-ES_tradnl"/>
        </w:rPr>
        <w:t>SUJETO OBLIGADO </w:t>
      </w:r>
      <w:r w:rsidRPr="000E1ECA">
        <w:rPr>
          <w:rFonts w:ascii="Palatino Linotype" w:hAnsi="Palatino Linotype"/>
          <w:b/>
          <w:bCs/>
          <w:color w:val="000000"/>
          <w:u w:val="single"/>
          <w:lang w:val="es-ES_tradnl"/>
        </w:rPr>
        <w:t>generó, administró o poseyó</w:t>
      </w:r>
      <w:r w:rsidRPr="000E1ECA">
        <w:rPr>
          <w:rFonts w:ascii="Palatino Linotype" w:hAnsi="Palatino Linotype"/>
          <w:b/>
          <w:bCs/>
          <w:color w:val="000000"/>
          <w:lang w:val="es-ES_tradnl"/>
        </w:rPr>
        <w:t> </w:t>
      </w:r>
      <w:r w:rsidRPr="000E1ECA">
        <w:rPr>
          <w:rFonts w:ascii="Palatino Linotype" w:hAnsi="Palatino Linotype"/>
          <w:color w:val="000000"/>
          <w:lang w:val="es-ES_tradnl"/>
        </w:rPr>
        <w:t>la información solicitada empero previa búsqueda exhaustiva y minuciosa de la misma, no localiza la información requerida.</w:t>
      </w:r>
    </w:p>
    <w:p w14:paraId="773F081D" w14:textId="77777777" w:rsidR="00A35416" w:rsidRPr="000E1ECA" w:rsidRDefault="00A35416" w:rsidP="00A35416">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sidRPr="000E1ECA">
        <w:rPr>
          <w:rFonts w:ascii="Palatino Linotype" w:hAnsi="Palatino Linotype"/>
          <w:b/>
          <w:bCs/>
          <w:color w:val="000000"/>
          <w:u w:val="single"/>
          <w:lang w:val="es-ES_tradnl"/>
        </w:rPr>
        <w:lastRenderedPageBreak/>
        <w:t>En ese caso</w:t>
      </w:r>
      <w:r w:rsidRPr="000E1ECA">
        <w:rPr>
          <w:rFonts w:ascii="Palatino Linotype" w:hAnsi="Palatino Linotype"/>
          <w:color w:val="000000"/>
          <w:lang w:val="es-ES_tradnl"/>
        </w:rPr>
        <w:t> su Comité de Transparencia tiene el deber de emitir un acuerdo de inexistencia, el cual -se insiste-, se dicta en aquellos supuestos en los que si bien la información solicitada la genera, posee o administra el </w:t>
      </w:r>
      <w:r w:rsidRPr="000E1ECA">
        <w:rPr>
          <w:rFonts w:ascii="Palatino Linotype" w:hAnsi="Palatino Linotype"/>
          <w:b/>
          <w:bCs/>
          <w:color w:val="000000"/>
          <w:lang w:val="es-ES_tradnl"/>
        </w:rPr>
        <w:t>SUJETO OBLIGADO</w:t>
      </w:r>
      <w:r w:rsidRPr="000E1ECA">
        <w:rPr>
          <w:rFonts w:ascii="Palatino Linotype" w:hAnsi="Palatino Linotype"/>
          <w:color w:val="000000"/>
          <w:lang w:val="es-ES_tradnl"/>
        </w:rPr>
        <w:t> en el marco de las funciones de derecho público; sin embargo, éste no lo posee por la razones que se deben expresar </w:t>
      </w:r>
      <w:r w:rsidRPr="000E1ECA">
        <w:rPr>
          <w:rFonts w:ascii="Palatino Linotype" w:hAnsi="Palatino Linotype"/>
          <w:b/>
          <w:bCs/>
          <w:color w:val="000000"/>
          <w:u w:val="single"/>
          <w:lang w:val="es-ES_tradnl"/>
        </w:rPr>
        <w:t>a través de un acuerdo debidamente fundado y motivado </w:t>
      </w:r>
      <w:r w:rsidRPr="000E1ECA">
        <w:rPr>
          <w:rFonts w:ascii="Palatino Linotype" w:hAnsi="Palatino Linotype"/>
          <w:color w:val="000000"/>
          <w:lang w:val="es-ES_tradnl"/>
        </w:rPr>
        <w:t>esto en estricto apego a lo establecido en los artículos 169 y 170 de la ley de la materia situación que no ocurrió.</w:t>
      </w:r>
    </w:p>
    <w:p w14:paraId="48274ADA" w14:textId="77777777" w:rsidR="00A35416" w:rsidRPr="000E1ECA" w:rsidRDefault="00A35416" w:rsidP="00A35416">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sidRPr="000E1ECA">
        <w:rPr>
          <w:rFonts w:ascii="Palatino Linotype" w:hAnsi="Palatino Linotype"/>
          <w:color w:val="000000"/>
          <w:lang w:val="es-ES_tradnl"/>
        </w:rPr>
        <w:t>En otras palabras, hablar de información inexistente implica la alta responsabilidad de explicar a la ciudadanía por qué un ente público que tiene la facultad y el deber de generar, poseer o administrar su información pública no la tiene.</w:t>
      </w:r>
    </w:p>
    <w:p w14:paraId="266F7306" w14:textId="77777777" w:rsidR="00A35416" w:rsidRPr="00A35416" w:rsidRDefault="00A35416" w:rsidP="00A35416">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sidRPr="000E1ECA">
        <w:rPr>
          <w:rFonts w:ascii="Palatino Linotype" w:hAnsi="Palatino Linotype"/>
          <w:color w:val="000000"/>
          <w:shd w:val="clear" w:color="auto" w:fill="FFFFFF"/>
          <w:lang w:val="es-ES_tradnl"/>
        </w:rPr>
        <w:t>Es menester señalar que la manifestación hecha por el</w:t>
      </w:r>
      <w:r w:rsidRPr="000E1ECA">
        <w:rPr>
          <w:rStyle w:val="m-698976158124685028gmail-apple-converted-space"/>
          <w:rFonts w:ascii="Palatino Linotype" w:eastAsiaTheme="majorEastAsia" w:hAnsi="Palatino Linotype"/>
          <w:color w:val="000000"/>
          <w:shd w:val="clear" w:color="auto" w:fill="FFFFFF"/>
        </w:rPr>
        <w:t> </w:t>
      </w:r>
      <w:r w:rsidRPr="000E1ECA">
        <w:rPr>
          <w:rFonts w:ascii="Palatino Linotype" w:hAnsi="Palatino Linotype"/>
          <w:b/>
          <w:bCs/>
          <w:color w:val="000000"/>
          <w:shd w:val="clear" w:color="auto" w:fill="FFFFFF"/>
          <w:lang w:val="es-ES_tradnl"/>
        </w:rPr>
        <w:t>Sujeto Obligado</w:t>
      </w:r>
      <w:r w:rsidRPr="000E1ECA">
        <w:rPr>
          <w:rStyle w:val="m-698976158124685028gmail-apple-converted-space"/>
          <w:rFonts w:ascii="Palatino Linotype" w:eastAsiaTheme="majorEastAsia" w:hAnsi="Palatino Linotype"/>
          <w:b/>
          <w:bCs/>
          <w:color w:val="000000"/>
          <w:shd w:val="clear" w:color="auto" w:fill="FFFFFF"/>
        </w:rPr>
        <w:t> </w:t>
      </w:r>
      <w:r>
        <w:rPr>
          <w:rStyle w:val="m-698976158124685028gmail-apple-converted-space"/>
          <w:rFonts w:ascii="Palatino Linotype" w:eastAsiaTheme="majorEastAsia" w:hAnsi="Palatino Linotype"/>
          <w:b/>
          <w:bCs/>
          <w:color w:val="000000"/>
          <w:shd w:val="clear" w:color="auto" w:fill="FFFFFF"/>
        </w:rPr>
        <w:t xml:space="preserve">al señalar la inexistencia </w:t>
      </w:r>
      <w:r w:rsidRPr="000E1ECA">
        <w:rPr>
          <w:rFonts w:ascii="Palatino Linotype" w:hAnsi="Palatino Linotype"/>
          <w:color w:val="000000"/>
          <w:shd w:val="clear" w:color="auto" w:fill="FFFFFF"/>
          <w:lang w:val="es-ES_tradnl"/>
        </w:rPr>
        <w:t>constituye una confesión expresa en virtud de que concurren las circunstancia</w:t>
      </w:r>
      <w:r>
        <w:rPr>
          <w:rFonts w:ascii="Palatino Linotype" w:hAnsi="Palatino Linotype"/>
          <w:color w:val="000000"/>
          <w:shd w:val="clear" w:color="auto" w:fill="FFFFFF"/>
          <w:lang w:val="es-ES_tradnl"/>
        </w:rPr>
        <w:t>s</w:t>
      </w:r>
      <w:r w:rsidRPr="000E1ECA">
        <w:rPr>
          <w:rFonts w:ascii="Palatino Linotype" w:hAnsi="Palatino Linotype"/>
          <w:color w:val="000000"/>
          <w:shd w:val="clear" w:color="auto" w:fill="FFFFFF"/>
          <w:lang w:val="es-ES_tradnl"/>
        </w:rPr>
        <w:t xml:space="preserve"> dispuestas en el numeral 97 del </w:t>
      </w:r>
      <w:r w:rsidRPr="000E1ECA">
        <w:rPr>
          <w:rFonts w:ascii="Palatino Linotype" w:hAnsi="Palatino Linotype"/>
          <w:b/>
          <w:bCs/>
          <w:color w:val="000000"/>
          <w:shd w:val="clear" w:color="auto" w:fill="FFFFFF"/>
          <w:lang w:val="es-ES_tradnl"/>
        </w:rPr>
        <w:t>Código de Procedimientos Administrativos del Estado de México</w:t>
      </w:r>
      <w:r w:rsidRPr="000E1ECA">
        <w:rPr>
          <w:rFonts w:ascii="Palatino Linotype" w:hAnsi="Palatino Linotype"/>
          <w:color w:val="000000"/>
          <w:shd w:val="clear" w:color="auto" w:fill="FFFFFF"/>
          <w:lang w:val="es-ES_tradnl"/>
        </w:rPr>
        <w:t>, consistentes en que fue realizada por persona capacitada para obligarse, con pleno conocimiento, sin coacción ni violencia y respecto de un hecho propio.</w:t>
      </w:r>
    </w:p>
    <w:p w14:paraId="7FB1C59B" w14:textId="45797B50" w:rsidR="00A35416" w:rsidRPr="00A35416" w:rsidRDefault="00A35416" w:rsidP="00A35416">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sidRPr="00A35416">
        <w:rPr>
          <w:rFonts w:ascii="Palatino Linotype" w:hAnsi="Palatino Linotype"/>
          <w:color w:val="000000"/>
          <w:shd w:val="clear" w:color="auto" w:fill="FFFFFF"/>
        </w:rPr>
        <w:t xml:space="preserve">Por lo anterior, no basta con que se manifieste que no se cuenta con la información, derivado de que hay fuente obligacional para administrar o poseer la información relativa a </w:t>
      </w:r>
      <w:r>
        <w:rPr>
          <w:rFonts w:ascii="Palatino Linotype" w:hAnsi="Palatino Linotype"/>
          <w:color w:val="000000"/>
          <w:shd w:val="clear" w:color="auto" w:fill="FFFFFF"/>
        </w:rPr>
        <w:t>recibos de nómina de servidores públicos.</w:t>
      </w:r>
      <w:r w:rsidRPr="00A35416">
        <w:rPr>
          <w:rFonts w:ascii="Palatino Linotype" w:hAnsi="Palatino Linotype"/>
          <w:color w:val="000000"/>
          <w:shd w:val="clear" w:color="auto" w:fill="FFFFFF"/>
        </w:rPr>
        <w:t xml:space="preserve"> Por lo anterior, de ser el caso que de la búsqueda exhaustiva y razonable no se localice la información, </w:t>
      </w:r>
      <w:r w:rsidRPr="00A35416">
        <w:rPr>
          <w:rFonts w:ascii="Palatino Linotype" w:hAnsi="Palatino Linotype"/>
          <w:color w:val="000000"/>
          <w:shd w:val="clear" w:color="auto" w:fill="FFFFFF"/>
        </w:rPr>
        <w:lastRenderedPageBreak/>
        <w:t>el Sujeto Obligado deberá emitir el acuerdo mediante el cual se declare la inexistencia.</w:t>
      </w:r>
    </w:p>
    <w:p w14:paraId="53B8EE89" w14:textId="77777777" w:rsidR="0013047B" w:rsidRDefault="0013047B" w:rsidP="0013047B">
      <w:pPr>
        <w:pStyle w:val="Ttulo1"/>
        <w:rPr>
          <w:rFonts w:eastAsia="Calibri"/>
          <w:b w:val="0"/>
          <w:szCs w:val="24"/>
        </w:rPr>
      </w:pPr>
      <w:bookmarkStart w:id="26" w:name="_Toc82537187"/>
      <w:bookmarkStart w:id="27" w:name="_Toc89360023"/>
      <w:r w:rsidRPr="00624AAD">
        <w:rPr>
          <w:rFonts w:eastAsia="Calibri"/>
          <w:szCs w:val="24"/>
        </w:rPr>
        <w:t xml:space="preserve">QUINTO. </w:t>
      </w:r>
      <w:r>
        <w:rPr>
          <w:rFonts w:eastAsia="Calibri"/>
          <w:szCs w:val="24"/>
        </w:rPr>
        <w:t>VERSIÓN PÚBLICA.</w:t>
      </w:r>
      <w:bookmarkEnd w:id="26"/>
      <w:bookmarkEnd w:id="27"/>
    </w:p>
    <w:p w14:paraId="78A3D535" w14:textId="77777777" w:rsidR="0013047B" w:rsidRDefault="0013047B" w:rsidP="0013047B">
      <w:pPr>
        <w:rPr>
          <w:rFonts w:eastAsia="Calibri"/>
        </w:rPr>
      </w:pPr>
    </w:p>
    <w:p w14:paraId="253DC602" w14:textId="1CFA1ACB" w:rsidR="0013047B" w:rsidRPr="000D77A7" w:rsidRDefault="00491EB8" w:rsidP="00491EB8">
      <w:pPr>
        <w:pStyle w:val="Ttulo1"/>
        <w:spacing w:before="0" w:line="360" w:lineRule="auto"/>
        <w:ind w:left="360"/>
        <w:rPr>
          <w:b w:val="0"/>
          <w:color w:val="000000" w:themeColor="text1"/>
          <w:szCs w:val="24"/>
        </w:rPr>
      </w:pPr>
      <w:bookmarkStart w:id="28" w:name="_Toc48135362"/>
      <w:bookmarkStart w:id="29" w:name="_Toc82017070"/>
      <w:bookmarkStart w:id="30" w:name="_Toc82537188"/>
      <w:bookmarkStart w:id="31" w:name="_Toc89360024"/>
      <w:r>
        <w:rPr>
          <w:rFonts w:cs="Times New Roman"/>
          <w:color w:val="000000" w:themeColor="text1"/>
          <w:szCs w:val="24"/>
          <w:lang w:eastAsia="es-ES_tradnl"/>
        </w:rPr>
        <w:t xml:space="preserve">A. </w:t>
      </w:r>
      <w:r w:rsidR="0013047B" w:rsidRPr="000D77A7">
        <w:rPr>
          <w:rFonts w:cs="Times New Roman"/>
          <w:color w:val="000000" w:themeColor="text1"/>
          <w:szCs w:val="24"/>
          <w:lang w:eastAsia="es-ES_tradnl"/>
        </w:rPr>
        <w:t>Nociones generales.</w:t>
      </w:r>
      <w:bookmarkEnd w:id="28"/>
      <w:bookmarkEnd w:id="29"/>
      <w:bookmarkEnd w:id="30"/>
      <w:bookmarkEnd w:id="31"/>
      <w:r w:rsidR="0013047B" w:rsidRPr="000D77A7">
        <w:rPr>
          <w:rFonts w:cs="Times New Roman"/>
          <w:color w:val="000000" w:themeColor="text1"/>
          <w:szCs w:val="24"/>
          <w:lang w:eastAsia="es-ES_tradnl"/>
        </w:rPr>
        <w:t xml:space="preserve"> </w:t>
      </w:r>
    </w:p>
    <w:p w14:paraId="4DE20AE6" w14:textId="77777777" w:rsidR="0013047B" w:rsidRPr="000D77A7" w:rsidRDefault="0013047B" w:rsidP="0013047B">
      <w:pPr>
        <w:pStyle w:val="Prrafodelista"/>
        <w:tabs>
          <w:tab w:val="left" w:pos="426"/>
        </w:tabs>
        <w:spacing w:line="360" w:lineRule="auto"/>
        <w:ind w:left="0"/>
        <w:jc w:val="both"/>
        <w:rPr>
          <w:rFonts w:ascii="Palatino Linotype" w:eastAsia="MS Mincho" w:hAnsi="Palatino Linotype" w:cs="Arial"/>
          <w:color w:val="000000" w:themeColor="text1"/>
        </w:rPr>
      </w:pPr>
    </w:p>
    <w:p w14:paraId="73C90107" w14:textId="77777777" w:rsidR="0013047B" w:rsidRPr="000D77A7" w:rsidRDefault="0013047B" w:rsidP="0013047B">
      <w:pPr>
        <w:pStyle w:val="Prrafodelista"/>
        <w:numPr>
          <w:ilvl w:val="0"/>
          <w:numId w:val="2"/>
        </w:numPr>
        <w:spacing w:line="360" w:lineRule="auto"/>
        <w:ind w:left="0" w:right="49" w:firstLine="0"/>
        <w:jc w:val="both"/>
        <w:rPr>
          <w:rFonts w:ascii="Palatino Linotype" w:hAnsi="Palatino Linotype" w:cs="Arial"/>
          <w:color w:val="000000"/>
        </w:rPr>
      </w:pPr>
      <w:r w:rsidRPr="000D77A7">
        <w:rPr>
          <w:rFonts w:ascii="Palatino Linotype" w:hAnsi="Palatino Linotype" w:cs="Arial"/>
          <w:color w:val="000000"/>
        </w:rPr>
        <w:t>Debe destacarse que, debido a la naturaleza de la información solicitada</w:t>
      </w:r>
      <w:r w:rsidRPr="000D77A7">
        <w:rPr>
          <w:rFonts w:ascii="Palatino Linotype" w:hAnsi="Palatino Linotype" w:cs="Arial"/>
          <w:b/>
          <w:color w:val="000000"/>
        </w:rPr>
        <w:t xml:space="preserve">, </w:t>
      </w:r>
      <w:r w:rsidRPr="000D77A7">
        <w:rPr>
          <w:rFonts w:ascii="Palatino Linotype" w:hAnsi="Palatino Linotype" w:cs="Arial"/>
          <w:color w:val="000000"/>
        </w:rPr>
        <w:t xml:space="preserve">eventualmente pudiera obrar datos personales susceptibles de protegerse, el </w:t>
      </w:r>
      <w:r w:rsidRPr="000D77A7">
        <w:rPr>
          <w:rFonts w:ascii="Palatino Linotype" w:hAnsi="Palatino Linotype" w:cs="Arial"/>
          <w:b/>
          <w:bCs/>
          <w:color w:val="000000"/>
        </w:rPr>
        <w:t xml:space="preserve">Sujeto Obligado </w:t>
      </w:r>
      <w:r w:rsidRPr="000D77A7">
        <w:rPr>
          <w:rFonts w:ascii="Palatino Linotype" w:hAnsi="Palatino Linotype" w:cs="Arial"/>
          <w:color w:val="000000"/>
        </w:rPr>
        <w:t xml:space="preserve">deberá de hacer la adecuada versión pública, protegiendo los datos que no son susceptibles de ser proporcionados. </w:t>
      </w:r>
    </w:p>
    <w:p w14:paraId="013963D5" w14:textId="77777777" w:rsidR="0013047B" w:rsidRPr="000D77A7" w:rsidRDefault="0013047B" w:rsidP="0013047B">
      <w:pPr>
        <w:pStyle w:val="Prrafodelista"/>
        <w:tabs>
          <w:tab w:val="left" w:pos="0"/>
        </w:tabs>
        <w:spacing w:line="360" w:lineRule="auto"/>
        <w:ind w:left="0" w:right="49"/>
        <w:jc w:val="both"/>
        <w:rPr>
          <w:rFonts w:ascii="Palatino Linotype" w:eastAsia="MS Mincho" w:hAnsi="Palatino Linotype"/>
          <w:highlight w:val="yellow"/>
          <w:lang w:val="es-ES"/>
        </w:rPr>
      </w:pPr>
    </w:p>
    <w:p w14:paraId="11B78047" w14:textId="77777777" w:rsidR="0013047B" w:rsidRPr="000D77A7" w:rsidRDefault="0013047B" w:rsidP="0013047B">
      <w:pPr>
        <w:numPr>
          <w:ilvl w:val="0"/>
          <w:numId w:val="2"/>
        </w:numPr>
        <w:spacing w:line="360" w:lineRule="auto"/>
        <w:ind w:left="0" w:right="49" w:firstLine="0"/>
        <w:contextualSpacing/>
        <w:jc w:val="both"/>
        <w:rPr>
          <w:rFonts w:ascii="Palatino Linotype" w:hAnsi="Palatino Linotype" w:cs="Arial"/>
          <w:color w:val="000000"/>
        </w:rPr>
      </w:pPr>
      <w:r w:rsidRPr="000D77A7">
        <w:rPr>
          <w:rFonts w:ascii="Palatino Linotype" w:hAnsi="Palatino Linotype" w:cs="Arial"/>
          <w:color w:val="000000"/>
        </w:rPr>
        <w:t xml:space="preserve">No pasa desapercibido para este Órgano Garante que los </w:t>
      </w:r>
      <w:r w:rsidRPr="000D77A7">
        <w:rPr>
          <w:rFonts w:ascii="Palatino Linotype" w:hAnsi="Palatino Linotype" w:cs="Arial"/>
          <w:b/>
          <w:bCs/>
          <w:color w:val="000000"/>
        </w:rPr>
        <w:t xml:space="preserve">Sujetos Obligados </w:t>
      </w:r>
      <w:r w:rsidRPr="000D77A7">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47C0E97A" w14:textId="77777777" w:rsidR="0013047B" w:rsidRPr="000D77A7" w:rsidRDefault="0013047B" w:rsidP="0013047B">
      <w:pPr>
        <w:spacing w:line="360" w:lineRule="auto"/>
        <w:ind w:right="49"/>
        <w:contextualSpacing/>
        <w:jc w:val="both"/>
        <w:rPr>
          <w:rFonts w:ascii="Palatino Linotype" w:hAnsi="Palatino Linotype" w:cs="Arial"/>
          <w:color w:val="000000"/>
        </w:rPr>
      </w:pPr>
    </w:p>
    <w:tbl>
      <w:tblPr>
        <w:tblStyle w:val="Tablanormal1"/>
        <w:tblW w:w="0" w:type="auto"/>
        <w:tblLook w:val="04A0" w:firstRow="1" w:lastRow="0" w:firstColumn="1" w:lastColumn="0" w:noHBand="0" w:noVBand="1"/>
      </w:tblPr>
      <w:tblGrid>
        <w:gridCol w:w="1837"/>
        <w:gridCol w:w="6942"/>
      </w:tblGrid>
      <w:tr w:rsidR="0013047B" w:rsidRPr="000D77A7" w14:paraId="70BD0D56" w14:textId="77777777" w:rsidTr="00BF42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EC9CFD0" w14:textId="77777777" w:rsidR="0013047B" w:rsidRPr="008A44D6" w:rsidRDefault="0013047B" w:rsidP="00BF421D">
            <w:pPr>
              <w:spacing w:line="360" w:lineRule="auto"/>
              <w:rPr>
                <w:rFonts w:ascii="Palatino Linotype" w:hAnsi="Palatino Linotype"/>
                <w:bCs w:val="0"/>
              </w:rPr>
            </w:pPr>
            <w:r w:rsidRPr="008A44D6">
              <w:rPr>
                <w:rFonts w:ascii="Palatino Linotype" w:hAnsi="Palatino Linotype" w:cstheme="majorBidi"/>
                <w:bCs w:val="0"/>
              </w:rPr>
              <w:t>a) Requisitos previos.</w:t>
            </w:r>
          </w:p>
        </w:tc>
        <w:tc>
          <w:tcPr>
            <w:tcW w:w="6990" w:type="dxa"/>
            <w:hideMark/>
          </w:tcPr>
          <w:p w14:paraId="2F3642AB" w14:textId="77777777" w:rsidR="0013047B" w:rsidRPr="008A44D6" w:rsidRDefault="0013047B" w:rsidP="00BF421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8A44D6">
              <w:rPr>
                <w:rFonts w:ascii="Palatino Linotype" w:hAnsi="Palatino Linotype" w:cs="Arial"/>
                <w:b w:val="0"/>
                <w:bCs w:val="0"/>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4FA8675F" w14:textId="77777777" w:rsidR="0013047B" w:rsidRPr="008A44D6" w:rsidRDefault="0013047B" w:rsidP="00BF421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8A44D6">
              <w:rPr>
                <w:rFonts w:ascii="Palatino Linotype" w:hAnsi="Palatino Linotype" w:cs="Arial"/>
                <w:b w:val="0"/>
                <w:bCs w:val="0"/>
                <w:color w:val="000000"/>
              </w:rPr>
              <w:lastRenderedPageBreak/>
              <w:t>Al hacerlo tienen que precisar de qué información se trata, señalando el supuesto de clasificación (confidencialidad o reserva).</w:t>
            </w:r>
          </w:p>
          <w:p w14:paraId="0A928BC5" w14:textId="77777777" w:rsidR="0013047B" w:rsidRPr="008A44D6" w:rsidRDefault="0013047B" w:rsidP="00BF421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8A44D6">
              <w:rPr>
                <w:rFonts w:ascii="Palatino Linotype" w:hAnsi="Palatino Linotype" w:cs="Arial"/>
                <w:b w:val="0"/>
                <w:bCs w:val="0"/>
                <w:color w:val="000000"/>
              </w:rPr>
              <w:t>Además, se debe señalar el procedimiento, de los tres que establecen los artículos 132 y 106 de la Ley Estatal y General, respectivamente.</w:t>
            </w:r>
          </w:p>
          <w:p w14:paraId="3308B964" w14:textId="77777777" w:rsidR="0013047B" w:rsidRPr="008A44D6" w:rsidRDefault="0013047B" w:rsidP="00BF421D">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8A44D6">
              <w:rPr>
                <w:rFonts w:ascii="Palatino Linotype" w:hAnsi="Palatino Linotype" w:cs="Arial"/>
                <w:b w:val="0"/>
                <w:bCs w:val="0"/>
                <w:color w:val="000000"/>
              </w:rPr>
              <w:t xml:space="preserve">El último de estos requisitos previos consiste en que no se pueden emitir acuerdos de carácter general ni particular, esto es, </w:t>
            </w:r>
            <w:r w:rsidRPr="008A44D6">
              <w:rPr>
                <w:rFonts w:ascii="Palatino Linotype" w:hAnsi="Palatino Linotype" w:cs="Arial"/>
                <w:b w:val="0"/>
                <w:bCs w:val="0"/>
                <w:color w:val="000000"/>
                <w:u w:val="single"/>
              </w:rPr>
              <w:t>no se puede hacer un acuerdo para clasificar de manera general todos los documentos de un expediente o área, sin</w:t>
            </w:r>
            <w:r w:rsidRPr="008A44D6">
              <w:rPr>
                <w:rFonts w:ascii="Palatino Linotype" w:hAnsi="Palatino Linotype" w:cs="Arial"/>
                <w:b w:val="0"/>
                <w:bCs w:val="0"/>
                <w:color w:val="000000"/>
              </w:rPr>
              <w:t xml:space="preserve"> individualizar su análisis y tampoco se puede hacer un acuerdo por cada dato que se vaya a clasificar dentro de un documento con diez datos, por ejemplo, susceptibles de ser clasificados.</w:t>
            </w:r>
          </w:p>
        </w:tc>
      </w:tr>
      <w:tr w:rsidR="0013047B" w:rsidRPr="000D77A7" w14:paraId="49AEC44D" w14:textId="77777777" w:rsidTr="00BF4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FB59E8B" w14:textId="77777777" w:rsidR="0013047B" w:rsidRPr="008A44D6" w:rsidRDefault="0013047B" w:rsidP="00BF421D">
            <w:pPr>
              <w:spacing w:line="360" w:lineRule="auto"/>
              <w:rPr>
                <w:rFonts w:ascii="Palatino Linotype" w:hAnsi="Palatino Linotype"/>
                <w:bCs w:val="0"/>
              </w:rPr>
            </w:pPr>
            <w:r w:rsidRPr="008A44D6">
              <w:rPr>
                <w:rFonts w:ascii="Palatino Linotype" w:hAnsi="Palatino Linotype" w:cstheme="majorBidi"/>
                <w:bCs w:val="0"/>
              </w:rPr>
              <w:lastRenderedPageBreak/>
              <w:t>b) Supuestos de clasificación.</w:t>
            </w:r>
          </w:p>
        </w:tc>
        <w:tc>
          <w:tcPr>
            <w:tcW w:w="6990" w:type="dxa"/>
            <w:hideMark/>
          </w:tcPr>
          <w:p w14:paraId="15900F8B" w14:textId="77777777" w:rsidR="0013047B" w:rsidRPr="008A44D6" w:rsidRDefault="0013047B" w:rsidP="00BF421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Las disposiciones constitucionales y legales en la materia establecen los dos supuestos generales para clasificar la información: por reserva y por confidencialidad.</w:t>
            </w:r>
          </w:p>
          <w:p w14:paraId="52B10131" w14:textId="77777777" w:rsidR="0013047B" w:rsidRPr="008A44D6" w:rsidRDefault="0013047B" w:rsidP="00BF421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w:t>
            </w:r>
            <w:r w:rsidRPr="008A44D6">
              <w:rPr>
                <w:rFonts w:ascii="Palatino Linotype" w:hAnsi="Palatino Linotype" w:cs="Arial"/>
                <w:color w:val="000000"/>
              </w:rPr>
              <w:lastRenderedPageBreak/>
              <w:t>ampliar las excepciones o supuestos de clasificación aduciendo analogía o mayoría de razón.</w:t>
            </w:r>
          </w:p>
          <w:p w14:paraId="6B878964" w14:textId="77777777" w:rsidR="0013047B" w:rsidRPr="008A44D6" w:rsidRDefault="0013047B" w:rsidP="00BF421D">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8A44D6">
              <w:rPr>
                <w:rFonts w:ascii="Palatino Linotype" w:hAnsi="Palatino Linotype" w:cs="Arial"/>
                <w:color w:val="000000"/>
              </w:rPr>
              <w:t xml:space="preserve">El </w:t>
            </w:r>
            <w:r w:rsidRPr="008A44D6">
              <w:rPr>
                <w:rFonts w:ascii="Palatino Linotype" w:hAnsi="Palatino Linotype" w:cs="Arial"/>
                <w:b/>
                <w:color w:val="000000"/>
              </w:rPr>
              <w:t>Sujeto Obligado</w:t>
            </w:r>
            <w:r w:rsidRPr="008A44D6">
              <w:rPr>
                <w:rFonts w:ascii="Palatino Linotype"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13047B" w:rsidRPr="000D77A7" w14:paraId="737CAB72" w14:textId="77777777" w:rsidTr="00BF421D">
        <w:tc>
          <w:tcPr>
            <w:cnfStyle w:val="001000000000" w:firstRow="0" w:lastRow="0" w:firstColumn="1" w:lastColumn="0" w:oddVBand="0" w:evenVBand="0" w:oddHBand="0" w:evenHBand="0" w:firstRowFirstColumn="0" w:firstRowLastColumn="0" w:lastRowFirstColumn="0" w:lastRowLastColumn="0"/>
            <w:tcW w:w="1838" w:type="dxa"/>
            <w:hideMark/>
          </w:tcPr>
          <w:p w14:paraId="50ADAB4B" w14:textId="77777777" w:rsidR="0013047B" w:rsidRPr="008A44D6" w:rsidRDefault="0013047B" w:rsidP="00BF421D">
            <w:pPr>
              <w:spacing w:line="360" w:lineRule="auto"/>
              <w:rPr>
                <w:rFonts w:ascii="Palatino Linotype" w:hAnsi="Palatino Linotype"/>
                <w:bCs w:val="0"/>
              </w:rPr>
            </w:pPr>
            <w:r w:rsidRPr="008A44D6">
              <w:rPr>
                <w:rFonts w:ascii="Palatino Linotype" w:hAnsi="Palatino Linotype" w:cstheme="majorBidi"/>
                <w:bCs w:val="0"/>
              </w:rPr>
              <w:lastRenderedPageBreak/>
              <w:t>c) Formalidades para emitir el acuerdo de clasificación.</w:t>
            </w:r>
          </w:p>
        </w:tc>
        <w:tc>
          <w:tcPr>
            <w:tcW w:w="6990" w:type="dxa"/>
            <w:hideMark/>
          </w:tcPr>
          <w:p w14:paraId="3191369C" w14:textId="77777777" w:rsidR="0013047B" w:rsidRPr="008A44D6" w:rsidRDefault="0013047B" w:rsidP="00BF421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14:paraId="2AE8DAC3" w14:textId="77777777" w:rsidR="0013047B" w:rsidRPr="008A44D6" w:rsidRDefault="0013047B" w:rsidP="00BF421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Es necesario que </w:t>
            </w:r>
            <w:r w:rsidRPr="008A44D6">
              <w:rPr>
                <w:rFonts w:ascii="Palatino Linotype" w:hAnsi="Palatino Linotype" w:cs="Arial"/>
                <w:b/>
                <w:color w:val="000000"/>
                <w:u w:val="single"/>
              </w:rPr>
              <w:t>el acto reúna con los requisitos elementales</w:t>
            </w:r>
            <w:r w:rsidRPr="008A44D6">
              <w:rPr>
                <w:rFonts w:ascii="Palatino Linotype" w:hAnsi="Palatino Linotype" w:cs="Arial"/>
                <w:color w:val="000000"/>
              </w:rPr>
              <w:t>, entre ellos, que la autoridad que va a emitir el acto de autoridad sea la legalmente facultada para ello.</w:t>
            </w:r>
          </w:p>
          <w:p w14:paraId="421D2762" w14:textId="77777777" w:rsidR="0013047B" w:rsidRPr="008A44D6" w:rsidRDefault="0013047B" w:rsidP="00BF421D">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8A44D6">
              <w:rPr>
                <w:rFonts w:ascii="Palatino Linotype" w:hAnsi="Palatino Linotype" w:cs="Arial"/>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13047B" w:rsidRPr="000D77A7" w14:paraId="3FEAB057" w14:textId="77777777" w:rsidTr="00BF4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0CA343F" w14:textId="77777777" w:rsidR="0013047B" w:rsidRPr="008A44D6" w:rsidRDefault="0013047B" w:rsidP="00BF421D">
            <w:pPr>
              <w:spacing w:line="360" w:lineRule="auto"/>
              <w:rPr>
                <w:rFonts w:ascii="Palatino Linotype" w:hAnsi="Palatino Linotype"/>
                <w:b w:val="0"/>
              </w:rPr>
            </w:pPr>
          </w:p>
          <w:p w14:paraId="384303DE" w14:textId="77777777" w:rsidR="0013047B" w:rsidRPr="008A44D6" w:rsidRDefault="0013047B" w:rsidP="00BF421D">
            <w:pPr>
              <w:spacing w:line="360" w:lineRule="auto"/>
              <w:jc w:val="both"/>
              <w:rPr>
                <w:rFonts w:ascii="Palatino Linotype" w:hAnsi="Palatino Linotype"/>
                <w:bCs w:val="0"/>
              </w:rPr>
            </w:pPr>
            <w:r w:rsidRPr="008A44D6">
              <w:rPr>
                <w:rFonts w:ascii="Palatino Linotype" w:hAnsi="Palatino Linotype" w:cs="Arial"/>
                <w:bCs w:val="0"/>
                <w:color w:val="000000"/>
              </w:rPr>
              <w:t xml:space="preserve">d) Requisitos de fondo del acuerdo de clasificación. </w:t>
            </w:r>
          </w:p>
        </w:tc>
        <w:tc>
          <w:tcPr>
            <w:tcW w:w="6990" w:type="dxa"/>
            <w:hideMark/>
          </w:tcPr>
          <w:p w14:paraId="7DF83137" w14:textId="77777777" w:rsidR="0013047B" w:rsidRPr="008A44D6" w:rsidRDefault="0013047B" w:rsidP="00BF421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8A44D6">
              <w:rPr>
                <w:rFonts w:ascii="Palatino Linotype" w:hAnsi="Palatino Linotype" w:cs="Arial"/>
                <w:b/>
                <w:color w:val="000000"/>
              </w:rPr>
              <w:t>Sujetos Obligados</w:t>
            </w:r>
            <w:r w:rsidRPr="008A44D6">
              <w:rPr>
                <w:rFonts w:ascii="Palatino Linotype" w:hAnsi="Palatino Linotype" w:cs="Arial"/>
                <w:color w:val="000000"/>
              </w:rPr>
              <w:t xml:space="preserve">, por lo que deberán fundar y motivar debidamente la clasificación. </w:t>
            </w:r>
          </w:p>
          <w:p w14:paraId="3584F574" w14:textId="77777777" w:rsidR="0013047B" w:rsidRPr="008A44D6" w:rsidRDefault="0013047B" w:rsidP="00BF421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De lo anterior, se desprende que para una correcta </w:t>
            </w:r>
            <w:r w:rsidRPr="008A44D6">
              <w:rPr>
                <w:rFonts w:ascii="Palatino Linotype" w:hAnsi="Palatino Linotype" w:cs="Arial"/>
                <w:b/>
                <w:color w:val="000000"/>
              </w:rPr>
              <w:t>clasificación total o parcial</w:t>
            </w:r>
            <w:r w:rsidRPr="008A44D6">
              <w:rPr>
                <w:rFonts w:ascii="Palatino Linotype"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8C94153" w14:textId="77777777" w:rsidR="0013047B" w:rsidRPr="008A44D6" w:rsidRDefault="0013047B" w:rsidP="00BF421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6BDBF35A" w14:textId="77777777" w:rsidR="0013047B" w:rsidRPr="008A44D6" w:rsidRDefault="0013047B" w:rsidP="00BF421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lastRenderedPageBreak/>
              <w:t>En ese mismo sentido, el numeral trigésimo tercero fracción V de los Lineamientos Generales, precisa que para motivar la clasificación se deben acreditar las circunstancias de tiempo, modo y lugar.</w:t>
            </w:r>
          </w:p>
          <w:p w14:paraId="7013BA9B" w14:textId="77777777" w:rsidR="0013047B" w:rsidRPr="008A44D6" w:rsidRDefault="0013047B" w:rsidP="00BF421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Ahora bien, </w:t>
            </w:r>
            <w:r w:rsidRPr="008A44D6">
              <w:rPr>
                <w:rFonts w:ascii="Palatino Linotype" w:hAnsi="Palatino Linotype" w:cs="Arial"/>
                <w:b/>
                <w:color w:val="000000"/>
                <w:u w:val="single"/>
              </w:rPr>
              <w:t>para cada caso además de fundar y motivar</w:t>
            </w:r>
            <w:r w:rsidRPr="008A44D6">
              <w:rPr>
                <w:rFonts w:ascii="Palatino Linotype" w:hAnsi="Palatino Linotype" w:cs="Arial"/>
                <w:color w:val="000000"/>
              </w:rPr>
              <w:t xml:space="preserve">, se debe identificar con claridad que datos contenidos en las documentales que son susceptibles de suprimirse, por ejemplo; </w:t>
            </w:r>
            <w:r w:rsidRPr="008A44D6">
              <w:rPr>
                <w:rFonts w:ascii="Palatino Linotype"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13047B" w:rsidRPr="000D77A7" w14:paraId="6C6410D4" w14:textId="77777777" w:rsidTr="00BF421D">
        <w:tc>
          <w:tcPr>
            <w:cnfStyle w:val="001000000000" w:firstRow="0" w:lastRow="0" w:firstColumn="1" w:lastColumn="0" w:oddVBand="0" w:evenVBand="0" w:oddHBand="0" w:evenHBand="0" w:firstRowFirstColumn="0" w:firstRowLastColumn="0" w:lastRowFirstColumn="0" w:lastRowLastColumn="0"/>
            <w:tcW w:w="1838" w:type="dxa"/>
          </w:tcPr>
          <w:p w14:paraId="297BBFF7" w14:textId="77777777" w:rsidR="0013047B" w:rsidRPr="008A44D6" w:rsidRDefault="0013047B" w:rsidP="00BF421D">
            <w:pPr>
              <w:spacing w:line="360" w:lineRule="auto"/>
              <w:ind w:right="49"/>
              <w:jc w:val="both"/>
              <w:rPr>
                <w:rFonts w:ascii="Palatino Linotype" w:hAnsi="Palatino Linotype" w:cs="Arial"/>
                <w:bCs w:val="0"/>
              </w:rPr>
            </w:pPr>
            <w:r w:rsidRPr="008A44D6">
              <w:rPr>
                <w:rFonts w:ascii="Palatino Linotype" w:eastAsia="MS Gothic" w:hAnsi="Palatino Linotype" w:cs="Times New Roman"/>
                <w:b w:val="0"/>
              </w:rPr>
              <w:lastRenderedPageBreak/>
              <w:t>e</w:t>
            </w:r>
            <w:r w:rsidRPr="008A44D6">
              <w:rPr>
                <w:rFonts w:ascii="Palatino Linotype" w:eastAsia="MS Gothic" w:hAnsi="Palatino Linotype" w:cs="Times New Roman"/>
                <w:bCs w:val="0"/>
              </w:rPr>
              <w:t xml:space="preserve">) Condiciones especiales de la clasificación de la información como confidencial. </w:t>
            </w:r>
          </w:p>
        </w:tc>
        <w:tc>
          <w:tcPr>
            <w:tcW w:w="6990" w:type="dxa"/>
            <w:hideMark/>
          </w:tcPr>
          <w:p w14:paraId="0B802FB7" w14:textId="77777777" w:rsidR="0013047B" w:rsidRPr="008A44D6" w:rsidRDefault="0013047B" w:rsidP="00BF421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14:paraId="4FB32FCF" w14:textId="77777777" w:rsidR="0013047B" w:rsidRPr="008A44D6" w:rsidRDefault="0013047B" w:rsidP="00BF421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83DF81C" w14:textId="77777777" w:rsidR="0013047B" w:rsidRPr="008A44D6" w:rsidRDefault="0013047B" w:rsidP="00BF421D">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8A44D6">
              <w:rPr>
                <w:rFonts w:ascii="Palatino Linotype" w:hAnsi="Palatino Linotype" w:cs="Arial"/>
                <w:color w:val="000000"/>
              </w:rPr>
              <w:t xml:space="preserve">Pero si la información que se pretende clasificar como confidencial no se encuentra en los supuestos de los artículos </w:t>
            </w:r>
            <w:r w:rsidRPr="008A44D6">
              <w:rPr>
                <w:rFonts w:ascii="Palatino Linotype" w:hAnsi="Palatino Linotype" w:cs="Arial"/>
                <w:color w:val="000000"/>
              </w:rPr>
              <w:lastRenderedPageBreak/>
              <w:t>señalados y es posible, se deberá consultar al titular de los datos si permite o no el acceso. De no ser posible, la realización de la consulta, procede, fundando y motivando, la clasificación.</w:t>
            </w:r>
          </w:p>
        </w:tc>
      </w:tr>
    </w:tbl>
    <w:p w14:paraId="55E679DE" w14:textId="77777777" w:rsidR="0013047B" w:rsidRPr="000D77A7" w:rsidRDefault="0013047B" w:rsidP="0013047B">
      <w:pPr>
        <w:spacing w:line="360" w:lineRule="auto"/>
        <w:ind w:right="49"/>
        <w:contextualSpacing/>
        <w:jc w:val="both"/>
        <w:rPr>
          <w:rFonts w:ascii="Palatino Linotype" w:hAnsi="Palatino Linotype" w:cs="Arial"/>
          <w:color w:val="000000"/>
        </w:rPr>
      </w:pPr>
    </w:p>
    <w:p w14:paraId="39303836" w14:textId="58242663" w:rsidR="00491EB8" w:rsidRDefault="00491EB8" w:rsidP="0013047B">
      <w:pPr>
        <w:pStyle w:val="Prrafodelista"/>
        <w:numPr>
          <w:ilvl w:val="0"/>
          <w:numId w:val="2"/>
        </w:numPr>
        <w:shd w:val="clear" w:color="auto" w:fill="FFFFFF"/>
        <w:spacing w:after="200" w:line="360" w:lineRule="auto"/>
        <w:ind w:left="0" w:firstLine="0"/>
        <w:jc w:val="both"/>
        <w:rPr>
          <w:rFonts w:ascii="Palatino Linotype" w:hAnsi="Palatino Linotype" w:cs="Arial"/>
        </w:rPr>
      </w:pPr>
      <w:r>
        <w:rPr>
          <w:rFonts w:ascii="Palatino Linotype" w:hAnsi="Palatino Linotype" w:cs="Arial"/>
        </w:rPr>
        <w:t>Entre los datos personales que contienen los documentos requeridos, se encuentran los siguientes:</w:t>
      </w:r>
    </w:p>
    <w:p w14:paraId="5C9C4B3A" w14:textId="77777777" w:rsidR="00491EB8" w:rsidRDefault="00491EB8" w:rsidP="00491EB8">
      <w:pPr>
        <w:pStyle w:val="Ttulo3"/>
        <w:numPr>
          <w:ilvl w:val="1"/>
          <w:numId w:val="1"/>
        </w:numPr>
        <w:ind w:left="993"/>
        <w:rPr>
          <w:rFonts w:ascii="Palatino Linotype" w:hAnsi="Palatino Linotype"/>
          <w:b/>
          <w:color w:val="auto"/>
        </w:rPr>
      </w:pPr>
      <w:bookmarkStart w:id="32" w:name="_Toc86917942"/>
      <w:bookmarkStart w:id="33" w:name="_Toc89360025"/>
      <w:r w:rsidRPr="0065686E">
        <w:rPr>
          <w:rFonts w:ascii="Palatino Linotype" w:hAnsi="Palatino Linotype"/>
          <w:b/>
          <w:color w:val="auto"/>
        </w:rPr>
        <w:t>Clave Única de Registro de Población</w:t>
      </w:r>
      <w:r>
        <w:rPr>
          <w:rFonts w:ascii="Palatino Linotype" w:hAnsi="Palatino Linotype"/>
          <w:b/>
          <w:color w:val="auto"/>
        </w:rPr>
        <w:t xml:space="preserve"> (CURP).</w:t>
      </w:r>
      <w:bookmarkEnd w:id="32"/>
      <w:bookmarkEnd w:id="33"/>
    </w:p>
    <w:p w14:paraId="72FEE39B" w14:textId="77777777" w:rsidR="00491EB8" w:rsidRPr="0065686E" w:rsidRDefault="00491EB8" w:rsidP="00491EB8"/>
    <w:p w14:paraId="376EB4F5" w14:textId="77777777" w:rsidR="00491EB8" w:rsidRPr="0065686E" w:rsidRDefault="00491EB8" w:rsidP="00491EB8">
      <w:pPr>
        <w:rPr>
          <w:rFonts w:eastAsia="Calibri"/>
        </w:rPr>
      </w:pPr>
    </w:p>
    <w:p w14:paraId="2D20FA64" w14:textId="77777777" w:rsidR="00491EB8" w:rsidRPr="0065686E" w:rsidRDefault="00491EB8" w:rsidP="00491EB8">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65686E">
        <w:rPr>
          <w:rFonts w:ascii="Palatino Linotype" w:eastAsia="MS Mincho" w:hAnsi="Palatino Linotype" w:cs="Arial"/>
          <w:iCs/>
        </w:rPr>
        <w:t xml:space="preserve">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 </w:t>
      </w:r>
    </w:p>
    <w:p w14:paraId="65328A92" w14:textId="77777777" w:rsidR="00491EB8" w:rsidRPr="00B9068E" w:rsidRDefault="00491EB8" w:rsidP="00491EB8">
      <w:pPr>
        <w:tabs>
          <w:tab w:val="left" w:pos="851"/>
        </w:tabs>
        <w:spacing w:line="360" w:lineRule="auto"/>
        <w:ind w:right="49"/>
        <w:contextualSpacing/>
        <w:jc w:val="both"/>
        <w:rPr>
          <w:rFonts w:ascii="Palatino Linotype" w:eastAsia="MS Mincho" w:hAnsi="Palatino Linotype" w:cs="Arial"/>
          <w:iCs/>
        </w:rPr>
      </w:pPr>
      <w:r w:rsidRPr="00B9068E">
        <w:rPr>
          <w:noProof/>
          <w:lang w:val="es-MX" w:eastAsia="es-MX"/>
        </w:rPr>
        <w:lastRenderedPageBreak/>
        <w:drawing>
          <wp:inline distT="0" distB="0" distL="0" distR="0" wp14:anchorId="1099BD76" wp14:editId="75060951">
            <wp:extent cx="5305425" cy="46767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2">
                      <a:extLst>
                        <a:ext uri="{28A0092B-C50C-407E-A947-70E740481C1C}">
                          <a14:useLocalDpi xmlns:a14="http://schemas.microsoft.com/office/drawing/2010/main" val="0"/>
                        </a:ext>
                      </a:extLst>
                    </a:blip>
                    <a:srcRect l="25748" t="8269" r="41254" b="18082"/>
                    <a:stretch>
                      <a:fillRect/>
                    </a:stretch>
                  </pic:blipFill>
                  <pic:spPr bwMode="auto">
                    <a:xfrm>
                      <a:off x="0" y="0"/>
                      <a:ext cx="5305425" cy="4676775"/>
                    </a:xfrm>
                    <a:prstGeom prst="rect">
                      <a:avLst/>
                    </a:prstGeom>
                    <a:noFill/>
                    <a:ln>
                      <a:noFill/>
                    </a:ln>
                  </pic:spPr>
                </pic:pic>
              </a:graphicData>
            </a:graphic>
          </wp:inline>
        </w:drawing>
      </w:r>
    </w:p>
    <w:p w14:paraId="5EFADE60" w14:textId="77777777" w:rsidR="00491EB8" w:rsidRPr="00B9068E" w:rsidRDefault="00491EB8" w:rsidP="00491EB8">
      <w:pPr>
        <w:tabs>
          <w:tab w:val="left" w:pos="851"/>
        </w:tabs>
        <w:spacing w:line="360" w:lineRule="auto"/>
        <w:ind w:right="49"/>
        <w:contextualSpacing/>
        <w:jc w:val="both"/>
        <w:rPr>
          <w:rFonts w:ascii="Palatino Linotype" w:eastAsia="MS Mincho" w:hAnsi="Palatino Linotype" w:cs="Arial"/>
          <w:iCs/>
        </w:rPr>
      </w:pPr>
    </w:p>
    <w:p w14:paraId="5931F2D3" w14:textId="77777777" w:rsidR="00491EB8" w:rsidRPr="0065686E" w:rsidRDefault="00491EB8" w:rsidP="00491EB8">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65686E">
        <w:rPr>
          <w:rFonts w:ascii="Palatino Linotype" w:eastAsia="MS Mincho" w:hAnsi="Palatino Linotype" w:cs="Arial"/>
          <w:iCs/>
        </w:rPr>
        <w:t xml:space="preserve">Es entonces que a partir de los datos básicos de la persona (nombre, apellido, sexo, fecha y lugar de nacimiento) encontrados en los documentos probatorios de identidad es que se genera la CURP, la cual tiene la particularidad de asegurar una correspondencia entre claves y personas. </w:t>
      </w:r>
    </w:p>
    <w:p w14:paraId="6C3D5C58" w14:textId="77777777" w:rsidR="00491EB8" w:rsidRPr="0065686E" w:rsidRDefault="00491EB8" w:rsidP="00491EB8">
      <w:pPr>
        <w:tabs>
          <w:tab w:val="left" w:pos="0"/>
          <w:tab w:val="left" w:pos="426"/>
        </w:tabs>
        <w:spacing w:line="360" w:lineRule="auto"/>
        <w:ind w:right="49"/>
        <w:contextualSpacing/>
        <w:jc w:val="both"/>
        <w:rPr>
          <w:rFonts w:ascii="Palatino Linotype" w:eastAsia="MS Mincho" w:hAnsi="Palatino Linotype" w:cs="Arial"/>
          <w:iCs/>
          <w:sz w:val="22"/>
        </w:rPr>
      </w:pPr>
    </w:p>
    <w:p w14:paraId="090C980E" w14:textId="77777777" w:rsidR="00491EB8" w:rsidRPr="0065686E" w:rsidRDefault="00491EB8" w:rsidP="00491EB8">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65686E">
        <w:rPr>
          <w:rFonts w:ascii="Palatino Linotype" w:eastAsia="MS Mincho" w:hAnsi="Palatino Linotype" w:cs="Arial"/>
          <w:iCs/>
        </w:rPr>
        <w:t xml:space="preserve">Entre las características de la CURP, se encuentra: </w:t>
      </w:r>
    </w:p>
    <w:p w14:paraId="4331FCC5" w14:textId="77777777" w:rsidR="00491EB8" w:rsidRPr="00B9068E" w:rsidRDefault="00491EB8" w:rsidP="00491EB8">
      <w:pPr>
        <w:tabs>
          <w:tab w:val="left" w:pos="0"/>
          <w:tab w:val="left" w:pos="426"/>
        </w:tabs>
        <w:spacing w:line="360" w:lineRule="auto"/>
        <w:ind w:right="49"/>
        <w:contextualSpacing/>
        <w:jc w:val="both"/>
        <w:rPr>
          <w:rFonts w:ascii="Palatino Linotype" w:eastAsia="MS Mincho" w:hAnsi="Palatino Linotype" w:cs="Arial"/>
          <w:iCs/>
        </w:rPr>
      </w:pPr>
    </w:p>
    <w:p w14:paraId="6FBAE76F" w14:textId="77777777" w:rsidR="00491EB8" w:rsidRPr="0065686E" w:rsidRDefault="00491EB8" w:rsidP="00491EB8">
      <w:pPr>
        <w:tabs>
          <w:tab w:val="left" w:pos="426"/>
          <w:tab w:val="left" w:pos="567"/>
        </w:tabs>
        <w:spacing w:line="360" w:lineRule="auto"/>
        <w:ind w:left="567" w:right="567"/>
        <w:contextualSpacing/>
        <w:jc w:val="both"/>
        <w:rPr>
          <w:rFonts w:ascii="Palatino Linotype" w:eastAsia="MS Mincho" w:hAnsi="Palatino Linotype" w:cs="Arial"/>
          <w:iCs/>
          <w:sz w:val="22"/>
        </w:rPr>
      </w:pPr>
      <w:r w:rsidRPr="0065686E">
        <w:rPr>
          <w:rFonts w:ascii="Palatino Linotype" w:eastAsia="MS Mincho" w:hAnsi="Palatino Linotype" w:cs="Arial"/>
          <w:b/>
          <w:bCs/>
          <w:iCs/>
          <w:sz w:val="22"/>
        </w:rPr>
        <w:lastRenderedPageBreak/>
        <w:t xml:space="preserve">Composición. </w:t>
      </w:r>
      <w:r w:rsidRPr="0065686E">
        <w:rPr>
          <w:rFonts w:ascii="Palatino Linotype" w:eastAsia="MS Mincho" w:hAnsi="Palatino Linotype" w:cs="Arial"/>
          <w:iCs/>
          <w:sz w:val="22"/>
        </w:rPr>
        <w:t>Alfanumérica.</w:t>
      </w:r>
    </w:p>
    <w:p w14:paraId="704D6D4E" w14:textId="77777777" w:rsidR="00491EB8" w:rsidRPr="0065686E" w:rsidRDefault="00491EB8" w:rsidP="00491EB8">
      <w:pPr>
        <w:tabs>
          <w:tab w:val="left" w:pos="426"/>
          <w:tab w:val="left" w:pos="567"/>
        </w:tabs>
        <w:spacing w:line="360" w:lineRule="auto"/>
        <w:ind w:left="567" w:right="567"/>
        <w:contextualSpacing/>
        <w:jc w:val="both"/>
        <w:rPr>
          <w:rFonts w:ascii="Palatino Linotype" w:eastAsia="MS Mincho" w:hAnsi="Palatino Linotype" w:cs="Arial"/>
          <w:iCs/>
          <w:sz w:val="22"/>
        </w:rPr>
      </w:pPr>
      <w:r w:rsidRPr="0065686E">
        <w:rPr>
          <w:rFonts w:ascii="Palatino Linotype" w:eastAsia="MS Mincho" w:hAnsi="Palatino Linotype" w:cs="Arial"/>
          <w:b/>
          <w:bCs/>
          <w:iCs/>
          <w:sz w:val="22"/>
        </w:rPr>
        <w:t xml:space="preserve">Longitud. </w:t>
      </w:r>
      <w:r w:rsidRPr="0065686E">
        <w:rPr>
          <w:rFonts w:ascii="Palatino Linotype" w:eastAsia="MS Mincho" w:hAnsi="Palatino Linotype" w:cs="Arial"/>
          <w:iCs/>
          <w:sz w:val="22"/>
        </w:rPr>
        <w:t xml:space="preserve"> 18 caracteres.</w:t>
      </w:r>
    </w:p>
    <w:p w14:paraId="65673D66" w14:textId="77777777" w:rsidR="00491EB8" w:rsidRPr="0065686E" w:rsidRDefault="00491EB8" w:rsidP="00491EB8">
      <w:pPr>
        <w:tabs>
          <w:tab w:val="left" w:pos="426"/>
          <w:tab w:val="left" w:pos="567"/>
        </w:tabs>
        <w:spacing w:line="360" w:lineRule="auto"/>
        <w:ind w:left="567" w:right="567"/>
        <w:contextualSpacing/>
        <w:jc w:val="both"/>
        <w:rPr>
          <w:rFonts w:ascii="Palatino Linotype" w:eastAsia="MS Mincho" w:hAnsi="Palatino Linotype" w:cs="Arial"/>
          <w:iCs/>
          <w:sz w:val="22"/>
        </w:rPr>
      </w:pPr>
      <w:r w:rsidRPr="0065686E">
        <w:rPr>
          <w:rFonts w:ascii="Palatino Linotype" w:eastAsia="MS Mincho" w:hAnsi="Palatino Linotype" w:cs="Arial"/>
          <w:b/>
          <w:bCs/>
          <w:iCs/>
          <w:sz w:val="22"/>
        </w:rPr>
        <w:t xml:space="preserve">Naturaleza. </w:t>
      </w:r>
      <w:r w:rsidRPr="0065686E">
        <w:rPr>
          <w:rFonts w:ascii="Palatino Linotype" w:eastAsia="MS Mincho" w:hAnsi="Palatino Linotype" w:cs="Arial"/>
          <w:iCs/>
          <w:sz w:val="22"/>
        </w:rPr>
        <w:t>Biunívoca.</w:t>
      </w:r>
    </w:p>
    <w:p w14:paraId="44AB59D5" w14:textId="77777777" w:rsidR="00491EB8" w:rsidRPr="0065686E" w:rsidRDefault="00491EB8" w:rsidP="00491EB8">
      <w:pPr>
        <w:tabs>
          <w:tab w:val="left" w:pos="426"/>
          <w:tab w:val="left" w:pos="567"/>
        </w:tabs>
        <w:spacing w:line="360" w:lineRule="auto"/>
        <w:ind w:left="567" w:right="567"/>
        <w:contextualSpacing/>
        <w:jc w:val="both"/>
        <w:rPr>
          <w:rFonts w:ascii="Palatino Linotype" w:eastAsia="MS Mincho" w:hAnsi="Palatino Linotype" w:cs="Arial"/>
          <w:iCs/>
          <w:sz w:val="22"/>
        </w:rPr>
      </w:pPr>
      <w:r w:rsidRPr="0065686E">
        <w:rPr>
          <w:rFonts w:ascii="Palatino Linotype" w:eastAsia="MS Mincho" w:hAnsi="Palatino Linotype" w:cs="Arial"/>
          <w:b/>
          <w:bCs/>
          <w:iCs/>
          <w:sz w:val="22"/>
        </w:rPr>
        <w:t xml:space="preserve">Universalidad. </w:t>
      </w:r>
      <w:r w:rsidRPr="0065686E">
        <w:rPr>
          <w:rFonts w:ascii="Palatino Linotype" w:eastAsia="MS Mincho" w:hAnsi="Palatino Linotype" w:cs="Arial"/>
          <w:iCs/>
          <w:sz w:val="22"/>
        </w:rPr>
        <w:t>Se asigna a todas las personas que conforman la población.</w:t>
      </w:r>
    </w:p>
    <w:p w14:paraId="7CA209CE" w14:textId="77777777" w:rsidR="00491EB8" w:rsidRPr="0065686E" w:rsidRDefault="00491EB8" w:rsidP="00491EB8">
      <w:pPr>
        <w:tabs>
          <w:tab w:val="left" w:pos="426"/>
          <w:tab w:val="left" w:pos="567"/>
        </w:tabs>
        <w:spacing w:line="360" w:lineRule="auto"/>
        <w:ind w:left="567" w:right="567"/>
        <w:contextualSpacing/>
        <w:jc w:val="both"/>
        <w:rPr>
          <w:rFonts w:ascii="Palatino Linotype" w:eastAsia="MS Mincho" w:hAnsi="Palatino Linotype" w:cs="Arial"/>
          <w:b/>
          <w:bCs/>
          <w:iCs/>
          <w:sz w:val="22"/>
        </w:rPr>
      </w:pPr>
      <w:r w:rsidRPr="0065686E">
        <w:rPr>
          <w:rFonts w:ascii="Palatino Linotype" w:eastAsia="MS Mincho" w:hAnsi="Palatino Linotype" w:cs="Arial"/>
          <w:b/>
          <w:bCs/>
          <w:iCs/>
          <w:sz w:val="22"/>
        </w:rPr>
        <w:t xml:space="preserve">Verificabilidad. 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  </w:t>
      </w:r>
    </w:p>
    <w:p w14:paraId="6F5F2456" w14:textId="77777777" w:rsidR="00491EB8" w:rsidRPr="00B9068E" w:rsidRDefault="00491EB8" w:rsidP="00491EB8">
      <w:pPr>
        <w:tabs>
          <w:tab w:val="left" w:pos="426"/>
          <w:tab w:val="left" w:pos="567"/>
        </w:tabs>
        <w:spacing w:line="360" w:lineRule="auto"/>
        <w:ind w:right="567"/>
        <w:contextualSpacing/>
        <w:jc w:val="both"/>
        <w:rPr>
          <w:rFonts w:ascii="Palatino Linotype" w:eastAsia="MS Mincho" w:hAnsi="Palatino Linotype" w:cs="Arial"/>
          <w:b/>
          <w:bCs/>
          <w:iCs/>
          <w:sz w:val="28"/>
          <w:szCs w:val="28"/>
          <w:u w:val="single"/>
        </w:rPr>
      </w:pPr>
    </w:p>
    <w:p w14:paraId="3001E4DD" w14:textId="77777777" w:rsidR="00491EB8" w:rsidRPr="0065686E" w:rsidRDefault="00491EB8" w:rsidP="00491EB8">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
        </w:rPr>
      </w:pPr>
      <w:r w:rsidRPr="0065686E">
        <w:rPr>
          <w:rFonts w:ascii="Palatino Linotype" w:eastAsia="MS Mincho" w:hAnsi="Palatino Linotype" w:cs="Arial"/>
          <w:iCs/>
        </w:rPr>
        <w:t xml:space="preserve">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 </w:t>
      </w:r>
    </w:p>
    <w:p w14:paraId="53B5C23C" w14:textId="77777777" w:rsidR="00491EB8" w:rsidRPr="0065686E" w:rsidRDefault="00491EB8" w:rsidP="00491EB8">
      <w:pPr>
        <w:tabs>
          <w:tab w:val="left" w:pos="0"/>
          <w:tab w:val="left" w:pos="426"/>
        </w:tabs>
        <w:spacing w:line="360" w:lineRule="auto"/>
        <w:ind w:right="49"/>
        <w:contextualSpacing/>
        <w:jc w:val="both"/>
        <w:rPr>
          <w:rFonts w:ascii="Palatino Linotype" w:eastAsia="MS Mincho" w:hAnsi="Palatino Linotype" w:cs="Arial"/>
          <w:i/>
          <w:sz w:val="22"/>
        </w:rPr>
      </w:pPr>
    </w:p>
    <w:p w14:paraId="7EE94A5D" w14:textId="77777777" w:rsidR="00491EB8" w:rsidRPr="0065686E" w:rsidRDefault="00491EB8" w:rsidP="00491EB8">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65686E">
        <w:rPr>
          <w:rFonts w:ascii="Palatino Linotype" w:eastAsia="MS Mincho" w:hAnsi="Palatino Linotype" w:cs="Arial"/>
          <w:iCs/>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56D6D86E" w14:textId="77777777" w:rsidR="00491EB8" w:rsidRPr="0065686E" w:rsidRDefault="00491EB8" w:rsidP="00491EB8">
      <w:pPr>
        <w:pStyle w:val="Prrafodelista"/>
        <w:tabs>
          <w:tab w:val="left" w:pos="0"/>
          <w:tab w:val="left" w:pos="426"/>
        </w:tabs>
        <w:spacing w:line="360" w:lineRule="auto"/>
        <w:ind w:left="0" w:right="49"/>
        <w:jc w:val="both"/>
        <w:rPr>
          <w:rFonts w:ascii="Palatino Linotype" w:eastAsia="MS Mincho" w:hAnsi="Palatino Linotype" w:cs="Arial"/>
          <w:iCs/>
        </w:rPr>
      </w:pPr>
    </w:p>
    <w:p w14:paraId="0B39DD8A" w14:textId="77777777" w:rsidR="00491EB8" w:rsidRPr="0065686E" w:rsidRDefault="00491EB8" w:rsidP="00491EB8">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65686E">
        <w:rPr>
          <w:rFonts w:ascii="Palatino Linotype" w:eastAsia="MS Mincho" w:hAnsi="Palatino Linotype" w:cs="Arial"/>
          <w:iCs/>
        </w:rPr>
        <w:lastRenderedPageBreak/>
        <w:t xml:space="preserve">Ante ello, resulta aplicable el Criterio 18/17 emitido por el Instituto Nacional de Transparencia, Acceso a la Información y Protección de Datos Personales, que a la literalidad señala: </w:t>
      </w:r>
    </w:p>
    <w:p w14:paraId="45F4A7FC" w14:textId="77777777" w:rsidR="00491EB8" w:rsidRPr="00B9068E" w:rsidRDefault="00491EB8" w:rsidP="00491EB8">
      <w:pPr>
        <w:pStyle w:val="Prrafodelista"/>
        <w:spacing w:line="360" w:lineRule="auto"/>
        <w:ind w:left="567" w:right="616"/>
        <w:rPr>
          <w:rFonts w:ascii="Palatino Linotype" w:eastAsia="MS Mincho" w:hAnsi="Palatino Linotype" w:cs="Arial"/>
          <w:i/>
          <w:iCs/>
        </w:rPr>
      </w:pPr>
    </w:p>
    <w:p w14:paraId="55DD58DE" w14:textId="77777777" w:rsidR="00491EB8" w:rsidRDefault="00491EB8" w:rsidP="00491EB8">
      <w:pPr>
        <w:pStyle w:val="Prrafodelista"/>
        <w:tabs>
          <w:tab w:val="left" w:pos="567"/>
        </w:tabs>
        <w:spacing w:line="360" w:lineRule="auto"/>
        <w:ind w:left="567" w:right="822"/>
        <w:jc w:val="both"/>
        <w:rPr>
          <w:rFonts w:ascii="Palatino Linotype" w:eastAsia="Calibri" w:hAnsi="Palatino Linotype" w:cs="Arial"/>
        </w:rPr>
      </w:pPr>
      <w:r w:rsidRPr="00B9068E">
        <w:rPr>
          <w:rFonts w:ascii="Palatino Linotype" w:eastAsia="Calibri" w:hAnsi="Palatino Linotype" w:cs="Tahoma"/>
          <w:i/>
          <w:iCs/>
        </w:rPr>
        <w:t>“</w:t>
      </w:r>
      <w:r w:rsidRPr="00B9068E">
        <w:rPr>
          <w:rFonts w:ascii="Palatino Linotype" w:eastAsia="Calibri" w:hAnsi="Palatino Linotype" w:cs="Tahoma"/>
          <w:b/>
          <w:bCs/>
          <w:i/>
          <w:iCs/>
        </w:rPr>
        <w:t xml:space="preserve">Clave Única de Registro de Población (CURP). </w:t>
      </w:r>
      <w:r w:rsidRPr="00B9068E">
        <w:rPr>
          <w:rFonts w:ascii="Palatino Linotype" w:eastAsia="Calibri" w:hAnsi="Palatino Linotype" w:cs="Tahoma"/>
          <w:bCs/>
          <w:i/>
          <w:iCs/>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w:t>
      </w:r>
    </w:p>
    <w:p w14:paraId="27A73330" w14:textId="77777777" w:rsidR="00491EB8" w:rsidRDefault="00491EB8" w:rsidP="00491EB8">
      <w:pPr>
        <w:pStyle w:val="Prrafodelista"/>
        <w:tabs>
          <w:tab w:val="left" w:pos="567"/>
        </w:tabs>
        <w:spacing w:line="360" w:lineRule="auto"/>
        <w:ind w:left="0"/>
        <w:jc w:val="both"/>
        <w:rPr>
          <w:rFonts w:ascii="Palatino Linotype" w:eastAsia="Calibri" w:hAnsi="Palatino Linotype" w:cs="Arial"/>
        </w:rPr>
      </w:pPr>
    </w:p>
    <w:p w14:paraId="5463798D" w14:textId="77777777" w:rsidR="00491EB8" w:rsidRPr="0092411C" w:rsidRDefault="00491EB8" w:rsidP="00491EB8">
      <w:pPr>
        <w:pStyle w:val="Ttulo3"/>
        <w:rPr>
          <w:rFonts w:ascii="Palatino Linotype" w:hAnsi="Palatino Linotype"/>
          <w:b/>
          <w:color w:val="auto"/>
        </w:rPr>
      </w:pPr>
      <w:bookmarkStart w:id="34" w:name="_Toc86917943"/>
      <w:bookmarkStart w:id="35" w:name="_Toc89360026"/>
      <w:r w:rsidRPr="0092411C">
        <w:rPr>
          <w:rFonts w:ascii="Palatino Linotype" w:hAnsi="Palatino Linotype"/>
          <w:b/>
          <w:color w:val="auto"/>
        </w:rPr>
        <w:t>II. Clave ISSEMyM</w:t>
      </w:r>
      <w:bookmarkEnd w:id="34"/>
      <w:bookmarkEnd w:id="35"/>
    </w:p>
    <w:p w14:paraId="073AEA25" w14:textId="77777777" w:rsidR="00491EB8" w:rsidRDefault="00491EB8" w:rsidP="00491EB8">
      <w:pPr>
        <w:rPr>
          <w:rFonts w:eastAsia="Calibri"/>
        </w:rPr>
      </w:pPr>
    </w:p>
    <w:p w14:paraId="7A3551B3" w14:textId="77777777" w:rsidR="00491EB8" w:rsidRPr="0092411C" w:rsidRDefault="00491EB8" w:rsidP="00491EB8">
      <w:pPr>
        <w:rPr>
          <w:rFonts w:eastAsia="Calibri"/>
        </w:rPr>
      </w:pPr>
    </w:p>
    <w:p w14:paraId="6A8C2C12" w14:textId="77777777" w:rsidR="00491EB8" w:rsidRPr="0092411C" w:rsidRDefault="00491EB8" w:rsidP="00491EB8">
      <w:pPr>
        <w:pStyle w:val="Prrafodelista"/>
        <w:numPr>
          <w:ilvl w:val="0"/>
          <w:numId w:val="2"/>
        </w:numPr>
        <w:spacing w:line="360" w:lineRule="auto"/>
        <w:ind w:left="0" w:firstLine="0"/>
        <w:jc w:val="both"/>
        <w:rPr>
          <w:rFonts w:ascii="Palatino Linotype" w:hAnsi="Palatino Linotype" w:cs="Tahoma"/>
          <w:bCs/>
          <w:szCs w:val="22"/>
        </w:rPr>
      </w:pPr>
      <w:r w:rsidRPr="0092411C">
        <w:rPr>
          <w:rFonts w:ascii="Palatino Linotype" w:hAnsi="Palatino Linotype" w:cs="Tahoma"/>
          <w:bCs/>
          <w:iCs/>
          <w:szCs w:val="22"/>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1E83AC0C" w14:textId="77777777" w:rsidR="00491EB8" w:rsidRPr="0092411C" w:rsidRDefault="00491EB8" w:rsidP="00491EB8">
      <w:pPr>
        <w:pStyle w:val="Prrafodelista"/>
        <w:spacing w:line="360" w:lineRule="auto"/>
        <w:ind w:left="0"/>
        <w:jc w:val="both"/>
        <w:rPr>
          <w:rFonts w:ascii="Palatino Linotype" w:hAnsi="Palatino Linotype" w:cs="Tahoma"/>
          <w:bCs/>
          <w:szCs w:val="22"/>
        </w:rPr>
      </w:pPr>
    </w:p>
    <w:p w14:paraId="3C6C055A" w14:textId="77777777" w:rsidR="00491EB8" w:rsidRPr="0092411C" w:rsidRDefault="00491EB8" w:rsidP="00491EB8">
      <w:pPr>
        <w:pStyle w:val="Prrafodelista"/>
        <w:numPr>
          <w:ilvl w:val="0"/>
          <w:numId w:val="2"/>
        </w:numPr>
        <w:spacing w:line="360" w:lineRule="auto"/>
        <w:ind w:left="0" w:firstLine="0"/>
        <w:jc w:val="both"/>
        <w:rPr>
          <w:rFonts w:ascii="Palatino Linotype" w:hAnsi="Palatino Linotype" w:cs="Tahoma"/>
          <w:bCs/>
          <w:szCs w:val="22"/>
        </w:rPr>
      </w:pPr>
      <w:r w:rsidRPr="0092411C">
        <w:rPr>
          <w:rFonts w:ascii="Palatino Linotype" w:hAnsi="Palatino Linotype" w:cs="Tahoma"/>
          <w:bCs/>
          <w:szCs w:val="22"/>
        </w:rPr>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w:t>
      </w:r>
      <w:r w:rsidRPr="0092411C">
        <w:rPr>
          <w:rFonts w:ascii="Palatino Linotype" w:hAnsi="Palatino Linotype" w:cs="Tahoma"/>
          <w:bCs/>
          <w:szCs w:val="22"/>
        </w:rPr>
        <w:lastRenderedPageBreak/>
        <w:t>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171621FE" w14:textId="77777777" w:rsidR="00491EB8" w:rsidRPr="0092411C" w:rsidRDefault="00491EB8" w:rsidP="00491EB8">
      <w:pPr>
        <w:pStyle w:val="Prrafodelista"/>
        <w:rPr>
          <w:rFonts w:ascii="Palatino Linotype" w:hAnsi="Palatino Linotype" w:cs="Tahoma"/>
          <w:bCs/>
          <w:szCs w:val="22"/>
        </w:rPr>
      </w:pPr>
    </w:p>
    <w:p w14:paraId="4722CE03" w14:textId="77777777" w:rsidR="00491EB8" w:rsidRDefault="00491EB8" w:rsidP="00491EB8">
      <w:pPr>
        <w:pStyle w:val="Prrafodelista"/>
        <w:numPr>
          <w:ilvl w:val="0"/>
          <w:numId w:val="2"/>
        </w:numPr>
        <w:spacing w:line="360" w:lineRule="auto"/>
        <w:ind w:left="0" w:firstLine="0"/>
        <w:jc w:val="both"/>
        <w:rPr>
          <w:rFonts w:ascii="Palatino Linotype" w:hAnsi="Palatino Linotype" w:cs="Tahoma"/>
          <w:bCs/>
          <w:szCs w:val="22"/>
        </w:rPr>
      </w:pPr>
      <w:r w:rsidRPr="0092411C">
        <w:rPr>
          <w:rFonts w:ascii="Palatino Linotype" w:hAnsi="Palatino Linotype" w:cs="Tahoma"/>
          <w:bCs/>
          <w:szCs w:val="22"/>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1D462089" w14:textId="77777777" w:rsidR="00491EB8" w:rsidRPr="001D6F55" w:rsidRDefault="00491EB8" w:rsidP="00491EB8">
      <w:pPr>
        <w:pStyle w:val="Prrafodelista"/>
        <w:rPr>
          <w:rFonts w:ascii="Palatino Linotype" w:hAnsi="Palatino Linotype" w:cs="Tahoma"/>
          <w:bCs/>
          <w:szCs w:val="22"/>
        </w:rPr>
      </w:pPr>
    </w:p>
    <w:p w14:paraId="4C48B31D" w14:textId="09978CD2" w:rsidR="00491EB8" w:rsidRPr="005E512C" w:rsidRDefault="005A2BF9" w:rsidP="00491EB8">
      <w:pPr>
        <w:pStyle w:val="Ttulo3"/>
        <w:rPr>
          <w:rFonts w:ascii="Palatino Linotype" w:hAnsi="Palatino Linotype"/>
          <w:b/>
        </w:rPr>
      </w:pPr>
      <w:bookmarkStart w:id="36" w:name="_Toc86917945"/>
      <w:bookmarkStart w:id="37" w:name="_Toc89360027"/>
      <w:r>
        <w:rPr>
          <w:rFonts w:ascii="Palatino Linotype" w:hAnsi="Palatino Linotype"/>
          <w:b/>
          <w:color w:val="auto"/>
        </w:rPr>
        <w:t>II</w:t>
      </w:r>
      <w:r w:rsidR="00491EB8" w:rsidRPr="005E512C">
        <w:rPr>
          <w:rFonts w:ascii="Palatino Linotype" w:hAnsi="Palatino Linotype"/>
          <w:b/>
          <w:color w:val="auto"/>
        </w:rPr>
        <w:t>I. Registro Federal de Contribuyentes (RFC)</w:t>
      </w:r>
      <w:bookmarkEnd w:id="36"/>
      <w:bookmarkEnd w:id="37"/>
    </w:p>
    <w:p w14:paraId="1C0C3674" w14:textId="77777777" w:rsidR="00491EB8" w:rsidRPr="005E512C" w:rsidRDefault="00491EB8" w:rsidP="00491EB8"/>
    <w:p w14:paraId="1B91CE98" w14:textId="77777777" w:rsidR="00491EB8" w:rsidRPr="00A15DB7" w:rsidRDefault="00491EB8" w:rsidP="00491EB8">
      <w:pPr>
        <w:pStyle w:val="Prrafodelista"/>
        <w:numPr>
          <w:ilvl w:val="0"/>
          <w:numId w:val="2"/>
        </w:numPr>
        <w:spacing w:line="360" w:lineRule="auto"/>
        <w:ind w:left="0" w:firstLine="0"/>
        <w:jc w:val="both"/>
        <w:rPr>
          <w:rFonts w:ascii="Palatino Linotype" w:hAnsi="Palatino Linotype" w:cs="Tahoma"/>
          <w:lang w:eastAsia="es-MX"/>
        </w:rPr>
      </w:pPr>
      <w:r w:rsidRPr="00A15DB7">
        <w:rPr>
          <w:rFonts w:ascii="Palatino Linotype" w:hAnsi="Palatino Linotype" w:cs="Tahoma"/>
          <w:lang w:eastAsia="es-MX"/>
        </w:rPr>
        <w:t>El RFC es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43AF5783" w14:textId="77777777" w:rsidR="00491EB8" w:rsidRPr="00A15DB7" w:rsidRDefault="00491EB8" w:rsidP="00491EB8">
      <w:pPr>
        <w:pStyle w:val="Prrafodelista"/>
        <w:spacing w:line="360" w:lineRule="auto"/>
        <w:ind w:left="0"/>
        <w:jc w:val="both"/>
        <w:rPr>
          <w:rFonts w:ascii="Palatino Linotype" w:hAnsi="Palatino Linotype" w:cs="Tahoma"/>
          <w:lang w:eastAsia="es-MX"/>
        </w:rPr>
      </w:pPr>
    </w:p>
    <w:p w14:paraId="38BD2291" w14:textId="77777777" w:rsidR="00491EB8" w:rsidRPr="00A15DB7" w:rsidRDefault="00491EB8" w:rsidP="00491EB8">
      <w:pPr>
        <w:pStyle w:val="Prrafodelista"/>
        <w:numPr>
          <w:ilvl w:val="0"/>
          <w:numId w:val="2"/>
        </w:numPr>
        <w:spacing w:line="360" w:lineRule="auto"/>
        <w:ind w:left="0" w:firstLine="0"/>
        <w:jc w:val="both"/>
        <w:rPr>
          <w:rFonts w:ascii="Palatino Linotype" w:hAnsi="Palatino Linotype" w:cs="Tahoma"/>
          <w:lang w:eastAsia="es-MX"/>
        </w:rPr>
      </w:pPr>
      <w:r w:rsidRPr="00A15DB7">
        <w:rPr>
          <w:rFonts w:ascii="Palatino Linotype" w:hAnsi="Palatino Linotype" w:cs="Tahoma"/>
          <w:lang w:eastAsia="es-MX"/>
        </w:rPr>
        <w:t xml:space="preserve">De acuerdo a lo establecido en el artículo en comento, esta clave se compone de trece caracteres alfanuméricos, con datos obtenidos de los apellidos, nombre (s), </w:t>
      </w:r>
      <w:r w:rsidRPr="00A15DB7">
        <w:rPr>
          <w:rFonts w:ascii="Palatino Linotype" w:hAnsi="Palatino Linotype" w:cs="Tahoma"/>
          <w:lang w:eastAsia="es-MX"/>
        </w:rPr>
        <w:lastRenderedPageBreak/>
        <w:t>fecha de nacimiento del titular, más una homoclave que establece el sistema automático del Servicio de Administración Tributaria.</w:t>
      </w:r>
    </w:p>
    <w:p w14:paraId="4AE3F6AF" w14:textId="77777777" w:rsidR="00491EB8" w:rsidRPr="00A15DB7" w:rsidRDefault="00491EB8" w:rsidP="00491EB8">
      <w:pPr>
        <w:pStyle w:val="Prrafodelista"/>
        <w:spacing w:line="360" w:lineRule="auto"/>
        <w:rPr>
          <w:rFonts w:ascii="Palatino Linotype" w:hAnsi="Palatino Linotype" w:cs="Tahoma"/>
          <w:lang w:eastAsia="es-MX"/>
        </w:rPr>
      </w:pPr>
    </w:p>
    <w:p w14:paraId="267B6188" w14:textId="77777777" w:rsidR="00491EB8" w:rsidRPr="00A15DB7" w:rsidRDefault="00491EB8" w:rsidP="00491EB8">
      <w:pPr>
        <w:pStyle w:val="Prrafodelista"/>
        <w:numPr>
          <w:ilvl w:val="0"/>
          <w:numId w:val="2"/>
        </w:numPr>
        <w:spacing w:line="360" w:lineRule="auto"/>
        <w:ind w:left="0" w:firstLine="0"/>
        <w:jc w:val="both"/>
        <w:rPr>
          <w:rFonts w:ascii="Palatino Linotype" w:hAnsi="Palatino Linotype" w:cs="Tahoma"/>
          <w:lang w:eastAsia="es-MX"/>
        </w:rPr>
      </w:pPr>
      <w:r w:rsidRPr="00A15DB7">
        <w:rPr>
          <w:rFonts w:ascii="Palatino Linotype" w:hAnsi="Palatino Linotype" w:cs="Tahoma"/>
          <w:lang w:eastAsia="es-MX"/>
        </w:rPr>
        <w:t>Ahora bien, la clave del Registro Federal de Contribuyentes, es el medio de control que tiene la Secretaría de Hacienda y Crédito Público (SHCP) a través del Servicio de Administración Tributaria (SAT),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66595C98" w14:textId="77777777" w:rsidR="00491EB8" w:rsidRPr="00A15DB7" w:rsidRDefault="00491EB8" w:rsidP="00491EB8">
      <w:pPr>
        <w:pStyle w:val="Prrafodelista"/>
        <w:spacing w:line="360" w:lineRule="auto"/>
        <w:rPr>
          <w:rFonts w:ascii="Palatino Linotype" w:hAnsi="Palatino Linotype" w:cs="Tahoma"/>
          <w:lang w:eastAsia="es-MX"/>
        </w:rPr>
      </w:pPr>
    </w:p>
    <w:p w14:paraId="0D422A49" w14:textId="77777777" w:rsidR="00491EB8" w:rsidRPr="00A15DB7" w:rsidRDefault="00491EB8" w:rsidP="00491EB8">
      <w:pPr>
        <w:pStyle w:val="Prrafodelista"/>
        <w:numPr>
          <w:ilvl w:val="0"/>
          <w:numId w:val="2"/>
        </w:numPr>
        <w:spacing w:line="360" w:lineRule="auto"/>
        <w:ind w:left="0" w:firstLine="0"/>
        <w:jc w:val="both"/>
        <w:rPr>
          <w:rFonts w:ascii="Palatino Linotype" w:hAnsi="Palatino Linotype" w:cs="Tahoma"/>
          <w:lang w:eastAsia="es-MX"/>
        </w:rPr>
      </w:pPr>
      <w:r w:rsidRPr="00A15DB7">
        <w:rPr>
          <w:rFonts w:ascii="Palatino Linotype" w:hAnsi="Palatino Linotype" w:cs="Tahoma"/>
          <w:lang w:eastAsia="es-MX"/>
        </w:rPr>
        <w:t>Conforme a lo expuesto, el Registro Federal de Contribuyentes, es un dato personal, ya que hace a las personas físicas identificas e identificables, además de que las relaciona como contribuyentes de las autoridades fiscales. Es de destacar que el Registro Federal de Contribuyentes únicamente sirve para efectos fiscales y pago de contribuciones, por lo que se trata de un dato relevante únicamente para las personas involucradas, en el pago de estos.</w:t>
      </w:r>
    </w:p>
    <w:p w14:paraId="3E5CD7AF" w14:textId="77777777" w:rsidR="00491EB8" w:rsidRPr="001521F1" w:rsidRDefault="00491EB8" w:rsidP="00491EB8">
      <w:pPr>
        <w:pStyle w:val="Prrafodelista"/>
        <w:spacing w:line="360" w:lineRule="auto"/>
        <w:rPr>
          <w:rFonts w:ascii="Palatino Linotype" w:hAnsi="Palatino Linotype" w:cs="Tahoma"/>
          <w:lang w:eastAsia="es-MX"/>
        </w:rPr>
      </w:pPr>
    </w:p>
    <w:p w14:paraId="0ACB3203" w14:textId="77777777" w:rsidR="00491EB8" w:rsidRPr="00A15DB7" w:rsidRDefault="00491EB8" w:rsidP="00491EB8">
      <w:pPr>
        <w:pStyle w:val="Prrafodelista"/>
        <w:numPr>
          <w:ilvl w:val="0"/>
          <w:numId w:val="2"/>
        </w:numPr>
        <w:spacing w:line="360" w:lineRule="auto"/>
        <w:ind w:left="0" w:firstLine="0"/>
        <w:jc w:val="both"/>
        <w:rPr>
          <w:rFonts w:ascii="Palatino Linotype" w:hAnsi="Palatino Linotype" w:cs="Tahoma"/>
          <w:lang w:eastAsia="es-MX"/>
        </w:rPr>
      </w:pPr>
      <w:r w:rsidRPr="00A15DB7">
        <w:rPr>
          <w:rFonts w:ascii="Palatino Linotype" w:eastAsiaTheme="minorHAnsi" w:hAnsi="Palatino Linotype" w:cs="Tahoma"/>
          <w:bCs/>
          <w:lang w:eastAsia="es-MX"/>
        </w:rPr>
        <w:t>Lo anterior, resulta congruente con el Criterio 19/17 emitido por el Instituto Nacional de Transparencia, Acceso a la Información y Protección de Datos Personales, en el cual se señala lo siguiente:</w:t>
      </w:r>
    </w:p>
    <w:p w14:paraId="304A63F9" w14:textId="77777777" w:rsidR="00491EB8" w:rsidRPr="00A15DB7" w:rsidRDefault="00491EB8" w:rsidP="00491EB8">
      <w:pPr>
        <w:spacing w:line="360" w:lineRule="auto"/>
        <w:contextualSpacing/>
        <w:jc w:val="both"/>
        <w:rPr>
          <w:rFonts w:ascii="Palatino Linotype" w:hAnsi="Palatino Linotype" w:cs="Tahoma"/>
          <w:sz w:val="22"/>
          <w:lang w:eastAsia="es-MX"/>
        </w:rPr>
      </w:pPr>
    </w:p>
    <w:p w14:paraId="30EA1ADA" w14:textId="77777777" w:rsidR="00491EB8" w:rsidRPr="00A15DB7" w:rsidRDefault="00491EB8" w:rsidP="00491EB8">
      <w:pPr>
        <w:spacing w:line="360" w:lineRule="auto"/>
        <w:ind w:left="567"/>
        <w:jc w:val="both"/>
        <w:rPr>
          <w:rFonts w:ascii="Palatino Linotype" w:hAnsi="Palatino Linotype" w:cs="Tahoma"/>
          <w:b/>
          <w:i/>
          <w:sz w:val="22"/>
          <w:lang w:eastAsia="es-MX"/>
        </w:rPr>
      </w:pPr>
      <w:r w:rsidRPr="00A15DB7">
        <w:rPr>
          <w:rFonts w:ascii="Palatino Linotype" w:hAnsi="Palatino Linotype"/>
          <w:b/>
          <w:i/>
          <w:sz w:val="22"/>
        </w:rPr>
        <w:t xml:space="preserve">Registro Federal de Contribuyentes (RFC) de personas físicas. </w:t>
      </w:r>
    </w:p>
    <w:p w14:paraId="2014FD68" w14:textId="77777777" w:rsidR="00491EB8" w:rsidRPr="00A15DB7" w:rsidRDefault="00491EB8" w:rsidP="00491EB8">
      <w:pPr>
        <w:pStyle w:val="Prrafodelista"/>
        <w:spacing w:line="360" w:lineRule="auto"/>
        <w:ind w:left="567" w:right="567"/>
        <w:jc w:val="both"/>
        <w:rPr>
          <w:rFonts w:ascii="Palatino Linotype" w:hAnsi="Palatino Linotype" w:cs="Tahoma"/>
          <w:i/>
        </w:rPr>
      </w:pPr>
      <w:r w:rsidRPr="00A15DB7">
        <w:rPr>
          <w:rFonts w:ascii="Palatino Linotype" w:hAnsi="Palatino Linotype" w:cs="Tahoma"/>
          <w:i/>
        </w:rPr>
        <w:lastRenderedPageBreak/>
        <w:t>El RFC es una clave de carácter fiscal, única e irrepetible, que permite identificar al titular, su edad y fecha de nacimiento, por lo que es un dato personal de carácter confidencial.</w:t>
      </w:r>
    </w:p>
    <w:p w14:paraId="604A3AF2" w14:textId="77777777" w:rsidR="00491EB8" w:rsidRPr="001521F1" w:rsidRDefault="00491EB8" w:rsidP="00491EB8">
      <w:pPr>
        <w:pStyle w:val="Prrafodelista"/>
        <w:spacing w:line="360" w:lineRule="auto"/>
        <w:ind w:left="567" w:right="567"/>
        <w:jc w:val="both"/>
        <w:rPr>
          <w:rFonts w:ascii="Palatino Linotype" w:hAnsi="Palatino Linotype" w:cs="Tahoma"/>
        </w:rPr>
      </w:pPr>
    </w:p>
    <w:p w14:paraId="1AC450A6" w14:textId="77777777" w:rsidR="00491EB8" w:rsidRPr="00A15DB7" w:rsidRDefault="00491EB8" w:rsidP="00491EB8">
      <w:pPr>
        <w:pStyle w:val="Prrafodelista"/>
        <w:numPr>
          <w:ilvl w:val="0"/>
          <w:numId w:val="2"/>
        </w:numPr>
        <w:spacing w:line="360" w:lineRule="auto"/>
        <w:ind w:left="0" w:firstLine="0"/>
        <w:jc w:val="both"/>
        <w:rPr>
          <w:rFonts w:ascii="Palatino Linotype" w:hAnsi="Palatino Linotype" w:cs="Tahoma"/>
          <w:lang w:eastAsia="es-MX"/>
        </w:rPr>
      </w:pPr>
      <w:r w:rsidRPr="00A15DB7">
        <w:rPr>
          <w:rFonts w:ascii="Palatino Linotype" w:hAnsi="Palatino Linotype" w:cs="Tahoma"/>
          <w:b/>
          <w:lang w:eastAsia="es-MX"/>
        </w:rPr>
        <w:t>De tal suerte, el Registro Federal de Contribuyentes de las personas físicas no guarda relación con la transparencia de los recursos públicos</w:t>
      </w:r>
      <w:r w:rsidRPr="00A15DB7">
        <w:rPr>
          <w:rFonts w:ascii="Palatino Linotype" w:hAnsi="Palatino Linotype" w:cs="Tahoma"/>
          <w:lang w:eastAsia="es-MX"/>
        </w:rPr>
        <w:t>, así como tampoco con el desempeño laboral que pueda tener una persona.</w:t>
      </w:r>
    </w:p>
    <w:p w14:paraId="7856B802" w14:textId="77777777" w:rsidR="00491EB8" w:rsidRDefault="00491EB8" w:rsidP="00491EB8">
      <w:pPr>
        <w:pStyle w:val="Prrafodelista"/>
        <w:spacing w:line="360" w:lineRule="auto"/>
        <w:ind w:left="0"/>
        <w:jc w:val="both"/>
        <w:rPr>
          <w:rFonts w:ascii="Palatino Linotype" w:hAnsi="Palatino Linotype" w:cs="Tahoma"/>
          <w:bCs/>
          <w:szCs w:val="22"/>
        </w:rPr>
      </w:pPr>
    </w:p>
    <w:p w14:paraId="31DE1E69" w14:textId="1602188D" w:rsidR="00491EB8" w:rsidRPr="005370F3" w:rsidRDefault="005A2BF9" w:rsidP="00491EB8">
      <w:pPr>
        <w:pStyle w:val="Ttulo3"/>
        <w:rPr>
          <w:rFonts w:ascii="Palatino Linotype" w:hAnsi="Palatino Linotype"/>
          <w:b/>
          <w:color w:val="auto"/>
        </w:rPr>
      </w:pPr>
      <w:bookmarkStart w:id="38" w:name="_Toc86917946"/>
      <w:bookmarkStart w:id="39" w:name="_Toc89360028"/>
      <w:r>
        <w:rPr>
          <w:rFonts w:ascii="Palatino Linotype" w:hAnsi="Palatino Linotype"/>
          <w:b/>
          <w:color w:val="auto"/>
        </w:rPr>
        <w:t>I</w:t>
      </w:r>
      <w:r w:rsidR="00491EB8" w:rsidRPr="005370F3">
        <w:rPr>
          <w:rFonts w:ascii="Palatino Linotype" w:hAnsi="Palatino Linotype"/>
          <w:b/>
          <w:color w:val="auto"/>
        </w:rPr>
        <w:t>V. Deducciones personales</w:t>
      </w:r>
      <w:bookmarkEnd w:id="38"/>
      <w:bookmarkEnd w:id="39"/>
    </w:p>
    <w:p w14:paraId="31417B63" w14:textId="77777777" w:rsidR="00491EB8" w:rsidRDefault="00491EB8" w:rsidP="00491EB8">
      <w:pPr>
        <w:pStyle w:val="Prrafodelista"/>
        <w:spacing w:line="360" w:lineRule="auto"/>
        <w:ind w:left="0"/>
        <w:jc w:val="both"/>
        <w:rPr>
          <w:rFonts w:ascii="Palatino Linotype" w:hAnsi="Palatino Linotype" w:cs="Tahoma"/>
          <w:bCs/>
          <w:szCs w:val="22"/>
        </w:rPr>
      </w:pPr>
    </w:p>
    <w:p w14:paraId="38274541" w14:textId="77777777" w:rsidR="00491EB8" w:rsidRPr="00A15DB7" w:rsidRDefault="00491EB8" w:rsidP="00491EB8">
      <w:pPr>
        <w:pStyle w:val="Prrafodelista"/>
        <w:numPr>
          <w:ilvl w:val="0"/>
          <w:numId w:val="2"/>
        </w:numPr>
        <w:spacing w:line="360" w:lineRule="auto"/>
        <w:ind w:left="0" w:firstLine="0"/>
        <w:jc w:val="both"/>
        <w:rPr>
          <w:rFonts w:ascii="Palatino Linotype" w:hAnsi="Palatino Linotype" w:cs="Tahoma"/>
          <w:bCs/>
          <w:szCs w:val="22"/>
        </w:rPr>
      </w:pPr>
      <w:r w:rsidRPr="00A15DB7">
        <w:rPr>
          <w:rFonts w:ascii="Palatino Linotype" w:hAnsi="Palatino Linotype" w:cs="Tahoma"/>
          <w:bCs/>
          <w:szCs w:val="22"/>
        </w:rPr>
        <w:t>Es necesario precisar que existen deducciones que se generan con motivo de una decisión libre y voluntaria de los servidores públicos, como son: créditos personales, cuotas sindicales y fondo de resistencia del Sindicato Único de Trabajadores de los Poderes, Municipios e Institución Descentralizadas del Estado de México, seguro de vida, accidentes y enfermedades.</w:t>
      </w:r>
    </w:p>
    <w:p w14:paraId="5598A29B" w14:textId="77777777" w:rsidR="00491EB8" w:rsidRPr="00A15DB7" w:rsidRDefault="00491EB8" w:rsidP="00491EB8">
      <w:pPr>
        <w:pStyle w:val="Prrafodelista"/>
        <w:spacing w:line="360" w:lineRule="auto"/>
        <w:ind w:left="0"/>
        <w:jc w:val="both"/>
        <w:rPr>
          <w:rFonts w:ascii="Palatino Linotype" w:hAnsi="Palatino Linotype" w:cs="Tahoma"/>
          <w:bCs/>
          <w:szCs w:val="22"/>
        </w:rPr>
      </w:pPr>
    </w:p>
    <w:p w14:paraId="5BA305E6" w14:textId="77777777" w:rsidR="00491EB8" w:rsidRPr="00A15DB7" w:rsidRDefault="00491EB8" w:rsidP="00491EB8">
      <w:pPr>
        <w:pStyle w:val="Prrafodelista"/>
        <w:numPr>
          <w:ilvl w:val="0"/>
          <w:numId w:val="2"/>
        </w:numPr>
        <w:spacing w:line="360" w:lineRule="auto"/>
        <w:ind w:left="0" w:firstLine="0"/>
        <w:jc w:val="both"/>
        <w:rPr>
          <w:rFonts w:ascii="Palatino Linotype" w:hAnsi="Palatino Linotype" w:cs="Tahoma"/>
          <w:bCs/>
          <w:szCs w:val="22"/>
        </w:rPr>
      </w:pPr>
      <w:r w:rsidRPr="00A15DB7">
        <w:rPr>
          <w:rFonts w:ascii="Palatino Linotype" w:hAnsi="Palatino Linotype" w:cs="Tahoma"/>
          <w:bCs/>
          <w:szCs w:val="22"/>
        </w:rPr>
        <w:t xml:space="preserve">Asimismo, hay otras que se generan con motivo de una sentencia judicial, como es la pensión alimenticia que periódicamente se retira de la cuenta de un empleado, a efecto de que sea entregado a un tercero.  </w:t>
      </w:r>
    </w:p>
    <w:p w14:paraId="1826307C" w14:textId="77777777" w:rsidR="00491EB8" w:rsidRPr="00A15DB7" w:rsidRDefault="00491EB8" w:rsidP="00491EB8">
      <w:pPr>
        <w:pStyle w:val="Prrafodelista"/>
        <w:rPr>
          <w:rFonts w:ascii="Palatino Linotype" w:hAnsi="Palatino Linotype" w:cs="Tahoma"/>
          <w:bCs/>
          <w:szCs w:val="22"/>
        </w:rPr>
      </w:pPr>
    </w:p>
    <w:p w14:paraId="0C1EB60E" w14:textId="77777777" w:rsidR="00491EB8" w:rsidRPr="00A15DB7" w:rsidRDefault="00491EB8" w:rsidP="00491EB8">
      <w:pPr>
        <w:pStyle w:val="Prrafodelista"/>
        <w:numPr>
          <w:ilvl w:val="0"/>
          <w:numId w:val="2"/>
        </w:numPr>
        <w:spacing w:line="360" w:lineRule="auto"/>
        <w:ind w:left="0" w:firstLine="0"/>
        <w:jc w:val="both"/>
        <w:rPr>
          <w:rFonts w:ascii="Palatino Linotype" w:hAnsi="Palatino Linotype" w:cs="Tahoma"/>
          <w:bCs/>
          <w:szCs w:val="22"/>
        </w:rPr>
      </w:pPr>
      <w:r w:rsidRPr="00A15DB7">
        <w:rPr>
          <w:rFonts w:ascii="Palatino Linotype" w:hAnsi="Palatino Linotype" w:cs="Tahoma"/>
          <w:bCs/>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w:t>
      </w:r>
      <w:r w:rsidRPr="00A15DB7">
        <w:rPr>
          <w:rFonts w:ascii="Palatino Linotype" w:hAnsi="Palatino Linotype" w:cs="Tahoma"/>
          <w:bCs/>
          <w:szCs w:val="22"/>
        </w:rPr>
        <w:lastRenderedPageBreak/>
        <w:t xml:space="preserve">prestación; por el contrario, en dichos casos se trata del libre ejercicio del servidor público para disponer de un ingreso que forma parte de su patrimonio. </w:t>
      </w:r>
    </w:p>
    <w:p w14:paraId="113AE29F" w14:textId="77777777" w:rsidR="00491EB8" w:rsidRPr="00A15DB7" w:rsidRDefault="00491EB8" w:rsidP="00491EB8">
      <w:pPr>
        <w:pStyle w:val="Prrafodelista"/>
        <w:rPr>
          <w:rFonts w:ascii="Palatino Linotype" w:hAnsi="Palatino Linotype" w:cs="Tahoma"/>
          <w:bCs/>
          <w:szCs w:val="22"/>
        </w:rPr>
      </w:pPr>
    </w:p>
    <w:p w14:paraId="1B14B5B2" w14:textId="77777777" w:rsidR="00491EB8" w:rsidRPr="00A15DB7" w:rsidRDefault="00491EB8" w:rsidP="00491EB8">
      <w:pPr>
        <w:pStyle w:val="Prrafodelista"/>
        <w:numPr>
          <w:ilvl w:val="0"/>
          <w:numId w:val="2"/>
        </w:numPr>
        <w:spacing w:line="360" w:lineRule="auto"/>
        <w:ind w:left="0" w:firstLine="0"/>
        <w:jc w:val="both"/>
        <w:rPr>
          <w:rFonts w:ascii="Palatino Linotype" w:hAnsi="Palatino Linotype" w:cs="Tahoma"/>
          <w:bCs/>
          <w:szCs w:val="22"/>
        </w:rPr>
      </w:pPr>
      <w:r w:rsidRPr="00A15DB7">
        <w:rPr>
          <w:rFonts w:ascii="Palatino Linotype" w:hAnsi="Palatino Linotype" w:cs="Tahoma"/>
          <w:bCs/>
          <w:szCs w:val="22"/>
        </w:rPr>
        <w:t>Así, dichas deducciones reflejan el destino que un servidor público da a su patrimonio, lo que se aleja de la transparencia y rendición de cuentas.</w:t>
      </w:r>
    </w:p>
    <w:p w14:paraId="048B2F88" w14:textId="77777777" w:rsidR="00491EB8" w:rsidRPr="00F77E2E" w:rsidRDefault="00491EB8" w:rsidP="00491EB8">
      <w:pPr>
        <w:pStyle w:val="Prrafodelista"/>
        <w:rPr>
          <w:rFonts w:ascii="Palatino Linotype" w:hAnsi="Palatino Linotype" w:cs="Tahoma"/>
          <w:bCs/>
          <w:szCs w:val="22"/>
        </w:rPr>
      </w:pPr>
    </w:p>
    <w:p w14:paraId="6AAB1AEB" w14:textId="69749EE7" w:rsidR="00491EB8" w:rsidRPr="008E3CA2" w:rsidRDefault="00491EB8" w:rsidP="00491EB8">
      <w:pPr>
        <w:pStyle w:val="Ttulo3"/>
        <w:rPr>
          <w:rFonts w:ascii="Palatino Linotype" w:hAnsi="Palatino Linotype"/>
          <w:b/>
          <w:color w:val="auto"/>
        </w:rPr>
      </w:pPr>
      <w:bookmarkStart w:id="40" w:name="_Toc86917947"/>
      <w:bookmarkStart w:id="41" w:name="_Toc89360029"/>
      <w:r w:rsidRPr="008E3CA2">
        <w:rPr>
          <w:rFonts w:ascii="Palatino Linotype" w:hAnsi="Palatino Linotype"/>
          <w:b/>
          <w:color w:val="auto"/>
        </w:rPr>
        <w:t>V. CÓDIGO QR</w:t>
      </w:r>
      <w:bookmarkEnd w:id="40"/>
      <w:bookmarkEnd w:id="41"/>
    </w:p>
    <w:p w14:paraId="41349126" w14:textId="77777777" w:rsidR="00491EB8" w:rsidRPr="008E3CA2" w:rsidRDefault="00491EB8" w:rsidP="00491EB8">
      <w:pPr>
        <w:pStyle w:val="Prrafodelista"/>
        <w:rPr>
          <w:rFonts w:ascii="Palatino Linotype" w:hAnsi="Palatino Linotype" w:cs="Tahoma"/>
          <w:bCs/>
          <w:szCs w:val="22"/>
        </w:rPr>
      </w:pPr>
    </w:p>
    <w:p w14:paraId="18B1283D" w14:textId="77777777" w:rsidR="00491EB8" w:rsidRPr="00A15DB7" w:rsidRDefault="00491EB8" w:rsidP="00491EB8">
      <w:pPr>
        <w:pStyle w:val="Prrafodelista"/>
        <w:numPr>
          <w:ilvl w:val="0"/>
          <w:numId w:val="2"/>
        </w:numPr>
        <w:spacing w:line="360" w:lineRule="auto"/>
        <w:ind w:left="0" w:firstLine="0"/>
        <w:jc w:val="both"/>
        <w:rPr>
          <w:rFonts w:ascii="Palatino Linotype" w:hAnsi="Palatino Linotype" w:cs="Tahoma"/>
          <w:bCs/>
          <w:szCs w:val="22"/>
        </w:rPr>
      </w:pPr>
      <w:r w:rsidRPr="00A15DB7">
        <w:rPr>
          <w:rFonts w:ascii="Palatino Linotype" w:hAnsi="Palatino Linotype" w:cs="Tahoma"/>
          <w:bCs/>
          <w:szCs w:val="22"/>
        </w:rPr>
        <w:t xml:space="preserve">En principio, resulta necesario señalar que los comprobantes fiscales digitales por Internet, deben de incluir un código bidimensional conforme al formato </w:t>
      </w:r>
      <w:r w:rsidRPr="00A15DB7">
        <w:rPr>
          <w:rFonts w:ascii="Palatino Linotype" w:hAnsi="Palatino Linotype" w:cs="Tahoma"/>
          <w:bCs/>
          <w:i/>
          <w:szCs w:val="22"/>
        </w:rPr>
        <w:t>QR Code (Quick Response Code)</w:t>
      </w:r>
      <w:r w:rsidRPr="00A15DB7">
        <w:rPr>
          <w:rFonts w:ascii="Palatino Linotype" w:hAnsi="Palatino Linotype" w:cs="Tahoma"/>
          <w:bCs/>
          <w:szCs w:val="22"/>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23" w:history="1">
        <w:r w:rsidRPr="00A15DB7">
          <w:rPr>
            <w:rStyle w:val="Hipervnculo"/>
            <w:rFonts w:ascii="Palatino Linotype" w:hAnsi="Palatino Linotype" w:cs="Tahoma"/>
            <w:bCs/>
            <w:szCs w:val="22"/>
          </w:rPr>
          <w:t>http://dof.gob.mx/nota_detalle.php?codigo=5492254&amp;fecha=28/07/2017</w:t>
        </w:r>
      </w:hyperlink>
      <w:r w:rsidRPr="00A15DB7">
        <w:rPr>
          <w:rFonts w:ascii="Palatino Linotype" w:hAnsi="Palatino Linotype" w:cs="Tahoma"/>
          <w:bCs/>
          <w:szCs w:val="22"/>
        </w:rPr>
        <w:t>. Incluso con la captura de dicho código, a través de la aplicación móvil del Servicio de Administración Tributaria, permite el acceso al Registro Federal de Contribuyentes, como del Sujeto Obligado, como de los servidores públicos.</w:t>
      </w:r>
    </w:p>
    <w:p w14:paraId="5F615FEF" w14:textId="77777777" w:rsidR="00491EB8" w:rsidRPr="00A15DB7" w:rsidRDefault="00491EB8" w:rsidP="00491EB8">
      <w:pPr>
        <w:pStyle w:val="Prrafodelista"/>
        <w:spacing w:line="360" w:lineRule="auto"/>
        <w:ind w:left="0"/>
        <w:jc w:val="both"/>
        <w:rPr>
          <w:rFonts w:ascii="Palatino Linotype" w:hAnsi="Palatino Linotype" w:cs="Tahoma"/>
          <w:bCs/>
          <w:szCs w:val="22"/>
        </w:rPr>
      </w:pPr>
    </w:p>
    <w:p w14:paraId="35AA415F" w14:textId="77777777" w:rsidR="00491EB8" w:rsidRPr="00A15DB7" w:rsidRDefault="00491EB8" w:rsidP="00491EB8">
      <w:pPr>
        <w:pStyle w:val="Prrafodelista"/>
        <w:numPr>
          <w:ilvl w:val="0"/>
          <w:numId w:val="2"/>
        </w:numPr>
        <w:spacing w:line="360" w:lineRule="auto"/>
        <w:ind w:left="0" w:firstLine="0"/>
        <w:jc w:val="both"/>
        <w:rPr>
          <w:rFonts w:ascii="Palatino Linotype" w:hAnsi="Palatino Linotype" w:cs="Tahoma"/>
          <w:bCs/>
          <w:szCs w:val="22"/>
        </w:rPr>
      </w:pPr>
      <w:r w:rsidRPr="00A15DB7">
        <w:rPr>
          <w:rFonts w:ascii="Palatino Linotype" w:hAnsi="Palatino Linotype" w:cs="Tahoma"/>
          <w:bCs/>
          <w:szCs w:val="22"/>
        </w:rPr>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14:paraId="5F9AA26A" w14:textId="77777777" w:rsidR="00491EB8" w:rsidRDefault="00491EB8" w:rsidP="00491EB8">
      <w:pPr>
        <w:pStyle w:val="Prrafodelista"/>
        <w:spacing w:line="360" w:lineRule="auto"/>
        <w:ind w:left="0"/>
        <w:jc w:val="both"/>
        <w:rPr>
          <w:rFonts w:ascii="Palatino Linotype" w:hAnsi="Palatino Linotype" w:cs="Tahoma"/>
          <w:bCs/>
          <w:szCs w:val="22"/>
        </w:rPr>
      </w:pPr>
    </w:p>
    <w:p w14:paraId="4A55B298" w14:textId="77777777" w:rsidR="00491EB8" w:rsidRPr="00A15DB7" w:rsidRDefault="00491EB8" w:rsidP="00491EB8">
      <w:pPr>
        <w:pStyle w:val="Prrafodelista"/>
        <w:numPr>
          <w:ilvl w:val="0"/>
          <w:numId w:val="2"/>
        </w:numPr>
        <w:spacing w:line="360" w:lineRule="auto"/>
        <w:ind w:left="0" w:firstLine="0"/>
        <w:jc w:val="both"/>
        <w:rPr>
          <w:rFonts w:ascii="Palatino Linotype" w:hAnsi="Palatino Linotype" w:cs="Tahoma"/>
          <w:bCs/>
          <w:szCs w:val="22"/>
        </w:rPr>
      </w:pPr>
      <w:r w:rsidRPr="00A15DB7">
        <w:rPr>
          <w:rFonts w:ascii="Palatino Linotype" w:hAnsi="Palatino Linotype" w:cs="Tahoma"/>
          <w:bCs/>
          <w:szCs w:val="22"/>
        </w:rPr>
        <w:lastRenderedPageBreak/>
        <w:t>Hasta este punto, se considera que la información relacionada con los siguientes puntos actualiza una causal de confidencialidad, toda vez que identifica o hace identificable a su titular.</w:t>
      </w:r>
    </w:p>
    <w:p w14:paraId="54B1553F" w14:textId="77777777" w:rsidR="00491EB8" w:rsidRPr="001D6F55" w:rsidRDefault="00491EB8" w:rsidP="00491EB8">
      <w:pPr>
        <w:pStyle w:val="Prrafodelista"/>
        <w:rPr>
          <w:rFonts w:ascii="Palatino Linotype" w:hAnsi="Palatino Linotype" w:cs="Tahoma"/>
          <w:bCs/>
          <w:szCs w:val="22"/>
        </w:rPr>
      </w:pPr>
    </w:p>
    <w:p w14:paraId="32203E89" w14:textId="77777777" w:rsidR="00491EB8" w:rsidRDefault="00491EB8" w:rsidP="00491EB8">
      <w:pPr>
        <w:pStyle w:val="Prrafodelista"/>
        <w:numPr>
          <w:ilvl w:val="0"/>
          <w:numId w:val="35"/>
        </w:numPr>
        <w:spacing w:line="360" w:lineRule="auto"/>
        <w:jc w:val="both"/>
        <w:rPr>
          <w:rFonts w:ascii="Palatino Linotype" w:hAnsi="Palatino Linotype" w:cs="Tahoma"/>
          <w:bCs/>
          <w:szCs w:val="22"/>
        </w:rPr>
      </w:pPr>
      <w:r>
        <w:rPr>
          <w:rFonts w:ascii="Palatino Linotype" w:hAnsi="Palatino Linotype" w:cs="Tahoma"/>
          <w:bCs/>
          <w:szCs w:val="22"/>
        </w:rPr>
        <w:t>Clave Única de Registro de Población (CURP)</w:t>
      </w:r>
    </w:p>
    <w:p w14:paraId="1A0BCFC9" w14:textId="77777777" w:rsidR="00491EB8" w:rsidRDefault="00491EB8" w:rsidP="00491EB8">
      <w:pPr>
        <w:pStyle w:val="Prrafodelista"/>
        <w:numPr>
          <w:ilvl w:val="0"/>
          <w:numId w:val="35"/>
        </w:numPr>
        <w:spacing w:line="360" w:lineRule="auto"/>
        <w:jc w:val="both"/>
        <w:rPr>
          <w:rFonts w:ascii="Palatino Linotype" w:hAnsi="Palatino Linotype" w:cs="Tahoma"/>
          <w:bCs/>
          <w:szCs w:val="22"/>
        </w:rPr>
      </w:pPr>
      <w:r>
        <w:rPr>
          <w:rFonts w:ascii="Palatino Linotype" w:hAnsi="Palatino Linotype" w:cs="Tahoma"/>
          <w:bCs/>
          <w:szCs w:val="22"/>
        </w:rPr>
        <w:t>Clave ISSEMyM</w:t>
      </w:r>
    </w:p>
    <w:p w14:paraId="71180920" w14:textId="77777777" w:rsidR="00491EB8" w:rsidRDefault="00491EB8" w:rsidP="00491EB8">
      <w:pPr>
        <w:pStyle w:val="Prrafodelista"/>
        <w:numPr>
          <w:ilvl w:val="0"/>
          <w:numId w:val="35"/>
        </w:numPr>
        <w:spacing w:line="360" w:lineRule="auto"/>
        <w:jc w:val="both"/>
        <w:rPr>
          <w:rFonts w:ascii="Palatino Linotype" w:hAnsi="Palatino Linotype" w:cs="Tahoma"/>
          <w:bCs/>
          <w:szCs w:val="22"/>
        </w:rPr>
      </w:pPr>
      <w:r>
        <w:rPr>
          <w:rFonts w:ascii="Palatino Linotype" w:hAnsi="Palatino Linotype" w:cs="Tahoma"/>
          <w:bCs/>
          <w:szCs w:val="22"/>
        </w:rPr>
        <w:t>Registro Federal de Contribuyentes (RFC)</w:t>
      </w:r>
    </w:p>
    <w:p w14:paraId="4223012B" w14:textId="77777777" w:rsidR="00491EB8" w:rsidRDefault="00491EB8" w:rsidP="00491EB8">
      <w:pPr>
        <w:pStyle w:val="Prrafodelista"/>
        <w:numPr>
          <w:ilvl w:val="0"/>
          <w:numId w:val="35"/>
        </w:numPr>
        <w:spacing w:line="360" w:lineRule="auto"/>
        <w:jc w:val="both"/>
        <w:rPr>
          <w:rFonts w:ascii="Palatino Linotype" w:hAnsi="Palatino Linotype" w:cs="Tahoma"/>
          <w:bCs/>
          <w:szCs w:val="22"/>
        </w:rPr>
      </w:pPr>
      <w:r>
        <w:rPr>
          <w:rFonts w:ascii="Palatino Linotype" w:hAnsi="Palatino Linotype" w:cs="Tahoma"/>
          <w:bCs/>
          <w:szCs w:val="22"/>
        </w:rPr>
        <w:t>Deducciones personales</w:t>
      </w:r>
    </w:p>
    <w:p w14:paraId="53F0A1DE" w14:textId="77777777" w:rsidR="00491EB8" w:rsidRDefault="00491EB8" w:rsidP="00491EB8">
      <w:pPr>
        <w:pStyle w:val="Prrafodelista"/>
        <w:numPr>
          <w:ilvl w:val="0"/>
          <w:numId w:val="35"/>
        </w:numPr>
        <w:spacing w:line="360" w:lineRule="auto"/>
        <w:jc w:val="both"/>
        <w:rPr>
          <w:rFonts w:ascii="Palatino Linotype" w:hAnsi="Palatino Linotype" w:cs="Tahoma"/>
          <w:bCs/>
          <w:szCs w:val="22"/>
        </w:rPr>
      </w:pPr>
      <w:r>
        <w:rPr>
          <w:rFonts w:ascii="Palatino Linotype" w:hAnsi="Palatino Linotype" w:cs="Tahoma"/>
          <w:bCs/>
          <w:szCs w:val="22"/>
        </w:rPr>
        <w:t>Código QR</w:t>
      </w:r>
    </w:p>
    <w:p w14:paraId="517E93EB" w14:textId="77777777" w:rsidR="00491EB8" w:rsidRPr="001D6F55" w:rsidRDefault="00491EB8" w:rsidP="00491EB8">
      <w:pPr>
        <w:pStyle w:val="Prrafodelista"/>
        <w:rPr>
          <w:rFonts w:ascii="Palatino Linotype" w:hAnsi="Palatino Linotype" w:cs="Tahoma"/>
          <w:bCs/>
          <w:szCs w:val="22"/>
        </w:rPr>
      </w:pPr>
    </w:p>
    <w:p w14:paraId="7FFD8924" w14:textId="77777777" w:rsidR="00491EB8" w:rsidRPr="00A15DB7" w:rsidRDefault="00491EB8" w:rsidP="00491EB8">
      <w:pPr>
        <w:pStyle w:val="Prrafodelista"/>
        <w:numPr>
          <w:ilvl w:val="0"/>
          <w:numId w:val="2"/>
        </w:numPr>
        <w:spacing w:line="360" w:lineRule="auto"/>
        <w:ind w:left="0" w:firstLine="0"/>
        <w:jc w:val="both"/>
        <w:rPr>
          <w:rFonts w:ascii="Palatino Linotype" w:hAnsi="Palatino Linotype" w:cs="Tahoma"/>
          <w:bCs/>
          <w:szCs w:val="22"/>
        </w:rPr>
      </w:pPr>
      <w:r w:rsidRPr="00A15DB7">
        <w:rPr>
          <w:rFonts w:ascii="Palatino Linotype" w:hAnsi="Palatino Linotype" w:cs="Tahoma"/>
          <w:bCs/>
          <w:szCs w:val="22"/>
        </w:rPr>
        <w:t>Es decir, los datos personales enlistados</w:t>
      </w:r>
      <w:r w:rsidRPr="00A15DB7">
        <w:rPr>
          <w:rFonts w:ascii="Palatino Linotype" w:hAnsi="Palatino Linotype" w:cs="Tahoma"/>
          <w:lang w:eastAsia="es-MX"/>
        </w:rPr>
        <w:t xml:space="preserve"> constituye datos personales confidenciales </w:t>
      </w:r>
      <w:r w:rsidRPr="00A15DB7">
        <w:rPr>
          <w:rFonts w:ascii="Palatino Linotype" w:hAnsi="Palatino Linotype" w:cs="Tahoma"/>
        </w:rPr>
        <w:t>al actualizar el supuesto normativo del artículo 143, fracción I de la Ley de Transparencia y Acceso a la Información Pública del Estado de México y Municipios</w:t>
      </w:r>
      <w:r w:rsidRPr="00A15DB7">
        <w:rPr>
          <w:rFonts w:ascii="Palatino Linotype" w:hAnsi="Palatino Linotype" w:cs="Tahoma"/>
          <w:lang w:eastAsia="es-MX"/>
        </w:rPr>
        <w:t>.</w:t>
      </w:r>
    </w:p>
    <w:p w14:paraId="3C832410" w14:textId="77777777" w:rsidR="00491EB8" w:rsidRPr="00A15DB7" w:rsidRDefault="00491EB8" w:rsidP="00491EB8">
      <w:pPr>
        <w:pStyle w:val="Prrafodelista"/>
        <w:spacing w:line="360" w:lineRule="auto"/>
        <w:ind w:left="0"/>
        <w:jc w:val="both"/>
        <w:rPr>
          <w:rFonts w:ascii="Palatino Linotype" w:hAnsi="Palatino Linotype" w:cs="Tahoma"/>
          <w:bCs/>
          <w:szCs w:val="22"/>
        </w:rPr>
      </w:pPr>
    </w:p>
    <w:p w14:paraId="0E0B4891" w14:textId="77777777" w:rsidR="00491EB8" w:rsidRDefault="00491EB8" w:rsidP="00491EB8">
      <w:pPr>
        <w:pStyle w:val="Prrafodelista"/>
        <w:numPr>
          <w:ilvl w:val="0"/>
          <w:numId w:val="2"/>
        </w:numPr>
        <w:spacing w:line="360" w:lineRule="auto"/>
        <w:ind w:left="0" w:firstLine="0"/>
        <w:jc w:val="both"/>
        <w:rPr>
          <w:rFonts w:ascii="Palatino Linotype" w:hAnsi="Palatino Linotype" w:cs="Tahoma"/>
          <w:bCs/>
          <w:szCs w:val="22"/>
        </w:rPr>
      </w:pPr>
      <w:r w:rsidRPr="00A15DB7">
        <w:rPr>
          <w:rFonts w:ascii="Palatino Linotype" w:hAnsi="Palatino Linotype" w:cs="Tahoma"/>
          <w:bCs/>
          <w:szCs w:val="22"/>
        </w:rPr>
        <w:t>En consecuencia, si deben ser clasificados como confidenciales y es procedente que se proporcionen a través de una versión pública que los proteja. No obstante, es necesario continuar con el análisis de la información que a dicho del Sujeto Obligado debe ser clasificada como confidencial.</w:t>
      </w:r>
    </w:p>
    <w:p w14:paraId="539AAFD9" w14:textId="77777777" w:rsidR="005A2BF9" w:rsidRPr="005A2BF9" w:rsidRDefault="005A2BF9" w:rsidP="005A2BF9">
      <w:pPr>
        <w:pStyle w:val="Prrafodelista"/>
        <w:rPr>
          <w:rFonts w:ascii="Palatino Linotype" w:hAnsi="Palatino Linotype" w:cs="Tahoma"/>
          <w:bCs/>
          <w:szCs w:val="22"/>
        </w:rPr>
      </w:pPr>
    </w:p>
    <w:p w14:paraId="3A010146" w14:textId="04D0EB90" w:rsidR="005A2BF9" w:rsidRPr="00A15DB7" w:rsidRDefault="005A2BF9" w:rsidP="00491EB8">
      <w:pPr>
        <w:pStyle w:val="Prrafodelista"/>
        <w:numPr>
          <w:ilvl w:val="0"/>
          <w:numId w:val="2"/>
        </w:numPr>
        <w:spacing w:line="360" w:lineRule="auto"/>
        <w:ind w:left="0" w:firstLine="0"/>
        <w:jc w:val="both"/>
        <w:rPr>
          <w:rFonts w:ascii="Palatino Linotype" w:hAnsi="Palatino Linotype" w:cs="Tahoma"/>
          <w:bCs/>
          <w:szCs w:val="22"/>
        </w:rPr>
      </w:pPr>
      <w:r>
        <w:rPr>
          <w:rFonts w:ascii="Palatino Linotype" w:hAnsi="Palatino Linotype" w:cs="Tahoma"/>
          <w:bCs/>
          <w:szCs w:val="22"/>
        </w:rPr>
        <w:t>Ahora bien, es necesario analizar los demás datos que contienen los recibos de nómina o CFDI;</w:t>
      </w:r>
    </w:p>
    <w:p w14:paraId="61EB927A" w14:textId="77777777" w:rsidR="00491EB8" w:rsidRPr="001D6F55" w:rsidRDefault="00491EB8" w:rsidP="00491EB8">
      <w:pPr>
        <w:pStyle w:val="Prrafodelista"/>
        <w:spacing w:line="360" w:lineRule="auto"/>
        <w:ind w:left="0"/>
        <w:jc w:val="both"/>
        <w:rPr>
          <w:rFonts w:ascii="Palatino Linotype" w:hAnsi="Palatino Linotype" w:cs="Tahoma"/>
          <w:bCs/>
          <w:szCs w:val="22"/>
        </w:rPr>
      </w:pPr>
    </w:p>
    <w:p w14:paraId="255F4E2E" w14:textId="5DE9B2A0" w:rsidR="00491EB8" w:rsidRPr="005370F3" w:rsidRDefault="00491EB8" w:rsidP="00491EB8">
      <w:pPr>
        <w:pStyle w:val="Ttulo3"/>
        <w:ind w:left="284" w:right="397"/>
        <w:jc w:val="both"/>
        <w:rPr>
          <w:rFonts w:ascii="Palatino Linotype" w:hAnsi="Palatino Linotype"/>
          <w:b/>
          <w:color w:val="auto"/>
        </w:rPr>
      </w:pPr>
      <w:bookmarkStart w:id="42" w:name="_Toc86917948"/>
      <w:bookmarkStart w:id="43" w:name="_Toc89360030"/>
      <w:r w:rsidRPr="005370F3">
        <w:rPr>
          <w:rFonts w:ascii="Palatino Linotype" w:hAnsi="Palatino Linotype"/>
          <w:b/>
          <w:color w:val="auto"/>
        </w:rPr>
        <w:lastRenderedPageBreak/>
        <w:t>V</w:t>
      </w:r>
      <w:r>
        <w:rPr>
          <w:rFonts w:ascii="Palatino Linotype" w:hAnsi="Palatino Linotype"/>
          <w:b/>
          <w:color w:val="auto"/>
        </w:rPr>
        <w:t>I</w:t>
      </w:r>
      <w:r w:rsidRPr="005370F3">
        <w:rPr>
          <w:rFonts w:ascii="Palatino Linotype" w:hAnsi="Palatino Linotype"/>
          <w:b/>
          <w:color w:val="auto"/>
        </w:rPr>
        <w:t xml:space="preserve">. </w:t>
      </w:r>
      <w:r w:rsidRPr="005370F3">
        <w:rPr>
          <w:rFonts w:ascii="Palatino Linotype" w:hAnsi="Palatino Linotype" w:cs="Tahoma"/>
          <w:b/>
          <w:bCs/>
          <w:color w:val="auto"/>
        </w:rPr>
        <w:t>Sellos digitales del emisor y del Servicio de Administración Tributaria y cadena original del complemento de certificación digital del órgano previamente señalado; así como folio fiscal.</w:t>
      </w:r>
      <w:r>
        <w:rPr>
          <w:rFonts w:ascii="Palatino Linotype" w:hAnsi="Palatino Linotype" w:cs="Tahoma"/>
          <w:b/>
          <w:bCs/>
          <w:color w:val="auto"/>
        </w:rPr>
        <w:t xml:space="preserve"> (PUBLICOS)</w:t>
      </w:r>
      <w:bookmarkEnd w:id="42"/>
      <w:bookmarkEnd w:id="43"/>
    </w:p>
    <w:p w14:paraId="5446F7DA" w14:textId="77777777" w:rsidR="00491EB8" w:rsidRPr="00597019" w:rsidRDefault="00491EB8" w:rsidP="00491EB8">
      <w:pPr>
        <w:spacing w:line="360" w:lineRule="auto"/>
        <w:jc w:val="both"/>
        <w:rPr>
          <w:rFonts w:ascii="Palatino Linotype" w:hAnsi="Palatino Linotype" w:cs="Tahoma"/>
          <w:bCs/>
          <w:sz w:val="22"/>
          <w:szCs w:val="22"/>
        </w:rPr>
      </w:pPr>
    </w:p>
    <w:p w14:paraId="419F486D" w14:textId="77777777" w:rsidR="00491EB8" w:rsidRPr="00A15DB7" w:rsidRDefault="00491EB8" w:rsidP="00491EB8">
      <w:pPr>
        <w:pStyle w:val="Prrafodelista"/>
        <w:numPr>
          <w:ilvl w:val="0"/>
          <w:numId w:val="2"/>
        </w:numPr>
        <w:spacing w:line="360" w:lineRule="auto"/>
        <w:ind w:left="0" w:firstLine="0"/>
        <w:jc w:val="both"/>
        <w:rPr>
          <w:rFonts w:ascii="Palatino Linotype" w:hAnsi="Palatino Linotype" w:cs="Tahoma"/>
          <w:bCs/>
          <w:szCs w:val="22"/>
          <w:lang w:val="es-ES"/>
        </w:rPr>
      </w:pPr>
      <w:r w:rsidRPr="00A15DB7">
        <w:rPr>
          <w:rFonts w:ascii="Palatino Linotype" w:hAnsi="Palatino Linotype" w:cs="Tahoma"/>
          <w:bCs/>
          <w:szCs w:val="22"/>
          <w:lang w:val="es-ES"/>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16AA5C76" w14:textId="77777777" w:rsidR="00491EB8" w:rsidRDefault="00491EB8" w:rsidP="00491EB8">
      <w:pPr>
        <w:pStyle w:val="Prrafodelista"/>
        <w:spacing w:line="360" w:lineRule="auto"/>
        <w:ind w:left="0"/>
        <w:jc w:val="both"/>
        <w:rPr>
          <w:rFonts w:ascii="Palatino Linotype" w:hAnsi="Palatino Linotype" w:cs="Tahoma"/>
          <w:bCs/>
          <w:szCs w:val="22"/>
          <w:lang w:val="es-ES"/>
        </w:rPr>
      </w:pPr>
    </w:p>
    <w:p w14:paraId="20A9CCB2" w14:textId="77777777" w:rsidR="00491EB8" w:rsidRPr="00A15DB7" w:rsidRDefault="00491EB8" w:rsidP="00491EB8">
      <w:pPr>
        <w:pStyle w:val="Prrafodelista"/>
        <w:numPr>
          <w:ilvl w:val="0"/>
          <w:numId w:val="2"/>
        </w:numPr>
        <w:spacing w:line="360" w:lineRule="auto"/>
        <w:ind w:left="0" w:firstLine="0"/>
        <w:jc w:val="both"/>
        <w:rPr>
          <w:rFonts w:ascii="Palatino Linotype" w:hAnsi="Palatino Linotype" w:cs="Tahoma"/>
          <w:bCs/>
          <w:szCs w:val="22"/>
          <w:lang w:val="es-ES"/>
        </w:rPr>
      </w:pPr>
      <w:r w:rsidRPr="00A15DB7">
        <w:rPr>
          <w:rFonts w:ascii="Palatino Linotype" w:hAnsi="Palatino Linotype" w:cs="Tahoma"/>
          <w:szCs w:val="22"/>
          <w:lang w:val="es-ES"/>
        </w:rPr>
        <w:t>Las cadenas originales y sellos que se agregan a las facturas</w:t>
      </w:r>
      <w:r w:rsidRPr="00A15DB7">
        <w:rPr>
          <w:rFonts w:ascii="Palatino Linotype" w:hAnsi="Palatino Linotype" w:cs="Tahoma"/>
          <w:b/>
          <w:bCs/>
          <w:szCs w:val="22"/>
          <w:lang w:val="es-ES"/>
        </w:rPr>
        <w:t>,</w:t>
      </w:r>
      <w:r w:rsidRPr="00A15DB7">
        <w:rPr>
          <w:rFonts w:ascii="Palatino Linotype" w:hAnsi="Palatino Linotype" w:cs="Tahoma"/>
          <w:bCs/>
          <w:szCs w:val="22"/>
          <w:lang w:val="es-ES"/>
        </w:rPr>
        <w:t xml:space="preserve">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2D1E9A7D" w14:textId="77777777" w:rsidR="00491EB8" w:rsidRPr="00A15DB7" w:rsidRDefault="00491EB8" w:rsidP="00491EB8">
      <w:pPr>
        <w:spacing w:line="360" w:lineRule="auto"/>
        <w:jc w:val="both"/>
        <w:rPr>
          <w:rFonts w:ascii="Palatino Linotype" w:hAnsi="Palatino Linotype" w:cs="Tahoma"/>
          <w:bCs/>
          <w:szCs w:val="22"/>
          <w:lang w:val="es-ES"/>
        </w:rPr>
      </w:pPr>
      <w:r w:rsidRPr="00A15DB7">
        <w:rPr>
          <w:rFonts w:ascii="Palatino Linotype" w:hAnsi="Palatino Linotype" w:cs="Tahoma"/>
          <w:bCs/>
          <w:szCs w:val="22"/>
          <w:lang w:val="es-ES"/>
        </w:rPr>
        <w:t> </w:t>
      </w:r>
    </w:p>
    <w:p w14:paraId="0A196E60" w14:textId="77777777" w:rsidR="00491EB8" w:rsidRPr="00A15DB7" w:rsidRDefault="00491EB8" w:rsidP="00491EB8">
      <w:pPr>
        <w:spacing w:line="360" w:lineRule="auto"/>
        <w:ind w:left="567" w:right="539"/>
        <w:jc w:val="both"/>
        <w:rPr>
          <w:rFonts w:ascii="Palatino Linotype" w:eastAsia="Calibri" w:hAnsi="Palatino Linotype" w:cs="Tahoma"/>
          <w:bCs/>
          <w:i/>
          <w:sz w:val="22"/>
          <w:lang w:val="es-ES" w:eastAsia="en-US"/>
        </w:rPr>
      </w:pPr>
      <w:r w:rsidRPr="00A15DB7">
        <w:rPr>
          <w:rFonts w:ascii="Palatino Linotype" w:eastAsia="Calibri" w:hAnsi="Palatino Linotype" w:cs="Tahoma"/>
          <w:bCs/>
          <w:i/>
          <w:sz w:val="22"/>
          <w:lang w:val="es-ES" w:eastAsia="en-US"/>
        </w:rPr>
        <w:t>“Elementos utilizados en la generación de Sellos Digitales:</w:t>
      </w:r>
    </w:p>
    <w:p w14:paraId="0CAC1EDD" w14:textId="77777777" w:rsidR="00491EB8" w:rsidRPr="00A15DB7" w:rsidRDefault="00491EB8" w:rsidP="00491EB8">
      <w:pPr>
        <w:spacing w:line="360" w:lineRule="auto"/>
        <w:ind w:left="567" w:right="539"/>
        <w:jc w:val="both"/>
        <w:rPr>
          <w:rFonts w:ascii="Palatino Linotype" w:eastAsia="Calibri" w:hAnsi="Palatino Linotype" w:cs="Tahoma"/>
          <w:bCs/>
          <w:i/>
          <w:sz w:val="22"/>
          <w:lang w:val="es-ES" w:eastAsia="en-US"/>
        </w:rPr>
      </w:pPr>
      <w:r w:rsidRPr="00A15DB7">
        <w:rPr>
          <w:rFonts w:ascii="Palatino Linotype" w:eastAsia="Calibri" w:hAnsi="Palatino Linotype" w:cs="Tahoma"/>
          <w:bCs/>
          <w:i/>
          <w:sz w:val="22"/>
          <w:lang w:val="es-ES" w:eastAsia="en-US"/>
        </w:rPr>
        <w:lastRenderedPageBreak/>
        <w:t>•</w:t>
      </w:r>
      <w:r w:rsidRPr="00A15DB7">
        <w:rPr>
          <w:rFonts w:ascii="Palatino Linotype" w:eastAsia="Calibri" w:hAnsi="Palatino Linotype" w:cs="Tahoma"/>
          <w:bCs/>
          <w:i/>
          <w:sz w:val="22"/>
          <w:lang w:val="es-ES" w:eastAsia="en-US"/>
        </w:rPr>
        <w:tab/>
        <w:t>Cadena Original, el elemento a sellar, en este caso de un comprobante fiscal digital a través de Internet.</w:t>
      </w:r>
    </w:p>
    <w:p w14:paraId="4228AA6D" w14:textId="77777777" w:rsidR="00491EB8" w:rsidRPr="00A15DB7" w:rsidRDefault="00491EB8" w:rsidP="00491EB8">
      <w:pPr>
        <w:spacing w:line="360" w:lineRule="auto"/>
        <w:ind w:left="567" w:right="539"/>
        <w:jc w:val="both"/>
        <w:rPr>
          <w:rFonts w:ascii="Palatino Linotype" w:eastAsia="Calibri" w:hAnsi="Palatino Linotype" w:cs="Tahoma"/>
          <w:bCs/>
          <w:i/>
          <w:sz w:val="22"/>
          <w:lang w:val="es-ES" w:eastAsia="en-US"/>
        </w:rPr>
      </w:pPr>
      <w:r w:rsidRPr="00A15DB7">
        <w:rPr>
          <w:rFonts w:ascii="Palatino Linotype" w:eastAsia="Calibri" w:hAnsi="Palatino Linotype" w:cs="Tahoma"/>
          <w:bCs/>
          <w:i/>
          <w:sz w:val="22"/>
          <w:lang w:val="es-ES" w:eastAsia="en-US"/>
        </w:rPr>
        <w:t>•</w:t>
      </w:r>
      <w:r w:rsidRPr="00A15DB7">
        <w:rPr>
          <w:rFonts w:ascii="Palatino Linotype" w:eastAsia="Calibri" w:hAnsi="Palatino Linotype" w:cs="Tahoma"/>
          <w:bCs/>
          <w:i/>
          <w:sz w:val="22"/>
          <w:lang w:val="es-ES" w:eastAsia="en-US"/>
        </w:rPr>
        <w:tab/>
        <w:t>Certificado de Sello Digital y su correspondiente clave privada.</w:t>
      </w:r>
    </w:p>
    <w:p w14:paraId="2D1EDC88" w14:textId="77777777" w:rsidR="00491EB8" w:rsidRPr="00A15DB7" w:rsidRDefault="00491EB8" w:rsidP="00491EB8">
      <w:pPr>
        <w:spacing w:line="360" w:lineRule="auto"/>
        <w:ind w:left="567" w:right="539"/>
        <w:jc w:val="both"/>
        <w:rPr>
          <w:rFonts w:ascii="Palatino Linotype" w:eastAsia="Calibri" w:hAnsi="Palatino Linotype" w:cs="Tahoma"/>
          <w:bCs/>
          <w:i/>
          <w:sz w:val="22"/>
          <w:lang w:val="es-ES" w:eastAsia="en-US"/>
        </w:rPr>
      </w:pPr>
      <w:r w:rsidRPr="00A15DB7">
        <w:rPr>
          <w:rFonts w:ascii="Palatino Linotype" w:eastAsia="Calibri" w:hAnsi="Palatino Linotype" w:cs="Tahoma"/>
          <w:bCs/>
          <w:i/>
          <w:sz w:val="22"/>
          <w:lang w:val="es-ES" w:eastAsia="en-US"/>
        </w:rPr>
        <w:t>•</w:t>
      </w:r>
      <w:r w:rsidRPr="00A15DB7">
        <w:rPr>
          <w:rFonts w:ascii="Palatino Linotype" w:eastAsia="Calibri" w:hAnsi="Palatino Linotype" w:cs="Tahoma"/>
          <w:bCs/>
          <w:i/>
          <w:sz w:val="22"/>
          <w:lang w:val="es-ES" w:eastAsia="en-US"/>
        </w:rPr>
        <w:tab/>
        <w:t>Algoritmos de criptografía de clave pública para firma electrónica avanzada.</w:t>
      </w:r>
    </w:p>
    <w:p w14:paraId="13FF2B72" w14:textId="77777777" w:rsidR="00491EB8" w:rsidRPr="00A15DB7" w:rsidRDefault="00491EB8" w:rsidP="00491EB8">
      <w:pPr>
        <w:spacing w:line="360" w:lineRule="auto"/>
        <w:ind w:left="567" w:right="539"/>
        <w:jc w:val="both"/>
        <w:rPr>
          <w:rFonts w:ascii="Palatino Linotype" w:eastAsia="Calibri" w:hAnsi="Palatino Linotype" w:cs="Tahoma"/>
          <w:bCs/>
          <w:i/>
          <w:sz w:val="22"/>
          <w:lang w:val="es-ES" w:eastAsia="en-US"/>
        </w:rPr>
      </w:pPr>
      <w:r w:rsidRPr="00A15DB7">
        <w:rPr>
          <w:rFonts w:ascii="Palatino Linotype" w:eastAsia="Calibri" w:hAnsi="Palatino Linotype" w:cs="Tahoma"/>
          <w:bCs/>
          <w:i/>
          <w:sz w:val="22"/>
          <w:lang w:val="es-ES" w:eastAsia="en-US"/>
        </w:rPr>
        <w:t>•</w:t>
      </w:r>
      <w:r w:rsidRPr="00A15DB7">
        <w:rPr>
          <w:rFonts w:ascii="Palatino Linotype" w:eastAsia="Calibri" w:hAnsi="Palatino Linotype" w:cs="Tahoma"/>
          <w:bCs/>
          <w:i/>
          <w:sz w:val="22"/>
          <w:lang w:val="es-ES" w:eastAsia="en-US"/>
        </w:rPr>
        <w:tab/>
        <w:t>Especificaciones de conversión de la firma electrónica avanzada a Base 64.</w:t>
      </w:r>
    </w:p>
    <w:p w14:paraId="3F326651" w14:textId="77777777" w:rsidR="00491EB8" w:rsidRPr="00A15DB7" w:rsidRDefault="00491EB8" w:rsidP="00491EB8">
      <w:pPr>
        <w:spacing w:line="360" w:lineRule="auto"/>
        <w:ind w:left="567" w:right="539"/>
        <w:jc w:val="both"/>
        <w:rPr>
          <w:rFonts w:ascii="Palatino Linotype" w:eastAsia="Calibri" w:hAnsi="Palatino Linotype" w:cs="Tahoma"/>
          <w:bCs/>
          <w:i/>
          <w:sz w:val="22"/>
          <w:lang w:val="es-ES" w:eastAsia="en-US"/>
        </w:rPr>
      </w:pPr>
      <w:r w:rsidRPr="00A15DB7">
        <w:rPr>
          <w:rFonts w:ascii="Palatino Linotype" w:eastAsia="Calibri" w:hAnsi="Palatino Linotype" w:cs="Tahoma"/>
          <w:bCs/>
          <w:i/>
          <w:sz w:val="22"/>
          <w:lang w:val="es-ES" w:eastAsia="en-US"/>
        </w:rPr>
        <w:t>Para la generación de sellos digitales se utiliza criptografía de clave pública aplicada a una cadena original.</w:t>
      </w:r>
    </w:p>
    <w:p w14:paraId="0B8C0A38" w14:textId="77777777" w:rsidR="00491EB8" w:rsidRPr="00A15DB7" w:rsidRDefault="00491EB8" w:rsidP="00491EB8">
      <w:pPr>
        <w:spacing w:line="360" w:lineRule="auto"/>
        <w:ind w:left="567" w:right="539"/>
        <w:jc w:val="both"/>
        <w:rPr>
          <w:rFonts w:ascii="Palatino Linotype" w:eastAsia="Calibri" w:hAnsi="Palatino Linotype" w:cs="Tahoma"/>
          <w:bCs/>
          <w:i/>
          <w:lang w:val="es-ES" w:eastAsia="en-US"/>
        </w:rPr>
      </w:pPr>
    </w:p>
    <w:p w14:paraId="1670C330" w14:textId="77777777" w:rsidR="00491EB8" w:rsidRPr="00A15DB7" w:rsidRDefault="00491EB8" w:rsidP="00491EB8">
      <w:pPr>
        <w:spacing w:line="360" w:lineRule="auto"/>
        <w:ind w:left="567" w:right="539"/>
        <w:jc w:val="both"/>
        <w:rPr>
          <w:rFonts w:ascii="Palatino Linotype" w:eastAsia="Calibri" w:hAnsi="Palatino Linotype" w:cs="Tahoma"/>
          <w:bCs/>
          <w:i/>
          <w:sz w:val="22"/>
          <w:lang w:val="es-ES" w:eastAsia="en-US"/>
        </w:rPr>
      </w:pPr>
      <w:r w:rsidRPr="00A15DB7">
        <w:rPr>
          <w:rFonts w:ascii="Palatino Linotype" w:eastAsia="Calibri" w:hAnsi="Palatino Linotype" w:cs="Tahoma"/>
          <w:bCs/>
          <w:i/>
          <w:sz w:val="22"/>
          <w:lang w:val="es-ES" w:eastAsia="en-US"/>
        </w:rPr>
        <w:t>Criptografía de la Clave Pública</w:t>
      </w:r>
    </w:p>
    <w:p w14:paraId="7EFCCECB" w14:textId="77777777" w:rsidR="00491EB8" w:rsidRPr="00A15DB7" w:rsidRDefault="00491EB8" w:rsidP="00491EB8">
      <w:pPr>
        <w:spacing w:line="360" w:lineRule="auto"/>
        <w:ind w:left="567" w:right="539"/>
        <w:jc w:val="both"/>
        <w:rPr>
          <w:rFonts w:ascii="Palatino Linotype" w:eastAsia="Calibri" w:hAnsi="Palatino Linotype" w:cs="Tahoma"/>
          <w:bCs/>
          <w:i/>
          <w:sz w:val="22"/>
          <w:lang w:val="es-ES" w:eastAsia="en-US"/>
        </w:rPr>
      </w:pPr>
      <w:r w:rsidRPr="00A15DB7">
        <w:rPr>
          <w:rFonts w:ascii="Palatino Linotype" w:eastAsia="Calibri" w:hAnsi="Palatino Linotype" w:cs="Tahoma"/>
          <w:bCs/>
          <w:i/>
          <w:sz w:val="22"/>
          <w:lang w:val="es-ES" w:eastAsia="en-US"/>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14:paraId="43963117" w14:textId="77777777" w:rsidR="00491EB8" w:rsidRPr="00597019" w:rsidRDefault="00491EB8" w:rsidP="00491EB8">
      <w:pPr>
        <w:spacing w:line="360" w:lineRule="auto"/>
        <w:jc w:val="both"/>
        <w:rPr>
          <w:rFonts w:ascii="Palatino Linotype" w:hAnsi="Palatino Linotype" w:cs="Tahoma"/>
          <w:bCs/>
          <w:sz w:val="22"/>
          <w:szCs w:val="22"/>
          <w:lang w:val="es-ES"/>
        </w:rPr>
      </w:pPr>
      <w:r w:rsidRPr="00597019">
        <w:rPr>
          <w:rFonts w:ascii="Palatino Linotype" w:hAnsi="Palatino Linotype" w:cs="Tahoma"/>
          <w:bCs/>
          <w:sz w:val="22"/>
          <w:szCs w:val="22"/>
          <w:lang w:val="es-ES"/>
        </w:rPr>
        <w:t> </w:t>
      </w:r>
    </w:p>
    <w:p w14:paraId="73E61632" w14:textId="77777777" w:rsidR="00491EB8" w:rsidRPr="00A15DB7" w:rsidRDefault="00491EB8" w:rsidP="00491EB8">
      <w:pPr>
        <w:pStyle w:val="Prrafodelista"/>
        <w:numPr>
          <w:ilvl w:val="0"/>
          <w:numId w:val="2"/>
        </w:numPr>
        <w:spacing w:line="360" w:lineRule="auto"/>
        <w:ind w:left="0" w:firstLine="0"/>
        <w:jc w:val="both"/>
        <w:rPr>
          <w:rFonts w:ascii="Palatino Linotype" w:hAnsi="Palatino Linotype" w:cs="Tahoma"/>
          <w:bCs/>
          <w:szCs w:val="22"/>
          <w:lang w:val="es-ES"/>
        </w:rPr>
      </w:pPr>
      <w:r w:rsidRPr="00A15DB7">
        <w:rPr>
          <w:rFonts w:ascii="Palatino Linotype" w:hAnsi="Palatino Linotype" w:cs="Tahoma"/>
          <w:bCs/>
          <w:szCs w:val="22"/>
          <w:lang w:val="es-ES"/>
        </w:rPr>
        <w:t>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5CEE6A02" w14:textId="77777777" w:rsidR="00491EB8" w:rsidRPr="00A15DB7" w:rsidRDefault="00491EB8" w:rsidP="00491EB8">
      <w:pPr>
        <w:pStyle w:val="Prrafodelista"/>
        <w:spacing w:line="360" w:lineRule="auto"/>
        <w:ind w:left="0"/>
        <w:jc w:val="both"/>
        <w:rPr>
          <w:rFonts w:ascii="Palatino Linotype" w:hAnsi="Palatino Linotype" w:cs="Tahoma"/>
          <w:bCs/>
          <w:szCs w:val="22"/>
          <w:lang w:val="es-ES"/>
        </w:rPr>
      </w:pPr>
    </w:p>
    <w:p w14:paraId="4165B3A8" w14:textId="77777777" w:rsidR="00491EB8" w:rsidRPr="00A15DB7" w:rsidRDefault="00491EB8" w:rsidP="00491EB8">
      <w:pPr>
        <w:pStyle w:val="Prrafodelista"/>
        <w:numPr>
          <w:ilvl w:val="0"/>
          <w:numId w:val="2"/>
        </w:numPr>
        <w:spacing w:line="360" w:lineRule="auto"/>
        <w:ind w:left="0" w:firstLine="0"/>
        <w:jc w:val="both"/>
        <w:rPr>
          <w:rFonts w:ascii="Palatino Linotype" w:hAnsi="Palatino Linotype" w:cs="Tahoma"/>
          <w:bCs/>
          <w:szCs w:val="22"/>
          <w:lang w:val="es-ES"/>
        </w:rPr>
      </w:pPr>
      <w:r w:rsidRPr="00A15DB7">
        <w:rPr>
          <w:rFonts w:ascii="Palatino Linotype" w:hAnsi="Palatino Linotype" w:cs="Tahoma"/>
          <w:bCs/>
          <w:szCs w:val="22"/>
          <w:lang w:val="es-ES"/>
        </w:rPr>
        <w:t xml:space="preserve">Por otra parte, por lo que hace Folio Fiscal, cabe precisar que conforme al ANEXO 20 de la Segunda Resolución de modificaciones a la Resolución Miscelánea </w:t>
      </w:r>
      <w:r w:rsidRPr="00A15DB7">
        <w:rPr>
          <w:rFonts w:ascii="Palatino Linotype" w:hAnsi="Palatino Linotype" w:cs="Tahoma"/>
          <w:bCs/>
          <w:szCs w:val="22"/>
          <w:lang w:val="es-ES"/>
        </w:rPr>
        <w:lastRenderedPageBreak/>
        <w:t>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75AA0134" w14:textId="77777777" w:rsidR="00491EB8" w:rsidRPr="00A15DB7" w:rsidRDefault="00491EB8" w:rsidP="00491EB8">
      <w:pPr>
        <w:spacing w:line="360" w:lineRule="auto"/>
        <w:jc w:val="both"/>
        <w:rPr>
          <w:rFonts w:ascii="Palatino Linotype" w:hAnsi="Palatino Linotype" w:cs="Tahoma"/>
          <w:bCs/>
          <w:szCs w:val="22"/>
          <w:lang w:val="es-ES"/>
        </w:rPr>
      </w:pPr>
      <w:r w:rsidRPr="00A15DB7">
        <w:rPr>
          <w:rFonts w:ascii="Palatino Linotype" w:hAnsi="Palatino Linotype" w:cs="Tahoma"/>
          <w:bCs/>
          <w:szCs w:val="22"/>
          <w:lang w:val="es-ES"/>
        </w:rPr>
        <w:t> </w:t>
      </w:r>
    </w:p>
    <w:p w14:paraId="15FD2B8B" w14:textId="77777777" w:rsidR="00491EB8" w:rsidRPr="00A15DB7" w:rsidRDefault="00491EB8" w:rsidP="00491EB8">
      <w:pPr>
        <w:spacing w:line="360" w:lineRule="auto"/>
        <w:jc w:val="center"/>
        <w:rPr>
          <w:rFonts w:ascii="Palatino Linotype" w:hAnsi="Palatino Linotype" w:cs="Tahoma"/>
          <w:bCs/>
          <w:szCs w:val="22"/>
        </w:rPr>
      </w:pPr>
      <w:r w:rsidRPr="00A15DB7">
        <w:rPr>
          <w:rFonts w:ascii="Palatino Linotype" w:hAnsi="Palatino Linotype" w:cs="Tahoma"/>
          <w:bCs/>
          <w:noProof/>
          <w:szCs w:val="22"/>
          <w:lang w:val="es-MX" w:eastAsia="es-MX"/>
        </w:rPr>
        <w:drawing>
          <wp:inline distT="0" distB="0" distL="0" distR="0" wp14:anchorId="03A06423" wp14:editId="3B2E41FF">
            <wp:extent cx="5786600" cy="438150"/>
            <wp:effectExtent l="0" t="0" r="508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24">
                      <a:extLst>
                        <a:ext uri="{28A0092B-C50C-407E-A947-70E740481C1C}">
                          <a14:useLocalDpi xmlns:a14="http://schemas.microsoft.com/office/drawing/2010/main" val="0"/>
                        </a:ext>
                      </a:extLst>
                    </a:blip>
                    <a:srcRect t="40505" r="32588" b="47482"/>
                    <a:stretch/>
                  </pic:blipFill>
                  <pic:spPr bwMode="auto">
                    <a:xfrm>
                      <a:off x="0" y="0"/>
                      <a:ext cx="5823257" cy="440926"/>
                    </a:xfrm>
                    <a:prstGeom prst="rect">
                      <a:avLst/>
                    </a:prstGeom>
                    <a:noFill/>
                    <a:ln>
                      <a:noFill/>
                    </a:ln>
                    <a:extLst>
                      <a:ext uri="{53640926-AAD7-44D8-BBD7-CCE9431645EC}">
                        <a14:shadowObscured xmlns:a14="http://schemas.microsoft.com/office/drawing/2010/main"/>
                      </a:ext>
                    </a:extLst>
                  </pic:spPr>
                </pic:pic>
              </a:graphicData>
            </a:graphic>
          </wp:inline>
        </w:drawing>
      </w:r>
    </w:p>
    <w:p w14:paraId="2C7C2C85" w14:textId="77777777" w:rsidR="00491EB8" w:rsidRPr="00A15DB7" w:rsidRDefault="00491EB8" w:rsidP="00491EB8">
      <w:pPr>
        <w:spacing w:line="360" w:lineRule="auto"/>
        <w:jc w:val="center"/>
        <w:rPr>
          <w:rFonts w:ascii="Palatino Linotype" w:hAnsi="Palatino Linotype" w:cs="Tahoma"/>
          <w:bCs/>
          <w:szCs w:val="22"/>
        </w:rPr>
      </w:pPr>
    </w:p>
    <w:p w14:paraId="32C4A68F" w14:textId="77777777" w:rsidR="00491EB8" w:rsidRPr="00A15DB7" w:rsidRDefault="00491EB8" w:rsidP="00491EB8">
      <w:pPr>
        <w:pStyle w:val="Prrafodelista"/>
        <w:numPr>
          <w:ilvl w:val="0"/>
          <w:numId w:val="2"/>
        </w:numPr>
        <w:spacing w:line="360" w:lineRule="auto"/>
        <w:ind w:left="0" w:firstLine="0"/>
        <w:jc w:val="both"/>
        <w:rPr>
          <w:rFonts w:ascii="Palatino Linotype" w:hAnsi="Palatino Linotype" w:cs="Tahoma"/>
          <w:bCs/>
          <w:szCs w:val="22"/>
          <w:lang w:val="es-ES"/>
        </w:rPr>
      </w:pPr>
      <w:r w:rsidRPr="00A15DB7">
        <w:rPr>
          <w:rFonts w:ascii="Palatino Linotype" w:hAnsi="Palatino Linotype" w:cs="Tahoma"/>
          <w:bCs/>
          <w:szCs w:val="22"/>
          <w:lang w:val="es-ES"/>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3D36974A" w14:textId="77777777" w:rsidR="00491EB8" w:rsidRDefault="00491EB8" w:rsidP="00491EB8">
      <w:pPr>
        <w:pStyle w:val="Prrafodelista"/>
        <w:spacing w:line="360" w:lineRule="auto"/>
        <w:ind w:left="0"/>
        <w:jc w:val="both"/>
        <w:rPr>
          <w:rFonts w:ascii="Palatino Linotype" w:hAnsi="Palatino Linotype" w:cs="Tahoma"/>
          <w:bCs/>
          <w:szCs w:val="22"/>
          <w:lang w:val="es-ES"/>
        </w:rPr>
      </w:pPr>
    </w:p>
    <w:p w14:paraId="7256B577" w14:textId="6976909E" w:rsidR="00491EB8" w:rsidRPr="008E3CA2" w:rsidRDefault="00491EB8" w:rsidP="00491EB8">
      <w:pPr>
        <w:pStyle w:val="Ttulo3"/>
        <w:rPr>
          <w:rFonts w:ascii="Palatino Linotype" w:hAnsi="Palatino Linotype"/>
          <w:b/>
          <w:color w:val="auto"/>
        </w:rPr>
      </w:pPr>
      <w:bookmarkStart w:id="44" w:name="_Toc86917949"/>
      <w:bookmarkStart w:id="45" w:name="_Toc89360031"/>
      <w:r>
        <w:rPr>
          <w:rFonts w:ascii="Palatino Linotype" w:hAnsi="Palatino Linotype"/>
          <w:b/>
          <w:color w:val="auto"/>
        </w:rPr>
        <w:t>VII</w:t>
      </w:r>
      <w:r w:rsidRPr="008E3CA2">
        <w:rPr>
          <w:rFonts w:ascii="Palatino Linotype" w:hAnsi="Palatino Linotype"/>
          <w:b/>
          <w:color w:val="auto"/>
        </w:rPr>
        <w:t xml:space="preserve">. </w:t>
      </w:r>
      <w:r>
        <w:rPr>
          <w:rFonts w:ascii="Palatino Linotype" w:hAnsi="Palatino Linotype"/>
          <w:b/>
          <w:color w:val="auto"/>
        </w:rPr>
        <w:t xml:space="preserve">Nombre y </w:t>
      </w:r>
      <w:r w:rsidRPr="008E3CA2">
        <w:rPr>
          <w:rFonts w:ascii="Palatino Linotype" w:hAnsi="Palatino Linotype"/>
          <w:b/>
          <w:color w:val="auto"/>
        </w:rPr>
        <w:t>Firma de los servidores públicos</w:t>
      </w:r>
      <w:bookmarkEnd w:id="44"/>
      <w:bookmarkEnd w:id="45"/>
    </w:p>
    <w:p w14:paraId="037C904B" w14:textId="77777777" w:rsidR="00491EB8" w:rsidRDefault="00491EB8" w:rsidP="00491EB8">
      <w:pPr>
        <w:pStyle w:val="Prrafodelista"/>
        <w:spacing w:line="360" w:lineRule="auto"/>
        <w:ind w:left="0"/>
        <w:jc w:val="both"/>
        <w:rPr>
          <w:rFonts w:ascii="Palatino Linotype" w:hAnsi="Palatino Linotype" w:cs="Tahoma"/>
          <w:bCs/>
          <w:szCs w:val="22"/>
          <w:lang w:val="es-ES"/>
        </w:rPr>
      </w:pPr>
    </w:p>
    <w:p w14:paraId="5CB83CAD" w14:textId="77777777" w:rsidR="00491EB8" w:rsidRPr="00A15DB7" w:rsidRDefault="00491EB8" w:rsidP="00491EB8">
      <w:pPr>
        <w:pStyle w:val="Prrafodelista"/>
        <w:numPr>
          <w:ilvl w:val="0"/>
          <w:numId w:val="2"/>
        </w:numPr>
        <w:tabs>
          <w:tab w:val="left" w:pos="567"/>
        </w:tabs>
        <w:spacing w:line="360" w:lineRule="auto"/>
        <w:ind w:left="0" w:firstLine="0"/>
        <w:jc w:val="both"/>
        <w:rPr>
          <w:rFonts w:ascii="Palatino Linotype" w:hAnsi="Palatino Linotype"/>
          <w:b/>
        </w:rPr>
      </w:pPr>
      <w:r w:rsidRPr="00A15DB7">
        <w:rPr>
          <w:rFonts w:ascii="Palatino Linotype" w:eastAsia="MS Mincho" w:hAnsi="Palatino Linotype"/>
        </w:rPr>
        <w:t xml:space="preserve">La firma autógrafa corresponde a un dato personal; sin embargo, cuando se trata de servidores púbicos dicha consideración se encuentra limitada, lo anterior ya que en ejercicio de sus obligaciones y atribuciones desempeña diversos actos </w:t>
      </w:r>
      <w:r w:rsidRPr="00A15DB7">
        <w:rPr>
          <w:rFonts w:ascii="Palatino Linotype" w:eastAsia="MS Mincho" w:hAnsi="Palatino Linotype"/>
        </w:rPr>
        <w:lastRenderedPageBreak/>
        <w:t xml:space="preserve">mismos que únicamente se validan a través de su rúbrica o firma, por lo que la misma es publica, sirve de apoyo a lo anterior el siguiente criterio orientador: </w:t>
      </w:r>
    </w:p>
    <w:p w14:paraId="22FC91DD" w14:textId="77777777" w:rsidR="00491EB8" w:rsidRPr="00545BE1" w:rsidRDefault="00491EB8" w:rsidP="00491EB8">
      <w:pPr>
        <w:tabs>
          <w:tab w:val="left" w:pos="567"/>
        </w:tabs>
        <w:spacing w:line="360" w:lineRule="auto"/>
        <w:jc w:val="both"/>
        <w:rPr>
          <w:rFonts w:ascii="Palatino Linotype" w:hAnsi="Palatino Linotype"/>
          <w:b/>
          <w:i/>
          <w:color w:val="000000" w:themeColor="text1"/>
        </w:rPr>
      </w:pPr>
    </w:p>
    <w:p w14:paraId="4E749D08" w14:textId="77777777" w:rsidR="00491EB8" w:rsidRPr="00A15DB7" w:rsidRDefault="00491EB8" w:rsidP="00491EB8">
      <w:pPr>
        <w:tabs>
          <w:tab w:val="left" w:pos="567"/>
        </w:tabs>
        <w:spacing w:line="360" w:lineRule="auto"/>
        <w:ind w:left="567" w:right="616"/>
        <w:jc w:val="both"/>
        <w:rPr>
          <w:rFonts w:ascii="Palatino Linotype" w:hAnsi="Palatino Linotype"/>
          <w:i/>
          <w:color w:val="000000" w:themeColor="text1"/>
          <w:sz w:val="22"/>
        </w:rPr>
      </w:pPr>
      <w:r w:rsidRPr="00A15DB7">
        <w:rPr>
          <w:rFonts w:ascii="Palatino Linotype" w:hAnsi="Palatino Linotype"/>
          <w:i/>
          <w:color w:val="000000" w:themeColor="text1"/>
          <w:sz w:val="22"/>
        </w:rPr>
        <w:t>“</w:t>
      </w:r>
      <w:r w:rsidRPr="00A15DB7">
        <w:rPr>
          <w:rFonts w:ascii="Palatino Linotype" w:hAnsi="Palatino Linotype"/>
          <w:b/>
          <w:i/>
          <w:color w:val="000000" w:themeColor="text1"/>
          <w:sz w:val="22"/>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A15DB7">
        <w:rPr>
          <w:rFonts w:ascii="Palatino Linotype" w:hAnsi="Palatino Linotype"/>
          <w:i/>
          <w:color w:val="000000" w:themeColor="text1"/>
          <w:sz w:val="22"/>
        </w:rPr>
        <w:t>.</w:t>
      </w:r>
    </w:p>
    <w:p w14:paraId="6AB91C43" w14:textId="77777777" w:rsidR="00491EB8" w:rsidRPr="00A15DB7" w:rsidRDefault="00491EB8" w:rsidP="00491EB8">
      <w:pPr>
        <w:tabs>
          <w:tab w:val="left" w:pos="567"/>
        </w:tabs>
        <w:spacing w:line="360" w:lineRule="auto"/>
        <w:ind w:left="567" w:right="616"/>
        <w:jc w:val="both"/>
        <w:rPr>
          <w:rFonts w:ascii="Palatino Linotype" w:hAnsi="Palatino Linotype"/>
          <w:i/>
          <w:color w:val="000000" w:themeColor="text1"/>
          <w:sz w:val="22"/>
        </w:rPr>
      </w:pPr>
    </w:p>
    <w:p w14:paraId="5A7E26CE" w14:textId="77777777" w:rsidR="00491EB8" w:rsidRPr="00A15DB7" w:rsidRDefault="00491EB8" w:rsidP="00491EB8">
      <w:pPr>
        <w:tabs>
          <w:tab w:val="left" w:pos="567"/>
        </w:tabs>
        <w:spacing w:line="360" w:lineRule="auto"/>
        <w:ind w:left="567" w:right="616"/>
        <w:jc w:val="both"/>
        <w:rPr>
          <w:rFonts w:ascii="Palatino Linotype" w:hAnsi="Palatino Linotype"/>
          <w:i/>
          <w:color w:val="000000" w:themeColor="text1"/>
          <w:sz w:val="22"/>
        </w:rPr>
      </w:pPr>
      <w:r w:rsidRPr="00A15DB7">
        <w:rPr>
          <w:rFonts w:ascii="Palatino Linotype" w:hAnsi="Palatino Linotype"/>
          <w:i/>
          <w:color w:val="000000" w:themeColor="text1"/>
          <w:sz w:val="22"/>
        </w:rPr>
        <w:t>Resoluciones:</w:t>
      </w:r>
    </w:p>
    <w:p w14:paraId="34A39F54" w14:textId="77777777" w:rsidR="00491EB8" w:rsidRPr="00A15DB7" w:rsidRDefault="00491EB8" w:rsidP="00491EB8">
      <w:pPr>
        <w:numPr>
          <w:ilvl w:val="0"/>
          <w:numId w:val="34"/>
        </w:numPr>
        <w:tabs>
          <w:tab w:val="left" w:pos="567"/>
        </w:tabs>
        <w:spacing w:line="360" w:lineRule="auto"/>
        <w:ind w:left="567" w:right="616" w:firstLine="0"/>
        <w:jc w:val="both"/>
        <w:rPr>
          <w:rFonts w:ascii="Palatino Linotype" w:hAnsi="Palatino Linotype"/>
          <w:i/>
          <w:color w:val="000000" w:themeColor="text1"/>
          <w:sz w:val="22"/>
        </w:rPr>
      </w:pPr>
      <w:r w:rsidRPr="00A15DB7">
        <w:rPr>
          <w:rFonts w:ascii="Palatino Linotype" w:hAnsi="Palatino Linotype"/>
          <w:i/>
          <w:color w:val="000000" w:themeColor="text1"/>
          <w:sz w:val="22"/>
        </w:rPr>
        <w:t>RRA 0185/17. Secretaría de Cultura. 08 de febrero de 2017. Por unanimidad. Comisionado Ponente Oscar Mauricio Guerra Ford.</w:t>
      </w:r>
    </w:p>
    <w:p w14:paraId="042421FA" w14:textId="77777777" w:rsidR="00491EB8" w:rsidRPr="00A15DB7" w:rsidRDefault="0007583F" w:rsidP="00491EB8">
      <w:pPr>
        <w:numPr>
          <w:ilvl w:val="1"/>
          <w:numId w:val="34"/>
        </w:numPr>
        <w:tabs>
          <w:tab w:val="left" w:pos="567"/>
        </w:tabs>
        <w:spacing w:line="360" w:lineRule="auto"/>
        <w:ind w:left="567" w:right="616" w:firstLine="0"/>
        <w:jc w:val="both"/>
        <w:rPr>
          <w:rFonts w:ascii="Palatino Linotype" w:hAnsi="Palatino Linotype"/>
          <w:i/>
          <w:color w:val="000000" w:themeColor="text1"/>
          <w:sz w:val="22"/>
        </w:rPr>
      </w:pPr>
      <w:hyperlink r:id="rId25" w:history="1">
        <w:r w:rsidR="00491EB8" w:rsidRPr="00A15DB7">
          <w:rPr>
            <w:rStyle w:val="Hipervnculo"/>
            <w:rFonts w:ascii="Palatino Linotype" w:hAnsi="Palatino Linotype"/>
            <w:i/>
            <w:color w:val="000000" w:themeColor="text1"/>
            <w:sz w:val="22"/>
          </w:rPr>
          <w:t>http://consultas.ifai.org.mx/descargar.php?r=./pdf/resoluciones/2017/&amp;a=RRA%20185.pdf</w:t>
        </w:r>
      </w:hyperlink>
      <w:r w:rsidR="00491EB8" w:rsidRPr="00A15DB7">
        <w:rPr>
          <w:rFonts w:ascii="Palatino Linotype" w:hAnsi="Palatino Linotype"/>
          <w:i/>
          <w:color w:val="000000" w:themeColor="text1"/>
          <w:sz w:val="22"/>
        </w:rPr>
        <w:t xml:space="preserve"> </w:t>
      </w:r>
    </w:p>
    <w:p w14:paraId="793819BB" w14:textId="77777777" w:rsidR="00491EB8" w:rsidRPr="00A15DB7" w:rsidRDefault="00491EB8" w:rsidP="00491EB8">
      <w:pPr>
        <w:numPr>
          <w:ilvl w:val="0"/>
          <w:numId w:val="34"/>
        </w:numPr>
        <w:tabs>
          <w:tab w:val="left" w:pos="567"/>
        </w:tabs>
        <w:spacing w:line="360" w:lineRule="auto"/>
        <w:ind w:left="567" w:right="616" w:firstLine="0"/>
        <w:jc w:val="both"/>
        <w:rPr>
          <w:rFonts w:ascii="Palatino Linotype" w:hAnsi="Palatino Linotype"/>
          <w:i/>
          <w:color w:val="000000" w:themeColor="text1"/>
          <w:sz w:val="22"/>
        </w:rPr>
      </w:pPr>
      <w:r w:rsidRPr="00A15DB7">
        <w:rPr>
          <w:rFonts w:ascii="Palatino Linotype" w:hAnsi="Palatino Linotype"/>
          <w:i/>
          <w:color w:val="000000" w:themeColor="text1"/>
          <w:sz w:val="22"/>
        </w:rPr>
        <w:t>RRA 1588/17. Centro de Investigación en Materiales Avanzados, S.C. 26 de abril de 2017. Por unanimidad. Comisionada Ponente Ximena Puente de la Mora.</w:t>
      </w:r>
    </w:p>
    <w:p w14:paraId="784017B0" w14:textId="77777777" w:rsidR="00491EB8" w:rsidRPr="00A15DB7" w:rsidRDefault="0007583F" w:rsidP="00491EB8">
      <w:pPr>
        <w:numPr>
          <w:ilvl w:val="1"/>
          <w:numId w:val="34"/>
        </w:numPr>
        <w:tabs>
          <w:tab w:val="left" w:pos="567"/>
        </w:tabs>
        <w:spacing w:line="360" w:lineRule="auto"/>
        <w:ind w:left="567" w:right="616" w:firstLine="0"/>
        <w:jc w:val="both"/>
        <w:rPr>
          <w:rFonts w:ascii="Palatino Linotype" w:hAnsi="Palatino Linotype"/>
          <w:i/>
          <w:color w:val="000000" w:themeColor="text1"/>
          <w:sz w:val="22"/>
        </w:rPr>
      </w:pPr>
      <w:hyperlink r:id="rId26" w:history="1">
        <w:r w:rsidR="00491EB8" w:rsidRPr="00A15DB7">
          <w:rPr>
            <w:rStyle w:val="Hipervnculo"/>
            <w:rFonts w:ascii="Palatino Linotype" w:hAnsi="Palatino Linotype"/>
            <w:i/>
            <w:color w:val="000000" w:themeColor="text1"/>
            <w:sz w:val="22"/>
          </w:rPr>
          <w:t>http://consultas.ifai.org.mx/descargar.php?r=./pdf/resoluciones/2017/&amp;a=RRA%201588.pdf</w:t>
        </w:r>
      </w:hyperlink>
      <w:r w:rsidR="00491EB8" w:rsidRPr="00A15DB7">
        <w:rPr>
          <w:rFonts w:ascii="Palatino Linotype" w:hAnsi="Palatino Linotype"/>
          <w:i/>
          <w:color w:val="000000" w:themeColor="text1"/>
          <w:sz w:val="22"/>
        </w:rPr>
        <w:t xml:space="preserve"> </w:t>
      </w:r>
    </w:p>
    <w:p w14:paraId="4DD9A569" w14:textId="77777777" w:rsidR="00491EB8" w:rsidRPr="00A15DB7" w:rsidRDefault="00491EB8" w:rsidP="00491EB8">
      <w:pPr>
        <w:numPr>
          <w:ilvl w:val="0"/>
          <w:numId w:val="34"/>
        </w:numPr>
        <w:tabs>
          <w:tab w:val="left" w:pos="567"/>
        </w:tabs>
        <w:spacing w:line="360" w:lineRule="auto"/>
        <w:ind w:left="567" w:right="616" w:firstLine="0"/>
        <w:jc w:val="both"/>
        <w:rPr>
          <w:rFonts w:ascii="Palatino Linotype" w:hAnsi="Palatino Linotype"/>
          <w:bCs/>
          <w:i/>
          <w:color w:val="000000" w:themeColor="text1"/>
          <w:sz w:val="22"/>
        </w:rPr>
      </w:pPr>
      <w:r w:rsidRPr="00A15DB7">
        <w:rPr>
          <w:rFonts w:ascii="Palatino Linotype" w:hAnsi="Palatino Linotype"/>
          <w:i/>
          <w:color w:val="000000" w:themeColor="text1"/>
          <w:sz w:val="22"/>
        </w:rPr>
        <w:t>RRA 3472/17. Instituto Nacional de Migración. 21 de junio de 2017. Por unanimidad. Comisionado Ponente Joel Salas Suárez</w:t>
      </w:r>
      <w:r w:rsidRPr="00A15DB7">
        <w:rPr>
          <w:rFonts w:ascii="Palatino Linotype" w:hAnsi="Palatino Linotype"/>
          <w:bCs/>
          <w:i/>
          <w:color w:val="000000" w:themeColor="text1"/>
          <w:sz w:val="22"/>
        </w:rPr>
        <w:t>.</w:t>
      </w:r>
    </w:p>
    <w:p w14:paraId="31AB8B55" w14:textId="77777777" w:rsidR="00491EB8" w:rsidRPr="00A15DB7" w:rsidRDefault="0007583F" w:rsidP="00491EB8">
      <w:pPr>
        <w:numPr>
          <w:ilvl w:val="1"/>
          <w:numId w:val="34"/>
        </w:numPr>
        <w:tabs>
          <w:tab w:val="left" w:pos="567"/>
        </w:tabs>
        <w:spacing w:line="360" w:lineRule="auto"/>
        <w:ind w:left="567" w:right="616" w:firstLine="0"/>
        <w:jc w:val="both"/>
        <w:rPr>
          <w:rFonts w:ascii="Palatino Linotype" w:hAnsi="Palatino Linotype"/>
          <w:bCs/>
          <w:i/>
          <w:color w:val="000000" w:themeColor="text1"/>
          <w:sz w:val="22"/>
        </w:rPr>
      </w:pPr>
      <w:hyperlink r:id="rId27" w:history="1">
        <w:r w:rsidR="00491EB8" w:rsidRPr="00A15DB7">
          <w:rPr>
            <w:rStyle w:val="Hipervnculo"/>
            <w:rFonts w:ascii="Palatino Linotype" w:hAnsi="Palatino Linotype"/>
            <w:bCs/>
            <w:i/>
            <w:color w:val="000000" w:themeColor="text1"/>
            <w:sz w:val="22"/>
          </w:rPr>
          <w:t>http://consultas.ifai.org.mx/descargar.php?r=./pdf/resoluciones/2017/&amp;a=RRA%203472.pdf</w:t>
        </w:r>
      </w:hyperlink>
      <w:r w:rsidR="00491EB8" w:rsidRPr="00A15DB7">
        <w:rPr>
          <w:rFonts w:ascii="Palatino Linotype" w:hAnsi="Palatino Linotype"/>
          <w:bCs/>
          <w:i/>
          <w:color w:val="000000" w:themeColor="text1"/>
          <w:sz w:val="22"/>
        </w:rPr>
        <w:t xml:space="preserve"> “</w:t>
      </w:r>
    </w:p>
    <w:p w14:paraId="1D0CFBB8" w14:textId="77777777" w:rsidR="00491EB8" w:rsidRPr="00545BE1" w:rsidRDefault="00491EB8" w:rsidP="00491EB8">
      <w:pPr>
        <w:spacing w:line="360" w:lineRule="auto"/>
        <w:contextualSpacing/>
        <w:jc w:val="both"/>
        <w:rPr>
          <w:rFonts w:ascii="Palatino Linotype" w:eastAsia="MS Mincho" w:hAnsi="Palatino Linotype"/>
        </w:rPr>
      </w:pPr>
    </w:p>
    <w:p w14:paraId="16219265" w14:textId="77777777" w:rsidR="00491EB8" w:rsidRPr="00A15DB7" w:rsidRDefault="00491EB8" w:rsidP="00491EB8">
      <w:pPr>
        <w:numPr>
          <w:ilvl w:val="0"/>
          <w:numId w:val="2"/>
        </w:numPr>
        <w:spacing w:line="360" w:lineRule="auto"/>
        <w:ind w:left="0" w:firstLine="0"/>
        <w:contextualSpacing/>
        <w:jc w:val="both"/>
        <w:rPr>
          <w:rFonts w:ascii="Palatino Linotype" w:eastAsia="MS Mincho" w:hAnsi="Palatino Linotype"/>
        </w:rPr>
      </w:pPr>
      <w:r w:rsidRPr="00A15DB7">
        <w:rPr>
          <w:rFonts w:ascii="Palatino Linotype" w:eastAsia="MS Mincho" w:hAnsi="Palatino Linotype"/>
        </w:rPr>
        <w:t xml:space="preserve">En ese mismo los </w:t>
      </w:r>
      <w:r w:rsidRPr="00A15DB7">
        <w:rPr>
          <w:rFonts w:ascii="Palatino Linotype" w:hAnsi="Palatino Linotype" w:cs="Arial"/>
          <w:b/>
        </w:rPr>
        <w:t xml:space="preserve">Lineamientos Generales en Materia de Clasificación y Desclasificación de la Información, así como para la Elaboración de Versiones Públicas </w:t>
      </w:r>
      <w:r w:rsidRPr="00A15DB7">
        <w:rPr>
          <w:rFonts w:ascii="Palatino Linotype" w:hAnsi="Palatino Linotype" w:cs="Arial"/>
        </w:rPr>
        <w:t>que señalan lo siguiente:</w:t>
      </w:r>
    </w:p>
    <w:p w14:paraId="20F9EA49" w14:textId="77777777" w:rsidR="00491EB8" w:rsidRPr="00545BE1" w:rsidRDefault="00491EB8" w:rsidP="00491EB8">
      <w:pPr>
        <w:spacing w:line="360" w:lineRule="auto"/>
        <w:contextualSpacing/>
        <w:jc w:val="both"/>
        <w:rPr>
          <w:rFonts w:ascii="Palatino Linotype" w:eastAsia="MS Mincho" w:hAnsi="Palatino Linotype"/>
        </w:rPr>
      </w:pPr>
    </w:p>
    <w:p w14:paraId="2E9DB1D6" w14:textId="77777777" w:rsidR="00491EB8" w:rsidRPr="00A15DB7" w:rsidRDefault="00491EB8" w:rsidP="00491EB8">
      <w:pPr>
        <w:shd w:val="clear" w:color="auto" w:fill="FFFFFF"/>
        <w:spacing w:after="200" w:line="360" w:lineRule="auto"/>
        <w:ind w:left="567" w:right="567"/>
        <w:jc w:val="both"/>
        <w:rPr>
          <w:rFonts w:ascii="Palatino Linotype" w:hAnsi="Palatino Linotype" w:cs="Arial"/>
          <w:i/>
          <w:sz w:val="22"/>
        </w:rPr>
      </w:pPr>
      <w:r w:rsidRPr="00A15DB7">
        <w:rPr>
          <w:rFonts w:ascii="Palatino Linotype" w:hAnsi="Palatino Linotype" w:cs="Arial"/>
          <w:b/>
          <w:i/>
          <w:sz w:val="22"/>
        </w:rPr>
        <w:t>Quincuagésimo séptimo</w:t>
      </w:r>
      <w:r w:rsidRPr="00A15DB7">
        <w:rPr>
          <w:rFonts w:ascii="Palatino Linotype" w:hAnsi="Palatino Linotype" w:cs="Arial"/>
          <w:i/>
          <w:sz w:val="22"/>
        </w:rPr>
        <w:t xml:space="preserve">. </w:t>
      </w:r>
      <w:r w:rsidRPr="00A15DB7">
        <w:rPr>
          <w:rFonts w:ascii="Palatino Linotype" w:hAnsi="Palatino Linotype" w:cs="Arial"/>
          <w:b/>
          <w:i/>
          <w:sz w:val="22"/>
        </w:rPr>
        <w:t>Se considera, en principio, como información pública</w:t>
      </w:r>
      <w:r w:rsidRPr="00A15DB7">
        <w:rPr>
          <w:rFonts w:ascii="Palatino Linotype" w:hAnsi="Palatino Linotype" w:cs="Arial"/>
          <w:i/>
          <w:sz w:val="22"/>
        </w:rPr>
        <w:t xml:space="preserve"> y no podrá omitirse de las versiones públicas la siguiente:</w:t>
      </w:r>
    </w:p>
    <w:p w14:paraId="72BC24DF" w14:textId="77777777" w:rsidR="00491EB8" w:rsidRPr="00A15DB7" w:rsidRDefault="00491EB8" w:rsidP="00491EB8">
      <w:pPr>
        <w:shd w:val="clear" w:color="auto" w:fill="FFFFFF"/>
        <w:spacing w:after="200" w:line="360" w:lineRule="auto"/>
        <w:ind w:left="567" w:right="567"/>
        <w:jc w:val="both"/>
        <w:rPr>
          <w:rFonts w:ascii="Palatino Linotype" w:hAnsi="Palatino Linotype" w:cs="Arial"/>
          <w:i/>
          <w:sz w:val="22"/>
        </w:rPr>
      </w:pPr>
      <w:r w:rsidRPr="00A15DB7">
        <w:rPr>
          <w:rFonts w:ascii="Palatino Linotype" w:hAnsi="Palatino Linotype" w:cs="Arial"/>
          <w:i/>
          <w:sz w:val="22"/>
        </w:rPr>
        <w:t>La relativa a las Obligaciones de Transparencia que contempla el Título V de la Ley General y las demás disposiciones legales aplicables;</w:t>
      </w:r>
    </w:p>
    <w:p w14:paraId="36DF7FD0" w14:textId="77777777" w:rsidR="00491EB8" w:rsidRPr="00A15DB7" w:rsidRDefault="00491EB8" w:rsidP="00491EB8">
      <w:pPr>
        <w:shd w:val="clear" w:color="auto" w:fill="FFFFFF"/>
        <w:spacing w:after="200" w:line="360" w:lineRule="auto"/>
        <w:ind w:left="567" w:right="567"/>
        <w:jc w:val="both"/>
        <w:rPr>
          <w:rFonts w:ascii="Palatino Linotype" w:hAnsi="Palatino Linotype" w:cs="Arial"/>
          <w:b/>
          <w:i/>
          <w:sz w:val="22"/>
        </w:rPr>
      </w:pPr>
      <w:r w:rsidRPr="00A15DB7">
        <w:rPr>
          <w:rFonts w:ascii="Palatino Linotype" w:hAnsi="Palatino Linotype" w:cs="Arial"/>
          <w:b/>
          <w:i/>
          <w:sz w:val="22"/>
        </w:rPr>
        <w:t>El nombre de los servidores públicos en los documentos, y sus firmas autógrafas, cuando sean utilizados en el ejercicio de las facultades conferidas para el desempeño del servicio público, y</w:t>
      </w:r>
    </w:p>
    <w:p w14:paraId="373731B2" w14:textId="77777777" w:rsidR="00491EB8" w:rsidRPr="00A15DB7" w:rsidRDefault="00491EB8" w:rsidP="00491EB8">
      <w:pPr>
        <w:shd w:val="clear" w:color="auto" w:fill="FFFFFF"/>
        <w:spacing w:after="200" w:line="360" w:lineRule="auto"/>
        <w:ind w:left="567" w:right="567"/>
        <w:jc w:val="both"/>
        <w:rPr>
          <w:rFonts w:ascii="Palatino Linotype" w:hAnsi="Palatino Linotype" w:cs="Arial"/>
          <w:b/>
          <w:i/>
          <w:sz w:val="22"/>
        </w:rPr>
      </w:pPr>
      <w:r w:rsidRPr="00A15DB7">
        <w:rPr>
          <w:rFonts w:ascii="Palatino Linotype" w:hAnsi="Palatino Linotype" w:cs="Arial"/>
          <w:b/>
          <w:i/>
          <w:sz w:val="22"/>
        </w:rPr>
        <w:t>La información que documente decisiones y los actos de autoridad concluidos de los sujetos obligados, así como el ejercicio de las facultades o actividades de los servidores públicos, de manera que se pueda valorar el desempeño de los mismos.</w:t>
      </w:r>
    </w:p>
    <w:p w14:paraId="5B7A390D" w14:textId="77777777" w:rsidR="00491EB8" w:rsidRPr="00A15DB7" w:rsidRDefault="00491EB8" w:rsidP="00491EB8">
      <w:pPr>
        <w:shd w:val="clear" w:color="auto" w:fill="FFFFFF"/>
        <w:spacing w:after="200" w:line="360" w:lineRule="auto"/>
        <w:ind w:left="567" w:right="567"/>
        <w:jc w:val="both"/>
        <w:rPr>
          <w:rFonts w:ascii="Palatino Linotype" w:hAnsi="Palatino Linotype" w:cs="Arial"/>
          <w:i/>
          <w:sz w:val="22"/>
        </w:rPr>
      </w:pPr>
      <w:r w:rsidRPr="00A15DB7">
        <w:rPr>
          <w:rFonts w:ascii="Palatino Linotype" w:hAnsi="Palatino Linotype" w:cs="Arial"/>
          <w:i/>
          <w:sz w:val="22"/>
        </w:rPr>
        <w:t>Lo anterior, siempre y cuando no se acredite alguna causal de clasificación, prevista en las leyes o en los tratados internaciones suscritos por el Estado mexicano.</w:t>
      </w:r>
    </w:p>
    <w:p w14:paraId="7AEB9B2F" w14:textId="77777777" w:rsidR="00491EB8" w:rsidRPr="00545BE1" w:rsidRDefault="00491EB8" w:rsidP="00491EB8">
      <w:pPr>
        <w:spacing w:line="360" w:lineRule="auto"/>
        <w:contextualSpacing/>
        <w:jc w:val="both"/>
        <w:rPr>
          <w:rFonts w:ascii="Palatino Linotype" w:eastAsia="MS Mincho" w:hAnsi="Palatino Linotype"/>
        </w:rPr>
      </w:pPr>
    </w:p>
    <w:p w14:paraId="3BAD56C1" w14:textId="77777777" w:rsidR="00491EB8" w:rsidRPr="00A15DB7" w:rsidRDefault="00491EB8" w:rsidP="00491EB8">
      <w:pPr>
        <w:pStyle w:val="Prrafodelista"/>
        <w:numPr>
          <w:ilvl w:val="0"/>
          <w:numId w:val="2"/>
        </w:numPr>
        <w:spacing w:line="360" w:lineRule="auto"/>
        <w:ind w:left="0" w:firstLine="0"/>
        <w:jc w:val="both"/>
        <w:rPr>
          <w:rFonts w:ascii="Palatino Linotype" w:hAnsi="Palatino Linotype"/>
          <w:lang w:val="es-ES"/>
        </w:rPr>
      </w:pPr>
      <w:r w:rsidRPr="00A15DB7">
        <w:rPr>
          <w:rFonts w:ascii="Palatino Linotype" w:eastAsia="MS Mincho" w:hAnsi="Palatino Linotype"/>
        </w:rPr>
        <w:t>Por lo tanto, si la firma contenida en un documento generado con motivo de las funciones  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w:t>
      </w:r>
    </w:p>
    <w:p w14:paraId="03E60D8C" w14:textId="77777777" w:rsidR="00491EB8" w:rsidRPr="00A15DB7" w:rsidRDefault="00491EB8" w:rsidP="00491EB8">
      <w:pPr>
        <w:pStyle w:val="Prrafodelista"/>
        <w:spacing w:line="360" w:lineRule="auto"/>
        <w:ind w:left="0"/>
        <w:jc w:val="both"/>
        <w:rPr>
          <w:rFonts w:ascii="Palatino Linotype" w:hAnsi="Palatino Linotype"/>
          <w:lang w:val="es-ES"/>
        </w:rPr>
      </w:pPr>
    </w:p>
    <w:p w14:paraId="2BA268C3" w14:textId="77777777" w:rsidR="00491EB8" w:rsidRPr="00A15DB7" w:rsidRDefault="00491EB8" w:rsidP="00491EB8">
      <w:pPr>
        <w:pStyle w:val="Prrafodelista"/>
        <w:numPr>
          <w:ilvl w:val="0"/>
          <w:numId w:val="2"/>
        </w:numPr>
        <w:spacing w:line="360" w:lineRule="auto"/>
        <w:ind w:left="0" w:firstLine="0"/>
        <w:jc w:val="both"/>
        <w:rPr>
          <w:rFonts w:ascii="Palatino Linotype" w:hAnsi="Palatino Linotype"/>
          <w:lang w:val="es-ES"/>
        </w:rPr>
      </w:pPr>
      <w:r w:rsidRPr="00A15DB7">
        <w:rPr>
          <w:rFonts w:ascii="Palatino Linotype" w:eastAsia="MS Mincho" w:hAnsi="Palatino Linotype"/>
        </w:rPr>
        <w:t xml:space="preserve">Entonces, aun y cuando la firma se encuentra en un recibo de nómina, a nada práctico nos conduciría clasificarla como confidencial, cuando ese mismo dato </w:t>
      </w:r>
      <w:r w:rsidRPr="00A15DB7">
        <w:rPr>
          <w:rFonts w:ascii="Palatino Linotype" w:eastAsia="MS Mincho" w:hAnsi="Palatino Linotype"/>
        </w:rPr>
        <w:lastRenderedPageBreak/>
        <w:t>personal tiene naturaleza de información pública en otros documentos, como pueden ser oficios, en consecuencia, se determina que ese dato personal será público en todos los documentos que se encuentren en posesión de los Sujetos Obligados.</w:t>
      </w:r>
    </w:p>
    <w:p w14:paraId="7DE186CB" w14:textId="77777777" w:rsidR="00491EB8" w:rsidRDefault="00491EB8" w:rsidP="00491EB8">
      <w:pPr>
        <w:pStyle w:val="Prrafodelista"/>
        <w:shd w:val="clear" w:color="auto" w:fill="FFFFFF"/>
        <w:spacing w:after="200" w:line="360" w:lineRule="auto"/>
        <w:ind w:left="0"/>
        <w:jc w:val="both"/>
        <w:rPr>
          <w:rFonts w:ascii="Palatino Linotype" w:hAnsi="Palatino Linotype" w:cs="Arial"/>
        </w:rPr>
      </w:pPr>
    </w:p>
    <w:p w14:paraId="05DE2660" w14:textId="77777777" w:rsidR="0013047B" w:rsidRPr="000D77A7" w:rsidRDefault="0013047B" w:rsidP="0013047B">
      <w:pPr>
        <w:pStyle w:val="Prrafodelista"/>
        <w:numPr>
          <w:ilvl w:val="0"/>
          <w:numId w:val="2"/>
        </w:numPr>
        <w:shd w:val="clear" w:color="auto" w:fill="FFFFFF"/>
        <w:spacing w:after="200" w:line="360" w:lineRule="auto"/>
        <w:ind w:left="0" w:firstLine="0"/>
        <w:jc w:val="both"/>
        <w:rPr>
          <w:rFonts w:ascii="Palatino Linotype" w:hAnsi="Palatino Linotype" w:cs="Arial"/>
        </w:rPr>
      </w:pPr>
      <w:r w:rsidRPr="000D77A7">
        <w:rPr>
          <w:rFonts w:ascii="Palatino Linotype" w:hAnsi="Palatino Linotype" w:cs="Arial"/>
          <w:lang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5CB5617F" w14:textId="77777777" w:rsidR="001D2829" w:rsidRPr="001D2829" w:rsidRDefault="001D2829" w:rsidP="001D2829">
      <w:pPr>
        <w:pStyle w:val="Prrafodelista"/>
        <w:rPr>
          <w:rFonts w:ascii="Palatino Linotype" w:eastAsia="Calibri" w:hAnsi="Palatino Linotype" w:cs="Arial"/>
        </w:rPr>
      </w:pPr>
    </w:p>
    <w:p w14:paraId="14D00C02" w14:textId="6F21516D" w:rsidR="00904FC5" w:rsidRPr="00814A00" w:rsidRDefault="00904FC5" w:rsidP="00FC72B7">
      <w:pPr>
        <w:pStyle w:val="Prrafodelista"/>
        <w:numPr>
          <w:ilvl w:val="0"/>
          <w:numId w:val="2"/>
        </w:numPr>
        <w:spacing w:line="360" w:lineRule="auto"/>
        <w:ind w:left="0" w:firstLine="0"/>
        <w:jc w:val="both"/>
        <w:rPr>
          <w:rFonts w:ascii="Palatino Linotype" w:hAnsi="Palatino Linotype" w:cs="Arial"/>
        </w:rPr>
      </w:pPr>
      <w:r w:rsidRPr="001521F1">
        <w:rPr>
          <w:rFonts w:ascii="Palatino Linotype" w:eastAsia="Times New Roman" w:hAnsi="Palatino Linotype" w:cs="Arial"/>
          <w:color w:val="222222"/>
          <w:lang w:eastAsia="es-MX"/>
        </w:rPr>
        <w:t xml:space="preserve">Por lo anteriormente expuesto y fundado, este </w:t>
      </w:r>
      <w:r w:rsidRPr="001521F1">
        <w:rPr>
          <w:rFonts w:ascii="Palatino Linotype" w:eastAsia="Times New Roman" w:hAnsi="Palatino Linotype" w:cs="Arial"/>
          <w:b/>
          <w:bCs/>
          <w:color w:val="222222"/>
          <w:lang w:eastAsia="es-MX"/>
        </w:rPr>
        <w:t>ÓRGANO GARANTE</w:t>
      </w:r>
      <w:r w:rsidRPr="001521F1">
        <w:rPr>
          <w:rFonts w:ascii="Palatino Linotype" w:eastAsia="Times New Roman" w:hAnsi="Palatino Linotype" w:cs="Arial"/>
          <w:color w:val="222222"/>
          <w:lang w:eastAsia="es-MX"/>
        </w:rPr>
        <w:t xml:space="preserve"> emite los siguientes:</w:t>
      </w:r>
    </w:p>
    <w:p w14:paraId="69490CF8" w14:textId="77777777" w:rsidR="001521F1" w:rsidRPr="001521F1" w:rsidRDefault="001521F1" w:rsidP="001521F1">
      <w:pPr>
        <w:pStyle w:val="Prrafodelista"/>
        <w:rPr>
          <w:rFonts w:ascii="Palatino Linotype" w:hAnsi="Palatino Linotype" w:cs="Arial"/>
        </w:rPr>
      </w:pPr>
    </w:p>
    <w:p w14:paraId="6C28BBE0" w14:textId="77777777" w:rsidR="008E5CCD" w:rsidRPr="001521F1" w:rsidRDefault="008E5CCD" w:rsidP="008E5CCD">
      <w:pPr>
        <w:keepNext/>
        <w:keepLines/>
        <w:spacing w:line="360" w:lineRule="auto"/>
        <w:jc w:val="center"/>
        <w:outlineLvl w:val="0"/>
        <w:rPr>
          <w:rFonts w:ascii="Palatino Linotype" w:eastAsia="Times New Roman" w:hAnsi="Palatino Linotype" w:cstheme="majorBidi"/>
          <w:b/>
          <w:bCs/>
        </w:rPr>
      </w:pPr>
      <w:bookmarkStart w:id="46" w:name="_Toc447699324"/>
      <w:bookmarkStart w:id="47" w:name="_Toc445745148"/>
      <w:bookmarkStart w:id="48" w:name="_Toc486525261"/>
      <w:bookmarkStart w:id="49" w:name="_Toc4061692"/>
      <w:bookmarkStart w:id="50" w:name="_Toc59195566"/>
      <w:bookmarkStart w:id="51" w:name="_Toc89360033"/>
      <w:r w:rsidRPr="001521F1">
        <w:rPr>
          <w:rFonts w:ascii="Palatino Linotype" w:eastAsia="Times New Roman" w:hAnsi="Palatino Linotype" w:cstheme="majorBidi"/>
          <w:b/>
          <w:bCs/>
        </w:rPr>
        <w:t>R E S O L U T I V O S</w:t>
      </w:r>
      <w:bookmarkEnd w:id="46"/>
      <w:bookmarkEnd w:id="47"/>
      <w:bookmarkEnd w:id="48"/>
      <w:bookmarkEnd w:id="49"/>
      <w:bookmarkEnd w:id="50"/>
      <w:bookmarkEnd w:id="51"/>
    </w:p>
    <w:p w14:paraId="71BC7B8E" w14:textId="77777777" w:rsidR="008E5CCD" w:rsidRPr="001521F1" w:rsidRDefault="008E5CCD" w:rsidP="008E5CCD">
      <w:pPr>
        <w:keepNext/>
        <w:keepLines/>
        <w:spacing w:line="360" w:lineRule="auto"/>
        <w:jc w:val="center"/>
        <w:outlineLvl w:val="0"/>
        <w:rPr>
          <w:rFonts w:ascii="Palatino Linotype" w:eastAsia="Times New Roman" w:hAnsi="Palatino Linotype" w:cstheme="majorBidi"/>
          <w:b/>
          <w:bCs/>
        </w:rPr>
      </w:pPr>
    </w:p>
    <w:p w14:paraId="53F79BE2" w14:textId="6D90F652" w:rsidR="000820B3" w:rsidRDefault="000952BD" w:rsidP="000952BD">
      <w:pPr>
        <w:spacing w:line="360" w:lineRule="auto"/>
        <w:jc w:val="both"/>
        <w:rPr>
          <w:rFonts w:ascii="Palatino Linotype" w:hAnsi="Palatino Linotype" w:cs="Arial"/>
          <w:bCs/>
        </w:rPr>
      </w:pPr>
      <w:r w:rsidRPr="001521F1">
        <w:rPr>
          <w:rFonts w:ascii="Palatino Linotype" w:eastAsia="Times New Roman" w:hAnsi="Palatino Linotype" w:cs="Arial"/>
          <w:b/>
        </w:rPr>
        <w:t xml:space="preserve">PRIMERO. </w:t>
      </w:r>
      <w:r w:rsidR="000820B3">
        <w:rPr>
          <w:rFonts w:ascii="Palatino Linotype" w:hAnsi="Palatino Linotype" w:cs="Arial"/>
          <w:bCs/>
        </w:rPr>
        <w:t xml:space="preserve">Resultan </w:t>
      </w:r>
      <w:r w:rsidR="005A2BF9">
        <w:rPr>
          <w:rFonts w:ascii="Palatino Linotype" w:hAnsi="Palatino Linotype" w:cs="Arial"/>
          <w:bCs/>
        </w:rPr>
        <w:t xml:space="preserve">parcialmente </w:t>
      </w:r>
      <w:r w:rsidR="000820B3">
        <w:rPr>
          <w:rFonts w:ascii="Palatino Linotype" w:hAnsi="Palatino Linotype" w:cs="Arial"/>
          <w:bCs/>
        </w:rPr>
        <w:t xml:space="preserve">fundadas las razones o motivos de inconformidad hechos valer en los recursos de revisión </w:t>
      </w:r>
      <w:r w:rsidR="007435A3" w:rsidRPr="003E71D0">
        <w:rPr>
          <w:rFonts w:ascii="Palatino Linotype" w:hAnsi="Palatino Linotype" w:cs="Arial"/>
          <w:b/>
          <w:bCs/>
          <w:lang w:eastAsia="es-MX"/>
        </w:rPr>
        <w:t>0</w:t>
      </w:r>
      <w:r w:rsidR="007435A3">
        <w:rPr>
          <w:rFonts w:ascii="Palatino Linotype" w:hAnsi="Palatino Linotype" w:cs="Arial"/>
          <w:b/>
          <w:bCs/>
          <w:lang w:eastAsia="es-MX"/>
        </w:rPr>
        <w:t xml:space="preserve">5418/INFOEM/IP/RR/2021, </w:t>
      </w:r>
      <w:r w:rsidR="007435A3" w:rsidRPr="003E71D0">
        <w:rPr>
          <w:rFonts w:ascii="Palatino Linotype" w:hAnsi="Palatino Linotype" w:cs="Arial"/>
          <w:b/>
          <w:bCs/>
          <w:lang w:eastAsia="es-MX"/>
        </w:rPr>
        <w:t>0</w:t>
      </w:r>
      <w:r w:rsidR="007435A3">
        <w:rPr>
          <w:rFonts w:ascii="Palatino Linotype" w:hAnsi="Palatino Linotype" w:cs="Arial"/>
          <w:b/>
          <w:bCs/>
          <w:lang w:eastAsia="es-MX"/>
        </w:rPr>
        <w:t xml:space="preserve">5419/INFOEM/IP/RR/2021 y </w:t>
      </w:r>
      <w:r w:rsidR="007435A3" w:rsidRPr="003E71D0">
        <w:rPr>
          <w:rFonts w:ascii="Palatino Linotype" w:hAnsi="Palatino Linotype" w:cs="Arial"/>
          <w:b/>
          <w:bCs/>
          <w:lang w:eastAsia="es-MX"/>
        </w:rPr>
        <w:t>0</w:t>
      </w:r>
      <w:r w:rsidR="007435A3">
        <w:rPr>
          <w:rFonts w:ascii="Palatino Linotype" w:hAnsi="Palatino Linotype" w:cs="Arial"/>
          <w:b/>
          <w:bCs/>
          <w:lang w:eastAsia="es-MX"/>
        </w:rPr>
        <w:t>5420</w:t>
      </w:r>
      <w:r w:rsidR="007435A3" w:rsidRPr="003E71D0">
        <w:rPr>
          <w:rFonts w:ascii="Palatino Linotype" w:hAnsi="Palatino Linotype" w:cs="Arial"/>
          <w:b/>
          <w:bCs/>
          <w:lang w:eastAsia="es-MX"/>
        </w:rPr>
        <w:t>/INFOEM/IP/RR/202</w:t>
      </w:r>
      <w:r w:rsidR="007435A3">
        <w:rPr>
          <w:rFonts w:ascii="Palatino Linotype" w:hAnsi="Palatino Linotype" w:cs="Arial"/>
          <w:b/>
          <w:bCs/>
          <w:lang w:eastAsia="es-MX"/>
        </w:rPr>
        <w:t xml:space="preserve">1 </w:t>
      </w:r>
      <w:r w:rsidR="009507DA">
        <w:rPr>
          <w:rFonts w:ascii="Palatino Linotype" w:hAnsi="Palatino Linotype" w:cs="Arial"/>
          <w:b/>
          <w:bCs/>
          <w:lang w:eastAsia="es-MX"/>
        </w:rPr>
        <w:t xml:space="preserve"> </w:t>
      </w:r>
      <w:r w:rsidR="000820B3" w:rsidRPr="000820B3">
        <w:rPr>
          <w:rFonts w:ascii="Palatino Linotype" w:hAnsi="Palatino Linotype"/>
          <w:lang w:val="es-ES"/>
        </w:rPr>
        <w:t xml:space="preserve">en términos de los Considerandos </w:t>
      </w:r>
      <w:r w:rsidR="000820B3" w:rsidRPr="003558E8">
        <w:rPr>
          <w:rFonts w:ascii="Palatino Linotype" w:hAnsi="Palatino Linotype"/>
          <w:b/>
          <w:bCs/>
          <w:lang w:val="es-ES"/>
        </w:rPr>
        <w:t>CUARTO y QUINTO</w:t>
      </w:r>
      <w:r w:rsidR="000820B3" w:rsidRPr="000820B3">
        <w:rPr>
          <w:rFonts w:ascii="Palatino Linotype" w:hAnsi="Palatino Linotype"/>
          <w:lang w:val="es-ES"/>
        </w:rPr>
        <w:t xml:space="preserve"> de la presente resolución.</w:t>
      </w:r>
    </w:p>
    <w:p w14:paraId="6974F00E" w14:textId="72259B45" w:rsidR="000952BD" w:rsidRDefault="00AA1BF7" w:rsidP="000952BD">
      <w:pPr>
        <w:spacing w:before="240" w:after="240" w:line="360" w:lineRule="auto"/>
        <w:jc w:val="both"/>
        <w:rPr>
          <w:rFonts w:ascii="Palatino Linotype" w:eastAsia="Times New Roman" w:hAnsi="Palatino Linotype" w:cs="Arial"/>
          <w:lang w:val="es-ES"/>
        </w:rPr>
      </w:pPr>
      <w:r>
        <w:rPr>
          <w:rFonts w:ascii="Palatino Linotype" w:hAnsi="Palatino Linotype"/>
          <w:b/>
        </w:rPr>
        <w:t>SEGUNDO</w:t>
      </w:r>
      <w:r w:rsidR="000820B3">
        <w:rPr>
          <w:rFonts w:ascii="Palatino Linotype" w:hAnsi="Palatino Linotype"/>
          <w:b/>
        </w:rPr>
        <w:t>.</w:t>
      </w:r>
      <w:r w:rsidR="000952BD" w:rsidRPr="001521F1">
        <w:rPr>
          <w:rStyle w:val="Ttulo2Car"/>
          <w:rFonts w:ascii="Palatino Linotype" w:hAnsi="Palatino Linotype"/>
          <w:b/>
          <w:sz w:val="24"/>
          <w:szCs w:val="24"/>
        </w:rPr>
        <w:t xml:space="preserve"> </w:t>
      </w:r>
      <w:r w:rsidR="000952BD" w:rsidRPr="001521F1">
        <w:rPr>
          <w:rFonts w:ascii="Palatino Linotype" w:eastAsia="Calibri" w:hAnsi="Palatino Linotype" w:cs="Arial"/>
          <w:lang w:val="es-ES"/>
        </w:rPr>
        <w:t xml:space="preserve">Se </w:t>
      </w:r>
      <w:r w:rsidR="00971E33" w:rsidRPr="00971E33">
        <w:rPr>
          <w:rFonts w:ascii="Palatino Linotype" w:eastAsia="Calibri" w:hAnsi="Palatino Linotype" w:cs="Arial"/>
          <w:b/>
          <w:lang w:val="es-ES"/>
        </w:rPr>
        <w:t>MODIFICAN</w:t>
      </w:r>
      <w:r w:rsidR="000952BD" w:rsidRPr="001521F1">
        <w:rPr>
          <w:rFonts w:ascii="Palatino Linotype" w:eastAsia="Calibri" w:hAnsi="Palatino Linotype" w:cs="Arial"/>
          <w:b/>
          <w:lang w:val="es-ES"/>
        </w:rPr>
        <w:t xml:space="preserve"> </w:t>
      </w:r>
      <w:r w:rsidR="000952BD" w:rsidRPr="001521F1">
        <w:rPr>
          <w:rFonts w:ascii="Palatino Linotype" w:eastAsia="Calibri" w:hAnsi="Palatino Linotype" w:cs="Arial"/>
          <w:lang w:val="es-ES"/>
        </w:rPr>
        <w:t>la</w:t>
      </w:r>
      <w:r w:rsidR="00530D7F" w:rsidRPr="001521F1">
        <w:rPr>
          <w:rFonts w:ascii="Palatino Linotype" w:eastAsia="Calibri" w:hAnsi="Palatino Linotype" w:cs="Arial"/>
          <w:lang w:val="es-ES"/>
        </w:rPr>
        <w:t>s</w:t>
      </w:r>
      <w:r w:rsidR="000952BD" w:rsidRPr="001521F1">
        <w:rPr>
          <w:rFonts w:ascii="Palatino Linotype" w:eastAsia="Calibri" w:hAnsi="Palatino Linotype" w:cs="Arial"/>
          <w:lang w:val="es-ES"/>
        </w:rPr>
        <w:t xml:space="preserve"> respuesta</w:t>
      </w:r>
      <w:r w:rsidR="00530D7F" w:rsidRPr="001521F1">
        <w:rPr>
          <w:rFonts w:ascii="Palatino Linotype" w:eastAsia="Calibri" w:hAnsi="Palatino Linotype" w:cs="Arial"/>
          <w:lang w:val="es-ES"/>
        </w:rPr>
        <w:t>s</w:t>
      </w:r>
      <w:r w:rsidR="000952BD" w:rsidRPr="001521F1">
        <w:rPr>
          <w:rFonts w:ascii="Palatino Linotype" w:eastAsia="Calibri" w:hAnsi="Palatino Linotype" w:cs="Arial"/>
          <w:lang w:val="es-ES"/>
        </w:rPr>
        <w:t xml:space="preserve"> emitida</w:t>
      </w:r>
      <w:r w:rsidR="00530D7F" w:rsidRPr="001521F1">
        <w:rPr>
          <w:rFonts w:ascii="Palatino Linotype" w:eastAsia="Calibri" w:hAnsi="Palatino Linotype" w:cs="Arial"/>
          <w:lang w:val="es-ES"/>
        </w:rPr>
        <w:t>s</w:t>
      </w:r>
      <w:r w:rsidR="000952BD" w:rsidRPr="001521F1">
        <w:rPr>
          <w:rFonts w:ascii="Palatino Linotype" w:eastAsia="Calibri" w:hAnsi="Palatino Linotype" w:cs="Arial"/>
          <w:lang w:val="es-ES"/>
        </w:rPr>
        <w:t xml:space="preserve"> por el</w:t>
      </w:r>
      <w:r w:rsidR="000952BD" w:rsidRPr="001521F1">
        <w:rPr>
          <w:rFonts w:ascii="Palatino Linotype" w:eastAsia="Calibri" w:hAnsi="Palatino Linotype" w:cs="Arial"/>
          <w:b/>
          <w:lang w:val="es-ES"/>
        </w:rPr>
        <w:t xml:space="preserve"> </w:t>
      </w:r>
      <w:r w:rsidR="007435A3" w:rsidRPr="007435A3">
        <w:rPr>
          <w:rFonts w:ascii="Palatino Linotype" w:hAnsi="Palatino Linotype"/>
          <w:b/>
          <w:bCs/>
          <w:szCs w:val="22"/>
        </w:rPr>
        <w:t>Ayuntamiento de San Antonio la Isla</w:t>
      </w:r>
      <w:r w:rsidR="000952BD" w:rsidRPr="001521F1">
        <w:rPr>
          <w:rFonts w:ascii="Palatino Linotype" w:eastAsia="Calibri" w:hAnsi="Palatino Linotype" w:cs="Arial"/>
          <w:sz w:val="28"/>
          <w:szCs w:val="28"/>
          <w:lang w:val="es-ES"/>
        </w:rPr>
        <w:t xml:space="preserve"> </w:t>
      </w:r>
      <w:r w:rsidR="000952BD" w:rsidRPr="001521F1">
        <w:rPr>
          <w:rFonts w:ascii="Palatino Linotype" w:eastAsia="Calibri" w:hAnsi="Palatino Linotype" w:cs="Arial"/>
          <w:lang w:val="es-ES"/>
        </w:rPr>
        <w:t>y se</w:t>
      </w:r>
      <w:r w:rsidR="000952BD" w:rsidRPr="001521F1">
        <w:rPr>
          <w:rFonts w:ascii="Palatino Linotype" w:eastAsia="Calibri" w:hAnsi="Palatino Linotype" w:cs="Arial"/>
          <w:b/>
          <w:lang w:val="es-ES"/>
        </w:rPr>
        <w:t xml:space="preserve"> ORDENA</w:t>
      </w:r>
      <w:r w:rsidR="000952BD" w:rsidRPr="001521F1">
        <w:rPr>
          <w:rFonts w:ascii="Palatino Linotype" w:eastAsia="Calibri" w:hAnsi="Palatino Linotype" w:cs="Arial"/>
          <w:lang w:val="es-ES"/>
        </w:rPr>
        <w:t xml:space="preserve"> entregar, vía </w:t>
      </w:r>
      <w:r w:rsidR="000952BD" w:rsidRPr="001521F1">
        <w:rPr>
          <w:rFonts w:ascii="Palatino Linotype" w:eastAsia="Times New Roman" w:hAnsi="Palatino Linotype" w:cs="Arial"/>
          <w:b/>
          <w:lang w:val="es-ES"/>
        </w:rPr>
        <w:t>Sistema de Acceso a la Información Mexiquense (SAIMEX)</w:t>
      </w:r>
      <w:r w:rsidR="000952BD" w:rsidRPr="001521F1">
        <w:rPr>
          <w:rFonts w:ascii="Palatino Linotype" w:eastAsia="Times New Roman" w:hAnsi="Palatino Linotype" w:cs="Arial"/>
          <w:b/>
          <w:bCs/>
          <w:lang w:val="es-ES"/>
        </w:rPr>
        <w:t xml:space="preserve">, </w:t>
      </w:r>
      <w:r w:rsidR="008743AF" w:rsidRPr="005A2BF9">
        <w:rPr>
          <w:rFonts w:ascii="Palatino Linotype" w:eastAsia="Times New Roman" w:hAnsi="Palatino Linotype" w:cs="Arial"/>
          <w:bCs/>
          <w:lang w:val="es-ES"/>
        </w:rPr>
        <w:t>en versión pública,</w:t>
      </w:r>
      <w:r w:rsidR="000952BD" w:rsidRPr="001521F1">
        <w:rPr>
          <w:rFonts w:ascii="Palatino Linotype" w:eastAsia="Times New Roman" w:hAnsi="Palatino Linotype" w:cs="Arial"/>
          <w:b/>
          <w:bCs/>
          <w:lang w:val="es-ES"/>
        </w:rPr>
        <w:t xml:space="preserve"> </w:t>
      </w:r>
      <w:r w:rsidR="00B87AAF" w:rsidRPr="00B87AAF">
        <w:rPr>
          <w:rFonts w:ascii="Palatino Linotype" w:eastAsia="Times New Roman" w:hAnsi="Palatino Linotype" w:cs="Arial"/>
          <w:bCs/>
          <w:lang w:val="es-ES"/>
        </w:rPr>
        <w:t>los documentos en donde conste</w:t>
      </w:r>
      <w:r w:rsidR="00B87AAF">
        <w:rPr>
          <w:rFonts w:ascii="Palatino Linotype" w:eastAsia="Times New Roman" w:hAnsi="Palatino Linotype" w:cs="Arial"/>
          <w:b/>
          <w:bCs/>
          <w:lang w:val="es-ES"/>
        </w:rPr>
        <w:t xml:space="preserve"> </w:t>
      </w:r>
      <w:r w:rsidR="00B87AAF">
        <w:rPr>
          <w:rFonts w:ascii="Palatino Linotype" w:eastAsia="Times New Roman" w:hAnsi="Palatino Linotype" w:cs="Arial"/>
          <w:lang w:val="es-ES"/>
        </w:rPr>
        <w:t xml:space="preserve">la </w:t>
      </w:r>
      <w:r w:rsidR="000952BD" w:rsidRPr="001521F1">
        <w:rPr>
          <w:rFonts w:ascii="Palatino Linotype" w:eastAsia="Times New Roman" w:hAnsi="Palatino Linotype" w:cs="Arial"/>
          <w:lang w:val="es-ES"/>
        </w:rPr>
        <w:t>siguiente:</w:t>
      </w:r>
    </w:p>
    <w:p w14:paraId="32C3AFBC" w14:textId="63EAC5CC" w:rsidR="00755C92" w:rsidRDefault="00A35416" w:rsidP="00755C92">
      <w:pPr>
        <w:pStyle w:val="Prrafodelista"/>
        <w:numPr>
          <w:ilvl w:val="0"/>
          <w:numId w:val="14"/>
        </w:numPr>
        <w:spacing w:before="240" w:after="240" w:line="360" w:lineRule="auto"/>
        <w:ind w:right="284"/>
        <w:jc w:val="both"/>
        <w:rPr>
          <w:rFonts w:ascii="Palatino Linotype" w:eastAsia="Calibri" w:hAnsi="Palatino Linotype" w:cs="Arial"/>
          <w:b/>
          <w:bCs/>
        </w:rPr>
      </w:pPr>
      <w:r>
        <w:rPr>
          <w:rFonts w:ascii="Palatino Linotype" w:eastAsia="Calibri" w:hAnsi="Palatino Linotype" w:cs="Arial"/>
          <w:b/>
          <w:bCs/>
        </w:rPr>
        <w:lastRenderedPageBreak/>
        <w:t>Monto</w:t>
      </w:r>
      <w:r w:rsidR="00755C92">
        <w:rPr>
          <w:rFonts w:ascii="Palatino Linotype" w:eastAsia="Calibri" w:hAnsi="Palatino Linotype" w:cs="Arial"/>
          <w:b/>
          <w:bCs/>
        </w:rPr>
        <w:t xml:space="preserve"> que se le pagó a cada servidor público por concepto de liquidación</w:t>
      </w:r>
      <w:r w:rsidR="00B87AAF">
        <w:rPr>
          <w:rFonts w:ascii="Palatino Linotype" w:eastAsia="Calibri" w:hAnsi="Palatino Linotype" w:cs="Arial"/>
          <w:b/>
          <w:bCs/>
        </w:rPr>
        <w:t>,</w:t>
      </w:r>
      <w:r w:rsidR="00755C92">
        <w:rPr>
          <w:rFonts w:ascii="Palatino Linotype" w:eastAsia="Calibri" w:hAnsi="Palatino Linotype" w:cs="Arial"/>
          <w:b/>
          <w:bCs/>
        </w:rPr>
        <w:t xml:space="preserve"> del periodo comprendido del 1 de enero de 2019 al catorce de octubre de 2021;</w:t>
      </w:r>
    </w:p>
    <w:p w14:paraId="58CEC732" w14:textId="40B32197" w:rsidR="00755C92" w:rsidRPr="00A937E9" w:rsidRDefault="00755C92" w:rsidP="00755C92">
      <w:pPr>
        <w:pStyle w:val="Prrafodelista"/>
        <w:numPr>
          <w:ilvl w:val="0"/>
          <w:numId w:val="14"/>
        </w:numPr>
        <w:spacing w:before="240" w:after="240" w:line="360" w:lineRule="auto"/>
        <w:ind w:right="284"/>
        <w:jc w:val="both"/>
        <w:rPr>
          <w:rFonts w:ascii="Palatino Linotype" w:eastAsia="Calibri" w:hAnsi="Palatino Linotype" w:cs="Arial"/>
          <w:b/>
          <w:bCs/>
        </w:rPr>
      </w:pPr>
      <w:r>
        <w:rPr>
          <w:rFonts w:ascii="Palatino Linotype" w:eastAsia="Calibri" w:hAnsi="Palatino Linotype" w:cs="Arial"/>
          <w:b/>
          <w:bCs/>
        </w:rPr>
        <w:t>Nómina General de los servidores públicos adscritos al Sujeto Obligado</w:t>
      </w:r>
      <w:r w:rsidRPr="00755C92">
        <w:rPr>
          <w:rFonts w:ascii="Palatino Linotype" w:eastAsia="Calibri" w:hAnsi="Palatino Linotype" w:cs="Arial"/>
          <w:b/>
          <w:bCs/>
        </w:rPr>
        <w:t xml:space="preserve">, </w:t>
      </w:r>
      <w:r w:rsidRPr="00755C92">
        <w:rPr>
          <w:rFonts w:ascii="Palatino Linotype" w:eastAsia="MS Mincho" w:hAnsi="Palatino Linotype"/>
          <w:b/>
        </w:rPr>
        <w:t>correspondiente a la primera y segunda quincena del mes de diciembre de 2019 y la primera quincena del mes de enero de 2021</w:t>
      </w:r>
      <w:r>
        <w:rPr>
          <w:rFonts w:ascii="Palatino Linotype" w:eastAsia="MS Mincho" w:hAnsi="Palatino Linotype"/>
          <w:b/>
        </w:rPr>
        <w:t>;</w:t>
      </w:r>
      <w:r w:rsidR="00A35416">
        <w:rPr>
          <w:rFonts w:ascii="Palatino Linotype" w:eastAsia="MS Mincho" w:hAnsi="Palatino Linotype"/>
          <w:b/>
        </w:rPr>
        <w:t xml:space="preserve"> y,</w:t>
      </w:r>
    </w:p>
    <w:p w14:paraId="18F19C08" w14:textId="4115E0EC" w:rsidR="00A937E9" w:rsidRPr="00755C92" w:rsidRDefault="001A723C" w:rsidP="00755C92">
      <w:pPr>
        <w:pStyle w:val="Prrafodelista"/>
        <w:numPr>
          <w:ilvl w:val="0"/>
          <w:numId w:val="14"/>
        </w:numPr>
        <w:spacing w:before="240" w:after="240" w:line="360" w:lineRule="auto"/>
        <w:ind w:right="284"/>
        <w:jc w:val="both"/>
        <w:rPr>
          <w:rFonts w:ascii="Palatino Linotype" w:eastAsia="Calibri" w:hAnsi="Palatino Linotype" w:cs="Arial"/>
          <w:b/>
          <w:bCs/>
        </w:rPr>
      </w:pPr>
      <w:r>
        <w:rPr>
          <w:rFonts w:ascii="Palatino Linotype" w:eastAsia="Calibri" w:hAnsi="Palatino Linotype" w:cs="Arial"/>
          <w:b/>
          <w:bCs/>
        </w:rPr>
        <w:t xml:space="preserve">Recibos de nómina o Comprobantes Fiscales Digitales por Internet por concepto de nómina (CFDI) de la segunda quincena del mes de enero y la primera y segunda quincena de los meses de febrero y marzo de 2019 del servidor público señalado en la solicitud </w:t>
      </w:r>
      <w:r w:rsidR="00A937E9">
        <w:rPr>
          <w:rFonts w:ascii="Palatino Linotype" w:eastAsia="Calibri" w:hAnsi="Palatino Linotype" w:cs="Arial"/>
          <w:b/>
          <w:bCs/>
        </w:rPr>
        <w:t>00144/ANTOISLA/IP/2021.</w:t>
      </w:r>
    </w:p>
    <w:p w14:paraId="1DF68A4A" w14:textId="77777777" w:rsidR="00C23784" w:rsidRDefault="008743AF" w:rsidP="001A723C">
      <w:pPr>
        <w:spacing w:before="240" w:after="240" w:line="360" w:lineRule="auto"/>
        <w:jc w:val="both"/>
        <w:rPr>
          <w:rFonts w:ascii="Palatino Linotype" w:eastAsia="Calibri" w:hAnsi="Palatino Linotype" w:cs="Arial"/>
          <w:b/>
        </w:rPr>
      </w:pPr>
      <w:r w:rsidRPr="008743AF">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8743AF">
        <w:rPr>
          <w:rFonts w:ascii="Palatino Linotype" w:eastAsia="Calibri" w:hAnsi="Palatino Linotype" w:cs="Arial"/>
          <w:b/>
        </w:rPr>
        <w:t>EL RECURRENTE.</w:t>
      </w:r>
    </w:p>
    <w:p w14:paraId="0C10A362" w14:textId="48C74539" w:rsidR="00C942D1" w:rsidRDefault="00C942D1" w:rsidP="001A723C">
      <w:pPr>
        <w:spacing w:before="240" w:after="240" w:line="360" w:lineRule="auto"/>
        <w:jc w:val="both"/>
        <w:rPr>
          <w:rFonts w:ascii="Palatino Linotype" w:eastAsia="Calibri" w:hAnsi="Palatino Linotype" w:cs="Arial"/>
          <w:lang w:val="es-MX" w:eastAsia="en-US"/>
        </w:rPr>
      </w:pPr>
      <w:r>
        <w:rPr>
          <w:rFonts w:ascii="Palatino Linotype" w:eastAsia="Calibri" w:hAnsi="Palatino Linotype" w:cs="Arial"/>
          <w:lang w:val="es-MX" w:eastAsia="en-US"/>
        </w:rPr>
        <w:t xml:space="preserve">En relación a la información que se ordena entregar en el </w:t>
      </w:r>
      <w:r w:rsidR="00A35416">
        <w:rPr>
          <w:rFonts w:ascii="Palatino Linotype" w:eastAsia="Calibri" w:hAnsi="Palatino Linotype" w:cs="Arial"/>
          <w:lang w:val="es-MX" w:eastAsia="en-US"/>
        </w:rPr>
        <w:t>numeral</w:t>
      </w:r>
      <w:r w:rsidRPr="00880771">
        <w:rPr>
          <w:rFonts w:ascii="Palatino Linotype" w:eastAsia="Calibri" w:hAnsi="Palatino Linotype" w:cs="Arial"/>
          <w:lang w:val="es-MX" w:eastAsia="en-US"/>
        </w:rPr>
        <w:t xml:space="preserve"> </w:t>
      </w:r>
      <w:r w:rsidR="00A35416">
        <w:rPr>
          <w:rFonts w:ascii="Palatino Linotype" w:eastAsia="Calibri" w:hAnsi="Palatino Linotype" w:cs="Arial"/>
          <w:lang w:val="es-MX" w:eastAsia="en-US"/>
        </w:rPr>
        <w:t>2</w:t>
      </w:r>
      <w:r w:rsidRPr="00880771">
        <w:rPr>
          <w:rFonts w:ascii="Palatino Linotype" w:eastAsia="Calibri" w:hAnsi="Palatino Linotype" w:cs="Arial"/>
          <w:lang w:val="es-MX" w:eastAsia="en-US"/>
        </w:rPr>
        <w:t xml:space="preserve">, </w:t>
      </w:r>
      <w:r>
        <w:rPr>
          <w:rFonts w:ascii="Palatino Linotype" w:eastAsia="Calibri" w:hAnsi="Palatino Linotype" w:cs="Arial"/>
          <w:lang w:val="es-MX" w:eastAsia="en-US"/>
        </w:rPr>
        <w:t xml:space="preserve">el Sujeto Obligado debe clasificar como información reservada el </w:t>
      </w:r>
      <w:r w:rsidRPr="00880771">
        <w:rPr>
          <w:rFonts w:ascii="Palatino Linotype" w:eastAsia="Calibri" w:hAnsi="Palatino Linotype" w:cs="Arial"/>
          <w:lang w:val="es-MX" w:eastAsia="en-US"/>
        </w:rPr>
        <w:t xml:space="preserve">nombre de los servidores públicos </w:t>
      </w:r>
      <w:r w:rsidRPr="0046696A">
        <w:rPr>
          <w:rFonts w:ascii="Palatino Linotype" w:eastAsia="Calibri" w:hAnsi="Palatino Linotype" w:cs="Arial"/>
          <w:lang w:val="es-MX" w:eastAsia="en-US"/>
        </w:rPr>
        <w:t xml:space="preserve">operativos </w:t>
      </w:r>
      <w:r w:rsidRPr="00880771">
        <w:rPr>
          <w:rFonts w:ascii="Palatino Linotype" w:eastAsia="Calibri" w:hAnsi="Palatino Linotype" w:cs="Arial"/>
          <w:lang w:val="es-MX" w:eastAsia="en-US"/>
        </w:rPr>
        <w:t xml:space="preserve">adscritos a la </w:t>
      </w:r>
      <w:r w:rsidR="00DA5BC8">
        <w:rPr>
          <w:rFonts w:ascii="Palatino Linotype" w:eastAsia="Calibri" w:hAnsi="Palatino Linotype" w:cs="Tahoma"/>
          <w:bCs/>
          <w:lang w:val="es-MX" w:eastAsia="es-MX"/>
        </w:rPr>
        <w:t>Dirección de Seguridad Pública Municipal</w:t>
      </w:r>
      <w:r w:rsidRPr="0046696A">
        <w:rPr>
          <w:rFonts w:ascii="Palatino Linotype" w:eastAsia="Calibri" w:hAnsi="Palatino Linotype" w:cs="Arial"/>
          <w:lang w:val="es-MX" w:eastAsia="en-US"/>
        </w:rPr>
        <w:t>.</w:t>
      </w:r>
    </w:p>
    <w:p w14:paraId="5BD674D9" w14:textId="29420E92" w:rsidR="001A723C" w:rsidRDefault="001A723C" w:rsidP="001A723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w:t>
      </w:r>
      <w:r w:rsidRPr="00B846B1">
        <w:rPr>
          <w:rFonts w:ascii="Palatino Linotype" w:eastAsia="Palatino Linotype" w:hAnsi="Palatino Linotype" w:cs="Palatino Linotype"/>
        </w:rPr>
        <w:t xml:space="preserve"> el </w:t>
      </w:r>
      <w:r w:rsidRPr="00B846B1">
        <w:rPr>
          <w:rFonts w:ascii="Palatino Linotype" w:eastAsia="Palatino Linotype" w:hAnsi="Palatino Linotype" w:cs="Palatino Linotype"/>
          <w:b/>
          <w:bCs/>
        </w:rPr>
        <w:t>SUJETO OBLIGADO</w:t>
      </w:r>
      <w:r w:rsidRPr="00B846B1">
        <w:rPr>
          <w:rFonts w:ascii="Palatino Linotype" w:eastAsia="Palatino Linotype" w:hAnsi="Palatino Linotype" w:cs="Palatino Linotype"/>
        </w:rPr>
        <w:t>, no locali</w:t>
      </w:r>
      <w:r>
        <w:rPr>
          <w:rFonts w:ascii="Palatino Linotype" w:eastAsia="Palatino Linotype" w:hAnsi="Palatino Linotype" w:cs="Palatino Linotype"/>
        </w:rPr>
        <w:t>za</w:t>
      </w:r>
      <w:r w:rsidRPr="00B846B1">
        <w:rPr>
          <w:rFonts w:ascii="Palatino Linotype" w:eastAsia="Palatino Linotype" w:hAnsi="Palatino Linotype" w:cs="Palatino Linotype"/>
        </w:rPr>
        <w:t xml:space="preserve"> la información señalada en </w:t>
      </w:r>
      <w:r>
        <w:rPr>
          <w:rFonts w:ascii="Palatino Linotype" w:eastAsia="Palatino Linotype" w:hAnsi="Palatino Linotype" w:cs="Palatino Linotype"/>
        </w:rPr>
        <w:t xml:space="preserve">el </w:t>
      </w:r>
      <w:r w:rsidRPr="00E11F1B">
        <w:rPr>
          <w:rFonts w:ascii="Palatino Linotype" w:eastAsia="Palatino Linotype" w:hAnsi="Palatino Linotype" w:cs="Palatino Linotype"/>
          <w:b/>
          <w:bCs/>
        </w:rPr>
        <w:t xml:space="preserve">numeral </w:t>
      </w:r>
      <w:r w:rsidR="00A35416">
        <w:rPr>
          <w:rFonts w:ascii="Palatino Linotype" w:eastAsia="Palatino Linotype" w:hAnsi="Palatino Linotype" w:cs="Palatino Linotype"/>
          <w:b/>
          <w:bCs/>
        </w:rPr>
        <w:t>3</w:t>
      </w:r>
      <w:r w:rsidRPr="002A3C0E">
        <w:rPr>
          <w:rFonts w:ascii="Palatino Linotype" w:eastAsia="Palatino Linotype" w:hAnsi="Palatino Linotype" w:cs="Palatino Linotype"/>
          <w:b/>
          <w:bCs/>
        </w:rPr>
        <w:t>,</w:t>
      </w:r>
      <w:r>
        <w:rPr>
          <w:rFonts w:ascii="Palatino Linotype" w:eastAsia="Palatino Linotype" w:hAnsi="Palatino Linotype" w:cs="Palatino Linotype"/>
          <w:b/>
          <w:bCs/>
        </w:rPr>
        <w:t xml:space="preserve"> </w:t>
      </w:r>
      <w:r w:rsidRPr="00B846B1">
        <w:rPr>
          <w:rFonts w:ascii="Palatino Linotype" w:eastAsia="Palatino Linotype" w:hAnsi="Palatino Linotype" w:cs="Palatino Linotype"/>
        </w:rPr>
        <w:t xml:space="preserve">deberá de emitir el Acuerdo de Inexistencia en términos de los artículos 49, fracciones II y XIII, 169 y 170 de la Ley de Transparencia y Acceso a la Información </w:t>
      </w:r>
      <w:r w:rsidRPr="00B846B1">
        <w:rPr>
          <w:rFonts w:ascii="Palatino Linotype" w:eastAsia="Palatino Linotype" w:hAnsi="Palatino Linotype" w:cs="Palatino Linotype"/>
        </w:rPr>
        <w:lastRenderedPageBreak/>
        <w:t>Pública del Estado de México y Municipios que al respecto emita su Comité de Transparencia.</w:t>
      </w:r>
      <w:r>
        <w:rPr>
          <w:rFonts w:ascii="Palatino Linotype" w:eastAsia="Palatino Linotype" w:hAnsi="Palatino Linotype" w:cs="Palatino Linotype"/>
        </w:rPr>
        <w:t xml:space="preserve"> </w:t>
      </w:r>
    </w:p>
    <w:p w14:paraId="19DD3F51" w14:textId="77777777" w:rsidR="001A723C" w:rsidRDefault="001A723C" w:rsidP="001A723C">
      <w:pPr>
        <w:spacing w:line="360" w:lineRule="auto"/>
        <w:jc w:val="both"/>
        <w:rPr>
          <w:rFonts w:ascii="Palatino Linotype" w:eastAsia="Calibri" w:hAnsi="Palatino Linotype" w:cs="Arial"/>
        </w:rPr>
      </w:pPr>
    </w:p>
    <w:p w14:paraId="1AF429D8" w14:textId="229F6BDA" w:rsidR="000952BD" w:rsidRDefault="00AA1BF7" w:rsidP="000952BD">
      <w:pPr>
        <w:tabs>
          <w:tab w:val="left" w:pos="8080"/>
        </w:tabs>
        <w:spacing w:line="360" w:lineRule="auto"/>
        <w:ind w:right="49"/>
        <w:contextualSpacing/>
        <w:jc w:val="both"/>
        <w:rPr>
          <w:rFonts w:ascii="Palatino Linotype" w:hAnsi="Palatino Linotype"/>
          <w:color w:val="222222"/>
          <w:shd w:val="clear" w:color="auto" w:fill="FFFFFF"/>
        </w:rPr>
      </w:pPr>
      <w:r>
        <w:rPr>
          <w:rFonts w:ascii="Palatino Linotype" w:eastAsia="Palatino Linotype" w:hAnsi="Palatino Linotype" w:cs="Palatino Linotype"/>
          <w:b/>
        </w:rPr>
        <w:t>TERCERO</w:t>
      </w:r>
      <w:r w:rsidR="000952BD" w:rsidRPr="001521F1">
        <w:rPr>
          <w:rFonts w:ascii="Palatino Linotype" w:eastAsia="Palatino Linotype" w:hAnsi="Palatino Linotype" w:cs="Palatino Linotype"/>
          <w:b/>
        </w:rPr>
        <w:t xml:space="preserve">. Notifíquese </w:t>
      </w:r>
      <w:r w:rsidR="000952BD" w:rsidRPr="001521F1">
        <w:rPr>
          <w:rFonts w:ascii="Palatino Linotype" w:eastAsia="Palatino Linotype" w:hAnsi="Palatino Linotype" w:cs="Palatino Linotype"/>
        </w:rPr>
        <w:t xml:space="preserve">al Titular de la Unidad de Transparencia del </w:t>
      </w:r>
      <w:r w:rsidR="000952BD" w:rsidRPr="001521F1">
        <w:rPr>
          <w:rFonts w:ascii="Palatino Linotype" w:eastAsia="Palatino Linotype" w:hAnsi="Palatino Linotype" w:cs="Palatino Linotype"/>
          <w:b/>
        </w:rPr>
        <w:t>SUJETO OBLIGADO</w:t>
      </w:r>
      <w:r w:rsidR="000952BD" w:rsidRPr="001521F1">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0952BD" w:rsidRPr="001521F1">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0530465F" w14:textId="77777777" w:rsidR="009736DE" w:rsidRDefault="009736DE" w:rsidP="000952BD">
      <w:pPr>
        <w:tabs>
          <w:tab w:val="left" w:pos="8080"/>
        </w:tabs>
        <w:spacing w:line="360" w:lineRule="auto"/>
        <w:ind w:right="49"/>
        <w:contextualSpacing/>
        <w:jc w:val="both"/>
        <w:rPr>
          <w:rFonts w:ascii="Palatino Linotype" w:hAnsi="Palatino Linotype"/>
          <w:color w:val="222222"/>
          <w:shd w:val="clear" w:color="auto" w:fill="FFFFFF"/>
        </w:rPr>
      </w:pPr>
    </w:p>
    <w:p w14:paraId="64C83C0B" w14:textId="77777777" w:rsidR="009736DE" w:rsidRPr="000D77A7" w:rsidRDefault="009736DE" w:rsidP="009736DE">
      <w:pPr>
        <w:spacing w:line="360" w:lineRule="auto"/>
        <w:jc w:val="both"/>
        <w:rPr>
          <w:rFonts w:ascii="Palatino Linotype" w:eastAsia="Calibri" w:hAnsi="Palatino Linotype" w:cs="Arial"/>
          <w:bCs/>
        </w:rPr>
      </w:pPr>
      <w:r w:rsidRPr="000D77A7">
        <w:rPr>
          <w:rFonts w:ascii="Palatino Linotype" w:hAnsi="Palatino Linotype" w:cs="Arial"/>
          <w:b/>
        </w:rPr>
        <w:t xml:space="preserve">CUARTO. </w:t>
      </w:r>
      <w:r w:rsidRPr="000D77A7">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3F612BF" w14:textId="77777777" w:rsidR="000952BD" w:rsidRPr="001521F1" w:rsidRDefault="000952BD" w:rsidP="000952BD">
      <w:pPr>
        <w:shd w:val="clear" w:color="auto" w:fill="FFFFFF"/>
        <w:spacing w:line="360" w:lineRule="auto"/>
        <w:jc w:val="both"/>
        <w:rPr>
          <w:rFonts w:ascii="Palatino Linotype" w:eastAsia="Times New Roman" w:hAnsi="Palatino Linotype" w:cs="Arial"/>
          <w:b/>
          <w:sz w:val="16"/>
        </w:rPr>
      </w:pPr>
    </w:p>
    <w:p w14:paraId="3239E39B" w14:textId="3AFC7AF0" w:rsidR="000952BD" w:rsidRPr="009736DE" w:rsidRDefault="009736DE" w:rsidP="000952BD">
      <w:pPr>
        <w:shd w:val="clear" w:color="auto" w:fill="FFFFFF"/>
        <w:spacing w:line="360" w:lineRule="auto"/>
        <w:jc w:val="both"/>
        <w:rPr>
          <w:rFonts w:ascii="Palatino Linotype" w:eastAsia="Times New Roman" w:hAnsi="Palatino Linotype" w:cs="Arial"/>
          <w:b/>
        </w:rPr>
      </w:pPr>
      <w:r>
        <w:rPr>
          <w:rFonts w:ascii="Palatino Linotype" w:eastAsia="Times New Roman" w:hAnsi="Palatino Linotype" w:cs="Arial"/>
          <w:b/>
        </w:rPr>
        <w:t>QUINTO</w:t>
      </w:r>
      <w:r w:rsidR="000952BD" w:rsidRPr="001521F1">
        <w:rPr>
          <w:rFonts w:ascii="Palatino Linotype" w:eastAsia="Times New Roman" w:hAnsi="Palatino Linotype" w:cs="Arial"/>
          <w:b/>
        </w:rPr>
        <w:t xml:space="preserve">. </w:t>
      </w:r>
      <w:r w:rsidR="000952BD" w:rsidRPr="001521F1">
        <w:rPr>
          <w:rFonts w:ascii="Palatino Linotype" w:eastAsia="Times New Roman" w:hAnsi="Palatino Linotype" w:cs="Times New Roman"/>
          <w:b/>
          <w:bCs/>
          <w:color w:val="222222"/>
          <w:lang w:val="es-ES"/>
        </w:rPr>
        <w:t>Notifíquese a</w:t>
      </w:r>
      <w:r w:rsidR="007435A3">
        <w:rPr>
          <w:rFonts w:ascii="Palatino Linotype" w:eastAsia="Times New Roman" w:hAnsi="Palatino Linotype" w:cs="Times New Roman"/>
          <w:b/>
          <w:bCs/>
          <w:color w:val="222222"/>
          <w:lang w:val="es-ES"/>
        </w:rPr>
        <w:t>l Recurrente</w:t>
      </w:r>
      <w:r w:rsidR="000952BD" w:rsidRPr="001521F1">
        <w:rPr>
          <w:rFonts w:ascii="Palatino Linotype" w:hAnsi="Palatino Linotype"/>
        </w:rPr>
        <w:t xml:space="preserve"> la presente resolución</w:t>
      </w:r>
      <w:r w:rsidR="007430F3">
        <w:rPr>
          <w:rFonts w:ascii="Palatino Linotype" w:hAnsi="Palatino Linotype"/>
        </w:rPr>
        <w:t xml:space="preserve"> vía Sistema de Acceso a la Información Mexiquense (SAIMEX).</w:t>
      </w:r>
    </w:p>
    <w:p w14:paraId="71DD9051" w14:textId="77777777" w:rsidR="000952BD" w:rsidRPr="001521F1" w:rsidRDefault="000952BD" w:rsidP="000952BD">
      <w:pPr>
        <w:shd w:val="clear" w:color="auto" w:fill="FFFFFF"/>
        <w:spacing w:line="360" w:lineRule="auto"/>
        <w:jc w:val="both"/>
        <w:rPr>
          <w:rFonts w:ascii="Palatino Linotype" w:hAnsi="Palatino Linotype"/>
          <w:sz w:val="16"/>
        </w:rPr>
      </w:pPr>
    </w:p>
    <w:p w14:paraId="4817F3A0" w14:textId="093679AB" w:rsidR="009736DE" w:rsidRPr="002A5191" w:rsidRDefault="009736DE" w:rsidP="009736DE">
      <w:pPr>
        <w:spacing w:line="360" w:lineRule="auto"/>
        <w:jc w:val="both"/>
        <w:rPr>
          <w:rFonts w:ascii="Palatino Linotype" w:eastAsia="MS Mincho" w:hAnsi="Palatino Linotype"/>
          <w:lang w:val="es-ES"/>
        </w:rPr>
      </w:pPr>
      <w:r w:rsidRPr="00A35416">
        <w:rPr>
          <w:rFonts w:ascii="Palatino Linotype" w:eastAsia="MS Mincho" w:hAnsi="Palatino Linotype"/>
          <w:b/>
        </w:rPr>
        <w:t>SEXTO.</w:t>
      </w:r>
      <w:r w:rsidRPr="00A35416">
        <w:rPr>
          <w:rFonts w:ascii="Palatino Linotype" w:eastAsia="MS Mincho" w:hAnsi="Palatino Linotype"/>
        </w:rPr>
        <w:t xml:space="preserve"> </w:t>
      </w:r>
      <w:r w:rsidRPr="00A35416">
        <w:rPr>
          <w:rFonts w:ascii="Palatino Linotype" w:eastAsia="MS Mincho" w:hAnsi="Palatino Linotype"/>
          <w:lang w:val="es-ES"/>
        </w:rPr>
        <w:t>Se hace del conocimiento de</w:t>
      </w:r>
      <w:r w:rsidR="007435A3" w:rsidRPr="00A35416">
        <w:rPr>
          <w:rFonts w:ascii="Palatino Linotype" w:eastAsia="MS Mincho" w:hAnsi="Palatino Linotype"/>
          <w:lang w:val="es-ES"/>
        </w:rPr>
        <w:t>l</w:t>
      </w:r>
      <w:r w:rsidRPr="00A35416">
        <w:rPr>
          <w:rFonts w:ascii="Palatino Linotype" w:eastAsia="MS Mincho" w:hAnsi="Palatino Linotype"/>
          <w:lang w:val="es-ES"/>
        </w:rPr>
        <w:t xml:space="preserve"> </w:t>
      </w:r>
      <w:r w:rsidR="007435A3" w:rsidRPr="00A35416">
        <w:rPr>
          <w:rFonts w:ascii="Palatino Linotype" w:hAnsi="Palatino Linotype"/>
          <w:b/>
        </w:rPr>
        <w:t>Recurrente</w:t>
      </w:r>
      <w:r w:rsidR="00A37A6B" w:rsidRPr="00A35416">
        <w:rPr>
          <w:rFonts w:ascii="Palatino Linotype" w:eastAsia="MS Mincho" w:hAnsi="Palatino Linotype"/>
          <w:lang w:val="es-ES"/>
        </w:rPr>
        <w:t xml:space="preserve"> </w:t>
      </w:r>
      <w:r w:rsidRPr="00A35416">
        <w:rPr>
          <w:rFonts w:ascii="Palatino Linotype" w:eastAsia="MS Mincho" w:hAnsi="Palatino Linotype"/>
          <w:lang w:val="es-ES"/>
        </w:rPr>
        <w:t xml:space="preserve">que, de conformidad con lo establecido en el artículo 196 de la Ley de Transparencia y Acceso a la Información Pública del Estado de México y Municipios y </w:t>
      </w:r>
      <w:r w:rsidRPr="00A35416">
        <w:rPr>
          <w:rFonts w:ascii="Palatino Linotype" w:hAnsi="Palatino Linotype"/>
          <w:color w:val="000000"/>
          <w:shd w:val="clear" w:color="auto" w:fill="FFFFFF"/>
        </w:rPr>
        <w:t xml:space="preserve">en lo dispuesto en los artículos 159 y 160 de la Ley General de Transparencia y Acceso a la Información Pública, en caso de que considere que la resolución le cause algún perjuicio podrá impugnarla vía recurso de inconformidad ante el Instituto Nacional de Transparencia, Acceso a la </w:t>
      </w:r>
      <w:r w:rsidRPr="00A35416">
        <w:rPr>
          <w:rFonts w:ascii="Palatino Linotype" w:hAnsi="Palatino Linotype"/>
          <w:color w:val="000000"/>
          <w:shd w:val="clear" w:color="auto" w:fill="FFFFFF"/>
        </w:rPr>
        <w:lastRenderedPageBreak/>
        <w:t>Información y Protección de Datos Personales</w:t>
      </w:r>
      <w:r w:rsidRPr="00A35416">
        <w:rPr>
          <w:rFonts w:ascii="Palatino Linotype" w:hAnsi="Palatino Linotype"/>
          <w:color w:val="222222"/>
          <w:shd w:val="clear" w:color="auto" w:fill="FFFFFF"/>
          <w:lang w:val="es-ES"/>
        </w:rPr>
        <w:t>, o bien, vía juicio de amparo en los términos de las leyes aplicables.</w:t>
      </w:r>
    </w:p>
    <w:p w14:paraId="645175A8" w14:textId="79599FDD" w:rsidR="004270EC" w:rsidRDefault="004270EC" w:rsidP="004270EC">
      <w:pPr>
        <w:spacing w:before="240" w:after="360" w:line="360" w:lineRule="auto"/>
        <w:jc w:val="both"/>
        <w:rPr>
          <w:rFonts w:ascii="Palatino Linotype" w:eastAsia="Times New Roman" w:hAnsi="Palatino Linotype"/>
          <w:color w:val="222222"/>
          <w:lang w:val="es-ES" w:eastAsia="es-MX"/>
        </w:rPr>
      </w:pPr>
      <w:r>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w:t>
      </w:r>
      <w:r w:rsidR="00267879">
        <w:rPr>
          <w:rFonts w:ascii="Palatino Linotype" w:hAnsi="Palatino Linotype"/>
        </w:rPr>
        <w:t xml:space="preserve"> </w:t>
      </w:r>
      <w:bookmarkStart w:id="52" w:name="_GoBack"/>
      <w:r w:rsidR="00267879">
        <w:rPr>
          <w:rFonts w:ascii="Palatino Linotype" w:hAnsi="Palatino Linotype"/>
        </w:rPr>
        <w:t>EMITIENDO VOTO PARTICULAR</w:t>
      </w:r>
      <w:r>
        <w:rPr>
          <w:rFonts w:ascii="Palatino Linotype" w:hAnsi="Palatino Linotype"/>
        </w:rPr>
        <w:t xml:space="preserve">; </w:t>
      </w:r>
      <w:bookmarkEnd w:id="52"/>
      <w:r>
        <w:rPr>
          <w:rFonts w:ascii="Palatino Linotype" w:hAnsi="Palatino Linotype"/>
        </w:rPr>
        <w:t>Y GUADALUPE RAMÍREZ PEÑA EN LA PRIMERA SESIÓN ORDINARIA CELEBRADA EL DOCE (12) DE ENERO DE DOS MIL VEINTIDÓS, ANTE EL SECRETARIO TÉCNICO DEL PLENO ALEXIS TAPIA RAMÍREZ.</w:t>
      </w:r>
    </w:p>
    <w:p w14:paraId="7F7C458F" w14:textId="77777777" w:rsidR="00C23784" w:rsidRDefault="00C23784" w:rsidP="00C04D99">
      <w:pPr>
        <w:spacing w:before="240" w:after="240" w:line="360" w:lineRule="auto"/>
        <w:ind w:firstLine="1"/>
        <w:jc w:val="both"/>
        <w:rPr>
          <w:rFonts w:ascii="Palatino Linotype" w:hAnsi="Palatino Linotype"/>
        </w:rPr>
      </w:pPr>
    </w:p>
    <w:p w14:paraId="5D85793B" w14:textId="77777777" w:rsidR="00C23784" w:rsidRDefault="00C23784" w:rsidP="00C04D99">
      <w:pPr>
        <w:spacing w:before="240" w:after="240" w:line="360" w:lineRule="auto"/>
        <w:ind w:firstLine="1"/>
        <w:jc w:val="both"/>
        <w:rPr>
          <w:rFonts w:ascii="Palatino Linotype" w:hAnsi="Palatino Linotype"/>
        </w:rPr>
      </w:pPr>
    </w:p>
    <w:p w14:paraId="6488B70E" w14:textId="77777777" w:rsidR="00C23784" w:rsidRDefault="00C23784" w:rsidP="00C04D99">
      <w:pPr>
        <w:spacing w:before="240" w:after="240" w:line="360" w:lineRule="auto"/>
        <w:ind w:firstLine="1"/>
        <w:jc w:val="both"/>
        <w:rPr>
          <w:rFonts w:ascii="Palatino Linotype" w:hAnsi="Palatino Linotype"/>
        </w:rPr>
      </w:pPr>
    </w:p>
    <w:p w14:paraId="6BE38021" w14:textId="77777777" w:rsidR="00C23784" w:rsidRDefault="00C23784" w:rsidP="00C04D99">
      <w:pPr>
        <w:spacing w:before="240" w:after="240" w:line="360" w:lineRule="auto"/>
        <w:ind w:firstLine="1"/>
        <w:jc w:val="both"/>
        <w:rPr>
          <w:rFonts w:ascii="Palatino Linotype" w:hAnsi="Palatino Linotype"/>
        </w:rPr>
      </w:pPr>
    </w:p>
    <w:p w14:paraId="11B76F59" w14:textId="77777777" w:rsidR="00C23784" w:rsidRDefault="00C23784" w:rsidP="00C04D99">
      <w:pPr>
        <w:spacing w:before="240" w:after="240" w:line="360" w:lineRule="auto"/>
        <w:ind w:firstLine="1"/>
        <w:jc w:val="both"/>
        <w:rPr>
          <w:rFonts w:ascii="Palatino Linotype" w:hAnsi="Palatino Linotype"/>
        </w:rPr>
      </w:pPr>
    </w:p>
    <w:p w14:paraId="45375876" w14:textId="77777777" w:rsidR="00C23784" w:rsidRDefault="00C23784" w:rsidP="00C04D99">
      <w:pPr>
        <w:spacing w:before="240" w:after="240" w:line="360" w:lineRule="auto"/>
        <w:ind w:firstLine="1"/>
        <w:jc w:val="both"/>
        <w:rPr>
          <w:rFonts w:ascii="Palatino Linotype" w:hAnsi="Palatino Linotype"/>
        </w:rPr>
      </w:pPr>
    </w:p>
    <w:p w14:paraId="77498A5E" w14:textId="77777777" w:rsidR="00C23784" w:rsidRDefault="00C23784" w:rsidP="00C04D99">
      <w:pPr>
        <w:spacing w:before="240" w:after="240" w:line="360" w:lineRule="auto"/>
        <w:ind w:firstLine="1"/>
        <w:jc w:val="both"/>
        <w:rPr>
          <w:rFonts w:ascii="Palatino Linotype" w:hAnsi="Palatino Linotype"/>
        </w:rPr>
      </w:pPr>
    </w:p>
    <w:p w14:paraId="5B4E40BE" w14:textId="77777777" w:rsidR="00C23784" w:rsidRPr="00624AAD" w:rsidRDefault="00C23784" w:rsidP="00C04D99">
      <w:pPr>
        <w:spacing w:before="240" w:after="240" w:line="360" w:lineRule="auto"/>
        <w:ind w:firstLine="1"/>
        <w:jc w:val="both"/>
        <w:rPr>
          <w:rFonts w:ascii="Palatino Linotype" w:hAnsi="Palatino Linotype"/>
        </w:rPr>
      </w:pPr>
    </w:p>
    <w:p w14:paraId="61974F24" w14:textId="77777777" w:rsidR="00C04D99" w:rsidRDefault="00C04D99" w:rsidP="004E1A47">
      <w:pPr>
        <w:shd w:val="clear" w:color="auto" w:fill="FFFFFF"/>
        <w:spacing w:line="360" w:lineRule="auto"/>
        <w:jc w:val="both"/>
        <w:rPr>
          <w:rFonts w:ascii="Palatino Linotype" w:eastAsia="MS Mincho" w:hAnsi="Palatino Linotype" w:cs="Times New Roman"/>
          <w:lang w:val="es-ES"/>
        </w:rPr>
      </w:pPr>
    </w:p>
    <w:p w14:paraId="0FDCF92D" w14:textId="2B4FF8BC" w:rsidR="005E05DF" w:rsidRDefault="005E05DF" w:rsidP="004E1A47">
      <w:pPr>
        <w:shd w:val="clear" w:color="auto" w:fill="FFFFFF"/>
        <w:spacing w:line="360" w:lineRule="auto"/>
        <w:jc w:val="both"/>
        <w:rPr>
          <w:rFonts w:ascii="Palatino Linotype" w:eastAsia="MS Mincho" w:hAnsi="Palatino Linotype" w:cs="Times New Roman"/>
          <w:lang w:val="es-ES"/>
        </w:rPr>
      </w:pPr>
    </w:p>
    <w:p w14:paraId="14D6663E" w14:textId="77777777" w:rsidR="000952BD" w:rsidRPr="001521F1" w:rsidRDefault="000952BD" w:rsidP="000952BD">
      <w:pPr>
        <w:spacing w:line="360" w:lineRule="auto"/>
        <w:jc w:val="both"/>
        <w:rPr>
          <w:rFonts w:ascii="Palatino Linotype" w:eastAsia="MS Mincho" w:hAnsi="Palatino Linotype" w:cs="Times New Roman"/>
          <w:lang w:val="es-ES"/>
        </w:rPr>
      </w:pPr>
    </w:p>
    <w:p w14:paraId="423BA1FE" w14:textId="77777777" w:rsidR="001521F1" w:rsidRDefault="001521F1" w:rsidP="000952BD">
      <w:pPr>
        <w:spacing w:line="360" w:lineRule="auto"/>
        <w:jc w:val="both"/>
        <w:rPr>
          <w:rFonts w:ascii="Palatino Linotype" w:hAnsi="Palatino Linotype"/>
          <w:color w:val="000000"/>
          <w:shd w:val="clear" w:color="auto" w:fill="FFFFFF"/>
        </w:rPr>
      </w:pPr>
    </w:p>
    <w:sectPr w:rsidR="001521F1" w:rsidSect="00141DF6">
      <w:headerReference w:type="even" r:id="rId28"/>
      <w:headerReference w:type="default" r:id="rId29"/>
      <w:footerReference w:type="default" r:id="rId30"/>
      <w:headerReference w:type="first" r:id="rId31"/>
      <w:footerReference w:type="first" r:id="rId32"/>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998734" w14:textId="77777777" w:rsidR="0007583F" w:rsidRDefault="0007583F" w:rsidP="008B6F5F">
      <w:r>
        <w:separator/>
      </w:r>
    </w:p>
  </w:endnote>
  <w:endnote w:type="continuationSeparator" w:id="0">
    <w:p w14:paraId="2555DDAD" w14:textId="77777777" w:rsidR="0007583F" w:rsidRDefault="0007583F"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14:paraId="7EEF1CB8" w14:textId="77777777" w:rsidR="00E076A0" w:rsidRPr="000A2541" w:rsidRDefault="00E076A0">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267879">
              <w:rPr>
                <w:rFonts w:ascii="Palatino Linotype" w:hAnsi="Palatino Linotype"/>
                <w:b/>
                <w:bCs/>
                <w:noProof/>
              </w:rPr>
              <w:t>86</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267879">
              <w:rPr>
                <w:rFonts w:ascii="Palatino Linotype" w:hAnsi="Palatino Linotype"/>
                <w:b/>
                <w:bCs/>
                <w:noProof/>
              </w:rPr>
              <w:t>88</w:t>
            </w:r>
            <w:r w:rsidRPr="000A2541">
              <w:rPr>
                <w:rFonts w:ascii="Palatino Linotype" w:hAnsi="Palatino Linotype"/>
                <w:b/>
                <w:bCs/>
              </w:rPr>
              <w:fldChar w:fldCharType="end"/>
            </w:r>
          </w:p>
        </w:sdtContent>
      </w:sdt>
    </w:sdtContent>
  </w:sdt>
  <w:p w14:paraId="362DC80A" w14:textId="77777777" w:rsidR="00E076A0" w:rsidRDefault="00E076A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D2FD7" w14:textId="77777777" w:rsidR="00E076A0" w:rsidRPr="00883450" w:rsidRDefault="00E076A0"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67879" w:rsidRPr="00267879">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67879" w:rsidRPr="00267879">
      <w:rPr>
        <w:rFonts w:ascii="Palatino Linotype" w:hAnsi="Palatino Linotype"/>
        <w:noProof/>
        <w:sz w:val="22"/>
        <w:szCs w:val="22"/>
        <w:lang w:val="es-ES"/>
      </w:rPr>
      <w:t>88</w:t>
    </w:r>
    <w:r w:rsidRPr="00883450">
      <w:rPr>
        <w:rFonts w:ascii="Palatino Linotype" w:hAnsi="Palatino Linotype"/>
        <w:sz w:val="22"/>
        <w:szCs w:val="22"/>
      </w:rPr>
      <w:fldChar w:fldCharType="end"/>
    </w:r>
  </w:p>
  <w:p w14:paraId="08113C7A" w14:textId="77777777" w:rsidR="00E076A0" w:rsidRPr="00883450" w:rsidRDefault="00E076A0">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B3FA63" w14:textId="77777777" w:rsidR="0007583F" w:rsidRDefault="0007583F" w:rsidP="008B6F5F">
      <w:r>
        <w:separator/>
      </w:r>
    </w:p>
  </w:footnote>
  <w:footnote w:type="continuationSeparator" w:id="0">
    <w:p w14:paraId="6991AA79" w14:textId="77777777" w:rsidR="0007583F" w:rsidRDefault="0007583F" w:rsidP="008B6F5F">
      <w:r>
        <w:continuationSeparator/>
      </w:r>
    </w:p>
  </w:footnote>
  <w:footnote w:id="1">
    <w:p w14:paraId="19E48938" w14:textId="77777777" w:rsidR="00E076A0" w:rsidRPr="00F75272" w:rsidRDefault="00E076A0" w:rsidP="007B1DAC">
      <w:pPr>
        <w:pStyle w:val="Textonotapie1"/>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1EE94238" w14:textId="77777777" w:rsidR="00E076A0" w:rsidRDefault="00E076A0" w:rsidP="00F660BE">
      <w:pPr>
        <w:pStyle w:val="Textonotapie"/>
      </w:pPr>
      <w:r>
        <w:rPr>
          <w:rStyle w:val="Refdenotaalpie"/>
        </w:rPr>
        <w:footnoteRef/>
      </w:r>
      <w:r>
        <w:t xml:space="preserve"> Convención Americana sobre Derechos Humanos. Artículo 13.</w:t>
      </w:r>
    </w:p>
  </w:footnote>
  <w:footnote w:id="3">
    <w:p w14:paraId="759E339C" w14:textId="77777777" w:rsidR="00E076A0" w:rsidRDefault="00E076A0" w:rsidP="00F660BE">
      <w:pPr>
        <w:pStyle w:val="Textonotapie"/>
      </w:pPr>
      <w:r>
        <w:rPr>
          <w:rStyle w:val="Refdenotaalpie"/>
        </w:rPr>
        <w:footnoteRef/>
      </w:r>
      <w:r>
        <w:t xml:space="preserve"> Constitución Política de los Estados Unidos Mexicanos. Artículo sexto, sección A, fracción I.</w:t>
      </w:r>
    </w:p>
  </w:footnote>
  <w:footnote w:id="4">
    <w:p w14:paraId="512EDCA2" w14:textId="77777777" w:rsidR="00E076A0" w:rsidRDefault="00E076A0" w:rsidP="00F660BE">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0DD32186" w14:textId="77777777" w:rsidR="00E076A0" w:rsidRDefault="00E076A0" w:rsidP="00F660BE">
      <w:pPr>
        <w:pStyle w:val="Textonotapie"/>
      </w:pPr>
      <w:r>
        <w:rPr>
          <w:rStyle w:val="Refdenotaalpie"/>
        </w:rPr>
        <w:footnoteRef/>
      </w:r>
      <w:r>
        <w:t xml:space="preserve"> Ibídem. Parr. 87.</w:t>
      </w:r>
    </w:p>
  </w:footnote>
  <w:footnote w:id="6">
    <w:p w14:paraId="77B9D004" w14:textId="77777777" w:rsidR="00E076A0" w:rsidRDefault="00E076A0" w:rsidP="00F660BE">
      <w:pPr>
        <w:pStyle w:val="Textonotapie"/>
      </w:pPr>
      <w:r>
        <w:rPr>
          <w:rStyle w:val="Refdenotaalpie"/>
        </w:rPr>
        <w:footnoteRef/>
      </w:r>
      <w:r>
        <w:t xml:space="preserve"> Ley de Transparencia y Acceso a la Información Pública del Estado de México y Municipios. Artículo 9. …</w:t>
      </w:r>
    </w:p>
    <w:p w14:paraId="2E6E2E74" w14:textId="77777777" w:rsidR="00E076A0" w:rsidRDefault="00E076A0" w:rsidP="00F660BE">
      <w:pPr>
        <w:pStyle w:val="Textonotapie"/>
      </w:pPr>
      <w:r>
        <w:t>II. Eficacia: Obligación del Instituto para tutelar, de manera efectiva, el derecho de acceso a la información;</w:t>
      </w:r>
    </w:p>
    <w:p w14:paraId="53F8DB80" w14:textId="77777777" w:rsidR="00E076A0" w:rsidRDefault="00E076A0" w:rsidP="00F660BE">
      <w:pPr>
        <w:pStyle w:val="Textonotapie"/>
      </w:pPr>
      <w:r>
        <w:t xml:space="preserve">… </w:t>
      </w:r>
    </w:p>
  </w:footnote>
  <w:footnote w:id="7">
    <w:p w14:paraId="3B174672" w14:textId="77777777" w:rsidR="00A35416" w:rsidRDefault="00A35416" w:rsidP="00A35416">
      <w:pPr>
        <w:pStyle w:val="Textonotapie"/>
      </w:pPr>
      <w:r>
        <w:rPr>
          <w:rStyle w:val="Refdenotaalpie"/>
        </w:rPr>
        <w:footnoteRef/>
      </w:r>
      <w:r>
        <w:t xml:space="preserve"> </w:t>
      </w:r>
      <w:r w:rsidRPr="006667ED">
        <w:rPr>
          <w:rFonts w:cs="Arial"/>
          <w:color w:val="222222"/>
          <w:szCs w:val="24"/>
        </w:rPr>
        <w:t>Lo anterior es incluso un requerimiento del sistema interamericano de protección a los derechos humanos. </w:t>
      </w:r>
      <w:r w:rsidRPr="006667ED">
        <w:rPr>
          <w:rFonts w:cs="Arial"/>
          <w:i/>
          <w:iCs/>
          <w:color w:val="222222"/>
          <w:szCs w:val="24"/>
        </w:rPr>
        <w:t>Ibídem</w:t>
      </w:r>
      <w:r w:rsidRPr="006667ED">
        <w:rPr>
          <w:rFonts w:cs="Arial"/>
          <w:color w:val="222222"/>
          <w:szCs w:val="24"/>
        </w:rPr>
        <w:t>. Párr. 113.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920E8" w14:textId="2D617500" w:rsidR="00E076A0" w:rsidRDefault="0007583F">
    <w:pPr>
      <w:pStyle w:val="Encabezado"/>
    </w:pPr>
    <w:r>
      <w:rPr>
        <w:noProof/>
        <w:lang w:val="es-MX" w:eastAsia="es-MX"/>
      </w:rPr>
      <w:pict w14:anchorId="0ED23F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65779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E076A0" w:rsidRPr="00EF13C1" w14:paraId="10494D50" w14:textId="77777777" w:rsidTr="00646380">
      <w:trPr>
        <w:trHeight w:val="138"/>
        <w:jc w:val="right"/>
      </w:trPr>
      <w:tc>
        <w:tcPr>
          <w:tcW w:w="2552" w:type="dxa"/>
          <w:vAlign w:val="center"/>
        </w:tcPr>
        <w:p w14:paraId="3D852A65" w14:textId="77777777" w:rsidR="00E076A0" w:rsidRPr="00EF13C1" w:rsidRDefault="00E076A0"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38B8455A" w14:textId="531DB472" w:rsidR="00E076A0" w:rsidRPr="00353EB6" w:rsidRDefault="00E076A0" w:rsidP="00156F66">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Pr>
              <w:rFonts w:ascii="Palatino Linotype" w:hAnsi="Palatino Linotype" w:cs="Arial"/>
              <w:b/>
              <w:bCs/>
              <w:sz w:val="22"/>
              <w:szCs w:val="22"/>
              <w:lang w:eastAsia="es-MX"/>
            </w:rPr>
            <w:t>5418</w:t>
          </w:r>
          <w:r w:rsidRPr="00353EB6">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1 y Acumulados</w:t>
          </w:r>
        </w:p>
      </w:tc>
    </w:tr>
    <w:tr w:rsidR="00E076A0" w:rsidRPr="00EF13C1" w14:paraId="4014A24F" w14:textId="77777777" w:rsidTr="00646380">
      <w:trPr>
        <w:trHeight w:val="233"/>
        <w:jc w:val="right"/>
      </w:trPr>
      <w:tc>
        <w:tcPr>
          <w:tcW w:w="2552" w:type="dxa"/>
          <w:vAlign w:val="center"/>
        </w:tcPr>
        <w:p w14:paraId="6727B1B4" w14:textId="77777777" w:rsidR="00E076A0" w:rsidRPr="00EF13C1" w:rsidRDefault="00E076A0" w:rsidP="00646380">
          <w:pPr>
            <w:rPr>
              <w:rFonts w:ascii="Palatino Linotype" w:hAnsi="Palatino Linotype"/>
              <w:b/>
              <w:sz w:val="22"/>
              <w:szCs w:val="22"/>
            </w:rPr>
          </w:pPr>
        </w:p>
      </w:tc>
      <w:tc>
        <w:tcPr>
          <w:tcW w:w="3826" w:type="dxa"/>
          <w:vAlign w:val="center"/>
        </w:tcPr>
        <w:p w14:paraId="78D936B4" w14:textId="77777777" w:rsidR="00E076A0" w:rsidRPr="00EF13C1" w:rsidRDefault="00E076A0" w:rsidP="00141DF6">
          <w:pPr>
            <w:pStyle w:val="Encabezado"/>
            <w:jc w:val="center"/>
            <w:rPr>
              <w:rFonts w:ascii="Palatino Linotype" w:hAnsi="Palatino Linotype"/>
              <w:b/>
              <w:sz w:val="22"/>
              <w:szCs w:val="22"/>
            </w:rPr>
          </w:pPr>
        </w:p>
      </w:tc>
    </w:tr>
    <w:tr w:rsidR="00E076A0" w:rsidRPr="00FB0541" w14:paraId="7378927E" w14:textId="77777777" w:rsidTr="00646380">
      <w:trPr>
        <w:trHeight w:val="321"/>
        <w:jc w:val="right"/>
      </w:trPr>
      <w:tc>
        <w:tcPr>
          <w:tcW w:w="2552" w:type="dxa"/>
          <w:vAlign w:val="center"/>
        </w:tcPr>
        <w:p w14:paraId="72A3818B" w14:textId="77777777" w:rsidR="00E076A0" w:rsidRPr="00FB0541" w:rsidRDefault="00E076A0" w:rsidP="00646380">
          <w:pPr>
            <w:rPr>
              <w:rFonts w:ascii="Palatino Linotype" w:hAnsi="Palatino Linotype"/>
              <w:b/>
              <w:sz w:val="22"/>
              <w:szCs w:val="22"/>
            </w:rPr>
          </w:pPr>
          <w:r w:rsidRPr="00FB0541">
            <w:rPr>
              <w:rFonts w:ascii="Palatino Linotype" w:hAnsi="Palatino Linotype"/>
              <w:b/>
              <w:sz w:val="22"/>
              <w:szCs w:val="22"/>
            </w:rPr>
            <w:t>Sujeto obligado:</w:t>
          </w:r>
        </w:p>
      </w:tc>
      <w:tc>
        <w:tcPr>
          <w:tcW w:w="3826" w:type="dxa"/>
          <w:vAlign w:val="center"/>
        </w:tcPr>
        <w:p w14:paraId="05ADB154" w14:textId="416213A1" w:rsidR="00E076A0" w:rsidRPr="00FB0541" w:rsidRDefault="00E076A0" w:rsidP="00B23C9B">
          <w:pPr>
            <w:pStyle w:val="Encabezado"/>
            <w:jc w:val="right"/>
            <w:rPr>
              <w:rFonts w:ascii="Palatino Linotype" w:hAnsi="Palatino Linotype"/>
              <w:b/>
              <w:sz w:val="22"/>
              <w:szCs w:val="22"/>
            </w:rPr>
          </w:pPr>
          <w:r>
            <w:rPr>
              <w:rFonts w:ascii="Palatino Linotype" w:hAnsi="Palatino Linotype"/>
              <w:b/>
              <w:bCs/>
              <w:sz w:val="22"/>
              <w:szCs w:val="22"/>
            </w:rPr>
            <w:t>Ayuntamiento de San Antonio la Isla</w:t>
          </w:r>
        </w:p>
      </w:tc>
    </w:tr>
    <w:tr w:rsidR="00E076A0" w:rsidRPr="00EF13C1" w14:paraId="62FB9236" w14:textId="77777777" w:rsidTr="00646380">
      <w:trPr>
        <w:trHeight w:val="321"/>
        <w:jc w:val="right"/>
      </w:trPr>
      <w:tc>
        <w:tcPr>
          <w:tcW w:w="2552" w:type="dxa"/>
          <w:vAlign w:val="center"/>
        </w:tcPr>
        <w:p w14:paraId="7398E7B4" w14:textId="3E58A71C" w:rsidR="00E076A0" w:rsidRPr="00EF13C1" w:rsidRDefault="00E076A0" w:rsidP="00646380">
          <w:pPr>
            <w:rPr>
              <w:rFonts w:ascii="Palatino Linotype" w:hAnsi="Palatino Linotype"/>
              <w:b/>
              <w:sz w:val="22"/>
              <w:szCs w:val="22"/>
            </w:rPr>
          </w:pPr>
          <w:r>
            <w:rPr>
              <w:rFonts w:ascii="Palatino Linotype" w:hAnsi="Palatino Linotype"/>
              <w:b/>
              <w:sz w:val="22"/>
              <w:szCs w:val="22"/>
            </w:rPr>
            <w:t>Comisionada</w:t>
          </w:r>
          <w:r w:rsidRPr="00EF13C1">
            <w:rPr>
              <w:rFonts w:ascii="Palatino Linotype" w:hAnsi="Palatino Linotype"/>
              <w:b/>
              <w:sz w:val="22"/>
              <w:szCs w:val="22"/>
            </w:rPr>
            <w:t xml:space="preserve"> ponente:</w:t>
          </w:r>
        </w:p>
      </w:tc>
      <w:tc>
        <w:tcPr>
          <w:tcW w:w="3826" w:type="dxa"/>
          <w:vAlign w:val="center"/>
        </w:tcPr>
        <w:p w14:paraId="4BFDCF03" w14:textId="7FD85F1E" w:rsidR="00E076A0" w:rsidRPr="00EF13C1" w:rsidRDefault="00E076A0" w:rsidP="00646380">
          <w:pPr>
            <w:pStyle w:val="Encabezado"/>
            <w:jc w:val="right"/>
            <w:rPr>
              <w:rFonts w:ascii="Palatino Linotype" w:hAnsi="Palatino Linotype"/>
              <w:b/>
              <w:sz w:val="22"/>
              <w:szCs w:val="22"/>
            </w:rPr>
          </w:pPr>
          <w:r>
            <w:rPr>
              <w:rFonts w:ascii="Palatino Linotype" w:hAnsi="Palatino Linotype"/>
              <w:b/>
              <w:sz w:val="22"/>
              <w:szCs w:val="22"/>
            </w:rPr>
            <w:t>María del Rosario Mejía Ayala</w:t>
          </w:r>
        </w:p>
      </w:tc>
    </w:tr>
  </w:tbl>
  <w:p w14:paraId="6824FF93" w14:textId="32DA8AFB" w:rsidR="00E076A0" w:rsidRDefault="0007583F" w:rsidP="00646380">
    <w:pPr>
      <w:pStyle w:val="Encabezado"/>
    </w:pPr>
    <w:r>
      <w:rPr>
        <w:noProof/>
        <w:lang w:val="es-MX" w:eastAsia="es-MX"/>
      </w:rPr>
      <w:pict w14:anchorId="0512A0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657798" o:spid="_x0000_s2051" type="#_x0000_t75" style="position:absolute;margin-left:-88.05pt;margin-top:-123.6pt;width:609.4pt;height:793.75pt;z-index:-251656192;mso-position-horizontal-relative:margin;mso-position-vertical-relative:margin"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E076A0" w:rsidRPr="00182113" w14:paraId="06135C79" w14:textId="77777777" w:rsidTr="00141DF6">
      <w:trPr>
        <w:trHeight w:val="138"/>
      </w:trPr>
      <w:tc>
        <w:tcPr>
          <w:tcW w:w="2532" w:type="dxa"/>
          <w:vAlign w:val="center"/>
        </w:tcPr>
        <w:p w14:paraId="1CC3EC0C" w14:textId="77777777" w:rsidR="00E076A0" w:rsidRPr="00EF13C1" w:rsidRDefault="00E076A0" w:rsidP="00353EB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2343590F" w14:textId="51AB5023" w:rsidR="00E076A0" w:rsidRPr="00353EB6" w:rsidRDefault="00E076A0" w:rsidP="007435A3">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Pr>
              <w:rFonts w:ascii="Palatino Linotype" w:hAnsi="Palatino Linotype" w:cs="Arial"/>
              <w:b/>
              <w:bCs/>
              <w:sz w:val="22"/>
              <w:szCs w:val="22"/>
              <w:lang w:eastAsia="es-MX"/>
            </w:rPr>
            <w:t>5418</w:t>
          </w:r>
          <w:r w:rsidRPr="00353EB6">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1 y Acumulados</w:t>
          </w:r>
        </w:p>
      </w:tc>
      <w:tc>
        <w:tcPr>
          <w:tcW w:w="2532" w:type="dxa"/>
          <w:vAlign w:val="center"/>
        </w:tcPr>
        <w:p w14:paraId="69BC5FFA" w14:textId="77777777" w:rsidR="00E076A0" w:rsidRPr="00182113" w:rsidRDefault="00E076A0" w:rsidP="00353EB6">
          <w:pPr>
            <w:rPr>
              <w:rFonts w:ascii="Palatino Linotype" w:hAnsi="Palatino Linotype"/>
              <w:b/>
              <w:sz w:val="22"/>
              <w:szCs w:val="22"/>
            </w:rPr>
          </w:pPr>
        </w:p>
      </w:tc>
      <w:tc>
        <w:tcPr>
          <w:tcW w:w="236" w:type="dxa"/>
          <w:vAlign w:val="center"/>
        </w:tcPr>
        <w:p w14:paraId="7ABAD741" w14:textId="77777777" w:rsidR="00E076A0" w:rsidRPr="00182113" w:rsidRDefault="00E076A0" w:rsidP="00353EB6">
          <w:pPr>
            <w:pStyle w:val="Encabezado"/>
            <w:jc w:val="center"/>
            <w:rPr>
              <w:rFonts w:ascii="Palatino Linotype" w:hAnsi="Palatino Linotype"/>
              <w:b/>
              <w:sz w:val="22"/>
              <w:szCs w:val="22"/>
            </w:rPr>
          </w:pPr>
        </w:p>
      </w:tc>
      <w:tc>
        <w:tcPr>
          <w:tcW w:w="3261" w:type="dxa"/>
          <w:vAlign w:val="center"/>
        </w:tcPr>
        <w:p w14:paraId="6CE0C5DB" w14:textId="77777777" w:rsidR="00E076A0" w:rsidRPr="00182113" w:rsidRDefault="00E076A0" w:rsidP="00353EB6">
          <w:pPr>
            <w:pStyle w:val="Encabezado"/>
            <w:rPr>
              <w:rFonts w:ascii="Palatino Linotype" w:hAnsi="Palatino Linotype"/>
              <w:b/>
              <w:sz w:val="22"/>
              <w:szCs w:val="22"/>
            </w:rPr>
          </w:pPr>
        </w:p>
      </w:tc>
    </w:tr>
    <w:tr w:rsidR="00E076A0" w:rsidRPr="00182113" w14:paraId="1CDC5339" w14:textId="77777777" w:rsidTr="00141DF6">
      <w:trPr>
        <w:trHeight w:val="227"/>
      </w:trPr>
      <w:tc>
        <w:tcPr>
          <w:tcW w:w="2532" w:type="dxa"/>
          <w:vAlign w:val="center"/>
        </w:tcPr>
        <w:p w14:paraId="2FCF2F74" w14:textId="77777777" w:rsidR="00E076A0" w:rsidRPr="00EF13C1" w:rsidRDefault="00E076A0" w:rsidP="00353EB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3A5C3009" w14:textId="75715F3F" w:rsidR="00E076A0" w:rsidRPr="00EF13C1" w:rsidRDefault="00E076A0" w:rsidP="008D0F7C">
          <w:pPr>
            <w:pStyle w:val="Encabezado"/>
            <w:jc w:val="right"/>
            <w:rPr>
              <w:rFonts w:ascii="Palatino Linotype" w:hAnsi="Palatino Linotype"/>
              <w:b/>
              <w:sz w:val="22"/>
              <w:szCs w:val="22"/>
            </w:rPr>
          </w:pPr>
        </w:p>
      </w:tc>
      <w:tc>
        <w:tcPr>
          <w:tcW w:w="2532" w:type="dxa"/>
          <w:vAlign w:val="center"/>
        </w:tcPr>
        <w:p w14:paraId="7DAB9A43" w14:textId="77777777" w:rsidR="00E076A0" w:rsidRPr="00182113" w:rsidRDefault="00E076A0" w:rsidP="00353EB6">
          <w:pPr>
            <w:rPr>
              <w:rFonts w:ascii="Palatino Linotype" w:hAnsi="Palatino Linotype"/>
              <w:b/>
              <w:sz w:val="22"/>
              <w:szCs w:val="22"/>
            </w:rPr>
          </w:pPr>
        </w:p>
      </w:tc>
      <w:tc>
        <w:tcPr>
          <w:tcW w:w="236" w:type="dxa"/>
          <w:vAlign w:val="center"/>
        </w:tcPr>
        <w:p w14:paraId="3B4A0A1B" w14:textId="77777777" w:rsidR="00E076A0" w:rsidRPr="00182113" w:rsidRDefault="00E076A0" w:rsidP="00353EB6">
          <w:pPr>
            <w:pStyle w:val="Encabezado"/>
            <w:jc w:val="center"/>
            <w:rPr>
              <w:rFonts w:ascii="Palatino Linotype" w:hAnsi="Palatino Linotype"/>
              <w:b/>
              <w:sz w:val="22"/>
              <w:szCs w:val="22"/>
            </w:rPr>
          </w:pPr>
        </w:p>
      </w:tc>
      <w:tc>
        <w:tcPr>
          <w:tcW w:w="3261" w:type="dxa"/>
          <w:vAlign w:val="center"/>
        </w:tcPr>
        <w:p w14:paraId="22727AC3" w14:textId="77777777" w:rsidR="00E076A0" w:rsidRPr="00182113" w:rsidRDefault="00E076A0" w:rsidP="00353EB6">
          <w:pPr>
            <w:pStyle w:val="Encabezado"/>
            <w:rPr>
              <w:rFonts w:ascii="Palatino Linotype" w:hAnsi="Palatino Linotype"/>
              <w:b/>
              <w:sz w:val="22"/>
              <w:szCs w:val="22"/>
            </w:rPr>
          </w:pPr>
        </w:p>
      </w:tc>
    </w:tr>
    <w:tr w:rsidR="00E076A0" w:rsidRPr="00182113" w14:paraId="7FA9593F" w14:textId="77777777" w:rsidTr="00141DF6">
      <w:trPr>
        <w:trHeight w:val="232"/>
      </w:trPr>
      <w:tc>
        <w:tcPr>
          <w:tcW w:w="2532" w:type="dxa"/>
          <w:vAlign w:val="center"/>
        </w:tcPr>
        <w:p w14:paraId="4B717704" w14:textId="77777777" w:rsidR="00E076A0" w:rsidRPr="00EF13C1" w:rsidRDefault="00E076A0" w:rsidP="00353EB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5AEFAEF7" w14:textId="78756A1E" w:rsidR="00E076A0" w:rsidRPr="00EF13C1" w:rsidRDefault="00E076A0" w:rsidP="007435A3">
          <w:pPr>
            <w:pStyle w:val="Encabezado"/>
            <w:jc w:val="right"/>
            <w:rPr>
              <w:rFonts w:ascii="Palatino Linotype" w:hAnsi="Palatino Linotype"/>
              <w:b/>
              <w:sz w:val="22"/>
              <w:szCs w:val="22"/>
            </w:rPr>
          </w:pPr>
          <w:r>
            <w:rPr>
              <w:rFonts w:ascii="Palatino Linotype" w:hAnsi="Palatino Linotype"/>
              <w:b/>
              <w:bCs/>
              <w:sz w:val="22"/>
              <w:szCs w:val="22"/>
            </w:rPr>
            <w:t>Ayuntamiento de San Antonio la Isla</w:t>
          </w:r>
        </w:p>
      </w:tc>
      <w:tc>
        <w:tcPr>
          <w:tcW w:w="2532" w:type="dxa"/>
          <w:vAlign w:val="center"/>
        </w:tcPr>
        <w:p w14:paraId="381823C1" w14:textId="77777777" w:rsidR="00E076A0" w:rsidRPr="00182113" w:rsidRDefault="00E076A0" w:rsidP="00353EB6">
          <w:pPr>
            <w:rPr>
              <w:rFonts w:ascii="Palatino Linotype" w:hAnsi="Palatino Linotype"/>
              <w:b/>
              <w:sz w:val="22"/>
              <w:szCs w:val="22"/>
            </w:rPr>
          </w:pPr>
        </w:p>
      </w:tc>
      <w:tc>
        <w:tcPr>
          <w:tcW w:w="236" w:type="dxa"/>
          <w:vAlign w:val="center"/>
        </w:tcPr>
        <w:p w14:paraId="11207DC8" w14:textId="77777777" w:rsidR="00E076A0" w:rsidRPr="00182113" w:rsidRDefault="00E076A0" w:rsidP="00353EB6">
          <w:pPr>
            <w:pStyle w:val="Encabezado"/>
            <w:jc w:val="center"/>
            <w:rPr>
              <w:rFonts w:ascii="Palatino Linotype" w:hAnsi="Palatino Linotype"/>
              <w:b/>
              <w:sz w:val="22"/>
              <w:szCs w:val="22"/>
            </w:rPr>
          </w:pPr>
        </w:p>
      </w:tc>
      <w:tc>
        <w:tcPr>
          <w:tcW w:w="3261" w:type="dxa"/>
          <w:vAlign w:val="center"/>
        </w:tcPr>
        <w:p w14:paraId="26860CE4" w14:textId="77777777" w:rsidR="00E076A0" w:rsidRPr="00182113" w:rsidRDefault="00E076A0" w:rsidP="00353EB6">
          <w:pPr>
            <w:pStyle w:val="Encabezado"/>
            <w:rPr>
              <w:rFonts w:ascii="Palatino Linotype" w:hAnsi="Palatino Linotype"/>
              <w:b/>
              <w:sz w:val="22"/>
              <w:szCs w:val="22"/>
            </w:rPr>
          </w:pPr>
        </w:p>
      </w:tc>
    </w:tr>
    <w:tr w:rsidR="00E076A0" w:rsidRPr="00182113" w14:paraId="08E6C4CF" w14:textId="77777777" w:rsidTr="00141DF6">
      <w:trPr>
        <w:trHeight w:val="320"/>
      </w:trPr>
      <w:tc>
        <w:tcPr>
          <w:tcW w:w="2532" w:type="dxa"/>
          <w:vAlign w:val="center"/>
        </w:tcPr>
        <w:p w14:paraId="1ED1BE99" w14:textId="77777777" w:rsidR="00E076A0" w:rsidRPr="00EF13C1" w:rsidRDefault="00E076A0" w:rsidP="00353EB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6F89BF08" w14:textId="4490F7ED" w:rsidR="00E076A0" w:rsidRPr="00EF13C1" w:rsidRDefault="00E076A0" w:rsidP="00353EB6">
          <w:pPr>
            <w:pStyle w:val="Encabezado"/>
            <w:jc w:val="right"/>
            <w:rPr>
              <w:rFonts w:ascii="Palatino Linotype" w:hAnsi="Palatino Linotype"/>
              <w:b/>
              <w:sz w:val="22"/>
              <w:szCs w:val="22"/>
            </w:rPr>
          </w:pPr>
          <w:r>
            <w:rPr>
              <w:rFonts w:ascii="Palatino Linotype" w:hAnsi="Palatino Linotype"/>
              <w:b/>
              <w:sz w:val="22"/>
              <w:szCs w:val="22"/>
            </w:rPr>
            <w:t>María del Rosario Mejía Ayala</w:t>
          </w:r>
        </w:p>
      </w:tc>
      <w:tc>
        <w:tcPr>
          <w:tcW w:w="2532" w:type="dxa"/>
          <w:vAlign w:val="center"/>
        </w:tcPr>
        <w:p w14:paraId="127292BD" w14:textId="77777777" w:rsidR="00E076A0" w:rsidRPr="00182113" w:rsidRDefault="00E076A0" w:rsidP="00353EB6">
          <w:pPr>
            <w:rPr>
              <w:rFonts w:ascii="Palatino Linotype" w:hAnsi="Palatino Linotype"/>
              <w:b/>
              <w:sz w:val="22"/>
              <w:szCs w:val="22"/>
            </w:rPr>
          </w:pPr>
        </w:p>
      </w:tc>
      <w:tc>
        <w:tcPr>
          <w:tcW w:w="236" w:type="dxa"/>
          <w:vAlign w:val="center"/>
        </w:tcPr>
        <w:p w14:paraId="507427D0" w14:textId="77777777" w:rsidR="00E076A0" w:rsidRPr="00182113" w:rsidRDefault="00E076A0" w:rsidP="00353EB6">
          <w:pPr>
            <w:pStyle w:val="Encabezado"/>
            <w:jc w:val="center"/>
            <w:rPr>
              <w:rFonts w:ascii="Palatino Linotype" w:hAnsi="Palatino Linotype"/>
              <w:b/>
              <w:sz w:val="22"/>
              <w:szCs w:val="22"/>
            </w:rPr>
          </w:pPr>
        </w:p>
      </w:tc>
      <w:tc>
        <w:tcPr>
          <w:tcW w:w="3261" w:type="dxa"/>
          <w:vAlign w:val="center"/>
        </w:tcPr>
        <w:p w14:paraId="13283786" w14:textId="77777777" w:rsidR="00E076A0" w:rsidRPr="00182113" w:rsidRDefault="00E076A0" w:rsidP="00353EB6">
          <w:pPr>
            <w:pStyle w:val="Encabezado"/>
            <w:rPr>
              <w:rFonts w:ascii="Palatino Linotype" w:hAnsi="Palatino Linotype"/>
              <w:b/>
              <w:sz w:val="22"/>
              <w:szCs w:val="22"/>
            </w:rPr>
          </w:pPr>
        </w:p>
      </w:tc>
    </w:tr>
  </w:tbl>
  <w:p w14:paraId="1818E45C" w14:textId="72D94A43" w:rsidR="00E076A0" w:rsidRDefault="0007583F">
    <w:pPr>
      <w:pStyle w:val="Encabezado"/>
    </w:pPr>
    <w:r>
      <w:rPr>
        <w:noProof/>
        <w:lang w:val="es-MX" w:eastAsia="es-MX"/>
      </w:rPr>
      <w:pict w14:anchorId="1502F4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657796"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06C33"/>
    <w:multiLevelType w:val="hybridMultilevel"/>
    <w:tmpl w:val="81D08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C55BEE"/>
    <w:multiLevelType w:val="hybridMultilevel"/>
    <w:tmpl w:val="8564DC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nsid w:val="055F4D6F"/>
    <w:multiLevelType w:val="hybridMultilevel"/>
    <w:tmpl w:val="AED81494"/>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02633DF"/>
    <w:multiLevelType w:val="hybridMultilevel"/>
    <w:tmpl w:val="8568573E"/>
    <w:lvl w:ilvl="0" w:tplc="479A4814">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22C45EC"/>
    <w:multiLevelType w:val="hybridMultilevel"/>
    <w:tmpl w:val="678CF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nsid w:val="14EF526B"/>
    <w:multiLevelType w:val="hybridMultilevel"/>
    <w:tmpl w:val="C7B624E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nsid w:val="1F3A2B3A"/>
    <w:multiLevelType w:val="hybridMultilevel"/>
    <w:tmpl w:val="E624AC4C"/>
    <w:lvl w:ilvl="0" w:tplc="080A0001">
      <w:start w:val="1"/>
      <w:numFmt w:val="bullet"/>
      <w:lvlText w:val=""/>
      <w:lvlJc w:val="left"/>
      <w:pPr>
        <w:ind w:left="1353" w:hanging="360"/>
      </w:pPr>
      <w:rPr>
        <w:rFonts w:ascii="Symbol" w:hAnsi="Symbol"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11">
    <w:nsid w:val="23BF0484"/>
    <w:multiLevelType w:val="hybridMultilevel"/>
    <w:tmpl w:val="C37AD19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7116718"/>
    <w:multiLevelType w:val="hybridMultilevel"/>
    <w:tmpl w:val="1D56F51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nsid w:val="2924735A"/>
    <w:multiLevelType w:val="hybridMultilevel"/>
    <w:tmpl w:val="791A58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A9C596E"/>
    <w:multiLevelType w:val="hybridMultilevel"/>
    <w:tmpl w:val="9852044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D927D1D"/>
    <w:multiLevelType w:val="hybridMultilevel"/>
    <w:tmpl w:val="00087186"/>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4317490"/>
    <w:multiLevelType w:val="hybridMultilevel"/>
    <w:tmpl w:val="D2F0F96A"/>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1B2260AC">
      <w:start w:val="1"/>
      <w:numFmt w:val="lowerLetter"/>
      <w:lvlText w:val="%4)"/>
      <w:lvlJc w:val="left"/>
      <w:pPr>
        <w:ind w:left="2880" w:hanging="360"/>
      </w:pPr>
      <w:rPr>
        <w:rFonts w:ascii="Palatino Linotype" w:hAnsi="Palatino Linotype" w:hint="default"/>
        <w:color w:val="auto"/>
      </w:r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5820D45"/>
    <w:multiLevelType w:val="hybridMultilevel"/>
    <w:tmpl w:val="AE04455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B4D49F9"/>
    <w:multiLevelType w:val="hybridMultilevel"/>
    <w:tmpl w:val="A0463D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D9F2F66"/>
    <w:multiLevelType w:val="hybridMultilevel"/>
    <w:tmpl w:val="309A14E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nsid w:val="425B71D1"/>
    <w:multiLevelType w:val="hybridMultilevel"/>
    <w:tmpl w:val="63261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nsid w:val="576B7BA5"/>
    <w:multiLevelType w:val="hybridMultilevel"/>
    <w:tmpl w:val="83CA541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A890FF0"/>
    <w:multiLevelType w:val="hybridMultilevel"/>
    <w:tmpl w:val="1E308D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C9B755C"/>
    <w:multiLevelType w:val="hybridMultilevel"/>
    <w:tmpl w:val="2B8A9F4E"/>
    <w:lvl w:ilvl="0" w:tplc="080A000D">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7">
    <w:nsid w:val="6199701E"/>
    <w:multiLevelType w:val="hybridMultilevel"/>
    <w:tmpl w:val="FF4E051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9">
    <w:nsid w:val="656D4BF8"/>
    <w:multiLevelType w:val="hybridMultilevel"/>
    <w:tmpl w:val="24B24D9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0">
    <w:nsid w:val="69DD2309"/>
    <w:multiLevelType w:val="hybridMultilevel"/>
    <w:tmpl w:val="9F0407F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1">
    <w:nsid w:val="6A6E55AF"/>
    <w:multiLevelType w:val="hybridMultilevel"/>
    <w:tmpl w:val="C23E4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BA5552E"/>
    <w:multiLevelType w:val="hybridMultilevel"/>
    <w:tmpl w:val="362A409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3">
    <w:nsid w:val="739C7421"/>
    <w:multiLevelType w:val="hybridMultilevel"/>
    <w:tmpl w:val="69A8BEE4"/>
    <w:lvl w:ilvl="0" w:tplc="B4B03C34">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8"/>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1"/>
  </w:num>
  <w:num w:numId="4">
    <w:abstractNumId w:val="3"/>
  </w:num>
  <w:num w:numId="5">
    <w:abstractNumId w:val="17"/>
  </w:num>
  <w:num w:numId="6">
    <w:abstractNumId w:val="13"/>
  </w:num>
  <w:num w:numId="7">
    <w:abstractNumId w:val="7"/>
  </w:num>
  <w:num w:numId="8">
    <w:abstractNumId w:val="12"/>
  </w:num>
  <w:num w:numId="9">
    <w:abstractNumId w:val="0"/>
  </w:num>
  <w:num w:numId="10">
    <w:abstractNumId w:val="31"/>
  </w:num>
  <w:num w:numId="11">
    <w:abstractNumId w:val="29"/>
  </w:num>
  <w:num w:numId="12">
    <w:abstractNumId w:val="30"/>
  </w:num>
  <w:num w:numId="13">
    <w:abstractNumId w:val="34"/>
  </w:num>
  <w:num w:numId="14">
    <w:abstractNumId w:val="14"/>
  </w:num>
  <w:num w:numId="15">
    <w:abstractNumId w:val="27"/>
  </w:num>
  <w:num w:numId="16">
    <w:abstractNumId w:val="25"/>
  </w:num>
  <w:num w:numId="17">
    <w:abstractNumId w:val="24"/>
  </w:num>
  <w:num w:numId="18">
    <w:abstractNumId w:val="20"/>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5"/>
  </w:num>
  <w:num w:numId="22">
    <w:abstractNumId w:val="2"/>
  </w:num>
  <w:num w:numId="23">
    <w:abstractNumId w:val="9"/>
  </w:num>
  <w:num w:numId="24">
    <w:abstractNumId w:val="10"/>
  </w:num>
  <w:num w:numId="25">
    <w:abstractNumId w:val="11"/>
  </w:num>
  <w:num w:numId="26">
    <w:abstractNumId w:val="32"/>
  </w:num>
  <w:num w:numId="27">
    <w:abstractNumId w:val="21"/>
  </w:num>
  <w:num w:numId="28">
    <w:abstractNumId w:val="19"/>
  </w:num>
  <w:num w:numId="29">
    <w:abstractNumId w:val="28"/>
  </w:num>
  <w:num w:numId="30">
    <w:abstractNumId w:val="23"/>
  </w:num>
  <w:num w:numId="31">
    <w:abstractNumId w:val="8"/>
  </w:num>
  <w:num w:numId="32">
    <w:abstractNumId w:val="15"/>
  </w:num>
  <w:num w:numId="33">
    <w:abstractNumId w:val="16"/>
  </w:num>
  <w:num w:numId="34">
    <w:abstractNumId w:val="4"/>
  </w:num>
  <w:num w:numId="35">
    <w:abstractNumId w:val="22"/>
  </w:num>
  <w:num w:numId="36">
    <w:abstractNumId w:val="26"/>
  </w:num>
  <w:num w:numId="37">
    <w:abstractNumId w:val="3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0029"/>
    <w:rsid w:val="000003C4"/>
    <w:rsid w:val="000004DF"/>
    <w:rsid w:val="0000141B"/>
    <w:rsid w:val="00002054"/>
    <w:rsid w:val="0000281F"/>
    <w:rsid w:val="0000329E"/>
    <w:rsid w:val="00005E5B"/>
    <w:rsid w:val="00006280"/>
    <w:rsid w:val="00006A35"/>
    <w:rsid w:val="0000765F"/>
    <w:rsid w:val="0001045F"/>
    <w:rsid w:val="00011298"/>
    <w:rsid w:val="000129FA"/>
    <w:rsid w:val="00013B7E"/>
    <w:rsid w:val="00014914"/>
    <w:rsid w:val="00015F35"/>
    <w:rsid w:val="000174CA"/>
    <w:rsid w:val="000205C3"/>
    <w:rsid w:val="00020A79"/>
    <w:rsid w:val="000218CD"/>
    <w:rsid w:val="00021CFC"/>
    <w:rsid w:val="00021EFC"/>
    <w:rsid w:val="00023E30"/>
    <w:rsid w:val="0002484D"/>
    <w:rsid w:val="000274EF"/>
    <w:rsid w:val="000279A7"/>
    <w:rsid w:val="00031362"/>
    <w:rsid w:val="00032ED4"/>
    <w:rsid w:val="000343D4"/>
    <w:rsid w:val="0003577B"/>
    <w:rsid w:val="00036E69"/>
    <w:rsid w:val="000404FD"/>
    <w:rsid w:val="0004269C"/>
    <w:rsid w:val="00043C31"/>
    <w:rsid w:val="00045D8E"/>
    <w:rsid w:val="00045E63"/>
    <w:rsid w:val="000463AC"/>
    <w:rsid w:val="000471A3"/>
    <w:rsid w:val="00052219"/>
    <w:rsid w:val="00052814"/>
    <w:rsid w:val="000550E9"/>
    <w:rsid w:val="00055AB7"/>
    <w:rsid w:val="00055C0B"/>
    <w:rsid w:val="00057046"/>
    <w:rsid w:val="00057A9A"/>
    <w:rsid w:val="00057CD4"/>
    <w:rsid w:val="00061623"/>
    <w:rsid w:val="00061B8C"/>
    <w:rsid w:val="00066351"/>
    <w:rsid w:val="000663DD"/>
    <w:rsid w:val="00070DBB"/>
    <w:rsid w:val="0007491E"/>
    <w:rsid w:val="0007583F"/>
    <w:rsid w:val="00075979"/>
    <w:rsid w:val="00075A4C"/>
    <w:rsid w:val="000820B3"/>
    <w:rsid w:val="00084A54"/>
    <w:rsid w:val="00087510"/>
    <w:rsid w:val="00090D52"/>
    <w:rsid w:val="00091880"/>
    <w:rsid w:val="00092CD4"/>
    <w:rsid w:val="00094259"/>
    <w:rsid w:val="000952BD"/>
    <w:rsid w:val="00096A03"/>
    <w:rsid w:val="00096AFD"/>
    <w:rsid w:val="00096E38"/>
    <w:rsid w:val="000976DD"/>
    <w:rsid w:val="000A12D2"/>
    <w:rsid w:val="000A203F"/>
    <w:rsid w:val="000A2541"/>
    <w:rsid w:val="000A46A2"/>
    <w:rsid w:val="000A4B3C"/>
    <w:rsid w:val="000A79E0"/>
    <w:rsid w:val="000B0650"/>
    <w:rsid w:val="000B3BC1"/>
    <w:rsid w:val="000C0FAA"/>
    <w:rsid w:val="000C37A1"/>
    <w:rsid w:val="000C524E"/>
    <w:rsid w:val="000C5709"/>
    <w:rsid w:val="000C6085"/>
    <w:rsid w:val="000C793A"/>
    <w:rsid w:val="000D1006"/>
    <w:rsid w:val="000D3C75"/>
    <w:rsid w:val="000D4FCC"/>
    <w:rsid w:val="000D62D7"/>
    <w:rsid w:val="000E03A9"/>
    <w:rsid w:val="000E04B9"/>
    <w:rsid w:val="000E053C"/>
    <w:rsid w:val="000E058B"/>
    <w:rsid w:val="000E10CB"/>
    <w:rsid w:val="000E1B6B"/>
    <w:rsid w:val="000E1BDA"/>
    <w:rsid w:val="000E1ECA"/>
    <w:rsid w:val="000E244C"/>
    <w:rsid w:val="000E2AC3"/>
    <w:rsid w:val="000E43C9"/>
    <w:rsid w:val="000E4F0E"/>
    <w:rsid w:val="000E5AE9"/>
    <w:rsid w:val="000E5CF6"/>
    <w:rsid w:val="000E60AF"/>
    <w:rsid w:val="000E7023"/>
    <w:rsid w:val="000E7E4E"/>
    <w:rsid w:val="000F3174"/>
    <w:rsid w:val="000F341D"/>
    <w:rsid w:val="000F53A7"/>
    <w:rsid w:val="000F7813"/>
    <w:rsid w:val="00100FB3"/>
    <w:rsid w:val="00101488"/>
    <w:rsid w:val="001019CA"/>
    <w:rsid w:val="001025FA"/>
    <w:rsid w:val="00103D99"/>
    <w:rsid w:val="00105642"/>
    <w:rsid w:val="00105A38"/>
    <w:rsid w:val="0010624C"/>
    <w:rsid w:val="00106334"/>
    <w:rsid w:val="0011051D"/>
    <w:rsid w:val="001106D0"/>
    <w:rsid w:val="00110E2E"/>
    <w:rsid w:val="001168F4"/>
    <w:rsid w:val="00117A41"/>
    <w:rsid w:val="00121044"/>
    <w:rsid w:val="001229D6"/>
    <w:rsid w:val="00122EA6"/>
    <w:rsid w:val="00123610"/>
    <w:rsid w:val="0013047B"/>
    <w:rsid w:val="001308F8"/>
    <w:rsid w:val="00130B1E"/>
    <w:rsid w:val="00130F14"/>
    <w:rsid w:val="001318AF"/>
    <w:rsid w:val="001319DC"/>
    <w:rsid w:val="00132F24"/>
    <w:rsid w:val="00133116"/>
    <w:rsid w:val="00133470"/>
    <w:rsid w:val="001336BF"/>
    <w:rsid w:val="0013406A"/>
    <w:rsid w:val="001342EB"/>
    <w:rsid w:val="00135E7D"/>
    <w:rsid w:val="00140005"/>
    <w:rsid w:val="00141DF6"/>
    <w:rsid w:val="00144456"/>
    <w:rsid w:val="0014490F"/>
    <w:rsid w:val="0014528A"/>
    <w:rsid w:val="00145959"/>
    <w:rsid w:val="00147DF3"/>
    <w:rsid w:val="00150242"/>
    <w:rsid w:val="001511DD"/>
    <w:rsid w:val="0015121C"/>
    <w:rsid w:val="0015151E"/>
    <w:rsid w:val="001515F1"/>
    <w:rsid w:val="00151B7E"/>
    <w:rsid w:val="001520C4"/>
    <w:rsid w:val="001521F1"/>
    <w:rsid w:val="0015267F"/>
    <w:rsid w:val="00154677"/>
    <w:rsid w:val="0015525D"/>
    <w:rsid w:val="00156A90"/>
    <w:rsid w:val="00156F66"/>
    <w:rsid w:val="00160303"/>
    <w:rsid w:val="001608DD"/>
    <w:rsid w:val="00162483"/>
    <w:rsid w:val="001624FE"/>
    <w:rsid w:val="00163041"/>
    <w:rsid w:val="00163F26"/>
    <w:rsid w:val="00166171"/>
    <w:rsid w:val="001665BC"/>
    <w:rsid w:val="00167218"/>
    <w:rsid w:val="001672EA"/>
    <w:rsid w:val="00170DEE"/>
    <w:rsid w:val="001715AF"/>
    <w:rsid w:val="0017166A"/>
    <w:rsid w:val="001718E0"/>
    <w:rsid w:val="00171B67"/>
    <w:rsid w:val="001720F9"/>
    <w:rsid w:val="00173525"/>
    <w:rsid w:val="00176EF7"/>
    <w:rsid w:val="00182731"/>
    <w:rsid w:val="001846A4"/>
    <w:rsid w:val="001864B6"/>
    <w:rsid w:val="00187676"/>
    <w:rsid w:val="00187F0D"/>
    <w:rsid w:val="00192CD7"/>
    <w:rsid w:val="00192EC4"/>
    <w:rsid w:val="00193423"/>
    <w:rsid w:val="00196809"/>
    <w:rsid w:val="0019703D"/>
    <w:rsid w:val="001A160C"/>
    <w:rsid w:val="001A1CBC"/>
    <w:rsid w:val="001A25F4"/>
    <w:rsid w:val="001A2BAC"/>
    <w:rsid w:val="001A4BC9"/>
    <w:rsid w:val="001A556A"/>
    <w:rsid w:val="001A723C"/>
    <w:rsid w:val="001A7D74"/>
    <w:rsid w:val="001B0E38"/>
    <w:rsid w:val="001B2A18"/>
    <w:rsid w:val="001B2C34"/>
    <w:rsid w:val="001B35A0"/>
    <w:rsid w:val="001B3D20"/>
    <w:rsid w:val="001B48A5"/>
    <w:rsid w:val="001B7E6A"/>
    <w:rsid w:val="001B7FCE"/>
    <w:rsid w:val="001C0763"/>
    <w:rsid w:val="001C0F74"/>
    <w:rsid w:val="001C1F82"/>
    <w:rsid w:val="001C32D4"/>
    <w:rsid w:val="001C401F"/>
    <w:rsid w:val="001C6037"/>
    <w:rsid w:val="001C6B98"/>
    <w:rsid w:val="001C7C47"/>
    <w:rsid w:val="001D1714"/>
    <w:rsid w:val="001D205B"/>
    <w:rsid w:val="001D2829"/>
    <w:rsid w:val="001D50F0"/>
    <w:rsid w:val="001D557F"/>
    <w:rsid w:val="001D5999"/>
    <w:rsid w:val="001D5D25"/>
    <w:rsid w:val="001D5F4A"/>
    <w:rsid w:val="001D6202"/>
    <w:rsid w:val="001D6496"/>
    <w:rsid w:val="001D7A5B"/>
    <w:rsid w:val="001E1EE1"/>
    <w:rsid w:val="001E39BD"/>
    <w:rsid w:val="001E5379"/>
    <w:rsid w:val="001E673C"/>
    <w:rsid w:val="001E69EF"/>
    <w:rsid w:val="001F02A3"/>
    <w:rsid w:val="001F06D6"/>
    <w:rsid w:val="001F1A61"/>
    <w:rsid w:val="001F27F5"/>
    <w:rsid w:val="001F2B1D"/>
    <w:rsid w:val="001F478A"/>
    <w:rsid w:val="001F4F62"/>
    <w:rsid w:val="001F6878"/>
    <w:rsid w:val="001F7B21"/>
    <w:rsid w:val="00201915"/>
    <w:rsid w:val="00201C80"/>
    <w:rsid w:val="00202A1C"/>
    <w:rsid w:val="00203B9A"/>
    <w:rsid w:val="00203DB6"/>
    <w:rsid w:val="00204AF5"/>
    <w:rsid w:val="002065EF"/>
    <w:rsid w:val="0021062B"/>
    <w:rsid w:val="0021398B"/>
    <w:rsid w:val="002146B1"/>
    <w:rsid w:val="002152A6"/>
    <w:rsid w:val="00216C93"/>
    <w:rsid w:val="0021749F"/>
    <w:rsid w:val="0022089E"/>
    <w:rsid w:val="002208F8"/>
    <w:rsid w:val="00220C8D"/>
    <w:rsid w:val="0022251B"/>
    <w:rsid w:val="002227DD"/>
    <w:rsid w:val="00222845"/>
    <w:rsid w:val="002229DA"/>
    <w:rsid w:val="002248D3"/>
    <w:rsid w:val="00225AEA"/>
    <w:rsid w:val="00225E58"/>
    <w:rsid w:val="00226E1C"/>
    <w:rsid w:val="00230ED8"/>
    <w:rsid w:val="00231687"/>
    <w:rsid w:val="00231FF4"/>
    <w:rsid w:val="00237244"/>
    <w:rsid w:val="00237EAE"/>
    <w:rsid w:val="00240713"/>
    <w:rsid w:val="00241128"/>
    <w:rsid w:val="00243AA2"/>
    <w:rsid w:val="00244B3C"/>
    <w:rsid w:val="0024503C"/>
    <w:rsid w:val="00245255"/>
    <w:rsid w:val="002456EB"/>
    <w:rsid w:val="002459BD"/>
    <w:rsid w:val="002522C6"/>
    <w:rsid w:val="00256327"/>
    <w:rsid w:val="00256384"/>
    <w:rsid w:val="0025652B"/>
    <w:rsid w:val="00256D0A"/>
    <w:rsid w:val="0026095F"/>
    <w:rsid w:val="00260E8C"/>
    <w:rsid w:val="00261BEE"/>
    <w:rsid w:val="00261D5F"/>
    <w:rsid w:val="00262949"/>
    <w:rsid w:val="002644B7"/>
    <w:rsid w:val="00264C68"/>
    <w:rsid w:val="0026533C"/>
    <w:rsid w:val="002655B2"/>
    <w:rsid w:val="00266D19"/>
    <w:rsid w:val="00266F04"/>
    <w:rsid w:val="00267316"/>
    <w:rsid w:val="00267879"/>
    <w:rsid w:val="00271ADB"/>
    <w:rsid w:val="00271AF3"/>
    <w:rsid w:val="00273E6D"/>
    <w:rsid w:val="002748FD"/>
    <w:rsid w:val="00274D1E"/>
    <w:rsid w:val="00274DA0"/>
    <w:rsid w:val="00274E75"/>
    <w:rsid w:val="00275356"/>
    <w:rsid w:val="00275367"/>
    <w:rsid w:val="002764AA"/>
    <w:rsid w:val="00276B36"/>
    <w:rsid w:val="002770B1"/>
    <w:rsid w:val="0027779A"/>
    <w:rsid w:val="00277AA5"/>
    <w:rsid w:val="00280C15"/>
    <w:rsid w:val="0028469E"/>
    <w:rsid w:val="00286C61"/>
    <w:rsid w:val="0029230B"/>
    <w:rsid w:val="00294EEE"/>
    <w:rsid w:val="002967C8"/>
    <w:rsid w:val="00296E48"/>
    <w:rsid w:val="00296EF2"/>
    <w:rsid w:val="002A0419"/>
    <w:rsid w:val="002A3651"/>
    <w:rsid w:val="002A3EC2"/>
    <w:rsid w:val="002A4249"/>
    <w:rsid w:val="002A5BA4"/>
    <w:rsid w:val="002A60C7"/>
    <w:rsid w:val="002B0356"/>
    <w:rsid w:val="002B430C"/>
    <w:rsid w:val="002C2C71"/>
    <w:rsid w:val="002C2F1A"/>
    <w:rsid w:val="002C32FE"/>
    <w:rsid w:val="002C4FEC"/>
    <w:rsid w:val="002C51AA"/>
    <w:rsid w:val="002D2177"/>
    <w:rsid w:val="002D21B7"/>
    <w:rsid w:val="002D3139"/>
    <w:rsid w:val="002D3F81"/>
    <w:rsid w:val="002D435B"/>
    <w:rsid w:val="002D4EB7"/>
    <w:rsid w:val="002D65DA"/>
    <w:rsid w:val="002D7BFD"/>
    <w:rsid w:val="002E01F3"/>
    <w:rsid w:val="002E144C"/>
    <w:rsid w:val="002E2041"/>
    <w:rsid w:val="002E32AD"/>
    <w:rsid w:val="002E45CB"/>
    <w:rsid w:val="002E4801"/>
    <w:rsid w:val="002E683A"/>
    <w:rsid w:val="002F028E"/>
    <w:rsid w:val="002F0BDB"/>
    <w:rsid w:val="002F1198"/>
    <w:rsid w:val="002F37F6"/>
    <w:rsid w:val="002F41D4"/>
    <w:rsid w:val="002F42C6"/>
    <w:rsid w:val="002F4E9B"/>
    <w:rsid w:val="002F7B99"/>
    <w:rsid w:val="003006D4"/>
    <w:rsid w:val="00300AC1"/>
    <w:rsid w:val="00302FF6"/>
    <w:rsid w:val="00304D0A"/>
    <w:rsid w:val="00310CBE"/>
    <w:rsid w:val="00311921"/>
    <w:rsid w:val="0031414E"/>
    <w:rsid w:val="00316A85"/>
    <w:rsid w:val="00316E45"/>
    <w:rsid w:val="00322592"/>
    <w:rsid w:val="00322D7B"/>
    <w:rsid w:val="00323479"/>
    <w:rsid w:val="003236DE"/>
    <w:rsid w:val="003243D0"/>
    <w:rsid w:val="00326AB4"/>
    <w:rsid w:val="00326E4F"/>
    <w:rsid w:val="003337B5"/>
    <w:rsid w:val="00334D63"/>
    <w:rsid w:val="00335BBE"/>
    <w:rsid w:val="0033655A"/>
    <w:rsid w:val="00336D72"/>
    <w:rsid w:val="00337DF4"/>
    <w:rsid w:val="00341141"/>
    <w:rsid w:val="00342246"/>
    <w:rsid w:val="003438A7"/>
    <w:rsid w:val="0034418B"/>
    <w:rsid w:val="003477AB"/>
    <w:rsid w:val="003520B3"/>
    <w:rsid w:val="00352347"/>
    <w:rsid w:val="00352F58"/>
    <w:rsid w:val="003530F1"/>
    <w:rsid w:val="00353EB6"/>
    <w:rsid w:val="003558E8"/>
    <w:rsid w:val="00356876"/>
    <w:rsid w:val="00357218"/>
    <w:rsid w:val="003579E7"/>
    <w:rsid w:val="00357CEE"/>
    <w:rsid w:val="00360C39"/>
    <w:rsid w:val="0036237D"/>
    <w:rsid w:val="00362ADA"/>
    <w:rsid w:val="003663F5"/>
    <w:rsid w:val="00366760"/>
    <w:rsid w:val="00366F4F"/>
    <w:rsid w:val="0036737F"/>
    <w:rsid w:val="0036741F"/>
    <w:rsid w:val="00371683"/>
    <w:rsid w:val="00371B9B"/>
    <w:rsid w:val="00371EA9"/>
    <w:rsid w:val="00372A97"/>
    <w:rsid w:val="00373F0F"/>
    <w:rsid w:val="00380FB2"/>
    <w:rsid w:val="0038111F"/>
    <w:rsid w:val="0038137D"/>
    <w:rsid w:val="00381768"/>
    <w:rsid w:val="00382C85"/>
    <w:rsid w:val="00385622"/>
    <w:rsid w:val="003916EC"/>
    <w:rsid w:val="00392742"/>
    <w:rsid w:val="00392960"/>
    <w:rsid w:val="00392E06"/>
    <w:rsid w:val="003950A7"/>
    <w:rsid w:val="00396EC9"/>
    <w:rsid w:val="003977F2"/>
    <w:rsid w:val="003A0929"/>
    <w:rsid w:val="003A1075"/>
    <w:rsid w:val="003A3A45"/>
    <w:rsid w:val="003A4184"/>
    <w:rsid w:val="003A632A"/>
    <w:rsid w:val="003A75A4"/>
    <w:rsid w:val="003A7F47"/>
    <w:rsid w:val="003B0404"/>
    <w:rsid w:val="003B1C04"/>
    <w:rsid w:val="003B26E6"/>
    <w:rsid w:val="003B31C0"/>
    <w:rsid w:val="003B3BE1"/>
    <w:rsid w:val="003B6C68"/>
    <w:rsid w:val="003C2170"/>
    <w:rsid w:val="003C233B"/>
    <w:rsid w:val="003C2EEA"/>
    <w:rsid w:val="003C53A5"/>
    <w:rsid w:val="003C76B3"/>
    <w:rsid w:val="003C7AB3"/>
    <w:rsid w:val="003D0613"/>
    <w:rsid w:val="003D0F4A"/>
    <w:rsid w:val="003D0FEF"/>
    <w:rsid w:val="003D1932"/>
    <w:rsid w:val="003D1EB4"/>
    <w:rsid w:val="003D27C8"/>
    <w:rsid w:val="003D59AE"/>
    <w:rsid w:val="003D6D39"/>
    <w:rsid w:val="003D6FEA"/>
    <w:rsid w:val="003E000F"/>
    <w:rsid w:val="003E1028"/>
    <w:rsid w:val="003E10C7"/>
    <w:rsid w:val="003E1ACD"/>
    <w:rsid w:val="003E29A2"/>
    <w:rsid w:val="003E3D94"/>
    <w:rsid w:val="003E5225"/>
    <w:rsid w:val="003E71D0"/>
    <w:rsid w:val="003E75D2"/>
    <w:rsid w:val="003F369B"/>
    <w:rsid w:val="003F4747"/>
    <w:rsid w:val="003F66A1"/>
    <w:rsid w:val="003F688E"/>
    <w:rsid w:val="003F7AE2"/>
    <w:rsid w:val="003F7E47"/>
    <w:rsid w:val="00400CBE"/>
    <w:rsid w:val="00402CEA"/>
    <w:rsid w:val="00405905"/>
    <w:rsid w:val="00405F39"/>
    <w:rsid w:val="00407CFE"/>
    <w:rsid w:val="00407EA4"/>
    <w:rsid w:val="00411B74"/>
    <w:rsid w:val="00413FE7"/>
    <w:rsid w:val="0041566F"/>
    <w:rsid w:val="00415864"/>
    <w:rsid w:val="004173CA"/>
    <w:rsid w:val="00420A1F"/>
    <w:rsid w:val="00421C49"/>
    <w:rsid w:val="004246CF"/>
    <w:rsid w:val="0042507D"/>
    <w:rsid w:val="0042550D"/>
    <w:rsid w:val="004270EC"/>
    <w:rsid w:val="0042724E"/>
    <w:rsid w:val="004311BF"/>
    <w:rsid w:val="0043239A"/>
    <w:rsid w:val="00433978"/>
    <w:rsid w:val="0043492B"/>
    <w:rsid w:val="0043584F"/>
    <w:rsid w:val="0043709E"/>
    <w:rsid w:val="00443AB4"/>
    <w:rsid w:val="00443C87"/>
    <w:rsid w:val="0044467F"/>
    <w:rsid w:val="00446859"/>
    <w:rsid w:val="00447C6B"/>
    <w:rsid w:val="00450462"/>
    <w:rsid w:val="00450C1E"/>
    <w:rsid w:val="004536FA"/>
    <w:rsid w:val="0045387B"/>
    <w:rsid w:val="00454A8A"/>
    <w:rsid w:val="00456B4C"/>
    <w:rsid w:val="00457FE4"/>
    <w:rsid w:val="00460CF6"/>
    <w:rsid w:val="004638E4"/>
    <w:rsid w:val="00464E4C"/>
    <w:rsid w:val="00465214"/>
    <w:rsid w:val="0046559A"/>
    <w:rsid w:val="00470924"/>
    <w:rsid w:val="00473FB2"/>
    <w:rsid w:val="00474D8F"/>
    <w:rsid w:val="00475B56"/>
    <w:rsid w:val="004817DA"/>
    <w:rsid w:val="00481D01"/>
    <w:rsid w:val="00483ACC"/>
    <w:rsid w:val="00483E81"/>
    <w:rsid w:val="00484F9A"/>
    <w:rsid w:val="00485D79"/>
    <w:rsid w:val="00486B61"/>
    <w:rsid w:val="004874BC"/>
    <w:rsid w:val="004900C9"/>
    <w:rsid w:val="00490A69"/>
    <w:rsid w:val="004915E2"/>
    <w:rsid w:val="00491EB8"/>
    <w:rsid w:val="00492774"/>
    <w:rsid w:val="004934CB"/>
    <w:rsid w:val="00493DF5"/>
    <w:rsid w:val="00493FD5"/>
    <w:rsid w:val="0049508E"/>
    <w:rsid w:val="00496F1E"/>
    <w:rsid w:val="004A0181"/>
    <w:rsid w:val="004A18C9"/>
    <w:rsid w:val="004A2C19"/>
    <w:rsid w:val="004A4715"/>
    <w:rsid w:val="004A52A6"/>
    <w:rsid w:val="004A61BA"/>
    <w:rsid w:val="004A6F44"/>
    <w:rsid w:val="004A7BB6"/>
    <w:rsid w:val="004B019D"/>
    <w:rsid w:val="004B0D4B"/>
    <w:rsid w:val="004B3FCA"/>
    <w:rsid w:val="004B40AF"/>
    <w:rsid w:val="004B5E61"/>
    <w:rsid w:val="004B640C"/>
    <w:rsid w:val="004C652C"/>
    <w:rsid w:val="004C6DD1"/>
    <w:rsid w:val="004C775C"/>
    <w:rsid w:val="004D60FB"/>
    <w:rsid w:val="004D61AD"/>
    <w:rsid w:val="004D6254"/>
    <w:rsid w:val="004D6310"/>
    <w:rsid w:val="004D65D4"/>
    <w:rsid w:val="004D7953"/>
    <w:rsid w:val="004E090D"/>
    <w:rsid w:val="004E1A47"/>
    <w:rsid w:val="004E1E1B"/>
    <w:rsid w:val="004E202B"/>
    <w:rsid w:val="004E2942"/>
    <w:rsid w:val="004E30FA"/>
    <w:rsid w:val="004E31A2"/>
    <w:rsid w:val="004E46DE"/>
    <w:rsid w:val="004E478A"/>
    <w:rsid w:val="004E747E"/>
    <w:rsid w:val="004F0F25"/>
    <w:rsid w:val="004F2039"/>
    <w:rsid w:val="004F2755"/>
    <w:rsid w:val="004F2918"/>
    <w:rsid w:val="004F5F25"/>
    <w:rsid w:val="004F6C8A"/>
    <w:rsid w:val="004F7B23"/>
    <w:rsid w:val="004F7E0E"/>
    <w:rsid w:val="004F7EE3"/>
    <w:rsid w:val="00500359"/>
    <w:rsid w:val="00500675"/>
    <w:rsid w:val="00500D9A"/>
    <w:rsid w:val="005044D6"/>
    <w:rsid w:val="00504780"/>
    <w:rsid w:val="0050618A"/>
    <w:rsid w:val="005067A2"/>
    <w:rsid w:val="00507563"/>
    <w:rsid w:val="00512189"/>
    <w:rsid w:val="00513071"/>
    <w:rsid w:val="00513336"/>
    <w:rsid w:val="0051467E"/>
    <w:rsid w:val="0051509C"/>
    <w:rsid w:val="00517C8B"/>
    <w:rsid w:val="00520068"/>
    <w:rsid w:val="005200F5"/>
    <w:rsid w:val="0052012D"/>
    <w:rsid w:val="005212A5"/>
    <w:rsid w:val="00521AF4"/>
    <w:rsid w:val="005234DE"/>
    <w:rsid w:val="0052427D"/>
    <w:rsid w:val="00524962"/>
    <w:rsid w:val="005262F3"/>
    <w:rsid w:val="00526C35"/>
    <w:rsid w:val="005272BF"/>
    <w:rsid w:val="005309A5"/>
    <w:rsid w:val="00530D7F"/>
    <w:rsid w:val="00530E6E"/>
    <w:rsid w:val="005340FA"/>
    <w:rsid w:val="0053423A"/>
    <w:rsid w:val="00534605"/>
    <w:rsid w:val="005348A7"/>
    <w:rsid w:val="005379D5"/>
    <w:rsid w:val="00541AC9"/>
    <w:rsid w:val="00543379"/>
    <w:rsid w:val="00543B5B"/>
    <w:rsid w:val="00544002"/>
    <w:rsid w:val="00546D26"/>
    <w:rsid w:val="005472AB"/>
    <w:rsid w:val="00550CB1"/>
    <w:rsid w:val="00550DA9"/>
    <w:rsid w:val="0055170E"/>
    <w:rsid w:val="005521C0"/>
    <w:rsid w:val="005540A0"/>
    <w:rsid w:val="00554DF4"/>
    <w:rsid w:val="005552BF"/>
    <w:rsid w:val="00555544"/>
    <w:rsid w:val="0055717D"/>
    <w:rsid w:val="00560E82"/>
    <w:rsid w:val="0056331C"/>
    <w:rsid w:val="00566C07"/>
    <w:rsid w:val="0056738A"/>
    <w:rsid w:val="00570FDC"/>
    <w:rsid w:val="00571A57"/>
    <w:rsid w:val="005749A3"/>
    <w:rsid w:val="00575B18"/>
    <w:rsid w:val="00580BE2"/>
    <w:rsid w:val="00580D78"/>
    <w:rsid w:val="00582A53"/>
    <w:rsid w:val="00583AB6"/>
    <w:rsid w:val="00585252"/>
    <w:rsid w:val="005855B3"/>
    <w:rsid w:val="00585CCF"/>
    <w:rsid w:val="00587429"/>
    <w:rsid w:val="00587D80"/>
    <w:rsid w:val="00590BC2"/>
    <w:rsid w:val="005933EC"/>
    <w:rsid w:val="0059406B"/>
    <w:rsid w:val="00594304"/>
    <w:rsid w:val="005949E1"/>
    <w:rsid w:val="0059659D"/>
    <w:rsid w:val="005A1327"/>
    <w:rsid w:val="005A193E"/>
    <w:rsid w:val="005A2BF9"/>
    <w:rsid w:val="005A6254"/>
    <w:rsid w:val="005A628B"/>
    <w:rsid w:val="005B02E5"/>
    <w:rsid w:val="005B0AB7"/>
    <w:rsid w:val="005B160A"/>
    <w:rsid w:val="005B24DC"/>
    <w:rsid w:val="005B34DC"/>
    <w:rsid w:val="005B3C42"/>
    <w:rsid w:val="005B4009"/>
    <w:rsid w:val="005B4C3B"/>
    <w:rsid w:val="005B6BA8"/>
    <w:rsid w:val="005C24AE"/>
    <w:rsid w:val="005C46E9"/>
    <w:rsid w:val="005C5C3E"/>
    <w:rsid w:val="005C67D1"/>
    <w:rsid w:val="005C6A6F"/>
    <w:rsid w:val="005C6B66"/>
    <w:rsid w:val="005C7AE3"/>
    <w:rsid w:val="005D0007"/>
    <w:rsid w:val="005D182C"/>
    <w:rsid w:val="005D258B"/>
    <w:rsid w:val="005D261A"/>
    <w:rsid w:val="005D31E4"/>
    <w:rsid w:val="005D3BB9"/>
    <w:rsid w:val="005D4A48"/>
    <w:rsid w:val="005D4B68"/>
    <w:rsid w:val="005D6673"/>
    <w:rsid w:val="005D74E1"/>
    <w:rsid w:val="005D7E99"/>
    <w:rsid w:val="005E05DF"/>
    <w:rsid w:val="005E06DC"/>
    <w:rsid w:val="005E10C3"/>
    <w:rsid w:val="005E1D42"/>
    <w:rsid w:val="005E22B0"/>
    <w:rsid w:val="005E2E2B"/>
    <w:rsid w:val="005E3616"/>
    <w:rsid w:val="005E3FC9"/>
    <w:rsid w:val="005E51B0"/>
    <w:rsid w:val="005E6C51"/>
    <w:rsid w:val="005E6EC8"/>
    <w:rsid w:val="005F53F8"/>
    <w:rsid w:val="005F5E08"/>
    <w:rsid w:val="005F6D7D"/>
    <w:rsid w:val="00602483"/>
    <w:rsid w:val="006027FD"/>
    <w:rsid w:val="00602C26"/>
    <w:rsid w:val="00604915"/>
    <w:rsid w:val="00605332"/>
    <w:rsid w:val="00605FB6"/>
    <w:rsid w:val="00607340"/>
    <w:rsid w:val="0060769D"/>
    <w:rsid w:val="00611D9D"/>
    <w:rsid w:val="00611F1A"/>
    <w:rsid w:val="00612607"/>
    <w:rsid w:val="0061346B"/>
    <w:rsid w:val="00616EC9"/>
    <w:rsid w:val="00617E6C"/>
    <w:rsid w:val="00617EB5"/>
    <w:rsid w:val="00621870"/>
    <w:rsid w:val="00621D34"/>
    <w:rsid w:val="00622BFB"/>
    <w:rsid w:val="006240BC"/>
    <w:rsid w:val="0062596E"/>
    <w:rsid w:val="0062698E"/>
    <w:rsid w:val="0062799B"/>
    <w:rsid w:val="00630DD2"/>
    <w:rsid w:val="00632219"/>
    <w:rsid w:val="006339F3"/>
    <w:rsid w:val="00640FFB"/>
    <w:rsid w:val="006414BE"/>
    <w:rsid w:val="006423CC"/>
    <w:rsid w:val="0064382B"/>
    <w:rsid w:val="00644191"/>
    <w:rsid w:val="00644FEC"/>
    <w:rsid w:val="006456DF"/>
    <w:rsid w:val="00646380"/>
    <w:rsid w:val="00647049"/>
    <w:rsid w:val="00651373"/>
    <w:rsid w:val="006514CA"/>
    <w:rsid w:val="006524E5"/>
    <w:rsid w:val="00653648"/>
    <w:rsid w:val="00653A8F"/>
    <w:rsid w:val="00654CE8"/>
    <w:rsid w:val="0065568B"/>
    <w:rsid w:val="006566D0"/>
    <w:rsid w:val="00660D0F"/>
    <w:rsid w:val="00664256"/>
    <w:rsid w:val="006650CC"/>
    <w:rsid w:val="00666351"/>
    <w:rsid w:val="00666824"/>
    <w:rsid w:val="00666B58"/>
    <w:rsid w:val="00666FC0"/>
    <w:rsid w:val="0067196D"/>
    <w:rsid w:val="00671EE2"/>
    <w:rsid w:val="006740AD"/>
    <w:rsid w:val="006758D9"/>
    <w:rsid w:val="00684855"/>
    <w:rsid w:val="006849A4"/>
    <w:rsid w:val="00685022"/>
    <w:rsid w:val="00685C1F"/>
    <w:rsid w:val="006862F1"/>
    <w:rsid w:val="00686CB3"/>
    <w:rsid w:val="006900E0"/>
    <w:rsid w:val="00690A7D"/>
    <w:rsid w:val="00693768"/>
    <w:rsid w:val="00693D6B"/>
    <w:rsid w:val="006941BA"/>
    <w:rsid w:val="006944A5"/>
    <w:rsid w:val="00695DD2"/>
    <w:rsid w:val="00696291"/>
    <w:rsid w:val="006A2124"/>
    <w:rsid w:val="006A2EE7"/>
    <w:rsid w:val="006A4A5D"/>
    <w:rsid w:val="006A4E52"/>
    <w:rsid w:val="006A5CB3"/>
    <w:rsid w:val="006A67CD"/>
    <w:rsid w:val="006A6CC5"/>
    <w:rsid w:val="006B0028"/>
    <w:rsid w:val="006B009B"/>
    <w:rsid w:val="006B00E3"/>
    <w:rsid w:val="006B0774"/>
    <w:rsid w:val="006B1786"/>
    <w:rsid w:val="006B1CCF"/>
    <w:rsid w:val="006B22CF"/>
    <w:rsid w:val="006B39E8"/>
    <w:rsid w:val="006B3D8E"/>
    <w:rsid w:val="006B4C4D"/>
    <w:rsid w:val="006B667D"/>
    <w:rsid w:val="006B6F0B"/>
    <w:rsid w:val="006C084A"/>
    <w:rsid w:val="006C1A67"/>
    <w:rsid w:val="006C1D80"/>
    <w:rsid w:val="006C293F"/>
    <w:rsid w:val="006C37D6"/>
    <w:rsid w:val="006C3D1D"/>
    <w:rsid w:val="006C43CD"/>
    <w:rsid w:val="006C7634"/>
    <w:rsid w:val="006D21E4"/>
    <w:rsid w:val="006D2FCE"/>
    <w:rsid w:val="006D6CCC"/>
    <w:rsid w:val="006E1918"/>
    <w:rsid w:val="006E3AC2"/>
    <w:rsid w:val="006E4CE1"/>
    <w:rsid w:val="006E5B19"/>
    <w:rsid w:val="006E74A1"/>
    <w:rsid w:val="006E78E6"/>
    <w:rsid w:val="006E7D30"/>
    <w:rsid w:val="006F1BA4"/>
    <w:rsid w:val="006F2C53"/>
    <w:rsid w:val="006F3B19"/>
    <w:rsid w:val="006F73C3"/>
    <w:rsid w:val="006F7CDB"/>
    <w:rsid w:val="006F7D9F"/>
    <w:rsid w:val="0070176A"/>
    <w:rsid w:val="00701E94"/>
    <w:rsid w:val="007026C3"/>
    <w:rsid w:val="00703F6F"/>
    <w:rsid w:val="00704F63"/>
    <w:rsid w:val="007064B0"/>
    <w:rsid w:val="00710740"/>
    <w:rsid w:val="00710D1E"/>
    <w:rsid w:val="00710E1F"/>
    <w:rsid w:val="0071311C"/>
    <w:rsid w:val="007131E5"/>
    <w:rsid w:val="00713937"/>
    <w:rsid w:val="00714932"/>
    <w:rsid w:val="00714B9B"/>
    <w:rsid w:val="00716251"/>
    <w:rsid w:val="0071694F"/>
    <w:rsid w:val="00716F0E"/>
    <w:rsid w:val="0072022F"/>
    <w:rsid w:val="0072093F"/>
    <w:rsid w:val="007215DD"/>
    <w:rsid w:val="00721DFC"/>
    <w:rsid w:val="00723734"/>
    <w:rsid w:val="00723ABC"/>
    <w:rsid w:val="0072411B"/>
    <w:rsid w:val="00725A86"/>
    <w:rsid w:val="007307EA"/>
    <w:rsid w:val="00731E6E"/>
    <w:rsid w:val="007338EF"/>
    <w:rsid w:val="0073607A"/>
    <w:rsid w:val="007401AD"/>
    <w:rsid w:val="00740D89"/>
    <w:rsid w:val="00742C51"/>
    <w:rsid w:val="007430F3"/>
    <w:rsid w:val="007435A3"/>
    <w:rsid w:val="007438EE"/>
    <w:rsid w:val="007439B3"/>
    <w:rsid w:val="00745072"/>
    <w:rsid w:val="00746CAC"/>
    <w:rsid w:val="007473A6"/>
    <w:rsid w:val="00747BD2"/>
    <w:rsid w:val="00755C92"/>
    <w:rsid w:val="00755CC3"/>
    <w:rsid w:val="00756991"/>
    <w:rsid w:val="00756E1A"/>
    <w:rsid w:val="00757201"/>
    <w:rsid w:val="00757732"/>
    <w:rsid w:val="00757EFE"/>
    <w:rsid w:val="0076044B"/>
    <w:rsid w:val="007604AA"/>
    <w:rsid w:val="00761937"/>
    <w:rsid w:val="00761EC9"/>
    <w:rsid w:val="00765DEF"/>
    <w:rsid w:val="00766EB6"/>
    <w:rsid w:val="007740EB"/>
    <w:rsid w:val="007763D4"/>
    <w:rsid w:val="0077729C"/>
    <w:rsid w:val="00781636"/>
    <w:rsid w:val="007838C0"/>
    <w:rsid w:val="0078539D"/>
    <w:rsid w:val="00785B79"/>
    <w:rsid w:val="00787D05"/>
    <w:rsid w:val="007923CB"/>
    <w:rsid w:val="00793224"/>
    <w:rsid w:val="00794037"/>
    <w:rsid w:val="00795D3A"/>
    <w:rsid w:val="00795EA1"/>
    <w:rsid w:val="00796727"/>
    <w:rsid w:val="00796D7E"/>
    <w:rsid w:val="007A4646"/>
    <w:rsid w:val="007A4812"/>
    <w:rsid w:val="007B1DAC"/>
    <w:rsid w:val="007B3254"/>
    <w:rsid w:val="007B40B0"/>
    <w:rsid w:val="007B4654"/>
    <w:rsid w:val="007B4A62"/>
    <w:rsid w:val="007B5F1E"/>
    <w:rsid w:val="007B6033"/>
    <w:rsid w:val="007B726B"/>
    <w:rsid w:val="007C1E72"/>
    <w:rsid w:val="007C2366"/>
    <w:rsid w:val="007C2EBB"/>
    <w:rsid w:val="007C46A5"/>
    <w:rsid w:val="007C7AD4"/>
    <w:rsid w:val="007D49CC"/>
    <w:rsid w:val="007D6050"/>
    <w:rsid w:val="007D73DA"/>
    <w:rsid w:val="007D75A9"/>
    <w:rsid w:val="007E0329"/>
    <w:rsid w:val="007E0683"/>
    <w:rsid w:val="007E0C55"/>
    <w:rsid w:val="007E13CE"/>
    <w:rsid w:val="007E14AB"/>
    <w:rsid w:val="007E1E41"/>
    <w:rsid w:val="007E2CDA"/>
    <w:rsid w:val="007E3905"/>
    <w:rsid w:val="007E43F9"/>
    <w:rsid w:val="007E47E3"/>
    <w:rsid w:val="007E491D"/>
    <w:rsid w:val="007E4C92"/>
    <w:rsid w:val="007E5166"/>
    <w:rsid w:val="007E644F"/>
    <w:rsid w:val="007E6DCF"/>
    <w:rsid w:val="007E775D"/>
    <w:rsid w:val="007F0AB3"/>
    <w:rsid w:val="007F0DC2"/>
    <w:rsid w:val="007F0FC5"/>
    <w:rsid w:val="007F175E"/>
    <w:rsid w:val="007F27B2"/>
    <w:rsid w:val="007F2BBA"/>
    <w:rsid w:val="007F5923"/>
    <w:rsid w:val="007F5B3E"/>
    <w:rsid w:val="007F611D"/>
    <w:rsid w:val="007F6CBE"/>
    <w:rsid w:val="007F761B"/>
    <w:rsid w:val="007F7B9C"/>
    <w:rsid w:val="007F7C18"/>
    <w:rsid w:val="008004BE"/>
    <w:rsid w:val="00801CB0"/>
    <w:rsid w:val="008044AC"/>
    <w:rsid w:val="00805385"/>
    <w:rsid w:val="00805C58"/>
    <w:rsid w:val="008078B6"/>
    <w:rsid w:val="00807FD2"/>
    <w:rsid w:val="0081044D"/>
    <w:rsid w:val="00811191"/>
    <w:rsid w:val="00811F2A"/>
    <w:rsid w:val="00812C54"/>
    <w:rsid w:val="008130DA"/>
    <w:rsid w:val="00813740"/>
    <w:rsid w:val="00814A00"/>
    <w:rsid w:val="00815D90"/>
    <w:rsid w:val="00816BA0"/>
    <w:rsid w:val="008170BB"/>
    <w:rsid w:val="00820CD3"/>
    <w:rsid w:val="00821599"/>
    <w:rsid w:val="00824B47"/>
    <w:rsid w:val="00825A77"/>
    <w:rsid w:val="00825AE5"/>
    <w:rsid w:val="00826715"/>
    <w:rsid w:val="00826DBC"/>
    <w:rsid w:val="00827373"/>
    <w:rsid w:val="00827B14"/>
    <w:rsid w:val="00830751"/>
    <w:rsid w:val="00831299"/>
    <w:rsid w:val="0083156A"/>
    <w:rsid w:val="00833DF1"/>
    <w:rsid w:val="00835853"/>
    <w:rsid w:val="008358E0"/>
    <w:rsid w:val="00837A65"/>
    <w:rsid w:val="00840C2D"/>
    <w:rsid w:val="008427BB"/>
    <w:rsid w:val="00843026"/>
    <w:rsid w:val="00843D41"/>
    <w:rsid w:val="00844254"/>
    <w:rsid w:val="00847AFB"/>
    <w:rsid w:val="008503FC"/>
    <w:rsid w:val="00850444"/>
    <w:rsid w:val="0085232E"/>
    <w:rsid w:val="0085276D"/>
    <w:rsid w:val="00852825"/>
    <w:rsid w:val="00853215"/>
    <w:rsid w:val="008536AE"/>
    <w:rsid w:val="00853B5D"/>
    <w:rsid w:val="00854706"/>
    <w:rsid w:val="00854A7E"/>
    <w:rsid w:val="008553BE"/>
    <w:rsid w:val="008555E0"/>
    <w:rsid w:val="008561B5"/>
    <w:rsid w:val="00856687"/>
    <w:rsid w:val="00856B9E"/>
    <w:rsid w:val="00857345"/>
    <w:rsid w:val="00860BA4"/>
    <w:rsid w:val="00860EC0"/>
    <w:rsid w:val="00861142"/>
    <w:rsid w:val="00862C9F"/>
    <w:rsid w:val="00863F69"/>
    <w:rsid w:val="008658B4"/>
    <w:rsid w:val="00865B1E"/>
    <w:rsid w:val="008679C4"/>
    <w:rsid w:val="008706E3"/>
    <w:rsid w:val="00871C22"/>
    <w:rsid w:val="00872FF9"/>
    <w:rsid w:val="00873B93"/>
    <w:rsid w:val="008743AF"/>
    <w:rsid w:val="00881FAD"/>
    <w:rsid w:val="00882336"/>
    <w:rsid w:val="00883837"/>
    <w:rsid w:val="00883FA2"/>
    <w:rsid w:val="00885AF2"/>
    <w:rsid w:val="00886B78"/>
    <w:rsid w:val="00891001"/>
    <w:rsid w:val="008914AB"/>
    <w:rsid w:val="00891AB3"/>
    <w:rsid w:val="00892C42"/>
    <w:rsid w:val="00892DFF"/>
    <w:rsid w:val="0089391E"/>
    <w:rsid w:val="00894B5F"/>
    <w:rsid w:val="00895C56"/>
    <w:rsid w:val="00896802"/>
    <w:rsid w:val="00897A58"/>
    <w:rsid w:val="00897FCF"/>
    <w:rsid w:val="008A1C51"/>
    <w:rsid w:val="008A1EB9"/>
    <w:rsid w:val="008A22E7"/>
    <w:rsid w:val="008A2DD8"/>
    <w:rsid w:val="008A4423"/>
    <w:rsid w:val="008B0105"/>
    <w:rsid w:val="008B1732"/>
    <w:rsid w:val="008B4115"/>
    <w:rsid w:val="008B48E5"/>
    <w:rsid w:val="008B5234"/>
    <w:rsid w:val="008B575A"/>
    <w:rsid w:val="008B6A29"/>
    <w:rsid w:val="008B6F5F"/>
    <w:rsid w:val="008B768C"/>
    <w:rsid w:val="008C1660"/>
    <w:rsid w:val="008C31DF"/>
    <w:rsid w:val="008C40D3"/>
    <w:rsid w:val="008D05B7"/>
    <w:rsid w:val="008D0940"/>
    <w:rsid w:val="008D0F7C"/>
    <w:rsid w:val="008D11BC"/>
    <w:rsid w:val="008D42C3"/>
    <w:rsid w:val="008D59C7"/>
    <w:rsid w:val="008D5FE3"/>
    <w:rsid w:val="008D6200"/>
    <w:rsid w:val="008D6D8F"/>
    <w:rsid w:val="008D75F0"/>
    <w:rsid w:val="008D7A9E"/>
    <w:rsid w:val="008E2337"/>
    <w:rsid w:val="008E5348"/>
    <w:rsid w:val="008E5C56"/>
    <w:rsid w:val="008E5CCD"/>
    <w:rsid w:val="008E5FBD"/>
    <w:rsid w:val="008E6106"/>
    <w:rsid w:val="008E78E7"/>
    <w:rsid w:val="008F0FCF"/>
    <w:rsid w:val="008F1BEF"/>
    <w:rsid w:val="008F284F"/>
    <w:rsid w:val="008F32FF"/>
    <w:rsid w:val="008F6153"/>
    <w:rsid w:val="008F61D4"/>
    <w:rsid w:val="008F7333"/>
    <w:rsid w:val="008F7F5F"/>
    <w:rsid w:val="00900D94"/>
    <w:rsid w:val="00901A85"/>
    <w:rsid w:val="009027A7"/>
    <w:rsid w:val="0090334F"/>
    <w:rsid w:val="00903417"/>
    <w:rsid w:val="00904FC5"/>
    <w:rsid w:val="00907467"/>
    <w:rsid w:val="009100E8"/>
    <w:rsid w:val="0091011D"/>
    <w:rsid w:val="00910431"/>
    <w:rsid w:val="00913CA6"/>
    <w:rsid w:val="00914402"/>
    <w:rsid w:val="00916665"/>
    <w:rsid w:val="00916C74"/>
    <w:rsid w:val="0091782B"/>
    <w:rsid w:val="00917EA3"/>
    <w:rsid w:val="0092360E"/>
    <w:rsid w:val="00923DF9"/>
    <w:rsid w:val="00923F25"/>
    <w:rsid w:val="00924B1A"/>
    <w:rsid w:val="0092505E"/>
    <w:rsid w:val="0092772E"/>
    <w:rsid w:val="0093365D"/>
    <w:rsid w:val="00933B2F"/>
    <w:rsid w:val="00936B23"/>
    <w:rsid w:val="00937B5D"/>
    <w:rsid w:val="009400E4"/>
    <w:rsid w:val="00941CA4"/>
    <w:rsid w:val="00941F93"/>
    <w:rsid w:val="00943DBF"/>
    <w:rsid w:val="00944893"/>
    <w:rsid w:val="0094493D"/>
    <w:rsid w:val="009451CC"/>
    <w:rsid w:val="009472D4"/>
    <w:rsid w:val="00950645"/>
    <w:rsid w:val="009507DA"/>
    <w:rsid w:val="009510E0"/>
    <w:rsid w:val="00953702"/>
    <w:rsid w:val="009541F4"/>
    <w:rsid w:val="0095457D"/>
    <w:rsid w:val="00954B5F"/>
    <w:rsid w:val="00954B82"/>
    <w:rsid w:val="00954FB9"/>
    <w:rsid w:val="00956B5D"/>
    <w:rsid w:val="009603EC"/>
    <w:rsid w:val="00962CAE"/>
    <w:rsid w:val="009660E6"/>
    <w:rsid w:val="00970964"/>
    <w:rsid w:val="00970F94"/>
    <w:rsid w:val="00971105"/>
    <w:rsid w:val="00971E33"/>
    <w:rsid w:val="00972DAB"/>
    <w:rsid w:val="009736DE"/>
    <w:rsid w:val="00974D9C"/>
    <w:rsid w:val="00976E5F"/>
    <w:rsid w:val="0097749D"/>
    <w:rsid w:val="009777F4"/>
    <w:rsid w:val="00980652"/>
    <w:rsid w:val="009827B8"/>
    <w:rsid w:val="009839FD"/>
    <w:rsid w:val="009848D4"/>
    <w:rsid w:val="00985D4E"/>
    <w:rsid w:val="00986DD2"/>
    <w:rsid w:val="00991A33"/>
    <w:rsid w:val="0099358A"/>
    <w:rsid w:val="00993787"/>
    <w:rsid w:val="009945DE"/>
    <w:rsid w:val="009947E6"/>
    <w:rsid w:val="00994A5B"/>
    <w:rsid w:val="00995111"/>
    <w:rsid w:val="00996A7E"/>
    <w:rsid w:val="009A30B5"/>
    <w:rsid w:val="009A3A95"/>
    <w:rsid w:val="009A3F44"/>
    <w:rsid w:val="009A66DF"/>
    <w:rsid w:val="009A6EC9"/>
    <w:rsid w:val="009B16BF"/>
    <w:rsid w:val="009B240E"/>
    <w:rsid w:val="009B3643"/>
    <w:rsid w:val="009B441E"/>
    <w:rsid w:val="009B4DA9"/>
    <w:rsid w:val="009B557E"/>
    <w:rsid w:val="009B5A10"/>
    <w:rsid w:val="009B6274"/>
    <w:rsid w:val="009C06E9"/>
    <w:rsid w:val="009C234C"/>
    <w:rsid w:val="009C24C2"/>
    <w:rsid w:val="009C3642"/>
    <w:rsid w:val="009C5BE9"/>
    <w:rsid w:val="009D0EE8"/>
    <w:rsid w:val="009D11CC"/>
    <w:rsid w:val="009D3239"/>
    <w:rsid w:val="009D3989"/>
    <w:rsid w:val="009D4B58"/>
    <w:rsid w:val="009D4D36"/>
    <w:rsid w:val="009D62BC"/>
    <w:rsid w:val="009E0CF4"/>
    <w:rsid w:val="009E1568"/>
    <w:rsid w:val="009E3C52"/>
    <w:rsid w:val="009E5696"/>
    <w:rsid w:val="009E6945"/>
    <w:rsid w:val="009E7DF0"/>
    <w:rsid w:val="009F0E0D"/>
    <w:rsid w:val="009F144C"/>
    <w:rsid w:val="009F1491"/>
    <w:rsid w:val="009F36E7"/>
    <w:rsid w:val="009F390E"/>
    <w:rsid w:val="009F51D0"/>
    <w:rsid w:val="009F5288"/>
    <w:rsid w:val="009F7EB4"/>
    <w:rsid w:val="00A02087"/>
    <w:rsid w:val="00A053B7"/>
    <w:rsid w:val="00A059DE"/>
    <w:rsid w:val="00A05D27"/>
    <w:rsid w:val="00A109E3"/>
    <w:rsid w:val="00A1302E"/>
    <w:rsid w:val="00A131BA"/>
    <w:rsid w:val="00A13426"/>
    <w:rsid w:val="00A14C74"/>
    <w:rsid w:val="00A1731C"/>
    <w:rsid w:val="00A21195"/>
    <w:rsid w:val="00A21FB0"/>
    <w:rsid w:val="00A22BE6"/>
    <w:rsid w:val="00A25F73"/>
    <w:rsid w:val="00A26A3D"/>
    <w:rsid w:val="00A2726B"/>
    <w:rsid w:val="00A30000"/>
    <w:rsid w:val="00A327B7"/>
    <w:rsid w:val="00A3464C"/>
    <w:rsid w:val="00A349F8"/>
    <w:rsid w:val="00A35416"/>
    <w:rsid w:val="00A359E8"/>
    <w:rsid w:val="00A37A6B"/>
    <w:rsid w:val="00A40493"/>
    <w:rsid w:val="00A41C80"/>
    <w:rsid w:val="00A42F27"/>
    <w:rsid w:val="00A43729"/>
    <w:rsid w:val="00A456E5"/>
    <w:rsid w:val="00A4679C"/>
    <w:rsid w:val="00A46922"/>
    <w:rsid w:val="00A470A3"/>
    <w:rsid w:val="00A47A67"/>
    <w:rsid w:val="00A500EA"/>
    <w:rsid w:val="00A516EA"/>
    <w:rsid w:val="00A51F07"/>
    <w:rsid w:val="00A53B90"/>
    <w:rsid w:val="00A55663"/>
    <w:rsid w:val="00A56957"/>
    <w:rsid w:val="00A576C5"/>
    <w:rsid w:val="00A57B38"/>
    <w:rsid w:val="00A61D0E"/>
    <w:rsid w:val="00A631DD"/>
    <w:rsid w:val="00A7074C"/>
    <w:rsid w:val="00A70D12"/>
    <w:rsid w:val="00A720E7"/>
    <w:rsid w:val="00A732CD"/>
    <w:rsid w:val="00A758A6"/>
    <w:rsid w:val="00A81C8A"/>
    <w:rsid w:val="00A82194"/>
    <w:rsid w:val="00A828E4"/>
    <w:rsid w:val="00A848FC"/>
    <w:rsid w:val="00A85109"/>
    <w:rsid w:val="00A86534"/>
    <w:rsid w:val="00A86541"/>
    <w:rsid w:val="00A86EBA"/>
    <w:rsid w:val="00A8727A"/>
    <w:rsid w:val="00A90E62"/>
    <w:rsid w:val="00A91B2C"/>
    <w:rsid w:val="00A9281A"/>
    <w:rsid w:val="00A92A3C"/>
    <w:rsid w:val="00A937E9"/>
    <w:rsid w:val="00A9421A"/>
    <w:rsid w:val="00A9574E"/>
    <w:rsid w:val="00A9637C"/>
    <w:rsid w:val="00AA15CC"/>
    <w:rsid w:val="00AA1BF7"/>
    <w:rsid w:val="00AA311C"/>
    <w:rsid w:val="00AA4765"/>
    <w:rsid w:val="00AB0497"/>
    <w:rsid w:val="00AB0F04"/>
    <w:rsid w:val="00AB21D6"/>
    <w:rsid w:val="00AB2713"/>
    <w:rsid w:val="00AB3032"/>
    <w:rsid w:val="00AB3CD0"/>
    <w:rsid w:val="00AB3D5A"/>
    <w:rsid w:val="00AB3E67"/>
    <w:rsid w:val="00AB42A2"/>
    <w:rsid w:val="00AB43B1"/>
    <w:rsid w:val="00AB43E6"/>
    <w:rsid w:val="00AB51DF"/>
    <w:rsid w:val="00AB62FA"/>
    <w:rsid w:val="00AB679F"/>
    <w:rsid w:val="00AB6C1E"/>
    <w:rsid w:val="00AB7237"/>
    <w:rsid w:val="00AC3C31"/>
    <w:rsid w:val="00AC4078"/>
    <w:rsid w:val="00AC6FC5"/>
    <w:rsid w:val="00AC7C72"/>
    <w:rsid w:val="00AC7D50"/>
    <w:rsid w:val="00AC7DFC"/>
    <w:rsid w:val="00AD02C9"/>
    <w:rsid w:val="00AD133D"/>
    <w:rsid w:val="00AD184C"/>
    <w:rsid w:val="00AD1D4C"/>
    <w:rsid w:val="00AD2AF6"/>
    <w:rsid w:val="00AD4EB3"/>
    <w:rsid w:val="00AE094B"/>
    <w:rsid w:val="00AE1DD5"/>
    <w:rsid w:val="00AE5ED3"/>
    <w:rsid w:val="00AE6A0C"/>
    <w:rsid w:val="00AF064C"/>
    <w:rsid w:val="00AF0D0E"/>
    <w:rsid w:val="00AF445D"/>
    <w:rsid w:val="00AF705E"/>
    <w:rsid w:val="00AF7702"/>
    <w:rsid w:val="00B01F10"/>
    <w:rsid w:val="00B024CD"/>
    <w:rsid w:val="00B02ABB"/>
    <w:rsid w:val="00B04311"/>
    <w:rsid w:val="00B04B68"/>
    <w:rsid w:val="00B06DC5"/>
    <w:rsid w:val="00B06E30"/>
    <w:rsid w:val="00B07912"/>
    <w:rsid w:val="00B07E62"/>
    <w:rsid w:val="00B1067F"/>
    <w:rsid w:val="00B1149A"/>
    <w:rsid w:val="00B12E16"/>
    <w:rsid w:val="00B12F05"/>
    <w:rsid w:val="00B13BA4"/>
    <w:rsid w:val="00B14AF0"/>
    <w:rsid w:val="00B14EF2"/>
    <w:rsid w:val="00B165CC"/>
    <w:rsid w:val="00B16E11"/>
    <w:rsid w:val="00B16FB2"/>
    <w:rsid w:val="00B20268"/>
    <w:rsid w:val="00B21140"/>
    <w:rsid w:val="00B216D8"/>
    <w:rsid w:val="00B21ABB"/>
    <w:rsid w:val="00B22D36"/>
    <w:rsid w:val="00B2308D"/>
    <w:rsid w:val="00B23C9B"/>
    <w:rsid w:val="00B247C4"/>
    <w:rsid w:val="00B24B4D"/>
    <w:rsid w:val="00B24EC9"/>
    <w:rsid w:val="00B258AA"/>
    <w:rsid w:val="00B26535"/>
    <w:rsid w:val="00B31CB6"/>
    <w:rsid w:val="00B33224"/>
    <w:rsid w:val="00B33CAB"/>
    <w:rsid w:val="00B34623"/>
    <w:rsid w:val="00B353DF"/>
    <w:rsid w:val="00B355AE"/>
    <w:rsid w:val="00B35848"/>
    <w:rsid w:val="00B36C82"/>
    <w:rsid w:val="00B36CBB"/>
    <w:rsid w:val="00B37C23"/>
    <w:rsid w:val="00B40212"/>
    <w:rsid w:val="00B40B5C"/>
    <w:rsid w:val="00B46A7E"/>
    <w:rsid w:val="00B4747D"/>
    <w:rsid w:val="00B50166"/>
    <w:rsid w:val="00B50B83"/>
    <w:rsid w:val="00B5288F"/>
    <w:rsid w:val="00B52A72"/>
    <w:rsid w:val="00B52C65"/>
    <w:rsid w:val="00B5361E"/>
    <w:rsid w:val="00B53CD4"/>
    <w:rsid w:val="00B55D4A"/>
    <w:rsid w:val="00B55EEC"/>
    <w:rsid w:val="00B56869"/>
    <w:rsid w:val="00B56F6A"/>
    <w:rsid w:val="00B61ED9"/>
    <w:rsid w:val="00B62A72"/>
    <w:rsid w:val="00B62C0A"/>
    <w:rsid w:val="00B62D3A"/>
    <w:rsid w:val="00B62DE1"/>
    <w:rsid w:val="00B64D15"/>
    <w:rsid w:val="00B65F93"/>
    <w:rsid w:val="00B67A26"/>
    <w:rsid w:val="00B70B9E"/>
    <w:rsid w:val="00B70F8F"/>
    <w:rsid w:val="00B722A5"/>
    <w:rsid w:val="00B723EB"/>
    <w:rsid w:val="00B74A03"/>
    <w:rsid w:val="00B75E0B"/>
    <w:rsid w:val="00B77CBA"/>
    <w:rsid w:val="00B80614"/>
    <w:rsid w:val="00B82B69"/>
    <w:rsid w:val="00B85656"/>
    <w:rsid w:val="00B87AAF"/>
    <w:rsid w:val="00B91C15"/>
    <w:rsid w:val="00B91D5C"/>
    <w:rsid w:val="00B9311E"/>
    <w:rsid w:val="00B94F23"/>
    <w:rsid w:val="00B9559D"/>
    <w:rsid w:val="00B95C98"/>
    <w:rsid w:val="00B962E1"/>
    <w:rsid w:val="00B97061"/>
    <w:rsid w:val="00B97C44"/>
    <w:rsid w:val="00BA1118"/>
    <w:rsid w:val="00BA16B2"/>
    <w:rsid w:val="00BA2730"/>
    <w:rsid w:val="00BA58AE"/>
    <w:rsid w:val="00BA76D6"/>
    <w:rsid w:val="00BB0439"/>
    <w:rsid w:val="00BB0CAF"/>
    <w:rsid w:val="00BB0E47"/>
    <w:rsid w:val="00BB3360"/>
    <w:rsid w:val="00BB3486"/>
    <w:rsid w:val="00BB383B"/>
    <w:rsid w:val="00BB4217"/>
    <w:rsid w:val="00BB5AD0"/>
    <w:rsid w:val="00BB5E45"/>
    <w:rsid w:val="00BB7073"/>
    <w:rsid w:val="00BB7618"/>
    <w:rsid w:val="00BC0ABE"/>
    <w:rsid w:val="00BC0B1A"/>
    <w:rsid w:val="00BC1428"/>
    <w:rsid w:val="00BC259E"/>
    <w:rsid w:val="00BC2639"/>
    <w:rsid w:val="00BC4B4F"/>
    <w:rsid w:val="00BD05AA"/>
    <w:rsid w:val="00BD13E9"/>
    <w:rsid w:val="00BD1E75"/>
    <w:rsid w:val="00BD2091"/>
    <w:rsid w:val="00BD3B2B"/>
    <w:rsid w:val="00BD4EC0"/>
    <w:rsid w:val="00BD4F16"/>
    <w:rsid w:val="00BD5621"/>
    <w:rsid w:val="00BD59E0"/>
    <w:rsid w:val="00BE0B34"/>
    <w:rsid w:val="00BE1F56"/>
    <w:rsid w:val="00BE3633"/>
    <w:rsid w:val="00BE3B9E"/>
    <w:rsid w:val="00BE7690"/>
    <w:rsid w:val="00BE7859"/>
    <w:rsid w:val="00BF0897"/>
    <w:rsid w:val="00BF0B20"/>
    <w:rsid w:val="00BF1171"/>
    <w:rsid w:val="00BF25B1"/>
    <w:rsid w:val="00BF2E59"/>
    <w:rsid w:val="00BF421D"/>
    <w:rsid w:val="00BF5406"/>
    <w:rsid w:val="00BF6F83"/>
    <w:rsid w:val="00BF7759"/>
    <w:rsid w:val="00C00901"/>
    <w:rsid w:val="00C02CF2"/>
    <w:rsid w:val="00C04D99"/>
    <w:rsid w:val="00C051BE"/>
    <w:rsid w:val="00C10DA1"/>
    <w:rsid w:val="00C11558"/>
    <w:rsid w:val="00C11771"/>
    <w:rsid w:val="00C11A40"/>
    <w:rsid w:val="00C11D32"/>
    <w:rsid w:val="00C11FEA"/>
    <w:rsid w:val="00C156B2"/>
    <w:rsid w:val="00C22445"/>
    <w:rsid w:val="00C23784"/>
    <w:rsid w:val="00C24901"/>
    <w:rsid w:val="00C306D3"/>
    <w:rsid w:val="00C31DE8"/>
    <w:rsid w:val="00C33621"/>
    <w:rsid w:val="00C336DF"/>
    <w:rsid w:val="00C34038"/>
    <w:rsid w:val="00C3497D"/>
    <w:rsid w:val="00C353A3"/>
    <w:rsid w:val="00C36247"/>
    <w:rsid w:val="00C366FF"/>
    <w:rsid w:val="00C4140A"/>
    <w:rsid w:val="00C4149D"/>
    <w:rsid w:val="00C41A2E"/>
    <w:rsid w:val="00C4225D"/>
    <w:rsid w:val="00C43402"/>
    <w:rsid w:val="00C434DD"/>
    <w:rsid w:val="00C43B02"/>
    <w:rsid w:val="00C43B58"/>
    <w:rsid w:val="00C44FEF"/>
    <w:rsid w:val="00C45590"/>
    <w:rsid w:val="00C467D0"/>
    <w:rsid w:val="00C4767A"/>
    <w:rsid w:val="00C47D2C"/>
    <w:rsid w:val="00C507C8"/>
    <w:rsid w:val="00C509A4"/>
    <w:rsid w:val="00C5169B"/>
    <w:rsid w:val="00C53E12"/>
    <w:rsid w:val="00C56D7E"/>
    <w:rsid w:val="00C57119"/>
    <w:rsid w:val="00C572EF"/>
    <w:rsid w:val="00C602D0"/>
    <w:rsid w:val="00C6033A"/>
    <w:rsid w:val="00C61C2B"/>
    <w:rsid w:val="00C61ED6"/>
    <w:rsid w:val="00C63AA8"/>
    <w:rsid w:val="00C67BCA"/>
    <w:rsid w:val="00C67F95"/>
    <w:rsid w:val="00C709B4"/>
    <w:rsid w:val="00C71693"/>
    <w:rsid w:val="00C7267B"/>
    <w:rsid w:val="00C7342E"/>
    <w:rsid w:val="00C753B1"/>
    <w:rsid w:val="00C755DD"/>
    <w:rsid w:val="00C76369"/>
    <w:rsid w:val="00C76FE9"/>
    <w:rsid w:val="00C80710"/>
    <w:rsid w:val="00C82ADE"/>
    <w:rsid w:val="00C82E64"/>
    <w:rsid w:val="00C85949"/>
    <w:rsid w:val="00C85E60"/>
    <w:rsid w:val="00C87DFC"/>
    <w:rsid w:val="00C9065D"/>
    <w:rsid w:val="00C91BA7"/>
    <w:rsid w:val="00C93E8B"/>
    <w:rsid w:val="00C942D1"/>
    <w:rsid w:val="00C946FB"/>
    <w:rsid w:val="00C9484F"/>
    <w:rsid w:val="00C95C04"/>
    <w:rsid w:val="00C962E0"/>
    <w:rsid w:val="00C9794C"/>
    <w:rsid w:val="00CA1FC6"/>
    <w:rsid w:val="00CA30C4"/>
    <w:rsid w:val="00CA4E1E"/>
    <w:rsid w:val="00CA7174"/>
    <w:rsid w:val="00CA7849"/>
    <w:rsid w:val="00CB07C2"/>
    <w:rsid w:val="00CB1F2B"/>
    <w:rsid w:val="00CB2142"/>
    <w:rsid w:val="00CB4D6D"/>
    <w:rsid w:val="00CB6882"/>
    <w:rsid w:val="00CC0101"/>
    <w:rsid w:val="00CC1066"/>
    <w:rsid w:val="00CC2676"/>
    <w:rsid w:val="00CC4B02"/>
    <w:rsid w:val="00CC5D6A"/>
    <w:rsid w:val="00CC60A1"/>
    <w:rsid w:val="00CD20A6"/>
    <w:rsid w:val="00CD24A7"/>
    <w:rsid w:val="00CD310D"/>
    <w:rsid w:val="00CD5823"/>
    <w:rsid w:val="00CD593A"/>
    <w:rsid w:val="00CD7977"/>
    <w:rsid w:val="00CD7DB0"/>
    <w:rsid w:val="00CE58D0"/>
    <w:rsid w:val="00CE5D17"/>
    <w:rsid w:val="00CE60E2"/>
    <w:rsid w:val="00CF1B65"/>
    <w:rsid w:val="00CF27FE"/>
    <w:rsid w:val="00CF2A07"/>
    <w:rsid w:val="00CF2F9D"/>
    <w:rsid w:val="00CF6B6C"/>
    <w:rsid w:val="00CF6D18"/>
    <w:rsid w:val="00CF71EA"/>
    <w:rsid w:val="00CF79AF"/>
    <w:rsid w:val="00D01008"/>
    <w:rsid w:val="00D01106"/>
    <w:rsid w:val="00D02A45"/>
    <w:rsid w:val="00D047AC"/>
    <w:rsid w:val="00D077FB"/>
    <w:rsid w:val="00D11B0B"/>
    <w:rsid w:val="00D11E1D"/>
    <w:rsid w:val="00D14160"/>
    <w:rsid w:val="00D143BD"/>
    <w:rsid w:val="00D14D0F"/>
    <w:rsid w:val="00D15292"/>
    <w:rsid w:val="00D169AD"/>
    <w:rsid w:val="00D16D22"/>
    <w:rsid w:val="00D23842"/>
    <w:rsid w:val="00D238D7"/>
    <w:rsid w:val="00D249C9"/>
    <w:rsid w:val="00D31C70"/>
    <w:rsid w:val="00D33F3F"/>
    <w:rsid w:val="00D343BD"/>
    <w:rsid w:val="00D345F4"/>
    <w:rsid w:val="00D355D0"/>
    <w:rsid w:val="00D35DE2"/>
    <w:rsid w:val="00D41D69"/>
    <w:rsid w:val="00D42221"/>
    <w:rsid w:val="00D44E7A"/>
    <w:rsid w:val="00D518A9"/>
    <w:rsid w:val="00D5618B"/>
    <w:rsid w:val="00D57B16"/>
    <w:rsid w:val="00D57D6E"/>
    <w:rsid w:val="00D60131"/>
    <w:rsid w:val="00D61088"/>
    <w:rsid w:val="00D620BA"/>
    <w:rsid w:val="00D6467C"/>
    <w:rsid w:val="00D655AD"/>
    <w:rsid w:val="00D66ABA"/>
    <w:rsid w:val="00D70F0F"/>
    <w:rsid w:val="00D72785"/>
    <w:rsid w:val="00D72D62"/>
    <w:rsid w:val="00D7479A"/>
    <w:rsid w:val="00D75159"/>
    <w:rsid w:val="00D7583A"/>
    <w:rsid w:val="00D765E3"/>
    <w:rsid w:val="00D76639"/>
    <w:rsid w:val="00D76A1A"/>
    <w:rsid w:val="00D76CEA"/>
    <w:rsid w:val="00D777C0"/>
    <w:rsid w:val="00D81D71"/>
    <w:rsid w:val="00D81DD6"/>
    <w:rsid w:val="00D82C76"/>
    <w:rsid w:val="00D87734"/>
    <w:rsid w:val="00D87A72"/>
    <w:rsid w:val="00D87AF3"/>
    <w:rsid w:val="00D90F19"/>
    <w:rsid w:val="00D928CA"/>
    <w:rsid w:val="00D95269"/>
    <w:rsid w:val="00D95FF9"/>
    <w:rsid w:val="00D971A5"/>
    <w:rsid w:val="00DA11B6"/>
    <w:rsid w:val="00DA1A8A"/>
    <w:rsid w:val="00DA1D72"/>
    <w:rsid w:val="00DA2093"/>
    <w:rsid w:val="00DA3B9E"/>
    <w:rsid w:val="00DA3EE3"/>
    <w:rsid w:val="00DA46C8"/>
    <w:rsid w:val="00DA47E8"/>
    <w:rsid w:val="00DA5BC8"/>
    <w:rsid w:val="00DA618C"/>
    <w:rsid w:val="00DA627B"/>
    <w:rsid w:val="00DA717F"/>
    <w:rsid w:val="00DA72DA"/>
    <w:rsid w:val="00DB255D"/>
    <w:rsid w:val="00DB2EC6"/>
    <w:rsid w:val="00DB3637"/>
    <w:rsid w:val="00DB5579"/>
    <w:rsid w:val="00DB60B7"/>
    <w:rsid w:val="00DB62DB"/>
    <w:rsid w:val="00DB779D"/>
    <w:rsid w:val="00DC18BA"/>
    <w:rsid w:val="00DC4262"/>
    <w:rsid w:val="00DC440F"/>
    <w:rsid w:val="00DC4CF7"/>
    <w:rsid w:val="00DC55B5"/>
    <w:rsid w:val="00DC6BB8"/>
    <w:rsid w:val="00DD0BF3"/>
    <w:rsid w:val="00DD2B67"/>
    <w:rsid w:val="00DD3101"/>
    <w:rsid w:val="00DD3FDF"/>
    <w:rsid w:val="00DD65E4"/>
    <w:rsid w:val="00DD670C"/>
    <w:rsid w:val="00DD764A"/>
    <w:rsid w:val="00DE11CF"/>
    <w:rsid w:val="00DE38E9"/>
    <w:rsid w:val="00DE3F04"/>
    <w:rsid w:val="00DE414C"/>
    <w:rsid w:val="00DE422B"/>
    <w:rsid w:val="00DE4F15"/>
    <w:rsid w:val="00DE77CB"/>
    <w:rsid w:val="00DF2293"/>
    <w:rsid w:val="00DF2939"/>
    <w:rsid w:val="00DF37F5"/>
    <w:rsid w:val="00DF3A22"/>
    <w:rsid w:val="00DF5D83"/>
    <w:rsid w:val="00DF641B"/>
    <w:rsid w:val="00DF7895"/>
    <w:rsid w:val="00DF7CC5"/>
    <w:rsid w:val="00E00CCE"/>
    <w:rsid w:val="00E0185C"/>
    <w:rsid w:val="00E02044"/>
    <w:rsid w:val="00E0500E"/>
    <w:rsid w:val="00E05DF7"/>
    <w:rsid w:val="00E076A0"/>
    <w:rsid w:val="00E078E6"/>
    <w:rsid w:val="00E12C58"/>
    <w:rsid w:val="00E1317C"/>
    <w:rsid w:val="00E145FA"/>
    <w:rsid w:val="00E15D36"/>
    <w:rsid w:val="00E162E2"/>
    <w:rsid w:val="00E1743B"/>
    <w:rsid w:val="00E174E5"/>
    <w:rsid w:val="00E17F9A"/>
    <w:rsid w:val="00E20AB8"/>
    <w:rsid w:val="00E22723"/>
    <w:rsid w:val="00E22A84"/>
    <w:rsid w:val="00E22D7A"/>
    <w:rsid w:val="00E2531D"/>
    <w:rsid w:val="00E26459"/>
    <w:rsid w:val="00E2678D"/>
    <w:rsid w:val="00E30414"/>
    <w:rsid w:val="00E31E56"/>
    <w:rsid w:val="00E33BE7"/>
    <w:rsid w:val="00E345A7"/>
    <w:rsid w:val="00E37012"/>
    <w:rsid w:val="00E40062"/>
    <w:rsid w:val="00E403C1"/>
    <w:rsid w:val="00E408BE"/>
    <w:rsid w:val="00E40EC3"/>
    <w:rsid w:val="00E435A3"/>
    <w:rsid w:val="00E446ED"/>
    <w:rsid w:val="00E50BC6"/>
    <w:rsid w:val="00E50C09"/>
    <w:rsid w:val="00E5400F"/>
    <w:rsid w:val="00E54A46"/>
    <w:rsid w:val="00E55AA1"/>
    <w:rsid w:val="00E5724B"/>
    <w:rsid w:val="00E60021"/>
    <w:rsid w:val="00E60440"/>
    <w:rsid w:val="00E60771"/>
    <w:rsid w:val="00E61253"/>
    <w:rsid w:val="00E616A4"/>
    <w:rsid w:val="00E6281B"/>
    <w:rsid w:val="00E62F4E"/>
    <w:rsid w:val="00E632D0"/>
    <w:rsid w:val="00E64135"/>
    <w:rsid w:val="00E6579F"/>
    <w:rsid w:val="00E65874"/>
    <w:rsid w:val="00E6663B"/>
    <w:rsid w:val="00E66780"/>
    <w:rsid w:val="00E66B3A"/>
    <w:rsid w:val="00E7193E"/>
    <w:rsid w:val="00E75115"/>
    <w:rsid w:val="00E81879"/>
    <w:rsid w:val="00E83578"/>
    <w:rsid w:val="00E866E9"/>
    <w:rsid w:val="00E876CA"/>
    <w:rsid w:val="00E91E3F"/>
    <w:rsid w:val="00E95C7C"/>
    <w:rsid w:val="00EA08D8"/>
    <w:rsid w:val="00EA1BF4"/>
    <w:rsid w:val="00EA3F3C"/>
    <w:rsid w:val="00EA4674"/>
    <w:rsid w:val="00EA4970"/>
    <w:rsid w:val="00EA53E2"/>
    <w:rsid w:val="00EA5431"/>
    <w:rsid w:val="00EA5687"/>
    <w:rsid w:val="00EA59B6"/>
    <w:rsid w:val="00EA606F"/>
    <w:rsid w:val="00EA7D45"/>
    <w:rsid w:val="00EB09BC"/>
    <w:rsid w:val="00EB0FE8"/>
    <w:rsid w:val="00EB1032"/>
    <w:rsid w:val="00EB2644"/>
    <w:rsid w:val="00EB2A7E"/>
    <w:rsid w:val="00EB3F00"/>
    <w:rsid w:val="00EB594C"/>
    <w:rsid w:val="00EB5981"/>
    <w:rsid w:val="00EB5C16"/>
    <w:rsid w:val="00EC033D"/>
    <w:rsid w:val="00EC1FDB"/>
    <w:rsid w:val="00EC220C"/>
    <w:rsid w:val="00EC5155"/>
    <w:rsid w:val="00EC6B16"/>
    <w:rsid w:val="00ED0266"/>
    <w:rsid w:val="00ED2E65"/>
    <w:rsid w:val="00ED430A"/>
    <w:rsid w:val="00ED4B36"/>
    <w:rsid w:val="00ED5E14"/>
    <w:rsid w:val="00ED6F3B"/>
    <w:rsid w:val="00ED6F71"/>
    <w:rsid w:val="00ED70A8"/>
    <w:rsid w:val="00EE1693"/>
    <w:rsid w:val="00EE177E"/>
    <w:rsid w:val="00EE4C41"/>
    <w:rsid w:val="00EE5746"/>
    <w:rsid w:val="00EE7803"/>
    <w:rsid w:val="00EF0D0E"/>
    <w:rsid w:val="00EF0E1A"/>
    <w:rsid w:val="00EF1ECC"/>
    <w:rsid w:val="00EF292B"/>
    <w:rsid w:val="00EF2BB2"/>
    <w:rsid w:val="00EF2C7E"/>
    <w:rsid w:val="00EF54D1"/>
    <w:rsid w:val="00EF5CFD"/>
    <w:rsid w:val="00EF613C"/>
    <w:rsid w:val="00EF61D2"/>
    <w:rsid w:val="00EF6266"/>
    <w:rsid w:val="00EF7030"/>
    <w:rsid w:val="00F01334"/>
    <w:rsid w:val="00F0205B"/>
    <w:rsid w:val="00F0220E"/>
    <w:rsid w:val="00F04E2A"/>
    <w:rsid w:val="00F05C5D"/>
    <w:rsid w:val="00F06B7E"/>
    <w:rsid w:val="00F0746A"/>
    <w:rsid w:val="00F112C9"/>
    <w:rsid w:val="00F1203C"/>
    <w:rsid w:val="00F12E4A"/>
    <w:rsid w:val="00F1459F"/>
    <w:rsid w:val="00F151C9"/>
    <w:rsid w:val="00F15D54"/>
    <w:rsid w:val="00F15E3C"/>
    <w:rsid w:val="00F200F2"/>
    <w:rsid w:val="00F2070E"/>
    <w:rsid w:val="00F209FF"/>
    <w:rsid w:val="00F20D88"/>
    <w:rsid w:val="00F21A86"/>
    <w:rsid w:val="00F21C23"/>
    <w:rsid w:val="00F22076"/>
    <w:rsid w:val="00F22841"/>
    <w:rsid w:val="00F22C67"/>
    <w:rsid w:val="00F23480"/>
    <w:rsid w:val="00F27C56"/>
    <w:rsid w:val="00F31162"/>
    <w:rsid w:val="00F32B25"/>
    <w:rsid w:val="00F34E81"/>
    <w:rsid w:val="00F37337"/>
    <w:rsid w:val="00F40A46"/>
    <w:rsid w:val="00F416A5"/>
    <w:rsid w:val="00F41B8D"/>
    <w:rsid w:val="00F4517B"/>
    <w:rsid w:val="00F51FCD"/>
    <w:rsid w:val="00F543D6"/>
    <w:rsid w:val="00F55213"/>
    <w:rsid w:val="00F55EBA"/>
    <w:rsid w:val="00F571C6"/>
    <w:rsid w:val="00F57D02"/>
    <w:rsid w:val="00F57F08"/>
    <w:rsid w:val="00F611A7"/>
    <w:rsid w:val="00F63329"/>
    <w:rsid w:val="00F64C46"/>
    <w:rsid w:val="00F660BE"/>
    <w:rsid w:val="00F66D06"/>
    <w:rsid w:val="00F67AC6"/>
    <w:rsid w:val="00F67B5B"/>
    <w:rsid w:val="00F70695"/>
    <w:rsid w:val="00F72E48"/>
    <w:rsid w:val="00F75A7A"/>
    <w:rsid w:val="00F76C2F"/>
    <w:rsid w:val="00F77D9B"/>
    <w:rsid w:val="00F77E6F"/>
    <w:rsid w:val="00F811F5"/>
    <w:rsid w:val="00F816E8"/>
    <w:rsid w:val="00F817E5"/>
    <w:rsid w:val="00F81C22"/>
    <w:rsid w:val="00F82F92"/>
    <w:rsid w:val="00F843EA"/>
    <w:rsid w:val="00F854E9"/>
    <w:rsid w:val="00F85B3C"/>
    <w:rsid w:val="00F871F1"/>
    <w:rsid w:val="00F87867"/>
    <w:rsid w:val="00F90845"/>
    <w:rsid w:val="00F918B8"/>
    <w:rsid w:val="00F92ABE"/>
    <w:rsid w:val="00F93114"/>
    <w:rsid w:val="00F9318B"/>
    <w:rsid w:val="00F94E78"/>
    <w:rsid w:val="00F96DC4"/>
    <w:rsid w:val="00F9792C"/>
    <w:rsid w:val="00F97BC5"/>
    <w:rsid w:val="00FA0954"/>
    <w:rsid w:val="00FA14AC"/>
    <w:rsid w:val="00FA1F4E"/>
    <w:rsid w:val="00FA204E"/>
    <w:rsid w:val="00FA5A1C"/>
    <w:rsid w:val="00FB0541"/>
    <w:rsid w:val="00FB0EDF"/>
    <w:rsid w:val="00FB4DA5"/>
    <w:rsid w:val="00FB4F77"/>
    <w:rsid w:val="00FB4F8E"/>
    <w:rsid w:val="00FB61C7"/>
    <w:rsid w:val="00FB6647"/>
    <w:rsid w:val="00FC2788"/>
    <w:rsid w:val="00FC4D78"/>
    <w:rsid w:val="00FC5D9F"/>
    <w:rsid w:val="00FC72B7"/>
    <w:rsid w:val="00FC7332"/>
    <w:rsid w:val="00FD00D6"/>
    <w:rsid w:val="00FD0D95"/>
    <w:rsid w:val="00FD2A5E"/>
    <w:rsid w:val="00FD5032"/>
    <w:rsid w:val="00FD580B"/>
    <w:rsid w:val="00FD731B"/>
    <w:rsid w:val="00FE0502"/>
    <w:rsid w:val="00FE069D"/>
    <w:rsid w:val="00FE096D"/>
    <w:rsid w:val="00FE49E8"/>
    <w:rsid w:val="00FE5DC6"/>
    <w:rsid w:val="00FE5F88"/>
    <w:rsid w:val="00FE635A"/>
    <w:rsid w:val="00FE6D5F"/>
    <w:rsid w:val="00FE7D50"/>
    <w:rsid w:val="00FF1719"/>
    <w:rsid w:val="00FF304F"/>
    <w:rsid w:val="00FF4E4F"/>
    <w:rsid w:val="00FF6052"/>
    <w:rsid w:val="00FF6DDB"/>
    <w:rsid w:val="00FF7087"/>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B90023"/>
  <w15:chartTrackingRefBased/>
  <w15:docId w15:val="{B5462D52-9028-46A0-8A90-C9B9FAF8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 w:type="table" w:customStyle="1" w:styleId="Tablaconcuadrcula2">
    <w:name w:val="Tabla con cuadrícula2"/>
    <w:basedOn w:val="Tablanormal"/>
    <w:next w:val="Tablaconcuadrcula"/>
    <w:uiPriority w:val="39"/>
    <w:rsid w:val="005E22B0"/>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5E22B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E22B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550DA9"/>
    <w:pPr>
      <w:spacing w:before="100" w:beforeAutospacing="1" w:after="100" w:afterAutospacing="1"/>
    </w:pPr>
    <w:rPr>
      <w:rFonts w:ascii="Times New Roman" w:eastAsia="Times New Roman" w:hAnsi="Times New Roman" w:cs="Times New Roman"/>
      <w:lang w:val="es-MX" w:eastAsia="es-MX"/>
    </w:rPr>
  </w:style>
  <w:style w:type="table" w:styleId="Tabladecuadrcula6concolores">
    <w:name w:val="Grid Table 6 Colorful"/>
    <w:basedOn w:val="Tablanormal"/>
    <w:uiPriority w:val="51"/>
    <w:rsid w:val="00DF3A22"/>
    <w:pPr>
      <w:spacing w:after="0" w:line="240" w:lineRule="auto"/>
    </w:pPr>
    <w:rPr>
      <w:rFonts w:eastAsiaTheme="minorEastAsia"/>
      <w:color w:val="000000" w:themeColor="text1"/>
      <w:sz w:val="24"/>
      <w:szCs w:val="24"/>
      <w:lang w:val="es-ES_tradnl" w:eastAsia="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50444"/>
    <w:rPr>
      <w:rFonts w:eastAsia="Cambria"/>
      <w:sz w:val="20"/>
      <w:szCs w:val="20"/>
      <w:lang w:val="es-MX" w:eastAsia="en-US"/>
    </w:rPr>
  </w:style>
  <w:style w:type="character" w:customStyle="1" w:styleId="Mencinsinresolver1">
    <w:name w:val="Mención sin resolver1"/>
    <w:basedOn w:val="Fuentedeprrafopredeter"/>
    <w:uiPriority w:val="99"/>
    <w:semiHidden/>
    <w:unhideWhenUsed/>
    <w:rsid w:val="004F2918"/>
    <w:rPr>
      <w:color w:val="605E5C"/>
      <w:shd w:val="clear" w:color="auto" w:fill="E1DFDD"/>
    </w:rPr>
  </w:style>
  <w:style w:type="character" w:customStyle="1" w:styleId="Mencinsinresolver2">
    <w:name w:val="Mención sin resolver2"/>
    <w:basedOn w:val="Fuentedeprrafopredeter"/>
    <w:uiPriority w:val="99"/>
    <w:semiHidden/>
    <w:unhideWhenUsed/>
    <w:rsid w:val="00C051BE"/>
    <w:rPr>
      <w:color w:val="605E5C"/>
      <w:shd w:val="clear" w:color="auto" w:fill="E1DFDD"/>
    </w:rPr>
  </w:style>
  <w:style w:type="paragraph" w:customStyle="1" w:styleId="Texto">
    <w:name w:val="Texto"/>
    <w:basedOn w:val="Normal"/>
    <w:link w:val="TextoCar"/>
    <w:rsid w:val="00F22841"/>
    <w:pPr>
      <w:spacing w:after="101" w:line="216" w:lineRule="exact"/>
      <w:ind w:firstLine="288"/>
      <w:jc w:val="both"/>
    </w:pPr>
    <w:rPr>
      <w:rFonts w:ascii="Arial" w:eastAsia="Times New Roman" w:hAnsi="Arial" w:cs="Arial"/>
      <w:sz w:val="18"/>
      <w:szCs w:val="18"/>
      <w:lang w:val="es-MX"/>
    </w:rPr>
  </w:style>
  <w:style w:type="character" w:customStyle="1" w:styleId="TextoCar">
    <w:name w:val="Texto Car"/>
    <w:link w:val="Texto"/>
    <w:locked/>
    <w:rsid w:val="00F22841"/>
    <w:rPr>
      <w:rFonts w:ascii="Arial" w:eastAsia="Times New Roman" w:hAnsi="Arial" w:cs="Arial"/>
      <w:sz w:val="18"/>
      <w:szCs w:val="18"/>
      <w:lang w:eastAsia="es-ES"/>
    </w:rPr>
  </w:style>
  <w:style w:type="paragraph" w:styleId="Textosinformato">
    <w:name w:val="Plain Text"/>
    <w:basedOn w:val="Normal"/>
    <w:link w:val="TextosinformatoCar"/>
    <w:rsid w:val="00F22841"/>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F22841"/>
    <w:rPr>
      <w:rFonts w:ascii="Courier New" w:eastAsia="Times New Roman" w:hAnsi="Courier New" w:cs="Times New Roman"/>
      <w:sz w:val="20"/>
      <w:szCs w:val="20"/>
      <w:lang w:val="es-ES" w:eastAsia="es-ES"/>
    </w:rPr>
  </w:style>
  <w:style w:type="paragraph" w:styleId="Sangradetextonormal">
    <w:name w:val="Body Text Indent"/>
    <w:basedOn w:val="Normal"/>
    <w:link w:val="SangradetextonormalCar"/>
    <w:uiPriority w:val="99"/>
    <w:unhideWhenUsed/>
    <w:qFormat/>
    <w:rsid w:val="00A61D0E"/>
    <w:pPr>
      <w:spacing w:after="120"/>
      <w:ind w:left="283"/>
    </w:pPr>
    <w:rPr>
      <w:rFonts w:ascii="Times New Roman" w:eastAsia="Times New Roman" w:hAnsi="Times New Roman" w:cs="Times New Roman"/>
      <w:sz w:val="20"/>
      <w:szCs w:val="20"/>
      <w:lang w:val="es-MX"/>
    </w:rPr>
  </w:style>
  <w:style w:type="character" w:customStyle="1" w:styleId="SangradetextonormalCar">
    <w:name w:val="Sangría de texto normal Car"/>
    <w:basedOn w:val="Fuentedeprrafopredeter"/>
    <w:link w:val="Sangradetextonormal"/>
    <w:uiPriority w:val="99"/>
    <w:qFormat/>
    <w:rsid w:val="00A61D0E"/>
    <w:rPr>
      <w:rFonts w:ascii="Times New Roman" w:eastAsia="Times New Roman" w:hAnsi="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8067077">
      <w:bodyDiv w:val="1"/>
      <w:marLeft w:val="0"/>
      <w:marRight w:val="0"/>
      <w:marTop w:val="0"/>
      <w:marBottom w:val="0"/>
      <w:divBdr>
        <w:top w:val="none" w:sz="0" w:space="0" w:color="auto"/>
        <w:left w:val="none" w:sz="0" w:space="0" w:color="auto"/>
        <w:bottom w:val="none" w:sz="0" w:space="0" w:color="auto"/>
        <w:right w:val="none" w:sz="0" w:space="0" w:color="auto"/>
      </w:divBdr>
    </w:div>
    <w:div w:id="10421358">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19282773">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0233078">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32275069">
      <w:bodyDiv w:val="1"/>
      <w:marLeft w:val="0"/>
      <w:marRight w:val="0"/>
      <w:marTop w:val="0"/>
      <w:marBottom w:val="0"/>
      <w:divBdr>
        <w:top w:val="none" w:sz="0" w:space="0" w:color="auto"/>
        <w:left w:val="none" w:sz="0" w:space="0" w:color="auto"/>
        <w:bottom w:val="none" w:sz="0" w:space="0" w:color="auto"/>
        <w:right w:val="none" w:sz="0" w:space="0" w:color="auto"/>
      </w:divBdr>
    </w:div>
    <w:div w:id="37508436">
      <w:bodyDiv w:val="1"/>
      <w:marLeft w:val="0"/>
      <w:marRight w:val="0"/>
      <w:marTop w:val="0"/>
      <w:marBottom w:val="0"/>
      <w:divBdr>
        <w:top w:val="none" w:sz="0" w:space="0" w:color="auto"/>
        <w:left w:val="none" w:sz="0" w:space="0" w:color="auto"/>
        <w:bottom w:val="none" w:sz="0" w:space="0" w:color="auto"/>
        <w:right w:val="none" w:sz="0" w:space="0" w:color="auto"/>
      </w:divBdr>
    </w:div>
    <w:div w:id="38284013">
      <w:bodyDiv w:val="1"/>
      <w:marLeft w:val="0"/>
      <w:marRight w:val="0"/>
      <w:marTop w:val="0"/>
      <w:marBottom w:val="0"/>
      <w:divBdr>
        <w:top w:val="none" w:sz="0" w:space="0" w:color="auto"/>
        <w:left w:val="none" w:sz="0" w:space="0" w:color="auto"/>
        <w:bottom w:val="none" w:sz="0" w:space="0" w:color="auto"/>
        <w:right w:val="none" w:sz="0" w:space="0" w:color="auto"/>
      </w:divBdr>
    </w:div>
    <w:div w:id="41366931">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54398882">
      <w:bodyDiv w:val="1"/>
      <w:marLeft w:val="0"/>
      <w:marRight w:val="0"/>
      <w:marTop w:val="0"/>
      <w:marBottom w:val="0"/>
      <w:divBdr>
        <w:top w:val="none" w:sz="0" w:space="0" w:color="auto"/>
        <w:left w:val="none" w:sz="0" w:space="0" w:color="auto"/>
        <w:bottom w:val="none" w:sz="0" w:space="0" w:color="auto"/>
        <w:right w:val="none" w:sz="0" w:space="0" w:color="auto"/>
      </w:divBdr>
    </w:div>
    <w:div w:id="57441823">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62603738">
      <w:bodyDiv w:val="1"/>
      <w:marLeft w:val="0"/>
      <w:marRight w:val="0"/>
      <w:marTop w:val="0"/>
      <w:marBottom w:val="0"/>
      <w:divBdr>
        <w:top w:val="none" w:sz="0" w:space="0" w:color="auto"/>
        <w:left w:val="none" w:sz="0" w:space="0" w:color="auto"/>
        <w:bottom w:val="none" w:sz="0" w:space="0" w:color="auto"/>
        <w:right w:val="none" w:sz="0" w:space="0" w:color="auto"/>
      </w:divBdr>
    </w:div>
    <w:div w:id="82453332">
      <w:bodyDiv w:val="1"/>
      <w:marLeft w:val="0"/>
      <w:marRight w:val="0"/>
      <w:marTop w:val="0"/>
      <w:marBottom w:val="0"/>
      <w:divBdr>
        <w:top w:val="none" w:sz="0" w:space="0" w:color="auto"/>
        <w:left w:val="none" w:sz="0" w:space="0" w:color="auto"/>
        <w:bottom w:val="none" w:sz="0" w:space="0" w:color="auto"/>
        <w:right w:val="none" w:sz="0" w:space="0" w:color="auto"/>
      </w:divBdr>
    </w:div>
    <w:div w:id="85418088">
      <w:bodyDiv w:val="1"/>
      <w:marLeft w:val="0"/>
      <w:marRight w:val="0"/>
      <w:marTop w:val="0"/>
      <w:marBottom w:val="0"/>
      <w:divBdr>
        <w:top w:val="none" w:sz="0" w:space="0" w:color="auto"/>
        <w:left w:val="none" w:sz="0" w:space="0" w:color="auto"/>
        <w:bottom w:val="none" w:sz="0" w:space="0" w:color="auto"/>
        <w:right w:val="none" w:sz="0" w:space="0" w:color="auto"/>
      </w:divBdr>
    </w:div>
    <w:div w:id="92484758">
      <w:bodyDiv w:val="1"/>
      <w:marLeft w:val="0"/>
      <w:marRight w:val="0"/>
      <w:marTop w:val="0"/>
      <w:marBottom w:val="0"/>
      <w:divBdr>
        <w:top w:val="none" w:sz="0" w:space="0" w:color="auto"/>
        <w:left w:val="none" w:sz="0" w:space="0" w:color="auto"/>
        <w:bottom w:val="none" w:sz="0" w:space="0" w:color="auto"/>
        <w:right w:val="none" w:sz="0" w:space="0" w:color="auto"/>
      </w:divBdr>
    </w:div>
    <w:div w:id="99106647">
      <w:bodyDiv w:val="1"/>
      <w:marLeft w:val="0"/>
      <w:marRight w:val="0"/>
      <w:marTop w:val="0"/>
      <w:marBottom w:val="0"/>
      <w:divBdr>
        <w:top w:val="none" w:sz="0" w:space="0" w:color="auto"/>
        <w:left w:val="none" w:sz="0" w:space="0" w:color="auto"/>
        <w:bottom w:val="none" w:sz="0" w:space="0" w:color="auto"/>
        <w:right w:val="none" w:sz="0" w:space="0" w:color="auto"/>
      </w:divBdr>
    </w:div>
    <w:div w:id="108359252">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1168887">
      <w:bodyDiv w:val="1"/>
      <w:marLeft w:val="0"/>
      <w:marRight w:val="0"/>
      <w:marTop w:val="0"/>
      <w:marBottom w:val="0"/>
      <w:divBdr>
        <w:top w:val="none" w:sz="0" w:space="0" w:color="auto"/>
        <w:left w:val="none" w:sz="0" w:space="0" w:color="auto"/>
        <w:bottom w:val="none" w:sz="0" w:space="0" w:color="auto"/>
        <w:right w:val="none" w:sz="0" w:space="0" w:color="auto"/>
      </w:divBdr>
    </w:div>
    <w:div w:id="111748283">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1122002">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29834898">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567286">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141964">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68954528">
      <w:bodyDiv w:val="1"/>
      <w:marLeft w:val="0"/>
      <w:marRight w:val="0"/>
      <w:marTop w:val="0"/>
      <w:marBottom w:val="0"/>
      <w:divBdr>
        <w:top w:val="none" w:sz="0" w:space="0" w:color="auto"/>
        <w:left w:val="none" w:sz="0" w:space="0" w:color="auto"/>
        <w:bottom w:val="none" w:sz="0" w:space="0" w:color="auto"/>
        <w:right w:val="none" w:sz="0" w:space="0" w:color="auto"/>
      </w:divBdr>
    </w:div>
    <w:div w:id="170486731">
      <w:bodyDiv w:val="1"/>
      <w:marLeft w:val="0"/>
      <w:marRight w:val="0"/>
      <w:marTop w:val="0"/>
      <w:marBottom w:val="0"/>
      <w:divBdr>
        <w:top w:val="none" w:sz="0" w:space="0" w:color="auto"/>
        <w:left w:val="none" w:sz="0" w:space="0" w:color="auto"/>
        <w:bottom w:val="none" w:sz="0" w:space="0" w:color="auto"/>
        <w:right w:val="none" w:sz="0" w:space="0" w:color="auto"/>
      </w:divBdr>
    </w:div>
    <w:div w:id="17303256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177279694">
      <w:bodyDiv w:val="1"/>
      <w:marLeft w:val="0"/>
      <w:marRight w:val="0"/>
      <w:marTop w:val="0"/>
      <w:marBottom w:val="0"/>
      <w:divBdr>
        <w:top w:val="none" w:sz="0" w:space="0" w:color="auto"/>
        <w:left w:val="none" w:sz="0" w:space="0" w:color="auto"/>
        <w:bottom w:val="none" w:sz="0" w:space="0" w:color="auto"/>
        <w:right w:val="none" w:sz="0" w:space="0" w:color="auto"/>
      </w:divBdr>
    </w:div>
    <w:div w:id="188371108">
      <w:bodyDiv w:val="1"/>
      <w:marLeft w:val="0"/>
      <w:marRight w:val="0"/>
      <w:marTop w:val="0"/>
      <w:marBottom w:val="0"/>
      <w:divBdr>
        <w:top w:val="none" w:sz="0" w:space="0" w:color="auto"/>
        <w:left w:val="none" w:sz="0" w:space="0" w:color="auto"/>
        <w:bottom w:val="none" w:sz="0" w:space="0" w:color="auto"/>
        <w:right w:val="none" w:sz="0" w:space="0" w:color="auto"/>
      </w:divBdr>
    </w:div>
    <w:div w:id="189878786">
      <w:bodyDiv w:val="1"/>
      <w:marLeft w:val="0"/>
      <w:marRight w:val="0"/>
      <w:marTop w:val="0"/>
      <w:marBottom w:val="0"/>
      <w:divBdr>
        <w:top w:val="none" w:sz="0" w:space="0" w:color="auto"/>
        <w:left w:val="none" w:sz="0" w:space="0" w:color="auto"/>
        <w:bottom w:val="none" w:sz="0" w:space="0" w:color="auto"/>
        <w:right w:val="none" w:sz="0" w:space="0" w:color="auto"/>
      </w:divBdr>
    </w:div>
    <w:div w:id="201139825">
      <w:bodyDiv w:val="1"/>
      <w:marLeft w:val="0"/>
      <w:marRight w:val="0"/>
      <w:marTop w:val="0"/>
      <w:marBottom w:val="0"/>
      <w:divBdr>
        <w:top w:val="none" w:sz="0" w:space="0" w:color="auto"/>
        <w:left w:val="none" w:sz="0" w:space="0" w:color="auto"/>
        <w:bottom w:val="none" w:sz="0" w:space="0" w:color="auto"/>
        <w:right w:val="none" w:sz="0" w:space="0" w:color="auto"/>
      </w:divBdr>
    </w:div>
    <w:div w:id="206339109">
      <w:bodyDiv w:val="1"/>
      <w:marLeft w:val="0"/>
      <w:marRight w:val="0"/>
      <w:marTop w:val="0"/>
      <w:marBottom w:val="0"/>
      <w:divBdr>
        <w:top w:val="none" w:sz="0" w:space="0" w:color="auto"/>
        <w:left w:val="none" w:sz="0" w:space="0" w:color="auto"/>
        <w:bottom w:val="none" w:sz="0" w:space="0" w:color="auto"/>
        <w:right w:val="none" w:sz="0" w:space="0" w:color="auto"/>
      </w:divBdr>
    </w:div>
    <w:div w:id="207450231">
      <w:bodyDiv w:val="1"/>
      <w:marLeft w:val="0"/>
      <w:marRight w:val="0"/>
      <w:marTop w:val="0"/>
      <w:marBottom w:val="0"/>
      <w:divBdr>
        <w:top w:val="none" w:sz="0" w:space="0" w:color="auto"/>
        <w:left w:val="none" w:sz="0" w:space="0" w:color="auto"/>
        <w:bottom w:val="none" w:sz="0" w:space="0" w:color="auto"/>
        <w:right w:val="none" w:sz="0" w:space="0" w:color="auto"/>
      </w:divBdr>
    </w:div>
    <w:div w:id="213926324">
      <w:bodyDiv w:val="1"/>
      <w:marLeft w:val="0"/>
      <w:marRight w:val="0"/>
      <w:marTop w:val="0"/>
      <w:marBottom w:val="0"/>
      <w:divBdr>
        <w:top w:val="none" w:sz="0" w:space="0" w:color="auto"/>
        <w:left w:val="none" w:sz="0" w:space="0" w:color="auto"/>
        <w:bottom w:val="none" w:sz="0" w:space="0" w:color="auto"/>
        <w:right w:val="none" w:sz="0" w:space="0" w:color="auto"/>
      </w:divBdr>
    </w:div>
    <w:div w:id="213977078">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33440711">
      <w:bodyDiv w:val="1"/>
      <w:marLeft w:val="0"/>
      <w:marRight w:val="0"/>
      <w:marTop w:val="0"/>
      <w:marBottom w:val="0"/>
      <w:divBdr>
        <w:top w:val="none" w:sz="0" w:space="0" w:color="auto"/>
        <w:left w:val="none" w:sz="0" w:space="0" w:color="auto"/>
        <w:bottom w:val="none" w:sz="0" w:space="0" w:color="auto"/>
        <w:right w:val="none" w:sz="0" w:space="0" w:color="auto"/>
      </w:divBdr>
    </w:div>
    <w:div w:id="243301865">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67616173">
      <w:bodyDiv w:val="1"/>
      <w:marLeft w:val="0"/>
      <w:marRight w:val="0"/>
      <w:marTop w:val="0"/>
      <w:marBottom w:val="0"/>
      <w:divBdr>
        <w:top w:val="none" w:sz="0" w:space="0" w:color="auto"/>
        <w:left w:val="none" w:sz="0" w:space="0" w:color="auto"/>
        <w:bottom w:val="none" w:sz="0" w:space="0" w:color="auto"/>
        <w:right w:val="none" w:sz="0" w:space="0" w:color="auto"/>
      </w:divBdr>
    </w:div>
    <w:div w:id="270477771">
      <w:bodyDiv w:val="1"/>
      <w:marLeft w:val="0"/>
      <w:marRight w:val="0"/>
      <w:marTop w:val="0"/>
      <w:marBottom w:val="0"/>
      <w:divBdr>
        <w:top w:val="none" w:sz="0" w:space="0" w:color="auto"/>
        <w:left w:val="none" w:sz="0" w:space="0" w:color="auto"/>
        <w:bottom w:val="none" w:sz="0" w:space="0" w:color="auto"/>
        <w:right w:val="none" w:sz="0" w:space="0" w:color="auto"/>
      </w:divBdr>
    </w:div>
    <w:div w:id="271323467">
      <w:bodyDiv w:val="1"/>
      <w:marLeft w:val="0"/>
      <w:marRight w:val="0"/>
      <w:marTop w:val="0"/>
      <w:marBottom w:val="0"/>
      <w:divBdr>
        <w:top w:val="none" w:sz="0" w:space="0" w:color="auto"/>
        <w:left w:val="none" w:sz="0" w:space="0" w:color="auto"/>
        <w:bottom w:val="none" w:sz="0" w:space="0" w:color="auto"/>
        <w:right w:val="none" w:sz="0" w:space="0" w:color="auto"/>
      </w:divBdr>
    </w:div>
    <w:div w:id="273708300">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6856355">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299264763">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09755126">
      <w:bodyDiv w:val="1"/>
      <w:marLeft w:val="0"/>
      <w:marRight w:val="0"/>
      <w:marTop w:val="0"/>
      <w:marBottom w:val="0"/>
      <w:divBdr>
        <w:top w:val="none" w:sz="0" w:space="0" w:color="auto"/>
        <w:left w:val="none" w:sz="0" w:space="0" w:color="auto"/>
        <w:bottom w:val="none" w:sz="0" w:space="0" w:color="auto"/>
        <w:right w:val="none" w:sz="0" w:space="0" w:color="auto"/>
      </w:divBdr>
    </w:div>
    <w:div w:id="311108961">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605010">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49068210">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01257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86615345">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394820696">
      <w:bodyDiv w:val="1"/>
      <w:marLeft w:val="0"/>
      <w:marRight w:val="0"/>
      <w:marTop w:val="0"/>
      <w:marBottom w:val="0"/>
      <w:divBdr>
        <w:top w:val="none" w:sz="0" w:space="0" w:color="auto"/>
        <w:left w:val="none" w:sz="0" w:space="0" w:color="auto"/>
        <w:bottom w:val="none" w:sz="0" w:space="0" w:color="auto"/>
        <w:right w:val="none" w:sz="0" w:space="0" w:color="auto"/>
      </w:divBdr>
    </w:div>
    <w:div w:id="398328130">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7558985">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28310042">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62769635">
      <w:bodyDiv w:val="1"/>
      <w:marLeft w:val="0"/>
      <w:marRight w:val="0"/>
      <w:marTop w:val="0"/>
      <w:marBottom w:val="0"/>
      <w:divBdr>
        <w:top w:val="none" w:sz="0" w:space="0" w:color="auto"/>
        <w:left w:val="none" w:sz="0" w:space="0" w:color="auto"/>
        <w:bottom w:val="none" w:sz="0" w:space="0" w:color="auto"/>
        <w:right w:val="none" w:sz="0" w:space="0" w:color="auto"/>
      </w:divBdr>
    </w:div>
    <w:div w:id="466627086">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495650891">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04520477">
      <w:bodyDiv w:val="1"/>
      <w:marLeft w:val="0"/>
      <w:marRight w:val="0"/>
      <w:marTop w:val="0"/>
      <w:marBottom w:val="0"/>
      <w:divBdr>
        <w:top w:val="none" w:sz="0" w:space="0" w:color="auto"/>
        <w:left w:val="none" w:sz="0" w:space="0" w:color="auto"/>
        <w:bottom w:val="none" w:sz="0" w:space="0" w:color="auto"/>
        <w:right w:val="none" w:sz="0" w:space="0" w:color="auto"/>
      </w:divBdr>
    </w:div>
    <w:div w:id="510265445">
      <w:bodyDiv w:val="1"/>
      <w:marLeft w:val="0"/>
      <w:marRight w:val="0"/>
      <w:marTop w:val="0"/>
      <w:marBottom w:val="0"/>
      <w:divBdr>
        <w:top w:val="none" w:sz="0" w:space="0" w:color="auto"/>
        <w:left w:val="none" w:sz="0" w:space="0" w:color="auto"/>
        <w:bottom w:val="none" w:sz="0" w:space="0" w:color="auto"/>
        <w:right w:val="none" w:sz="0" w:space="0" w:color="auto"/>
      </w:divBdr>
    </w:div>
    <w:div w:id="521165326">
      <w:bodyDiv w:val="1"/>
      <w:marLeft w:val="0"/>
      <w:marRight w:val="0"/>
      <w:marTop w:val="0"/>
      <w:marBottom w:val="0"/>
      <w:divBdr>
        <w:top w:val="none" w:sz="0" w:space="0" w:color="auto"/>
        <w:left w:val="none" w:sz="0" w:space="0" w:color="auto"/>
        <w:bottom w:val="none" w:sz="0" w:space="0" w:color="auto"/>
        <w:right w:val="none" w:sz="0" w:space="0" w:color="auto"/>
      </w:divBdr>
    </w:div>
    <w:div w:id="528759496">
      <w:bodyDiv w:val="1"/>
      <w:marLeft w:val="0"/>
      <w:marRight w:val="0"/>
      <w:marTop w:val="0"/>
      <w:marBottom w:val="0"/>
      <w:divBdr>
        <w:top w:val="none" w:sz="0" w:space="0" w:color="auto"/>
        <w:left w:val="none" w:sz="0" w:space="0" w:color="auto"/>
        <w:bottom w:val="none" w:sz="0" w:space="0" w:color="auto"/>
        <w:right w:val="none" w:sz="0" w:space="0" w:color="auto"/>
      </w:divBdr>
    </w:div>
    <w:div w:id="530190515">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53809982">
      <w:bodyDiv w:val="1"/>
      <w:marLeft w:val="0"/>
      <w:marRight w:val="0"/>
      <w:marTop w:val="0"/>
      <w:marBottom w:val="0"/>
      <w:divBdr>
        <w:top w:val="none" w:sz="0" w:space="0" w:color="auto"/>
        <w:left w:val="none" w:sz="0" w:space="0" w:color="auto"/>
        <w:bottom w:val="none" w:sz="0" w:space="0" w:color="auto"/>
        <w:right w:val="none" w:sz="0" w:space="0" w:color="auto"/>
      </w:divBdr>
    </w:div>
    <w:div w:id="567695683">
      <w:bodyDiv w:val="1"/>
      <w:marLeft w:val="0"/>
      <w:marRight w:val="0"/>
      <w:marTop w:val="0"/>
      <w:marBottom w:val="0"/>
      <w:divBdr>
        <w:top w:val="none" w:sz="0" w:space="0" w:color="auto"/>
        <w:left w:val="none" w:sz="0" w:space="0" w:color="auto"/>
        <w:bottom w:val="none" w:sz="0" w:space="0" w:color="auto"/>
        <w:right w:val="none" w:sz="0" w:space="0" w:color="auto"/>
      </w:divBdr>
    </w:div>
    <w:div w:id="573128089">
      <w:bodyDiv w:val="1"/>
      <w:marLeft w:val="0"/>
      <w:marRight w:val="0"/>
      <w:marTop w:val="0"/>
      <w:marBottom w:val="0"/>
      <w:divBdr>
        <w:top w:val="none" w:sz="0" w:space="0" w:color="auto"/>
        <w:left w:val="none" w:sz="0" w:space="0" w:color="auto"/>
        <w:bottom w:val="none" w:sz="0" w:space="0" w:color="auto"/>
        <w:right w:val="none" w:sz="0" w:space="0" w:color="auto"/>
      </w:divBdr>
    </w:div>
    <w:div w:id="576594648">
      <w:bodyDiv w:val="1"/>
      <w:marLeft w:val="0"/>
      <w:marRight w:val="0"/>
      <w:marTop w:val="0"/>
      <w:marBottom w:val="0"/>
      <w:divBdr>
        <w:top w:val="none" w:sz="0" w:space="0" w:color="auto"/>
        <w:left w:val="none" w:sz="0" w:space="0" w:color="auto"/>
        <w:bottom w:val="none" w:sz="0" w:space="0" w:color="auto"/>
        <w:right w:val="none" w:sz="0" w:space="0" w:color="auto"/>
      </w:divBdr>
    </w:div>
    <w:div w:id="580720387">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1204769">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6620616">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14675675">
      <w:bodyDiv w:val="1"/>
      <w:marLeft w:val="0"/>
      <w:marRight w:val="0"/>
      <w:marTop w:val="0"/>
      <w:marBottom w:val="0"/>
      <w:divBdr>
        <w:top w:val="none" w:sz="0" w:space="0" w:color="auto"/>
        <w:left w:val="none" w:sz="0" w:space="0" w:color="auto"/>
        <w:bottom w:val="none" w:sz="0" w:space="0" w:color="auto"/>
        <w:right w:val="none" w:sz="0" w:space="0" w:color="auto"/>
      </w:divBdr>
    </w:div>
    <w:div w:id="615066808">
      <w:bodyDiv w:val="1"/>
      <w:marLeft w:val="0"/>
      <w:marRight w:val="0"/>
      <w:marTop w:val="0"/>
      <w:marBottom w:val="0"/>
      <w:divBdr>
        <w:top w:val="none" w:sz="0" w:space="0" w:color="auto"/>
        <w:left w:val="none" w:sz="0" w:space="0" w:color="auto"/>
        <w:bottom w:val="none" w:sz="0" w:space="0" w:color="auto"/>
        <w:right w:val="none" w:sz="0" w:space="0" w:color="auto"/>
      </w:divBdr>
    </w:div>
    <w:div w:id="627662609">
      <w:bodyDiv w:val="1"/>
      <w:marLeft w:val="0"/>
      <w:marRight w:val="0"/>
      <w:marTop w:val="0"/>
      <w:marBottom w:val="0"/>
      <w:divBdr>
        <w:top w:val="none" w:sz="0" w:space="0" w:color="auto"/>
        <w:left w:val="none" w:sz="0" w:space="0" w:color="auto"/>
        <w:bottom w:val="none" w:sz="0" w:space="0" w:color="auto"/>
        <w:right w:val="none" w:sz="0" w:space="0" w:color="auto"/>
      </w:divBdr>
    </w:div>
    <w:div w:id="646595794">
      <w:bodyDiv w:val="1"/>
      <w:marLeft w:val="0"/>
      <w:marRight w:val="0"/>
      <w:marTop w:val="0"/>
      <w:marBottom w:val="0"/>
      <w:divBdr>
        <w:top w:val="none" w:sz="0" w:space="0" w:color="auto"/>
        <w:left w:val="none" w:sz="0" w:space="0" w:color="auto"/>
        <w:bottom w:val="none" w:sz="0" w:space="0" w:color="auto"/>
        <w:right w:val="none" w:sz="0" w:space="0" w:color="auto"/>
      </w:divBdr>
    </w:div>
    <w:div w:id="660160771">
      <w:bodyDiv w:val="1"/>
      <w:marLeft w:val="0"/>
      <w:marRight w:val="0"/>
      <w:marTop w:val="0"/>
      <w:marBottom w:val="0"/>
      <w:divBdr>
        <w:top w:val="none" w:sz="0" w:space="0" w:color="auto"/>
        <w:left w:val="none" w:sz="0" w:space="0" w:color="auto"/>
        <w:bottom w:val="none" w:sz="0" w:space="0" w:color="auto"/>
        <w:right w:val="none" w:sz="0" w:space="0" w:color="auto"/>
      </w:divBdr>
    </w:div>
    <w:div w:id="662511417">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694816342">
      <w:bodyDiv w:val="1"/>
      <w:marLeft w:val="0"/>
      <w:marRight w:val="0"/>
      <w:marTop w:val="0"/>
      <w:marBottom w:val="0"/>
      <w:divBdr>
        <w:top w:val="none" w:sz="0" w:space="0" w:color="auto"/>
        <w:left w:val="none" w:sz="0" w:space="0" w:color="auto"/>
        <w:bottom w:val="none" w:sz="0" w:space="0" w:color="auto"/>
        <w:right w:val="none" w:sz="0" w:space="0" w:color="auto"/>
      </w:divBdr>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19133520">
      <w:bodyDiv w:val="1"/>
      <w:marLeft w:val="0"/>
      <w:marRight w:val="0"/>
      <w:marTop w:val="0"/>
      <w:marBottom w:val="0"/>
      <w:divBdr>
        <w:top w:val="none" w:sz="0" w:space="0" w:color="auto"/>
        <w:left w:val="none" w:sz="0" w:space="0" w:color="auto"/>
        <w:bottom w:val="none" w:sz="0" w:space="0" w:color="auto"/>
        <w:right w:val="none" w:sz="0" w:space="0" w:color="auto"/>
      </w:divBdr>
    </w:div>
    <w:div w:id="721827568">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3800498">
      <w:bodyDiv w:val="1"/>
      <w:marLeft w:val="0"/>
      <w:marRight w:val="0"/>
      <w:marTop w:val="0"/>
      <w:marBottom w:val="0"/>
      <w:divBdr>
        <w:top w:val="none" w:sz="0" w:space="0" w:color="auto"/>
        <w:left w:val="none" w:sz="0" w:space="0" w:color="auto"/>
        <w:bottom w:val="none" w:sz="0" w:space="0" w:color="auto"/>
        <w:right w:val="none" w:sz="0" w:space="0" w:color="auto"/>
      </w:divBdr>
    </w:div>
    <w:div w:id="724986189">
      <w:bodyDiv w:val="1"/>
      <w:marLeft w:val="0"/>
      <w:marRight w:val="0"/>
      <w:marTop w:val="0"/>
      <w:marBottom w:val="0"/>
      <w:divBdr>
        <w:top w:val="none" w:sz="0" w:space="0" w:color="auto"/>
        <w:left w:val="none" w:sz="0" w:space="0" w:color="auto"/>
        <w:bottom w:val="none" w:sz="0" w:space="0" w:color="auto"/>
        <w:right w:val="none" w:sz="0" w:space="0" w:color="auto"/>
      </w:divBdr>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059737">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68819435">
      <w:bodyDiv w:val="1"/>
      <w:marLeft w:val="0"/>
      <w:marRight w:val="0"/>
      <w:marTop w:val="0"/>
      <w:marBottom w:val="0"/>
      <w:divBdr>
        <w:top w:val="none" w:sz="0" w:space="0" w:color="auto"/>
        <w:left w:val="none" w:sz="0" w:space="0" w:color="auto"/>
        <w:bottom w:val="none" w:sz="0" w:space="0" w:color="auto"/>
        <w:right w:val="none" w:sz="0" w:space="0" w:color="auto"/>
      </w:divBdr>
    </w:div>
    <w:div w:id="770395288">
      <w:bodyDiv w:val="1"/>
      <w:marLeft w:val="0"/>
      <w:marRight w:val="0"/>
      <w:marTop w:val="0"/>
      <w:marBottom w:val="0"/>
      <w:divBdr>
        <w:top w:val="none" w:sz="0" w:space="0" w:color="auto"/>
        <w:left w:val="none" w:sz="0" w:space="0" w:color="auto"/>
        <w:bottom w:val="none" w:sz="0" w:space="0" w:color="auto"/>
        <w:right w:val="none" w:sz="0" w:space="0" w:color="auto"/>
      </w:divBdr>
    </w:div>
    <w:div w:id="774133725">
      <w:bodyDiv w:val="1"/>
      <w:marLeft w:val="0"/>
      <w:marRight w:val="0"/>
      <w:marTop w:val="0"/>
      <w:marBottom w:val="0"/>
      <w:divBdr>
        <w:top w:val="none" w:sz="0" w:space="0" w:color="auto"/>
        <w:left w:val="none" w:sz="0" w:space="0" w:color="auto"/>
        <w:bottom w:val="none" w:sz="0" w:space="0" w:color="auto"/>
        <w:right w:val="none" w:sz="0" w:space="0" w:color="auto"/>
      </w:divBdr>
    </w:div>
    <w:div w:id="777605591">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79178635">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798497375">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13179741">
      <w:bodyDiv w:val="1"/>
      <w:marLeft w:val="0"/>
      <w:marRight w:val="0"/>
      <w:marTop w:val="0"/>
      <w:marBottom w:val="0"/>
      <w:divBdr>
        <w:top w:val="none" w:sz="0" w:space="0" w:color="auto"/>
        <w:left w:val="none" w:sz="0" w:space="0" w:color="auto"/>
        <w:bottom w:val="none" w:sz="0" w:space="0" w:color="auto"/>
        <w:right w:val="none" w:sz="0" w:space="0" w:color="auto"/>
      </w:divBdr>
    </w:div>
    <w:div w:id="815951376">
      <w:bodyDiv w:val="1"/>
      <w:marLeft w:val="0"/>
      <w:marRight w:val="0"/>
      <w:marTop w:val="0"/>
      <w:marBottom w:val="0"/>
      <w:divBdr>
        <w:top w:val="none" w:sz="0" w:space="0" w:color="auto"/>
        <w:left w:val="none" w:sz="0" w:space="0" w:color="auto"/>
        <w:bottom w:val="none" w:sz="0" w:space="0" w:color="auto"/>
        <w:right w:val="none" w:sz="0" w:space="0" w:color="auto"/>
      </w:divBdr>
    </w:div>
    <w:div w:id="817694355">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1966292">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35195390">
      <w:bodyDiv w:val="1"/>
      <w:marLeft w:val="0"/>
      <w:marRight w:val="0"/>
      <w:marTop w:val="0"/>
      <w:marBottom w:val="0"/>
      <w:divBdr>
        <w:top w:val="none" w:sz="0" w:space="0" w:color="auto"/>
        <w:left w:val="none" w:sz="0" w:space="0" w:color="auto"/>
        <w:bottom w:val="none" w:sz="0" w:space="0" w:color="auto"/>
        <w:right w:val="none" w:sz="0" w:space="0" w:color="auto"/>
      </w:divBdr>
    </w:div>
    <w:div w:id="852259685">
      <w:bodyDiv w:val="1"/>
      <w:marLeft w:val="0"/>
      <w:marRight w:val="0"/>
      <w:marTop w:val="0"/>
      <w:marBottom w:val="0"/>
      <w:divBdr>
        <w:top w:val="none" w:sz="0" w:space="0" w:color="auto"/>
        <w:left w:val="none" w:sz="0" w:space="0" w:color="auto"/>
        <w:bottom w:val="none" w:sz="0" w:space="0" w:color="auto"/>
        <w:right w:val="none" w:sz="0" w:space="0" w:color="auto"/>
      </w:divBdr>
    </w:div>
    <w:div w:id="869538341">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882716305">
      <w:bodyDiv w:val="1"/>
      <w:marLeft w:val="0"/>
      <w:marRight w:val="0"/>
      <w:marTop w:val="0"/>
      <w:marBottom w:val="0"/>
      <w:divBdr>
        <w:top w:val="none" w:sz="0" w:space="0" w:color="auto"/>
        <w:left w:val="none" w:sz="0" w:space="0" w:color="auto"/>
        <w:bottom w:val="none" w:sz="0" w:space="0" w:color="auto"/>
        <w:right w:val="none" w:sz="0" w:space="0" w:color="auto"/>
      </w:divBdr>
    </w:div>
    <w:div w:id="900940976">
      <w:bodyDiv w:val="1"/>
      <w:marLeft w:val="0"/>
      <w:marRight w:val="0"/>
      <w:marTop w:val="0"/>
      <w:marBottom w:val="0"/>
      <w:divBdr>
        <w:top w:val="none" w:sz="0" w:space="0" w:color="auto"/>
        <w:left w:val="none" w:sz="0" w:space="0" w:color="auto"/>
        <w:bottom w:val="none" w:sz="0" w:space="0" w:color="auto"/>
        <w:right w:val="none" w:sz="0" w:space="0" w:color="auto"/>
      </w:divBdr>
    </w:div>
    <w:div w:id="906232145">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27813408">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33854894">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49625168">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67736231">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982546757">
      <w:bodyDiv w:val="1"/>
      <w:marLeft w:val="0"/>
      <w:marRight w:val="0"/>
      <w:marTop w:val="0"/>
      <w:marBottom w:val="0"/>
      <w:divBdr>
        <w:top w:val="none" w:sz="0" w:space="0" w:color="auto"/>
        <w:left w:val="none" w:sz="0" w:space="0" w:color="auto"/>
        <w:bottom w:val="none" w:sz="0" w:space="0" w:color="auto"/>
        <w:right w:val="none" w:sz="0" w:space="0" w:color="auto"/>
      </w:divBdr>
    </w:div>
    <w:div w:id="989602793">
      <w:bodyDiv w:val="1"/>
      <w:marLeft w:val="0"/>
      <w:marRight w:val="0"/>
      <w:marTop w:val="0"/>
      <w:marBottom w:val="0"/>
      <w:divBdr>
        <w:top w:val="none" w:sz="0" w:space="0" w:color="auto"/>
        <w:left w:val="none" w:sz="0" w:space="0" w:color="auto"/>
        <w:bottom w:val="none" w:sz="0" w:space="0" w:color="auto"/>
        <w:right w:val="none" w:sz="0" w:space="0" w:color="auto"/>
      </w:divBdr>
    </w:div>
    <w:div w:id="990521545">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34622291">
      <w:bodyDiv w:val="1"/>
      <w:marLeft w:val="0"/>
      <w:marRight w:val="0"/>
      <w:marTop w:val="0"/>
      <w:marBottom w:val="0"/>
      <w:divBdr>
        <w:top w:val="none" w:sz="0" w:space="0" w:color="auto"/>
        <w:left w:val="none" w:sz="0" w:space="0" w:color="auto"/>
        <w:bottom w:val="none" w:sz="0" w:space="0" w:color="auto"/>
        <w:right w:val="none" w:sz="0" w:space="0" w:color="auto"/>
      </w:divBdr>
    </w:div>
    <w:div w:id="1037775351">
      <w:bodyDiv w:val="1"/>
      <w:marLeft w:val="0"/>
      <w:marRight w:val="0"/>
      <w:marTop w:val="0"/>
      <w:marBottom w:val="0"/>
      <w:divBdr>
        <w:top w:val="none" w:sz="0" w:space="0" w:color="auto"/>
        <w:left w:val="none" w:sz="0" w:space="0" w:color="auto"/>
        <w:bottom w:val="none" w:sz="0" w:space="0" w:color="auto"/>
        <w:right w:val="none" w:sz="0" w:space="0" w:color="auto"/>
      </w:divBdr>
    </w:div>
    <w:div w:id="1040664141">
      <w:bodyDiv w:val="1"/>
      <w:marLeft w:val="0"/>
      <w:marRight w:val="0"/>
      <w:marTop w:val="0"/>
      <w:marBottom w:val="0"/>
      <w:divBdr>
        <w:top w:val="none" w:sz="0" w:space="0" w:color="auto"/>
        <w:left w:val="none" w:sz="0" w:space="0" w:color="auto"/>
        <w:bottom w:val="none" w:sz="0" w:space="0" w:color="auto"/>
        <w:right w:val="none" w:sz="0" w:space="0" w:color="auto"/>
      </w:divBdr>
    </w:div>
    <w:div w:id="1041250337">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77678401">
      <w:bodyDiv w:val="1"/>
      <w:marLeft w:val="0"/>
      <w:marRight w:val="0"/>
      <w:marTop w:val="0"/>
      <w:marBottom w:val="0"/>
      <w:divBdr>
        <w:top w:val="none" w:sz="0" w:space="0" w:color="auto"/>
        <w:left w:val="none" w:sz="0" w:space="0" w:color="auto"/>
        <w:bottom w:val="none" w:sz="0" w:space="0" w:color="auto"/>
        <w:right w:val="none" w:sz="0" w:space="0" w:color="auto"/>
      </w:divBdr>
    </w:div>
    <w:div w:id="1095327109">
      <w:bodyDiv w:val="1"/>
      <w:marLeft w:val="0"/>
      <w:marRight w:val="0"/>
      <w:marTop w:val="0"/>
      <w:marBottom w:val="0"/>
      <w:divBdr>
        <w:top w:val="none" w:sz="0" w:space="0" w:color="auto"/>
        <w:left w:val="none" w:sz="0" w:space="0" w:color="auto"/>
        <w:bottom w:val="none" w:sz="0" w:space="0" w:color="auto"/>
        <w:right w:val="none" w:sz="0" w:space="0" w:color="auto"/>
      </w:divBdr>
    </w:div>
    <w:div w:id="109544152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02072611">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4929712">
      <w:bodyDiv w:val="1"/>
      <w:marLeft w:val="0"/>
      <w:marRight w:val="0"/>
      <w:marTop w:val="0"/>
      <w:marBottom w:val="0"/>
      <w:divBdr>
        <w:top w:val="none" w:sz="0" w:space="0" w:color="auto"/>
        <w:left w:val="none" w:sz="0" w:space="0" w:color="auto"/>
        <w:bottom w:val="none" w:sz="0" w:space="0" w:color="auto"/>
        <w:right w:val="none" w:sz="0" w:space="0" w:color="auto"/>
      </w:divBdr>
    </w:div>
    <w:div w:id="1145120552">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50319495">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77161510">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33540063">
      <w:bodyDiv w:val="1"/>
      <w:marLeft w:val="0"/>
      <w:marRight w:val="0"/>
      <w:marTop w:val="0"/>
      <w:marBottom w:val="0"/>
      <w:divBdr>
        <w:top w:val="none" w:sz="0" w:space="0" w:color="auto"/>
        <w:left w:val="none" w:sz="0" w:space="0" w:color="auto"/>
        <w:bottom w:val="none" w:sz="0" w:space="0" w:color="auto"/>
        <w:right w:val="none" w:sz="0" w:space="0" w:color="auto"/>
      </w:divBdr>
    </w:div>
    <w:div w:id="1234004136">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272202153">
      <w:bodyDiv w:val="1"/>
      <w:marLeft w:val="0"/>
      <w:marRight w:val="0"/>
      <w:marTop w:val="0"/>
      <w:marBottom w:val="0"/>
      <w:divBdr>
        <w:top w:val="none" w:sz="0" w:space="0" w:color="auto"/>
        <w:left w:val="none" w:sz="0" w:space="0" w:color="auto"/>
        <w:bottom w:val="none" w:sz="0" w:space="0" w:color="auto"/>
        <w:right w:val="none" w:sz="0" w:space="0" w:color="auto"/>
      </w:divBdr>
    </w:div>
    <w:div w:id="1294360204">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25939106">
      <w:bodyDiv w:val="1"/>
      <w:marLeft w:val="0"/>
      <w:marRight w:val="0"/>
      <w:marTop w:val="0"/>
      <w:marBottom w:val="0"/>
      <w:divBdr>
        <w:top w:val="none" w:sz="0" w:space="0" w:color="auto"/>
        <w:left w:val="none" w:sz="0" w:space="0" w:color="auto"/>
        <w:bottom w:val="none" w:sz="0" w:space="0" w:color="auto"/>
        <w:right w:val="none" w:sz="0" w:space="0" w:color="auto"/>
      </w:divBdr>
    </w:div>
    <w:div w:id="133294764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35187157">
      <w:bodyDiv w:val="1"/>
      <w:marLeft w:val="0"/>
      <w:marRight w:val="0"/>
      <w:marTop w:val="0"/>
      <w:marBottom w:val="0"/>
      <w:divBdr>
        <w:top w:val="none" w:sz="0" w:space="0" w:color="auto"/>
        <w:left w:val="none" w:sz="0" w:space="0" w:color="auto"/>
        <w:bottom w:val="none" w:sz="0" w:space="0" w:color="auto"/>
        <w:right w:val="none" w:sz="0" w:space="0" w:color="auto"/>
      </w:divBdr>
    </w:div>
    <w:div w:id="1339965833">
      <w:bodyDiv w:val="1"/>
      <w:marLeft w:val="0"/>
      <w:marRight w:val="0"/>
      <w:marTop w:val="0"/>
      <w:marBottom w:val="0"/>
      <w:divBdr>
        <w:top w:val="none" w:sz="0" w:space="0" w:color="auto"/>
        <w:left w:val="none" w:sz="0" w:space="0" w:color="auto"/>
        <w:bottom w:val="none" w:sz="0" w:space="0" w:color="auto"/>
        <w:right w:val="none" w:sz="0" w:space="0" w:color="auto"/>
      </w:divBdr>
    </w:div>
    <w:div w:id="1353452939">
      <w:bodyDiv w:val="1"/>
      <w:marLeft w:val="0"/>
      <w:marRight w:val="0"/>
      <w:marTop w:val="0"/>
      <w:marBottom w:val="0"/>
      <w:divBdr>
        <w:top w:val="none" w:sz="0" w:space="0" w:color="auto"/>
        <w:left w:val="none" w:sz="0" w:space="0" w:color="auto"/>
        <w:bottom w:val="none" w:sz="0" w:space="0" w:color="auto"/>
        <w:right w:val="none" w:sz="0" w:space="0" w:color="auto"/>
      </w:divBdr>
    </w:div>
    <w:div w:id="1358310350">
      <w:bodyDiv w:val="1"/>
      <w:marLeft w:val="0"/>
      <w:marRight w:val="0"/>
      <w:marTop w:val="0"/>
      <w:marBottom w:val="0"/>
      <w:divBdr>
        <w:top w:val="none" w:sz="0" w:space="0" w:color="auto"/>
        <w:left w:val="none" w:sz="0" w:space="0" w:color="auto"/>
        <w:bottom w:val="none" w:sz="0" w:space="0" w:color="auto"/>
        <w:right w:val="none" w:sz="0" w:space="0" w:color="auto"/>
      </w:divBdr>
    </w:div>
    <w:div w:id="1360594091">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65522211">
      <w:bodyDiv w:val="1"/>
      <w:marLeft w:val="0"/>
      <w:marRight w:val="0"/>
      <w:marTop w:val="0"/>
      <w:marBottom w:val="0"/>
      <w:divBdr>
        <w:top w:val="none" w:sz="0" w:space="0" w:color="auto"/>
        <w:left w:val="none" w:sz="0" w:space="0" w:color="auto"/>
        <w:bottom w:val="none" w:sz="0" w:space="0" w:color="auto"/>
        <w:right w:val="none" w:sz="0" w:space="0" w:color="auto"/>
      </w:divBdr>
    </w:div>
    <w:div w:id="1372195522">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388409756">
      <w:bodyDiv w:val="1"/>
      <w:marLeft w:val="0"/>
      <w:marRight w:val="0"/>
      <w:marTop w:val="0"/>
      <w:marBottom w:val="0"/>
      <w:divBdr>
        <w:top w:val="none" w:sz="0" w:space="0" w:color="auto"/>
        <w:left w:val="none" w:sz="0" w:space="0" w:color="auto"/>
        <w:bottom w:val="none" w:sz="0" w:space="0" w:color="auto"/>
        <w:right w:val="none" w:sz="0" w:space="0" w:color="auto"/>
      </w:divBdr>
    </w:div>
    <w:div w:id="1394158272">
      <w:bodyDiv w:val="1"/>
      <w:marLeft w:val="0"/>
      <w:marRight w:val="0"/>
      <w:marTop w:val="0"/>
      <w:marBottom w:val="0"/>
      <w:divBdr>
        <w:top w:val="none" w:sz="0" w:space="0" w:color="auto"/>
        <w:left w:val="none" w:sz="0" w:space="0" w:color="auto"/>
        <w:bottom w:val="none" w:sz="0" w:space="0" w:color="auto"/>
        <w:right w:val="none" w:sz="0" w:space="0" w:color="auto"/>
      </w:divBdr>
    </w:div>
    <w:div w:id="1395741649">
      <w:bodyDiv w:val="1"/>
      <w:marLeft w:val="0"/>
      <w:marRight w:val="0"/>
      <w:marTop w:val="0"/>
      <w:marBottom w:val="0"/>
      <w:divBdr>
        <w:top w:val="none" w:sz="0" w:space="0" w:color="auto"/>
        <w:left w:val="none" w:sz="0" w:space="0" w:color="auto"/>
        <w:bottom w:val="none" w:sz="0" w:space="0" w:color="auto"/>
        <w:right w:val="none" w:sz="0" w:space="0" w:color="auto"/>
      </w:divBdr>
    </w:div>
    <w:div w:id="1414857085">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2968521">
      <w:bodyDiv w:val="1"/>
      <w:marLeft w:val="0"/>
      <w:marRight w:val="0"/>
      <w:marTop w:val="0"/>
      <w:marBottom w:val="0"/>
      <w:divBdr>
        <w:top w:val="none" w:sz="0" w:space="0" w:color="auto"/>
        <w:left w:val="none" w:sz="0" w:space="0" w:color="auto"/>
        <w:bottom w:val="none" w:sz="0" w:space="0" w:color="auto"/>
        <w:right w:val="none" w:sz="0" w:space="0" w:color="auto"/>
      </w:divBdr>
    </w:div>
    <w:div w:id="1433666271">
      <w:bodyDiv w:val="1"/>
      <w:marLeft w:val="0"/>
      <w:marRight w:val="0"/>
      <w:marTop w:val="0"/>
      <w:marBottom w:val="0"/>
      <w:divBdr>
        <w:top w:val="none" w:sz="0" w:space="0" w:color="auto"/>
        <w:left w:val="none" w:sz="0" w:space="0" w:color="auto"/>
        <w:bottom w:val="none" w:sz="0" w:space="0" w:color="auto"/>
        <w:right w:val="none" w:sz="0" w:space="0" w:color="auto"/>
      </w:divBdr>
    </w:div>
    <w:div w:id="1437485906">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41535214">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89321758">
      <w:bodyDiv w:val="1"/>
      <w:marLeft w:val="0"/>
      <w:marRight w:val="0"/>
      <w:marTop w:val="0"/>
      <w:marBottom w:val="0"/>
      <w:divBdr>
        <w:top w:val="none" w:sz="0" w:space="0" w:color="auto"/>
        <w:left w:val="none" w:sz="0" w:space="0" w:color="auto"/>
        <w:bottom w:val="none" w:sz="0" w:space="0" w:color="auto"/>
        <w:right w:val="none" w:sz="0" w:space="0" w:color="auto"/>
      </w:divBdr>
    </w:div>
    <w:div w:id="1493519489">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18344928">
      <w:bodyDiv w:val="1"/>
      <w:marLeft w:val="0"/>
      <w:marRight w:val="0"/>
      <w:marTop w:val="0"/>
      <w:marBottom w:val="0"/>
      <w:divBdr>
        <w:top w:val="none" w:sz="0" w:space="0" w:color="auto"/>
        <w:left w:val="none" w:sz="0" w:space="0" w:color="auto"/>
        <w:bottom w:val="none" w:sz="0" w:space="0" w:color="auto"/>
        <w:right w:val="none" w:sz="0" w:space="0" w:color="auto"/>
      </w:divBdr>
    </w:div>
    <w:div w:id="1520581552">
      <w:bodyDiv w:val="1"/>
      <w:marLeft w:val="0"/>
      <w:marRight w:val="0"/>
      <w:marTop w:val="0"/>
      <w:marBottom w:val="0"/>
      <w:divBdr>
        <w:top w:val="none" w:sz="0" w:space="0" w:color="auto"/>
        <w:left w:val="none" w:sz="0" w:space="0" w:color="auto"/>
        <w:bottom w:val="none" w:sz="0" w:space="0" w:color="auto"/>
        <w:right w:val="none" w:sz="0" w:space="0" w:color="auto"/>
      </w:divBdr>
    </w:div>
    <w:div w:id="1524398397">
      <w:bodyDiv w:val="1"/>
      <w:marLeft w:val="0"/>
      <w:marRight w:val="0"/>
      <w:marTop w:val="0"/>
      <w:marBottom w:val="0"/>
      <w:divBdr>
        <w:top w:val="none" w:sz="0" w:space="0" w:color="auto"/>
        <w:left w:val="none" w:sz="0" w:space="0" w:color="auto"/>
        <w:bottom w:val="none" w:sz="0" w:space="0" w:color="auto"/>
        <w:right w:val="none" w:sz="0" w:space="0" w:color="auto"/>
      </w:divBdr>
    </w:div>
    <w:div w:id="1527328558">
      <w:bodyDiv w:val="1"/>
      <w:marLeft w:val="0"/>
      <w:marRight w:val="0"/>
      <w:marTop w:val="0"/>
      <w:marBottom w:val="0"/>
      <w:divBdr>
        <w:top w:val="none" w:sz="0" w:space="0" w:color="auto"/>
        <w:left w:val="none" w:sz="0" w:space="0" w:color="auto"/>
        <w:bottom w:val="none" w:sz="0" w:space="0" w:color="auto"/>
        <w:right w:val="none" w:sz="0" w:space="0" w:color="auto"/>
      </w:divBdr>
    </w:div>
    <w:div w:id="1540043370">
      <w:bodyDiv w:val="1"/>
      <w:marLeft w:val="0"/>
      <w:marRight w:val="0"/>
      <w:marTop w:val="0"/>
      <w:marBottom w:val="0"/>
      <w:divBdr>
        <w:top w:val="none" w:sz="0" w:space="0" w:color="auto"/>
        <w:left w:val="none" w:sz="0" w:space="0" w:color="auto"/>
        <w:bottom w:val="none" w:sz="0" w:space="0" w:color="auto"/>
        <w:right w:val="none" w:sz="0" w:space="0" w:color="auto"/>
      </w:divBdr>
    </w:div>
    <w:div w:id="1541936789">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51114917">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72764989">
      <w:bodyDiv w:val="1"/>
      <w:marLeft w:val="0"/>
      <w:marRight w:val="0"/>
      <w:marTop w:val="0"/>
      <w:marBottom w:val="0"/>
      <w:divBdr>
        <w:top w:val="none" w:sz="0" w:space="0" w:color="auto"/>
        <w:left w:val="none" w:sz="0" w:space="0" w:color="auto"/>
        <w:bottom w:val="none" w:sz="0" w:space="0" w:color="auto"/>
        <w:right w:val="none" w:sz="0" w:space="0" w:color="auto"/>
      </w:divBdr>
    </w:div>
    <w:div w:id="1586264750">
      <w:bodyDiv w:val="1"/>
      <w:marLeft w:val="0"/>
      <w:marRight w:val="0"/>
      <w:marTop w:val="0"/>
      <w:marBottom w:val="0"/>
      <w:divBdr>
        <w:top w:val="none" w:sz="0" w:space="0" w:color="auto"/>
        <w:left w:val="none" w:sz="0" w:space="0" w:color="auto"/>
        <w:bottom w:val="none" w:sz="0" w:space="0" w:color="auto"/>
        <w:right w:val="none" w:sz="0" w:space="0" w:color="auto"/>
      </w:divBdr>
    </w:div>
    <w:div w:id="1590846345">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11090242">
      <w:bodyDiv w:val="1"/>
      <w:marLeft w:val="0"/>
      <w:marRight w:val="0"/>
      <w:marTop w:val="0"/>
      <w:marBottom w:val="0"/>
      <w:divBdr>
        <w:top w:val="none" w:sz="0" w:space="0" w:color="auto"/>
        <w:left w:val="none" w:sz="0" w:space="0" w:color="auto"/>
        <w:bottom w:val="none" w:sz="0" w:space="0" w:color="auto"/>
        <w:right w:val="none" w:sz="0" w:space="0" w:color="auto"/>
      </w:divBdr>
    </w:div>
    <w:div w:id="1612666396">
      <w:bodyDiv w:val="1"/>
      <w:marLeft w:val="0"/>
      <w:marRight w:val="0"/>
      <w:marTop w:val="0"/>
      <w:marBottom w:val="0"/>
      <w:divBdr>
        <w:top w:val="none" w:sz="0" w:space="0" w:color="auto"/>
        <w:left w:val="none" w:sz="0" w:space="0" w:color="auto"/>
        <w:bottom w:val="none" w:sz="0" w:space="0" w:color="auto"/>
        <w:right w:val="none" w:sz="0" w:space="0" w:color="auto"/>
      </w:divBdr>
    </w:div>
    <w:div w:id="1612787041">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31">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353702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4095053">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70711393">
      <w:bodyDiv w:val="1"/>
      <w:marLeft w:val="0"/>
      <w:marRight w:val="0"/>
      <w:marTop w:val="0"/>
      <w:marBottom w:val="0"/>
      <w:divBdr>
        <w:top w:val="none" w:sz="0" w:space="0" w:color="auto"/>
        <w:left w:val="none" w:sz="0" w:space="0" w:color="auto"/>
        <w:bottom w:val="none" w:sz="0" w:space="0" w:color="auto"/>
        <w:right w:val="none" w:sz="0" w:space="0" w:color="auto"/>
      </w:divBdr>
    </w:div>
    <w:div w:id="1679624069">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689141150">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33456370">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50614988">
      <w:bodyDiv w:val="1"/>
      <w:marLeft w:val="0"/>
      <w:marRight w:val="0"/>
      <w:marTop w:val="0"/>
      <w:marBottom w:val="0"/>
      <w:divBdr>
        <w:top w:val="none" w:sz="0" w:space="0" w:color="auto"/>
        <w:left w:val="none" w:sz="0" w:space="0" w:color="auto"/>
        <w:bottom w:val="none" w:sz="0" w:space="0" w:color="auto"/>
        <w:right w:val="none" w:sz="0" w:space="0" w:color="auto"/>
      </w:divBdr>
    </w:div>
    <w:div w:id="1758863077">
      <w:bodyDiv w:val="1"/>
      <w:marLeft w:val="0"/>
      <w:marRight w:val="0"/>
      <w:marTop w:val="0"/>
      <w:marBottom w:val="0"/>
      <w:divBdr>
        <w:top w:val="none" w:sz="0" w:space="0" w:color="auto"/>
        <w:left w:val="none" w:sz="0" w:space="0" w:color="auto"/>
        <w:bottom w:val="none" w:sz="0" w:space="0" w:color="auto"/>
        <w:right w:val="none" w:sz="0" w:space="0" w:color="auto"/>
      </w:divBdr>
    </w:div>
    <w:div w:id="1771470666">
      <w:bodyDiv w:val="1"/>
      <w:marLeft w:val="0"/>
      <w:marRight w:val="0"/>
      <w:marTop w:val="0"/>
      <w:marBottom w:val="0"/>
      <w:divBdr>
        <w:top w:val="none" w:sz="0" w:space="0" w:color="auto"/>
        <w:left w:val="none" w:sz="0" w:space="0" w:color="auto"/>
        <w:bottom w:val="none" w:sz="0" w:space="0" w:color="auto"/>
        <w:right w:val="none" w:sz="0" w:space="0" w:color="auto"/>
      </w:divBdr>
    </w:div>
    <w:div w:id="178241479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5196955">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406081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3594160">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50218920">
      <w:bodyDiv w:val="1"/>
      <w:marLeft w:val="0"/>
      <w:marRight w:val="0"/>
      <w:marTop w:val="0"/>
      <w:marBottom w:val="0"/>
      <w:divBdr>
        <w:top w:val="none" w:sz="0" w:space="0" w:color="auto"/>
        <w:left w:val="none" w:sz="0" w:space="0" w:color="auto"/>
        <w:bottom w:val="none" w:sz="0" w:space="0" w:color="auto"/>
        <w:right w:val="none" w:sz="0" w:space="0" w:color="auto"/>
      </w:divBdr>
    </w:div>
    <w:div w:id="1861505559">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7472783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79198792">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87141197">
      <w:bodyDiv w:val="1"/>
      <w:marLeft w:val="0"/>
      <w:marRight w:val="0"/>
      <w:marTop w:val="0"/>
      <w:marBottom w:val="0"/>
      <w:divBdr>
        <w:top w:val="none" w:sz="0" w:space="0" w:color="auto"/>
        <w:left w:val="none" w:sz="0" w:space="0" w:color="auto"/>
        <w:bottom w:val="none" w:sz="0" w:space="0" w:color="auto"/>
        <w:right w:val="none" w:sz="0" w:space="0" w:color="auto"/>
      </w:divBdr>
    </w:div>
    <w:div w:id="1893421329">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01205047">
      <w:bodyDiv w:val="1"/>
      <w:marLeft w:val="0"/>
      <w:marRight w:val="0"/>
      <w:marTop w:val="0"/>
      <w:marBottom w:val="0"/>
      <w:divBdr>
        <w:top w:val="none" w:sz="0" w:space="0" w:color="auto"/>
        <w:left w:val="none" w:sz="0" w:space="0" w:color="auto"/>
        <w:bottom w:val="none" w:sz="0" w:space="0" w:color="auto"/>
        <w:right w:val="none" w:sz="0" w:space="0" w:color="auto"/>
      </w:divBdr>
    </w:div>
    <w:div w:id="1904750149">
      <w:bodyDiv w:val="1"/>
      <w:marLeft w:val="0"/>
      <w:marRight w:val="0"/>
      <w:marTop w:val="0"/>
      <w:marBottom w:val="0"/>
      <w:divBdr>
        <w:top w:val="none" w:sz="0" w:space="0" w:color="auto"/>
        <w:left w:val="none" w:sz="0" w:space="0" w:color="auto"/>
        <w:bottom w:val="none" w:sz="0" w:space="0" w:color="auto"/>
        <w:right w:val="none" w:sz="0" w:space="0" w:color="auto"/>
      </w:divBdr>
    </w:div>
    <w:div w:id="1907913429">
      <w:bodyDiv w:val="1"/>
      <w:marLeft w:val="0"/>
      <w:marRight w:val="0"/>
      <w:marTop w:val="0"/>
      <w:marBottom w:val="0"/>
      <w:divBdr>
        <w:top w:val="none" w:sz="0" w:space="0" w:color="auto"/>
        <w:left w:val="none" w:sz="0" w:space="0" w:color="auto"/>
        <w:bottom w:val="none" w:sz="0" w:space="0" w:color="auto"/>
        <w:right w:val="none" w:sz="0" w:space="0" w:color="auto"/>
      </w:divBdr>
    </w:div>
    <w:div w:id="1920405359">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37710244">
      <w:bodyDiv w:val="1"/>
      <w:marLeft w:val="0"/>
      <w:marRight w:val="0"/>
      <w:marTop w:val="0"/>
      <w:marBottom w:val="0"/>
      <w:divBdr>
        <w:top w:val="none" w:sz="0" w:space="0" w:color="auto"/>
        <w:left w:val="none" w:sz="0" w:space="0" w:color="auto"/>
        <w:bottom w:val="none" w:sz="0" w:space="0" w:color="auto"/>
        <w:right w:val="none" w:sz="0" w:space="0" w:color="auto"/>
      </w:divBdr>
    </w:div>
    <w:div w:id="194179415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56212397">
      <w:bodyDiv w:val="1"/>
      <w:marLeft w:val="0"/>
      <w:marRight w:val="0"/>
      <w:marTop w:val="0"/>
      <w:marBottom w:val="0"/>
      <w:divBdr>
        <w:top w:val="none" w:sz="0" w:space="0" w:color="auto"/>
        <w:left w:val="none" w:sz="0" w:space="0" w:color="auto"/>
        <w:bottom w:val="none" w:sz="0" w:space="0" w:color="auto"/>
        <w:right w:val="none" w:sz="0" w:space="0" w:color="auto"/>
      </w:divBdr>
    </w:div>
    <w:div w:id="1963266820">
      <w:bodyDiv w:val="1"/>
      <w:marLeft w:val="0"/>
      <w:marRight w:val="0"/>
      <w:marTop w:val="0"/>
      <w:marBottom w:val="0"/>
      <w:divBdr>
        <w:top w:val="none" w:sz="0" w:space="0" w:color="auto"/>
        <w:left w:val="none" w:sz="0" w:space="0" w:color="auto"/>
        <w:bottom w:val="none" w:sz="0" w:space="0" w:color="auto"/>
        <w:right w:val="none" w:sz="0" w:space="0" w:color="auto"/>
      </w:divBdr>
    </w:div>
    <w:div w:id="1970284283">
      <w:bodyDiv w:val="1"/>
      <w:marLeft w:val="0"/>
      <w:marRight w:val="0"/>
      <w:marTop w:val="0"/>
      <w:marBottom w:val="0"/>
      <w:divBdr>
        <w:top w:val="none" w:sz="0" w:space="0" w:color="auto"/>
        <w:left w:val="none" w:sz="0" w:space="0" w:color="auto"/>
        <w:bottom w:val="none" w:sz="0" w:space="0" w:color="auto"/>
        <w:right w:val="none" w:sz="0" w:space="0" w:color="auto"/>
      </w:divBdr>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1993289427">
      <w:bodyDiv w:val="1"/>
      <w:marLeft w:val="0"/>
      <w:marRight w:val="0"/>
      <w:marTop w:val="0"/>
      <w:marBottom w:val="0"/>
      <w:divBdr>
        <w:top w:val="none" w:sz="0" w:space="0" w:color="auto"/>
        <w:left w:val="none" w:sz="0" w:space="0" w:color="auto"/>
        <w:bottom w:val="none" w:sz="0" w:space="0" w:color="auto"/>
        <w:right w:val="none" w:sz="0" w:space="0" w:color="auto"/>
      </w:divBdr>
    </w:div>
    <w:div w:id="2026707678">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33221124">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100561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63629152">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1176297">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07189087">
      <w:bodyDiv w:val="1"/>
      <w:marLeft w:val="0"/>
      <w:marRight w:val="0"/>
      <w:marTop w:val="0"/>
      <w:marBottom w:val="0"/>
      <w:divBdr>
        <w:top w:val="none" w:sz="0" w:space="0" w:color="auto"/>
        <w:left w:val="none" w:sz="0" w:space="0" w:color="auto"/>
        <w:bottom w:val="none" w:sz="0" w:space="0" w:color="auto"/>
        <w:right w:val="none" w:sz="0" w:space="0" w:color="auto"/>
      </w:divBdr>
    </w:div>
    <w:div w:id="2127116226">
      <w:bodyDiv w:val="1"/>
      <w:marLeft w:val="0"/>
      <w:marRight w:val="0"/>
      <w:marTop w:val="0"/>
      <w:marBottom w:val="0"/>
      <w:divBdr>
        <w:top w:val="none" w:sz="0" w:space="0" w:color="auto"/>
        <w:left w:val="none" w:sz="0" w:space="0" w:color="auto"/>
        <w:bottom w:val="none" w:sz="0" w:space="0" w:color="auto"/>
        <w:right w:val="none" w:sz="0" w:space="0" w:color="auto"/>
      </w:divBdr>
    </w:div>
    <w:div w:id="2134252519">
      <w:bodyDiv w:val="1"/>
      <w:marLeft w:val="0"/>
      <w:marRight w:val="0"/>
      <w:marTop w:val="0"/>
      <w:marBottom w:val="0"/>
      <w:divBdr>
        <w:top w:val="none" w:sz="0" w:space="0" w:color="auto"/>
        <w:left w:val="none" w:sz="0" w:space="0" w:color="auto"/>
        <w:bottom w:val="none" w:sz="0" w:space="0" w:color="auto"/>
        <w:right w:val="none" w:sz="0" w:space="0" w:color="auto"/>
      </w:divBdr>
    </w:div>
    <w:div w:id="214692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ipomex.org.mx/ipo3/lgt/indice/SANANTONIO/art_92_xliii_b/3.web" TargetMode="External"/><Relationship Id="rId26" Type="http://schemas.openxmlformats.org/officeDocument/2006/relationships/hyperlink" Target="http://consultas.ifai.org.mx/descargar.php?r=./pdf/resoluciones/2017/&amp;a=RRA%201588.pdf"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ipomex.org.mx/ipo3/lgt/indice/SANANTONIO/art_92_xIiii_b/3.web" TargetMode="External"/><Relationship Id="rId17" Type="http://schemas.openxmlformats.org/officeDocument/2006/relationships/image" Target="media/image5.png"/><Relationship Id="rId25" Type="http://schemas.openxmlformats.org/officeDocument/2006/relationships/hyperlink" Target="http://consultas.ifai.org.mx/descargar.php?r=./pdf/resoluciones/2017/&amp;a=RRA%20185.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pomex.org.mx/ipo3/lgt/indice/SANANTONIO/art_92_viii.web" TargetMode="Externa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ipomex.org.mx/ipo3/lgt/indice/SANANTONIO/art_92_viii.web" TargetMode="External"/><Relationship Id="rId23" Type="http://schemas.openxmlformats.org/officeDocument/2006/relationships/hyperlink" Target="http://dof.gob.mx/nota_detalle.php?codigo=5492254&amp;fecha=28/07/2017" TargetMode="External"/><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ipomex.org.mx/ipo3/lgt/indice/SANANTONIO/art_92_xliii_b/3.web"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yperlink" Target="http://consultas.ifai.org.mx/descargar.php?r=./pdf/resoluciones/2017/&amp;a=RRA%203472.pdf" TargetMode="External"/><Relationship Id="rId30" Type="http://schemas.openxmlformats.org/officeDocument/2006/relationships/footer" Target="footer1.xml"/><Relationship Id="rId8" Type="http://schemas.openxmlformats.org/officeDocument/2006/relationships/hyperlink" Target="https://ipomex.org.mx/ipo3/lgt/indice/SANANTONIO/art_92_viii.we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2270B-F8B1-47D0-BA02-8E4106874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943</TotalTime>
  <Pages>88</Pages>
  <Words>18004</Words>
  <Characters>99025</Characters>
  <Application>Microsoft Office Word</Application>
  <DocSecurity>0</DocSecurity>
  <Lines>825</Lines>
  <Paragraphs>233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INFORMATICA</cp:lastModifiedBy>
  <cp:revision>11</cp:revision>
  <cp:lastPrinted>2021-09-14T23:45:00Z</cp:lastPrinted>
  <dcterms:created xsi:type="dcterms:W3CDTF">2021-12-09T23:46:00Z</dcterms:created>
  <dcterms:modified xsi:type="dcterms:W3CDTF">2022-01-12T18:18:00Z</dcterms:modified>
</cp:coreProperties>
</file>