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5F071" w14:textId="04D4DA92" w:rsidR="00A64F71" w:rsidRPr="0053681B" w:rsidRDefault="00A64F71" w:rsidP="00A64F71">
      <w:pPr>
        <w:spacing w:before="240" w:line="360" w:lineRule="auto"/>
        <w:jc w:val="both"/>
        <w:rPr>
          <w:rFonts w:ascii="Palatino Linotype" w:eastAsia="Times New Roman" w:hAnsi="Palatino Linotype" w:cs="Arial"/>
          <w:color w:val="000000"/>
          <w:sz w:val="24"/>
          <w:szCs w:val="24"/>
          <w:lang w:eastAsia="es-MX"/>
        </w:rPr>
      </w:pPr>
      <w:r w:rsidRPr="0053681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329B6">
        <w:rPr>
          <w:rFonts w:ascii="Palatino Linotype" w:eastAsia="Times New Roman" w:hAnsi="Palatino Linotype" w:cs="Arial"/>
          <w:color w:val="000000"/>
          <w:sz w:val="24"/>
          <w:szCs w:val="24"/>
          <w:lang w:eastAsia="es-MX"/>
        </w:rPr>
        <w:t xml:space="preserve">dieciocho de noviembre </w:t>
      </w:r>
      <w:r w:rsidRPr="0053681B">
        <w:rPr>
          <w:rFonts w:ascii="Palatino Linotype" w:eastAsia="Times New Roman" w:hAnsi="Palatino Linotype" w:cs="Arial"/>
          <w:color w:val="000000"/>
          <w:sz w:val="24"/>
          <w:szCs w:val="24"/>
          <w:lang w:eastAsia="es-MX"/>
        </w:rPr>
        <w:t>de dos mil veintidós.</w:t>
      </w:r>
    </w:p>
    <w:p w14:paraId="2435EAA8" w14:textId="77777777" w:rsidR="00A64F71" w:rsidRPr="0053681B" w:rsidRDefault="00A64F71" w:rsidP="00A64F71">
      <w:pPr>
        <w:tabs>
          <w:tab w:val="left" w:pos="1701"/>
        </w:tabs>
        <w:spacing w:before="240" w:line="360" w:lineRule="auto"/>
        <w:jc w:val="both"/>
        <w:rPr>
          <w:rFonts w:ascii="Palatino Linotype" w:hAnsi="Palatino Linotype" w:cs="Arial"/>
          <w:sz w:val="28"/>
        </w:rPr>
      </w:pPr>
      <w:r w:rsidRPr="0053681B">
        <w:rPr>
          <w:rFonts w:ascii="Palatino Linotype" w:hAnsi="Palatino Linotype" w:cs="Arial"/>
          <w:b/>
          <w:sz w:val="24"/>
        </w:rPr>
        <w:t>VISTO</w:t>
      </w:r>
      <w:r w:rsidRPr="0053681B">
        <w:rPr>
          <w:rFonts w:ascii="Palatino Linotype" w:hAnsi="Palatino Linotype" w:cs="Arial"/>
          <w:sz w:val="24"/>
        </w:rPr>
        <w:t xml:space="preserve"> el expediente electrónico formado con motivo del recurso de revisión número</w:t>
      </w:r>
      <w:r w:rsidRPr="0053681B">
        <w:rPr>
          <w:rFonts w:ascii="Palatino Linotype" w:hAnsi="Palatino Linotype" w:cs="Arial"/>
          <w:b/>
          <w:sz w:val="24"/>
        </w:rPr>
        <w:t xml:space="preserve"> </w:t>
      </w:r>
      <w:r w:rsidR="0074596A">
        <w:rPr>
          <w:rFonts w:ascii="Palatino Linotype" w:hAnsi="Palatino Linotype" w:cs="Arial"/>
          <w:b/>
          <w:bCs/>
          <w:sz w:val="24"/>
          <w:lang w:eastAsia="es-MX"/>
        </w:rPr>
        <w:t>12970</w:t>
      </w:r>
      <w:r w:rsidRPr="0053681B">
        <w:rPr>
          <w:rFonts w:ascii="Palatino Linotype" w:hAnsi="Palatino Linotype" w:cs="Arial"/>
          <w:b/>
          <w:bCs/>
          <w:sz w:val="24"/>
          <w:lang w:eastAsia="es-MX"/>
        </w:rPr>
        <w:t xml:space="preserve">/INFOEM/IP/RR/2022, </w:t>
      </w:r>
      <w:r w:rsidRPr="0053681B">
        <w:rPr>
          <w:rFonts w:ascii="Palatino Linotype" w:hAnsi="Palatino Linotype"/>
          <w:sz w:val="24"/>
        </w:rPr>
        <w:t xml:space="preserve">interpuesto por </w:t>
      </w:r>
      <w:r w:rsidR="0074596A">
        <w:rPr>
          <w:rFonts w:ascii="Palatino Linotype" w:hAnsi="Palatino Linotype"/>
          <w:sz w:val="24"/>
        </w:rPr>
        <w:t>particular de manera anónima</w:t>
      </w:r>
      <w:r w:rsidRPr="0053681B">
        <w:rPr>
          <w:rFonts w:ascii="Palatino Linotype" w:hAnsi="Palatino Linotype"/>
          <w:sz w:val="24"/>
        </w:rPr>
        <w:t xml:space="preserve">, en lo sucesivo </w:t>
      </w:r>
      <w:r w:rsidR="0074596A">
        <w:rPr>
          <w:rFonts w:ascii="Palatino Linotype" w:hAnsi="Palatino Linotype"/>
          <w:sz w:val="24"/>
        </w:rPr>
        <w:t>el</w:t>
      </w:r>
      <w:r w:rsidRPr="0053681B">
        <w:rPr>
          <w:rFonts w:ascii="Palatino Linotype" w:hAnsi="Palatino Linotype"/>
          <w:sz w:val="24"/>
        </w:rPr>
        <w:t xml:space="preserve"> Recurrente, en contra de la respuesta del </w:t>
      </w:r>
      <w:r w:rsidRPr="0053681B">
        <w:rPr>
          <w:rFonts w:ascii="Palatino Linotype" w:hAnsi="Palatino Linotype"/>
          <w:b/>
          <w:sz w:val="24"/>
        </w:rPr>
        <w:t xml:space="preserve">Ayuntamiento de </w:t>
      </w:r>
      <w:r w:rsidR="0074596A">
        <w:rPr>
          <w:rFonts w:ascii="Palatino Linotype" w:hAnsi="Palatino Linotype"/>
          <w:b/>
          <w:sz w:val="24"/>
        </w:rPr>
        <w:t>Villa de Allende</w:t>
      </w:r>
      <w:r w:rsidRPr="0053681B">
        <w:rPr>
          <w:rFonts w:ascii="Palatino Linotype" w:hAnsi="Palatino Linotype"/>
          <w:sz w:val="24"/>
        </w:rPr>
        <w:t xml:space="preserve">, en lo subsecuente el </w:t>
      </w:r>
      <w:r w:rsidRPr="0053681B">
        <w:rPr>
          <w:rFonts w:ascii="Palatino Linotype" w:hAnsi="Palatino Linotype"/>
          <w:b/>
          <w:sz w:val="24"/>
        </w:rPr>
        <w:t>Sujeto Obligado</w:t>
      </w:r>
      <w:r w:rsidRPr="0053681B">
        <w:rPr>
          <w:rFonts w:ascii="Palatino Linotype" w:hAnsi="Palatino Linotype"/>
          <w:sz w:val="24"/>
        </w:rPr>
        <w:t>, se procede a dictar la presente resolución.</w:t>
      </w:r>
    </w:p>
    <w:p w14:paraId="4377ED12" w14:textId="77777777" w:rsidR="00A64F71" w:rsidRPr="0053681B" w:rsidRDefault="00A64F71" w:rsidP="00A64F71">
      <w:pPr>
        <w:tabs>
          <w:tab w:val="left" w:pos="1701"/>
        </w:tabs>
        <w:spacing w:before="240" w:line="360" w:lineRule="auto"/>
        <w:jc w:val="both"/>
        <w:rPr>
          <w:rFonts w:ascii="Palatino Linotype" w:hAnsi="Palatino Linotype" w:cs="Arial"/>
          <w:b/>
          <w:sz w:val="24"/>
        </w:rPr>
      </w:pPr>
    </w:p>
    <w:p w14:paraId="6ACEB4A9" w14:textId="77777777" w:rsidR="00A64F71" w:rsidRPr="0053681B" w:rsidRDefault="00A64F71" w:rsidP="00A64F71">
      <w:pPr>
        <w:pStyle w:val="infoemcitas"/>
        <w:jc w:val="center"/>
        <w:rPr>
          <w:b/>
          <w:bCs/>
          <w:i w:val="0"/>
          <w:iCs/>
          <w:sz w:val="28"/>
          <w:szCs w:val="28"/>
        </w:rPr>
      </w:pPr>
      <w:r w:rsidRPr="0053681B">
        <w:rPr>
          <w:b/>
          <w:bCs/>
          <w:i w:val="0"/>
          <w:iCs/>
          <w:sz w:val="28"/>
          <w:szCs w:val="28"/>
        </w:rPr>
        <w:t>A N T E C E D E N T E S   D E L   A S U N T O</w:t>
      </w:r>
    </w:p>
    <w:p w14:paraId="16F5B188" w14:textId="77777777" w:rsidR="00A64F71" w:rsidRPr="0053681B" w:rsidRDefault="00A64F71" w:rsidP="00A64F71">
      <w:pPr>
        <w:spacing w:before="240" w:after="240" w:line="360" w:lineRule="auto"/>
        <w:jc w:val="both"/>
        <w:rPr>
          <w:rFonts w:ascii="Palatino Linotype" w:hAnsi="Palatino Linotype"/>
        </w:rPr>
      </w:pPr>
      <w:r w:rsidRPr="0053681B">
        <w:rPr>
          <w:rFonts w:ascii="Palatino Linotype" w:hAnsi="Palatino Linotype" w:cs="Arial"/>
          <w:b/>
          <w:sz w:val="28"/>
        </w:rPr>
        <w:t>PRIMERO.</w:t>
      </w:r>
      <w:r w:rsidRPr="0053681B">
        <w:rPr>
          <w:rFonts w:ascii="Palatino Linotype" w:hAnsi="Palatino Linotype" w:cs="Arial"/>
        </w:rPr>
        <w:t xml:space="preserve"> </w:t>
      </w:r>
      <w:r w:rsidRPr="0053681B">
        <w:rPr>
          <w:rFonts w:ascii="Palatino Linotype" w:hAnsi="Palatino Linotype"/>
          <w:b/>
          <w:sz w:val="28"/>
          <w:szCs w:val="28"/>
        </w:rPr>
        <w:t>De la Solicitud de Información.</w:t>
      </w:r>
    </w:p>
    <w:p w14:paraId="6AA864E0" w14:textId="77777777" w:rsidR="00A64F71" w:rsidRPr="0053681B" w:rsidRDefault="00A64F71" w:rsidP="00A64F71">
      <w:pPr>
        <w:spacing w:before="240" w:line="360" w:lineRule="auto"/>
        <w:jc w:val="both"/>
        <w:rPr>
          <w:rFonts w:ascii="Palatino Linotype" w:hAnsi="Palatino Linotype" w:cs="Arial"/>
          <w:sz w:val="24"/>
        </w:rPr>
      </w:pPr>
      <w:r w:rsidRPr="0053681B">
        <w:rPr>
          <w:rFonts w:ascii="Palatino Linotype" w:hAnsi="Palatino Linotype" w:cs="Arial"/>
          <w:sz w:val="24"/>
        </w:rPr>
        <w:t xml:space="preserve">Con fecha </w:t>
      </w:r>
      <w:r w:rsidR="0074596A">
        <w:rPr>
          <w:rFonts w:ascii="Palatino Linotype" w:hAnsi="Palatino Linotype" w:cs="Arial"/>
          <w:sz w:val="24"/>
        </w:rPr>
        <w:t>veintiséis</w:t>
      </w:r>
      <w:r w:rsidRPr="0053681B">
        <w:rPr>
          <w:rFonts w:ascii="Palatino Linotype" w:hAnsi="Palatino Linotype" w:cs="Arial"/>
          <w:sz w:val="24"/>
        </w:rPr>
        <w:t xml:space="preserve"> de </w:t>
      </w:r>
      <w:r w:rsidR="0074596A">
        <w:rPr>
          <w:rFonts w:ascii="Palatino Linotype" w:hAnsi="Palatino Linotype" w:cs="Arial"/>
          <w:sz w:val="24"/>
        </w:rPr>
        <w:t>junio</w:t>
      </w:r>
      <w:r w:rsidRPr="0053681B">
        <w:rPr>
          <w:rFonts w:ascii="Palatino Linotype" w:hAnsi="Palatino Linotype" w:cs="Arial"/>
          <w:sz w:val="24"/>
        </w:rPr>
        <w:t xml:space="preserve"> de dos mil veintidós, </w:t>
      </w:r>
      <w:r w:rsidR="0074596A">
        <w:rPr>
          <w:rFonts w:ascii="Palatino Linotype" w:hAnsi="Palatino Linotype" w:cs="Arial"/>
          <w:sz w:val="24"/>
        </w:rPr>
        <w:t>el</w:t>
      </w:r>
      <w:r w:rsidRPr="0053681B">
        <w:rPr>
          <w:rFonts w:ascii="Palatino Linotype" w:hAnsi="Palatino Linotype" w:cs="Arial"/>
          <w:sz w:val="24"/>
        </w:rPr>
        <w:t xml:space="preserve"> Recurrente</w:t>
      </w:r>
      <w:r w:rsidRPr="0053681B">
        <w:rPr>
          <w:rFonts w:ascii="Palatino Linotype" w:hAnsi="Palatino Linotype" w:cs="Arial"/>
          <w:b/>
          <w:sz w:val="24"/>
        </w:rPr>
        <w:t xml:space="preserve"> </w:t>
      </w:r>
      <w:r w:rsidRPr="0053681B">
        <w:rPr>
          <w:rFonts w:ascii="Palatino Linotype" w:hAnsi="Palatino Linotype" w:cs="Arial"/>
          <w:sz w:val="24"/>
        </w:rPr>
        <w:t>presentó a través de</w:t>
      </w:r>
      <w:r w:rsidR="0074596A">
        <w:rPr>
          <w:rFonts w:ascii="Palatino Linotype" w:hAnsi="Palatino Linotype" w:cs="Arial"/>
          <w:sz w:val="24"/>
        </w:rPr>
        <w:t xml:space="preserve">l </w:t>
      </w:r>
      <w:r w:rsidRPr="0053681B">
        <w:rPr>
          <w:rFonts w:ascii="Palatino Linotype" w:hAnsi="Palatino Linotype" w:cs="Arial"/>
          <w:sz w:val="24"/>
        </w:rPr>
        <w:t>Sistema de Acceso a la Información Mexiquense (</w:t>
      </w:r>
      <w:r w:rsidRPr="0053681B">
        <w:rPr>
          <w:rFonts w:ascii="Palatino Linotype" w:hAnsi="Palatino Linotype" w:cs="Arial"/>
          <w:b/>
          <w:sz w:val="24"/>
        </w:rPr>
        <w:t>SAIMEX)</w:t>
      </w:r>
      <w:r w:rsidRPr="0053681B">
        <w:rPr>
          <w:rFonts w:ascii="Palatino Linotype" w:hAnsi="Palatino Linotype" w:cs="Arial"/>
          <w:sz w:val="24"/>
        </w:rPr>
        <w:t xml:space="preserve"> ante </w:t>
      </w:r>
      <w:r w:rsidRPr="0053681B">
        <w:rPr>
          <w:rFonts w:ascii="Palatino Linotype" w:hAnsi="Palatino Linotype" w:cs="Arial"/>
          <w:b/>
          <w:sz w:val="24"/>
        </w:rPr>
        <w:t>El Sujeto Obligado</w:t>
      </w:r>
      <w:r w:rsidRPr="0053681B">
        <w:rPr>
          <w:rFonts w:ascii="Palatino Linotype" w:hAnsi="Palatino Linotype" w:cs="Arial"/>
          <w:sz w:val="24"/>
        </w:rPr>
        <w:t xml:space="preserve">, solicitud de acceso a la información pública, registrada bajo el número de expediente </w:t>
      </w:r>
      <w:r w:rsidR="0074596A">
        <w:rPr>
          <w:rFonts w:ascii="Palatino Linotype" w:hAnsi="Palatino Linotype" w:cs="Arial"/>
          <w:b/>
          <w:sz w:val="24"/>
        </w:rPr>
        <w:t>00065/VIALLEN/IP/2022</w:t>
      </w:r>
      <w:r w:rsidRPr="0053681B">
        <w:rPr>
          <w:rFonts w:ascii="Palatino Linotype" w:hAnsi="Palatino Linotype" w:cs="Arial"/>
          <w:b/>
          <w:sz w:val="24"/>
        </w:rPr>
        <w:t xml:space="preserve">, </w:t>
      </w:r>
      <w:r w:rsidRPr="0053681B">
        <w:rPr>
          <w:rFonts w:ascii="Palatino Linotype" w:hAnsi="Palatino Linotype" w:cs="Arial"/>
          <w:sz w:val="24"/>
        </w:rPr>
        <w:t>mediante las cuales solicitó</w:t>
      </w:r>
      <w:bookmarkStart w:id="0" w:name="_GoBack"/>
      <w:bookmarkEnd w:id="0"/>
      <w:r w:rsidRPr="0053681B">
        <w:rPr>
          <w:rFonts w:ascii="Palatino Linotype" w:hAnsi="Palatino Linotype" w:cs="Arial"/>
          <w:sz w:val="24"/>
        </w:rPr>
        <w:t xml:space="preserve"> información en el tenor siguiente:</w:t>
      </w:r>
    </w:p>
    <w:p w14:paraId="5932E799" w14:textId="77777777" w:rsidR="00A64F71" w:rsidRPr="0053681B" w:rsidRDefault="00A64F71" w:rsidP="0074596A">
      <w:pPr>
        <w:pStyle w:val="INFOEM"/>
        <w:spacing w:line="276" w:lineRule="auto"/>
        <w:rPr>
          <w:lang w:val="es-ES_tradnl" w:eastAsia="es-ES"/>
        </w:rPr>
      </w:pPr>
      <w:r w:rsidRPr="0053681B">
        <w:rPr>
          <w:lang w:val="es-ES_tradnl" w:eastAsia="es-ES"/>
        </w:rPr>
        <w:t>“</w:t>
      </w:r>
      <w:r w:rsidR="0074596A" w:rsidRPr="0074596A">
        <w:rPr>
          <w:lang w:val="es-ES_tradnl" w:eastAsia="es-ES"/>
        </w:rPr>
        <w:t>¿Cuánto dinero se gasta en alumbrado público al año</w:t>
      </w:r>
      <w:proofErr w:type="gramStart"/>
      <w:r w:rsidR="0074596A" w:rsidRPr="0074596A">
        <w:rPr>
          <w:lang w:val="es-ES_tradnl" w:eastAsia="es-ES"/>
        </w:rPr>
        <w:t>?.</w:t>
      </w:r>
      <w:proofErr w:type="gramEnd"/>
      <w:r w:rsidR="0074596A" w:rsidRPr="0074596A">
        <w:rPr>
          <w:lang w:val="es-ES_tradnl" w:eastAsia="es-ES"/>
        </w:rPr>
        <w:t xml:space="preserve"> La </w:t>
      </w:r>
      <w:proofErr w:type="spellStart"/>
      <w:r w:rsidR="0074596A" w:rsidRPr="0074596A">
        <w:rPr>
          <w:lang w:val="es-ES_tradnl" w:eastAsia="es-ES"/>
        </w:rPr>
        <w:t>informacion</w:t>
      </w:r>
      <w:proofErr w:type="spellEnd"/>
      <w:r w:rsidR="0074596A" w:rsidRPr="0074596A">
        <w:rPr>
          <w:lang w:val="es-ES_tradnl" w:eastAsia="es-ES"/>
        </w:rPr>
        <w:t xml:space="preserve"> se quiere con copia de los recibos de pago</w:t>
      </w:r>
      <w:proofErr w:type="gramStart"/>
      <w:r w:rsidRPr="0053681B">
        <w:rPr>
          <w:lang w:val="es-ES_tradnl" w:eastAsia="es-ES"/>
        </w:rPr>
        <w:t>”(</w:t>
      </w:r>
      <w:proofErr w:type="gramEnd"/>
      <w:r w:rsidRPr="0053681B">
        <w:rPr>
          <w:lang w:val="es-ES_tradnl" w:eastAsia="es-ES"/>
        </w:rPr>
        <w:t>sic)</w:t>
      </w:r>
    </w:p>
    <w:p w14:paraId="10EBCCF3" w14:textId="77777777" w:rsidR="00A64F71" w:rsidRPr="0053681B" w:rsidRDefault="00A64F71" w:rsidP="00A64F71">
      <w:pPr>
        <w:spacing w:before="240" w:line="360" w:lineRule="auto"/>
        <w:jc w:val="both"/>
        <w:rPr>
          <w:rFonts w:ascii="Palatino Linotype" w:eastAsia="Times New Roman" w:hAnsi="Palatino Linotype" w:cs="Times New Roman"/>
          <w:sz w:val="24"/>
          <w:szCs w:val="24"/>
          <w:lang w:val="es-ES_tradnl" w:eastAsia="es-ES"/>
        </w:rPr>
      </w:pPr>
      <w:r w:rsidRPr="0053681B">
        <w:rPr>
          <w:rFonts w:ascii="Palatino Linotype" w:eastAsia="Times New Roman" w:hAnsi="Palatino Linotype" w:cs="Times New Roman"/>
          <w:b/>
          <w:sz w:val="24"/>
          <w:szCs w:val="24"/>
          <w:lang w:val="es-ES_tradnl" w:eastAsia="es-ES"/>
        </w:rPr>
        <w:t>Modalidad de entrega:</w:t>
      </w:r>
      <w:r w:rsidRPr="0053681B">
        <w:rPr>
          <w:rFonts w:ascii="Palatino Linotype" w:eastAsia="Times New Roman" w:hAnsi="Palatino Linotype" w:cs="Times New Roman"/>
          <w:sz w:val="24"/>
          <w:szCs w:val="24"/>
          <w:lang w:val="es-ES_tradnl" w:eastAsia="es-ES"/>
        </w:rPr>
        <w:t xml:space="preserve"> A través del SAIMEX. </w:t>
      </w:r>
    </w:p>
    <w:p w14:paraId="41223D20" w14:textId="77777777" w:rsidR="00A64F71" w:rsidRPr="0053681B" w:rsidRDefault="00A64F71" w:rsidP="0074596A">
      <w:pPr>
        <w:spacing w:before="240" w:line="360" w:lineRule="auto"/>
        <w:jc w:val="both"/>
        <w:rPr>
          <w:rFonts w:ascii="Palatino Linotype" w:hAnsi="Palatino Linotype" w:cs="Arial"/>
          <w:b/>
          <w:sz w:val="28"/>
        </w:rPr>
      </w:pPr>
      <w:r w:rsidRPr="0053681B">
        <w:rPr>
          <w:rFonts w:ascii="Palatino Linotype" w:hAnsi="Palatino Linotype" w:cs="Arial"/>
          <w:b/>
          <w:sz w:val="28"/>
        </w:rPr>
        <w:lastRenderedPageBreak/>
        <w:t>SEGUNDO.</w:t>
      </w:r>
      <w:r w:rsidRPr="0053681B">
        <w:rPr>
          <w:rFonts w:ascii="Palatino Linotype" w:hAnsi="Palatino Linotype" w:cs="Arial"/>
          <w:b/>
          <w:sz w:val="28"/>
          <w:szCs w:val="20"/>
        </w:rPr>
        <w:t xml:space="preserve"> De la respuesta a la solicitud o entrega de información.</w:t>
      </w:r>
    </w:p>
    <w:p w14:paraId="598FCCF7" w14:textId="77777777" w:rsidR="00A64F71" w:rsidRPr="0053681B" w:rsidRDefault="00A64F71" w:rsidP="00A64F71">
      <w:pPr>
        <w:pStyle w:val="Sinespaciado"/>
        <w:spacing w:line="360" w:lineRule="auto"/>
        <w:jc w:val="both"/>
        <w:rPr>
          <w:rFonts w:ascii="Palatino Linotype" w:hAnsi="Palatino Linotype" w:cs="Arial"/>
        </w:rPr>
      </w:pPr>
      <w:r w:rsidRPr="0053681B">
        <w:rPr>
          <w:rFonts w:ascii="Palatino Linotype" w:hAnsi="Palatino Linotype"/>
        </w:rPr>
        <w:t xml:space="preserve">De las constancias que obran en el expediente electrónico, se advierte que el </w:t>
      </w:r>
      <w:r w:rsidRPr="0053681B">
        <w:rPr>
          <w:rFonts w:ascii="Palatino Linotype" w:hAnsi="Palatino Linotype" w:cs="Arial"/>
        </w:rPr>
        <w:t>dieci</w:t>
      </w:r>
      <w:r w:rsidR="0074596A">
        <w:rPr>
          <w:rFonts w:ascii="Palatino Linotype" w:hAnsi="Palatino Linotype" w:cs="Arial"/>
        </w:rPr>
        <w:t>nueve</w:t>
      </w:r>
      <w:r w:rsidRPr="0053681B">
        <w:rPr>
          <w:rFonts w:ascii="Palatino Linotype" w:hAnsi="Palatino Linotype" w:cs="Arial"/>
        </w:rPr>
        <w:t xml:space="preserve"> de </w:t>
      </w:r>
      <w:r w:rsidR="0074596A">
        <w:rPr>
          <w:rFonts w:ascii="Palatino Linotype" w:hAnsi="Palatino Linotype" w:cs="Arial"/>
        </w:rPr>
        <w:t>julio</w:t>
      </w:r>
      <w:r w:rsidRPr="0053681B">
        <w:rPr>
          <w:rFonts w:ascii="Palatino Linotype" w:hAnsi="Palatino Linotype" w:cs="Arial"/>
        </w:rPr>
        <w:t xml:space="preserve"> de dos mil veintidós el </w:t>
      </w:r>
      <w:r w:rsidRPr="0053681B">
        <w:rPr>
          <w:rFonts w:ascii="Palatino Linotype" w:hAnsi="Palatino Linotype" w:cs="Arial"/>
          <w:b/>
        </w:rPr>
        <w:t>Sujeto Obligado</w:t>
      </w:r>
      <w:r w:rsidRPr="0053681B">
        <w:rPr>
          <w:rFonts w:ascii="Palatino Linotype" w:hAnsi="Palatino Linotype" w:cs="Arial"/>
        </w:rPr>
        <w:t xml:space="preserve"> dio respuesta a la solicitud de información en los siguientes términos: </w:t>
      </w:r>
    </w:p>
    <w:p w14:paraId="7CB6FF7C" w14:textId="77777777" w:rsidR="00A64F71" w:rsidRPr="0053681B" w:rsidRDefault="00A64F71" w:rsidP="00A64F71">
      <w:pPr>
        <w:spacing w:after="0" w:line="360" w:lineRule="auto"/>
        <w:jc w:val="both"/>
        <w:rPr>
          <w:rFonts w:ascii="Palatino Linotype" w:hAnsi="Palatino Linotype" w:cs="Arial"/>
          <w:sz w:val="24"/>
        </w:rPr>
      </w:pPr>
    </w:p>
    <w:p w14:paraId="13743D7F" w14:textId="77777777" w:rsidR="0074596A" w:rsidRPr="0074596A" w:rsidRDefault="00A64F71" w:rsidP="0074596A">
      <w:pPr>
        <w:spacing w:after="0" w:line="240" w:lineRule="auto"/>
        <w:ind w:left="567" w:right="567"/>
        <w:jc w:val="both"/>
        <w:rPr>
          <w:rFonts w:ascii="Palatino Linotype" w:hAnsi="Palatino Linotype" w:cs="Arial"/>
          <w:i/>
        </w:rPr>
      </w:pPr>
      <w:r w:rsidRPr="0053681B">
        <w:rPr>
          <w:rFonts w:ascii="Palatino Linotype" w:hAnsi="Palatino Linotype" w:cs="Arial"/>
          <w:i/>
        </w:rPr>
        <w:t>“</w:t>
      </w:r>
      <w:r w:rsidR="0074596A" w:rsidRPr="0074596A">
        <w:rPr>
          <w:rFonts w:ascii="Palatino Linotype" w:hAnsi="Palatino Linotype" w:cs="Arial"/>
          <w:i/>
        </w:rPr>
        <w:t>Envío información solicitada.</w:t>
      </w:r>
    </w:p>
    <w:p w14:paraId="6D67F7F1" w14:textId="77777777" w:rsidR="0074596A" w:rsidRPr="0074596A" w:rsidRDefault="0074596A" w:rsidP="0074596A">
      <w:pPr>
        <w:spacing w:after="0" w:line="240" w:lineRule="auto"/>
        <w:ind w:left="567" w:right="567"/>
        <w:jc w:val="both"/>
        <w:rPr>
          <w:rFonts w:ascii="Palatino Linotype" w:hAnsi="Palatino Linotype" w:cs="Arial"/>
          <w:i/>
        </w:rPr>
      </w:pPr>
      <w:r w:rsidRPr="0074596A">
        <w:rPr>
          <w:rFonts w:ascii="Palatino Linotype" w:hAnsi="Palatino Linotype" w:cs="Arial"/>
          <w:i/>
        </w:rPr>
        <w:t>ATENTAMENTE</w:t>
      </w:r>
    </w:p>
    <w:p w14:paraId="489FCB57" w14:textId="77777777" w:rsidR="00A64F71" w:rsidRPr="0053681B" w:rsidRDefault="0074596A" w:rsidP="0074596A">
      <w:pPr>
        <w:spacing w:after="0" w:line="240" w:lineRule="auto"/>
        <w:ind w:left="567" w:right="567"/>
        <w:jc w:val="both"/>
        <w:rPr>
          <w:rFonts w:ascii="Palatino Linotype" w:hAnsi="Palatino Linotype" w:cs="Arial"/>
          <w:i/>
        </w:rPr>
      </w:pPr>
      <w:r w:rsidRPr="0074596A">
        <w:rPr>
          <w:rFonts w:ascii="Palatino Linotype" w:hAnsi="Palatino Linotype" w:cs="Arial"/>
          <w:i/>
        </w:rPr>
        <w:t xml:space="preserve">Lic. En P. Carolina Gutiérrez García </w:t>
      </w:r>
      <w:r w:rsidR="00A64F71" w:rsidRPr="0053681B">
        <w:rPr>
          <w:rFonts w:ascii="Palatino Linotype" w:hAnsi="Palatino Linotype" w:cs="Arial"/>
          <w:i/>
        </w:rPr>
        <w:t>“(Sic).</w:t>
      </w:r>
    </w:p>
    <w:p w14:paraId="3548ACEF" w14:textId="77777777" w:rsidR="00A64F71" w:rsidRPr="0053681B" w:rsidRDefault="00A64F71" w:rsidP="00A64F71">
      <w:pPr>
        <w:spacing w:after="0" w:line="240" w:lineRule="auto"/>
        <w:ind w:right="567"/>
        <w:jc w:val="both"/>
        <w:rPr>
          <w:rFonts w:ascii="Palatino Linotype" w:hAnsi="Palatino Linotype" w:cs="Arial"/>
          <w:i/>
          <w:sz w:val="24"/>
        </w:rPr>
      </w:pPr>
    </w:p>
    <w:p w14:paraId="401F2EFB" w14:textId="77777777" w:rsidR="00A64F71" w:rsidRPr="0053681B" w:rsidRDefault="00A64F71" w:rsidP="00A64F71">
      <w:pPr>
        <w:spacing w:after="0" w:line="240" w:lineRule="auto"/>
        <w:ind w:right="567"/>
        <w:jc w:val="both"/>
        <w:rPr>
          <w:rFonts w:ascii="Palatino Linotype" w:hAnsi="Palatino Linotype" w:cs="Arial"/>
        </w:rPr>
      </w:pPr>
    </w:p>
    <w:p w14:paraId="075A2B14" w14:textId="77777777" w:rsidR="00A64F71" w:rsidRPr="0053681B" w:rsidRDefault="00A64F71" w:rsidP="00A64F71">
      <w:pPr>
        <w:spacing w:after="0" w:line="360" w:lineRule="auto"/>
        <w:jc w:val="both"/>
        <w:rPr>
          <w:rFonts w:ascii="Palatino Linotype" w:hAnsi="Palatino Linotype" w:cs="Arial"/>
          <w:sz w:val="24"/>
          <w:szCs w:val="24"/>
        </w:rPr>
      </w:pPr>
      <w:r w:rsidRPr="0053681B">
        <w:rPr>
          <w:rFonts w:ascii="Palatino Linotype" w:hAnsi="Palatino Linotype" w:cs="Arial"/>
          <w:sz w:val="24"/>
          <w:szCs w:val="24"/>
        </w:rPr>
        <w:t xml:space="preserve">El Sujeto Obligado adjuntó </w:t>
      </w:r>
      <w:bookmarkStart w:id="1" w:name="_Hlk82038214"/>
      <w:r w:rsidRPr="0053681B">
        <w:rPr>
          <w:rFonts w:ascii="Palatino Linotype" w:hAnsi="Palatino Linotype" w:cs="Arial"/>
          <w:sz w:val="24"/>
          <w:szCs w:val="24"/>
        </w:rPr>
        <w:t xml:space="preserve">el archivo electrónico denominado </w:t>
      </w:r>
      <w:bookmarkEnd w:id="1"/>
      <w:r w:rsidRPr="0053681B">
        <w:rPr>
          <w:rFonts w:ascii="Palatino Linotype" w:hAnsi="Palatino Linotype" w:cs="Arial"/>
          <w:b/>
          <w:sz w:val="24"/>
          <w:szCs w:val="24"/>
        </w:rPr>
        <w:t>“</w:t>
      </w:r>
      <w:r w:rsidR="0074596A" w:rsidRPr="0074596A">
        <w:rPr>
          <w:rFonts w:ascii="Palatino Linotype" w:hAnsi="Palatino Linotype" w:cs="Arial"/>
          <w:b/>
          <w:i/>
          <w:sz w:val="24"/>
          <w:szCs w:val="24"/>
        </w:rPr>
        <w:t>tes.pdf</w:t>
      </w:r>
      <w:r w:rsidRPr="0053681B">
        <w:rPr>
          <w:rFonts w:ascii="Palatino Linotype" w:hAnsi="Palatino Linotype" w:cs="Arial"/>
          <w:b/>
          <w:i/>
          <w:sz w:val="24"/>
          <w:szCs w:val="24"/>
        </w:rPr>
        <w:t>”</w:t>
      </w:r>
      <w:r w:rsidRPr="0053681B">
        <w:rPr>
          <w:rFonts w:ascii="Palatino Linotype" w:hAnsi="Palatino Linotype" w:cs="Arial"/>
          <w:sz w:val="24"/>
          <w:szCs w:val="24"/>
        </w:rPr>
        <w:t xml:space="preserve">; mismo que no se reproduce por ser del conocimiento de las partes, sin embargo, será materia de estudio en el </w:t>
      </w:r>
      <w:r w:rsidRPr="0053681B">
        <w:rPr>
          <w:rFonts w:ascii="Palatino Linotype" w:hAnsi="Palatino Linotype" w:cs="Arial"/>
          <w:b/>
          <w:sz w:val="24"/>
          <w:szCs w:val="24"/>
        </w:rPr>
        <w:t>CONSIDERADO</w:t>
      </w:r>
      <w:r w:rsidRPr="0053681B">
        <w:rPr>
          <w:rFonts w:ascii="Palatino Linotype" w:hAnsi="Palatino Linotype" w:cs="Arial"/>
          <w:sz w:val="24"/>
          <w:szCs w:val="24"/>
        </w:rPr>
        <w:t xml:space="preserve"> respectivo.</w:t>
      </w:r>
    </w:p>
    <w:p w14:paraId="29335437" w14:textId="77777777" w:rsidR="00A64F71" w:rsidRPr="0053681B" w:rsidRDefault="00A64F71" w:rsidP="00A64F71">
      <w:pPr>
        <w:spacing w:after="0" w:line="360" w:lineRule="auto"/>
        <w:jc w:val="both"/>
        <w:rPr>
          <w:rFonts w:ascii="Palatino Linotype" w:hAnsi="Palatino Linotype" w:cs="Arial"/>
          <w:b/>
          <w:sz w:val="28"/>
        </w:rPr>
      </w:pPr>
    </w:p>
    <w:p w14:paraId="3132936E" w14:textId="77777777" w:rsidR="00A64F71" w:rsidRPr="0053681B" w:rsidRDefault="0074596A" w:rsidP="00A64F71">
      <w:pPr>
        <w:spacing w:before="240" w:line="360" w:lineRule="auto"/>
        <w:jc w:val="both"/>
        <w:rPr>
          <w:rFonts w:ascii="Palatino Linotype" w:hAnsi="Palatino Linotype" w:cs="Arial"/>
          <w:b/>
          <w:sz w:val="28"/>
        </w:rPr>
      </w:pPr>
      <w:r>
        <w:rPr>
          <w:rFonts w:ascii="Palatino Linotype" w:hAnsi="Palatino Linotype" w:cs="Arial"/>
          <w:b/>
          <w:sz w:val="28"/>
        </w:rPr>
        <w:t>TERCER</w:t>
      </w:r>
      <w:r w:rsidR="00A64F71" w:rsidRPr="0053681B">
        <w:rPr>
          <w:rFonts w:ascii="Palatino Linotype" w:hAnsi="Palatino Linotype" w:cs="Arial"/>
          <w:b/>
          <w:sz w:val="28"/>
        </w:rPr>
        <w:t xml:space="preserve">O. </w:t>
      </w:r>
      <w:r w:rsidR="00A64F71" w:rsidRPr="0053681B">
        <w:rPr>
          <w:rFonts w:ascii="Palatino Linotype" w:hAnsi="Palatino Linotype"/>
          <w:b/>
          <w:sz w:val="28"/>
        </w:rPr>
        <w:t>Del recurso de revisión.</w:t>
      </w:r>
    </w:p>
    <w:p w14:paraId="7C4EA771" w14:textId="77777777" w:rsidR="00A64F71" w:rsidRPr="0053681B" w:rsidRDefault="00A64F71" w:rsidP="00A64F71">
      <w:pPr>
        <w:spacing w:before="240" w:line="360" w:lineRule="auto"/>
        <w:jc w:val="both"/>
        <w:rPr>
          <w:rFonts w:ascii="Palatino Linotype" w:hAnsi="Palatino Linotype" w:cs="Arial"/>
          <w:sz w:val="24"/>
          <w:szCs w:val="24"/>
        </w:rPr>
      </w:pPr>
      <w:r w:rsidRPr="0053681B">
        <w:rPr>
          <w:rFonts w:ascii="Palatino Linotype" w:hAnsi="Palatino Linotype" w:cs="Arial"/>
          <w:sz w:val="24"/>
          <w:szCs w:val="24"/>
        </w:rPr>
        <w:t xml:space="preserve">Inconforme con la respuesta notificada por </w:t>
      </w:r>
      <w:r w:rsidRPr="0053681B">
        <w:rPr>
          <w:rFonts w:ascii="Palatino Linotype" w:hAnsi="Palatino Linotype" w:cs="Arial"/>
          <w:b/>
          <w:sz w:val="24"/>
          <w:szCs w:val="24"/>
        </w:rPr>
        <w:t xml:space="preserve">El Sujeto Obligado, </w:t>
      </w:r>
      <w:r w:rsidR="005852A1">
        <w:rPr>
          <w:rFonts w:ascii="Palatino Linotype" w:hAnsi="Palatino Linotype" w:cs="Arial"/>
          <w:sz w:val="24"/>
          <w:szCs w:val="24"/>
        </w:rPr>
        <w:t>el</w:t>
      </w:r>
      <w:r w:rsidRPr="0053681B">
        <w:rPr>
          <w:rFonts w:ascii="Palatino Linotype" w:hAnsi="Palatino Linotype" w:cs="Arial"/>
          <w:sz w:val="24"/>
          <w:szCs w:val="24"/>
        </w:rPr>
        <w:t xml:space="preserve"> Recurrente</w:t>
      </w:r>
      <w:r w:rsidRPr="0053681B">
        <w:rPr>
          <w:rFonts w:ascii="Palatino Linotype" w:hAnsi="Palatino Linotype" w:cs="Arial"/>
          <w:b/>
          <w:sz w:val="24"/>
          <w:szCs w:val="24"/>
        </w:rPr>
        <w:t xml:space="preserve"> </w:t>
      </w:r>
      <w:r w:rsidRPr="0053681B">
        <w:rPr>
          <w:rFonts w:ascii="Palatino Linotype" w:hAnsi="Palatino Linotype" w:cs="Arial"/>
          <w:sz w:val="24"/>
          <w:szCs w:val="24"/>
        </w:rPr>
        <w:t xml:space="preserve">interpuso recurso de revisión, en fecha </w:t>
      </w:r>
      <w:r w:rsidR="005852A1">
        <w:rPr>
          <w:rFonts w:ascii="Palatino Linotype" w:hAnsi="Palatino Linotype" w:cs="Arial"/>
          <w:b/>
          <w:sz w:val="24"/>
          <w:szCs w:val="24"/>
        </w:rPr>
        <w:t>veinticuatro de julio</w:t>
      </w:r>
      <w:r w:rsidRPr="0053681B">
        <w:rPr>
          <w:rFonts w:ascii="Palatino Linotype" w:hAnsi="Palatino Linotype" w:cs="Arial"/>
          <w:sz w:val="24"/>
          <w:szCs w:val="24"/>
        </w:rPr>
        <w:t xml:space="preserve"> de dos mil veintidós, el cual fue registrado en el sistema electrónico con el expediente número </w:t>
      </w:r>
      <w:r w:rsidR="0074596A">
        <w:rPr>
          <w:rFonts w:ascii="Palatino Linotype" w:hAnsi="Palatino Linotype" w:cs="Arial"/>
          <w:b/>
          <w:sz w:val="24"/>
          <w:szCs w:val="24"/>
        </w:rPr>
        <w:t>12970</w:t>
      </w:r>
      <w:r w:rsidRPr="0053681B">
        <w:rPr>
          <w:rFonts w:ascii="Palatino Linotype" w:hAnsi="Palatino Linotype" w:cs="Arial"/>
          <w:b/>
          <w:sz w:val="24"/>
          <w:szCs w:val="24"/>
        </w:rPr>
        <w:t xml:space="preserve">/INFOEM/IP/RR/2022; </w:t>
      </w:r>
      <w:r w:rsidRPr="0053681B">
        <w:rPr>
          <w:rFonts w:ascii="Palatino Linotype" w:hAnsi="Palatino Linotype" w:cs="Arial"/>
          <w:sz w:val="24"/>
          <w:szCs w:val="24"/>
        </w:rPr>
        <w:t>en los cuales arguye las siguientes manifestaciones:</w:t>
      </w:r>
    </w:p>
    <w:p w14:paraId="707A9B00" w14:textId="77777777" w:rsidR="00A64F71" w:rsidRPr="0053681B" w:rsidRDefault="00A64F71" w:rsidP="00A64F71">
      <w:pPr>
        <w:pStyle w:val="Prrafodelista"/>
        <w:numPr>
          <w:ilvl w:val="0"/>
          <w:numId w:val="13"/>
        </w:numPr>
        <w:spacing w:before="240" w:line="360" w:lineRule="auto"/>
        <w:jc w:val="both"/>
        <w:rPr>
          <w:rFonts w:ascii="Palatino Linotype" w:hAnsi="Palatino Linotype" w:cs="Arial"/>
          <w:b/>
          <w:i/>
        </w:rPr>
      </w:pPr>
      <w:r w:rsidRPr="0053681B">
        <w:rPr>
          <w:rFonts w:ascii="Palatino Linotype" w:hAnsi="Palatino Linotype" w:cs="Arial"/>
          <w:b/>
          <w:i/>
        </w:rPr>
        <w:t>Acto impugnado:</w:t>
      </w:r>
    </w:p>
    <w:p w14:paraId="2A994012" w14:textId="77777777" w:rsidR="00A64F71" w:rsidRPr="0053681B" w:rsidRDefault="00A64F71" w:rsidP="00A64F71">
      <w:pPr>
        <w:spacing w:before="240" w:line="360" w:lineRule="auto"/>
        <w:jc w:val="both"/>
        <w:rPr>
          <w:rFonts w:ascii="Palatino Linotype" w:hAnsi="Palatino Linotype" w:cs="Arial"/>
          <w:i/>
          <w:sz w:val="24"/>
          <w:szCs w:val="24"/>
        </w:rPr>
      </w:pPr>
      <w:r w:rsidRPr="0053681B">
        <w:rPr>
          <w:rFonts w:ascii="Palatino Linotype" w:hAnsi="Palatino Linotype" w:cs="Arial"/>
          <w:i/>
          <w:sz w:val="24"/>
          <w:szCs w:val="24"/>
        </w:rPr>
        <w:t>“</w:t>
      </w:r>
      <w:r w:rsidR="005852A1" w:rsidRPr="005852A1">
        <w:rPr>
          <w:rFonts w:ascii="Palatino Linotype" w:hAnsi="Palatino Linotype" w:cs="Arial"/>
          <w:i/>
          <w:sz w:val="24"/>
          <w:szCs w:val="24"/>
        </w:rPr>
        <w:t>No me entregaron lo solicitado</w:t>
      </w:r>
      <w:r w:rsidRPr="0053681B">
        <w:rPr>
          <w:rFonts w:ascii="Palatino Linotype" w:hAnsi="Palatino Linotype" w:cs="Arial"/>
          <w:i/>
          <w:sz w:val="24"/>
          <w:szCs w:val="24"/>
        </w:rPr>
        <w:t>” (sic)</w:t>
      </w:r>
    </w:p>
    <w:p w14:paraId="543BA9C3" w14:textId="77777777" w:rsidR="00A64F71" w:rsidRPr="0053681B" w:rsidRDefault="00A64F71" w:rsidP="00A64F71">
      <w:pPr>
        <w:pStyle w:val="Prrafodelista"/>
        <w:numPr>
          <w:ilvl w:val="0"/>
          <w:numId w:val="13"/>
        </w:numPr>
        <w:spacing w:before="240" w:line="360" w:lineRule="auto"/>
        <w:jc w:val="both"/>
        <w:rPr>
          <w:rFonts w:ascii="Palatino Linotype" w:hAnsi="Palatino Linotype" w:cs="Arial"/>
          <w:b/>
          <w:i/>
        </w:rPr>
      </w:pPr>
      <w:r w:rsidRPr="0053681B">
        <w:rPr>
          <w:rFonts w:ascii="Palatino Linotype" w:hAnsi="Palatino Linotype" w:cs="Arial"/>
          <w:b/>
          <w:i/>
        </w:rPr>
        <w:t>Razones o motivos de inconformidad</w:t>
      </w:r>
    </w:p>
    <w:p w14:paraId="0FEC72A9" w14:textId="77777777" w:rsidR="005852A1" w:rsidRDefault="00A64F71" w:rsidP="00A64F71">
      <w:pPr>
        <w:spacing w:before="240" w:line="360" w:lineRule="auto"/>
        <w:jc w:val="both"/>
        <w:rPr>
          <w:rFonts w:ascii="Palatino Linotype" w:hAnsi="Palatino Linotype" w:cs="Arial"/>
          <w:i/>
          <w:sz w:val="24"/>
          <w:szCs w:val="24"/>
        </w:rPr>
      </w:pPr>
      <w:r w:rsidRPr="0053681B">
        <w:rPr>
          <w:rFonts w:ascii="Palatino Linotype" w:hAnsi="Palatino Linotype" w:cs="Arial"/>
          <w:i/>
          <w:sz w:val="24"/>
          <w:szCs w:val="24"/>
        </w:rPr>
        <w:lastRenderedPageBreak/>
        <w:t>“</w:t>
      </w:r>
      <w:r w:rsidR="005852A1" w:rsidRPr="005852A1">
        <w:rPr>
          <w:rFonts w:ascii="Palatino Linotype" w:hAnsi="Palatino Linotype" w:cs="Arial"/>
          <w:i/>
          <w:sz w:val="24"/>
          <w:szCs w:val="24"/>
        </w:rPr>
        <w:t>No me entregaron lo solicitado</w:t>
      </w:r>
      <w:r w:rsidR="005852A1">
        <w:rPr>
          <w:rFonts w:ascii="Palatino Linotype" w:hAnsi="Palatino Linotype" w:cs="Arial"/>
          <w:i/>
          <w:sz w:val="24"/>
          <w:szCs w:val="24"/>
        </w:rPr>
        <w:t>” (Sic)</w:t>
      </w:r>
    </w:p>
    <w:p w14:paraId="7CF7888B" w14:textId="77777777" w:rsidR="005852A1" w:rsidRDefault="005852A1" w:rsidP="00A64F71">
      <w:pPr>
        <w:spacing w:before="240" w:line="360" w:lineRule="auto"/>
        <w:jc w:val="both"/>
        <w:rPr>
          <w:rFonts w:ascii="Palatino Linotype" w:hAnsi="Palatino Linotype" w:cs="Arial"/>
          <w:i/>
          <w:sz w:val="24"/>
          <w:szCs w:val="24"/>
        </w:rPr>
      </w:pPr>
    </w:p>
    <w:p w14:paraId="3F3E43D1" w14:textId="77777777" w:rsidR="00A64F71" w:rsidRPr="005852A1" w:rsidRDefault="0074596A" w:rsidP="00A64F71">
      <w:pPr>
        <w:spacing w:before="240" w:line="360" w:lineRule="auto"/>
        <w:jc w:val="both"/>
        <w:rPr>
          <w:rFonts w:ascii="Palatino Linotype" w:hAnsi="Palatino Linotype" w:cs="Arial"/>
          <w:i/>
          <w:sz w:val="24"/>
          <w:szCs w:val="24"/>
        </w:rPr>
      </w:pPr>
      <w:r>
        <w:rPr>
          <w:rFonts w:ascii="Palatino Linotype" w:hAnsi="Palatino Linotype" w:cs="Arial"/>
          <w:b/>
          <w:sz w:val="28"/>
        </w:rPr>
        <w:t>CUART</w:t>
      </w:r>
      <w:r w:rsidR="00A64F71" w:rsidRPr="0053681B">
        <w:rPr>
          <w:rFonts w:ascii="Palatino Linotype" w:hAnsi="Palatino Linotype" w:cs="Arial"/>
          <w:b/>
          <w:sz w:val="28"/>
        </w:rPr>
        <w:t>O</w:t>
      </w:r>
      <w:r w:rsidR="00A64F71" w:rsidRPr="0053681B">
        <w:rPr>
          <w:rFonts w:ascii="Palatino Linotype" w:hAnsi="Palatino Linotype" w:cs="Arial"/>
          <w:b/>
          <w:sz w:val="24"/>
          <w:szCs w:val="24"/>
        </w:rPr>
        <w:t xml:space="preserve">. </w:t>
      </w:r>
      <w:r w:rsidR="005852A1">
        <w:rPr>
          <w:rFonts w:ascii="Palatino Linotype" w:hAnsi="Palatino Linotype" w:cs="Arial"/>
          <w:b/>
          <w:sz w:val="28"/>
          <w:szCs w:val="28"/>
        </w:rPr>
        <w:t>Del T</w:t>
      </w:r>
      <w:r w:rsidR="00A64F71" w:rsidRPr="0053681B">
        <w:rPr>
          <w:rFonts w:ascii="Palatino Linotype" w:hAnsi="Palatino Linotype" w:cs="Arial"/>
          <w:b/>
          <w:sz w:val="28"/>
          <w:szCs w:val="28"/>
        </w:rPr>
        <w:t>urno</w:t>
      </w:r>
      <w:r w:rsidR="005852A1">
        <w:rPr>
          <w:rFonts w:ascii="Palatino Linotype" w:hAnsi="Palatino Linotype" w:cs="Arial"/>
          <w:b/>
          <w:sz w:val="28"/>
          <w:szCs w:val="28"/>
        </w:rPr>
        <w:t xml:space="preserve"> y Admisión </w:t>
      </w:r>
      <w:r w:rsidR="00A64F71" w:rsidRPr="0053681B">
        <w:rPr>
          <w:rFonts w:ascii="Palatino Linotype" w:hAnsi="Palatino Linotype" w:cs="Arial"/>
          <w:b/>
          <w:sz w:val="28"/>
          <w:szCs w:val="28"/>
        </w:rPr>
        <w:t>del recurso de revisión.</w:t>
      </w:r>
    </w:p>
    <w:p w14:paraId="52BC8490" w14:textId="77777777" w:rsidR="00A64F71" w:rsidRPr="0053681B" w:rsidRDefault="00A64F71" w:rsidP="00A64F71">
      <w:pPr>
        <w:spacing w:before="240" w:line="360" w:lineRule="auto"/>
        <w:jc w:val="both"/>
        <w:rPr>
          <w:rFonts w:ascii="Palatino Linotype" w:hAnsi="Palatino Linotype" w:cs="Arial"/>
          <w:sz w:val="28"/>
          <w:szCs w:val="24"/>
        </w:rPr>
      </w:pPr>
      <w:r w:rsidRPr="0053681B">
        <w:rPr>
          <w:rFonts w:ascii="Palatino Linotype" w:hAnsi="Palatino Linotype"/>
          <w:sz w:val="24"/>
        </w:rPr>
        <w:t xml:space="preserve">El medio de impugnación fue turnado al Comisionado Presidente </w:t>
      </w:r>
      <w:r w:rsidRPr="0053681B">
        <w:rPr>
          <w:rFonts w:ascii="Palatino Linotype" w:hAnsi="Palatino Linotype"/>
          <w:b/>
          <w:sz w:val="24"/>
        </w:rPr>
        <w:t>José Martínez Vilchis,</w:t>
      </w:r>
      <w:r w:rsidRPr="0053681B">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53681B">
        <w:rPr>
          <w:rFonts w:ascii="Palatino Linotype" w:hAnsi="Palatino Linotype"/>
          <w:b/>
          <w:sz w:val="24"/>
        </w:rPr>
        <w:t>admisión</w:t>
      </w:r>
      <w:r w:rsidRPr="0053681B">
        <w:rPr>
          <w:rFonts w:ascii="Palatino Linotype" w:hAnsi="Palatino Linotype"/>
          <w:sz w:val="24"/>
        </w:rPr>
        <w:t xml:space="preserve"> en fecha </w:t>
      </w:r>
      <w:r w:rsidR="005852A1">
        <w:rPr>
          <w:rFonts w:ascii="Palatino Linotype" w:hAnsi="Palatino Linotype"/>
          <w:b/>
          <w:sz w:val="24"/>
        </w:rPr>
        <w:t>dos de agosto</w:t>
      </w:r>
      <w:r w:rsidRPr="0053681B">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253667C6" w14:textId="77777777" w:rsidR="00A64F71" w:rsidRPr="0053681B" w:rsidRDefault="00A64F71" w:rsidP="00A64F71">
      <w:pPr>
        <w:spacing w:before="240" w:line="360" w:lineRule="auto"/>
        <w:jc w:val="both"/>
        <w:rPr>
          <w:rFonts w:ascii="Palatino Linotype" w:hAnsi="Palatino Linotype" w:cs="Arial"/>
          <w:sz w:val="24"/>
          <w:szCs w:val="24"/>
        </w:rPr>
      </w:pPr>
    </w:p>
    <w:p w14:paraId="3337DA24" w14:textId="77777777" w:rsidR="00A64F71" w:rsidRPr="0053681B" w:rsidRDefault="0074596A" w:rsidP="00A64F71">
      <w:pPr>
        <w:pStyle w:val="Prrafodelista"/>
        <w:spacing w:line="360" w:lineRule="auto"/>
        <w:ind w:left="0"/>
        <w:jc w:val="both"/>
        <w:rPr>
          <w:rFonts w:ascii="Palatino Linotype" w:hAnsi="Palatino Linotype" w:cs="Arial"/>
          <w:b/>
          <w:sz w:val="28"/>
          <w:szCs w:val="28"/>
        </w:rPr>
      </w:pPr>
      <w:r w:rsidRPr="005852A1">
        <w:rPr>
          <w:rFonts w:ascii="Palatino Linotype" w:hAnsi="Palatino Linotype" w:cs="Arial"/>
          <w:b/>
          <w:sz w:val="28"/>
          <w:szCs w:val="28"/>
        </w:rPr>
        <w:t>QUI</w:t>
      </w:r>
      <w:r>
        <w:rPr>
          <w:rFonts w:ascii="Palatino Linotype" w:hAnsi="Palatino Linotype" w:cs="Arial"/>
          <w:b/>
          <w:sz w:val="28"/>
          <w:szCs w:val="28"/>
        </w:rPr>
        <w:t>NTO</w:t>
      </w:r>
      <w:r w:rsidR="00A64F71" w:rsidRPr="0053681B">
        <w:rPr>
          <w:rFonts w:ascii="Palatino Linotype" w:hAnsi="Palatino Linotype" w:cs="Arial"/>
          <w:b/>
          <w:sz w:val="28"/>
          <w:szCs w:val="28"/>
        </w:rPr>
        <w:t>. De la etapa de instrucción.</w:t>
      </w:r>
    </w:p>
    <w:p w14:paraId="00B86E4D" w14:textId="0020B857" w:rsidR="005852A1" w:rsidRPr="00DF23DA" w:rsidRDefault="005852A1" w:rsidP="005852A1">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w:t>
      </w:r>
      <w:r w:rsidR="00F73A68">
        <w:rPr>
          <w:rFonts w:ascii="Palatino Linotype" w:hAnsi="Palatino Linotype" w:cs="Arial"/>
          <w:sz w:val="24"/>
          <w:szCs w:val="24"/>
        </w:rPr>
        <w:t>.</w:t>
      </w:r>
      <w:r w:rsidRPr="00DF23DA">
        <w:rPr>
          <w:rFonts w:ascii="Palatino Linotype" w:hAnsi="Palatino Linotype" w:cs="Arial"/>
          <w:sz w:val="24"/>
          <w:szCs w:val="24"/>
        </w:rPr>
        <w:t xml:space="preserve"> De </w:t>
      </w:r>
      <w:r>
        <w:rPr>
          <w:rFonts w:ascii="Palatino Linotype" w:hAnsi="Palatino Linotype" w:cs="Arial"/>
          <w:sz w:val="24"/>
          <w:szCs w:val="24"/>
        </w:rPr>
        <w:t>igual manera, se advierte que el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14:paraId="3E6C1D92" w14:textId="77777777" w:rsidR="005852A1" w:rsidRPr="00DF23DA" w:rsidRDefault="005852A1" w:rsidP="005852A1">
      <w:pPr>
        <w:spacing w:after="0" w:line="360" w:lineRule="auto"/>
        <w:rPr>
          <w:rFonts w:ascii="Palatino Linotype" w:hAnsi="Palatino Linotype" w:cs="Arial"/>
          <w:sz w:val="24"/>
          <w:szCs w:val="24"/>
        </w:rPr>
      </w:pPr>
    </w:p>
    <w:p w14:paraId="54B73A36" w14:textId="77777777" w:rsidR="005852A1" w:rsidRPr="00DF23DA" w:rsidRDefault="005852A1" w:rsidP="005852A1">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4411C8F" w14:textId="77777777" w:rsidR="00A64F71" w:rsidRPr="0053681B" w:rsidRDefault="00A64F71" w:rsidP="00A64F71">
      <w:pPr>
        <w:spacing w:after="0" w:line="360" w:lineRule="auto"/>
        <w:jc w:val="both"/>
        <w:rPr>
          <w:rFonts w:ascii="Palatino Linotype" w:hAnsi="Palatino Linotype" w:cs="Arial"/>
          <w:b/>
          <w:sz w:val="28"/>
          <w:szCs w:val="28"/>
        </w:rPr>
      </w:pPr>
    </w:p>
    <w:p w14:paraId="20F165DB" w14:textId="77777777" w:rsidR="00A64F71" w:rsidRPr="0053681B" w:rsidRDefault="0074596A" w:rsidP="00A64F71">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00A64F71" w:rsidRPr="0053681B">
        <w:rPr>
          <w:rFonts w:ascii="Palatino Linotype" w:hAnsi="Palatino Linotype" w:cs="Arial"/>
          <w:b/>
          <w:sz w:val="28"/>
          <w:szCs w:val="28"/>
        </w:rPr>
        <w:t>O. Del Cierre de Instrucción.</w:t>
      </w:r>
    </w:p>
    <w:p w14:paraId="67DD361B" w14:textId="77777777" w:rsidR="00A64F71" w:rsidRPr="0053681B" w:rsidRDefault="00A64F71" w:rsidP="00A64F71">
      <w:pPr>
        <w:spacing w:after="0" w:line="360" w:lineRule="auto"/>
        <w:jc w:val="both"/>
        <w:rPr>
          <w:rFonts w:ascii="Palatino Linotype" w:hAnsi="Palatino Linotype" w:cs="Arial"/>
          <w:sz w:val="24"/>
          <w:szCs w:val="24"/>
        </w:rPr>
      </w:pPr>
      <w:r w:rsidRPr="0053681B">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852A1">
        <w:rPr>
          <w:rFonts w:ascii="Palatino Linotype" w:hAnsi="Palatino Linotype" w:cs="Arial"/>
          <w:b/>
          <w:sz w:val="24"/>
          <w:szCs w:val="24"/>
        </w:rPr>
        <w:t>quince de agosto</w:t>
      </w:r>
      <w:r w:rsidRPr="0053681B">
        <w:rPr>
          <w:rFonts w:ascii="Palatino Linotype" w:hAnsi="Palatino Linotype" w:cs="Arial"/>
          <w:b/>
          <w:sz w:val="24"/>
          <w:szCs w:val="24"/>
        </w:rPr>
        <w:t xml:space="preserve"> de dos mil veintidós</w:t>
      </w:r>
      <w:r w:rsidRPr="0053681B">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C71A8D0" w14:textId="77777777" w:rsidR="00A64F71" w:rsidRPr="0053681B" w:rsidRDefault="00A64F71" w:rsidP="00A64F71">
      <w:pPr>
        <w:spacing w:after="0" w:line="360" w:lineRule="auto"/>
        <w:jc w:val="both"/>
        <w:rPr>
          <w:rFonts w:ascii="Palatino Linotype" w:hAnsi="Palatino Linotype" w:cs="Arial"/>
          <w:sz w:val="24"/>
          <w:szCs w:val="24"/>
        </w:rPr>
      </w:pPr>
    </w:p>
    <w:p w14:paraId="1F6608D5" w14:textId="77777777" w:rsidR="00A64F71" w:rsidRPr="0053681B" w:rsidRDefault="0074596A" w:rsidP="00A64F71">
      <w:pPr>
        <w:spacing w:line="360" w:lineRule="auto"/>
        <w:jc w:val="both"/>
        <w:rPr>
          <w:rFonts w:ascii="Palatino Linotype" w:hAnsi="Palatino Linotype" w:cs="Arial"/>
          <w:b/>
          <w:sz w:val="28"/>
        </w:rPr>
      </w:pPr>
      <w:r>
        <w:rPr>
          <w:rFonts w:ascii="Palatino Linotype" w:hAnsi="Palatino Linotype" w:cs="Arial"/>
          <w:b/>
          <w:sz w:val="28"/>
          <w:szCs w:val="28"/>
        </w:rPr>
        <w:t>SÉPTI</w:t>
      </w:r>
      <w:r w:rsidR="00A64F71" w:rsidRPr="0053681B">
        <w:rPr>
          <w:rFonts w:ascii="Palatino Linotype" w:hAnsi="Palatino Linotype" w:cs="Arial"/>
          <w:b/>
          <w:sz w:val="28"/>
          <w:szCs w:val="28"/>
        </w:rPr>
        <w:t>MO.</w:t>
      </w:r>
      <w:r w:rsidR="00A64F71" w:rsidRPr="0053681B">
        <w:rPr>
          <w:rFonts w:ascii="Palatino Linotype" w:hAnsi="Palatino Linotype" w:cs="Arial"/>
          <w:b/>
        </w:rPr>
        <w:t xml:space="preserve"> </w:t>
      </w:r>
      <w:r w:rsidR="00A64F71" w:rsidRPr="0053681B">
        <w:rPr>
          <w:rFonts w:ascii="Palatino Linotype" w:hAnsi="Palatino Linotype" w:cs="Arial"/>
          <w:b/>
          <w:sz w:val="28"/>
        </w:rPr>
        <w:t>Ampliación del término para resolver</w:t>
      </w:r>
    </w:p>
    <w:p w14:paraId="286DA1FB" w14:textId="77777777" w:rsidR="00A64F71" w:rsidRDefault="00A64F71" w:rsidP="00A64F71">
      <w:pPr>
        <w:spacing w:line="360" w:lineRule="auto"/>
        <w:jc w:val="both"/>
        <w:rPr>
          <w:rFonts w:ascii="Palatino Linotype" w:hAnsi="Palatino Linotype" w:cs="Arial"/>
          <w:sz w:val="24"/>
        </w:rPr>
      </w:pPr>
      <w:r w:rsidRPr="0053681B">
        <w:rPr>
          <w:rFonts w:ascii="Palatino Linotype" w:hAnsi="Palatino Linotype" w:cs="Arial"/>
          <w:sz w:val="24"/>
        </w:rPr>
        <w:t xml:space="preserve">Posteriormente, en fecha </w:t>
      </w:r>
      <w:r w:rsidR="005852A1">
        <w:rPr>
          <w:rFonts w:ascii="Palatino Linotype" w:hAnsi="Palatino Linotype" w:cs="Arial"/>
          <w:b/>
          <w:sz w:val="24"/>
          <w:szCs w:val="24"/>
        </w:rPr>
        <w:t>doce de septiembre</w:t>
      </w:r>
      <w:r w:rsidRPr="0053681B">
        <w:rPr>
          <w:rFonts w:ascii="Palatino Linotype" w:hAnsi="Palatino Linotype" w:cs="Arial"/>
          <w:b/>
          <w:sz w:val="24"/>
        </w:rPr>
        <w:t xml:space="preserve"> dos mil veintidós</w:t>
      </w:r>
      <w:r w:rsidRPr="0053681B">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10EBE26B" w14:textId="77777777" w:rsidR="0074596A" w:rsidRPr="0053681B" w:rsidRDefault="0074596A" w:rsidP="00A64F71">
      <w:pPr>
        <w:spacing w:line="360" w:lineRule="auto"/>
        <w:jc w:val="both"/>
        <w:rPr>
          <w:rFonts w:ascii="Palatino Linotype" w:hAnsi="Palatino Linotype" w:cs="Arial"/>
          <w:b/>
          <w:sz w:val="28"/>
        </w:rPr>
      </w:pPr>
    </w:p>
    <w:p w14:paraId="4459DA3E" w14:textId="77777777" w:rsidR="00A64F71" w:rsidRPr="0053681B" w:rsidRDefault="00A64F71" w:rsidP="00A64F71">
      <w:pPr>
        <w:spacing w:line="360" w:lineRule="auto"/>
        <w:jc w:val="both"/>
        <w:rPr>
          <w:rFonts w:ascii="Palatino Linotype" w:hAnsi="Palatino Linotype"/>
          <w:sz w:val="24"/>
        </w:rPr>
      </w:pPr>
      <w:r w:rsidRPr="0053681B">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165F47" w14:textId="77777777" w:rsidR="00A64F71" w:rsidRPr="0053681B" w:rsidRDefault="00A64F71" w:rsidP="00A64F71">
      <w:pPr>
        <w:spacing w:line="360" w:lineRule="auto"/>
        <w:jc w:val="both"/>
        <w:rPr>
          <w:rFonts w:ascii="Palatino Linotype" w:hAnsi="Palatino Linotype"/>
          <w:sz w:val="24"/>
        </w:rPr>
      </w:pPr>
    </w:p>
    <w:p w14:paraId="63521011" w14:textId="77777777" w:rsidR="00A64F71" w:rsidRDefault="00A64F71" w:rsidP="00A64F71">
      <w:pPr>
        <w:spacing w:line="360" w:lineRule="auto"/>
        <w:jc w:val="both"/>
        <w:rPr>
          <w:rFonts w:ascii="Palatino Linotype" w:hAnsi="Palatino Linotype"/>
          <w:sz w:val="24"/>
        </w:rPr>
      </w:pPr>
      <w:r w:rsidRPr="0053681B">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3F3DE1" w14:textId="77777777" w:rsidR="0074596A" w:rsidRPr="0053681B" w:rsidRDefault="0074596A" w:rsidP="00A64F71">
      <w:pPr>
        <w:spacing w:line="360" w:lineRule="auto"/>
        <w:jc w:val="both"/>
        <w:rPr>
          <w:rFonts w:ascii="Palatino Linotype" w:hAnsi="Palatino Linotype"/>
          <w:sz w:val="24"/>
        </w:rPr>
      </w:pPr>
    </w:p>
    <w:p w14:paraId="3B35DB8C" w14:textId="77777777" w:rsidR="00A64F71" w:rsidRDefault="00A64F71" w:rsidP="00A64F71">
      <w:pPr>
        <w:spacing w:line="360" w:lineRule="auto"/>
        <w:jc w:val="both"/>
        <w:rPr>
          <w:rFonts w:ascii="Palatino Linotype" w:hAnsi="Palatino Linotype"/>
          <w:sz w:val="24"/>
        </w:rPr>
      </w:pPr>
      <w:r w:rsidRPr="0053681B">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345889" w14:textId="77777777" w:rsidR="0074596A" w:rsidRPr="0053681B" w:rsidRDefault="0074596A" w:rsidP="00A64F71">
      <w:pPr>
        <w:spacing w:line="360" w:lineRule="auto"/>
        <w:jc w:val="both"/>
        <w:rPr>
          <w:rFonts w:ascii="Palatino Linotype" w:hAnsi="Palatino Linotype"/>
          <w:sz w:val="24"/>
        </w:rPr>
      </w:pPr>
    </w:p>
    <w:p w14:paraId="1F354EF9" w14:textId="77777777" w:rsidR="00A64F71" w:rsidRDefault="00A64F71" w:rsidP="00A64F71">
      <w:pPr>
        <w:spacing w:line="360" w:lineRule="auto"/>
        <w:jc w:val="both"/>
        <w:rPr>
          <w:rFonts w:ascii="Palatino Linotype" w:hAnsi="Palatino Linotype"/>
          <w:sz w:val="24"/>
        </w:rPr>
      </w:pPr>
      <w:r w:rsidRPr="0053681B">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2359B5" w14:textId="77777777" w:rsidR="0074596A" w:rsidRPr="0053681B" w:rsidRDefault="0074596A" w:rsidP="00A64F71">
      <w:pPr>
        <w:spacing w:line="360" w:lineRule="auto"/>
        <w:jc w:val="both"/>
        <w:rPr>
          <w:rFonts w:ascii="Palatino Linotype" w:hAnsi="Palatino Linotype"/>
          <w:sz w:val="24"/>
        </w:rPr>
      </w:pPr>
    </w:p>
    <w:p w14:paraId="763557E2" w14:textId="77777777" w:rsidR="00A64F71" w:rsidRPr="0053681B" w:rsidRDefault="00A64F71" w:rsidP="00A64F71">
      <w:pPr>
        <w:spacing w:line="360" w:lineRule="auto"/>
        <w:jc w:val="both"/>
        <w:rPr>
          <w:rFonts w:ascii="Palatino Linotype" w:hAnsi="Palatino Linotype"/>
          <w:sz w:val="24"/>
        </w:rPr>
      </w:pPr>
      <w:r w:rsidRPr="0053681B">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14:paraId="77795EDA" w14:textId="77777777" w:rsidR="00A64F71" w:rsidRPr="0053681B" w:rsidRDefault="00A64F71" w:rsidP="00A64F71">
      <w:pPr>
        <w:spacing w:line="360" w:lineRule="auto"/>
        <w:jc w:val="both"/>
        <w:rPr>
          <w:rFonts w:ascii="Palatino Linotype" w:hAnsi="Palatino Linotype"/>
          <w:sz w:val="24"/>
        </w:rPr>
      </w:pPr>
      <w:r w:rsidRPr="0053681B">
        <w:rPr>
          <w:rFonts w:ascii="Palatino Linotype" w:hAnsi="Palatino Linotype"/>
          <w:sz w:val="24"/>
        </w:rPr>
        <w:t xml:space="preserve"> </w:t>
      </w:r>
    </w:p>
    <w:p w14:paraId="0638C4D0" w14:textId="77777777" w:rsidR="00A64F71" w:rsidRPr="0053681B" w:rsidRDefault="00A64F71" w:rsidP="00A64F71">
      <w:pPr>
        <w:pStyle w:val="Prrafodelista"/>
        <w:numPr>
          <w:ilvl w:val="0"/>
          <w:numId w:val="4"/>
        </w:numPr>
        <w:spacing w:line="360" w:lineRule="auto"/>
        <w:jc w:val="both"/>
        <w:rPr>
          <w:rFonts w:ascii="Palatino Linotype" w:hAnsi="Palatino Linotype"/>
        </w:rPr>
      </w:pPr>
      <w:r w:rsidRPr="0074596A">
        <w:rPr>
          <w:rFonts w:ascii="Palatino Linotype" w:hAnsi="Palatino Linotype"/>
          <w:b/>
        </w:rPr>
        <w:lastRenderedPageBreak/>
        <w:t>Complejidad del asunto:</w:t>
      </w:r>
      <w:r w:rsidRPr="0053681B">
        <w:rPr>
          <w:rFonts w:ascii="Palatino Linotype" w:hAnsi="Palatino Linotype"/>
        </w:rPr>
        <w:t xml:space="preserve"> La complejidad de la prueba, la pluralidad de sujetos procesales, el tiempo transcurrido, las características y contexto del recurso.</w:t>
      </w:r>
    </w:p>
    <w:p w14:paraId="4AE31D87" w14:textId="77777777" w:rsidR="00A64F71" w:rsidRPr="0053681B" w:rsidRDefault="00A64F71" w:rsidP="00A64F71">
      <w:pPr>
        <w:pStyle w:val="Prrafodelista"/>
        <w:numPr>
          <w:ilvl w:val="0"/>
          <w:numId w:val="4"/>
        </w:numPr>
        <w:spacing w:line="360" w:lineRule="auto"/>
        <w:jc w:val="both"/>
        <w:rPr>
          <w:rFonts w:ascii="Palatino Linotype" w:hAnsi="Palatino Linotype"/>
        </w:rPr>
      </w:pPr>
      <w:r w:rsidRPr="0074596A">
        <w:rPr>
          <w:rFonts w:ascii="Palatino Linotype" w:hAnsi="Palatino Linotype"/>
          <w:b/>
        </w:rPr>
        <w:t>Actividad Procesal del interesado:</w:t>
      </w:r>
      <w:r w:rsidRPr="0053681B">
        <w:rPr>
          <w:rFonts w:ascii="Palatino Linotype" w:hAnsi="Palatino Linotype"/>
        </w:rPr>
        <w:t xml:space="preserve"> Acciones u omisiones del interesado.</w:t>
      </w:r>
    </w:p>
    <w:p w14:paraId="05F0A634" w14:textId="77777777" w:rsidR="00A64F71" w:rsidRPr="0053681B" w:rsidRDefault="00A64F71" w:rsidP="00A64F71">
      <w:pPr>
        <w:pStyle w:val="Prrafodelista"/>
        <w:numPr>
          <w:ilvl w:val="0"/>
          <w:numId w:val="4"/>
        </w:numPr>
        <w:spacing w:line="360" w:lineRule="auto"/>
        <w:jc w:val="both"/>
        <w:rPr>
          <w:rFonts w:ascii="Palatino Linotype" w:hAnsi="Palatino Linotype"/>
        </w:rPr>
      </w:pPr>
      <w:r w:rsidRPr="0074596A">
        <w:rPr>
          <w:rFonts w:ascii="Palatino Linotype" w:hAnsi="Palatino Linotype"/>
          <w:b/>
        </w:rPr>
        <w:t>Conducta de la Autoridad:</w:t>
      </w:r>
      <w:r w:rsidRPr="0053681B">
        <w:rPr>
          <w:rFonts w:ascii="Palatino Linotype" w:hAnsi="Palatino Linotype"/>
        </w:rPr>
        <w:t xml:space="preserve"> Las Acciones u omisiones realizadas en el procedimiento. Así como si la autoridad actuó con la debida diligencia.</w:t>
      </w:r>
    </w:p>
    <w:p w14:paraId="7C24CA6A" w14:textId="77777777" w:rsidR="00A64F71" w:rsidRPr="0053681B" w:rsidRDefault="00A64F71" w:rsidP="00A64F71">
      <w:pPr>
        <w:pStyle w:val="Prrafodelista"/>
        <w:numPr>
          <w:ilvl w:val="0"/>
          <w:numId w:val="4"/>
        </w:numPr>
        <w:spacing w:line="360" w:lineRule="auto"/>
        <w:jc w:val="both"/>
        <w:rPr>
          <w:rFonts w:ascii="Palatino Linotype" w:hAnsi="Palatino Linotype"/>
        </w:rPr>
      </w:pPr>
      <w:r w:rsidRPr="0074596A">
        <w:rPr>
          <w:rFonts w:ascii="Palatino Linotype" w:hAnsi="Palatino Linotype"/>
          <w:b/>
        </w:rPr>
        <w:t>La afectación generada en la situación jurídica de la persona involucrada en el proceso</w:t>
      </w:r>
      <w:r w:rsidRPr="0053681B">
        <w:rPr>
          <w:rFonts w:ascii="Palatino Linotype" w:hAnsi="Palatino Linotype"/>
        </w:rPr>
        <w:t>: Violación a sus derechos humanos.</w:t>
      </w:r>
    </w:p>
    <w:p w14:paraId="2A76472F" w14:textId="77777777" w:rsidR="00A64F71" w:rsidRPr="0053681B" w:rsidRDefault="00A64F71" w:rsidP="00A64F71">
      <w:pPr>
        <w:spacing w:line="360" w:lineRule="auto"/>
        <w:jc w:val="both"/>
        <w:rPr>
          <w:rFonts w:ascii="Palatino Linotype" w:hAnsi="Palatino Linotype"/>
          <w:sz w:val="24"/>
        </w:rPr>
      </w:pPr>
    </w:p>
    <w:p w14:paraId="1695A786" w14:textId="77777777" w:rsidR="00A64F71" w:rsidRDefault="00A64F71" w:rsidP="00A64F71">
      <w:pPr>
        <w:spacing w:line="360" w:lineRule="auto"/>
        <w:jc w:val="both"/>
        <w:rPr>
          <w:rFonts w:ascii="Palatino Linotype" w:hAnsi="Palatino Linotype"/>
          <w:sz w:val="24"/>
        </w:rPr>
      </w:pPr>
      <w:r w:rsidRPr="0053681B">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48842B" w14:textId="77777777" w:rsidR="005852A1" w:rsidRPr="0053681B" w:rsidRDefault="005852A1" w:rsidP="00A64F71">
      <w:pPr>
        <w:spacing w:line="360" w:lineRule="auto"/>
        <w:jc w:val="both"/>
        <w:rPr>
          <w:rFonts w:ascii="Palatino Linotype" w:hAnsi="Palatino Linotype"/>
          <w:sz w:val="24"/>
        </w:rPr>
      </w:pPr>
    </w:p>
    <w:p w14:paraId="270319D9" w14:textId="77777777" w:rsidR="00A64F71" w:rsidRPr="0053681B" w:rsidRDefault="00A64F71" w:rsidP="00A64F71">
      <w:pPr>
        <w:spacing w:line="360" w:lineRule="auto"/>
        <w:jc w:val="both"/>
        <w:rPr>
          <w:rFonts w:ascii="Palatino Linotype" w:hAnsi="Palatino Linotype"/>
          <w:sz w:val="24"/>
        </w:rPr>
      </w:pPr>
      <w:r w:rsidRPr="0053681B">
        <w:rPr>
          <w:rFonts w:ascii="Palatino Linotype" w:hAnsi="Palatino Linotype"/>
          <w:sz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D036476" w14:textId="77777777" w:rsidR="00A64F71" w:rsidRDefault="00A64F71" w:rsidP="00A64F71">
      <w:pPr>
        <w:spacing w:line="360" w:lineRule="auto"/>
        <w:jc w:val="both"/>
        <w:rPr>
          <w:rFonts w:ascii="Palatino Linotype" w:hAnsi="Palatino Linotype"/>
          <w:sz w:val="24"/>
        </w:rPr>
      </w:pPr>
      <w:r w:rsidRPr="0053681B">
        <w:rPr>
          <w:rFonts w:ascii="Palatino Linotype" w:hAnsi="Palatino Linotype"/>
          <w:sz w:val="24"/>
        </w:rPr>
        <w:t xml:space="preserve">Razones por las cuales cabe concluir que, la resolución al recurso de revisión se solventa hasta esta fecha, debido a que existe una excesiva carga de trabajo en </w:t>
      </w:r>
      <w:r w:rsidRPr="0053681B">
        <w:rPr>
          <w:rFonts w:ascii="Palatino Linotype" w:hAnsi="Palatino Linotype"/>
          <w:sz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31D969" w14:textId="77777777" w:rsidR="005852A1" w:rsidRPr="0053681B" w:rsidRDefault="005852A1" w:rsidP="00A64F71">
      <w:pPr>
        <w:spacing w:line="360" w:lineRule="auto"/>
        <w:jc w:val="both"/>
        <w:rPr>
          <w:rFonts w:ascii="Palatino Linotype" w:hAnsi="Palatino Linotype"/>
          <w:sz w:val="24"/>
        </w:rPr>
      </w:pPr>
    </w:p>
    <w:p w14:paraId="016E631F" w14:textId="77777777" w:rsidR="00A64F71" w:rsidRDefault="00A64F71" w:rsidP="00A64F71">
      <w:pPr>
        <w:spacing w:line="360" w:lineRule="auto"/>
        <w:jc w:val="both"/>
        <w:rPr>
          <w:rFonts w:ascii="Palatino Linotype" w:hAnsi="Palatino Linotype"/>
          <w:sz w:val="24"/>
        </w:rPr>
      </w:pPr>
      <w:r w:rsidRPr="0053681B">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2DD44CD" w14:textId="77777777" w:rsidR="005852A1" w:rsidRPr="0053681B" w:rsidRDefault="005852A1" w:rsidP="00A64F71">
      <w:pPr>
        <w:spacing w:line="360" w:lineRule="auto"/>
        <w:jc w:val="both"/>
        <w:rPr>
          <w:rFonts w:ascii="Palatino Linotype" w:hAnsi="Palatino Linotype"/>
          <w:sz w:val="24"/>
        </w:rPr>
      </w:pPr>
    </w:p>
    <w:p w14:paraId="7DA52A36" w14:textId="77777777" w:rsidR="00A64F71" w:rsidRPr="0053681B" w:rsidRDefault="00A64F71" w:rsidP="00A64F71">
      <w:pPr>
        <w:spacing w:line="360" w:lineRule="auto"/>
        <w:jc w:val="both"/>
        <w:rPr>
          <w:rFonts w:ascii="Palatino Linotype" w:hAnsi="Palatino Linotype"/>
          <w:sz w:val="24"/>
        </w:rPr>
      </w:pPr>
      <w:r w:rsidRPr="0053681B">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445158BB" w14:textId="77777777" w:rsidR="005852A1" w:rsidRPr="0053681B" w:rsidRDefault="00A64F71" w:rsidP="00A64F71">
      <w:pPr>
        <w:spacing w:line="360" w:lineRule="auto"/>
        <w:jc w:val="both"/>
        <w:rPr>
          <w:rFonts w:ascii="Palatino Linotype" w:hAnsi="Palatino Linotype"/>
          <w:sz w:val="24"/>
        </w:rPr>
      </w:pPr>
      <w:r w:rsidRPr="0053681B">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FC5D9DE" w14:textId="77777777" w:rsidR="00A64F71" w:rsidRPr="0053681B" w:rsidRDefault="00A64F71" w:rsidP="00A64F71">
      <w:pPr>
        <w:spacing w:line="360" w:lineRule="auto"/>
        <w:jc w:val="both"/>
        <w:rPr>
          <w:rFonts w:ascii="Palatino Linotype" w:hAnsi="Palatino Linotype"/>
        </w:rPr>
      </w:pPr>
      <w:r w:rsidRPr="0053681B">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644414FB" w14:textId="77777777" w:rsidR="00A64F71" w:rsidRPr="0053681B" w:rsidRDefault="00A64F71" w:rsidP="00A64F71">
      <w:pPr>
        <w:spacing w:after="0" w:line="360" w:lineRule="auto"/>
        <w:jc w:val="both"/>
        <w:rPr>
          <w:rFonts w:ascii="Palatino Linotype" w:hAnsi="Palatino Linotype" w:cs="Arial"/>
          <w:sz w:val="24"/>
          <w:szCs w:val="24"/>
        </w:rPr>
      </w:pPr>
    </w:p>
    <w:p w14:paraId="22E5BA6D" w14:textId="77777777" w:rsidR="00A64F71" w:rsidRPr="0053681B" w:rsidRDefault="00A64F71" w:rsidP="00A64F71">
      <w:pPr>
        <w:spacing w:before="240" w:line="360" w:lineRule="auto"/>
        <w:jc w:val="center"/>
        <w:rPr>
          <w:rFonts w:ascii="Palatino Linotype" w:hAnsi="Palatino Linotype" w:cs="Arial"/>
          <w:b/>
          <w:sz w:val="28"/>
        </w:rPr>
      </w:pPr>
      <w:r w:rsidRPr="0053681B">
        <w:rPr>
          <w:rFonts w:ascii="Palatino Linotype" w:hAnsi="Palatino Linotype" w:cs="Arial"/>
          <w:b/>
          <w:sz w:val="28"/>
        </w:rPr>
        <w:t xml:space="preserve">C O N S I D E R A N D O </w:t>
      </w:r>
    </w:p>
    <w:p w14:paraId="622DA7E2" w14:textId="77777777" w:rsidR="00A64F71" w:rsidRPr="0053681B" w:rsidRDefault="00A64F71" w:rsidP="00A64F71">
      <w:pPr>
        <w:spacing w:before="240" w:line="360" w:lineRule="auto"/>
        <w:jc w:val="both"/>
        <w:rPr>
          <w:rFonts w:ascii="Palatino Linotype" w:hAnsi="Palatino Linotype" w:cs="Arial"/>
          <w:sz w:val="28"/>
          <w:szCs w:val="28"/>
        </w:rPr>
      </w:pPr>
      <w:r w:rsidRPr="0053681B">
        <w:rPr>
          <w:rFonts w:ascii="Palatino Linotype" w:hAnsi="Palatino Linotype" w:cs="Arial"/>
          <w:b/>
          <w:sz w:val="28"/>
        </w:rPr>
        <w:t>PRIMERO.</w:t>
      </w:r>
      <w:r w:rsidRPr="0053681B">
        <w:rPr>
          <w:rFonts w:ascii="Palatino Linotype" w:hAnsi="Palatino Linotype" w:cs="Arial"/>
          <w:b/>
        </w:rPr>
        <w:t xml:space="preserve"> </w:t>
      </w:r>
      <w:r w:rsidRPr="0053681B">
        <w:rPr>
          <w:rFonts w:ascii="Palatino Linotype" w:hAnsi="Palatino Linotype" w:cs="Arial"/>
          <w:b/>
          <w:sz w:val="28"/>
          <w:szCs w:val="28"/>
        </w:rPr>
        <w:t>De la competencia</w:t>
      </w:r>
      <w:r w:rsidRPr="0053681B">
        <w:rPr>
          <w:rFonts w:ascii="Palatino Linotype" w:hAnsi="Palatino Linotype" w:cs="Arial"/>
          <w:sz w:val="28"/>
          <w:szCs w:val="28"/>
        </w:rPr>
        <w:t>.</w:t>
      </w:r>
    </w:p>
    <w:p w14:paraId="0C8E8377" w14:textId="77777777" w:rsidR="00A64F71" w:rsidRPr="0053681B" w:rsidRDefault="00A64F71" w:rsidP="00A64F71">
      <w:pPr>
        <w:spacing w:before="240" w:line="360" w:lineRule="auto"/>
        <w:jc w:val="both"/>
        <w:rPr>
          <w:rFonts w:ascii="Palatino Linotype" w:eastAsia="Calibri" w:hAnsi="Palatino Linotype" w:cs="Arial"/>
          <w:color w:val="000000" w:themeColor="text1"/>
          <w:sz w:val="24"/>
          <w:szCs w:val="24"/>
        </w:rPr>
      </w:pPr>
      <w:r w:rsidRPr="0053681B">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3681B">
        <w:rPr>
          <w:rFonts w:ascii="Palatino Linotype" w:hAnsi="Palatino Linotype" w:cs="Arial"/>
          <w:b/>
          <w:sz w:val="24"/>
          <w:szCs w:val="24"/>
          <w:lang w:val="es-ES"/>
        </w:rPr>
        <w:t xml:space="preserve">la parte recurrente </w:t>
      </w:r>
      <w:r w:rsidRPr="0053681B">
        <w:rPr>
          <w:rFonts w:ascii="Palatino Linotype" w:hAnsi="Palatino Linotype" w:cs="Arial"/>
          <w:sz w:val="24"/>
          <w:szCs w:val="24"/>
          <w:lang w:val="es-ES"/>
        </w:rPr>
        <w:t xml:space="preserve">conforme a lo dispuesto en los artículos 1, párrafos segundo y tercero, </w:t>
      </w:r>
      <w:r w:rsidRPr="0053681B">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53681B">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2561118" w14:textId="77777777" w:rsidR="00A64F71" w:rsidRPr="0053681B" w:rsidRDefault="00A64F71" w:rsidP="00A64F71">
      <w:pPr>
        <w:spacing w:before="240" w:line="360" w:lineRule="auto"/>
        <w:jc w:val="both"/>
        <w:rPr>
          <w:rFonts w:ascii="Palatino Linotype" w:eastAsia="Calibri" w:hAnsi="Palatino Linotype"/>
          <w:b/>
          <w:color w:val="000000" w:themeColor="text1"/>
          <w:sz w:val="24"/>
          <w:szCs w:val="24"/>
        </w:rPr>
      </w:pPr>
    </w:p>
    <w:p w14:paraId="4ADAADA5" w14:textId="77777777" w:rsidR="00A64F71" w:rsidRPr="0053681B" w:rsidRDefault="00A64F71" w:rsidP="00A64F71">
      <w:pPr>
        <w:pStyle w:val="Prrafodelista"/>
        <w:autoSpaceDE w:val="0"/>
        <w:autoSpaceDN w:val="0"/>
        <w:adjustRightInd w:val="0"/>
        <w:spacing w:before="240" w:after="160" w:line="360" w:lineRule="auto"/>
        <w:ind w:left="0"/>
        <w:jc w:val="both"/>
        <w:rPr>
          <w:rFonts w:ascii="Palatino Linotype" w:hAnsi="Palatino Linotype" w:cs="Arial"/>
          <w:b/>
        </w:rPr>
      </w:pPr>
      <w:r w:rsidRPr="0053681B">
        <w:rPr>
          <w:rFonts w:ascii="Palatino Linotype" w:hAnsi="Palatino Linotype" w:cs="Arial"/>
          <w:b/>
          <w:sz w:val="28"/>
        </w:rPr>
        <w:t>SEGUNDO</w:t>
      </w:r>
      <w:r w:rsidRPr="0053681B">
        <w:rPr>
          <w:rFonts w:ascii="Palatino Linotype" w:hAnsi="Palatino Linotype" w:cs="Arial"/>
          <w:b/>
        </w:rPr>
        <w:t xml:space="preserve">. </w:t>
      </w:r>
      <w:r w:rsidRPr="0053681B">
        <w:rPr>
          <w:rFonts w:ascii="Palatino Linotype" w:hAnsi="Palatino Linotype" w:cs="Arial"/>
          <w:b/>
          <w:sz w:val="28"/>
          <w:szCs w:val="28"/>
        </w:rPr>
        <w:t>Sobre los alcances del recurso de revisión.</w:t>
      </w:r>
      <w:r w:rsidRPr="0053681B">
        <w:rPr>
          <w:rFonts w:ascii="Palatino Linotype" w:hAnsi="Palatino Linotype" w:cs="Arial"/>
          <w:b/>
        </w:rPr>
        <w:t xml:space="preserve"> </w:t>
      </w:r>
    </w:p>
    <w:p w14:paraId="42446A4F" w14:textId="77777777" w:rsidR="005852A1" w:rsidRPr="002C3EC8" w:rsidRDefault="005852A1" w:rsidP="005852A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AF2A98" w14:textId="77777777" w:rsidR="005852A1" w:rsidRPr="002C3EC8" w:rsidRDefault="005852A1" w:rsidP="005852A1">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14:paraId="3C01F784" w14:textId="77777777" w:rsidR="005852A1" w:rsidRPr="002C3EC8" w:rsidRDefault="005852A1" w:rsidP="005852A1">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14:paraId="328144D1" w14:textId="77777777" w:rsidR="005852A1" w:rsidRPr="002C3EC8" w:rsidRDefault="005852A1" w:rsidP="005852A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I. El sujeto obligado ante la cual se presentó la solicitud; </w:t>
      </w:r>
    </w:p>
    <w:p w14:paraId="2439D2CE" w14:textId="77777777" w:rsidR="005852A1" w:rsidRPr="002C3EC8" w:rsidRDefault="005852A1" w:rsidP="005852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b/>
          <w:i/>
          <w:szCs w:val="24"/>
          <w:lang w:eastAsia="es-ES"/>
        </w:rPr>
        <w:t>II. El nombre del solicitante que recurre</w:t>
      </w:r>
      <w:r w:rsidRPr="002C3EC8">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14:paraId="5958EA3F" w14:textId="77777777" w:rsidR="005852A1" w:rsidRPr="002C3EC8" w:rsidRDefault="005852A1" w:rsidP="005852A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III. El número de folio de respuesta de la solicitud de acceso;</w:t>
      </w:r>
    </w:p>
    <w:p w14:paraId="431F62AE" w14:textId="77777777" w:rsidR="005852A1" w:rsidRPr="002C3EC8" w:rsidRDefault="005852A1" w:rsidP="005852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14:paraId="2619875A" w14:textId="77777777" w:rsidR="005852A1" w:rsidRPr="002C3EC8" w:rsidRDefault="005852A1" w:rsidP="005852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 El acto que se recurre;</w:t>
      </w:r>
    </w:p>
    <w:p w14:paraId="3C6A4EE1" w14:textId="77777777" w:rsidR="005852A1" w:rsidRPr="002C3EC8" w:rsidRDefault="005852A1" w:rsidP="005852A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VI. Las razones o motivos de inconformidad;</w:t>
      </w:r>
    </w:p>
    <w:p w14:paraId="5560D6A4" w14:textId="77777777" w:rsidR="005852A1" w:rsidRPr="002C3EC8" w:rsidRDefault="005852A1" w:rsidP="005852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14:paraId="7F1747A9" w14:textId="77777777" w:rsidR="005852A1" w:rsidRPr="002C3EC8" w:rsidRDefault="005852A1" w:rsidP="005852A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14:paraId="3B2528CA" w14:textId="77777777" w:rsidR="005852A1" w:rsidRPr="002C3EC8" w:rsidRDefault="005852A1" w:rsidP="005852A1">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14:paraId="1B9A93BE" w14:textId="77777777" w:rsidR="005852A1" w:rsidRPr="002C3EC8" w:rsidRDefault="005852A1" w:rsidP="005852A1">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lastRenderedPageBreak/>
        <w:t xml:space="preserve">En ningún caso será necesario que el particular ratifique el recurso de revisión interpuesto. </w:t>
      </w:r>
    </w:p>
    <w:p w14:paraId="1422A902" w14:textId="77777777" w:rsidR="005852A1" w:rsidRPr="002C3EC8" w:rsidRDefault="005852A1" w:rsidP="005852A1">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14:paraId="10BA620F" w14:textId="77777777" w:rsidR="005852A1" w:rsidRPr="002C3EC8" w:rsidRDefault="005852A1" w:rsidP="005852A1">
      <w:pPr>
        <w:pStyle w:val="Prrafodelista"/>
        <w:autoSpaceDE w:val="0"/>
        <w:autoSpaceDN w:val="0"/>
        <w:adjustRightInd w:val="0"/>
        <w:spacing w:before="240" w:after="160" w:line="360" w:lineRule="auto"/>
        <w:ind w:left="0"/>
        <w:jc w:val="both"/>
        <w:rPr>
          <w:rFonts w:ascii="Palatino Linotype" w:hAnsi="Palatino Linotype"/>
        </w:rPr>
      </w:pPr>
    </w:p>
    <w:p w14:paraId="595092FE" w14:textId="77777777" w:rsidR="005852A1" w:rsidRPr="002C3EC8" w:rsidRDefault="005852A1" w:rsidP="005852A1">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5852A1" w:rsidRPr="002C3EC8" w14:paraId="1838AD1A" w14:textId="77777777" w:rsidTr="00273934">
        <w:trPr>
          <w:trHeight w:val="1360"/>
        </w:trPr>
        <w:tc>
          <w:tcPr>
            <w:tcW w:w="7982" w:type="dxa"/>
          </w:tcPr>
          <w:p w14:paraId="0324074C"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15584A8" w14:textId="77777777" w:rsidR="005852A1" w:rsidRPr="002C3EC8" w:rsidRDefault="005852A1" w:rsidP="005852A1">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5852A1" w:rsidRPr="002C3EC8" w14:paraId="2A3C70AB" w14:textId="77777777" w:rsidTr="00273934">
        <w:trPr>
          <w:jc w:val="center"/>
        </w:trPr>
        <w:tc>
          <w:tcPr>
            <w:tcW w:w="8075" w:type="dxa"/>
          </w:tcPr>
          <w:p w14:paraId="58CEF314" w14:textId="77777777" w:rsidR="005852A1" w:rsidRPr="002C3EC8" w:rsidRDefault="005852A1" w:rsidP="00273934">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14:paraId="16501C23"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2C3EC8">
              <w:rPr>
                <w:rFonts w:ascii="Palatino Linotype" w:hAnsi="Palatino Linotype"/>
                <w:i/>
                <w:sz w:val="22"/>
              </w:rPr>
              <w:lastRenderedPageBreak/>
              <w:t xml:space="preserve">ejercido en los términos dispuestos por la ley. El derecho a la información será garantizado por el Estado. </w:t>
            </w:r>
          </w:p>
          <w:p w14:paraId="1A542456"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14:paraId="2902C4DF"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A475961"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14:paraId="4E3CCB2F"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D4BA7F6"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14:paraId="2A7752B3" w14:textId="77777777" w:rsidR="005852A1" w:rsidRPr="002C3EC8" w:rsidRDefault="005852A1" w:rsidP="00273934">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14:paraId="3EAC57B2" w14:textId="77777777" w:rsidR="005852A1" w:rsidRPr="002C3EC8" w:rsidRDefault="005852A1" w:rsidP="00273934">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4AD2A1E" w14:textId="77777777" w:rsidR="005852A1" w:rsidRPr="002C3EC8" w:rsidRDefault="005852A1" w:rsidP="00273934">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14:paraId="3235B4AA" w14:textId="77777777" w:rsidR="005852A1" w:rsidRPr="002C3EC8" w:rsidRDefault="005852A1" w:rsidP="00273934">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14:paraId="5160A9A9" w14:textId="77777777" w:rsidR="005852A1" w:rsidRPr="002C3EC8" w:rsidRDefault="005852A1" w:rsidP="00273934">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14:paraId="04599250" w14:textId="77777777" w:rsidR="005852A1" w:rsidRPr="002C3EC8" w:rsidRDefault="005852A1" w:rsidP="00273934">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14:paraId="7B4EB956" w14:textId="77777777" w:rsidR="005852A1" w:rsidRPr="002C3EC8" w:rsidRDefault="005852A1" w:rsidP="00273934">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 xml:space="preserve">Para garantizar el ejercicio del derecho de transparencia, acceso a la información pública y protección de datos personales, los poderes públicos y los organismos autónomos, </w:t>
            </w:r>
            <w:r w:rsidRPr="002C3EC8">
              <w:rPr>
                <w:rFonts w:ascii="Palatino Linotype" w:hAnsi="Palatino Linotype" w:cs="Arial"/>
                <w:i/>
              </w:rPr>
              <w:lastRenderedPageBreak/>
              <w:t>transparentarán sus acciones, en términos de las disposiciones aplicables, la información será oportuna, clara, veraz y de fácil acceso. Este derecho se regirá por los principios y bases siguientes:</w:t>
            </w:r>
          </w:p>
          <w:p w14:paraId="162913E0" w14:textId="77777777" w:rsidR="005852A1" w:rsidRPr="002C3EC8" w:rsidRDefault="005852A1" w:rsidP="00273934">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40EC4720" w14:textId="77777777" w:rsidR="005852A1" w:rsidRPr="002C3EC8" w:rsidRDefault="005852A1" w:rsidP="00273934">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14:paraId="43716CCB"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14:paraId="71677D3D" w14:textId="77777777" w:rsidR="005852A1" w:rsidRPr="002C3EC8" w:rsidRDefault="005852A1" w:rsidP="00273934">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6BBB0BFD" w14:textId="77777777" w:rsidR="005852A1" w:rsidRPr="002C3EC8" w:rsidRDefault="005852A1" w:rsidP="005852A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14:paraId="01C7C7C6" w14:textId="77777777" w:rsidR="005852A1" w:rsidRDefault="005852A1" w:rsidP="005852A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En conclusión, se cubrieron los requisitos de procedencia y procedibilidad y conforme a las constancias que obran en el expediente.</w:t>
      </w:r>
    </w:p>
    <w:p w14:paraId="6847A8E8" w14:textId="77777777" w:rsidR="00A64F71" w:rsidRPr="0053681B" w:rsidRDefault="00A64F71" w:rsidP="00A64F7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53681B">
        <w:rPr>
          <w:rFonts w:ascii="Palatino Linotype" w:hAnsi="Palatino Linotype" w:cs="Arial"/>
          <w:b/>
          <w:sz w:val="28"/>
        </w:rPr>
        <w:lastRenderedPageBreak/>
        <w:t>TERCERO</w:t>
      </w:r>
      <w:r w:rsidRPr="0053681B">
        <w:rPr>
          <w:rFonts w:ascii="Palatino Linotype" w:hAnsi="Palatino Linotype" w:cs="Arial"/>
          <w:b/>
        </w:rPr>
        <w:t xml:space="preserve">. </w:t>
      </w:r>
      <w:r w:rsidRPr="0053681B">
        <w:rPr>
          <w:rFonts w:ascii="Palatino Linotype" w:hAnsi="Palatino Linotype" w:cs="Arial"/>
          <w:b/>
          <w:sz w:val="28"/>
          <w:szCs w:val="28"/>
        </w:rPr>
        <w:t>De las causas de improcedencia.</w:t>
      </w:r>
    </w:p>
    <w:p w14:paraId="2027AC0B" w14:textId="77777777" w:rsidR="00A64F71" w:rsidRPr="0053681B" w:rsidRDefault="00A64F71" w:rsidP="00A64F71">
      <w:pPr>
        <w:pStyle w:val="Prrafodelista"/>
        <w:autoSpaceDE w:val="0"/>
        <w:autoSpaceDN w:val="0"/>
        <w:adjustRightInd w:val="0"/>
        <w:spacing w:before="240" w:after="160" w:line="360" w:lineRule="auto"/>
        <w:ind w:left="0"/>
        <w:jc w:val="both"/>
        <w:rPr>
          <w:rFonts w:ascii="Palatino Linotype" w:hAnsi="Palatino Linotype" w:cs="Arial"/>
        </w:rPr>
      </w:pPr>
      <w:r w:rsidRPr="0053681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FFF1B9" w14:textId="77777777" w:rsidR="00A64F71" w:rsidRPr="0053681B" w:rsidRDefault="00A64F71" w:rsidP="00A64F71">
      <w:pPr>
        <w:pStyle w:val="Prrafodelista"/>
        <w:autoSpaceDE w:val="0"/>
        <w:autoSpaceDN w:val="0"/>
        <w:adjustRightInd w:val="0"/>
        <w:spacing w:line="360" w:lineRule="auto"/>
        <w:ind w:left="0"/>
        <w:jc w:val="both"/>
        <w:rPr>
          <w:rFonts w:ascii="Palatino Linotype" w:hAnsi="Palatino Linotype" w:cs="Arial"/>
        </w:rPr>
      </w:pPr>
      <w:r w:rsidRPr="0053681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3681B">
        <w:rPr>
          <w:rStyle w:val="Refdenotaalpie"/>
          <w:rFonts w:ascii="Palatino Linotype" w:hAnsi="Palatino Linotype" w:cs="Arial"/>
        </w:rPr>
        <w:footnoteReference w:id="1"/>
      </w:r>
      <w:r w:rsidRPr="0053681B">
        <w:rPr>
          <w:rFonts w:ascii="Palatino Linotype" w:hAnsi="Palatino Linotype" w:cs="Arial"/>
        </w:rPr>
        <w:t xml:space="preserve">. Así las cosas, del análisis de los </w:t>
      </w:r>
      <w:r w:rsidRPr="0053681B">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1E903DF" w14:textId="77777777" w:rsidR="00A64F71" w:rsidRPr="0053681B" w:rsidRDefault="00A64F71" w:rsidP="00A64F71">
      <w:pPr>
        <w:tabs>
          <w:tab w:val="left" w:pos="709"/>
        </w:tabs>
        <w:spacing w:before="240" w:line="360" w:lineRule="auto"/>
        <w:ind w:right="51"/>
        <w:jc w:val="both"/>
        <w:rPr>
          <w:rFonts w:ascii="Palatino Linotype" w:hAnsi="Palatino Linotype"/>
          <w:b/>
          <w:sz w:val="28"/>
          <w:szCs w:val="28"/>
        </w:rPr>
      </w:pPr>
    </w:p>
    <w:p w14:paraId="13466EA9" w14:textId="77777777" w:rsidR="00A64F71" w:rsidRPr="0053681B" w:rsidRDefault="00A64F71" w:rsidP="00A64F71">
      <w:pPr>
        <w:tabs>
          <w:tab w:val="left" w:pos="709"/>
        </w:tabs>
        <w:spacing w:before="240" w:line="360" w:lineRule="auto"/>
        <w:ind w:right="51"/>
        <w:jc w:val="both"/>
        <w:rPr>
          <w:rFonts w:ascii="Palatino Linotype" w:hAnsi="Palatino Linotype"/>
          <w:b/>
          <w:sz w:val="28"/>
          <w:szCs w:val="28"/>
        </w:rPr>
      </w:pPr>
      <w:r w:rsidRPr="0053681B">
        <w:rPr>
          <w:rFonts w:ascii="Palatino Linotype" w:hAnsi="Palatino Linotype"/>
          <w:b/>
          <w:sz w:val="28"/>
          <w:szCs w:val="28"/>
        </w:rPr>
        <w:t xml:space="preserve">CUARTO. Estudio y resolución del asunto </w:t>
      </w:r>
      <w:r w:rsidRPr="0053681B">
        <w:rPr>
          <w:rFonts w:ascii="Palatino Linotype" w:hAnsi="Palatino Linotype"/>
          <w:b/>
          <w:sz w:val="28"/>
          <w:szCs w:val="28"/>
        </w:rPr>
        <w:tab/>
      </w:r>
    </w:p>
    <w:p w14:paraId="10100B8F" w14:textId="77777777" w:rsidR="00A64F71" w:rsidRPr="0053681B" w:rsidRDefault="00A64F71" w:rsidP="00A64F7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681B">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2982F56" w14:textId="77777777" w:rsidR="00A64F71" w:rsidRPr="0053681B" w:rsidRDefault="00A64F71" w:rsidP="00B626FE">
      <w:pPr>
        <w:autoSpaceDE w:val="0"/>
        <w:autoSpaceDN w:val="0"/>
        <w:adjustRightInd w:val="0"/>
        <w:ind w:right="567"/>
        <w:rPr>
          <w:rFonts w:ascii="Palatino Linotype" w:eastAsia="Calibri" w:hAnsi="Palatino Linotype" w:cs="Arial"/>
        </w:rPr>
      </w:pPr>
    </w:p>
    <w:p w14:paraId="335CCD89" w14:textId="77777777" w:rsidR="00A64F71" w:rsidRPr="0053681B" w:rsidRDefault="00A64F71" w:rsidP="00A64F71">
      <w:pPr>
        <w:spacing w:line="360" w:lineRule="auto"/>
        <w:jc w:val="both"/>
        <w:rPr>
          <w:rFonts w:ascii="Palatino Linotype" w:hAnsi="Palatino Linotype" w:cs="Arial"/>
          <w:sz w:val="24"/>
        </w:rPr>
      </w:pPr>
      <w:r w:rsidRPr="0053681B">
        <w:rPr>
          <w:rFonts w:ascii="Palatino Linotype" w:hAnsi="Palatino Linotype" w:cs="Tahoma"/>
          <w:bCs/>
          <w:sz w:val="24"/>
        </w:rPr>
        <w:t xml:space="preserve">Bajo estas líneas argumentativas, al retomar y delimitar los requerimientos del ahora </w:t>
      </w:r>
      <w:r w:rsidRPr="0053681B">
        <w:rPr>
          <w:rFonts w:ascii="Palatino Linotype" w:hAnsi="Palatino Linotype" w:cs="Tahoma"/>
          <w:b/>
          <w:bCs/>
          <w:sz w:val="24"/>
        </w:rPr>
        <w:t>Recurrente</w:t>
      </w:r>
      <w:r w:rsidRPr="0053681B">
        <w:rPr>
          <w:rFonts w:ascii="Palatino Linotype" w:hAnsi="Palatino Linotype" w:cs="Tahoma"/>
          <w:bCs/>
          <w:sz w:val="24"/>
        </w:rPr>
        <w:t>, de manera objetiva se precisa que requiere la siguiente información:</w:t>
      </w:r>
    </w:p>
    <w:p w14:paraId="0A45CBB4" w14:textId="77777777" w:rsidR="00A64F71" w:rsidRPr="0053681B" w:rsidRDefault="00A64F71" w:rsidP="00A64F71">
      <w:pPr>
        <w:tabs>
          <w:tab w:val="left" w:pos="1828"/>
        </w:tabs>
        <w:spacing w:line="360" w:lineRule="auto"/>
        <w:jc w:val="both"/>
        <w:rPr>
          <w:rFonts w:ascii="Palatino Linotype" w:hAnsi="Palatino Linotype" w:cs="Tahoma"/>
          <w:bCs/>
        </w:rPr>
      </w:pPr>
    </w:p>
    <w:p w14:paraId="32A45E15" w14:textId="77777777" w:rsidR="00B626FE" w:rsidRPr="00B626FE" w:rsidRDefault="00B626FE" w:rsidP="00A64F71">
      <w:pPr>
        <w:pStyle w:val="Prrafodelista"/>
        <w:numPr>
          <w:ilvl w:val="0"/>
          <w:numId w:val="24"/>
        </w:numPr>
        <w:spacing w:before="240" w:line="360" w:lineRule="auto"/>
        <w:ind w:right="72"/>
        <w:jc w:val="both"/>
        <w:rPr>
          <w:rFonts w:ascii="Palatino Linotype" w:hAnsi="Palatino Linotype" w:cs="Arial"/>
        </w:rPr>
      </w:pPr>
      <w:r>
        <w:rPr>
          <w:rFonts w:ascii="Palatino Linotype" w:hAnsi="Palatino Linotype" w:cs="Tahoma"/>
          <w:bCs/>
        </w:rPr>
        <w:t>Monto anual por concepto de pago de alumbrado público.</w:t>
      </w:r>
    </w:p>
    <w:p w14:paraId="66BA0D1D" w14:textId="77777777" w:rsidR="00A64F71" w:rsidRPr="0053681B" w:rsidRDefault="00B626FE" w:rsidP="00A64F71">
      <w:pPr>
        <w:pStyle w:val="Prrafodelista"/>
        <w:numPr>
          <w:ilvl w:val="0"/>
          <w:numId w:val="24"/>
        </w:numPr>
        <w:spacing w:before="240" w:line="360" w:lineRule="auto"/>
        <w:ind w:right="72"/>
        <w:jc w:val="both"/>
        <w:rPr>
          <w:rFonts w:ascii="Palatino Linotype" w:hAnsi="Palatino Linotype" w:cs="Arial"/>
        </w:rPr>
      </w:pPr>
      <w:r>
        <w:rPr>
          <w:rFonts w:ascii="Palatino Linotype" w:hAnsi="Palatino Linotype" w:cs="Arial"/>
        </w:rPr>
        <w:t>Recibos de pago</w:t>
      </w:r>
      <w:r w:rsidR="004329B6">
        <w:rPr>
          <w:rFonts w:ascii="Palatino Linotype" w:hAnsi="Palatino Linotype" w:cs="Arial"/>
        </w:rPr>
        <w:t xml:space="preserve"> por concepto de</w:t>
      </w:r>
      <w:r w:rsidR="004329B6">
        <w:rPr>
          <w:rFonts w:ascii="Palatino Linotype" w:hAnsi="Palatino Linotype" w:cs="Tahoma"/>
          <w:bCs/>
        </w:rPr>
        <w:t xml:space="preserve"> alumbrado público</w:t>
      </w:r>
      <w:r>
        <w:rPr>
          <w:rFonts w:ascii="Palatino Linotype" w:hAnsi="Palatino Linotype" w:cs="Arial"/>
        </w:rPr>
        <w:t>.</w:t>
      </w:r>
    </w:p>
    <w:p w14:paraId="0A96084D" w14:textId="77777777" w:rsidR="00A64F71" w:rsidRDefault="00A64F71" w:rsidP="00857B3F">
      <w:pPr>
        <w:pStyle w:val="Sinespaciado"/>
        <w:spacing w:line="360" w:lineRule="auto"/>
        <w:jc w:val="both"/>
        <w:rPr>
          <w:rFonts w:ascii="Palatino Linotype" w:hAnsi="Palatino Linotype" w:cs="Arial"/>
        </w:rPr>
      </w:pPr>
      <w:r w:rsidRPr="0053681B">
        <w:rPr>
          <w:rFonts w:ascii="Palatino Linotype" w:hAnsi="Palatino Linotype" w:cs="Arial"/>
        </w:rPr>
        <w:lastRenderedPageBreak/>
        <w:t>Ahora bien, de un análisis a la estructura orgánica del sujeto obligado</w:t>
      </w:r>
      <w:r w:rsidR="00857B3F">
        <w:rPr>
          <w:rFonts w:ascii="Palatino Linotype" w:hAnsi="Palatino Linotype" w:cs="Arial"/>
        </w:rPr>
        <w:t>, se desprende del artículo 39 del Bando Municipal de Villa de Allende</w:t>
      </w:r>
      <w:r w:rsidRPr="0053681B">
        <w:rPr>
          <w:rFonts w:ascii="Palatino Linotype" w:hAnsi="Palatino Linotype" w:cs="Arial"/>
        </w:rPr>
        <w:t xml:space="preserve">, </w:t>
      </w:r>
      <w:r w:rsidR="00857B3F">
        <w:rPr>
          <w:rFonts w:ascii="Palatino Linotype" w:hAnsi="Palatino Linotype" w:cs="Arial"/>
        </w:rPr>
        <w:t xml:space="preserve">que </w:t>
      </w:r>
      <w:r w:rsidRPr="0053681B">
        <w:rPr>
          <w:rFonts w:ascii="Palatino Linotype" w:hAnsi="Palatino Linotype" w:cs="Arial"/>
          <w:b/>
        </w:rPr>
        <w:t xml:space="preserve">El Sujeto Obligado </w:t>
      </w:r>
      <w:r w:rsidRPr="0053681B">
        <w:rPr>
          <w:rFonts w:ascii="Palatino Linotype" w:hAnsi="Palatino Linotype" w:cs="Arial"/>
        </w:rPr>
        <w:t>se a</w:t>
      </w:r>
      <w:r w:rsidR="00857B3F">
        <w:rPr>
          <w:rFonts w:ascii="Palatino Linotype" w:hAnsi="Palatino Linotype" w:cs="Arial"/>
        </w:rPr>
        <w:t xml:space="preserve">uxilia de diversas Direcciones y Coordinaciones </w:t>
      </w:r>
      <w:r w:rsidRPr="0053681B">
        <w:rPr>
          <w:rFonts w:ascii="Palatino Linotype" w:hAnsi="Palatino Linotype" w:cs="Arial"/>
        </w:rPr>
        <w:t xml:space="preserve">para cumplir con sus fines y objetivos, resultando de nuestro más amplio interés la </w:t>
      </w:r>
      <w:r w:rsidR="00857B3F">
        <w:rPr>
          <w:rFonts w:ascii="Palatino Linotype" w:hAnsi="Palatino Linotype" w:cs="Arial"/>
        </w:rPr>
        <w:t>Tesorería Municipal, porción normativa que dispone lo siguiente:</w:t>
      </w:r>
    </w:p>
    <w:p w14:paraId="38C921A1" w14:textId="74D1B966" w:rsidR="00857B3F" w:rsidRDefault="00857B3F" w:rsidP="00E14773">
      <w:pPr>
        <w:pStyle w:val="Citas"/>
        <w:spacing w:line="240" w:lineRule="auto"/>
      </w:pPr>
      <w:r>
        <w:rPr>
          <w:b/>
        </w:rPr>
        <w:t>“</w:t>
      </w:r>
      <w:r w:rsidR="00E14773">
        <w:rPr>
          <w:b/>
        </w:rPr>
        <w:t>Articulo</w:t>
      </w:r>
      <w:r>
        <w:rPr>
          <w:b/>
        </w:rPr>
        <w:t xml:space="preserve"> 39. </w:t>
      </w:r>
      <w:r>
        <w:t xml:space="preserve">Para el ejercicio de sus atribuciones y </w:t>
      </w:r>
      <w:r w:rsidR="004329B6">
        <w:t>responsabilidades</w:t>
      </w:r>
      <w:r>
        <w:t xml:space="preserve"> ejecutivas, el Presidente Municipal de auxiliará de las dependencias y entidades de la administración municipal siguientes:</w:t>
      </w:r>
    </w:p>
    <w:p w14:paraId="171BE50C" w14:textId="77777777" w:rsidR="00E14773" w:rsidRDefault="00E14773" w:rsidP="00E14773">
      <w:pPr>
        <w:pStyle w:val="Citas"/>
        <w:spacing w:line="240" w:lineRule="auto"/>
      </w:pPr>
      <w:r>
        <w:t>(…)</w:t>
      </w:r>
    </w:p>
    <w:p w14:paraId="242EC2BF" w14:textId="77777777" w:rsidR="00E14773" w:rsidRPr="00E14773" w:rsidRDefault="00E14773" w:rsidP="00E14773">
      <w:pPr>
        <w:pStyle w:val="Citas"/>
        <w:spacing w:line="240" w:lineRule="auto"/>
        <w:rPr>
          <w:b/>
        </w:rPr>
      </w:pPr>
      <w:r w:rsidRPr="00E14773">
        <w:rPr>
          <w:b/>
        </w:rPr>
        <w:t>II. Tesorería Municipal</w:t>
      </w:r>
    </w:p>
    <w:p w14:paraId="30F1D482" w14:textId="77777777" w:rsidR="00E14773" w:rsidRPr="00857B3F" w:rsidRDefault="00E14773" w:rsidP="00E14773">
      <w:pPr>
        <w:pStyle w:val="Citas"/>
        <w:spacing w:line="240" w:lineRule="auto"/>
      </w:pPr>
      <w:r>
        <w:t>(…)</w:t>
      </w:r>
    </w:p>
    <w:p w14:paraId="48723EC4" w14:textId="77777777" w:rsidR="00A64F71" w:rsidRPr="0053681B" w:rsidRDefault="00A64F71" w:rsidP="00A64F71">
      <w:pPr>
        <w:pStyle w:val="Sinespaciado"/>
        <w:spacing w:line="360" w:lineRule="auto"/>
        <w:jc w:val="both"/>
        <w:rPr>
          <w:rFonts w:ascii="Palatino Linotype" w:hAnsi="Palatino Linotype" w:cs="Arial"/>
        </w:rPr>
      </w:pPr>
    </w:p>
    <w:p w14:paraId="61DEC03D" w14:textId="77777777" w:rsidR="00A64F71" w:rsidRPr="0053681B" w:rsidRDefault="00A64F71" w:rsidP="00A64F71">
      <w:pPr>
        <w:spacing w:after="0" w:line="360" w:lineRule="auto"/>
        <w:jc w:val="both"/>
        <w:rPr>
          <w:rFonts w:ascii="Palatino Linotype" w:hAnsi="Palatino Linotype"/>
          <w:sz w:val="24"/>
          <w:szCs w:val="24"/>
        </w:rPr>
      </w:pPr>
      <w:r w:rsidRPr="0053681B">
        <w:rPr>
          <w:rFonts w:ascii="Palatino Linotype" w:hAnsi="Palatino Linotype" w:cs="Arial"/>
          <w:sz w:val="24"/>
          <w:szCs w:val="24"/>
        </w:rPr>
        <w:t xml:space="preserve">En virtud de lo anterior, </w:t>
      </w:r>
      <w:r w:rsidRPr="0053681B">
        <w:rPr>
          <w:rFonts w:ascii="Palatino Linotype" w:hAnsi="Palatino Linotype"/>
          <w:sz w:val="24"/>
          <w:szCs w:val="24"/>
        </w:rPr>
        <w:t xml:space="preserve">y para delimitar esferas competenciales se procede al estudio del marco normativo que rige el actuar del </w:t>
      </w:r>
      <w:r w:rsidRPr="0053681B">
        <w:rPr>
          <w:rFonts w:ascii="Palatino Linotype" w:hAnsi="Palatino Linotype"/>
          <w:b/>
          <w:sz w:val="24"/>
          <w:szCs w:val="24"/>
        </w:rPr>
        <w:t>Sujeto Obligado</w:t>
      </w:r>
      <w:r w:rsidRPr="0053681B">
        <w:rPr>
          <w:rFonts w:ascii="Palatino Linotype" w:hAnsi="Palatino Linotype"/>
          <w:sz w:val="24"/>
          <w:szCs w:val="24"/>
        </w:rPr>
        <w:t>, para lo cual resulta oportuno traer a colación el artículo 87</w:t>
      </w:r>
      <w:r w:rsidR="005E2968">
        <w:rPr>
          <w:rFonts w:ascii="Palatino Linotype" w:hAnsi="Palatino Linotype"/>
          <w:sz w:val="24"/>
          <w:szCs w:val="24"/>
        </w:rPr>
        <w:t>, 93, 94</w:t>
      </w:r>
      <w:r w:rsidRPr="0053681B">
        <w:rPr>
          <w:rFonts w:ascii="Palatino Linotype" w:hAnsi="Palatino Linotype"/>
          <w:sz w:val="24"/>
          <w:szCs w:val="24"/>
        </w:rPr>
        <w:t xml:space="preserve"> y 95, fracciones I, IV, V, XVI y XVII de la Ley Orgánica Municipal del Estado de México; porciones normativas que disponen a la literalidad lo siguiente: </w:t>
      </w:r>
    </w:p>
    <w:p w14:paraId="3981D899" w14:textId="77777777" w:rsidR="00A64F71" w:rsidRPr="0053681B" w:rsidRDefault="00A64F71" w:rsidP="00A64F71">
      <w:pPr>
        <w:spacing w:after="0" w:line="360" w:lineRule="auto"/>
        <w:jc w:val="both"/>
        <w:rPr>
          <w:rFonts w:ascii="Palatino Linotype" w:hAnsi="Palatino Linotype"/>
          <w:sz w:val="24"/>
          <w:szCs w:val="24"/>
        </w:rPr>
      </w:pPr>
    </w:p>
    <w:p w14:paraId="455F49C3" w14:textId="77777777" w:rsidR="00A64F71" w:rsidRPr="0053681B" w:rsidRDefault="00A64F71" w:rsidP="00A64F71">
      <w:pPr>
        <w:spacing w:after="0" w:line="240" w:lineRule="auto"/>
        <w:ind w:left="567" w:right="567"/>
        <w:jc w:val="center"/>
        <w:rPr>
          <w:rFonts w:ascii="Palatino Linotype" w:hAnsi="Palatino Linotype"/>
          <w:b/>
          <w:i/>
          <w:szCs w:val="24"/>
        </w:rPr>
      </w:pPr>
      <w:r w:rsidRPr="0053681B">
        <w:rPr>
          <w:rFonts w:ascii="Palatino Linotype" w:hAnsi="Palatino Linotype"/>
          <w:b/>
          <w:i/>
          <w:szCs w:val="24"/>
        </w:rPr>
        <w:t>LEY ORGÁNICA MUNICIPAL DEL ESTADO DE MÉXICO</w:t>
      </w:r>
    </w:p>
    <w:p w14:paraId="739D920E" w14:textId="77777777" w:rsidR="00A64F71" w:rsidRPr="0053681B" w:rsidRDefault="00A64F71" w:rsidP="00A64F71">
      <w:pPr>
        <w:spacing w:after="0" w:line="240" w:lineRule="auto"/>
        <w:ind w:left="567" w:right="567"/>
        <w:jc w:val="both"/>
        <w:rPr>
          <w:rFonts w:ascii="Palatino Linotype" w:hAnsi="Palatino Linotype"/>
          <w:i/>
          <w:szCs w:val="24"/>
        </w:rPr>
      </w:pPr>
    </w:p>
    <w:p w14:paraId="7EF92994"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r w:rsidRPr="0053681B">
        <w:rPr>
          <w:rFonts w:ascii="Palatino Linotype" w:hAnsi="Palatino Linotype"/>
          <w:b/>
          <w:i/>
          <w:szCs w:val="24"/>
        </w:rPr>
        <w:t xml:space="preserve">Artículo 87.- </w:t>
      </w:r>
      <w:r w:rsidRPr="0053681B">
        <w:rPr>
          <w:rFonts w:ascii="Palatino Linotype" w:hAnsi="Palatino Linotype"/>
          <w:i/>
          <w:szCs w:val="24"/>
        </w:rPr>
        <w:t>Para el despacho, estudio y planeación de los diversos asuntos de la administración municipal, el ayuntamiento contará por lo menos con las siguientes Dependencias:</w:t>
      </w:r>
    </w:p>
    <w:p w14:paraId="37BD14C4"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I. La secretaría del ayuntamiento;</w:t>
      </w:r>
    </w:p>
    <w:p w14:paraId="6BD282BC"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u w:val="single"/>
        </w:rPr>
        <w:t>II. La tesorería municipal</w:t>
      </w:r>
      <w:r w:rsidRPr="0053681B">
        <w:rPr>
          <w:rFonts w:ascii="Palatino Linotype" w:hAnsi="Palatino Linotype"/>
          <w:i/>
          <w:szCs w:val="24"/>
        </w:rPr>
        <w:t>.</w:t>
      </w:r>
    </w:p>
    <w:p w14:paraId="05EE56D8"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III. La Dirección de Obras Públicas o equivalente.</w:t>
      </w:r>
    </w:p>
    <w:p w14:paraId="2386495A"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IV. La Dirección de Desarrollo Económico o equivalente.</w:t>
      </w:r>
    </w:p>
    <w:p w14:paraId="71B8D3F7"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V. La Dirección de Desarrollo Urbano o equivalente;</w:t>
      </w:r>
    </w:p>
    <w:p w14:paraId="5AA89581"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lastRenderedPageBreak/>
        <w:t>VI. La Dirección de Ecología o equivalente.</w:t>
      </w:r>
    </w:p>
    <w:p w14:paraId="107C4990"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VII. La Dirección de Desarrollo Social o equivalente.</w:t>
      </w:r>
    </w:p>
    <w:p w14:paraId="0B1EC8AC"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VIII. La Coordinación Municipal de Protección Civil o equivalente.</w:t>
      </w:r>
    </w:p>
    <w:p w14:paraId="37051A2B" w14:textId="77777777" w:rsidR="00A64F71"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IX. La Dirección de las Mujeres o equivalente.”</w:t>
      </w:r>
    </w:p>
    <w:p w14:paraId="59C9B97D" w14:textId="77777777" w:rsidR="00E6769A" w:rsidRPr="0053681B" w:rsidRDefault="00E6769A" w:rsidP="00A64F71">
      <w:pPr>
        <w:spacing w:after="0" w:line="240" w:lineRule="auto"/>
        <w:ind w:left="567" w:right="567"/>
        <w:jc w:val="both"/>
        <w:rPr>
          <w:rFonts w:ascii="Palatino Linotype" w:hAnsi="Palatino Linotype"/>
          <w:i/>
          <w:szCs w:val="24"/>
        </w:rPr>
      </w:pPr>
    </w:p>
    <w:p w14:paraId="2ADDD065" w14:textId="77777777" w:rsidR="00E6769A" w:rsidRDefault="00E6769A" w:rsidP="00E6769A">
      <w:pPr>
        <w:spacing w:after="0" w:line="240" w:lineRule="auto"/>
        <w:ind w:left="567" w:right="567"/>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14:paraId="1A908052" w14:textId="77777777" w:rsidR="00E6769A" w:rsidRPr="00C94E05" w:rsidRDefault="00E6769A" w:rsidP="00E6769A">
      <w:pPr>
        <w:spacing w:after="0" w:line="240" w:lineRule="auto"/>
        <w:ind w:left="567" w:right="567"/>
        <w:jc w:val="both"/>
        <w:rPr>
          <w:rFonts w:ascii="Palatino Linotype" w:eastAsia="Calibri" w:hAnsi="Palatino Linotype" w:cs="Arial"/>
          <w:i/>
          <w:lang w:val="es-ES_tradnl"/>
        </w:rPr>
      </w:pPr>
    </w:p>
    <w:p w14:paraId="34978429" w14:textId="77777777" w:rsidR="00E6769A" w:rsidRPr="00C94E05" w:rsidRDefault="00E6769A" w:rsidP="00E6769A">
      <w:pPr>
        <w:spacing w:after="0" w:line="240" w:lineRule="auto"/>
        <w:ind w:left="567" w:right="567"/>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3B5DF7A" w14:textId="77777777" w:rsidR="00E6769A" w:rsidRDefault="00E6769A" w:rsidP="00E6769A">
      <w:pPr>
        <w:spacing w:after="0" w:line="240" w:lineRule="auto"/>
        <w:ind w:left="851" w:right="851"/>
        <w:jc w:val="both"/>
        <w:rPr>
          <w:rFonts w:ascii="Palatino Linotype" w:eastAsia="Calibri" w:hAnsi="Palatino Linotype" w:cs="Arial"/>
          <w:b/>
          <w:i/>
          <w:lang w:val="es-ES_tradnl"/>
        </w:rPr>
      </w:pPr>
    </w:p>
    <w:p w14:paraId="634B2934" w14:textId="77777777" w:rsidR="00A64F71" w:rsidRPr="0053681B" w:rsidRDefault="00A64F71" w:rsidP="00A64F71">
      <w:pPr>
        <w:spacing w:after="0" w:line="240" w:lineRule="auto"/>
        <w:ind w:left="567" w:right="567"/>
        <w:jc w:val="both"/>
        <w:rPr>
          <w:rFonts w:ascii="Palatino Linotype" w:hAnsi="Palatino Linotype"/>
          <w:i/>
          <w:szCs w:val="24"/>
        </w:rPr>
      </w:pPr>
    </w:p>
    <w:p w14:paraId="5578A095"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r w:rsidRPr="0053681B">
        <w:rPr>
          <w:rFonts w:ascii="Palatino Linotype" w:hAnsi="Palatino Linotype"/>
          <w:b/>
          <w:i/>
          <w:szCs w:val="24"/>
        </w:rPr>
        <w:t>Artículo 95.-</w:t>
      </w:r>
      <w:r w:rsidRPr="0053681B">
        <w:rPr>
          <w:rFonts w:ascii="Palatino Linotype" w:hAnsi="Palatino Linotype"/>
          <w:i/>
          <w:szCs w:val="24"/>
        </w:rPr>
        <w:t xml:space="preserve"> Son atribuciones del </w:t>
      </w:r>
      <w:r w:rsidRPr="00E14773">
        <w:rPr>
          <w:rFonts w:ascii="Palatino Linotype" w:hAnsi="Palatino Linotype"/>
          <w:b/>
          <w:i/>
          <w:szCs w:val="24"/>
          <w:u w:val="single"/>
        </w:rPr>
        <w:t>tesorero municipal</w:t>
      </w:r>
      <w:r w:rsidRPr="0053681B">
        <w:rPr>
          <w:rFonts w:ascii="Palatino Linotype" w:hAnsi="Palatino Linotype"/>
          <w:i/>
          <w:szCs w:val="24"/>
        </w:rPr>
        <w:t xml:space="preserve">: </w:t>
      </w:r>
    </w:p>
    <w:p w14:paraId="0FB5552A"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I. Administrar la hacienda pública municipal, de conformidad con las disposiciones legales aplicables;</w:t>
      </w:r>
    </w:p>
    <w:p w14:paraId="3A90E85A"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p>
    <w:p w14:paraId="642E9218" w14:textId="77777777" w:rsidR="00A64F71" w:rsidRPr="0053681B" w:rsidRDefault="00A64F71" w:rsidP="00A64F71">
      <w:pPr>
        <w:spacing w:after="0" w:line="240" w:lineRule="auto"/>
        <w:ind w:left="567" w:right="567"/>
        <w:jc w:val="both"/>
        <w:rPr>
          <w:rFonts w:ascii="Palatino Linotype" w:hAnsi="Palatino Linotype"/>
          <w:i/>
          <w:szCs w:val="24"/>
          <w:u w:val="single"/>
        </w:rPr>
      </w:pPr>
      <w:r w:rsidRPr="0053681B">
        <w:rPr>
          <w:rFonts w:ascii="Palatino Linotype" w:hAnsi="Palatino Linotype"/>
          <w:i/>
          <w:szCs w:val="24"/>
        </w:rPr>
        <w:t>IV</w:t>
      </w:r>
      <w:r w:rsidRPr="0053681B">
        <w:rPr>
          <w:rFonts w:ascii="Palatino Linotype" w:hAnsi="Palatino Linotype"/>
          <w:b/>
          <w:i/>
          <w:szCs w:val="24"/>
          <w:u w:val="single"/>
        </w:rPr>
        <w:t>. Llevar los registros contables, financieros y administrativos de los ingresos, egresos, e inventarios;</w:t>
      </w:r>
    </w:p>
    <w:p w14:paraId="69A794E8"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V. Proporcionar oportunamente al ayuntamiento todos los datos o informes que sean necesarios para la formulación del Presupuesto de Egresos Municipales, vigilando que se ajuste a las disposiciones de esta Ley y otros ordenamientos aplicables;</w:t>
      </w:r>
    </w:p>
    <w:p w14:paraId="5D088197"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p>
    <w:p w14:paraId="2A605A9E"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 xml:space="preserve">XVI. Glosar oportunamente las cuentas del ayuntamiento; </w:t>
      </w:r>
    </w:p>
    <w:p w14:paraId="4D81344B"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0BFF35D" w14:textId="77777777" w:rsidR="00A64F71" w:rsidRPr="0053681B" w:rsidRDefault="00A64F71" w:rsidP="00A64F71">
      <w:pPr>
        <w:spacing w:after="0" w:line="240" w:lineRule="auto"/>
        <w:ind w:left="567" w:right="567"/>
        <w:jc w:val="both"/>
        <w:rPr>
          <w:rFonts w:ascii="Palatino Linotype" w:hAnsi="Palatino Linotype"/>
          <w:i/>
          <w:szCs w:val="24"/>
        </w:rPr>
      </w:pPr>
      <w:r w:rsidRPr="0053681B">
        <w:rPr>
          <w:rFonts w:ascii="Palatino Linotype" w:hAnsi="Palatino Linotype"/>
          <w:i/>
          <w:szCs w:val="24"/>
        </w:rPr>
        <w:t>(…)” (Sic)</w:t>
      </w:r>
    </w:p>
    <w:p w14:paraId="0EE839FD" w14:textId="77777777" w:rsidR="00A64F71" w:rsidRPr="0053681B" w:rsidRDefault="00A64F71" w:rsidP="00A64F7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05547B" w14:textId="77777777" w:rsidR="00A64F71" w:rsidRPr="0053681B" w:rsidRDefault="00A64F71" w:rsidP="00A64F71">
      <w:pPr>
        <w:pStyle w:val="Prrafodelista"/>
        <w:spacing w:line="360" w:lineRule="auto"/>
        <w:ind w:left="0" w:right="49"/>
        <w:contextualSpacing/>
        <w:jc w:val="both"/>
        <w:rPr>
          <w:rFonts w:ascii="Palatino Linotype" w:hAnsi="Palatino Linotype" w:cs="Arial"/>
        </w:rPr>
      </w:pPr>
      <w:r w:rsidRPr="0053681B">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53681B">
        <w:rPr>
          <w:rFonts w:ascii="Palatino Linotype" w:hAnsi="Palatino Linotype" w:cs="Arial"/>
          <w:b/>
        </w:rPr>
        <w:t>siendo atribución del Tesorero Municipal la de llevar los registros contables, financieros y administrativos de los ingresos, egresos e inventarios</w:t>
      </w:r>
      <w:r w:rsidRPr="0053681B">
        <w:rPr>
          <w:rFonts w:ascii="Palatino Linotype" w:hAnsi="Palatino Linotype" w:cs="Arial"/>
        </w:rPr>
        <w:t>.</w:t>
      </w:r>
    </w:p>
    <w:p w14:paraId="2D86EE04" w14:textId="77777777" w:rsidR="00A64F71" w:rsidRPr="0053681B" w:rsidRDefault="00A64F71" w:rsidP="00A64F71">
      <w:pPr>
        <w:pStyle w:val="Prrafodelista"/>
        <w:spacing w:line="360" w:lineRule="auto"/>
        <w:ind w:left="0" w:right="49"/>
        <w:contextualSpacing/>
        <w:jc w:val="both"/>
        <w:rPr>
          <w:rFonts w:ascii="Palatino Linotype" w:hAnsi="Palatino Linotype" w:cs="Arial"/>
        </w:rPr>
      </w:pPr>
    </w:p>
    <w:p w14:paraId="2C65E8B2" w14:textId="77777777" w:rsidR="00A64F71" w:rsidRPr="0053681B" w:rsidRDefault="00A64F71" w:rsidP="00A64F71">
      <w:pPr>
        <w:pStyle w:val="Sinespaciado"/>
        <w:spacing w:line="360" w:lineRule="auto"/>
        <w:jc w:val="both"/>
        <w:rPr>
          <w:rFonts w:ascii="Palatino Linotype" w:hAnsi="Palatino Linotype"/>
        </w:rPr>
      </w:pPr>
      <w:r w:rsidRPr="0053681B">
        <w:rPr>
          <w:rFonts w:ascii="Palatino Linotype" w:hAnsi="Palatino Linotype" w:cs="Arial"/>
        </w:rPr>
        <w:t xml:space="preserve">Así las cosas, es óbice mencionar que la información requerida estriba parcialmente </w:t>
      </w:r>
      <w:r w:rsidRPr="0053681B">
        <w:rPr>
          <w:rFonts w:ascii="Palatino Linotype" w:hAnsi="Palatino Linotype"/>
          <w:bCs/>
        </w:rPr>
        <w:t>en el interés general y el alcance público, lo anterior con fundamento en el artículo 24, fracción XII, 92, fracciones</w:t>
      </w:r>
      <w:r w:rsidR="00E14773">
        <w:rPr>
          <w:rFonts w:ascii="Palatino Linotype" w:hAnsi="Palatino Linotype"/>
          <w:bCs/>
        </w:rPr>
        <w:t xml:space="preserve"> XXV y XXXV, 94, fracción I inciso b</w:t>
      </w:r>
      <w:r w:rsidRPr="0053681B">
        <w:rPr>
          <w:rFonts w:ascii="Palatino Linotype" w:hAnsi="Palatino Linotype"/>
          <w:bCs/>
        </w:rPr>
        <w:t xml:space="preserve"> de la </w:t>
      </w:r>
      <w:r w:rsidRPr="0053681B">
        <w:rPr>
          <w:rFonts w:ascii="Palatino Linotype" w:hAnsi="Palatino Linotype"/>
        </w:rPr>
        <w:t xml:space="preserve">Ley de Transparencia y Acceso a la Información Pública del Estado de México y Municipios, normatividad invocada cuyo contenido literal es el siguiente: </w:t>
      </w:r>
    </w:p>
    <w:p w14:paraId="5C9CB4F3" w14:textId="77777777" w:rsidR="00A64F71" w:rsidRPr="0053681B" w:rsidRDefault="00A64F71" w:rsidP="00A64F71">
      <w:pPr>
        <w:spacing w:before="240" w:line="360" w:lineRule="auto"/>
        <w:ind w:left="851" w:right="851"/>
        <w:jc w:val="both"/>
        <w:rPr>
          <w:rFonts w:ascii="Palatino Linotype" w:hAnsi="Palatino Linotype"/>
          <w:i/>
        </w:rPr>
      </w:pPr>
      <w:r w:rsidRPr="0053681B">
        <w:rPr>
          <w:rFonts w:ascii="Palatino Linotype" w:hAnsi="Palatino Linotype"/>
          <w:i/>
        </w:rPr>
        <w:t>“Artículo 24. Para el cumplimiento de los objetivos de esta Ley, los sujetos obligados deberán cumplir con las siguientes obligaciones, según corresponda, de acuerdo a su naturaleza:</w:t>
      </w:r>
    </w:p>
    <w:p w14:paraId="02D6C8A4" w14:textId="77777777" w:rsidR="00A64F71" w:rsidRPr="0053681B" w:rsidRDefault="00A64F71" w:rsidP="00A64F71">
      <w:pPr>
        <w:spacing w:before="240" w:line="360" w:lineRule="auto"/>
        <w:ind w:left="851" w:right="851"/>
        <w:jc w:val="both"/>
        <w:rPr>
          <w:rFonts w:ascii="Palatino Linotype" w:hAnsi="Palatino Linotype"/>
          <w:b/>
          <w:i/>
          <w:u w:val="single"/>
        </w:rPr>
      </w:pPr>
      <w:r w:rsidRPr="0053681B">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04DBE072" w14:textId="77777777" w:rsidR="00A64F71" w:rsidRPr="0053681B" w:rsidRDefault="00A64F71" w:rsidP="00A64F71">
      <w:pPr>
        <w:spacing w:before="240" w:line="360" w:lineRule="auto"/>
        <w:ind w:left="851" w:right="851"/>
        <w:jc w:val="both"/>
        <w:rPr>
          <w:rFonts w:ascii="Palatino Linotype" w:hAnsi="Palatino Linotype"/>
          <w:i/>
        </w:rPr>
      </w:pPr>
      <w:r w:rsidRPr="00E14773">
        <w:rPr>
          <w:rFonts w:ascii="Palatino Linotype" w:hAnsi="Palatino Linotype"/>
          <w:b/>
          <w:i/>
        </w:rPr>
        <w:t>Artículo 92.</w:t>
      </w:r>
      <w:r w:rsidRPr="0053681B">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3E36FC" w14:textId="77777777" w:rsidR="00A64F71" w:rsidRDefault="00A64F71" w:rsidP="00A64F71">
      <w:pPr>
        <w:pStyle w:val="Citas"/>
      </w:pPr>
      <w:r w:rsidRPr="0053681B">
        <w:t>(…)</w:t>
      </w:r>
    </w:p>
    <w:p w14:paraId="27D0032F" w14:textId="77777777" w:rsidR="00E14773" w:rsidRDefault="00E14773" w:rsidP="00E14773">
      <w:pPr>
        <w:pStyle w:val="Citas"/>
      </w:pPr>
      <w:r>
        <w:t>XXV. La información financiera sobre el presupuesto asignado, así como los informes del ejercicio trimestral del gasto, en términos de la Ley General de Contabilidad Gubernamental y demás disposiciones jurídicas aplicables;</w:t>
      </w:r>
    </w:p>
    <w:p w14:paraId="7216DBA6" w14:textId="77777777" w:rsidR="00E14773" w:rsidRDefault="00E14773" w:rsidP="00E14773">
      <w:pPr>
        <w:pStyle w:val="Citas"/>
      </w:pPr>
      <w:r w:rsidRPr="00E14773">
        <w:lastRenderedPageBreak/>
        <w:t>XXXV. Informes de avances programáticos o presupuestales, balances generales y estado financiero;</w:t>
      </w:r>
    </w:p>
    <w:p w14:paraId="71F55461" w14:textId="77777777" w:rsidR="00A512EE" w:rsidRDefault="00E14773" w:rsidP="00E14773">
      <w:pPr>
        <w:pStyle w:val="Citas"/>
      </w:pPr>
      <w:r>
        <w:rPr>
          <w:b/>
        </w:rPr>
        <w:t xml:space="preserve">Artículo 94. </w:t>
      </w:r>
      <w:r w:rsidR="00A512EE" w:rsidRPr="00A512EE">
        <w:t xml:space="preserve">Además de las obligaciones de transparencia común a que se refiere el Capítulo II de este Título, los sujetos obligados del Poder Ejecutivo Local y municipales, deberán poner a disposición del público y actualizar la siguiente información: </w:t>
      </w:r>
    </w:p>
    <w:p w14:paraId="6BB30EC9" w14:textId="77777777" w:rsidR="00A512EE" w:rsidRDefault="00A512EE" w:rsidP="00E14773">
      <w:pPr>
        <w:pStyle w:val="Citas"/>
      </w:pPr>
      <w:r w:rsidRPr="00A512EE">
        <w:t xml:space="preserve">I. En el caso del Poder Ejecutivo y los Municipios, en el ámbito de su competencia: </w:t>
      </w:r>
    </w:p>
    <w:p w14:paraId="4F4B3778" w14:textId="77777777" w:rsidR="00A512EE" w:rsidRDefault="00A512EE" w:rsidP="00E14773">
      <w:pPr>
        <w:pStyle w:val="Citas"/>
        <w:rPr>
          <w:b/>
        </w:rPr>
      </w:pPr>
      <w:r w:rsidRPr="00A512EE">
        <w:t>a) El Plan Estatal de Desarrollo y Plan de Desarrollo Municipal;</w:t>
      </w:r>
      <w:r w:rsidRPr="00A512EE">
        <w:rPr>
          <w:b/>
        </w:rPr>
        <w:t xml:space="preserve"> </w:t>
      </w:r>
    </w:p>
    <w:p w14:paraId="139BD994" w14:textId="77777777" w:rsidR="00E14773" w:rsidRPr="00A512EE" w:rsidRDefault="00A512EE" w:rsidP="00E14773">
      <w:pPr>
        <w:pStyle w:val="Citas"/>
      </w:pPr>
      <w:r w:rsidRPr="00A512EE">
        <w:rPr>
          <w:b/>
        </w:rPr>
        <w:t>b) El presupuesto de egresos y las fórmulas de distribución de los recursos otorgados;</w:t>
      </w:r>
    </w:p>
    <w:p w14:paraId="5CF6B438" w14:textId="77777777" w:rsidR="00A64F71" w:rsidRDefault="00E14773" w:rsidP="00A64F71">
      <w:pPr>
        <w:pStyle w:val="Citas"/>
        <w:rPr>
          <w:b/>
          <w:bCs/>
        </w:rPr>
      </w:pPr>
      <w:r w:rsidRPr="0053681B">
        <w:t xml:space="preserve"> </w:t>
      </w:r>
      <w:r w:rsidR="00A64F71" w:rsidRPr="0053681B">
        <w:t xml:space="preserve">(…)” </w:t>
      </w:r>
    </w:p>
    <w:p w14:paraId="7F6C9DAF" w14:textId="77777777" w:rsidR="00A64F71" w:rsidRPr="00A512EE" w:rsidRDefault="00A64F71" w:rsidP="00A64F71">
      <w:pPr>
        <w:spacing w:before="240" w:line="360" w:lineRule="auto"/>
        <w:jc w:val="both"/>
        <w:rPr>
          <w:rFonts w:ascii="Palatino Linotype" w:hAnsi="Palatino Linotype" w:cs="Arial"/>
          <w:b/>
          <w:sz w:val="24"/>
        </w:rPr>
      </w:pPr>
      <w:r w:rsidRPr="00A512EE">
        <w:rPr>
          <w:rFonts w:ascii="Palatino Linotype" w:hAnsi="Palatino Linotype" w:cs="Arial"/>
          <w:sz w:val="24"/>
        </w:rPr>
        <w:t xml:space="preserve">De conformidad con las constancias que obran en los expedientes electrónicos, se observa que el </w:t>
      </w:r>
      <w:r w:rsidRPr="00A512EE">
        <w:rPr>
          <w:rFonts w:ascii="Palatino Linotype" w:hAnsi="Palatino Linotype" w:cs="Arial"/>
          <w:b/>
          <w:sz w:val="24"/>
        </w:rPr>
        <w:t>Sujeto Obligado</w:t>
      </w:r>
      <w:r w:rsidRPr="00A512EE">
        <w:rPr>
          <w:rFonts w:ascii="Palatino Linotype" w:hAnsi="Palatino Linotype" w:cs="Arial"/>
          <w:sz w:val="24"/>
        </w:rPr>
        <w:t xml:space="preserve"> dio respuestas por medio del sistema SAIMEX, a la solicitud de información</w:t>
      </w:r>
      <w:r w:rsidRPr="00A512EE">
        <w:rPr>
          <w:rFonts w:ascii="Palatino Linotype" w:eastAsia="Palatino Linotype" w:hAnsi="Palatino Linotype" w:cs="Palatino Linotype"/>
          <w:b/>
          <w:color w:val="000000"/>
          <w:sz w:val="24"/>
        </w:rPr>
        <w:t xml:space="preserve"> </w:t>
      </w:r>
      <w:r w:rsidR="0074596A" w:rsidRPr="00A512EE">
        <w:rPr>
          <w:rFonts w:ascii="Palatino Linotype" w:hAnsi="Palatino Linotype" w:cs="Arial"/>
          <w:b/>
          <w:sz w:val="24"/>
        </w:rPr>
        <w:t>00065/VIALLEN/IP/2022</w:t>
      </w:r>
      <w:r w:rsidRPr="00A512EE">
        <w:rPr>
          <w:rFonts w:ascii="Palatino Linotype" w:hAnsi="Palatino Linotype" w:cs="Arial"/>
          <w:b/>
          <w:sz w:val="24"/>
        </w:rPr>
        <w:t xml:space="preserve">; </w:t>
      </w:r>
      <w:r w:rsidRPr="00A512EE">
        <w:rPr>
          <w:rFonts w:ascii="Palatino Linotype" w:hAnsi="Palatino Linotype" w:cs="Arial"/>
          <w:sz w:val="24"/>
        </w:rPr>
        <w:t>para la cual adjuntó el archivo electrónico que a continuación se describe</w:t>
      </w:r>
      <w:r w:rsidRPr="00A512EE">
        <w:rPr>
          <w:rFonts w:ascii="Palatino Linotype" w:hAnsi="Palatino Linotype" w:cs="Arial"/>
          <w:b/>
          <w:sz w:val="24"/>
        </w:rPr>
        <w:t>:</w:t>
      </w:r>
    </w:p>
    <w:p w14:paraId="04EA3E82" w14:textId="77777777" w:rsidR="00A64F71" w:rsidRPr="00E6769A" w:rsidRDefault="00A512EE" w:rsidP="00A64F71">
      <w:pPr>
        <w:pStyle w:val="Sinespaciado"/>
        <w:numPr>
          <w:ilvl w:val="0"/>
          <w:numId w:val="16"/>
        </w:numPr>
        <w:spacing w:before="240" w:line="360" w:lineRule="auto"/>
        <w:jc w:val="both"/>
        <w:rPr>
          <w:rFonts w:ascii="Palatino Linotype" w:hAnsi="Palatino Linotype" w:cs="Arial"/>
          <w:b/>
        </w:rPr>
      </w:pPr>
      <w:r w:rsidRPr="00A512EE">
        <w:rPr>
          <w:rFonts w:ascii="Palatino Linotype" w:hAnsi="Palatino Linotype" w:cs="Arial"/>
          <w:b/>
          <w:i/>
        </w:rPr>
        <w:t>tes.pdf</w:t>
      </w:r>
      <w:r w:rsidR="00A64F71" w:rsidRPr="0053681B">
        <w:rPr>
          <w:rFonts w:ascii="Palatino Linotype" w:hAnsi="Palatino Linotype" w:cs="Arial"/>
          <w:b/>
          <w:i/>
        </w:rPr>
        <w:t>:</w:t>
      </w:r>
      <w:r w:rsidR="00A64F71" w:rsidRPr="0053681B">
        <w:rPr>
          <w:rFonts w:ascii="Palatino Linotype" w:hAnsi="Palatino Linotype" w:cs="Arial"/>
          <w:i/>
        </w:rPr>
        <w:t xml:space="preserve"> </w:t>
      </w:r>
      <w:r w:rsidR="00A64F71" w:rsidRPr="0053681B">
        <w:rPr>
          <w:rFonts w:ascii="Palatino Linotype" w:hAnsi="Palatino Linotype" w:cs="Arial"/>
        </w:rPr>
        <w:t xml:space="preserve">contiene el oficio número </w:t>
      </w:r>
      <w:r>
        <w:rPr>
          <w:rFonts w:ascii="Palatino Linotype" w:hAnsi="Palatino Linotype" w:cs="Arial"/>
        </w:rPr>
        <w:t>TMVA</w:t>
      </w:r>
      <w:r w:rsidR="00A64F71" w:rsidRPr="0053681B">
        <w:rPr>
          <w:rFonts w:ascii="Palatino Linotype" w:hAnsi="Palatino Linotype" w:cs="Arial"/>
        </w:rPr>
        <w:t>/</w:t>
      </w:r>
      <w:r>
        <w:rPr>
          <w:rFonts w:ascii="Palatino Linotype" w:hAnsi="Palatino Linotype" w:cs="Arial"/>
        </w:rPr>
        <w:t>117</w:t>
      </w:r>
      <w:r w:rsidR="00A64F71" w:rsidRPr="0053681B">
        <w:rPr>
          <w:rFonts w:ascii="Palatino Linotype" w:hAnsi="Palatino Linotype" w:cs="Arial"/>
        </w:rPr>
        <w:t>/</w:t>
      </w:r>
      <w:r>
        <w:rPr>
          <w:rFonts w:ascii="Palatino Linotype" w:hAnsi="Palatino Linotype" w:cs="Arial"/>
        </w:rPr>
        <w:t>VII</w:t>
      </w:r>
      <w:r w:rsidR="00A64F71" w:rsidRPr="0053681B">
        <w:rPr>
          <w:rFonts w:ascii="Palatino Linotype" w:hAnsi="Palatino Linotype" w:cs="Arial"/>
        </w:rPr>
        <w:t xml:space="preserve">/2022, de fecha </w:t>
      </w:r>
      <w:r>
        <w:rPr>
          <w:rFonts w:ascii="Palatino Linotype" w:hAnsi="Palatino Linotype" w:cs="Arial"/>
        </w:rPr>
        <w:t>11</w:t>
      </w:r>
      <w:r w:rsidR="00A64F71" w:rsidRPr="0053681B">
        <w:rPr>
          <w:rFonts w:ascii="Palatino Linotype" w:hAnsi="Palatino Linotype" w:cs="Arial"/>
        </w:rPr>
        <w:t xml:space="preserve"> de </w:t>
      </w:r>
      <w:r>
        <w:rPr>
          <w:rFonts w:ascii="Palatino Linotype" w:hAnsi="Palatino Linotype" w:cs="Arial"/>
        </w:rPr>
        <w:t>julio d</w:t>
      </w:r>
      <w:r w:rsidR="00A64F71" w:rsidRPr="0053681B">
        <w:rPr>
          <w:rFonts w:ascii="Palatino Linotype" w:hAnsi="Palatino Linotype" w:cs="Arial"/>
        </w:rPr>
        <w:t xml:space="preserve">e 2022, consistente en dos fojas, firmado por el </w:t>
      </w:r>
      <w:r>
        <w:rPr>
          <w:rFonts w:ascii="Palatino Linotype" w:hAnsi="Palatino Linotype" w:cs="Arial"/>
        </w:rPr>
        <w:t>Tesorero Municipal, dirigido al Titular de la Unidad de Transparencia y Acceso a la Información Pública del Ayuntamiento</w:t>
      </w:r>
      <w:r w:rsidR="00A64F71" w:rsidRPr="0053681B">
        <w:rPr>
          <w:rFonts w:ascii="Palatino Linotype" w:hAnsi="Palatino Linotype" w:cs="Arial"/>
        </w:rPr>
        <w:t>,</w:t>
      </w:r>
      <w:r w:rsidR="00A64F71" w:rsidRPr="0053681B">
        <w:rPr>
          <w:rFonts w:ascii="Palatino Linotype" w:hAnsi="Palatino Linotype"/>
          <w:bCs/>
        </w:rPr>
        <w:t xml:space="preserve"> mediante el cual señala sustancialmente lo siguiente:</w:t>
      </w:r>
    </w:p>
    <w:p w14:paraId="296CC57D" w14:textId="77777777" w:rsidR="00A512EE" w:rsidRDefault="00A64F71" w:rsidP="00E6769A">
      <w:pPr>
        <w:pStyle w:val="Citas"/>
      </w:pPr>
      <w:r w:rsidRPr="0053681B">
        <w:t>“</w:t>
      </w:r>
      <w:r w:rsidR="00A512EE">
        <w:t>En cuanto al requerimiento de información, que se contiene en el docume</w:t>
      </w:r>
      <w:r w:rsidR="00253103">
        <w:t>nto anex</w:t>
      </w:r>
      <w:r w:rsidR="00A512EE">
        <w:t xml:space="preserve">o FOLIO de la solicitud de información, atendiendo lo dispuesto por el segundo párrafo </w:t>
      </w:r>
      <w:r w:rsidR="00A512EE">
        <w:lastRenderedPageBreak/>
        <w:t xml:space="preserve">del </w:t>
      </w:r>
      <w:r w:rsidR="00253103">
        <w:t>artículo</w:t>
      </w:r>
      <w:r w:rsidR="00A512EE">
        <w:t xml:space="preserve"> 12 de la legislación </w:t>
      </w:r>
      <w:r w:rsidR="00253103">
        <w:t>invocada</w:t>
      </w:r>
      <w:r w:rsidR="00A512EE">
        <w:t xml:space="preserve">, </w:t>
      </w:r>
      <w:r w:rsidR="00A512EE">
        <w:rPr>
          <w:b/>
        </w:rPr>
        <w:t>esta dependencia solo puede proporcionar información que obre en sus archivos y que se refiera al ejercicio de las facultades, competencias o funciones</w:t>
      </w:r>
      <w:r w:rsidR="00A512EE">
        <w:t xml:space="preserve">, conforme a esta previsión legal establecida en el </w:t>
      </w:r>
      <w:r w:rsidR="00253103">
        <w:t>artículo</w:t>
      </w:r>
      <w:r w:rsidR="00A512EE">
        <w:t xml:space="preserve"> 18 de la ley en comento, las atribuciones que corresponden a esta dependencia municipal del Estado de México; por lo que con sustento en dichas disposiciones jurídicas, se </w:t>
      </w:r>
      <w:r w:rsidR="00253103">
        <w:t>realizó</w:t>
      </w:r>
      <w:r w:rsidR="00A512EE">
        <w:t xml:space="preserve"> una exhaustiva búsqueda resultando lo siguiente:</w:t>
      </w:r>
    </w:p>
    <w:p w14:paraId="4CE11218" w14:textId="77777777" w:rsidR="00A512EE" w:rsidRDefault="00A512EE" w:rsidP="00E6769A">
      <w:pPr>
        <w:pStyle w:val="Citas"/>
      </w:pPr>
      <w:r>
        <w:rPr>
          <w:b/>
        </w:rPr>
        <w:t xml:space="preserve">La información que obra en los archivos de la Tesorería Municipal, es correspondiente al ejercicio fiscal 2022, </w:t>
      </w:r>
      <w:r>
        <w:t>misma que atendiendo el sentido de la solicitud, nos permitimos informar lo siguiente:</w:t>
      </w:r>
    </w:p>
    <w:p w14:paraId="717FF9B5" w14:textId="77777777" w:rsidR="00A64F71" w:rsidRPr="0053681B" w:rsidRDefault="00A512EE" w:rsidP="00E6769A">
      <w:pPr>
        <w:pStyle w:val="Citas"/>
      </w:pPr>
      <w:r>
        <w:t>La pretensión del solicitante no es procedente atender</w:t>
      </w:r>
      <w:r w:rsidR="00253103">
        <w:t>l</w:t>
      </w:r>
      <w:r>
        <w:t xml:space="preserve">as, en términos del segundo párrafo del </w:t>
      </w:r>
      <w:r w:rsidR="00253103">
        <w:t>artículo</w:t>
      </w:r>
      <w:r>
        <w:t xml:space="preserve"> 12 de la Ley de Transparencia y Acceso a la Información Pública del Estado de México y Municipios; en virtud de la precisión expresa de la Ley, señalando que la obligación de proporcionar la información a cargo del sujeto obligado, </w:t>
      </w:r>
      <w:r>
        <w:rPr>
          <w:u w:val="single"/>
        </w:rPr>
        <w:t xml:space="preserve">“no comprende el procesamiento de la misma, ni el presentarla conforme al interés del solicitante; no estarán obligados a generarla, resumirla, efectuar cálculos o practicar </w:t>
      </w:r>
      <w:r w:rsidR="00253103">
        <w:rPr>
          <w:u w:val="single"/>
        </w:rPr>
        <w:t xml:space="preserve">investigaciones”. </w:t>
      </w:r>
      <w:r w:rsidR="00253103" w:rsidRPr="00253103">
        <w:t>En relación con el artículo 95 de la Ley Orgánica Municipal del Estado de México. L</w:t>
      </w:r>
      <w:r w:rsidR="00253103">
        <w:t>o solicitado implica una investigación si el requerimiento se pretende con base en lo gastado en el ejercicio fiscal anterior o se requiere de realizar cálculos con base en lo que se lleva gastado conforme a la infraestructura instalada y a la facturación realizada por el servicio por parte de la Comisión Federal de Electricidad; y además el seguimiento a este servicio público corresponde a una área diferente en esta administración municipal</w:t>
      </w:r>
      <w:r w:rsidR="00A64F71" w:rsidRPr="0053681B">
        <w:t>” (Sic).</w:t>
      </w:r>
    </w:p>
    <w:p w14:paraId="559B9089" w14:textId="77777777" w:rsidR="00A64F71" w:rsidRPr="0053681B" w:rsidRDefault="00A64F71" w:rsidP="00A64F71">
      <w:pPr>
        <w:spacing w:line="360" w:lineRule="auto"/>
        <w:jc w:val="both"/>
        <w:rPr>
          <w:rFonts w:ascii="Palatino Linotype" w:hAnsi="Palatino Linotype"/>
          <w:iCs/>
          <w:lang w:eastAsia="es-MX"/>
        </w:rPr>
      </w:pPr>
    </w:p>
    <w:p w14:paraId="4C04B44E" w14:textId="77777777" w:rsidR="00A64F71" w:rsidRPr="0053681B" w:rsidRDefault="00E6769A" w:rsidP="00A64F71">
      <w:pPr>
        <w:spacing w:line="360" w:lineRule="auto"/>
        <w:jc w:val="both"/>
        <w:rPr>
          <w:rFonts w:ascii="Palatino Linotype" w:hAnsi="Palatino Linotype"/>
          <w:i/>
          <w:sz w:val="24"/>
        </w:rPr>
      </w:pPr>
      <w:r>
        <w:rPr>
          <w:rFonts w:ascii="Palatino Linotype" w:hAnsi="Palatino Linotype" w:cs="Arial"/>
          <w:bCs/>
          <w:sz w:val="24"/>
        </w:rPr>
        <w:lastRenderedPageBreak/>
        <w:t>Por lo que</w:t>
      </w:r>
      <w:r w:rsidR="00A64F71" w:rsidRPr="0053681B">
        <w:rPr>
          <w:rFonts w:ascii="Palatino Linotype" w:hAnsi="Palatino Linotype" w:cs="Arial"/>
          <w:bCs/>
          <w:sz w:val="24"/>
        </w:rPr>
        <w:t xml:space="preserve">, derivado de la respuesta emitida por </w:t>
      </w:r>
      <w:r w:rsidR="00A64F71" w:rsidRPr="0053681B">
        <w:rPr>
          <w:rFonts w:ascii="Palatino Linotype" w:hAnsi="Palatino Linotype" w:cs="Arial"/>
          <w:b/>
          <w:bCs/>
          <w:sz w:val="24"/>
        </w:rPr>
        <w:t>El Sujeto Obligado</w:t>
      </w:r>
      <w:r w:rsidR="00A64F71" w:rsidRPr="0053681B">
        <w:rPr>
          <w:rFonts w:ascii="Palatino Linotype" w:hAnsi="Palatino Linotype" w:cs="Arial"/>
          <w:bCs/>
          <w:sz w:val="24"/>
        </w:rPr>
        <w:t xml:space="preserve">, </w:t>
      </w:r>
      <w:r w:rsidR="00A512EE">
        <w:rPr>
          <w:rFonts w:ascii="Palatino Linotype" w:hAnsi="Palatino Linotype" w:cs="Arial"/>
          <w:b/>
          <w:bCs/>
          <w:sz w:val="24"/>
        </w:rPr>
        <w:t>el</w:t>
      </w:r>
      <w:r w:rsidR="00A64F71" w:rsidRPr="0053681B">
        <w:rPr>
          <w:rFonts w:ascii="Palatino Linotype" w:hAnsi="Palatino Linotype" w:cs="Arial"/>
          <w:b/>
          <w:bCs/>
          <w:sz w:val="24"/>
        </w:rPr>
        <w:t xml:space="preserve"> Recurrente</w:t>
      </w:r>
      <w:r w:rsidR="00A64F71" w:rsidRPr="0053681B">
        <w:rPr>
          <w:rFonts w:ascii="Palatino Linotype" w:hAnsi="Palatino Linotype" w:cs="Arial"/>
          <w:bCs/>
          <w:sz w:val="24"/>
        </w:rPr>
        <w:t>, interpuso el presente recurso de revisión, señalando sustancialmente como sus razones o motivos de inconformidad, lo siguiente:</w:t>
      </w:r>
      <w:r w:rsidR="00A64F71" w:rsidRPr="0053681B" w:rsidDel="00107C3B">
        <w:rPr>
          <w:rFonts w:ascii="Palatino Linotype" w:hAnsi="Palatino Linotype"/>
          <w:b/>
          <w:i/>
          <w:sz w:val="24"/>
        </w:rPr>
        <w:t xml:space="preserve"> </w:t>
      </w:r>
      <w:r w:rsidR="00A64F71" w:rsidRPr="0053681B">
        <w:rPr>
          <w:rFonts w:ascii="Palatino Linotype" w:hAnsi="Palatino Linotype"/>
          <w:i/>
          <w:sz w:val="24"/>
        </w:rPr>
        <w:t>“</w:t>
      </w:r>
      <w:r w:rsidR="00253103" w:rsidRPr="00253103">
        <w:rPr>
          <w:rFonts w:ascii="Palatino Linotype" w:hAnsi="Palatino Linotype"/>
          <w:i/>
          <w:sz w:val="24"/>
        </w:rPr>
        <w:t>No me entregaron lo solicitado</w:t>
      </w:r>
      <w:r w:rsidR="00A64F71" w:rsidRPr="0053681B">
        <w:rPr>
          <w:rFonts w:ascii="Palatino Linotype" w:hAnsi="Palatino Linotype"/>
          <w:i/>
          <w:sz w:val="24"/>
        </w:rPr>
        <w:t>” (Sic)</w:t>
      </w:r>
    </w:p>
    <w:p w14:paraId="6B85FAB0" w14:textId="77777777" w:rsidR="00A64F71" w:rsidRPr="0053681B" w:rsidRDefault="00A64F71" w:rsidP="00A64F71">
      <w:pPr>
        <w:spacing w:line="360" w:lineRule="auto"/>
        <w:jc w:val="both"/>
        <w:rPr>
          <w:rFonts w:ascii="Palatino Linotype" w:hAnsi="Palatino Linotype" w:cs="Arial"/>
          <w:sz w:val="24"/>
          <w:lang w:val="es-ES_tradnl"/>
        </w:rPr>
      </w:pPr>
    </w:p>
    <w:p w14:paraId="0DEF106D" w14:textId="77777777" w:rsidR="00A64F71" w:rsidRPr="0053681B" w:rsidRDefault="00A64F71" w:rsidP="00A64F71">
      <w:pPr>
        <w:spacing w:line="360" w:lineRule="auto"/>
        <w:jc w:val="both"/>
        <w:rPr>
          <w:rFonts w:ascii="Palatino Linotype" w:hAnsi="Palatino Linotype"/>
          <w:sz w:val="24"/>
        </w:rPr>
      </w:pPr>
      <w:r w:rsidRPr="0053681B">
        <w:rPr>
          <w:rFonts w:ascii="Palatino Linotype" w:hAnsi="Palatino Linotype"/>
          <w:sz w:val="24"/>
          <w:lang w:val="es-ES_tradnl"/>
        </w:rPr>
        <w:t xml:space="preserve">Asimismo, en la etapa de manifestaciones </w:t>
      </w:r>
      <w:r w:rsidRPr="0053681B">
        <w:rPr>
          <w:rFonts w:ascii="Palatino Linotype" w:hAnsi="Palatino Linotype"/>
          <w:sz w:val="24"/>
        </w:rPr>
        <w:t xml:space="preserve">se advierte que el </w:t>
      </w:r>
      <w:r w:rsidRPr="0053681B">
        <w:rPr>
          <w:rFonts w:ascii="Palatino Linotype" w:hAnsi="Palatino Linotype"/>
          <w:b/>
          <w:sz w:val="24"/>
        </w:rPr>
        <w:t>Sujeto Obligado</w:t>
      </w:r>
      <w:r w:rsidRPr="0053681B">
        <w:rPr>
          <w:rFonts w:ascii="Palatino Linotype" w:hAnsi="Palatino Linotype"/>
          <w:sz w:val="24"/>
        </w:rPr>
        <w:t xml:space="preserve"> </w:t>
      </w:r>
      <w:r w:rsidR="00253103">
        <w:rPr>
          <w:rFonts w:ascii="Palatino Linotype" w:hAnsi="Palatino Linotype"/>
          <w:sz w:val="24"/>
        </w:rPr>
        <w:t>fue omiso en rendir su informe justificado</w:t>
      </w:r>
      <w:r w:rsidRPr="0053681B">
        <w:rPr>
          <w:rFonts w:ascii="Palatino Linotype" w:hAnsi="Palatino Linotype"/>
          <w:sz w:val="24"/>
        </w:rPr>
        <w:t xml:space="preserve">. Por su parte, </w:t>
      </w:r>
      <w:r w:rsidR="00253103">
        <w:rPr>
          <w:rFonts w:ascii="Palatino Linotype" w:hAnsi="Palatino Linotype"/>
          <w:b/>
          <w:sz w:val="24"/>
        </w:rPr>
        <w:t>el</w:t>
      </w:r>
      <w:r w:rsidRPr="0053681B">
        <w:rPr>
          <w:rFonts w:ascii="Palatino Linotype" w:hAnsi="Palatino Linotype"/>
          <w:b/>
          <w:sz w:val="24"/>
        </w:rPr>
        <w:t xml:space="preserve"> Recurrente</w:t>
      </w:r>
      <w:r w:rsidRPr="0053681B">
        <w:rPr>
          <w:rFonts w:ascii="Palatino Linotype" w:hAnsi="Palatino Linotype"/>
          <w:sz w:val="24"/>
        </w:rPr>
        <w:t>, omitió rendir dentro del término de Ley, las manifestaciones que a sus intereses conviniera.</w:t>
      </w:r>
    </w:p>
    <w:p w14:paraId="2755DB06" w14:textId="77777777" w:rsidR="00A64F71" w:rsidRPr="0053681B" w:rsidRDefault="00A64F71" w:rsidP="00A64F71">
      <w:pPr>
        <w:spacing w:after="0" w:line="360" w:lineRule="auto"/>
        <w:jc w:val="both"/>
        <w:rPr>
          <w:rFonts w:ascii="Palatino Linotype" w:hAnsi="Palatino Linotype"/>
          <w:sz w:val="24"/>
          <w:szCs w:val="24"/>
        </w:rPr>
      </w:pPr>
    </w:p>
    <w:p w14:paraId="23C03C37" w14:textId="77777777" w:rsidR="00A64F71" w:rsidRPr="0053681B" w:rsidRDefault="00A64F71" w:rsidP="00A64F71">
      <w:pPr>
        <w:spacing w:after="0" w:line="360" w:lineRule="auto"/>
        <w:contextualSpacing/>
        <w:jc w:val="both"/>
        <w:rPr>
          <w:rFonts w:ascii="Palatino Linotype" w:eastAsia="Times New Roman" w:hAnsi="Palatino Linotype" w:cs="Arial"/>
          <w:sz w:val="24"/>
          <w:szCs w:val="24"/>
        </w:rPr>
      </w:pPr>
      <w:r w:rsidRPr="0053681B">
        <w:rPr>
          <w:rFonts w:ascii="Palatino Linotype" w:eastAsia="Times New Roman" w:hAnsi="Palatino Linotype" w:cs="Arial"/>
          <w:sz w:val="24"/>
          <w:szCs w:val="24"/>
          <w:lang w:val="es-ES"/>
        </w:rPr>
        <w:t>A este respecto, el artículo 31 fracciones XVIII y XIX de la</w:t>
      </w:r>
      <w:r w:rsidRPr="0053681B">
        <w:rPr>
          <w:rFonts w:ascii="Palatino Linotype" w:eastAsia="Times New Roman" w:hAnsi="Palatino Linotype" w:cs="Arial"/>
          <w:b/>
          <w:i/>
          <w:sz w:val="24"/>
          <w:szCs w:val="24"/>
          <w:lang w:val="es-ES"/>
        </w:rPr>
        <w:t xml:space="preserve"> </w:t>
      </w:r>
      <w:r w:rsidRPr="0053681B">
        <w:rPr>
          <w:rFonts w:ascii="Palatino Linotype" w:eastAsia="Times New Roman" w:hAnsi="Palatino Linotype" w:cs="Arial"/>
          <w:sz w:val="24"/>
          <w:szCs w:val="24"/>
          <w:lang w:val="es-ES"/>
        </w:rPr>
        <w:t>Ley Orgánica Municipal del Estado de México disponen lo siguiente:</w:t>
      </w:r>
    </w:p>
    <w:p w14:paraId="20D2C4F4" w14:textId="77777777" w:rsidR="00A64F71" w:rsidRPr="0053681B" w:rsidRDefault="00A64F71" w:rsidP="00A64F71">
      <w:pPr>
        <w:spacing w:after="0" w:line="360" w:lineRule="auto"/>
        <w:contextualSpacing/>
        <w:jc w:val="both"/>
        <w:rPr>
          <w:rFonts w:ascii="Palatino Linotype" w:eastAsia="Times New Roman" w:hAnsi="Palatino Linotype" w:cs="Arial"/>
          <w:sz w:val="24"/>
          <w:szCs w:val="24"/>
        </w:rPr>
      </w:pPr>
    </w:p>
    <w:p w14:paraId="50DA763E"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w:t>
      </w:r>
      <w:r w:rsidRPr="0053681B">
        <w:rPr>
          <w:rFonts w:ascii="Palatino Linotype" w:eastAsia="Times New Roman" w:hAnsi="Palatino Linotype" w:cs="Arial"/>
          <w:b/>
          <w:i/>
          <w:lang w:val="es-ES"/>
        </w:rPr>
        <w:t>Artículo 31.-</w:t>
      </w:r>
      <w:r w:rsidRPr="0053681B">
        <w:rPr>
          <w:rFonts w:ascii="Palatino Linotype" w:eastAsia="Times New Roman" w:hAnsi="Palatino Linotype" w:cs="Arial"/>
          <w:i/>
          <w:lang w:val="es-ES"/>
        </w:rPr>
        <w:t xml:space="preserve"> Son </w:t>
      </w:r>
      <w:r w:rsidRPr="0053681B">
        <w:rPr>
          <w:rFonts w:ascii="Palatino Linotype" w:eastAsia="Times New Roman" w:hAnsi="Palatino Linotype" w:cs="Arial"/>
          <w:b/>
          <w:i/>
          <w:lang w:val="es-ES"/>
        </w:rPr>
        <w:t>atribuciones de los ayuntamientos</w:t>
      </w:r>
      <w:r w:rsidRPr="0053681B">
        <w:rPr>
          <w:rFonts w:ascii="Palatino Linotype" w:eastAsia="Times New Roman" w:hAnsi="Palatino Linotype" w:cs="Arial"/>
          <w:i/>
          <w:lang w:val="es-ES"/>
        </w:rPr>
        <w:t>:</w:t>
      </w:r>
    </w:p>
    <w:p w14:paraId="67F70BCD" w14:textId="77777777" w:rsidR="00A64F71" w:rsidRPr="0053681B" w:rsidRDefault="00A64F71" w:rsidP="00A64F71">
      <w:pPr>
        <w:tabs>
          <w:tab w:val="left" w:pos="1419"/>
        </w:tabs>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w:t>
      </w:r>
      <w:r w:rsidRPr="0053681B">
        <w:rPr>
          <w:rFonts w:ascii="Palatino Linotype" w:eastAsia="Times New Roman" w:hAnsi="Palatino Linotype" w:cs="Arial"/>
          <w:i/>
          <w:lang w:val="es-ES"/>
        </w:rPr>
        <w:tab/>
      </w:r>
    </w:p>
    <w:p w14:paraId="0B8CAB2A"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b/>
          <w:i/>
          <w:lang w:val="es-ES"/>
        </w:rPr>
        <w:t>XVIII.</w:t>
      </w:r>
      <w:r w:rsidRPr="0053681B">
        <w:rPr>
          <w:rFonts w:ascii="Palatino Linotype" w:eastAsia="Times New Roman" w:hAnsi="Palatino Linotype" w:cs="Arial"/>
          <w:i/>
          <w:lang w:val="es-ES"/>
        </w:rPr>
        <w:t xml:space="preserve"> Administrar su hacienda en términos de ley, y </w:t>
      </w:r>
      <w:r w:rsidRPr="0053681B">
        <w:rPr>
          <w:rFonts w:ascii="Palatino Linotype" w:eastAsia="Times New Roman" w:hAnsi="Palatino Linotype" w:cs="Arial"/>
          <w:b/>
          <w:i/>
          <w:lang w:val="es-ES"/>
        </w:rPr>
        <w:t>controlar a través del presidente y síndico la aplicación del presupuesto de egresos del municipio</w:t>
      </w:r>
      <w:r w:rsidRPr="0053681B">
        <w:rPr>
          <w:rFonts w:ascii="Palatino Linotype" w:eastAsia="Times New Roman" w:hAnsi="Palatino Linotype" w:cs="Arial"/>
          <w:i/>
          <w:lang w:val="es-ES"/>
        </w:rPr>
        <w:t>;</w:t>
      </w:r>
    </w:p>
    <w:p w14:paraId="2E8F2F1E"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 xml:space="preserve">…                         </w:t>
      </w:r>
    </w:p>
    <w:p w14:paraId="460F68F7"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b/>
          <w:i/>
          <w:lang w:val="es-ES"/>
        </w:rPr>
        <w:t>XIX.</w:t>
      </w:r>
      <w:r w:rsidRPr="0053681B">
        <w:rPr>
          <w:rFonts w:ascii="Palatino Linotype" w:eastAsia="Times New Roman" w:hAnsi="Palatino Linotype" w:cs="Arial"/>
          <w:i/>
          <w:lang w:val="es-ES"/>
        </w:rPr>
        <w:t xml:space="preserve"> </w:t>
      </w:r>
      <w:r w:rsidRPr="0053681B">
        <w:rPr>
          <w:rFonts w:ascii="Palatino Linotype" w:eastAsia="Times New Roman" w:hAnsi="Palatino Linotype" w:cs="Arial"/>
          <w:b/>
          <w:i/>
          <w:lang w:val="es-ES"/>
        </w:rPr>
        <w:t>Aprobar su presupuesto de egresos, en base a los ingresos presupuestados para el ejercicio que corresponda y establecer las medidas apropiadas para su correcta aplicación</w:t>
      </w:r>
      <w:r w:rsidRPr="0053681B">
        <w:rPr>
          <w:rFonts w:ascii="Palatino Linotype" w:eastAsia="Times New Roman" w:hAnsi="Palatino Linotype" w:cs="Arial"/>
          <w:i/>
          <w:lang w:val="es-ES"/>
        </w:rPr>
        <w:t>.</w:t>
      </w:r>
    </w:p>
    <w:p w14:paraId="583AA81E"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14:paraId="5D505F50"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6F6566C9"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Arial"/>
          <w:i/>
          <w:lang w:val="es-ES"/>
        </w:rPr>
      </w:pPr>
    </w:p>
    <w:p w14:paraId="20252E59" w14:textId="77777777" w:rsidR="00A64F71" w:rsidRPr="0053681B" w:rsidRDefault="00A64F71" w:rsidP="00A64F71">
      <w:pPr>
        <w:autoSpaceDE w:val="0"/>
        <w:autoSpaceDN w:val="0"/>
        <w:adjustRightInd w:val="0"/>
        <w:spacing w:after="0" w:line="240" w:lineRule="auto"/>
        <w:ind w:left="567" w:right="567"/>
        <w:jc w:val="right"/>
        <w:rPr>
          <w:rFonts w:ascii="Palatino Linotype" w:eastAsia="Times New Roman" w:hAnsi="Palatino Linotype" w:cs="Arial"/>
          <w:lang w:val="es-ES"/>
        </w:rPr>
      </w:pPr>
      <w:r w:rsidRPr="0053681B">
        <w:rPr>
          <w:rFonts w:ascii="Palatino Linotype" w:eastAsia="Times New Roman" w:hAnsi="Palatino Linotype" w:cs="Arial"/>
          <w:lang w:val="es-ES"/>
        </w:rPr>
        <w:t>(Énfasis añadido).</w:t>
      </w:r>
    </w:p>
    <w:p w14:paraId="4D6FD397" w14:textId="77777777" w:rsidR="00A64F71" w:rsidRPr="0053681B" w:rsidRDefault="00A64F71" w:rsidP="00A64F71">
      <w:pPr>
        <w:pStyle w:val="Prrafodelista"/>
        <w:spacing w:line="360" w:lineRule="auto"/>
        <w:ind w:left="0" w:right="49"/>
        <w:jc w:val="both"/>
        <w:rPr>
          <w:rFonts w:ascii="Palatino Linotype" w:hAnsi="Palatino Linotype" w:cs="Arial"/>
        </w:rPr>
      </w:pPr>
    </w:p>
    <w:p w14:paraId="561517BA" w14:textId="77777777" w:rsidR="00A64F71" w:rsidRPr="0053681B" w:rsidRDefault="00A64F71" w:rsidP="00A64F71">
      <w:pPr>
        <w:pStyle w:val="Prrafodelista"/>
        <w:spacing w:line="360" w:lineRule="auto"/>
        <w:ind w:left="0" w:right="49"/>
        <w:contextualSpacing/>
        <w:jc w:val="both"/>
        <w:rPr>
          <w:rFonts w:ascii="Palatino Linotype" w:hAnsi="Palatino Linotype" w:cs="Arial"/>
        </w:rPr>
      </w:pPr>
      <w:r w:rsidRPr="0053681B">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023C2C8A" w14:textId="77777777" w:rsidR="00A64F71" w:rsidRPr="0053681B" w:rsidRDefault="00A64F71" w:rsidP="00A64F71">
      <w:pPr>
        <w:pStyle w:val="Prrafodelista"/>
        <w:spacing w:line="360" w:lineRule="auto"/>
        <w:ind w:left="0" w:right="49"/>
        <w:jc w:val="both"/>
        <w:rPr>
          <w:rFonts w:ascii="Palatino Linotype" w:hAnsi="Palatino Linotype" w:cs="Arial"/>
        </w:rPr>
      </w:pPr>
    </w:p>
    <w:p w14:paraId="5985682C" w14:textId="77777777" w:rsidR="00A64F71" w:rsidRPr="0053681B" w:rsidRDefault="00A64F71" w:rsidP="00A64F71">
      <w:pPr>
        <w:spacing w:after="0" w:line="240" w:lineRule="auto"/>
        <w:ind w:left="567" w:right="567"/>
        <w:jc w:val="both"/>
        <w:rPr>
          <w:rFonts w:ascii="Palatino Linotype" w:eastAsia="Times New Roman" w:hAnsi="Palatino Linotype" w:cs="Times New Roman"/>
          <w:b/>
          <w:i/>
          <w:lang w:val="es-ES"/>
        </w:rPr>
      </w:pPr>
      <w:r w:rsidRPr="0053681B">
        <w:rPr>
          <w:rFonts w:ascii="Palatino Linotype" w:eastAsia="Times New Roman" w:hAnsi="Palatino Linotype" w:cs="Arial"/>
          <w:bCs/>
          <w:i/>
          <w:color w:val="000000"/>
          <w:lang w:val="es-ES"/>
        </w:rPr>
        <w:t>“</w:t>
      </w:r>
      <w:r w:rsidRPr="0053681B">
        <w:rPr>
          <w:rFonts w:ascii="Palatino Linotype" w:eastAsia="Times New Roman" w:hAnsi="Palatino Linotype" w:cs="Times New Roman"/>
          <w:b/>
          <w:i/>
          <w:lang w:val="es-ES"/>
        </w:rPr>
        <w:t>Artículo 342.-</w:t>
      </w:r>
      <w:r w:rsidRPr="0053681B">
        <w:rPr>
          <w:rFonts w:ascii="Palatino Linotype" w:eastAsia="Times New Roman" w:hAnsi="Palatino Linotype" w:cs="Times New Roman"/>
          <w:i/>
          <w:lang w:val="es-ES"/>
        </w:rPr>
        <w:t xml:space="preserve"> </w:t>
      </w:r>
      <w:r w:rsidRPr="0053681B">
        <w:rPr>
          <w:rFonts w:ascii="Palatino Linotype" w:eastAsia="Times New Roman" w:hAnsi="Palatino Linotype" w:cs="Times New Roman"/>
          <w:b/>
          <w:i/>
          <w:lang w:val="es-ES"/>
        </w:rPr>
        <w:t xml:space="preserve">El registro contable del efecto patrimonial y presupuestal de las operaciones financieras, se realizará conforme al sistema y a las disposiciones que se aprueben en materia </w:t>
      </w:r>
      <w:r w:rsidRPr="0053681B">
        <w:rPr>
          <w:rFonts w:ascii="Palatino Linotype" w:eastAsia="Times New Roman" w:hAnsi="Palatino Linotype" w:cs="Times New Roman"/>
          <w:i/>
          <w:lang w:val="es-ES"/>
        </w:rPr>
        <w:t xml:space="preserve">de </w:t>
      </w:r>
      <w:r w:rsidRPr="0053681B">
        <w:rPr>
          <w:rFonts w:ascii="Palatino Linotype" w:eastAsia="Times New Roman" w:hAnsi="Palatino Linotype" w:cs="Arial"/>
          <w:i/>
          <w:color w:val="000000"/>
          <w:lang w:val="es-ES"/>
        </w:rPr>
        <w:t>planeación</w:t>
      </w:r>
      <w:r w:rsidRPr="0053681B">
        <w:rPr>
          <w:rFonts w:ascii="Palatino Linotype" w:eastAsia="Times New Roman" w:hAnsi="Palatino Linotype" w:cs="Times New Roman"/>
          <w:i/>
          <w:lang w:val="es-ES"/>
        </w:rPr>
        <w:t>,</w:t>
      </w:r>
      <w:r w:rsidRPr="0053681B">
        <w:rPr>
          <w:rFonts w:ascii="Palatino Linotype" w:eastAsia="Times New Roman" w:hAnsi="Palatino Linotype" w:cs="Times New Roman"/>
          <w:b/>
          <w:i/>
          <w:lang w:val="es-ES"/>
        </w:rPr>
        <w:t xml:space="preserve"> programación, presupuestación</w:t>
      </w:r>
      <w:r w:rsidRPr="0053681B">
        <w:rPr>
          <w:rFonts w:ascii="Palatino Linotype" w:eastAsia="Times New Roman" w:hAnsi="Palatino Linotype" w:cs="Times New Roman"/>
          <w:i/>
          <w:lang w:val="es-ES"/>
        </w:rPr>
        <w:t xml:space="preserve">, evaluación y </w:t>
      </w:r>
      <w:r w:rsidRPr="0053681B">
        <w:rPr>
          <w:rFonts w:ascii="Palatino Linotype" w:eastAsia="Times New Roman" w:hAnsi="Palatino Linotype" w:cs="Arial"/>
          <w:b/>
          <w:i/>
          <w:color w:val="000000"/>
          <w:lang w:val="es-ES"/>
        </w:rPr>
        <w:t>contabilidad</w:t>
      </w:r>
      <w:r w:rsidRPr="0053681B">
        <w:rPr>
          <w:rFonts w:ascii="Palatino Linotype" w:eastAsia="Times New Roman" w:hAnsi="Palatino Linotype" w:cs="Times New Roman"/>
          <w:b/>
          <w:i/>
          <w:lang w:val="es-ES"/>
        </w:rPr>
        <w:t xml:space="preserve"> gubernamental.</w:t>
      </w:r>
      <w:r w:rsidRPr="0053681B">
        <w:rPr>
          <w:rFonts w:ascii="Palatino Linotype" w:eastAsia="Times New Roman" w:hAnsi="Palatino Linotype" w:cs="Times New Roman"/>
          <w:i/>
          <w:lang w:val="es-ES"/>
        </w:rPr>
        <w:t xml:space="preserve"> </w:t>
      </w:r>
    </w:p>
    <w:p w14:paraId="6DFA491C" w14:textId="77777777" w:rsidR="00A64F71" w:rsidRPr="0053681B" w:rsidRDefault="00A64F71" w:rsidP="00A64F71">
      <w:pPr>
        <w:spacing w:after="0" w:line="240" w:lineRule="auto"/>
        <w:ind w:left="567" w:right="567"/>
        <w:jc w:val="both"/>
        <w:rPr>
          <w:rFonts w:ascii="Palatino Linotype" w:eastAsia="Times New Roman" w:hAnsi="Palatino Linotype" w:cs="Times New Roman"/>
          <w:b/>
          <w:i/>
          <w:lang w:val="es-ES"/>
        </w:rPr>
      </w:pPr>
      <w:r w:rsidRPr="0053681B">
        <w:rPr>
          <w:rFonts w:ascii="Palatino Linotype" w:eastAsia="Times New Roman" w:hAnsi="Palatino Linotype" w:cs="Arial"/>
          <w:b/>
          <w:bCs/>
          <w:i/>
          <w:color w:val="000000"/>
          <w:lang w:val="es-ES"/>
        </w:rPr>
        <w:t>…</w:t>
      </w:r>
    </w:p>
    <w:p w14:paraId="35D3A1F2" w14:textId="77777777" w:rsidR="00A64F71" w:rsidRPr="0053681B" w:rsidRDefault="00A64F71" w:rsidP="00A64F71">
      <w:pPr>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b/>
          <w:i/>
          <w:lang w:val="es-ES"/>
        </w:rPr>
        <w:t>Artículo 343.-</w:t>
      </w:r>
      <w:r w:rsidRPr="0053681B">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2F8949D" w14:textId="77777777" w:rsidR="00A64F71" w:rsidRPr="0053681B" w:rsidRDefault="00A64F71" w:rsidP="00A64F71">
      <w:pPr>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14:paraId="6569FA63" w14:textId="77777777" w:rsidR="00A64F71" w:rsidRPr="0053681B" w:rsidRDefault="00A64F71" w:rsidP="00A64F71">
      <w:pPr>
        <w:spacing w:after="0" w:line="240" w:lineRule="auto"/>
        <w:ind w:left="567" w:right="567"/>
        <w:jc w:val="both"/>
        <w:rPr>
          <w:rFonts w:ascii="Palatino Linotype" w:eastAsia="Times New Roman" w:hAnsi="Palatino Linotype" w:cs="Times New Roman"/>
          <w:i/>
          <w:lang w:val="es-ES"/>
        </w:rPr>
      </w:pPr>
    </w:p>
    <w:p w14:paraId="2DB7A060" w14:textId="77777777" w:rsidR="00A64F71" w:rsidRPr="0053681B" w:rsidRDefault="00A64F71" w:rsidP="00A64F71">
      <w:pPr>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b/>
          <w:i/>
          <w:lang w:val="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53681B">
        <w:rPr>
          <w:rFonts w:ascii="Palatino Linotype" w:eastAsia="Times New Roman" w:hAnsi="Palatino Linotype" w:cs="Times New Roman"/>
          <w:i/>
          <w:lang w:val="es-ES"/>
        </w:rPr>
        <w:t xml:space="preserve">en el caso de los </w:t>
      </w:r>
      <w:r w:rsidRPr="00253103">
        <w:rPr>
          <w:rFonts w:ascii="Palatino Linotype" w:eastAsia="Times New Roman" w:hAnsi="Palatino Linotype" w:cs="Times New Roman"/>
          <w:b/>
          <w:i/>
          <w:u w:val="single"/>
          <w:lang w:val="es-ES"/>
        </w:rPr>
        <w:t>Municipios se hará por la Tesorería</w:t>
      </w:r>
      <w:r w:rsidRPr="0053681B">
        <w:rPr>
          <w:rFonts w:ascii="Palatino Linotype" w:eastAsia="Times New Roman" w:hAnsi="Palatino Linotype" w:cs="Times New Roman"/>
          <w:i/>
          <w:lang w:val="es-ES"/>
        </w:rPr>
        <w:t xml:space="preserve">. </w:t>
      </w:r>
    </w:p>
    <w:p w14:paraId="789058BD"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i/>
          <w:lang w:val="es-ES"/>
        </w:rPr>
        <w:t xml:space="preserve">Derogado. </w:t>
      </w:r>
    </w:p>
    <w:p w14:paraId="54A95101"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Times New Roman"/>
          <w:i/>
          <w:lang w:val="es-ES"/>
        </w:rPr>
      </w:pPr>
    </w:p>
    <w:p w14:paraId="7E95876C" w14:textId="77777777" w:rsidR="00A64F71" w:rsidRPr="0053681B" w:rsidRDefault="00A64F71" w:rsidP="00A64F71">
      <w:pPr>
        <w:spacing w:after="0" w:line="240" w:lineRule="auto"/>
        <w:ind w:left="567" w:right="567"/>
        <w:jc w:val="both"/>
        <w:rPr>
          <w:rFonts w:ascii="Palatino Linotype" w:eastAsia="Times New Roman" w:hAnsi="Palatino Linotype" w:cs="Times New Roman"/>
          <w:i/>
          <w:lang w:val="es-ES"/>
        </w:rPr>
      </w:pPr>
      <w:r w:rsidRPr="00CE5A70">
        <w:rPr>
          <w:rFonts w:ascii="Palatino Linotype" w:eastAsia="Times New Roman" w:hAnsi="Palatino Linotype" w:cs="Times New Roman"/>
          <w:b/>
          <w:i/>
          <w:u w:val="single"/>
          <w:lang w:val="es-ES"/>
        </w:rPr>
        <w:t>Todo registro contable y presupuestal deberá estar soportado con los documentos comprobatorios originales, los que deberán permanecer en custodia y conservación de las dependencias</w:t>
      </w:r>
      <w:r w:rsidRPr="0053681B">
        <w:rPr>
          <w:rFonts w:ascii="Palatino Linotype" w:eastAsia="Times New Roman" w:hAnsi="Palatino Linotype" w:cs="Times New Roman"/>
          <w:b/>
          <w:i/>
          <w:lang w:val="es-ES"/>
        </w:rPr>
        <w:t>, entidades públicas y unidades administrativas que ejercieron el gasto, y a disposición del Órgano Superior de Fiscalización del Estado de México y de los órganos de control interno, por un término de cinco años contados</w:t>
      </w:r>
      <w:r w:rsidRPr="0053681B">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14:paraId="4979484C" w14:textId="77777777" w:rsidR="00A64F71" w:rsidRPr="0053681B" w:rsidRDefault="00A64F71" w:rsidP="00A64F71">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i/>
          <w:lang w:val="es-ES"/>
        </w:rPr>
        <w:t>…</w:t>
      </w:r>
    </w:p>
    <w:p w14:paraId="4CD7746F" w14:textId="77777777" w:rsidR="00A64F71" w:rsidRPr="0053681B" w:rsidRDefault="00A64F71" w:rsidP="00A64F71">
      <w:pPr>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b/>
          <w:i/>
          <w:lang w:val="es-ES"/>
        </w:rPr>
        <w:t>Artículo 345.-</w:t>
      </w:r>
      <w:r w:rsidRPr="0053681B">
        <w:rPr>
          <w:rFonts w:ascii="Palatino Linotype" w:eastAsia="Times New Roman" w:hAnsi="Palatino Linotype" w:cs="Times New Roman"/>
          <w:i/>
          <w:lang w:val="es-ES"/>
        </w:rPr>
        <w:t xml:space="preserve"> </w:t>
      </w:r>
      <w:r w:rsidRPr="0053681B">
        <w:rPr>
          <w:rFonts w:ascii="Palatino Linotype" w:eastAsia="Times New Roman" w:hAnsi="Palatino Linotype" w:cs="Times New Roman"/>
          <w:b/>
          <w:i/>
          <w:lang w:val="es-ES"/>
        </w:rPr>
        <w:t xml:space="preserve">Las Dependencias, Entidades Públicas y unidades administrativas deberán conservar la documentación contable del año en curso y la de ejercicios </w:t>
      </w:r>
      <w:r w:rsidRPr="0053681B">
        <w:rPr>
          <w:rFonts w:ascii="Palatino Linotype" w:eastAsia="Times New Roman" w:hAnsi="Palatino Linotype" w:cs="Times New Roman"/>
          <w:b/>
          <w:i/>
          <w:lang w:val="es-ES"/>
        </w:rPr>
        <w:lastRenderedPageBreak/>
        <w:t>anteriores cuyas cuentas públicas hayan sido revisadas y fiscalizadas por la Legislatura</w:t>
      </w:r>
      <w:r w:rsidRPr="0053681B">
        <w:rPr>
          <w:rFonts w:ascii="Palatino Linotype" w:eastAsia="Times New Roman" w:hAnsi="Palatino Linotype" w:cs="Times New Roman"/>
          <w:i/>
          <w:lang w:val="es-ES"/>
        </w:rPr>
        <w:t xml:space="preserve">, la remitirán en un plazo que no excederá de seis meses al Archivo Contable Gubernamental. </w:t>
      </w:r>
      <w:r w:rsidRPr="0053681B">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53681B">
        <w:rPr>
          <w:rFonts w:ascii="Palatino Linotype" w:eastAsia="Times New Roman" w:hAnsi="Palatino Linotype" w:cs="Times New Roman"/>
          <w:i/>
          <w:lang w:val="es-ES"/>
        </w:rPr>
        <w:t xml:space="preserve">. </w:t>
      </w:r>
    </w:p>
    <w:p w14:paraId="009AA497" w14:textId="77777777" w:rsidR="00A64F71" w:rsidRPr="0053681B" w:rsidRDefault="00A64F71" w:rsidP="00A64F71">
      <w:pPr>
        <w:spacing w:after="0" w:line="240" w:lineRule="auto"/>
        <w:ind w:left="567" w:right="567"/>
        <w:jc w:val="both"/>
        <w:rPr>
          <w:rFonts w:ascii="Palatino Linotype" w:eastAsia="Times New Roman" w:hAnsi="Palatino Linotype" w:cs="Arial"/>
          <w:bCs/>
          <w:i/>
          <w:color w:val="000000"/>
          <w:lang w:val="es-ES"/>
        </w:rPr>
      </w:pPr>
      <w:r w:rsidRPr="0053681B">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53681B">
        <w:rPr>
          <w:rFonts w:ascii="Palatino Linotype" w:eastAsia="Times New Roman" w:hAnsi="Palatino Linotype" w:cs="Arial"/>
          <w:bCs/>
          <w:i/>
          <w:color w:val="000000"/>
          <w:lang w:val="es-ES"/>
        </w:rPr>
        <w:t xml:space="preserve"> “</w:t>
      </w:r>
      <w:r w:rsidRPr="0053681B">
        <w:rPr>
          <w:rFonts w:ascii="Palatino Linotype" w:eastAsia="Times New Roman" w:hAnsi="Palatino Linotype" w:cs="Arial"/>
          <w:i/>
          <w:lang w:val="es-ES"/>
        </w:rPr>
        <w:t>(Sic)</w:t>
      </w:r>
      <w:r w:rsidRPr="0053681B">
        <w:rPr>
          <w:rFonts w:ascii="Palatino Linotype" w:eastAsia="Times New Roman" w:hAnsi="Palatino Linotype" w:cs="Arial"/>
          <w:bCs/>
          <w:i/>
          <w:color w:val="000000"/>
          <w:lang w:val="es-ES"/>
        </w:rPr>
        <w:t xml:space="preserve"> </w:t>
      </w:r>
    </w:p>
    <w:p w14:paraId="47A8D54D" w14:textId="77777777" w:rsidR="00A64F71" w:rsidRPr="0053681B" w:rsidRDefault="00A64F71" w:rsidP="00A64F71">
      <w:pPr>
        <w:spacing w:after="0" w:line="240" w:lineRule="auto"/>
        <w:ind w:left="567" w:right="567"/>
        <w:jc w:val="both"/>
        <w:rPr>
          <w:rFonts w:ascii="Palatino Linotype" w:eastAsia="Times New Roman" w:hAnsi="Palatino Linotype" w:cs="Arial"/>
          <w:bCs/>
          <w:i/>
          <w:color w:val="000000"/>
          <w:lang w:val="es-ES"/>
        </w:rPr>
      </w:pPr>
    </w:p>
    <w:p w14:paraId="330BB767" w14:textId="77777777" w:rsidR="00A64F71" w:rsidRPr="0053681B" w:rsidRDefault="00A64F71" w:rsidP="00A64F71">
      <w:pPr>
        <w:spacing w:after="0" w:line="240" w:lineRule="auto"/>
        <w:ind w:left="567" w:right="567"/>
        <w:jc w:val="right"/>
        <w:rPr>
          <w:rFonts w:ascii="Palatino Linotype" w:eastAsia="Times New Roman" w:hAnsi="Palatino Linotype" w:cs="Arial"/>
          <w:bCs/>
          <w:color w:val="000000"/>
          <w:lang w:val="es-ES"/>
        </w:rPr>
      </w:pPr>
      <w:r w:rsidRPr="0053681B">
        <w:rPr>
          <w:rFonts w:ascii="Palatino Linotype" w:eastAsia="Times New Roman" w:hAnsi="Palatino Linotype" w:cs="Arial"/>
          <w:bCs/>
          <w:color w:val="000000"/>
          <w:lang w:val="es-ES"/>
        </w:rPr>
        <w:t>(Énfasis añadido)</w:t>
      </w:r>
    </w:p>
    <w:p w14:paraId="6387B3D9" w14:textId="77777777" w:rsidR="00A64F71" w:rsidRPr="0053681B" w:rsidRDefault="00A64F71" w:rsidP="00A64F71">
      <w:pPr>
        <w:spacing w:after="0" w:line="360" w:lineRule="auto"/>
        <w:ind w:right="850"/>
        <w:jc w:val="both"/>
        <w:rPr>
          <w:rFonts w:ascii="Palatino Linotype" w:eastAsia="Times New Roman" w:hAnsi="Palatino Linotype" w:cs="Arial"/>
          <w:bCs/>
          <w:color w:val="000000"/>
          <w:sz w:val="24"/>
          <w:lang w:val="es-ES"/>
        </w:rPr>
      </w:pPr>
    </w:p>
    <w:p w14:paraId="680B65F8" w14:textId="77777777" w:rsidR="00A64F71" w:rsidRPr="0053681B" w:rsidRDefault="00A64F71" w:rsidP="00A64F71">
      <w:pPr>
        <w:pStyle w:val="Prrafodelista"/>
        <w:spacing w:line="360" w:lineRule="auto"/>
        <w:ind w:left="0"/>
        <w:contextualSpacing/>
        <w:jc w:val="both"/>
        <w:rPr>
          <w:rFonts w:ascii="Palatino Linotype" w:hAnsi="Palatino Linotype" w:cs="Arial"/>
          <w:bCs/>
          <w:color w:val="000000"/>
        </w:rPr>
      </w:pPr>
      <w:r w:rsidRPr="0053681B">
        <w:rPr>
          <w:rFonts w:ascii="Palatino Linotype" w:hAnsi="Palatino Linotype" w:cs="Arial"/>
        </w:rPr>
        <w:t>De una interpretación sistemática de los artículos transcritos, se desprende primeramente que el</w:t>
      </w:r>
      <w:r w:rsidRPr="0053681B">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1853C8A4" w14:textId="77777777" w:rsidR="00A64F71" w:rsidRPr="0053681B" w:rsidRDefault="00A64F71" w:rsidP="00A64F71">
      <w:pPr>
        <w:pStyle w:val="Prrafodelista"/>
        <w:spacing w:line="360" w:lineRule="auto"/>
        <w:ind w:left="0"/>
        <w:jc w:val="both"/>
        <w:rPr>
          <w:rFonts w:ascii="Palatino Linotype" w:hAnsi="Palatino Linotype" w:cs="Arial"/>
          <w:bCs/>
          <w:color w:val="000000"/>
        </w:rPr>
      </w:pPr>
    </w:p>
    <w:p w14:paraId="6145047B" w14:textId="77777777" w:rsidR="00A64F71" w:rsidRPr="0053681B" w:rsidRDefault="00A64F71" w:rsidP="00A64F71">
      <w:pPr>
        <w:pStyle w:val="Prrafodelista"/>
        <w:spacing w:line="360" w:lineRule="auto"/>
        <w:ind w:left="0"/>
        <w:contextualSpacing/>
        <w:jc w:val="both"/>
        <w:rPr>
          <w:rFonts w:ascii="Palatino Linotype" w:hAnsi="Palatino Linotype" w:cs="Arial"/>
          <w:bCs/>
          <w:color w:val="000000"/>
        </w:rPr>
      </w:pPr>
      <w:r w:rsidRPr="0053681B">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53681B">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FC9D8C6" w14:textId="77777777" w:rsidR="00A64F71" w:rsidRPr="0053681B" w:rsidRDefault="00A64F71" w:rsidP="00A64F71">
      <w:pPr>
        <w:pStyle w:val="Prrafodelista"/>
        <w:spacing w:line="360" w:lineRule="auto"/>
        <w:ind w:left="0"/>
        <w:jc w:val="both"/>
        <w:rPr>
          <w:rFonts w:ascii="Palatino Linotype" w:hAnsi="Palatino Linotype" w:cs="Arial"/>
          <w:bCs/>
          <w:color w:val="000000"/>
        </w:rPr>
      </w:pPr>
    </w:p>
    <w:p w14:paraId="6D8DE198" w14:textId="77777777" w:rsidR="00A64F71" w:rsidRPr="0053681B" w:rsidRDefault="00A64F71" w:rsidP="00A64F71">
      <w:pPr>
        <w:spacing w:after="0" w:line="240" w:lineRule="auto"/>
        <w:ind w:left="567" w:right="567"/>
        <w:jc w:val="both"/>
        <w:rPr>
          <w:rFonts w:ascii="Palatino Linotype" w:eastAsia="Times New Roman" w:hAnsi="Palatino Linotype" w:cs="Arial"/>
          <w:b/>
          <w:i/>
          <w:lang w:val="es-ES" w:eastAsia="es-MX"/>
        </w:rPr>
      </w:pPr>
      <w:r w:rsidRPr="0053681B">
        <w:rPr>
          <w:rFonts w:ascii="Palatino Linotype" w:eastAsia="Times New Roman" w:hAnsi="Palatino Linotype" w:cs="Arial"/>
          <w:b/>
          <w:i/>
          <w:lang w:val="es-ES" w:eastAsia="es-MX"/>
        </w:rPr>
        <w:lastRenderedPageBreak/>
        <w:t xml:space="preserve">“REGISTRO CONTABLE </w:t>
      </w:r>
    </w:p>
    <w:p w14:paraId="771470DD" w14:textId="77777777" w:rsidR="00A64F71" w:rsidRPr="0053681B" w:rsidRDefault="00A64F71" w:rsidP="00A64F71">
      <w:pPr>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53681B">
        <w:rPr>
          <w:rFonts w:ascii="Palatino Linotype" w:eastAsia="Times New Roman" w:hAnsi="Palatino Linotype" w:cs="Arial"/>
          <w:i/>
          <w:lang w:val="es-ES"/>
        </w:rPr>
        <w:t>(Sic)</w:t>
      </w:r>
    </w:p>
    <w:p w14:paraId="663AB6CF" w14:textId="77777777" w:rsidR="00A64F71" w:rsidRPr="0053681B" w:rsidRDefault="00A64F71" w:rsidP="00A64F71">
      <w:pPr>
        <w:spacing w:after="0" w:line="240" w:lineRule="auto"/>
        <w:ind w:left="567" w:right="567"/>
        <w:jc w:val="both"/>
        <w:rPr>
          <w:rFonts w:ascii="Palatino Linotype" w:eastAsia="Times New Roman" w:hAnsi="Palatino Linotype" w:cs="Arial"/>
          <w:i/>
          <w:lang w:val="es-ES" w:eastAsia="es-MX"/>
        </w:rPr>
      </w:pPr>
    </w:p>
    <w:p w14:paraId="75840C05" w14:textId="77777777" w:rsidR="00A64F71" w:rsidRPr="0053681B" w:rsidRDefault="00A64F71" w:rsidP="00A64F71">
      <w:pPr>
        <w:spacing w:after="0" w:line="240" w:lineRule="auto"/>
        <w:ind w:left="567" w:right="567"/>
        <w:jc w:val="both"/>
        <w:rPr>
          <w:rFonts w:ascii="Palatino Linotype" w:eastAsia="Times New Roman" w:hAnsi="Palatino Linotype" w:cs="Arial"/>
          <w:b/>
          <w:i/>
          <w:lang w:val="es-ES" w:eastAsia="es-MX"/>
        </w:rPr>
      </w:pPr>
      <w:r w:rsidRPr="0053681B">
        <w:rPr>
          <w:rFonts w:ascii="Palatino Linotype" w:eastAsia="Times New Roman" w:hAnsi="Palatino Linotype" w:cs="Arial"/>
          <w:b/>
          <w:i/>
          <w:lang w:val="es-ES" w:eastAsia="es-MX"/>
        </w:rPr>
        <w:t>“REGISTRO PRESUPUESTARIO</w:t>
      </w:r>
    </w:p>
    <w:p w14:paraId="65CE2070" w14:textId="77777777" w:rsidR="00A64F71" w:rsidRPr="0053681B" w:rsidRDefault="00A64F71" w:rsidP="00A64F71">
      <w:pPr>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53681B">
        <w:rPr>
          <w:rFonts w:ascii="Palatino Linotype" w:eastAsia="Times New Roman" w:hAnsi="Palatino Linotype" w:cs="Arial"/>
          <w:i/>
          <w:lang w:val="es-ES"/>
        </w:rPr>
        <w:t>(Sic)</w:t>
      </w:r>
    </w:p>
    <w:p w14:paraId="2FBF5602" w14:textId="77777777" w:rsidR="00A64F71" w:rsidRPr="0053681B" w:rsidRDefault="00A64F71" w:rsidP="00A64F71">
      <w:pPr>
        <w:spacing w:after="0" w:line="360" w:lineRule="auto"/>
        <w:ind w:right="899"/>
        <w:jc w:val="both"/>
        <w:rPr>
          <w:rFonts w:ascii="Palatino Linotype" w:eastAsia="Times New Roman" w:hAnsi="Palatino Linotype" w:cs="Arial"/>
          <w:i/>
          <w:lang w:val="es-ES" w:eastAsia="es-MX"/>
        </w:rPr>
      </w:pPr>
    </w:p>
    <w:p w14:paraId="5A536517" w14:textId="77777777" w:rsidR="00A64F71" w:rsidRPr="0053681B" w:rsidRDefault="00A64F71" w:rsidP="00A64F71">
      <w:pPr>
        <w:pStyle w:val="Prrafodelista"/>
        <w:spacing w:line="360" w:lineRule="auto"/>
        <w:ind w:left="0"/>
        <w:contextualSpacing/>
        <w:jc w:val="both"/>
        <w:rPr>
          <w:rFonts w:ascii="Palatino Linotype" w:hAnsi="Palatino Linotype" w:cs="Arial"/>
          <w:bCs/>
          <w:color w:val="000000"/>
        </w:rPr>
      </w:pPr>
      <w:r w:rsidRPr="0053681B">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53681B">
        <w:rPr>
          <w:rFonts w:ascii="Palatino Linotype" w:hAnsi="Palatino Linotype" w:cs="Arial"/>
          <w:b/>
          <w:bCs/>
          <w:color w:val="000000"/>
        </w:rPr>
        <w:t>sujetos obligados</w:t>
      </w:r>
      <w:r w:rsidRPr="0053681B">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4C59FF71" w14:textId="77777777" w:rsidR="00A64F71" w:rsidRPr="0053681B" w:rsidRDefault="00A64F71" w:rsidP="00A64F71">
      <w:pPr>
        <w:pStyle w:val="Prrafodelista"/>
        <w:spacing w:line="360" w:lineRule="auto"/>
        <w:ind w:left="0"/>
        <w:contextualSpacing/>
        <w:jc w:val="both"/>
        <w:rPr>
          <w:rFonts w:ascii="Palatino Linotype" w:hAnsi="Palatino Linotype" w:cs="Arial"/>
          <w:bCs/>
          <w:color w:val="000000"/>
        </w:rPr>
      </w:pPr>
    </w:p>
    <w:p w14:paraId="33A974F5" w14:textId="77777777" w:rsidR="00A64F71" w:rsidRPr="0053681B" w:rsidRDefault="00A64F71" w:rsidP="00A64F71">
      <w:pPr>
        <w:autoSpaceDE w:val="0"/>
        <w:autoSpaceDN w:val="0"/>
        <w:adjustRightInd w:val="0"/>
        <w:spacing w:after="0" w:line="360" w:lineRule="auto"/>
        <w:jc w:val="both"/>
        <w:rPr>
          <w:rFonts w:ascii="Palatino Linotype" w:eastAsia="Times New Roman" w:hAnsi="Palatino Linotype" w:cs="Arial"/>
          <w:sz w:val="24"/>
          <w:lang w:val="es-ES" w:eastAsia="es-MX"/>
        </w:rPr>
      </w:pPr>
      <w:r w:rsidRPr="0053681B">
        <w:rPr>
          <w:rFonts w:ascii="Palatino Linotype" w:eastAsia="Times New Roman" w:hAnsi="Palatino Linotype" w:cs="Arial"/>
          <w:sz w:val="24"/>
          <w:lang w:val="es-ES" w:eastAsia="es-MX"/>
        </w:rPr>
        <w:t xml:space="preserve">Correlativo a lo anterior, es preciso referir una definición de </w:t>
      </w:r>
      <w:r w:rsidRPr="0053681B">
        <w:rPr>
          <w:rFonts w:ascii="Palatino Linotype" w:eastAsia="Times New Roman" w:hAnsi="Palatino Linotype" w:cs="Arial"/>
          <w:i/>
          <w:sz w:val="24"/>
          <w:lang w:val="es-ES" w:eastAsia="es-MX"/>
        </w:rPr>
        <w:t>póliza contable</w:t>
      </w:r>
      <w:r w:rsidRPr="0053681B">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14:paraId="06F8ABDB" w14:textId="77777777" w:rsidR="00A64F71" w:rsidRPr="0053681B" w:rsidRDefault="00A64F71" w:rsidP="00A64F71">
      <w:pPr>
        <w:autoSpaceDE w:val="0"/>
        <w:autoSpaceDN w:val="0"/>
        <w:adjustRightInd w:val="0"/>
        <w:spacing w:after="0" w:line="360" w:lineRule="auto"/>
        <w:jc w:val="both"/>
        <w:rPr>
          <w:rFonts w:ascii="Palatino Linotype" w:eastAsia="Times New Roman" w:hAnsi="Palatino Linotype" w:cs="Arial"/>
          <w:sz w:val="24"/>
          <w:lang w:val="es-ES" w:eastAsia="es-MX"/>
        </w:rPr>
      </w:pPr>
    </w:p>
    <w:p w14:paraId="0CE5A3AA" w14:textId="77777777" w:rsidR="00A64F71" w:rsidRPr="0053681B" w:rsidRDefault="00A64F71" w:rsidP="00A64F71">
      <w:pPr>
        <w:spacing w:after="0" w:line="240" w:lineRule="auto"/>
        <w:ind w:left="567" w:right="567"/>
        <w:jc w:val="both"/>
        <w:rPr>
          <w:rFonts w:ascii="Palatino Linotype" w:eastAsia="Times New Roman" w:hAnsi="Palatino Linotype" w:cs="Arial"/>
          <w:b/>
          <w:i/>
          <w:lang w:val="es-ES" w:eastAsia="es-MX"/>
        </w:rPr>
      </w:pPr>
      <w:r w:rsidRPr="0053681B">
        <w:rPr>
          <w:rFonts w:ascii="Palatino Linotype" w:eastAsia="Times New Roman" w:hAnsi="Palatino Linotype" w:cs="Arial"/>
          <w:i/>
          <w:lang w:val="es-ES" w:eastAsia="es-MX"/>
        </w:rPr>
        <w:t>“</w:t>
      </w:r>
      <w:r w:rsidRPr="0053681B">
        <w:rPr>
          <w:rFonts w:ascii="Palatino Linotype" w:eastAsia="Times New Roman" w:hAnsi="Palatino Linotype" w:cs="Arial"/>
          <w:b/>
          <w:i/>
          <w:lang w:val="es-ES" w:eastAsia="es-MX"/>
        </w:rPr>
        <w:t>PÓLIZA CONTABLE</w:t>
      </w:r>
    </w:p>
    <w:p w14:paraId="60C45F96" w14:textId="77777777" w:rsidR="00A64F71" w:rsidRPr="0053681B" w:rsidRDefault="00A64F71" w:rsidP="00A64F71">
      <w:pPr>
        <w:spacing w:after="0" w:line="240" w:lineRule="auto"/>
        <w:ind w:left="567" w:right="567"/>
        <w:jc w:val="both"/>
        <w:rPr>
          <w:rFonts w:ascii="Palatino Linotype" w:eastAsia="Times New Roman" w:hAnsi="Palatino Linotype" w:cs="Arial"/>
          <w:i/>
          <w:lang w:val="es-ES" w:eastAsia="es-MX"/>
        </w:rPr>
      </w:pPr>
      <w:r w:rsidRPr="0053681B">
        <w:rPr>
          <w:rFonts w:ascii="Palatino Linotype" w:eastAsia="Times New Roman" w:hAnsi="Palatino Linotype" w:cs="Arial"/>
          <w:i/>
          <w:lang w:val="es-ES" w:eastAsia="es-MX"/>
        </w:rPr>
        <w:t>Documento en el cual se asientan en forma individual todas y cada una de las operaciones desarrolladas por una institución, así como la información necesaria para la identificación de dichas operaciones.” (</w:t>
      </w:r>
      <w:proofErr w:type="gramStart"/>
      <w:r w:rsidRPr="0053681B">
        <w:rPr>
          <w:rFonts w:ascii="Palatino Linotype" w:eastAsia="Times New Roman" w:hAnsi="Palatino Linotype" w:cs="Arial"/>
          <w:i/>
          <w:lang w:val="es-ES" w:eastAsia="es-MX"/>
        </w:rPr>
        <w:t>sic</w:t>
      </w:r>
      <w:proofErr w:type="gramEnd"/>
      <w:r w:rsidRPr="0053681B">
        <w:rPr>
          <w:rFonts w:ascii="Palatino Linotype" w:eastAsia="Times New Roman" w:hAnsi="Palatino Linotype" w:cs="Arial"/>
          <w:i/>
          <w:lang w:val="es-ES" w:eastAsia="es-MX"/>
        </w:rPr>
        <w:t>)</w:t>
      </w:r>
    </w:p>
    <w:p w14:paraId="6893EB7C" w14:textId="77777777" w:rsidR="00A64F71" w:rsidRPr="0053681B" w:rsidRDefault="00A64F71" w:rsidP="00A64F71">
      <w:pPr>
        <w:spacing w:after="0" w:line="360" w:lineRule="auto"/>
        <w:ind w:left="567" w:right="618"/>
        <w:jc w:val="both"/>
        <w:rPr>
          <w:rFonts w:ascii="Palatino Linotype" w:eastAsia="Times New Roman" w:hAnsi="Palatino Linotype" w:cs="Arial"/>
          <w:i/>
          <w:lang w:val="es-ES" w:eastAsia="es-MX"/>
        </w:rPr>
      </w:pPr>
    </w:p>
    <w:p w14:paraId="0DBDE6C4" w14:textId="77777777" w:rsidR="00A64F71" w:rsidRPr="0053681B" w:rsidRDefault="00A64F71" w:rsidP="00A64F71">
      <w:pPr>
        <w:pStyle w:val="Prrafodelista"/>
        <w:spacing w:line="360" w:lineRule="auto"/>
        <w:ind w:left="0"/>
        <w:contextualSpacing/>
        <w:jc w:val="both"/>
        <w:rPr>
          <w:rFonts w:ascii="Palatino Linotype" w:hAnsi="Palatino Linotype" w:cs="Arial"/>
          <w:lang w:eastAsia="es-MX"/>
        </w:rPr>
      </w:pPr>
      <w:r w:rsidRPr="0053681B">
        <w:rPr>
          <w:rFonts w:ascii="Palatino Linotype" w:hAnsi="Palatino Linotype" w:cs="Arial"/>
          <w:lang w:eastAsia="es-MX"/>
        </w:rPr>
        <w:t xml:space="preserve">Así, se advierte que la </w:t>
      </w:r>
      <w:r w:rsidRPr="0053681B">
        <w:rPr>
          <w:rFonts w:ascii="Palatino Linotype" w:hAnsi="Palatino Linotype" w:cs="Arial"/>
          <w:i/>
          <w:lang w:eastAsia="es-MX"/>
        </w:rPr>
        <w:t>póliza contable</w:t>
      </w:r>
      <w:r w:rsidRPr="0053681B">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w:t>
      </w:r>
      <w:r w:rsidRPr="0053681B">
        <w:rPr>
          <w:rFonts w:ascii="Palatino Linotype" w:hAnsi="Palatino Linotype" w:cs="Arial"/>
          <w:lang w:eastAsia="es-MX"/>
        </w:rPr>
        <w:lastRenderedPageBreak/>
        <w:t>anotaciones y cantidades en ellas registradas, lo que permite la identificación plena de dichas operaciones.</w:t>
      </w:r>
    </w:p>
    <w:p w14:paraId="494AA433" w14:textId="77777777" w:rsidR="00A64F71" w:rsidRPr="0053681B" w:rsidRDefault="00A64F71" w:rsidP="00A64F71">
      <w:pPr>
        <w:pStyle w:val="Prrafodelista"/>
        <w:spacing w:line="360" w:lineRule="auto"/>
        <w:ind w:left="0"/>
        <w:jc w:val="both"/>
        <w:rPr>
          <w:rFonts w:ascii="Palatino Linotype" w:hAnsi="Palatino Linotype" w:cs="Arial"/>
          <w:lang w:eastAsia="es-MX"/>
        </w:rPr>
      </w:pPr>
    </w:p>
    <w:p w14:paraId="4F8A1ECE" w14:textId="77777777" w:rsidR="00A64F71" w:rsidRPr="0053681B" w:rsidRDefault="00A64F71" w:rsidP="00A64F71">
      <w:pPr>
        <w:pStyle w:val="Prrafodelista"/>
        <w:spacing w:line="360" w:lineRule="auto"/>
        <w:ind w:left="0"/>
        <w:contextualSpacing/>
        <w:jc w:val="both"/>
        <w:rPr>
          <w:rFonts w:ascii="Palatino Linotype" w:hAnsi="Palatino Linotype" w:cs="Arial"/>
          <w:lang w:eastAsia="es-MX"/>
        </w:rPr>
      </w:pPr>
      <w:r w:rsidRPr="0053681B">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53681B">
        <w:rPr>
          <w:rFonts w:ascii="Palatino Linotype" w:hAnsi="Palatino Linotype" w:cs="Arial"/>
          <w:i/>
          <w:lang w:eastAsia="es-MX"/>
        </w:rPr>
        <w:t>pólizas de egresos</w:t>
      </w:r>
      <w:r w:rsidRPr="0053681B">
        <w:rPr>
          <w:rFonts w:ascii="Palatino Linotype" w:hAnsi="Palatino Linotype" w:cs="Arial"/>
          <w:lang w:eastAsia="es-MX"/>
        </w:rPr>
        <w:t xml:space="preserve">, en las cuales se anotan diariamente las operaciones que representan egresos, es decir, salidas de dinero para </w:t>
      </w:r>
      <w:r w:rsidRPr="0053681B">
        <w:rPr>
          <w:rFonts w:ascii="Palatino Linotype" w:hAnsi="Palatino Linotype" w:cs="Arial"/>
          <w:b/>
          <w:lang w:eastAsia="es-MX"/>
        </w:rPr>
        <w:t>el sujeto obligado</w:t>
      </w:r>
      <w:r w:rsidRPr="0053681B">
        <w:rPr>
          <w:rFonts w:ascii="Palatino Linotype" w:hAnsi="Palatino Linotype" w:cs="Arial"/>
          <w:lang w:eastAsia="es-MX"/>
        </w:rPr>
        <w:t xml:space="preserve">, la cual, además debe encontrarse acompañada de las documentales que sirven de soporte de dicho movimiento. </w:t>
      </w:r>
    </w:p>
    <w:p w14:paraId="00CC9C5B" w14:textId="77777777" w:rsidR="00A64F71" w:rsidRPr="0053681B" w:rsidRDefault="00A64F71" w:rsidP="00A64F71">
      <w:pPr>
        <w:spacing w:after="0"/>
        <w:rPr>
          <w:rFonts w:ascii="Palatino Linotype" w:hAnsi="Palatino Linotype" w:cs="Arial"/>
          <w:bCs/>
          <w:color w:val="000000"/>
        </w:rPr>
      </w:pPr>
    </w:p>
    <w:p w14:paraId="44970887" w14:textId="77777777" w:rsidR="00A64F71" w:rsidRPr="0053681B" w:rsidRDefault="00A64F71" w:rsidP="00A64F71">
      <w:pPr>
        <w:pStyle w:val="Prrafodelista"/>
        <w:spacing w:line="360" w:lineRule="auto"/>
        <w:ind w:left="0"/>
        <w:contextualSpacing/>
        <w:jc w:val="both"/>
        <w:rPr>
          <w:rFonts w:ascii="Palatino Linotype" w:hAnsi="Palatino Linotype" w:cs="Arial"/>
          <w:lang w:eastAsia="es-MX"/>
        </w:rPr>
      </w:pPr>
      <w:r w:rsidRPr="0053681B">
        <w:rPr>
          <w:rFonts w:ascii="Palatino Linotype" w:hAnsi="Palatino Linotype" w:cs="Arial"/>
          <w:bCs/>
          <w:color w:val="000000"/>
        </w:rPr>
        <w:t xml:space="preserve">En este sentido, los </w:t>
      </w:r>
      <w:r w:rsidRPr="0053681B">
        <w:rPr>
          <w:rFonts w:ascii="Palatino Linotype" w:hAnsi="Palatino Linotype" w:cs="Arial"/>
          <w:bCs/>
          <w:color w:val="000000"/>
          <w:lang w:val="es-MX"/>
        </w:rPr>
        <w:t>Lineamientos, Fechas de Capacitación y Calendarización para la</w:t>
      </w:r>
      <w:r w:rsidRPr="0053681B">
        <w:rPr>
          <w:rFonts w:ascii="Palatino Linotype" w:hAnsi="Palatino Linotype" w:cs="Arial"/>
          <w:bCs/>
          <w:color w:val="000000"/>
          <w:lang w:val="es-MX"/>
        </w:rPr>
        <w:br/>
        <w:t>Entrega de Informes Trimestrales de las Entidades Fiscalizables del Estado de México del Ejercicio Fiscal 2022</w:t>
      </w:r>
      <w:r w:rsidRPr="0053681B">
        <w:rPr>
          <w:rFonts w:ascii="Palatino Linotype" w:hAnsi="Palatino Linotype" w:cs="Arial"/>
          <w:bCs/>
          <w:color w:val="000000"/>
        </w:rPr>
        <w:t xml:space="preserve">, </w:t>
      </w:r>
      <w:r w:rsidRPr="0053681B">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53681B">
        <w:rPr>
          <w:rFonts w:ascii="Palatino Linotype" w:hAnsi="Palatino Linotype" w:cs="Arial"/>
          <w:i/>
        </w:rPr>
        <w:t xml:space="preserve">pólizas de ingresos, póliza de diario, póliza de egresos, póliza cheque y pólizas de cheques, </w:t>
      </w:r>
      <w:r w:rsidRPr="0053681B">
        <w:rPr>
          <w:rFonts w:ascii="Palatino Linotype" w:hAnsi="Palatino Linotype" w:cs="Arial"/>
        </w:rPr>
        <w:t>las cuales se encuentran contenidas dentro del Módulo 1, “Imágenes Digitalizadas”, d</w:t>
      </w:r>
      <w:r w:rsidRPr="0053681B">
        <w:rPr>
          <w:rFonts w:ascii="Palatino Linotype" w:hAnsi="Palatino Linotype" w:cs="Arial"/>
          <w:bCs/>
        </w:rPr>
        <w:t xml:space="preserve">e tal manera que, dichos formatos constituyen un soporte documental de que la información solicitada por el hoy </w:t>
      </w:r>
      <w:r w:rsidRPr="0053681B">
        <w:rPr>
          <w:rFonts w:ascii="Palatino Linotype" w:hAnsi="Palatino Linotype" w:cs="Arial"/>
          <w:b/>
          <w:bCs/>
        </w:rPr>
        <w:t>recurrente</w:t>
      </w:r>
      <w:r w:rsidRPr="0053681B">
        <w:rPr>
          <w:rFonts w:ascii="Palatino Linotype" w:hAnsi="Palatino Linotype" w:cs="Arial"/>
          <w:bCs/>
        </w:rPr>
        <w:t xml:space="preserve"> obra en los archivos del </w:t>
      </w:r>
      <w:r w:rsidRPr="0053681B">
        <w:rPr>
          <w:rFonts w:ascii="Palatino Linotype" w:hAnsi="Palatino Linotype" w:cs="Arial"/>
          <w:b/>
          <w:bCs/>
        </w:rPr>
        <w:t>sujeto obligado</w:t>
      </w:r>
      <w:r w:rsidRPr="0053681B">
        <w:rPr>
          <w:rFonts w:ascii="Palatino Linotype" w:hAnsi="Palatino Linotype" w:cs="Arial"/>
          <w:bCs/>
        </w:rPr>
        <w:t xml:space="preserve">, insertando a manera de referencia, el formato correspondiente de 2022: </w:t>
      </w:r>
    </w:p>
    <w:p w14:paraId="712F0918" w14:textId="77777777" w:rsidR="00A64F71" w:rsidRPr="0053681B" w:rsidRDefault="00A64F71" w:rsidP="00A64F71">
      <w:pPr>
        <w:pStyle w:val="Prrafodelista"/>
        <w:spacing w:line="360" w:lineRule="auto"/>
        <w:ind w:left="0"/>
        <w:jc w:val="both"/>
        <w:rPr>
          <w:rFonts w:ascii="Palatino Linotype" w:hAnsi="Palatino Linotype" w:cs="Arial"/>
          <w:lang w:eastAsia="es-MX"/>
        </w:rPr>
      </w:pPr>
    </w:p>
    <w:p w14:paraId="347CD229" w14:textId="77777777" w:rsidR="00A64F71" w:rsidRPr="0053681B" w:rsidRDefault="00A64F71" w:rsidP="00A64F71">
      <w:pPr>
        <w:spacing w:after="0" w:line="360" w:lineRule="auto"/>
        <w:jc w:val="both"/>
        <w:rPr>
          <w:rFonts w:ascii="Palatino Linotype" w:eastAsia="Times New Roman" w:hAnsi="Palatino Linotype" w:cs="Arial"/>
          <w:bCs/>
          <w:color w:val="000000"/>
          <w:lang w:val="es-ES"/>
        </w:rPr>
      </w:pPr>
      <w:r w:rsidRPr="0053681B">
        <w:rPr>
          <w:rFonts w:ascii="Palatino Linotype" w:eastAsia="Times New Roman" w:hAnsi="Palatino Linotype" w:cs="Arial"/>
          <w:bCs/>
          <w:noProof/>
          <w:color w:val="000000"/>
          <w:lang w:eastAsia="es-MX"/>
        </w:rPr>
        <w:lastRenderedPageBreak/>
        <mc:AlternateContent>
          <mc:Choice Requires="wps">
            <w:drawing>
              <wp:anchor distT="0" distB="0" distL="114300" distR="114300" simplePos="0" relativeHeight="251659264" behindDoc="0" locked="0" layoutInCell="1" allowOverlap="1" wp14:anchorId="5CDEDA5A" wp14:editId="6C6B90C6">
                <wp:simplePos x="0" y="0"/>
                <wp:positionH relativeFrom="column">
                  <wp:posOffset>757332</wp:posOffset>
                </wp:positionH>
                <wp:positionV relativeFrom="paragraph">
                  <wp:posOffset>2562243</wp:posOffset>
                </wp:positionV>
                <wp:extent cx="1800225" cy="619847"/>
                <wp:effectExtent l="19050" t="19050" r="28575" b="27940"/>
                <wp:wrapNone/>
                <wp:docPr id="17" name="Rectángulo 17"/>
                <wp:cNvGraphicFramePr/>
                <a:graphic xmlns:a="http://schemas.openxmlformats.org/drawingml/2006/main">
                  <a:graphicData uri="http://schemas.microsoft.com/office/word/2010/wordprocessingShape">
                    <wps:wsp>
                      <wps:cNvSpPr/>
                      <wps:spPr>
                        <a:xfrm>
                          <a:off x="0" y="0"/>
                          <a:ext cx="1800225" cy="6198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2FFFD" id="Rectángulo 17" o:spid="_x0000_s1026" style="position:absolute;margin-left:59.65pt;margin-top:201.75pt;width:141.75pt;height:4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" filled="f" strokecolor="red" strokeweight="2.25pt"/>
            </w:pict>
          </mc:Fallback>
        </mc:AlternateContent>
      </w:r>
      <w:r w:rsidRPr="0053681B">
        <w:rPr>
          <w:rFonts w:ascii="Palatino Linotype" w:eastAsia="Times New Roman" w:hAnsi="Palatino Linotype" w:cs="Arial"/>
          <w:bCs/>
          <w:noProof/>
          <w:color w:val="000000"/>
          <w:lang w:eastAsia="es-MX"/>
        </w:rPr>
        <w:drawing>
          <wp:inline distT="0" distB="0" distL="0" distR="0" wp14:anchorId="759DF336" wp14:editId="4788656A">
            <wp:extent cx="5760720" cy="3808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14:paraId="33972CDC" w14:textId="77777777" w:rsidR="00A64F71" w:rsidRPr="0053681B" w:rsidRDefault="00A64F71" w:rsidP="00A64F71">
      <w:pPr>
        <w:spacing w:after="0" w:line="360" w:lineRule="auto"/>
        <w:jc w:val="both"/>
        <w:rPr>
          <w:rFonts w:ascii="Palatino Linotype" w:eastAsia="Times New Roman" w:hAnsi="Palatino Linotype" w:cs="Arial"/>
          <w:bCs/>
          <w:color w:val="000000"/>
          <w:lang w:val="es-ES"/>
        </w:rPr>
      </w:pPr>
    </w:p>
    <w:p w14:paraId="49A0D614" w14:textId="77777777" w:rsidR="00A64F71" w:rsidRPr="0053681B" w:rsidRDefault="00A64F71" w:rsidP="00A64F71">
      <w:pPr>
        <w:pStyle w:val="Prrafodelista"/>
        <w:spacing w:line="360" w:lineRule="auto"/>
        <w:ind w:left="0"/>
        <w:contextualSpacing/>
        <w:jc w:val="both"/>
        <w:rPr>
          <w:rFonts w:ascii="Palatino Linotype" w:hAnsi="Palatino Linotype" w:cs="Arial"/>
          <w:bCs/>
          <w:color w:val="000000"/>
        </w:rPr>
      </w:pPr>
      <w:r w:rsidRPr="0053681B">
        <w:rPr>
          <w:rFonts w:ascii="Palatino Linotype" w:hAnsi="Palatino Linotype" w:cs="Arial"/>
          <w:bCs/>
          <w:color w:val="000000"/>
        </w:rPr>
        <w:t xml:space="preserve">Sin ser óbice de lo mencionado, es de señalar que la información que es entregada al </w:t>
      </w:r>
      <w:r w:rsidRPr="0053681B">
        <w:rPr>
          <w:rFonts w:ascii="Palatino Linotype" w:hAnsi="Palatino Linotype" w:cs="Arial"/>
        </w:rPr>
        <w:t>Órgano Superior de Fiscalización del Estado de México,</w:t>
      </w:r>
      <w:r w:rsidRPr="0053681B">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w:t>
      </w:r>
      <w:r w:rsidR="00CE5A70">
        <w:rPr>
          <w:rFonts w:ascii="Palatino Linotype" w:hAnsi="Palatino Linotype" w:cs="Arial"/>
          <w:bCs/>
          <w:color w:val="000000"/>
        </w:rPr>
        <w:t>los recibo</w:t>
      </w:r>
      <w:r w:rsidRPr="0053681B">
        <w:rPr>
          <w:rFonts w:ascii="Palatino Linotype" w:hAnsi="Palatino Linotype" w:cs="Arial"/>
          <w:bCs/>
          <w:color w:val="000000"/>
        </w:rPr>
        <w:t>s</w:t>
      </w:r>
      <w:r w:rsidR="00CE5A70">
        <w:rPr>
          <w:rFonts w:ascii="Palatino Linotype" w:hAnsi="Palatino Linotype" w:cs="Arial"/>
          <w:bCs/>
          <w:color w:val="000000"/>
        </w:rPr>
        <w:t xml:space="preserve"> de pago</w:t>
      </w:r>
      <w:r w:rsidRPr="0053681B">
        <w:rPr>
          <w:rFonts w:ascii="Palatino Linotype" w:hAnsi="Palatino Linotype" w:cs="Arial"/>
          <w:bCs/>
          <w:color w:val="000000"/>
        </w:rPr>
        <w:t xml:space="preserve"> que guardan relación con lo requerido por el ahora </w:t>
      </w:r>
      <w:r w:rsidRPr="0053681B">
        <w:rPr>
          <w:rFonts w:ascii="Palatino Linotype" w:hAnsi="Palatino Linotype" w:cs="Arial"/>
          <w:b/>
          <w:bCs/>
          <w:color w:val="000000"/>
        </w:rPr>
        <w:t>recurrente</w:t>
      </w:r>
      <w:r w:rsidRPr="0053681B">
        <w:rPr>
          <w:rFonts w:ascii="Palatino Linotype" w:hAnsi="Palatino Linotype" w:cs="Arial"/>
          <w:bCs/>
          <w:color w:val="000000"/>
        </w:rPr>
        <w:t xml:space="preserve">. </w:t>
      </w:r>
    </w:p>
    <w:p w14:paraId="3A419528" w14:textId="77777777" w:rsidR="00A64F71" w:rsidRPr="0053681B" w:rsidRDefault="00A64F71" w:rsidP="00A64F71">
      <w:pPr>
        <w:spacing w:after="0"/>
        <w:rPr>
          <w:rFonts w:ascii="Palatino Linotype" w:hAnsi="Palatino Linotype" w:cs="Arial"/>
          <w:bCs/>
          <w:color w:val="000000"/>
        </w:rPr>
      </w:pPr>
    </w:p>
    <w:p w14:paraId="0103FBD9" w14:textId="77777777" w:rsidR="00A64F71" w:rsidRPr="0053681B" w:rsidRDefault="00A64F71" w:rsidP="00A64F71">
      <w:pPr>
        <w:pStyle w:val="Prrafodelista"/>
        <w:spacing w:line="360" w:lineRule="auto"/>
        <w:ind w:left="0"/>
        <w:contextualSpacing/>
        <w:jc w:val="both"/>
        <w:rPr>
          <w:rFonts w:ascii="Palatino Linotype" w:hAnsi="Palatino Linotype" w:cs="Arial"/>
          <w:bCs/>
          <w:color w:val="000000"/>
        </w:rPr>
      </w:pPr>
      <w:r w:rsidRPr="0053681B">
        <w:rPr>
          <w:rFonts w:ascii="Palatino Linotype" w:hAnsi="Palatino Linotype" w:cs="Arial"/>
          <w:bCs/>
          <w:color w:val="000000"/>
        </w:rPr>
        <w:t xml:space="preserve">Cabe destacar, que el ordenamiento legal en cita refiere que todo registro contable y presupuestal </w:t>
      </w:r>
      <w:r w:rsidRPr="0053681B">
        <w:rPr>
          <w:rFonts w:ascii="Palatino Linotype" w:hAnsi="Palatino Linotype" w:cs="Arial"/>
          <w:b/>
          <w:bCs/>
          <w:color w:val="000000"/>
        </w:rPr>
        <w:t>deberá estar soportado con los documentos comprobatorios originales</w:t>
      </w:r>
      <w:r w:rsidRPr="0053681B">
        <w:rPr>
          <w:rFonts w:ascii="Palatino Linotype" w:hAnsi="Palatino Linotype" w:cs="Arial"/>
          <w:bCs/>
          <w:color w:val="000000"/>
        </w:rPr>
        <w:t xml:space="preserve">, como lo son </w:t>
      </w:r>
      <w:r w:rsidR="00CE5A70">
        <w:rPr>
          <w:rFonts w:ascii="Palatino Linotype" w:hAnsi="Palatino Linotype" w:cs="Arial"/>
          <w:bCs/>
          <w:color w:val="000000"/>
        </w:rPr>
        <w:t xml:space="preserve">los recibos de pago </w:t>
      </w:r>
      <w:r w:rsidR="00E6769A">
        <w:rPr>
          <w:rFonts w:ascii="Palatino Linotype" w:hAnsi="Palatino Linotype" w:cs="Arial"/>
          <w:bCs/>
          <w:color w:val="000000"/>
        </w:rPr>
        <w:t>solicitados</w:t>
      </w:r>
      <w:r w:rsidRPr="0053681B">
        <w:rPr>
          <w:rFonts w:ascii="Palatino Linotype" w:hAnsi="Palatino Linotype" w:cs="Arial"/>
          <w:bCs/>
          <w:color w:val="000000"/>
        </w:rPr>
        <w:t xml:space="preserve">, los que deberán permanecer en custodia y </w:t>
      </w:r>
      <w:r w:rsidRPr="0053681B">
        <w:rPr>
          <w:rFonts w:ascii="Palatino Linotype" w:hAnsi="Palatino Linotype" w:cs="Arial"/>
          <w:bCs/>
          <w:color w:val="000000"/>
        </w:rPr>
        <w:lastRenderedPageBreak/>
        <w:t>conservación de la Unidad administrativa correspondiente y a disposición del Órgano Superior de Fiscalización del Estado de México; por un término de cinco años contados a partir del ejercicio presupuestal siguiente al que corresponda.</w:t>
      </w:r>
    </w:p>
    <w:p w14:paraId="10E15EEB" w14:textId="77777777" w:rsidR="00A64F71" w:rsidRPr="0053681B" w:rsidRDefault="00A64F71" w:rsidP="00A64F71">
      <w:pPr>
        <w:spacing w:after="0"/>
        <w:rPr>
          <w:rFonts w:ascii="Palatino Linotype" w:hAnsi="Palatino Linotype" w:cs="Arial"/>
        </w:rPr>
      </w:pPr>
    </w:p>
    <w:p w14:paraId="310321DC" w14:textId="77777777" w:rsidR="00A64F71" w:rsidRPr="0053681B" w:rsidRDefault="00A64F71" w:rsidP="00A64F71">
      <w:pPr>
        <w:pStyle w:val="Prrafodelista"/>
        <w:spacing w:line="360" w:lineRule="auto"/>
        <w:ind w:left="0"/>
        <w:contextualSpacing/>
        <w:jc w:val="both"/>
        <w:rPr>
          <w:rFonts w:ascii="Palatino Linotype" w:hAnsi="Palatino Linotype" w:cs="Arial"/>
          <w:bCs/>
          <w:color w:val="000000"/>
        </w:rPr>
      </w:pPr>
      <w:r w:rsidRPr="0053681B">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6036B4A6" w14:textId="77777777" w:rsidR="00A64F71" w:rsidRPr="0053681B" w:rsidRDefault="00A64F71" w:rsidP="00A64F71">
      <w:pPr>
        <w:pStyle w:val="Prrafodelista"/>
        <w:spacing w:line="360" w:lineRule="auto"/>
        <w:ind w:left="0"/>
        <w:jc w:val="both"/>
        <w:rPr>
          <w:rFonts w:ascii="Palatino Linotype" w:hAnsi="Palatino Linotype" w:cs="Arial"/>
          <w:bCs/>
          <w:color w:val="000000"/>
        </w:rPr>
      </w:pPr>
    </w:p>
    <w:p w14:paraId="2DBD1D95"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w:t>
      </w:r>
      <w:r w:rsidRPr="0053681B">
        <w:rPr>
          <w:rFonts w:ascii="Palatino Linotype" w:eastAsia="Times New Roman" w:hAnsi="Palatino Linotype" w:cs="Arial"/>
          <w:b/>
          <w:i/>
          <w:lang w:val="es-ES"/>
        </w:rPr>
        <w:t>CUARTO</w:t>
      </w:r>
      <w:r w:rsidRPr="0053681B">
        <w:rPr>
          <w:rFonts w:ascii="Palatino Linotype" w:eastAsia="Times New Roman" w:hAnsi="Palatino Linotype" w:cs="Arial"/>
          <w:i/>
          <w:lang w:val="es-ES"/>
        </w:rPr>
        <w:t>: Son sujetos de los presentes Lineamientos:</w:t>
      </w:r>
    </w:p>
    <w:p w14:paraId="4B24B40C"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I. En los Municipios:</w:t>
      </w:r>
    </w:p>
    <w:p w14:paraId="5A1BFECF"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a) Presidente;</w:t>
      </w:r>
    </w:p>
    <w:p w14:paraId="7F0B2BDA"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b) Síndico (s);</w:t>
      </w:r>
    </w:p>
    <w:p w14:paraId="6A9E5689"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c) Regidores;</w:t>
      </w:r>
    </w:p>
    <w:p w14:paraId="576AA7D9"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d) Secretario del ayuntamiento;</w:t>
      </w:r>
    </w:p>
    <w:p w14:paraId="31B6271E"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 xml:space="preserve">e) </w:t>
      </w:r>
      <w:r w:rsidRPr="0053681B">
        <w:rPr>
          <w:rFonts w:ascii="Palatino Linotype" w:eastAsia="Times New Roman" w:hAnsi="Palatino Linotype" w:cs="Arial"/>
          <w:b/>
          <w:i/>
          <w:u w:val="single"/>
          <w:lang w:val="es-ES"/>
        </w:rPr>
        <w:t>Tesorero o equivalente</w:t>
      </w:r>
      <w:r w:rsidRPr="0053681B">
        <w:rPr>
          <w:rFonts w:ascii="Palatino Linotype" w:eastAsia="Times New Roman" w:hAnsi="Palatino Linotype" w:cs="Arial"/>
          <w:i/>
          <w:lang w:val="es-ES"/>
        </w:rPr>
        <w:t>;</w:t>
      </w:r>
    </w:p>
    <w:p w14:paraId="34078A55"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f) Director de administración o su equivalente;</w:t>
      </w:r>
    </w:p>
    <w:p w14:paraId="2052AFF4"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g) Director de obras públicas; y</w:t>
      </w:r>
    </w:p>
    <w:p w14:paraId="1F34EBA6"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53681B">
        <w:rPr>
          <w:rFonts w:ascii="Palatino Linotype" w:eastAsia="Times New Roman" w:hAnsi="Palatino Linotype" w:cs="Arial"/>
          <w:i/>
          <w:lang w:val="es-ES"/>
        </w:rPr>
        <w:t>h) Titular del órgano de control interno.</w:t>
      </w:r>
    </w:p>
    <w:p w14:paraId="4C410822"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p>
    <w:p w14:paraId="75E1EF78"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b/>
          <w:i/>
          <w:lang w:val="es-ES"/>
        </w:rPr>
        <w:t>DÉCIMO PRIMERO</w:t>
      </w:r>
      <w:r w:rsidRPr="0053681B">
        <w:rPr>
          <w:rFonts w:ascii="Palatino Linotype" w:eastAsia="Times New Roman" w:hAnsi="Palatino Linotype" w:cs="Times New Roman"/>
          <w:i/>
          <w:lang w:val="es-ES"/>
        </w:rPr>
        <w:t>: Los servidores públicos municipales, tendrán en el ámbito de su competencia, respecto de los presentes Lineamientos, las obligaciones siguientes:</w:t>
      </w:r>
    </w:p>
    <w:p w14:paraId="77ACB6BE"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b/>
          <w:i/>
          <w:lang w:val="es-ES"/>
        </w:rPr>
        <w:t>(</w:t>
      </w:r>
      <w:r w:rsidRPr="0053681B">
        <w:rPr>
          <w:rFonts w:ascii="Palatino Linotype" w:eastAsia="Times New Roman" w:hAnsi="Palatino Linotype" w:cs="Times New Roman"/>
          <w:i/>
          <w:lang w:val="es-ES"/>
        </w:rPr>
        <w:t>…)</w:t>
      </w:r>
    </w:p>
    <w:p w14:paraId="37EB8372" w14:textId="77777777" w:rsidR="00A64F71" w:rsidRPr="0053681B" w:rsidRDefault="00A64F71" w:rsidP="00A64F71">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53681B">
        <w:rPr>
          <w:rFonts w:ascii="Palatino Linotype" w:eastAsia="Times New Roman" w:hAnsi="Palatino Linotype" w:cs="Times New Roman"/>
          <w:i/>
          <w:lang w:val="es-ES"/>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53681B">
        <w:rPr>
          <w:rFonts w:ascii="Palatino Linotype" w:eastAsia="Times New Roman" w:hAnsi="Palatino Linotype" w:cs="Arial"/>
          <w:i/>
          <w:lang w:val="es-ES"/>
        </w:rPr>
        <w:t>(Sic)</w:t>
      </w:r>
    </w:p>
    <w:p w14:paraId="611E7FF5" w14:textId="77777777" w:rsidR="006B2ADC" w:rsidRDefault="006B2ADC" w:rsidP="006B2ADC">
      <w:pPr>
        <w:spacing w:after="0" w:line="360" w:lineRule="auto"/>
        <w:jc w:val="both"/>
        <w:rPr>
          <w:rFonts w:ascii="Palatino Linotype" w:hAnsi="Palatino Linotype" w:cs="Tahoma"/>
          <w:sz w:val="24"/>
        </w:rPr>
      </w:pPr>
    </w:p>
    <w:p w14:paraId="6A1FC825" w14:textId="77777777" w:rsidR="006B2ADC" w:rsidRPr="000C7EBF" w:rsidRDefault="006B2ADC" w:rsidP="006B2ADC">
      <w:pPr>
        <w:spacing w:after="0" w:line="360" w:lineRule="auto"/>
        <w:jc w:val="both"/>
        <w:rPr>
          <w:rFonts w:ascii="Palatino Linotype" w:hAnsi="Palatino Linotype" w:cs="Tahoma"/>
          <w:sz w:val="24"/>
        </w:rPr>
      </w:pPr>
      <w:r w:rsidRPr="000C7EBF">
        <w:rPr>
          <w:rFonts w:ascii="Palatino Linotype" w:hAnsi="Palatino Linotype" w:cs="Tahoma"/>
          <w:sz w:val="24"/>
        </w:rPr>
        <w:t xml:space="preserve">Atento a lo anterior, resulta claro que existe fuente obligacional que constriñe al </w:t>
      </w:r>
      <w:r w:rsidRPr="000C7EBF">
        <w:rPr>
          <w:rFonts w:ascii="Palatino Linotype" w:hAnsi="Palatino Linotype" w:cs="Tahoma"/>
          <w:b/>
          <w:sz w:val="24"/>
        </w:rPr>
        <w:t>Sujeto Obligado</w:t>
      </w:r>
      <w:r w:rsidRPr="000C7EBF">
        <w:rPr>
          <w:rFonts w:ascii="Palatino Linotype" w:hAnsi="Palatino Linotype" w:cs="Tahoma"/>
          <w:sz w:val="24"/>
        </w:rPr>
        <w:t xml:space="preserve"> a generar</w:t>
      </w:r>
      <w:r>
        <w:rPr>
          <w:rFonts w:ascii="Palatino Linotype" w:hAnsi="Palatino Linotype" w:cs="Tahoma"/>
          <w:sz w:val="24"/>
        </w:rPr>
        <w:t xml:space="preserve"> administrar y poseer</w:t>
      </w:r>
      <w:r w:rsidRPr="000C7EBF">
        <w:rPr>
          <w:rFonts w:ascii="Palatino Linotype" w:hAnsi="Palatino Linotype" w:cs="Tahoma"/>
          <w:sz w:val="24"/>
        </w:rPr>
        <w:t xml:space="preserve"> la información interés del Particular, en </w:t>
      </w:r>
      <w:r w:rsidRPr="000C7EBF">
        <w:rPr>
          <w:rFonts w:ascii="Palatino Linotype" w:hAnsi="Palatino Linotype" w:cs="Tahoma"/>
          <w:sz w:val="24"/>
        </w:rPr>
        <w:lastRenderedPageBreak/>
        <w:t xml:space="preserve">consecuencia, la información solicitada; debe obrar en los archivos del </w:t>
      </w:r>
      <w:r w:rsidRPr="000C7EBF">
        <w:rPr>
          <w:rFonts w:ascii="Palatino Linotype" w:hAnsi="Palatino Linotype" w:cs="Tahoma"/>
          <w:b/>
          <w:sz w:val="24"/>
        </w:rPr>
        <w:t>Sujeto Obligado</w:t>
      </w:r>
      <w:r w:rsidRPr="000C7EBF">
        <w:rPr>
          <w:rFonts w:ascii="Palatino Linotype" w:hAnsi="Palatino Linotype" w:cs="Tahoma"/>
          <w:sz w:val="24"/>
        </w:rPr>
        <w:t>.</w:t>
      </w:r>
      <w:r>
        <w:rPr>
          <w:rFonts w:ascii="Palatino Linotype" w:hAnsi="Palatino Linotype" w:cs="Tahoma"/>
          <w:sz w:val="24"/>
        </w:rPr>
        <w:t xml:space="preserve"> Ante ello</w:t>
      </w:r>
      <w:r w:rsidRPr="009E7BDA">
        <w:t xml:space="preserve"> </w:t>
      </w:r>
      <w:r w:rsidRPr="009E7BDA">
        <w:rPr>
          <w:rFonts w:ascii="Palatino Linotype" w:hAnsi="Palatino Linotype" w:cs="Tahoma"/>
          <w:sz w:val="24"/>
        </w:rPr>
        <w:t>se destaca que, de manera enunciativa, mas no limitativa, los documentos que pudieran colmar la pretensión del particular corresponden a las facturas o comprobantes que amparen las erogaciones realizadas con detrimento al erario público</w:t>
      </w:r>
      <w:r>
        <w:rPr>
          <w:rFonts w:ascii="Palatino Linotype" w:hAnsi="Palatino Linotype" w:cs="Tahoma"/>
          <w:sz w:val="24"/>
        </w:rPr>
        <w:t xml:space="preserve"> por el pago del alumbrado público.</w:t>
      </w:r>
    </w:p>
    <w:p w14:paraId="604E3417" w14:textId="77777777" w:rsidR="006B2ADC" w:rsidRPr="000C7EBF" w:rsidRDefault="006B2ADC" w:rsidP="006B2ADC">
      <w:pPr>
        <w:spacing w:after="0" w:line="360" w:lineRule="auto"/>
        <w:jc w:val="both"/>
        <w:rPr>
          <w:rFonts w:ascii="Palatino Linotype" w:hAnsi="Palatino Linotype" w:cs="Tahoma"/>
          <w:sz w:val="24"/>
        </w:rPr>
      </w:pPr>
    </w:p>
    <w:p w14:paraId="333151D7" w14:textId="77777777" w:rsidR="006B2ADC" w:rsidRDefault="006B2ADC" w:rsidP="006B2ADC">
      <w:pPr>
        <w:spacing w:after="0" w:line="360" w:lineRule="auto"/>
        <w:ind w:right="141"/>
        <w:jc w:val="both"/>
        <w:rPr>
          <w:rFonts w:ascii="Palatino Linotype" w:hAnsi="Palatino Linotype" w:cs="Tahoma"/>
          <w:sz w:val="24"/>
        </w:rPr>
      </w:pPr>
      <w:r w:rsidRPr="000C7EBF">
        <w:rPr>
          <w:rFonts w:ascii="Palatino Linotype" w:hAnsi="Palatino Linotype" w:cs="Tahoma"/>
          <w:sz w:val="24"/>
        </w:rPr>
        <w:t>En este sentido, de acuerdo a la naturaleza de la información solicitada se concluye que esta es de interés general y de alcance público, puesto que la ciudadan</w:t>
      </w:r>
      <w:r>
        <w:rPr>
          <w:rFonts w:ascii="Palatino Linotype" w:hAnsi="Palatino Linotype" w:cs="Tahoma"/>
          <w:sz w:val="24"/>
        </w:rPr>
        <w:t>ía tiene derecho a saber los gastos realizados por los sujetos obligados</w:t>
      </w:r>
      <w:r w:rsidRPr="000C7EBF">
        <w:rPr>
          <w:rFonts w:ascii="Palatino Linotype" w:hAnsi="Palatino Linotype" w:cs="Tahoma"/>
          <w:sz w:val="24"/>
        </w:rPr>
        <w:t xml:space="preserve">, esto es, su acceso permite transparentar </w:t>
      </w:r>
      <w:r>
        <w:rPr>
          <w:rFonts w:ascii="Palatino Linotype" w:hAnsi="Palatino Linotype" w:cs="Tahoma"/>
          <w:sz w:val="24"/>
        </w:rPr>
        <w:t>las erogaciones del servicio público.</w:t>
      </w:r>
    </w:p>
    <w:p w14:paraId="1DD8E79F" w14:textId="77777777" w:rsidR="006B2ADC" w:rsidRDefault="006B2ADC" w:rsidP="006B2ADC">
      <w:pPr>
        <w:pStyle w:val="Sinespaciado"/>
        <w:spacing w:line="360" w:lineRule="auto"/>
        <w:jc w:val="both"/>
        <w:rPr>
          <w:rFonts w:ascii="Palatino Linotype" w:hAnsi="Palatino Linotype"/>
        </w:rPr>
      </w:pPr>
    </w:p>
    <w:p w14:paraId="253A8233" w14:textId="77777777" w:rsidR="00BD3078" w:rsidRDefault="00BD3078" w:rsidP="00571129">
      <w:pPr>
        <w:spacing w:line="360" w:lineRule="auto"/>
        <w:jc w:val="both"/>
        <w:rPr>
          <w:rFonts w:ascii="Palatino Linotype" w:hAnsi="Palatino Linotype"/>
          <w:sz w:val="24"/>
          <w:szCs w:val="24"/>
        </w:rPr>
      </w:pPr>
      <w:r w:rsidRPr="00216035">
        <w:rPr>
          <w:rFonts w:ascii="Palatino Linotype" w:hAnsi="Palatino Linotype"/>
          <w:sz w:val="24"/>
          <w:szCs w:val="24"/>
        </w:rPr>
        <w:t xml:space="preserve">Así las cosas, el marco normativo que otorga competencia al Ayuntamiento para atender los requerimientos de información de referencia, emana de la Carta Magna que establece en el artículo 115 fracciones I, párrafo primero, II párrafo primero y III inciso b), lo siguiente: </w:t>
      </w:r>
    </w:p>
    <w:p w14:paraId="50A1A449" w14:textId="77777777" w:rsidR="00BD3078" w:rsidRDefault="00BD3078" w:rsidP="00571129">
      <w:pPr>
        <w:pStyle w:val="INFOEM"/>
      </w:pPr>
      <w:r w:rsidRPr="00216035">
        <w:t>“</w:t>
      </w:r>
      <w:r w:rsidRPr="00571129">
        <w:rPr>
          <w:b/>
        </w:rPr>
        <w:t>Artículo 115.</w:t>
      </w:r>
      <w:r w:rsidRPr="00216035">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428627A" w14:textId="77777777" w:rsidR="00BD3078" w:rsidRDefault="00BD3078" w:rsidP="00571129">
      <w:pPr>
        <w:pStyle w:val="INFOEM"/>
      </w:pPr>
      <w:r w:rsidRPr="00216035">
        <w:t xml:space="preserve">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 </w:t>
      </w:r>
    </w:p>
    <w:p w14:paraId="7C56D9FA" w14:textId="77777777" w:rsidR="00BD3078" w:rsidRDefault="00BD3078" w:rsidP="00571129">
      <w:pPr>
        <w:pStyle w:val="INFOEM"/>
      </w:pPr>
      <w:r w:rsidRPr="00216035">
        <w:lastRenderedPageBreak/>
        <w:t xml:space="preserve">II. Los municipios estarán investidos de personalidad jurídica y manejarán su patrimonio conforme a la ley (…) </w:t>
      </w:r>
    </w:p>
    <w:p w14:paraId="2AF54F19" w14:textId="77777777" w:rsidR="00BD3078" w:rsidRDefault="00BD3078" w:rsidP="00571129">
      <w:pPr>
        <w:pStyle w:val="INFOEM"/>
      </w:pPr>
      <w:r w:rsidRPr="00216035">
        <w:t xml:space="preserve">III. Los Municipios tendrán a su cargo las funciones y servicios públicos siguientes: (…) a) Alumbrado público...” </w:t>
      </w:r>
    </w:p>
    <w:p w14:paraId="1FE82E8D" w14:textId="77777777" w:rsidR="00BD3078" w:rsidRDefault="00BD3078" w:rsidP="00571129">
      <w:pPr>
        <w:spacing w:line="360" w:lineRule="auto"/>
        <w:jc w:val="both"/>
        <w:rPr>
          <w:rFonts w:ascii="Palatino Linotype" w:hAnsi="Palatino Linotype"/>
          <w:sz w:val="24"/>
          <w:szCs w:val="24"/>
        </w:rPr>
      </w:pPr>
    </w:p>
    <w:p w14:paraId="294EA11B" w14:textId="77777777" w:rsidR="00BD3078" w:rsidRDefault="00BD3078" w:rsidP="00571129">
      <w:pPr>
        <w:spacing w:line="360" w:lineRule="auto"/>
        <w:jc w:val="both"/>
        <w:rPr>
          <w:rFonts w:ascii="Palatino Linotype" w:hAnsi="Palatino Linotype"/>
          <w:sz w:val="24"/>
          <w:szCs w:val="24"/>
        </w:rPr>
      </w:pPr>
      <w:r w:rsidRPr="00216035">
        <w:rPr>
          <w:rFonts w:ascii="Palatino Linotype" w:hAnsi="Palatino Linotype"/>
          <w:sz w:val="24"/>
          <w:szCs w:val="24"/>
        </w:rPr>
        <w:t xml:space="preserve">Luego,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 </w:t>
      </w:r>
    </w:p>
    <w:p w14:paraId="48874008" w14:textId="77777777" w:rsidR="00BD3078" w:rsidRDefault="00BD3078" w:rsidP="00571129">
      <w:pPr>
        <w:pStyle w:val="INFOEM"/>
      </w:pPr>
      <w:r w:rsidRPr="00216035">
        <w:t>“</w:t>
      </w:r>
      <w:r w:rsidRPr="00571129">
        <w:rPr>
          <w:b/>
        </w:rPr>
        <w:t>Artículo 122</w:t>
      </w:r>
      <w:r w:rsidRPr="00216035">
        <w:t xml:space="preserve">.- Los ayuntamientos de los municipios tienen las atribuciones que establecen la Constitución Federal, esta Constitución, y demás disposiciones legales aplicables. Los municipios tendrán a su cargo las funciones y servicios públicos que señala la fracción III del artículo 115 de la Constitución Política de los Estados Unidos Mexicanos. 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 </w:t>
      </w:r>
    </w:p>
    <w:p w14:paraId="07B047BB" w14:textId="77777777" w:rsidR="00BD3078" w:rsidRDefault="00BD3078" w:rsidP="00571129">
      <w:pPr>
        <w:spacing w:line="360" w:lineRule="auto"/>
        <w:jc w:val="both"/>
        <w:rPr>
          <w:rFonts w:ascii="Palatino Linotype" w:hAnsi="Palatino Linotype"/>
          <w:sz w:val="24"/>
          <w:szCs w:val="24"/>
        </w:rPr>
      </w:pPr>
    </w:p>
    <w:p w14:paraId="10BC75BA" w14:textId="77777777" w:rsidR="00BD3078" w:rsidRDefault="00BD3078" w:rsidP="00571129">
      <w:pPr>
        <w:spacing w:line="360" w:lineRule="auto"/>
        <w:jc w:val="both"/>
        <w:rPr>
          <w:rFonts w:ascii="Palatino Linotype" w:hAnsi="Palatino Linotype"/>
          <w:sz w:val="24"/>
          <w:szCs w:val="24"/>
        </w:rPr>
      </w:pPr>
      <w:r w:rsidRPr="00216035">
        <w:rPr>
          <w:rFonts w:ascii="Palatino Linotype" w:hAnsi="Palatino Linotype"/>
          <w:sz w:val="24"/>
          <w:szCs w:val="24"/>
        </w:rPr>
        <w:t xml:space="preserve">En relación con lo anterior de manera puntual los municipios tendrán a su cargo la prestación, explotación, administración y conservación de los servicios públicos municipales, entre los cuales el alumbrado público se considera así, lo anterior </w:t>
      </w:r>
      <w:r w:rsidRPr="00216035">
        <w:rPr>
          <w:rFonts w:ascii="Palatino Linotype" w:hAnsi="Palatino Linotype"/>
          <w:sz w:val="24"/>
          <w:szCs w:val="24"/>
        </w:rPr>
        <w:lastRenderedPageBreak/>
        <w:t xml:space="preserve">encuentra sustento en la fracción II del artículo 125 de la Ley Orgánica Municipal del Estado de México que reza de la siguiente manera: </w:t>
      </w:r>
    </w:p>
    <w:p w14:paraId="3B45A176" w14:textId="0E28A03B" w:rsidR="00571129" w:rsidRDefault="00BD3078" w:rsidP="00571129">
      <w:pPr>
        <w:pStyle w:val="INFOEM"/>
      </w:pPr>
      <w:r w:rsidRPr="00216035">
        <w:t>“</w:t>
      </w:r>
      <w:r w:rsidRPr="00571129">
        <w:rPr>
          <w:b/>
        </w:rPr>
        <w:t>Artículo 125.-</w:t>
      </w:r>
      <w:r w:rsidRPr="00216035">
        <w:t xml:space="preserve"> Los municipios tendrán a su cargo la prestación, explotación, administración y conservación de los servicios públicos municipales, considerándose enunciativa y no limitativamente, los siguientes: </w:t>
      </w:r>
      <w:r w:rsidR="00571129" w:rsidRPr="00216035">
        <w:t>(…)</w:t>
      </w:r>
    </w:p>
    <w:p w14:paraId="2175F375" w14:textId="77777777" w:rsidR="00571129" w:rsidRDefault="00BD3078" w:rsidP="00571129">
      <w:pPr>
        <w:pStyle w:val="INFOEM"/>
      </w:pPr>
      <w:r w:rsidRPr="00571129">
        <w:rPr>
          <w:b/>
        </w:rPr>
        <w:t>II. Alumbrado público</w:t>
      </w:r>
      <w:r w:rsidRPr="00216035">
        <w:t xml:space="preserve">; </w:t>
      </w:r>
    </w:p>
    <w:p w14:paraId="28FD1B2A" w14:textId="450981A2" w:rsidR="00BD3078" w:rsidRDefault="00BD3078" w:rsidP="00571129">
      <w:pPr>
        <w:pStyle w:val="INFOEM"/>
      </w:pPr>
      <w:r w:rsidRPr="00216035">
        <w:t>(…)”</w:t>
      </w:r>
    </w:p>
    <w:p w14:paraId="4797B134" w14:textId="77777777" w:rsidR="00571129" w:rsidRDefault="00571129" w:rsidP="00571129">
      <w:pPr>
        <w:pStyle w:val="INFOEM"/>
      </w:pPr>
    </w:p>
    <w:p w14:paraId="1107F5C0" w14:textId="77777777" w:rsidR="00BD3078" w:rsidRDefault="00BD3078" w:rsidP="00571129">
      <w:pPr>
        <w:spacing w:line="360" w:lineRule="auto"/>
        <w:jc w:val="both"/>
        <w:rPr>
          <w:rFonts w:ascii="Palatino Linotype" w:hAnsi="Palatino Linotype"/>
          <w:sz w:val="24"/>
          <w:szCs w:val="24"/>
        </w:rPr>
      </w:pPr>
      <w:r w:rsidRPr="00216035">
        <w:rPr>
          <w:rFonts w:ascii="Palatino Linotype" w:hAnsi="Palatino Linotype"/>
          <w:sz w:val="24"/>
          <w:szCs w:val="24"/>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SUJETO OBLIGADO debe tener la documentación e información necesaria respecto del alumbrado público con el que cuenta, siendo así esta información necesaria para la administración correcta del servicio público denominado alumbrado público, que consistente en la iluminación de las vías públicas, parques públicos, y demás espacios de libre circulación que se encuentran a cargo exclusivamente del Municipio. </w:t>
      </w:r>
    </w:p>
    <w:p w14:paraId="3331A5EB" w14:textId="77777777" w:rsidR="00603A68" w:rsidRDefault="00603A68" w:rsidP="00603A68">
      <w:pPr>
        <w:spacing w:line="360" w:lineRule="auto"/>
        <w:jc w:val="both"/>
        <w:rPr>
          <w:rFonts w:ascii="Palatino Linotype" w:hAnsi="Palatino Linotype"/>
          <w:sz w:val="24"/>
          <w:szCs w:val="24"/>
        </w:rPr>
      </w:pPr>
    </w:p>
    <w:p w14:paraId="796B71E8" w14:textId="77777777" w:rsidR="00BD3078" w:rsidRPr="00603A68" w:rsidRDefault="00BD3078" w:rsidP="00603A68">
      <w:pPr>
        <w:spacing w:line="360" w:lineRule="auto"/>
        <w:jc w:val="both"/>
        <w:rPr>
          <w:rFonts w:ascii="Palatino Linotype" w:hAnsi="Palatino Linotype"/>
          <w:sz w:val="24"/>
          <w:szCs w:val="24"/>
        </w:rPr>
      </w:pPr>
      <w:r w:rsidRPr="00603A68">
        <w:rPr>
          <w:rFonts w:ascii="Palatino Linotype" w:hAnsi="Palatino Linotype"/>
          <w:sz w:val="24"/>
          <w:szCs w:val="24"/>
        </w:rPr>
        <w:t xml:space="preserve">En este mismo orden de ideas, los ordenamientos jurídicos contienen reiteradamente las atribuciones de los municipios y es el caso del Bando Municipal del SUJETO OBLIGADO que también estipula dentro de sus facultades el de administrar los servicios públicos, para el caso específico el de alumbrado, como se aprecia: </w:t>
      </w:r>
    </w:p>
    <w:p w14:paraId="4821DD19" w14:textId="5B84F596" w:rsidR="0093146D" w:rsidRDefault="00BD3078" w:rsidP="00603A68">
      <w:pPr>
        <w:pStyle w:val="INFOEM"/>
      </w:pPr>
      <w:r w:rsidRPr="00603A68">
        <w:rPr>
          <w:b/>
        </w:rPr>
        <w:lastRenderedPageBreak/>
        <w:t xml:space="preserve">Artículo </w:t>
      </w:r>
      <w:r w:rsidR="00603A68" w:rsidRPr="00603A68">
        <w:rPr>
          <w:b/>
        </w:rPr>
        <w:t>12</w:t>
      </w:r>
      <w:r w:rsidR="00603A68">
        <w:rPr>
          <w:b/>
        </w:rPr>
        <w:t>2</w:t>
      </w:r>
      <w:r w:rsidRPr="00603A68">
        <w:rPr>
          <w:b/>
        </w:rPr>
        <w:t>.</w:t>
      </w:r>
      <w:r w:rsidRPr="00603A68">
        <w:t xml:space="preserve"> </w:t>
      </w:r>
      <w:r w:rsidR="0093146D">
        <w:t xml:space="preserve">El H. Ayuntamiento tiene en materia de obra pública las siguientes atribuciones: </w:t>
      </w:r>
    </w:p>
    <w:p w14:paraId="29FDC319" w14:textId="0EF4C83E" w:rsidR="00BD3078" w:rsidRDefault="0093146D" w:rsidP="0093146D">
      <w:pPr>
        <w:pStyle w:val="INFOEM"/>
        <w:numPr>
          <w:ilvl w:val="0"/>
          <w:numId w:val="38"/>
        </w:numPr>
      </w:pPr>
      <w:r>
        <w:t>(…)</w:t>
      </w:r>
    </w:p>
    <w:p w14:paraId="5FB29AD5" w14:textId="31F620ED" w:rsidR="0093146D" w:rsidRDefault="0093146D" w:rsidP="0093146D">
      <w:pPr>
        <w:pStyle w:val="INFOEM"/>
        <w:numPr>
          <w:ilvl w:val="0"/>
          <w:numId w:val="38"/>
        </w:numPr>
      </w:pPr>
      <w:r w:rsidRPr="0093146D">
        <w:rPr>
          <w:u w:val="single"/>
        </w:rPr>
        <w:t>La programación de la obra pública, tal como</w:t>
      </w:r>
      <w:r>
        <w:t xml:space="preserve"> alcantarillado, </w:t>
      </w:r>
      <w:r w:rsidRPr="0093146D">
        <w:rPr>
          <w:b/>
        </w:rPr>
        <w:t>alumbrado público,</w:t>
      </w:r>
      <w:r>
        <w:t xml:space="preserve"> banquetas, electrificación, infraestructura educativa, hidráulica, guarniciones, pavimentación y equipamiento municipal, se llevará a cabo atendiendo a las prioridades socialmente demandadas y acordadas en asamblea general.</w:t>
      </w:r>
    </w:p>
    <w:p w14:paraId="44E98E49" w14:textId="74F4C575" w:rsidR="0093146D" w:rsidRPr="0093146D" w:rsidRDefault="0093146D" w:rsidP="0093146D">
      <w:pPr>
        <w:pStyle w:val="INFOEM"/>
        <w:numPr>
          <w:ilvl w:val="0"/>
          <w:numId w:val="38"/>
        </w:numPr>
      </w:pPr>
      <w:r>
        <w:t>La ejecución de la obra pública citada en la fracción II, se llevará a cabo bajo el esquema de obras por cooperación entre la comunidad y el Ayuntamiento, de acuerdo con lo establecido en el Convenio Macro de Coordinación Hacendaria del estado de México; acordando en asamblea general los porcentajes de participación por parte de la comunidad.</w:t>
      </w:r>
    </w:p>
    <w:p w14:paraId="45365289" w14:textId="77777777" w:rsidR="00DE5507" w:rsidRDefault="00DE5507" w:rsidP="00DE5507">
      <w:pPr>
        <w:spacing w:line="360" w:lineRule="auto"/>
        <w:jc w:val="both"/>
        <w:rPr>
          <w:rFonts w:ascii="Palatino Linotype" w:hAnsi="Palatino Linotype"/>
          <w:sz w:val="24"/>
          <w:szCs w:val="24"/>
        </w:rPr>
      </w:pPr>
    </w:p>
    <w:p w14:paraId="620975FB" w14:textId="77777777" w:rsidR="00BD3078" w:rsidRDefault="00BD3078" w:rsidP="00DE5507">
      <w:pPr>
        <w:spacing w:line="360" w:lineRule="auto"/>
        <w:jc w:val="both"/>
        <w:rPr>
          <w:rFonts w:ascii="Palatino Linotype" w:hAnsi="Palatino Linotype"/>
          <w:sz w:val="24"/>
          <w:szCs w:val="24"/>
        </w:rPr>
      </w:pPr>
      <w:r w:rsidRPr="00216035">
        <w:rPr>
          <w:rFonts w:ascii="Palatino Linotype" w:hAnsi="Palatino Linotype"/>
          <w:sz w:val="24"/>
          <w:szCs w:val="24"/>
        </w:rPr>
        <w:t xml:space="preserve">Entonces, el Municipio será gobernado por un Ayuntamiento, investido de personalidad jurídica y patrimonio propio, que consecuentemente tiene a su cargo el alumbrado público. Asimismo, la Ley Orgánica Municipal del Estado de México, establece además de las atribuciones marcadas con anterioridad entre otras, celebrar convenios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presidentes municipales a quien compete en representación del Ayuntamiento y previo acuerdo de este contratar o concesionar las </w:t>
      </w:r>
      <w:r w:rsidRPr="00216035">
        <w:rPr>
          <w:rFonts w:ascii="Palatino Linotype" w:hAnsi="Palatino Linotype"/>
          <w:sz w:val="24"/>
          <w:szCs w:val="24"/>
        </w:rPr>
        <w:lastRenderedPageBreak/>
        <w:t>prestación de los servicios públicos ya sea por terceros o por concurso, siempre y cuando se sujeten a lo establecido en la Ley Orgánica y demás disposiciones aplicables.</w:t>
      </w:r>
    </w:p>
    <w:p w14:paraId="2000024A" w14:textId="77777777" w:rsidR="00BD3078" w:rsidRDefault="00BD3078" w:rsidP="00DE5507">
      <w:pPr>
        <w:spacing w:line="360" w:lineRule="auto"/>
        <w:jc w:val="both"/>
        <w:rPr>
          <w:rFonts w:ascii="Palatino Linotype" w:hAnsi="Palatino Linotype"/>
          <w:sz w:val="24"/>
          <w:szCs w:val="24"/>
        </w:rPr>
      </w:pPr>
      <w:r w:rsidRPr="00216035">
        <w:rPr>
          <w:rFonts w:ascii="Palatino Linotype" w:hAnsi="Palatino Linotype"/>
          <w:sz w:val="24"/>
          <w:szCs w:val="24"/>
        </w:rPr>
        <w:t xml:space="preserve"> En ese tenor, los artículos 161, segundo párrafo del artículo 162, 292 segundo párrafo, 292 BIS, y 293, del Código Financiero del Estado de México y Municipios señalan como será elaborado el proyecto del Presupuesto de Egresos Municipal, como se observa: </w:t>
      </w:r>
    </w:p>
    <w:p w14:paraId="3B649E22" w14:textId="77777777" w:rsidR="00BD3078" w:rsidRPr="00944149" w:rsidRDefault="00BD3078" w:rsidP="00944149">
      <w:pPr>
        <w:pStyle w:val="INFOEM"/>
        <w:rPr>
          <w:rStyle w:val="Refdenotaalpie"/>
          <w:vertAlign w:val="baseline"/>
        </w:rPr>
      </w:pPr>
      <w:r w:rsidRPr="00944149">
        <w:rPr>
          <w:rStyle w:val="Refdenotaalpie"/>
          <w:vertAlign w:val="baseline"/>
        </w:rPr>
        <w:t>“</w:t>
      </w:r>
      <w:r w:rsidRPr="00944149">
        <w:rPr>
          <w:rStyle w:val="Refdenotaalpie"/>
          <w:b/>
          <w:vertAlign w:val="baseline"/>
        </w:rPr>
        <w:t>Artículo 161.-</w:t>
      </w:r>
      <w:r w:rsidRPr="00944149">
        <w:rPr>
          <w:rStyle w:val="Refdenotaalpie"/>
          <w:vertAlign w:val="baseline"/>
        </w:rPr>
        <w:t xml:space="preserve"> Por la prestación del servicio de alumbrado público se pagará bimestralmente: </w:t>
      </w:r>
    </w:p>
    <w:p w14:paraId="1E13629C" w14:textId="77777777" w:rsidR="00BD3078" w:rsidRPr="00944149" w:rsidRDefault="00BD3078" w:rsidP="00944149">
      <w:pPr>
        <w:pStyle w:val="INFOEM"/>
        <w:rPr>
          <w:rStyle w:val="Refdenotaalpie"/>
          <w:vertAlign w:val="baseline"/>
        </w:rPr>
      </w:pPr>
      <w:r w:rsidRPr="00944149">
        <w:rPr>
          <w:rStyle w:val="Refdenotaalpie"/>
          <w:vertAlign w:val="baseline"/>
        </w:rPr>
        <w:t xml:space="preserve">I. El 10% del cargo a cubrir por la recepción del servicio contratado cuando se apliquen las tarifas 1, 2 y 3 del acuerdo que autoriza el ajuste de las tarifas para el suministro y venta de energía eléctrica. </w:t>
      </w:r>
    </w:p>
    <w:p w14:paraId="68BAAF7F" w14:textId="00CC477E" w:rsidR="00BD3078" w:rsidRPr="00944149" w:rsidRDefault="00BD3078" w:rsidP="00944149">
      <w:pPr>
        <w:pStyle w:val="INFOEM"/>
        <w:rPr>
          <w:rStyle w:val="Refdenotaalpie"/>
          <w:vertAlign w:val="baseline"/>
        </w:rPr>
      </w:pPr>
      <w:r w:rsidRPr="00944149">
        <w:rPr>
          <w:rStyle w:val="Refdenotaalpie"/>
          <w:vertAlign w:val="baseline"/>
        </w:rPr>
        <w:t xml:space="preserve">II. El 2.5% en aquellos casos en que se apliquen las tarifas H-M u O-M y H-S o H-T, el mismo no podrá exceder de 5 salarios mínimos elevados al mes. </w:t>
      </w:r>
    </w:p>
    <w:p w14:paraId="5CEB7726" w14:textId="77777777" w:rsidR="00BD3078" w:rsidRPr="00944149" w:rsidRDefault="00BD3078" w:rsidP="00944149">
      <w:pPr>
        <w:pStyle w:val="INFOEM"/>
        <w:rPr>
          <w:rStyle w:val="Refdenotaalpie"/>
          <w:vertAlign w:val="baseline"/>
        </w:rPr>
      </w:pPr>
      <w:r w:rsidRPr="00055311">
        <w:rPr>
          <w:rStyle w:val="Refdenotaalpie"/>
          <w:b/>
          <w:vertAlign w:val="baseline"/>
        </w:rPr>
        <w:t>Artículo 162.-</w:t>
      </w:r>
      <w:r w:rsidRPr="00944149">
        <w:rPr>
          <w:rStyle w:val="Refdenotaalpie"/>
          <w:vertAlign w:val="baseline"/>
        </w:rPr>
        <w:t xml:space="preserve"> (…) 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 </w:t>
      </w:r>
    </w:p>
    <w:p w14:paraId="5046C8BE" w14:textId="77777777" w:rsidR="00BD3078" w:rsidRPr="00944149" w:rsidRDefault="00BD3078" w:rsidP="00944149">
      <w:pPr>
        <w:pStyle w:val="INFOEM"/>
        <w:rPr>
          <w:rStyle w:val="Refdenotaalpie"/>
          <w:vertAlign w:val="baseline"/>
        </w:rPr>
      </w:pPr>
      <w:r w:rsidRPr="00055311">
        <w:rPr>
          <w:rStyle w:val="Refdenotaalpie"/>
          <w:b/>
          <w:vertAlign w:val="baseline"/>
        </w:rPr>
        <w:t>Artículo 292.-</w:t>
      </w:r>
      <w:r w:rsidRPr="00944149">
        <w:rPr>
          <w:rStyle w:val="Refdenotaalpie"/>
          <w:vertAlign w:val="baseline"/>
        </w:rPr>
        <w:t xml:space="preserve"> (…) Para el caso de los Municipios, el Proyecto de Presupuesto se integrará con los recursos que se destinen al Ayuntamiento y a los organismos municipales. La distribución será conforme a lo siguiente: </w:t>
      </w:r>
    </w:p>
    <w:p w14:paraId="468FF5FE" w14:textId="77777777" w:rsidR="00BD3078" w:rsidRPr="00944149" w:rsidRDefault="00BD3078" w:rsidP="00944149">
      <w:pPr>
        <w:pStyle w:val="INFOEM"/>
        <w:rPr>
          <w:rStyle w:val="Refdenotaalpie"/>
          <w:vertAlign w:val="baseline"/>
        </w:rPr>
      </w:pPr>
      <w:r w:rsidRPr="00944149">
        <w:rPr>
          <w:rStyle w:val="Refdenotaalpie"/>
          <w:vertAlign w:val="baseline"/>
        </w:rPr>
        <w:t xml:space="preserve">I. El gasto programable comprende los siguientes capítulos: (…) </w:t>
      </w:r>
    </w:p>
    <w:p w14:paraId="1BDCEA5E" w14:textId="77777777" w:rsidR="00BD3078" w:rsidRPr="00944149" w:rsidRDefault="00BD3078" w:rsidP="00944149">
      <w:pPr>
        <w:pStyle w:val="INFOEM"/>
        <w:rPr>
          <w:rStyle w:val="Refdenotaalpie"/>
          <w:vertAlign w:val="baseline"/>
        </w:rPr>
      </w:pPr>
      <w:r w:rsidRPr="00944149">
        <w:rPr>
          <w:rStyle w:val="Refdenotaalpie"/>
          <w:vertAlign w:val="baseline"/>
        </w:rPr>
        <w:lastRenderedPageBreak/>
        <w:t xml:space="preserve">f). 6000 Inversión Pública. (…) </w:t>
      </w:r>
    </w:p>
    <w:p w14:paraId="0517CA81" w14:textId="77777777" w:rsidR="00BD3078" w:rsidRPr="00944149" w:rsidRDefault="00BD3078" w:rsidP="00944149">
      <w:pPr>
        <w:pStyle w:val="INFOEM"/>
        <w:rPr>
          <w:rStyle w:val="Refdenotaalpie"/>
          <w:vertAlign w:val="baseline"/>
        </w:rPr>
      </w:pPr>
      <w:r w:rsidRPr="00944149">
        <w:rPr>
          <w:rStyle w:val="Refdenotaalpie"/>
          <w:vertAlign w:val="baseline"/>
        </w:rPr>
        <w:t xml:space="preserve">II. El gasto no programable comprende los siguientes capítulos (…) </w:t>
      </w:r>
    </w:p>
    <w:p w14:paraId="7CC06CBC" w14:textId="77777777" w:rsidR="00BD3078" w:rsidRPr="00944149" w:rsidRDefault="00BD3078" w:rsidP="00944149">
      <w:pPr>
        <w:pStyle w:val="INFOEM"/>
        <w:rPr>
          <w:rStyle w:val="Refdenotaalpie"/>
          <w:vertAlign w:val="baseline"/>
        </w:rPr>
      </w:pPr>
      <w:r w:rsidRPr="00944149">
        <w:rPr>
          <w:rStyle w:val="Refdenotaalpie"/>
          <w:vertAlign w:val="baseline"/>
        </w:rPr>
        <w:t xml:space="preserve">b). 9000 Deuda Pública. </w:t>
      </w:r>
    </w:p>
    <w:p w14:paraId="7D185923" w14:textId="77777777" w:rsidR="00BD3078" w:rsidRPr="00944149" w:rsidRDefault="00BD3078" w:rsidP="00944149">
      <w:pPr>
        <w:pStyle w:val="INFOEM"/>
        <w:rPr>
          <w:rStyle w:val="Refdenotaalpie"/>
          <w:vertAlign w:val="baseline"/>
        </w:rPr>
      </w:pPr>
      <w:r w:rsidRPr="00055311">
        <w:rPr>
          <w:rStyle w:val="Refdenotaalpie"/>
          <w:b/>
          <w:vertAlign w:val="baseline"/>
        </w:rPr>
        <w:t>Artículo 293.</w:t>
      </w:r>
      <w:r w:rsidRPr="00944149">
        <w:rPr>
          <w:rStyle w:val="Refdenotaalpie"/>
          <w:vertAlign w:val="baseline"/>
        </w:rPr>
        <w:t xml:space="preserve">- Los capítulos de gasto se dividirán en concepto, partida genérica y partida específica, que representarán las autorizaciones específicas del presupuesto, las cuales se encuentran contenidas en el clasificador por objeto de gasto que determine la Secretaría. En el caso de los municipios, corresponderá a su Tesorería emitir el Clasificador por Objeto del Gasto, el cual deberá guardar congruencia y homogeneidad con el que determine la Secretaría en términos del párrafo anterior.” </w:t>
      </w:r>
    </w:p>
    <w:p w14:paraId="56436952" w14:textId="77777777" w:rsidR="0093146D" w:rsidRDefault="0093146D" w:rsidP="00055311">
      <w:pPr>
        <w:spacing w:line="360" w:lineRule="auto"/>
        <w:jc w:val="both"/>
        <w:rPr>
          <w:rFonts w:ascii="Palatino Linotype" w:hAnsi="Palatino Linotype"/>
          <w:sz w:val="24"/>
          <w:szCs w:val="24"/>
        </w:rPr>
      </w:pPr>
    </w:p>
    <w:p w14:paraId="2A2082D6" w14:textId="77777777" w:rsidR="00BD3078" w:rsidRDefault="00BD3078" w:rsidP="00055311">
      <w:pPr>
        <w:spacing w:line="360" w:lineRule="auto"/>
        <w:jc w:val="both"/>
        <w:rPr>
          <w:rFonts w:ascii="Palatino Linotype" w:hAnsi="Palatino Linotype"/>
          <w:sz w:val="24"/>
          <w:szCs w:val="24"/>
        </w:rPr>
      </w:pPr>
      <w:r w:rsidRPr="00216035">
        <w:rPr>
          <w:rFonts w:ascii="Palatino Linotype" w:hAnsi="Palatino Linotype"/>
          <w:sz w:val="24"/>
          <w:szCs w:val="24"/>
        </w:rPr>
        <w:t xml:space="preserve">En ese contexto,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 </w:t>
      </w:r>
    </w:p>
    <w:p w14:paraId="3C480D9B" w14:textId="77777777" w:rsidR="00BD3078" w:rsidRDefault="00BD3078" w:rsidP="00055311">
      <w:pPr>
        <w:pStyle w:val="INFOEM"/>
      </w:pPr>
      <w:r w:rsidRPr="00055311">
        <w:rPr>
          <w:b/>
        </w:rPr>
        <w:t>Artículo 99.-</w:t>
      </w:r>
      <w:r w:rsidRPr="00216035">
        <w:t xml:space="preserve"> El presidente municipal presentará anualmente al ayuntamiento a más tardar el 20 de diciembre, el proyecto de presupuesto de egresos, para su consideración y aprobación. </w:t>
      </w:r>
    </w:p>
    <w:p w14:paraId="333EC030" w14:textId="77777777" w:rsidR="00BD3078" w:rsidRDefault="00BD3078" w:rsidP="00055311">
      <w:pPr>
        <w:pStyle w:val="INFOEM"/>
      </w:pPr>
      <w:r w:rsidRPr="00055311">
        <w:rPr>
          <w:b/>
        </w:rPr>
        <w:t>Artículo 100.-</w:t>
      </w:r>
      <w:r w:rsidRPr="00216035">
        <w:t xml:space="preserve"> El presupuesto de egresos deberá contener las previsiones de gasto público que habrán de realizar los municipios. </w:t>
      </w:r>
    </w:p>
    <w:p w14:paraId="095FB2DB" w14:textId="77777777" w:rsidR="00BD3078" w:rsidRDefault="00BD3078" w:rsidP="00055311">
      <w:pPr>
        <w:pStyle w:val="INFOEM"/>
      </w:pPr>
      <w:r w:rsidRPr="00055311">
        <w:rPr>
          <w:b/>
        </w:rPr>
        <w:lastRenderedPageBreak/>
        <w:t>Artículo 101.-</w:t>
      </w:r>
      <w:r w:rsidRPr="00216035">
        <w:t xml:space="preserve"> El proyecto del presupuesto de egresos se integrará básicamente con: I. Los programas en que se señalen objetivos, metas y unidades responsables para su ejecución, así como la valuación estimada del programa;</w:t>
      </w:r>
    </w:p>
    <w:p w14:paraId="375D1EA0" w14:textId="77777777" w:rsidR="00BD3078" w:rsidRDefault="00BD3078" w:rsidP="00055311">
      <w:pPr>
        <w:pStyle w:val="INFOEM"/>
      </w:pPr>
      <w:r w:rsidRPr="00216035">
        <w:t xml:space="preserve"> II. Estimación de los ingresos y gastos del ejercicio fiscal calendarizados; </w:t>
      </w:r>
    </w:p>
    <w:p w14:paraId="0A6CBA44" w14:textId="77777777" w:rsidR="00BD3078" w:rsidRDefault="00BD3078" w:rsidP="00055311">
      <w:pPr>
        <w:pStyle w:val="INFOEM"/>
      </w:pPr>
      <w:r w:rsidRPr="00216035">
        <w:t xml:space="preserve">III. Situación de la deuda pública. El proyecto de presupuesto de egresos deberá realizarse con base en los criterios de proporcionalidad y equidad, considerando las necesidades básicas de las localidades que integran al municipio.” </w:t>
      </w:r>
    </w:p>
    <w:p w14:paraId="083289E4" w14:textId="77777777" w:rsidR="00BD3078" w:rsidRDefault="00BD3078" w:rsidP="00BD3078">
      <w:pPr>
        <w:rPr>
          <w:rFonts w:ascii="Palatino Linotype" w:hAnsi="Palatino Linotype"/>
          <w:sz w:val="24"/>
          <w:szCs w:val="24"/>
        </w:rPr>
      </w:pPr>
    </w:p>
    <w:p w14:paraId="15E0925F" w14:textId="77777777" w:rsidR="00BD3078" w:rsidRDefault="00BD3078" w:rsidP="00055311">
      <w:pPr>
        <w:spacing w:line="360" w:lineRule="auto"/>
        <w:jc w:val="both"/>
        <w:rPr>
          <w:rFonts w:ascii="Palatino Linotype" w:hAnsi="Palatino Linotype"/>
          <w:sz w:val="24"/>
          <w:szCs w:val="24"/>
        </w:rPr>
      </w:pPr>
      <w:r w:rsidRPr="00216035">
        <w:rPr>
          <w:rFonts w:ascii="Palatino Linotype" w:hAnsi="Palatino Linotype"/>
          <w:sz w:val="24"/>
          <w:szCs w:val="24"/>
        </w:rPr>
        <w:t xml:space="preserve">Así las cosas,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 Asimismo, la Ley Orgánica Municipal del Estado de México, establece lo siguiente: </w:t>
      </w:r>
    </w:p>
    <w:p w14:paraId="635C163C" w14:textId="77777777" w:rsidR="00BD3078" w:rsidRDefault="00BD3078" w:rsidP="00055311">
      <w:pPr>
        <w:pStyle w:val="INFOEM"/>
        <w:spacing w:line="240" w:lineRule="auto"/>
      </w:pPr>
      <w:r w:rsidRPr="00216035">
        <w:t>“</w:t>
      </w:r>
      <w:r w:rsidRPr="00055311">
        <w:rPr>
          <w:b/>
        </w:rPr>
        <w:t>Artículo 31.-</w:t>
      </w:r>
      <w:r w:rsidRPr="00216035">
        <w:t xml:space="preserve"> Son atribuciones de los ayuntamientos: (…)</w:t>
      </w:r>
    </w:p>
    <w:p w14:paraId="5ECDDFD3" w14:textId="77777777" w:rsidR="00BD3078" w:rsidRDefault="00BD3078" w:rsidP="00055311">
      <w:pPr>
        <w:pStyle w:val="INFOEM"/>
        <w:spacing w:line="240" w:lineRule="auto"/>
      </w:pPr>
      <w:r w:rsidRPr="00216035">
        <w:t xml:space="preserve">VII. Convenir, contratar o concesionar, en términos de ley, la ejecución de obras y la prestación de servicios públicos, con el Estado, con otros municipios de la entidad o con particulares, recabando, cuando proceda, la autorización de la Legislatura del Estado; </w:t>
      </w:r>
    </w:p>
    <w:p w14:paraId="1B108E4D" w14:textId="77777777" w:rsidR="00BD3078" w:rsidRDefault="00BD3078" w:rsidP="00055311">
      <w:pPr>
        <w:pStyle w:val="INFOEM"/>
        <w:spacing w:line="240" w:lineRule="auto"/>
      </w:pPr>
      <w:r w:rsidRPr="00216035">
        <w:t xml:space="preserve">VIII. Concluir las obras iniciadas por administraciones anteriores y dar mantenimiento a la infraestructura e instalaciones de los servicios públicos municipales; (…) </w:t>
      </w:r>
    </w:p>
    <w:p w14:paraId="652FE1FC" w14:textId="77777777" w:rsidR="00BD3078" w:rsidRDefault="00BD3078" w:rsidP="00055311">
      <w:pPr>
        <w:pStyle w:val="INFOEM"/>
        <w:spacing w:line="240" w:lineRule="auto"/>
      </w:pPr>
      <w:r w:rsidRPr="00055311">
        <w:rPr>
          <w:b/>
        </w:rPr>
        <w:t>Artículo 79.-</w:t>
      </w:r>
      <w:r w:rsidRPr="00216035">
        <w:t xml:space="preserve"> Los ayuntamientos podrán destinar recursos y coordinarse con las organizaciones sociales para la prestación de servicios públicos y la ejecución de obras públicas. Dichos recursos quedarán sujetos al control y vigilancia de las autoridades municipales. (…) </w:t>
      </w:r>
    </w:p>
    <w:p w14:paraId="78FD5B5B" w14:textId="77777777" w:rsidR="00BD3078" w:rsidRDefault="00BD3078" w:rsidP="00055311">
      <w:pPr>
        <w:pStyle w:val="INFOEM"/>
        <w:spacing w:line="240" w:lineRule="auto"/>
      </w:pPr>
      <w:r w:rsidRPr="00055311">
        <w:rPr>
          <w:b/>
        </w:rPr>
        <w:lastRenderedPageBreak/>
        <w:t>Artículo 96. Bis.</w:t>
      </w:r>
      <w:r w:rsidRPr="00216035">
        <w:t xml:space="preserve">- El Director de Obras Públicas o el Titular de la Unidad Administrativa equivalente, tiene las siguientes atribuciones: </w:t>
      </w:r>
    </w:p>
    <w:p w14:paraId="2AA6B7F5" w14:textId="6BA668B7" w:rsidR="00BD3078" w:rsidRDefault="00BD3078" w:rsidP="00055311">
      <w:pPr>
        <w:pStyle w:val="INFOEM"/>
        <w:numPr>
          <w:ilvl w:val="0"/>
          <w:numId w:val="35"/>
        </w:numPr>
        <w:spacing w:line="240" w:lineRule="auto"/>
      </w:pPr>
      <w:r w:rsidRPr="00216035">
        <w:t xml:space="preserve">Realizar la programación y ejecución de las obras públicas y servicios relacionados, que por orden expresa del Ayuntamiento requieran prioridad; </w:t>
      </w:r>
    </w:p>
    <w:p w14:paraId="58EBFC42" w14:textId="77777777" w:rsidR="00BD3078" w:rsidRDefault="00BD3078" w:rsidP="00055311">
      <w:pPr>
        <w:pStyle w:val="INFOEM"/>
        <w:spacing w:line="240" w:lineRule="auto"/>
      </w:pPr>
      <w:r w:rsidRPr="00216035">
        <w:t xml:space="preserve">II. Planear y coordinar los proyectos de obras públicas y servicios relacionados con las mismas que autorice el Ayuntamiento, una vez que se cumplan los requisitos de licitación y otros que determine la ley de la materia; </w:t>
      </w:r>
    </w:p>
    <w:p w14:paraId="70394A0A" w14:textId="77777777" w:rsidR="00BD3078" w:rsidRDefault="00BD3078" w:rsidP="00055311">
      <w:pPr>
        <w:pStyle w:val="INFOEM"/>
        <w:spacing w:line="240" w:lineRule="auto"/>
      </w:pPr>
      <w:r w:rsidRPr="00216035">
        <w:t xml:space="preserve">III. Proyectar las obras públicas y servicios relacionados, que realice el Municipio, incluyendo la conservación y mantenimiento de edificios, monumentos, calles, parques y jardines; </w:t>
      </w:r>
    </w:p>
    <w:p w14:paraId="60DA4835" w14:textId="77777777" w:rsidR="00BD3078" w:rsidRDefault="00BD3078" w:rsidP="00055311">
      <w:pPr>
        <w:pStyle w:val="INFOEM"/>
        <w:spacing w:line="240" w:lineRule="auto"/>
      </w:pPr>
      <w:r w:rsidRPr="00216035">
        <w:t xml:space="preserve">IV. Construir y ejecutar todas aquellas obras públicas y servicios relacionados, que aumenten y mantengan la infraestructura municipal y que estén consideradas en el programa respectivo; V. Determinar y cuantificar los materiales y trabajos necesarios para programas de construcción y mantenimiento de obras públicas y servicios relacionados; </w:t>
      </w:r>
    </w:p>
    <w:p w14:paraId="31110CB8" w14:textId="77777777" w:rsidR="00BD3078" w:rsidRDefault="00BD3078" w:rsidP="00055311">
      <w:pPr>
        <w:pStyle w:val="INFOEM"/>
        <w:spacing w:line="240" w:lineRule="auto"/>
      </w:pPr>
      <w:r w:rsidRPr="00216035">
        <w:t xml:space="preserve">VI. Vigilar que se cumplan y lleven a cabo los programas de construcción y mantenimiento de obras públicas y servicios relacionados; </w:t>
      </w:r>
    </w:p>
    <w:p w14:paraId="7621C528" w14:textId="77777777" w:rsidR="00BD3078" w:rsidRDefault="00BD3078" w:rsidP="00055311">
      <w:pPr>
        <w:pStyle w:val="INFOEM"/>
        <w:spacing w:line="240" w:lineRule="auto"/>
      </w:pPr>
      <w:r w:rsidRPr="00216035">
        <w:t xml:space="preserve">VII. Cuidar que las obras públicas y servicios relacionados cumplan con los requisitos de seguridad y observen las normas de construcción y términos establecidos; </w:t>
      </w:r>
    </w:p>
    <w:p w14:paraId="08959954" w14:textId="77777777" w:rsidR="00BD3078" w:rsidRDefault="00BD3078" w:rsidP="00055311">
      <w:pPr>
        <w:pStyle w:val="INFOEM"/>
        <w:spacing w:line="240" w:lineRule="auto"/>
      </w:pPr>
      <w:r w:rsidRPr="00216035">
        <w:t>VIII. Vigilar la construcción en las obras por contrato y por administración que hayan sido adjudicadas a los contratistas;</w:t>
      </w:r>
    </w:p>
    <w:p w14:paraId="6E27E07D" w14:textId="77777777" w:rsidR="00BD3078" w:rsidRDefault="00BD3078" w:rsidP="00055311">
      <w:pPr>
        <w:pStyle w:val="INFOEM"/>
        <w:spacing w:line="240" w:lineRule="auto"/>
      </w:pPr>
      <w:r w:rsidRPr="00216035">
        <w:t xml:space="preserve"> 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0ADC055D" w14:textId="77777777" w:rsidR="00BD3078" w:rsidRDefault="00BD3078" w:rsidP="00055311">
      <w:pPr>
        <w:pStyle w:val="INFOEM"/>
        <w:spacing w:line="240" w:lineRule="auto"/>
      </w:pPr>
      <w:r w:rsidRPr="00216035">
        <w:t xml:space="preserve">X. Verificar que las obras públicas y los servicios relacionados con la misma, hayan sido programadas, presupuestadas, ejecutadas, adquiridas y contratadas en estricto apego a las disposiciones legales aplicables; </w:t>
      </w:r>
    </w:p>
    <w:p w14:paraId="35C66E45" w14:textId="77777777" w:rsidR="00BD3078" w:rsidRDefault="00BD3078" w:rsidP="00055311">
      <w:pPr>
        <w:pStyle w:val="INFOEM"/>
        <w:spacing w:line="240" w:lineRule="auto"/>
      </w:pPr>
      <w:r w:rsidRPr="00216035">
        <w:lastRenderedPageBreak/>
        <w:t xml:space="preserve">XI. Integrar y verificar que se elaboren de manera correcta y completa las bitácoras y/o expedientes abiertos con motivo de la obra pública y servicios relacionados con la misma, conforme a lo establecido en las disposiciones legales aplicables; </w:t>
      </w:r>
    </w:p>
    <w:p w14:paraId="18810A5C" w14:textId="77777777" w:rsidR="00BD3078" w:rsidRDefault="00BD3078" w:rsidP="00055311">
      <w:pPr>
        <w:pStyle w:val="INFOEM"/>
        <w:spacing w:line="240" w:lineRule="auto"/>
      </w:pPr>
      <w:r w:rsidRPr="00216035">
        <w:t xml:space="preserve">XII. Promover la construcción de urbanización, infraestructura y equipamiento urbano; </w:t>
      </w:r>
    </w:p>
    <w:p w14:paraId="2977353A" w14:textId="77777777" w:rsidR="00BD3078" w:rsidRDefault="00BD3078" w:rsidP="00055311">
      <w:pPr>
        <w:pStyle w:val="INFOEM"/>
        <w:spacing w:line="240" w:lineRule="auto"/>
      </w:pPr>
      <w:r w:rsidRPr="00216035">
        <w:t xml:space="preserve">XIII. Formular y conducir la política municipal en materia de obras públicas e infraestructura para el desarrollo; </w:t>
      </w:r>
    </w:p>
    <w:p w14:paraId="5D41C8B0" w14:textId="77777777" w:rsidR="00BD3078" w:rsidRDefault="00BD3078" w:rsidP="00055311">
      <w:pPr>
        <w:pStyle w:val="INFOEM"/>
        <w:spacing w:line="240" w:lineRule="auto"/>
      </w:pPr>
      <w:r w:rsidRPr="00216035">
        <w:t>XIV. Cumplir y hacer cumplir la legislación y normatividad en materia de obra pública;</w:t>
      </w:r>
    </w:p>
    <w:p w14:paraId="3FBCE0E1" w14:textId="77777777" w:rsidR="00BD3078" w:rsidRDefault="00BD3078" w:rsidP="00055311">
      <w:pPr>
        <w:pStyle w:val="INFOEM"/>
        <w:spacing w:line="240" w:lineRule="auto"/>
      </w:pPr>
      <w:r w:rsidRPr="00216035">
        <w:t xml:space="preserve"> 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C0BE284" w14:textId="77777777" w:rsidR="00BD3078" w:rsidRDefault="00BD3078" w:rsidP="00055311">
      <w:pPr>
        <w:pStyle w:val="INFOEM"/>
        <w:spacing w:line="240" w:lineRule="auto"/>
      </w:pPr>
      <w:r w:rsidRPr="00216035">
        <w:t xml:space="preserve">XVI. Dictar las normas generales y ejecutar las obras de reparación, adaptación y demolición de inmuebles propiedad del municipio que le sean asignadas; </w:t>
      </w:r>
    </w:p>
    <w:p w14:paraId="7EFDC66E" w14:textId="77777777" w:rsidR="00BD3078" w:rsidRDefault="00BD3078" w:rsidP="00055311">
      <w:pPr>
        <w:pStyle w:val="INFOEM"/>
        <w:spacing w:line="240" w:lineRule="auto"/>
      </w:pPr>
      <w:r w:rsidRPr="00216035">
        <w:t xml:space="preserve">XVII. 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68B25A0D" w14:textId="77777777" w:rsidR="00BD3078" w:rsidRDefault="00BD3078" w:rsidP="00055311">
      <w:pPr>
        <w:pStyle w:val="INFOEM"/>
        <w:spacing w:line="240" w:lineRule="auto"/>
      </w:pPr>
      <w:r w:rsidRPr="00216035">
        <w:t xml:space="preserve">XVIII. Vigilar que la ejecución de la obra pública adjudicada y los servicios relacionados con ésta, se sujeten a las condiciones contratadas; </w:t>
      </w:r>
    </w:p>
    <w:p w14:paraId="1D359ABD" w14:textId="77777777" w:rsidR="00BD3078" w:rsidRDefault="00BD3078" w:rsidP="00055311">
      <w:pPr>
        <w:pStyle w:val="INFOEM"/>
        <w:spacing w:line="240" w:lineRule="auto"/>
      </w:pPr>
      <w:r w:rsidRPr="00216035">
        <w:t xml:space="preserve">XIX. Establecer los lineamientos para la realización de estudios y proyectos de construcción de obras públicas; </w:t>
      </w:r>
    </w:p>
    <w:p w14:paraId="2C7DFB5C" w14:textId="77777777" w:rsidR="00BD3078" w:rsidRDefault="00BD3078" w:rsidP="00055311">
      <w:pPr>
        <w:pStyle w:val="INFOEM"/>
        <w:spacing w:line="240" w:lineRule="auto"/>
      </w:pPr>
      <w:r w:rsidRPr="00216035">
        <w:t xml:space="preserve">XX. Autorizar para su pago, previa validación del avance y calidad de las obras, los presupuestos y estimaciones que presenten los contratistas de obras públicas municipales; </w:t>
      </w:r>
    </w:p>
    <w:p w14:paraId="7820C2D3" w14:textId="77777777" w:rsidR="00BD3078" w:rsidRDefault="00BD3078" w:rsidP="00055311">
      <w:pPr>
        <w:pStyle w:val="INFOEM"/>
        <w:spacing w:line="240" w:lineRule="auto"/>
      </w:pPr>
      <w:r w:rsidRPr="00216035">
        <w:t xml:space="preserve">XXI. Formular el inventario de la maquinaria y equipo de construcción a su cuidado o de su propiedad, manteniéndolo en óptimas condiciones de uso; </w:t>
      </w:r>
    </w:p>
    <w:p w14:paraId="1BDF00A8" w14:textId="77777777" w:rsidR="00BD3078" w:rsidRDefault="00BD3078" w:rsidP="00055311">
      <w:pPr>
        <w:pStyle w:val="INFOEM"/>
        <w:spacing w:line="240" w:lineRule="auto"/>
      </w:pPr>
      <w:r w:rsidRPr="00216035">
        <w:lastRenderedPageBreak/>
        <w:t xml:space="preserve">XXII. Coordinar y supervisar que todo el proceso de las obras públicas que se realicen en el municipio se realice conforme a la legislación y normatividad en materia de obra pública; </w:t>
      </w:r>
    </w:p>
    <w:p w14:paraId="5528E500" w14:textId="77777777" w:rsidR="00BD3078" w:rsidRDefault="00BD3078" w:rsidP="00055311">
      <w:pPr>
        <w:pStyle w:val="INFOEM"/>
        <w:spacing w:line="240" w:lineRule="auto"/>
      </w:pPr>
      <w:r w:rsidRPr="00216035">
        <w:t xml:space="preserve">XXIII. Controlar y vigilar el inventario de materiales para construcción; </w:t>
      </w:r>
    </w:p>
    <w:p w14:paraId="1CE62524" w14:textId="77777777" w:rsidR="00BD3078" w:rsidRDefault="00BD3078" w:rsidP="00055311">
      <w:pPr>
        <w:pStyle w:val="INFOEM"/>
        <w:spacing w:line="240" w:lineRule="auto"/>
      </w:pPr>
      <w:r w:rsidRPr="00216035">
        <w:t xml:space="preserve">XXIV. Integrar y autorizar con su firma, la documentación que en materia de obra pública, deba presentarse al Órgano Superior de Fiscalización del Estado de México; </w:t>
      </w:r>
    </w:p>
    <w:p w14:paraId="442B9E62" w14:textId="77777777" w:rsidR="00BD3078" w:rsidRDefault="00BD3078" w:rsidP="00055311">
      <w:pPr>
        <w:pStyle w:val="INFOEM"/>
        <w:spacing w:line="240" w:lineRule="auto"/>
      </w:pPr>
      <w:r w:rsidRPr="00216035">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14:paraId="5867FA4E" w14:textId="77777777" w:rsidR="00BD3078" w:rsidRDefault="00BD3078" w:rsidP="00055311">
      <w:pPr>
        <w:pStyle w:val="INFOEM"/>
        <w:spacing w:line="240" w:lineRule="auto"/>
      </w:pPr>
      <w:r w:rsidRPr="00216035">
        <w:t xml:space="preserve">XXVI. Las demás que les señalen las disposiciones aplicables. </w:t>
      </w:r>
    </w:p>
    <w:p w14:paraId="27FA60F9" w14:textId="77777777" w:rsidR="00BD3078" w:rsidRDefault="00BD3078" w:rsidP="00BD3078">
      <w:pPr>
        <w:rPr>
          <w:rFonts w:ascii="Palatino Linotype" w:hAnsi="Palatino Linotype"/>
          <w:sz w:val="24"/>
          <w:szCs w:val="24"/>
        </w:rPr>
      </w:pPr>
    </w:p>
    <w:p w14:paraId="4B66F3BE" w14:textId="77777777" w:rsidR="00BD3078" w:rsidRDefault="00BD3078" w:rsidP="00055311">
      <w:pPr>
        <w:spacing w:line="360" w:lineRule="auto"/>
        <w:jc w:val="both"/>
        <w:rPr>
          <w:rFonts w:ascii="Palatino Linotype" w:hAnsi="Palatino Linotype"/>
          <w:sz w:val="24"/>
          <w:szCs w:val="24"/>
        </w:rPr>
      </w:pPr>
      <w:r w:rsidRPr="00216035">
        <w:rPr>
          <w:rFonts w:ascii="Palatino Linotype" w:hAnsi="Palatino Linotype"/>
          <w:sz w:val="24"/>
          <w:szCs w:val="24"/>
        </w:rPr>
        <w:t xml:space="preserve">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 </w:t>
      </w:r>
    </w:p>
    <w:p w14:paraId="47A19E35" w14:textId="77777777" w:rsidR="00BD3078" w:rsidRPr="00216035" w:rsidRDefault="00BD3078" w:rsidP="00055311">
      <w:pPr>
        <w:spacing w:line="360" w:lineRule="auto"/>
        <w:jc w:val="both"/>
        <w:rPr>
          <w:rFonts w:ascii="Palatino Linotype" w:hAnsi="Palatino Linotype"/>
          <w:sz w:val="24"/>
          <w:szCs w:val="24"/>
        </w:rPr>
      </w:pPr>
      <w:r w:rsidRPr="00216035">
        <w:rPr>
          <w:rFonts w:ascii="Palatino Linotype" w:hAnsi="Palatino Linotype"/>
          <w:sz w:val="24"/>
          <w:szCs w:val="24"/>
        </w:rPr>
        <w:t xml:space="preserve">En ese sentido, los Ayuntamientos son los encargados de formular, de manera anual, los programas de obra pública y su respectivo presupuesto, para complementar el plan de desarrollo municipal, entre los que se encuentra el alumbrado público. En conclusión, el servicio de alumbrado público deberá estar en constante mantenimiento y vigilancia por las dependencias facultadas del Sujeto Obligado, es por ello que deberán tener actualizado su registro o censo de luminarias para que sean atendidas </w:t>
      </w:r>
      <w:r w:rsidRPr="00216035">
        <w:rPr>
          <w:rFonts w:ascii="Palatino Linotype" w:hAnsi="Palatino Linotype"/>
          <w:sz w:val="24"/>
          <w:szCs w:val="24"/>
        </w:rPr>
        <w:lastRenderedPageBreak/>
        <w:t>con exactitud, para aquellas las acciones relacionadas a la instalación, manteniendo o reemplazo.</w:t>
      </w:r>
    </w:p>
    <w:p w14:paraId="1E3F3D75" w14:textId="77777777" w:rsidR="00BD3078" w:rsidRDefault="00BD3078" w:rsidP="00055311">
      <w:pPr>
        <w:spacing w:line="360" w:lineRule="auto"/>
        <w:jc w:val="both"/>
        <w:rPr>
          <w:rFonts w:ascii="Palatino Linotype" w:hAnsi="Palatino Linotype"/>
          <w:sz w:val="24"/>
          <w:szCs w:val="24"/>
        </w:rPr>
      </w:pPr>
      <w:r w:rsidRPr="00216035">
        <w:rPr>
          <w:rFonts w:ascii="Palatino Linotype" w:hAnsi="Palatino Linotype"/>
          <w:sz w:val="24"/>
          <w:szCs w:val="24"/>
        </w:rPr>
        <w:t xml:space="preserve">Asimismo, del análisis a los preceptos invocados, como ya fuera referido, los municipios tienen a cargo la prestación y administración de los servicios públicos y para el caso que nos ocupa el alumbrado es un servicio público que debe administrar el municipio como lo contiene el ordenamiento citado previamente, de tal forma que el SUJETO OBLIGADO debe tener la documentación e información necesaria respecto del alumbrado público con el que cuenta, siendo así esta información necesaria para la administración correcta de este servicio público. </w:t>
      </w:r>
    </w:p>
    <w:p w14:paraId="3A38241E" w14:textId="77777777" w:rsidR="00055311" w:rsidRDefault="00055311" w:rsidP="00055311">
      <w:pPr>
        <w:spacing w:line="360" w:lineRule="auto"/>
        <w:jc w:val="both"/>
        <w:rPr>
          <w:rFonts w:ascii="Palatino Linotype" w:hAnsi="Palatino Linotype"/>
          <w:sz w:val="24"/>
          <w:szCs w:val="24"/>
        </w:rPr>
      </w:pPr>
    </w:p>
    <w:p w14:paraId="7B25820C" w14:textId="739AD507" w:rsidR="00BD3078" w:rsidRDefault="00BD3078" w:rsidP="00055311">
      <w:pPr>
        <w:spacing w:line="360" w:lineRule="auto"/>
        <w:jc w:val="both"/>
        <w:rPr>
          <w:rFonts w:ascii="Palatino Linotype" w:hAnsi="Palatino Linotype"/>
          <w:sz w:val="24"/>
          <w:szCs w:val="24"/>
        </w:rPr>
      </w:pPr>
      <w:r w:rsidRPr="00216035">
        <w:rPr>
          <w:rFonts w:ascii="Palatino Linotype" w:hAnsi="Palatino Linotype"/>
          <w:sz w:val="24"/>
          <w:szCs w:val="24"/>
        </w:rPr>
        <w:t xml:space="preserve">Asimismo, el Municipio está a cargo del alumbrado público, como servicio que otorga a la ciudadanía y corresponde a éste la administración y mantenimiento del mismo para así satisfacer a la población, por tales motivos es imprescindible que el SUJETO OBLIGADO tenga un registro específico del alumbrado que tiene a su cargo, ya que se insiste es una atribución que tiene los municipios y que sería inconcebible que las dependencias facultadas no tengan esta información necesaria para el buen funcionamiento del servicio público. </w:t>
      </w:r>
    </w:p>
    <w:p w14:paraId="68FB10AD" w14:textId="555D41FA" w:rsidR="00BD3078" w:rsidRDefault="00BD3078" w:rsidP="00055311">
      <w:pPr>
        <w:spacing w:line="360" w:lineRule="auto"/>
        <w:jc w:val="both"/>
        <w:rPr>
          <w:rFonts w:ascii="Palatino Linotype" w:hAnsi="Palatino Linotype"/>
          <w:sz w:val="24"/>
          <w:szCs w:val="24"/>
        </w:rPr>
      </w:pPr>
      <w:r w:rsidRPr="00216035">
        <w:rPr>
          <w:rFonts w:ascii="Palatino Linotype" w:hAnsi="Palatino Linotype"/>
          <w:sz w:val="24"/>
          <w:szCs w:val="24"/>
        </w:rPr>
        <w:t xml:space="preserve">Finalmente sobre este punto, se debe insistir que dentro de la administración del SUJETO OBLIGADO, la dependencia facultada que puede tener la información que requiere el solicitante puede ser de manera enunciativa más no limitativa es la DIRECCIÓN DE </w:t>
      </w:r>
      <w:r w:rsidR="00055311">
        <w:rPr>
          <w:rFonts w:ascii="Palatino Linotype" w:hAnsi="Palatino Linotype"/>
          <w:sz w:val="24"/>
          <w:szCs w:val="24"/>
        </w:rPr>
        <w:t>OBRAS PÚBLICAS Y DESARROLLO URBANO MUNICIPAL</w:t>
      </w:r>
      <w:r w:rsidRPr="00216035">
        <w:rPr>
          <w:rFonts w:ascii="Palatino Linotype" w:hAnsi="Palatino Linotype"/>
          <w:sz w:val="24"/>
          <w:szCs w:val="24"/>
        </w:rPr>
        <w:t xml:space="preserve">, ya que dentro de sus atribuciones se encuentran la de mantenimiento, equipamiento y conservación del alumbrado público, lo anterior tiene sustento en los artículos </w:t>
      </w:r>
      <w:r w:rsidRPr="00216035">
        <w:rPr>
          <w:rFonts w:ascii="Palatino Linotype" w:hAnsi="Palatino Linotype"/>
          <w:sz w:val="24"/>
          <w:szCs w:val="24"/>
        </w:rPr>
        <w:lastRenderedPageBreak/>
        <w:t xml:space="preserve">anteriormente transcritos de su vigente Bando Municipal, por lo que se deberá entregar la información solicitada, de ser procedente en versión pública, dado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02BBA2AE" w14:textId="77777777" w:rsidR="00BD3078" w:rsidRDefault="00BD3078" w:rsidP="00055311">
      <w:pPr>
        <w:pStyle w:val="INFOEM"/>
        <w:spacing w:line="240" w:lineRule="auto"/>
      </w:pPr>
      <w:r w:rsidRPr="00216035">
        <w:t>“</w:t>
      </w:r>
      <w:r w:rsidRPr="00055311">
        <w:rPr>
          <w:b/>
        </w:rPr>
        <w:t>Artículo 18.</w:t>
      </w:r>
      <w:r w:rsidRPr="00216035">
        <w:t xml:space="preserve"> Los sujetos obligados deberán documentar todo acto que derive del ejercicio de sus facultades, competencias o funciones, considerando desde su origen la eventual publicidad y reutilización de la información que generen” </w:t>
      </w:r>
    </w:p>
    <w:p w14:paraId="735C9AEA" w14:textId="77777777" w:rsidR="00BD3078" w:rsidRDefault="00BD3078" w:rsidP="00055311">
      <w:pPr>
        <w:pStyle w:val="INFOEM"/>
        <w:spacing w:line="240" w:lineRule="auto"/>
      </w:pPr>
      <w:r w:rsidRPr="00216035">
        <w:t xml:space="preserve">Lo anterior sumado a las obligaciones de transparencia común señaladas en el artículo 92, fracciones XXV y XXXV, de la Ley de Transparencia y Acceso a la Información Pública del Estado de México y Municipios, que señalan: </w:t>
      </w:r>
    </w:p>
    <w:p w14:paraId="42AFFB92" w14:textId="77777777" w:rsidR="00BD3078" w:rsidRDefault="00BD3078" w:rsidP="00055311">
      <w:pPr>
        <w:pStyle w:val="INFOEM"/>
        <w:spacing w:line="240" w:lineRule="auto"/>
      </w:pPr>
      <w:r w:rsidRPr="00216035">
        <w:t>“</w:t>
      </w:r>
      <w:r w:rsidRPr="00055311">
        <w:rPr>
          <w:b/>
        </w:rPr>
        <w:t>Artículo 92.</w:t>
      </w:r>
      <w:r w:rsidRPr="00216035">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w:t>
      </w:r>
    </w:p>
    <w:p w14:paraId="7452E47B" w14:textId="77777777" w:rsidR="00BD3078" w:rsidRDefault="00BD3078" w:rsidP="00055311">
      <w:pPr>
        <w:pStyle w:val="INFOEM"/>
        <w:spacing w:line="240" w:lineRule="auto"/>
      </w:pPr>
      <w:r w:rsidRPr="00216035">
        <w:t>XXV. La información financiera sobre el presupuesto asignado, así como los informes del ejercicio trimestral del gasto, en términos de la Ley General de Contabilidad Gubernamental y demás disposiciones jurídicas aplicables; …</w:t>
      </w:r>
    </w:p>
    <w:p w14:paraId="2B1437B9" w14:textId="2CEDB78E" w:rsidR="00BD3078" w:rsidRDefault="00BD3078" w:rsidP="00055311">
      <w:pPr>
        <w:pStyle w:val="INFOEM"/>
        <w:spacing w:line="240" w:lineRule="auto"/>
      </w:pPr>
      <w:r w:rsidRPr="00216035">
        <w:t xml:space="preserve"> XXXV. Informes de avances programáticos o presupuestales, balances generales y estado financiero</w:t>
      </w:r>
      <w:r w:rsidR="00E72976" w:rsidRPr="00216035">
        <w:t>;…</w:t>
      </w:r>
      <w:r w:rsidRPr="00216035">
        <w:t xml:space="preserve">” </w:t>
      </w:r>
    </w:p>
    <w:p w14:paraId="41AA838E" w14:textId="77777777" w:rsidR="00BD3078" w:rsidRDefault="00BD3078" w:rsidP="00055311">
      <w:pPr>
        <w:pStyle w:val="INFOEM"/>
        <w:spacing w:line="240" w:lineRule="auto"/>
      </w:pPr>
      <w:r w:rsidRPr="00216035">
        <w:t xml:space="preserve">(Énfasis añadido) </w:t>
      </w:r>
    </w:p>
    <w:p w14:paraId="4585C623" w14:textId="04CDA9E3" w:rsidR="00BD3078" w:rsidRDefault="00BD3078" w:rsidP="00E72976">
      <w:pPr>
        <w:spacing w:line="360" w:lineRule="auto"/>
        <w:jc w:val="both"/>
        <w:rPr>
          <w:rFonts w:ascii="Palatino Linotype" w:hAnsi="Palatino Linotype"/>
          <w:sz w:val="24"/>
          <w:szCs w:val="24"/>
        </w:rPr>
      </w:pPr>
      <w:r w:rsidRPr="00216035">
        <w:rPr>
          <w:rFonts w:ascii="Palatino Linotype" w:hAnsi="Palatino Linotype"/>
          <w:sz w:val="24"/>
          <w:szCs w:val="24"/>
        </w:rPr>
        <w:t xml:space="preserve">Por lo tanto, existen también atribuciones del SUJETO OBLIGADO de remitir la información mensual al ente fiscalizador y por ende hacer entrega del soporte documental de donde se puedan desprender los requerimientos del particular en torno a </w:t>
      </w:r>
      <w:r w:rsidR="00760989">
        <w:rPr>
          <w:rFonts w:ascii="Palatino Linotype" w:hAnsi="Palatino Linotype"/>
          <w:sz w:val="24"/>
          <w:szCs w:val="24"/>
        </w:rPr>
        <w:t>los</w:t>
      </w:r>
      <w:r w:rsidRPr="00216035">
        <w:rPr>
          <w:rFonts w:ascii="Palatino Linotype" w:hAnsi="Palatino Linotype"/>
          <w:sz w:val="24"/>
          <w:szCs w:val="24"/>
        </w:rPr>
        <w:t xml:space="preserve"> montos erogados para el pago </w:t>
      </w:r>
      <w:r>
        <w:rPr>
          <w:rFonts w:ascii="Palatino Linotype" w:hAnsi="Palatino Linotype"/>
          <w:sz w:val="24"/>
          <w:szCs w:val="24"/>
        </w:rPr>
        <w:t xml:space="preserve">de las facturas por concepto de </w:t>
      </w:r>
      <w:r w:rsidRPr="00216035">
        <w:rPr>
          <w:rFonts w:ascii="Palatino Linotype" w:hAnsi="Palatino Linotype"/>
          <w:sz w:val="24"/>
          <w:szCs w:val="24"/>
        </w:rPr>
        <w:t xml:space="preserve">consumo de </w:t>
      </w:r>
      <w:r w:rsidR="00E72976">
        <w:rPr>
          <w:rFonts w:ascii="Palatino Linotype" w:hAnsi="Palatino Linotype"/>
          <w:sz w:val="24"/>
          <w:szCs w:val="24"/>
        </w:rPr>
        <w:lastRenderedPageBreak/>
        <w:t>alumbrado público</w:t>
      </w:r>
      <w:r w:rsidR="00760989">
        <w:rPr>
          <w:rFonts w:ascii="Palatino Linotype" w:hAnsi="Palatino Linotype"/>
          <w:sz w:val="24"/>
          <w:szCs w:val="24"/>
        </w:rPr>
        <w:t xml:space="preserve">, aunado a ello, el solicitante no estableció temporalidad para la información que requiere, por lo que resulta aplicable el </w:t>
      </w:r>
      <w:r w:rsidR="00760989" w:rsidRPr="00760989">
        <w:rPr>
          <w:rFonts w:ascii="Palatino Linotype" w:hAnsi="Palatino Linotype"/>
          <w:sz w:val="24"/>
          <w:szCs w:val="24"/>
        </w:rPr>
        <w:t xml:space="preserve">Criterio 03/2019 </w:t>
      </w:r>
      <w:r w:rsidR="00760989">
        <w:rPr>
          <w:rFonts w:ascii="Palatino Linotype" w:hAnsi="Palatino Linotype"/>
          <w:sz w:val="24"/>
          <w:szCs w:val="24"/>
        </w:rPr>
        <w:t>del INAI:</w:t>
      </w:r>
    </w:p>
    <w:p w14:paraId="0DA49E7D" w14:textId="59D779D4" w:rsidR="00325DD0" w:rsidRPr="00325DD0" w:rsidRDefault="00325DD0" w:rsidP="00325DD0">
      <w:pPr>
        <w:pStyle w:val="INFOEM"/>
      </w:pPr>
      <w:r>
        <w:rPr>
          <w:b/>
        </w:rPr>
        <w:t>“</w:t>
      </w:r>
      <w:r w:rsidRPr="00325DD0">
        <w:rPr>
          <w:b/>
        </w:rPr>
        <w:t xml:space="preserve">Periodo de búsqueda de la información. </w:t>
      </w:r>
      <w:r w:rsidRPr="00325DD0">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F60D3D5" w14:textId="77777777" w:rsidR="00325DD0" w:rsidRPr="00325DD0" w:rsidRDefault="00325DD0" w:rsidP="00325DD0">
      <w:pPr>
        <w:pStyle w:val="INFOEM"/>
      </w:pPr>
    </w:p>
    <w:p w14:paraId="40AB9BF3" w14:textId="77777777" w:rsidR="00325DD0" w:rsidRPr="00325DD0" w:rsidRDefault="00325DD0" w:rsidP="00325DD0">
      <w:pPr>
        <w:pStyle w:val="INFOEM"/>
      </w:pPr>
    </w:p>
    <w:p w14:paraId="128A7FA3" w14:textId="77777777" w:rsidR="00325DD0" w:rsidRPr="00325DD0" w:rsidRDefault="00325DD0" w:rsidP="00325DD0">
      <w:pPr>
        <w:pStyle w:val="INFOEM"/>
      </w:pPr>
    </w:p>
    <w:p w14:paraId="664F5931" w14:textId="77777777" w:rsidR="00325DD0" w:rsidRPr="00325DD0" w:rsidRDefault="00325DD0" w:rsidP="00325DD0">
      <w:pPr>
        <w:pStyle w:val="INFOEM"/>
        <w:rPr>
          <w:b/>
        </w:rPr>
      </w:pPr>
      <w:r w:rsidRPr="00325DD0">
        <w:rPr>
          <w:b/>
        </w:rPr>
        <w:t>Precedentes:</w:t>
      </w:r>
    </w:p>
    <w:p w14:paraId="0D1DA9DC" w14:textId="77777777" w:rsidR="00325DD0" w:rsidRPr="00325DD0" w:rsidRDefault="00325DD0" w:rsidP="00325DD0">
      <w:pPr>
        <w:pStyle w:val="INFOEM"/>
        <w:numPr>
          <w:ilvl w:val="0"/>
          <w:numId w:val="37"/>
        </w:numPr>
      </w:pPr>
      <w:r w:rsidRPr="00325DD0">
        <w:t>Acceso a la información pública. RRA 0022/17. Sesión del 16 de febrero de 2017. Votación por unanimidad. Sin votos disidentes o particulares. Instituto Mexicano de la Propiedad Industrial. Comisionado Ponente Francisco Javier Acuña Llamas.</w:t>
      </w:r>
    </w:p>
    <w:p w14:paraId="460A1677" w14:textId="77777777" w:rsidR="00325DD0" w:rsidRPr="00325DD0" w:rsidRDefault="00325DD0" w:rsidP="00325DD0">
      <w:pPr>
        <w:pStyle w:val="INFOEM"/>
        <w:numPr>
          <w:ilvl w:val="0"/>
          <w:numId w:val="37"/>
        </w:numPr>
        <w:rPr>
          <w:b/>
          <w:bCs/>
        </w:rPr>
      </w:pPr>
      <w:r w:rsidRPr="00325DD0">
        <w:t>Acceso a la información pública. RRA 2536/17.</w:t>
      </w:r>
      <w:r w:rsidRPr="00325DD0">
        <w:rPr>
          <w:b/>
          <w:bCs/>
        </w:rPr>
        <w:t xml:space="preserve"> </w:t>
      </w:r>
      <w:r w:rsidRPr="00325DD0">
        <w:t xml:space="preserve">Sesión del 07 de junio de 2017. Votación por unanimidad. Sin votos disidentes o particulares. Secretaría de Gobernación. Comisionada Ponente Areli Cano Guadiana. </w:t>
      </w:r>
    </w:p>
    <w:p w14:paraId="0C0CC041" w14:textId="30234BCD" w:rsidR="00325DD0" w:rsidRPr="00325DD0" w:rsidRDefault="00325DD0" w:rsidP="00325DD0">
      <w:pPr>
        <w:pStyle w:val="INFOEM"/>
        <w:numPr>
          <w:ilvl w:val="0"/>
          <w:numId w:val="37"/>
        </w:numPr>
      </w:pPr>
      <w:r w:rsidRPr="00325DD0">
        <w:t xml:space="preserve">Acceso a la información pública. RRA 3482/17. Sesión del 02 de agosto de 2017. Secretaría de Comunicaciones y Transportes. Votación por </w:t>
      </w:r>
      <w:r w:rsidRPr="00325DD0">
        <w:lastRenderedPageBreak/>
        <w:t>unanimidad. Sin votos disidentes o particulares. Comisionado Ponente Oscar Mauricio Guerra Ford.</w:t>
      </w:r>
      <w:r>
        <w:t>”</w:t>
      </w:r>
    </w:p>
    <w:p w14:paraId="380F079B" w14:textId="77777777" w:rsidR="00BD3078" w:rsidRPr="00216035" w:rsidRDefault="00BD3078" w:rsidP="00BD3078">
      <w:pPr>
        <w:rPr>
          <w:rFonts w:ascii="Palatino Linotype" w:hAnsi="Palatino Linotype"/>
          <w:sz w:val="24"/>
          <w:szCs w:val="24"/>
        </w:rPr>
      </w:pPr>
    </w:p>
    <w:p w14:paraId="33A38573" w14:textId="77777777" w:rsidR="00BD3078" w:rsidRPr="00420DD5" w:rsidRDefault="00BD3078" w:rsidP="00BD3078">
      <w:pPr>
        <w:spacing w:after="240" w:line="360" w:lineRule="auto"/>
        <w:jc w:val="both"/>
        <w:rPr>
          <w:rFonts w:ascii="Palatino Linotype" w:eastAsia="Calibri" w:hAnsi="Palatino Linotype" w:cs="Arial"/>
          <w:sz w:val="24"/>
          <w:szCs w:val="24"/>
        </w:rPr>
      </w:pPr>
      <w:r w:rsidRPr="00420DD5">
        <w:rPr>
          <w:rFonts w:ascii="Palatino Linotype" w:hAnsi="Palatino Linotype"/>
          <w:sz w:val="24"/>
          <w:szCs w:val="24"/>
        </w:rPr>
        <w:t xml:space="preserve">Por lo anteriormente señalado, se colige que </w:t>
      </w:r>
      <w:r w:rsidRPr="00420DD5">
        <w:rPr>
          <w:rFonts w:ascii="Palatino Linotype" w:hAnsi="Palatino Linotype"/>
          <w:b/>
          <w:sz w:val="24"/>
          <w:szCs w:val="24"/>
        </w:rPr>
        <w:t xml:space="preserve">El Sujeto Obligado </w:t>
      </w:r>
      <w:r w:rsidRPr="00420DD5">
        <w:rPr>
          <w:rFonts w:ascii="Palatino Linotype" w:hAnsi="Palatino Linotype"/>
          <w:sz w:val="24"/>
          <w:szCs w:val="24"/>
        </w:rPr>
        <w:t>se encuentra constreñido a contar con</w:t>
      </w:r>
      <w:r w:rsidRPr="00420DD5">
        <w:rPr>
          <w:sz w:val="24"/>
          <w:szCs w:val="24"/>
        </w:rPr>
        <w:t xml:space="preserve"> </w:t>
      </w:r>
      <w:r w:rsidRPr="00420DD5">
        <w:rPr>
          <w:rFonts w:ascii="Palatino Linotype" w:hAnsi="Palatino Linotype"/>
          <w:sz w:val="24"/>
          <w:szCs w:val="24"/>
        </w:rPr>
        <w:t xml:space="preserve">los documentos en donde conste </w:t>
      </w:r>
      <w:r w:rsidRPr="007A4437">
        <w:rPr>
          <w:rFonts w:ascii="Palatino Linotype" w:hAnsi="Palatino Linotype"/>
          <w:sz w:val="24"/>
          <w:szCs w:val="24"/>
        </w:rPr>
        <w:t>e</w:t>
      </w:r>
      <w:r>
        <w:rPr>
          <w:rFonts w:ascii="Palatino Linotype" w:hAnsi="Palatino Linotype"/>
          <w:sz w:val="24"/>
          <w:szCs w:val="24"/>
        </w:rPr>
        <w:t>l</w:t>
      </w:r>
      <w:r w:rsidRPr="007A4437">
        <w:rPr>
          <w:rFonts w:ascii="Palatino Linotype" w:hAnsi="Palatino Linotype"/>
          <w:sz w:val="24"/>
          <w:szCs w:val="24"/>
        </w:rPr>
        <w:t xml:space="preserve"> monto erogado por concepto de </w:t>
      </w:r>
      <w:r>
        <w:rPr>
          <w:rFonts w:ascii="Palatino Linotype" w:hAnsi="Palatino Linotype"/>
          <w:sz w:val="24"/>
          <w:szCs w:val="24"/>
        </w:rPr>
        <w:t>pago del alumbrado público, del veintisiete de junio de dos mil veintiuno al veintisiete de junio de dos mil veintidós.</w:t>
      </w:r>
    </w:p>
    <w:p w14:paraId="234352D6" w14:textId="77777777" w:rsidR="00BD3078" w:rsidRPr="00AE482A" w:rsidRDefault="00BD3078" w:rsidP="006B2ADC">
      <w:pPr>
        <w:pStyle w:val="Sinespaciado"/>
        <w:spacing w:line="360" w:lineRule="auto"/>
        <w:jc w:val="both"/>
        <w:rPr>
          <w:rFonts w:ascii="Palatino Linotype" w:hAnsi="Palatino Linotype"/>
        </w:rPr>
      </w:pPr>
    </w:p>
    <w:p w14:paraId="4430F728" w14:textId="77777777" w:rsidR="006B2ADC" w:rsidRDefault="006B2ADC" w:rsidP="006B2ADC">
      <w:pPr>
        <w:tabs>
          <w:tab w:val="left" w:pos="2130"/>
        </w:tabs>
        <w:spacing w:after="0" w:line="360" w:lineRule="auto"/>
        <w:jc w:val="both"/>
        <w:rPr>
          <w:rFonts w:ascii="Palatino Linotype" w:eastAsia="Calibri" w:hAnsi="Palatino Linotype" w:cs="Tahoma"/>
          <w:bCs/>
          <w:sz w:val="24"/>
        </w:rPr>
      </w:pPr>
    </w:p>
    <w:p w14:paraId="25868E47" w14:textId="77777777" w:rsidR="006B2ADC" w:rsidRDefault="006B2ADC" w:rsidP="006B2ADC">
      <w:pPr>
        <w:tabs>
          <w:tab w:val="left" w:pos="2130"/>
        </w:tabs>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Finalmente, la información requerida</w:t>
      </w:r>
      <w:r w:rsidRPr="00AE482A">
        <w:rPr>
          <w:rFonts w:ascii="Palatino Linotype" w:eastAsia="Calibri" w:hAnsi="Palatino Linotype" w:cs="Tahoma"/>
          <w:b/>
          <w:bCs/>
          <w:sz w:val="24"/>
        </w:rPr>
        <w:t xml:space="preserve">, </w:t>
      </w:r>
      <w:r w:rsidRPr="00AE482A">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60CFDFB" w14:textId="77777777" w:rsidR="00A64F71" w:rsidRPr="0053681B" w:rsidRDefault="00A64F71" w:rsidP="00A64F71">
      <w:pPr>
        <w:spacing w:line="360" w:lineRule="auto"/>
        <w:jc w:val="both"/>
        <w:rPr>
          <w:rFonts w:ascii="Palatino Linotype" w:hAnsi="Palatino Linotype" w:cs="Arial"/>
          <w:bCs/>
          <w:sz w:val="24"/>
        </w:rPr>
      </w:pPr>
    </w:p>
    <w:p w14:paraId="2B7844E6" w14:textId="77777777" w:rsidR="00A64F71" w:rsidRPr="0053681B" w:rsidRDefault="00A64F71" w:rsidP="00A64F71">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53681B">
        <w:rPr>
          <w:rFonts w:ascii="Palatino Linotype" w:eastAsia="Times New Roman" w:hAnsi="Palatino Linotype" w:cs="Arial"/>
          <w:b/>
          <w:i/>
          <w:sz w:val="28"/>
          <w:szCs w:val="24"/>
          <w:lang w:val="es-ES" w:eastAsia="es-ES"/>
        </w:rPr>
        <w:t>De la versión pública</w:t>
      </w:r>
    </w:p>
    <w:p w14:paraId="732C634D" w14:textId="77777777" w:rsidR="0093146D" w:rsidRPr="0093146D" w:rsidRDefault="0093146D" w:rsidP="0093146D">
      <w:pPr>
        <w:spacing w:line="360" w:lineRule="auto"/>
        <w:jc w:val="both"/>
        <w:rPr>
          <w:rFonts w:ascii="Palatino Linotype" w:hAnsi="Palatino Linotype" w:cs="Arial"/>
          <w:sz w:val="24"/>
        </w:rPr>
      </w:pPr>
      <w:r w:rsidRPr="0093146D">
        <w:rPr>
          <w:rFonts w:ascii="Palatino Linotype" w:hAnsi="Palatino Linotype" w:cs="Arial"/>
          <w:sz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08EA6C20" w14:textId="77777777" w:rsidR="0093146D" w:rsidRPr="0093146D" w:rsidRDefault="0093146D" w:rsidP="0093146D">
      <w:pPr>
        <w:spacing w:line="360" w:lineRule="auto"/>
        <w:jc w:val="both"/>
        <w:rPr>
          <w:rFonts w:ascii="Palatino Linotype" w:hAnsi="Palatino Linotype" w:cs="Arial"/>
          <w:sz w:val="24"/>
        </w:rPr>
      </w:pPr>
    </w:p>
    <w:p w14:paraId="2442B183"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lastRenderedPageBreak/>
        <w:t>Artículo 3.</w:t>
      </w:r>
      <w:r w:rsidRPr="0093146D">
        <w:rPr>
          <w:rFonts w:ascii="Palatino Linotype" w:hAnsi="Palatino Linotype" w:cs="Arial"/>
          <w:i/>
          <w:sz w:val="24"/>
        </w:rPr>
        <w:t xml:space="preserve"> Para los efectos de la presente Ley se entenderá por:</w:t>
      </w:r>
    </w:p>
    <w:p w14:paraId="2DA0B6AC"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i/>
          <w:sz w:val="24"/>
        </w:rPr>
        <w:t>[…]</w:t>
      </w:r>
    </w:p>
    <w:p w14:paraId="098CB449"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IX. Datos personales:</w:t>
      </w:r>
      <w:r w:rsidRPr="0093146D">
        <w:rPr>
          <w:rFonts w:ascii="Palatino Linotype" w:hAnsi="Palatino Linotype" w:cs="Arial"/>
          <w:i/>
          <w:sz w:val="24"/>
        </w:rPr>
        <w:t xml:space="preserve"> La información concerniente a una persona, identificada o identificable según lo dispuesto por la Ley de Protección de Datos Personales del Estado de México; </w:t>
      </w:r>
    </w:p>
    <w:p w14:paraId="75ED1927"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XX.</w:t>
      </w:r>
      <w:r w:rsidRPr="0093146D">
        <w:rPr>
          <w:rFonts w:ascii="Palatino Linotype" w:hAnsi="Palatino Linotype" w:cs="Arial"/>
          <w:i/>
          <w:sz w:val="24"/>
        </w:rPr>
        <w:t xml:space="preserve"> </w:t>
      </w:r>
      <w:r w:rsidRPr="0093146D">
        <w:rPr>
          <w:rFonts w:ascii="Palatino Linotype" w:hAnsi="Palatino Linotype" w:cs="Arial"/>
          <w:b/>
          <w:i/>
          <w:sz w:val="24"/>
        </w:rPr>
        <w:t>Información clasificada:</w:t>
      </w:r>
      <w:r w:rsidRPr="0093146D">
        <w:rPr>
          <w:rFonts w:ascii="Palatino Linotype" w:hAnsi="Palatino Linotype" w:cs="Arial"/>
          <w:i/>
          <w:sz w:val="24"/>
        </w:rPr>
        <w:t xml:space="preserve"> Aquella considerada por la presente Ley como reservada o confidencial;</w:t>
      </w:r>
    </w:p>
    <w:p w14:paraId="23EAD5B2"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XXI.</w:t>
      </w:r>
      <w:r w:rsidRPr="0093146D">
        <w:rPr>
          <w:rFonts w:ascii="Palatino Linotype" w:hAnsi="Palatino Linotype" w:cs="Arial"/>
          <w:i/>
          <w:sz w:val="24"/>
        </w:rPr>
        <w:t xml:space="preserve"> </w:t>
      </w:r>
      <w:r w:rsidRPr="0093146D">
        <w:rPr>
          <w:rFonts w:ascii="Palatino Linotype" w:hAnsi="Palatino Linotype" w:cs="Arial"/>
          <w:b/>
          <w:i/>
          <w:sz w:val="24"/>
        </w:rPr>
        <w:t>Información confidencial:</w:t>
      </w:r>
      <w:r w:rsidRPr="0093146D">
        <w:rPr>
          <w:rFonts w:ascii="Palatino Linotype" w:hAnsi="Palatino Linotype" w:cs="Arial"/>
          <w:i/>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14D021"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w:t>
      </w:r>
    </w:p>
    <w:p w14:paraId="508139E2"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XLV.</w:t>
      </w:r>
      <w:r w:rsidRPr="0093146D">
        <w:rPr>
          <w:rFonts w:ascii="Palatino Linotype" w:hAnsi="Palatino Linotype" w:cs="Arial"/>
          <w:i/>
          <w:sz w:val="24"/>
        </w:rPr>
        <w:t xml:space="preserve"> </w:t>
      </w:r>
      <w:r w:rsidRPr="0093146D">
        <w:rPr>
          <w:rFonts w:ascii="Palatino Linotype" w:hAnsi="Palatino Linotype" w:cs="Arial"/>
          <w:b/>
          <w:i/>
          <w:sz w:val="24"/>
        </w:rPr>
        <w:t>Versión pública:</w:t>
      </w:r>
      <w:r w:rsidRPr="0093146D">
        <w:rPr>
          <w:rFonts w:ascii="Palatino Linotype" w:hAnsi="Palatino Linotype" w:cs="Arial"/>
          <w:i/>
          <w:sz w:val="24"/>
        </w:rPr>
        <w:t xml:space="preserve"> Documento en el que se elimine, suprime o borra la información clasificada como reservada o confidencial para permitir su acceso.</w:t>
      </w:r>
    </w:p>
    <w:p w14:paraId="08968047"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i/>
          <w:sz w:val="24"/>
        </w:rPr>
        <w:t>[…]</w:t>
      </w:r>
    </w:p>
    <w:p w14:paraId="10C3E0DD" w14:textId="77777777" w:rsidR="0093146D" w:rsidRPr="0093146D" w:rsidRDefault="0093146D" w:rsidP="0093146D">
      <w:pPr>
        <w:ind w:left="567" w:right="567"/>
        <w:jc w:val="both"/>
        <w:rPr>
          <w:rFonts w:ascii="Palatino Linotype" w:hAnsi="Palatino Linotype" w:cs="Arial"/>
          <w:i/>
          <w:sz w:val="24"/>
        </w:rPr>
      </w:pPr>
    </w:p>
    <w:p w14:paraId="4596332F"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 xml:space="preserve">Artículo 91. </w:t>
      </w:r>
      <w:r w:rsidRPr="0093146D">
        <w:rPr>
          <w:rFonts w:ascii="Palatino Linotype" w:hAnsi="Palatino Linotype" w:cs="Arial"/>
          <w:i/>
          <w:sz w:val="24"/>
        </w:rPr>
        <w:t>El acceso a la información pública será restringido excepcionalmente, cuando ésta sea clasificada como reservada o confidencial.</w:t>
      </w:r>
    </w:p>
    <w:p w14:paraId="2E36750E" w14:textId="77777777" w:rsidR="0093146D" w:rsidRPr="0093146D" w:rsidRDefault="0093146D" w:rsidP="0093146D">
      <w:pPr>
        <w:ind w:left="567" w:right="567"/>
        <w:jc w:val="both"/>
        <w:rPr>
          <w:rFonts w:ascii="Palatino Linotype" w:hAnsi="Palatino Linotype" w:cs="Arial"/>
          <w:i/>
          <w:sz w:val="24"/>
        </w:rPr>
      </w:pPr>
    </w:p>
    <w:p w14:paraId="7A3571E6"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Artículo 132.</w:t>
      </w:r>
      <w:r w:rsidRPr="0093146D">
        <w:rPr>
          <w:rFonts w:ascii="Palatino Linotype" w:hAnsi="Palatino Linotype" w:cs="Arial"/>
          <w:i/>
          <w:sz w:val="24"/>
        </w:rPr>
        <w:t xml:space="preserve"> </w:t>
      </w:r>
      <w:r w:rsidRPr="0093146D">
        <w:rPr>
          <w:rFonts w:ascii="Palatino Linotype" w:hAnsi="Palatino Linotype" w:cs="Arial"/>
          <w:i/>
          <w:sz w:val="24"/>
          <w:u w:val="single"/>
        </w:rPr>
        <w:t>La clasificación de la información se llevará a cabo en el momento en que</w:t>
      </w:r>
      <w:r w:rsidRPr="0093146D">
        <w:rPr>
          <w:rFonts w:ascii="Palatino Linotype" w:hAnsi="Palatino Linotype" w:cs="Arial"/>
          <w:i/>
          <w:sz w:val="24"/>
        </w:rPr>
        <w:t>:</w:t>
      </w:r>
    </w:p>
    <w:p w14:paraId="6F5F8042"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I.</w:t>
      </w:r>
      <w:r w:rsidRPr="0093146D">
        <w:rPr>
          <w:rFonts w:ascii="Palatino Linotype" w:hAnsi="Palatino Linotype" w:cs="Arial"/>
          <w:i/>
          <w:sz w:val="24"/>
        </w:rPr>
        <w:t xml:space="preserve"> Se reciba una solicitud de acceso a la información;</w:t>
      </w:r>
    </w:p>
    <w:p w14:paraId="3DC85FFC"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II.</w:t>
      </w:r>
      <w:r w:rsidRPr="0093146D">
        <w:rPr>
          <w:rFonts w:ascii="Palatino Linotype" w:hAnsi="Palatino Linotype" w:cs="Arial"/>
          <w:i/>
          <w:sz w:val="24"/>
        </w:rPr>
        <w:t xml:space="preserve"> </w:t>
      </w:r>
      <w:r w:rsidRPr="0093146D">
        <w:rPr>
          <w:rFonts w:ascii="Palatino Linotype" w:hAnsi="Palatino Linotype" w:cs="Arial"/>
          <w:i/>
          <w:sz w:val="24"/>
          <w:u w:val="single"/>
        </w:rPr>
        <w:t>Se determine mediante resolución de autoridad competente; o</w:t>
      </w:r>
    </w:p>
    <w:p w14:paraId="4B1711B3" w14:textId="77777777" w:rsidR="0093146D" w:rsidRPr="0093146D" w:rsidRDefault="0093146D" w:rsidP="0093146D">
      <w:pPr>
        <w:ind w:left="567" w:right="567"/>
        <w:jc w:val="both"/>
        <w:rPr>
          <w:rFonts w:ascii="Palatino Linotype" w:hAnsi="Palatino Linotype" w:cs="Arial"/>
          <w:i/>
          <w:sz w:val="24"/>
          <w:u w:val="single"/>
        </w:rPr>
      </w:pPr>
      <w:r w:rsidRPr="0093146D">
        <w:rPr>
          <w:rFonts w:ascii="Palatino Linotype" w:hAnsi="Palatino Linotype" w:cs="Arial"/>
          <w:b/>
          <w:i/>
          <w:sz w:val="24"/>
        </w:rPr>
        <w:t>III.</w:t>
      </w:r>
      <w:r w:rsidRPr="0093146D">
        <w:rPr>
          <w:rFonts w:ascii="Palatino Linotype" w:hAnsi="Palatino Linotype" w:cs="Arial"/>
          <w:i/>
          <w:sz w:val="24"/>
        </w:rPr>
        <w:t xml:space="preserve"> </w:t>
      </w:r>
      <w:r w:rsidRPr="0093146D">
        <w:rPr>
          <w:rFonts w:ascii="Palatino Linotype" w:hAnsi="Palatino Linotype" w:cs="Arial"/>
          <w:i/>
          <w:sz w:val="24"/>
          <w:u w:val="single"/>
        </w:rPr>
        <w:t>Se generen versiones públicas para dar cumplimiento a las obligaciones de transparencia previstas en esta Ley.</w:t>
      </w:r>
    </w:p>
    <w:p w14:paraId="4F0EE0FC"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i/>
          <w:sz w:val="24"/>
        </w:rPr>
        <w:t>[…]</w:t>
      </w:r>
    </w:p>
    <w:p w14:paraId="08D9FF0A" w14:textId="77777777" w:rsidR="0093146D" w:rsidRPr="0093146D" w:rsidRDefault="0093146D" w:rsidP="0093146D">
      <w:pPr>
        <w:spacing w:line="360" w:lineRule="auto"/>
        <w:jc w:val="both"/>
        <w:rPr>
          <w:rFonts w:ascii="Palatino Linotype" w:hAnsi="Palatino Linotype" w:cs="Arial"/>
          <w:sz w:val="24"/>
        </w:rPr>
      </w:pPr>
    </w:p>
    <w:p w14:paraId="2E19CDCB" w14:textId="77777777" w:rsidR="0093146D" w:rsidRPr="0093146D" w:rsidRDefault="0093146D" w:rsidP="0093146D">
      <w:pPr>
        <w:spacing w:line="360" w:lineRule="auto"/>
        <w:jc w:val="both"/>
        <w:rPr>
          <w:rFonts w:ascii="Palatino Linotype" w:hAnsi="Palatino Linotype" w:cs="Arial"/>
          <w:sz w:val="24"/>
        </w:rPr>
      </w:pPr>
      <w:r w:rsidRPr="0093146D">
        <w:rPr>
          <w:rFonts w:ascii="Palatino Linotype" w:hAnsi="Palatino Linotype" w:cs="Arial"/>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F8B033" w14:textId="77777777" w:rsidR="0093146D" w:rsidRPr="0093146D" w:rsidRDefault="0093146D" w:rsidP="0093146D">
      <w:pPr>
        <w:spacing w:line="360" w:lineRule="auto"/>
        <w:jc w:val="both"/>
        <w:rPr>
          <w:rFonts w:ascii="Palatino Linotype" w:hAnsi="Palatino Linotype" w:cs="Arial"/>
          <w:sz w:val="24"/>
        </w:rPr>
      </w:pPr>
    </w:p>
    <w:p w14:paraId="158C6AFF" w14:textId="77777777" w:rsidR="0093146D" w:rsidRPr="0093146D" w:rsidRDefault="0093146D" w:rsidP="0093146D">
      <w:pPr>
        <w:spacing w:line="360" w:lineRule="auto"/>
        <w:jc w:val="both"/>
        <w:rPr>
          <w:rFonts w:ascii="Palatino Linotype" w:hAnsi="Palatino Linotype" w:cs="Arial"/>
          <w:sz w:val="24"/>
        </w:rPr>
      </w:pPr>
      <w:r w:rsidRPr="0093146D">
        <w:rPr>
          <w:rFonts w:ascii="Palatino Linotype" w:hAnsi="Palatino Linotype" w:cs="Arial"/>
          <w:sz w:val="24"/>
        </w:rPr>
        <w:t xml:space="preserve">Por otro lado, los </w:t>
      </w:r>
      <w:r w:rsidRPr="0093146D">
        <w:rPr>
          <w:rFonts w:ascii="Palatino Linotype" w:hAnsi="Palatino Linotype" w:cs="Arial"/>
          <w:i/>
          <w:sz w:val="24"/>
        </w:rPr>
        <w:t>Lineamientos Generales en Materia de Clasificación y Desclasificación de la Información, así como para la elaboración de Versiones Públicas</w:t>
      </w:r>
      <w:r w:rsidRPr="0093146D">
        <w:rPr>
          <w:rFonts w:ascii="Palatino Linotype" w:hAnsi="Palatino Linotype" w:cs="Arial"/>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F183A4" w14:textId="77777777" w:rsidR="0093146D" w:rsidRPr="0093146D" w:rsidRDefault="0093146D" w:rsidP="0093146D">
      <w:pPr>
        <w:spacing w:line="360" w:lineRule="auto"/>
        <w:jc w:val="both"/>
        <w:rPr>
          <w:rFonts w:ascii="Palatino Linotype" w:hAnsi="Palatino Linotype" w:cs="Arial"/>
          <w:sz w:val="24"/>
        </w:rPr>
      </w:pPr>
    </w:p>
    <w:p w14:paraId="3A53FD99" w14:textId="77777777" w:rsidR="0093146D" w:rsidRPr="0093146D" w:rsidRDefault="0093146D" w:rsidP="0093146D">
      <w:pPr>
        <w:spacing w:line="360" w:lineRule="auto"/>
        <w:jc w:val="both"/>
        <w:rPr>
          <w:rFonts w:ascii="Palatino Linotype" w:hAnsi="Palatino Linotype" w:cs="Arial"/>
          <w:sz w:val="24"/>
        </w:rPr>
      </w:pPr>
      <w:r w:rsidRPr="0093146D">
        <w:rPr>
          <w:rFonts w:ascii="Palatino Linotype" w:hAnsi="Palatino Linotype" w:cs="Arial"/>
          <w:sz w:val="24"/>
        </w:rPr>
        <w:t>Entorno a lo que aquí nos interesa, los Lineamientos Quincuagésimo sexto, Quincuagésimo séptimo y Quincuagésimo octavo, establecen lo siguiente:</w:t>
      </w:r>
    </w:p>
    <w:p w14:paraId="4334BA50" w14:textId="77777777" w:rsidR="0093146D" w:rsidRPr="0093146D" w:rsidRDefault="0093146D" w:rsidP="0093146D">
      <w:pPr>
        <w:rPr>
          <w:sz w:val="24"/>
        </w:rPr>
      </w:pPr>
    </w:p>
    <w:p w14:paraId="58DC5FD6"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Quincuagésimo sexto.</w:t>
      </w:r>
      <w:r w:rsidRPr="0093146D">
        <w:rPr>
          <w:rFonts w:ascii="Palatino Linotype" w:hAnsi="Palatino Linotype" w:cs="Arial"/>
          <w:i/>
          <w:sz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955673E" w14:textId="77777777" w:rsidR="0093146D" w:rsidRPr="0093146D" w:rsidRDefault="0093146D" w:rsidP="0093146D">
      <w:pPr>
        <w:ind w:left="567" w:right="567"/>
        <w:jc w:val="both"/>
        <w:rPr>
          <w:rFonts w:ascii="Palatino Linotype" w:hAnsi="Palatino Linotype" w:cs="Arial"/>
          <w:i/>
          <w:sz w:val="24"/>
        </w:rPr>
      </w:pPr>
    </w:p>
    <w:p w14:paraId="7C666879"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lastRenderedPageBreak/>
        <w:t>Quincuagésimo séptimo.</w:t>
      </w:r>
      <w:r w:rsidRPr="0093146D">
        <w:rPr>
          <w:rFonts w:ascii="Palatino Linotype" w:hAnsi="Palatino Linotype" w:cs="Arial"/>
          <w:i/>
          <w:sz w:val="24"/>
        </w:rPr>
        <w:t xml:space="preserve"> Se considera, en principio, como información pública y no podrá omitirse de las versiones públicas la siguiente:</w:t>
      </w:r>
    </w:p>
    <w:p w14:paraId="7FC2D793"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i/>
          <w:sz w:val="24"/>
        </w:rPr>
        <w:t xml:space="preserve"> </w:t>
      </w:r>
    </w:p>
    <w:p w14:paraId="70D518B6"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i/>
          <w:sz w:val="24"/>
        </w:rPr>
        <w:t xml:space="preserve">I. La relativa a las Obligaciones de Transparencia que contempla el Título V de la Ley General y las demás disposiciones legales aplicables; </w:t>
      </w:r>
    </w:p>
    <w:p w14:paraId="3A21F721"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i/>
          <w:sz w:val="24"/>
        </w:rPr>
        <w:t xml:space="preserve">II. El nombre de los servidores públicos en los documentos, y sus firmas autógrafas, cuando sean utilizados en el ejercicio de las facultades conferidas para el desempeño del servicio público, y </w:t>
      </w:r>
    </w:p>
    <w:p w14:paraId="44126DF4"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i/>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210EFA0" w14:textId="77777777" w:rsidR="0093146D" w:rsidRPr="0093146D" w:rsidRDefault="0093146D" w:rsidP="0093146D">
      <w:pPr>
        <w:ind w:left="567" w:right="567"/>
        <w:jc w:val="both"/>
        <w:rPr>
          <w:rFonts w:ascii="Palatino Linotype" w:hAnsi="Palatino Linotype" w:cs="Arial"/>
          <w:i/>
          <w:sz w:val="24"/>
        </w:rPr>
      </w:pPr>
    </w:p>
    <w:p w14:paraId="2EC599A1"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i/>
          <w:sz w:val="24"/>
        </w:rPr>
        <w:t xml:space="preserve">Lo anterior, siempre y cuando no se acredite alguna causal de clasificación, prevista en las leyes o en los tratados internaciones suscritos por el Estado mexicano. </w:t>
      </w:r>
    </w:p>
    <w:p w14:paraId="6DA37A6B" w14:textId="77777777" w:rsidR="0093146D" w:rsidRPr="0093146D" w:rsidRDefault="0093146D" w:rsidP="0093146D">
      <w:pPr>
        <w:ind w:left="567" w:right="567"/>
        <w:jc w:val="both"/>
        <w:rPr>
          <w:rFonts w:ascii="Palatino Linotype" w:hAnsi="Palatino Linotype" w:cs="Arial"/>
          <w:i/>
          <w:sz w:val="24"/>
        </w:rPr>
      </w:pPr>
    </w:p>
    <w:p w14:paraId="339C5F45" w14:textId="77777777" w:rsidR="0093146D" w:rsidRPr="0093146D" w:rsidRDefault="0093146D" w:rsidP="0093146D">
      <w:pPr>
        <w:ind w:left="567" w:right="567"/>
        <w:jc w:val="both"/>
        <w:rPr>
          <w:rFonts w:ascii="Palatino Linotype" w:hAnsi="Palatino Linotype" w:cs="Arial"/>
          <w:i/>
          <w:sz w:val="24"/>
        </w:rPr>
      </w:pPr>
      <w:r w:rsidRPr="0093146D">
        <w:rPr>
          <w:rFonts w:ascii="Palatino Linotype" w:hAnsi="Palatino Linotype" w:cs="Arial"/>
          <w:b/>
          <w:i/>
          <w:sz w:val="24"/>
        </w:rPr>
        <w:t>Quincuagésimo octavo.</w:t>
      </w:r>
      <w:r w:rsidRPr="0093146D">
        <w:rPr>
          <w:rFonts w:ascii="Palatino Linotype" w:hAnsi="Palatino Linotype" w:cs="Arial"/>
          <w:i/>
          <w:sz w:val="24"/>
        </w:rPr>
        <w:t xml:space="preserve"> Los sujetos obligados garantizarán que los sistemas o medios empleados para eliminar la información en las versiones públicas no permitan la recuperación o visualización de la misma.</w:t>
      </w:r>
    </w:p>
    <w:p w14:paraId="10FFB269" w14:textId="77777777" w:rsidR="0093146D" w:rsidRPr="0093146D" w:rsidRDefault="0093146D" w:rsidP="0093146D">
      <w:pPr>
        <w:spacing w:line="360" w:lineRule="auto"/>
        <w:jc w:val="both"/>
        <w:rPr>
          <w:rFonts w:ascii="Palatino Linotype" w:hAnsi="Palatino Linotype" w:cs="Arial"/>
          <w:i/>
          <w:sz w:val="24"/>
        </w:rPr>
      </w:pPr>
    </w:p>
    <w:p w14:paraId="3C6C1F8A" w14:textId="77777777" w:rsidR="0093146D" w:rsidRPr="0093146D" w:rsidRDefault="0093146D" w:rsidP="0093146D">
      <w:pPr>
        <w:spacing w:line="360" w:lineRule="auto"/>
        <w:jc w:val="both"/>
        <w:rPr>
          <w:rFonts w:ascii="Palatino Linotype" w:hAnsi="Palatino Linotype" w:cs="Arial"/>
          <w:sz w:val="24"/>
        </w:rPr>
      </w:pPr>
      <w:r w:rsidRPr="0093146D">
        <w:rPr>
          <w:rFonts w:ascii="Palatino Linotype" w:hAnsi="Palatino Linotype" w:cs="Arial"/>
          <w:sz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93146D">
        <w:rPr>
          <w:rFonts w:ascii="Palatino Linotype" w:hAnsi="Palatino Linotype" w:cs="Arial"/>
          <w:sz w:val="24"/>
        </w:rPr>
        <w:lastRenderedPageBreak/>
        <w:t>motivos por las que no se aprecian determinados datos -ya sea porque se testan o suprimen- deja al solicitante en estado de incertidumbre, al no conocer o comprender porque no aparecen en la documentación respectiva.</w:t>
      </w:r>
    </w:p>
    <w:p w14:paraId="1B02D038" w14:textId="77777777" w:rsidR="0093146D" w:rsidRPr="0093146D" w:rsidRDefault="0093146D" w:rsidP="0093146D">
      <w:pPr>
        <w:spacing w:line="360" w:lineRule="auto"/>
        <w:jc w:val="both"/>
        <w:rPr>
          <w:rFonts w:ascii="Palatino Linotype" w:hAnsi="Palatino Linotype" w:cs="Arial"/>
          <w:sz w:val="24"/>
        </w:rPr>
      </w:pPr>
    </w:p>
    <w:p w14:paraId="55FABB13" w14:textId="77777777" w:rsidR="0093146D" w:rsidRPr="0093146D" w:rsidRDefault="0093146D" w:rsidP="0093146D">
      <w:pPr>
        <w:spacing w:line="360" w:lineRule="auto"/>
        <w:jc w:val="both"/>
        <w:rPr>
          <w:rFonts w:ascii="Palatino Linotype" w:hAnsi="Palatino Linotype" w:cs="Arial"/>
          <w:sz w:val="24"/>
        </w:rPr>
      </w:pPr>
      <w:r w:rsidRPr="0093146D">
        <w:rPr>
          <w:rFonts w:ascii="Palatino Linotype" w:hAnsi="Palatino Linotype" w:cs="Arial"/>
          <w:sz w:val="24"/>
        </w:rPr>
        <w:t>Por lo que respecta al Acuerdo del Comité de Transparencia que la sustente la versión pública, de la documentación a entregar, deberá ser notificado mediante el SAIMEX.</w:t>
      </w:r>
    </w:p>
    <w:p w14:paraId="0EE7B3BA" w14:textId="77777777" w:rsidR="0093146D" w:rsidRPr="0093146D" w:rsidRDefault="0093146D" w:rsidP="0093146D">
      <w:pPr>
        <w:spacing w:line="360" w:lineRule="auto"/>
        <w:jc w:val="both"/>
        <w:rPr>
          <w:rFonts w:ascii="Palatino Linotype" w:hAnsi="Palatino Linotype"/>
          <w:sz w:val="24"/>
        </w:rPr>
      </w:pPr>
      <w:r w:rsidRPr="0093146D">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fracción I, </w:t>
      </w:r>
      <w:r w:rsidRPr="0093146D">
        <w:rPr>
          <w:rFonts w:ascii="Palatino Linotype" w:hAnsi="Palatino Linotype" w:cs="Arial"/>
          <w:sz w:val="24"/>
        </w:rPr>
        <w:t xml:space="preserve">de la Ley de Transparencia y Acceso a la Información Pública del Estado de México y Municipios, </w:t>
      </w:r>
      <w:r w:rsidRPr="0093146D">
        <w:rPr>
          <w:rFonts w:ascii="Palatino Linotype" w:hAnsi="Palatino Linotype" w:cs="Arial"/>
          <w:bCs/>
          <w:sz w:val="24"/>
        </w:rPr>
        <w:t>a efecto de salvaguardar el derecho de acceso a la información pública consignado a favor del Recurrente.</w:t>
      </w:r>
    </w:p>
    <w:p w14:paraId="409BADD3" w14:textId="77777777" w:rsidR="00E72976" w:rsidRDefault="00E72976" w:rsidP="00A64F71">
      <w:pPr>
        <w:spacing w:after="0" w:line="360" w:lineRule="auto"/>
        <w:jc w:val="both"/>
        <w:rPr>
          <w:rFonts w:ascii="Palatino Linotype" w:hAnsi="Palatino Linotype" w:cs="Arial"/>
          <w:sz w:val="24"/>
          <w:szCs w:val="24"/>
        </w:rPr>
      </w:pPr>
    </w:p>
    <w:p w14:paraId="2F684C3F" w14:textId="77777777" w:rsidR="00E72976" w:rsidRDefault="00E72976" w:rsidP="00A64F71">
      <w:pPr>
        <w:spacing w:after="0" w:line="360" w:lineRule="auto"/>
        <w:jc w:val="both"/>
        <w:rPr>
          <w:rFonts w:ascii="Palatino Linotype" w:hAnsi="Palatino Linotype" w:cs="Arial"/>
          <w:sz w:val="24"/>
          <w:szCs w:val="24"/>
        </w:rPr>
      </w:pPr>
    </w:p>
    <w:p w14:paraId="0D7A4E37" w14:textId="77777777" w:rsidR="00A64F71" w:rsidRPr="0053681B" w:rsidRDefault="00A64F71" w:rsidP="00A64F71">
      <w:pPr>
        <w:spacing w:after="0" w:line="360" w:lineRule="auto"/>
        <w:jc w:val="both"/>
        <w:rPr>
          <w:rFonts w:ascii="Palatino Linotype" w:hAnsi="Palatino Linotype" w:cs="Arial"/>
          <w:sz w:val="24"/>
          <w:szCs w:val="24"/>
        </w:rPr>
      </w:pPr>
      <w:r w:rsidRPr="0053681B">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6B2ADC">
        <w:rPr>
          <w:rFonts w:ascii="Palatino Linotype" w:eastAsia="Times New Roman" w:hAnsi="Palatino Linotype" w:cs="Times New Roman"/>
          <w:bCs/>
          <w:sz w:val="24"/>
          <w:szCs w:val="24"/>
          <w:lang w:eastAsia="es-ES"/>
        </w:rPr>
        <w:t>el</w:t>
      </w:r>
      <w:r w:rsidRPr="0053681B">
        <w:rPr>
          <w:rFonts w:ascii="Palatino Linotype" w:eastAsia="Times New Roman" w:hAnsi="Palatino Linotype" w:cs="Times New Roman"/>
          <w:bCs/>
          <w:sz w:val="24"/>
          <w:szCs w:val="24"/>
          <w:lang w:eastAsia="es-ES"/>
        </w:rPr>
        <w:t xml:space="preserve"> Recurrente</w:t>
      </w:r>
      <w:r w:rsidRPr="0053681B">
        <w:rPr>
          <w:rFonts w:ascii="Palatino Linotype" w:eastAsia="Times New Roman" w:hAnsi="Palatino Linotype" w:cs="Times New Roman"/>
          <w:b/>
          <w:bCs/>
          <w:sz w:val="24"/>
          <w:szCs w:val="24"/>
          <w:lang w:eastAsia="es-ES"/>
        </w:rPr>
        <w:t xml:space="preserve"> </w:t>
      </w:r>
      <w:r w:rsidRPr="0053681B">
        <w:rPr>
          <w:rFonts w:ascii="Palatino Linotype" w:eastAsia="Times New Roman" w:hAnsi="Palatino Linotype" w:cs="Times New Roman"/>
          <w:sz w:val="24"/>
          <w:szCs w:val="24"/>
          <w:lang w:eastAsia="es-ES"/>
        </w:rPr>
        <w:t xml:space="preserve">en su medio de impugnación que fue materia de estudio, por ello </w:t>
      </w:r>
      <w:r w:rsidRPr="0053681B">
        <w:rPr>
          <w:rFonts w:ascii="Palatino Linotype" w:eastAsia="Times New Roman" w:hAnsi="Palatino Linotype" w:cs="Arial"/>
          <w:sz w:val="24"/>
          <w:szCs w:val="24"/>
          <w:lang w:eastAsia="es-ES"/>
        </w:rPr>
        <w:t>con fundamento en la</w:t>
      </w:r>
      <w:r w:rsidRPr="0053681B">
        <w:rPr>
          <w:rFonts w:ascii="Palatino Linotype" w:eastAsia="Times New Roman" w:hAnsi="Palatino Linotype" w:cs="Arial"/>
          <w:b/>
          <w:sz w:val="24"/>
          <w:szCs w:val="24"/>
          <w:lang w:eastAsia="es-ES"/>
        </w:rPr>
        <w:t xml:space="preserve"> </w:t>
      </w:r>
      <w:r w:rsidRPr="0053681B">
        <w:rPr>
          <w:rFonts w:ascii="Palatino Linotype" w:eastAsia="Times New Roman" w:hAnsi="Palatino Linotype" w:cs="Arial"/>
          <w:b/>
          <w:bCs/>
          <w:i/>
          <w:sz w:val="24"/>
          <w:szCs w:val="24"/>
          <w:lang w:eastAsia="es-ES"/>
        </w:rPr>
        <w:t>primera hipótesis</w:t>
      </w:r>
      <w:r w:rsidRPr="0053681B">
        <w:rPr>
          <w:rFonts w:ascii="Palatino Linotype" w:eastAsia="Times New Roman" w:hAnsi="Palatino Linotype" w:cs="Arial"/>
          <w:b/>
          <w:sz w:val="24"/>
          <w:szCs w:val="24"/>
          <w:lang w:eastAsia="es-ES"/>
        </w:rPr>
        <w:t xml:space="preserve"> </w:t>
      </w:r>
      <w:r w:rsidRPr="0053681B">
        <w:rPr>
          <w:rFonts w:ascii="Palatino Linotype" w:eastAsia="Times New Roman" w:hAnsi="Palatino Linotype" w:cs="Arial"/>
          <w:sz w:val="24"/>
          <w:szCs w:val="24"/>
          <w:lang w:eastAsia="es-ES"/>
        </w:rPr>
        <w:t>de la fracción</w:t>
      </w:r>
      <w:r w:rsidRPr="0053681B">
        <w:rPr>
          <w:rFonts w:ascii="Palatino Linotype" w:eastAsia="Times New Roman" w:hAnsi="Palatino Linotype" w:cs="Arial"/>
          <w:b/>
          <w:sz w:val="24"/>
          <w:szCs w:val="24"/>
          <w:lang w:eastAsia="es-ES"/>
        </w:rPr>
        <w:t xml:space="preserve"> </w:t>
      </w:r>
      <w:r w:rsidRPr="0053681B">
        <w:rPr>
          <w:rFonts w:ascii="Palatino Linotype" w:eastAsia="Times New Roman" w:hAnsi="Palatino Linotype" w:cs="Arial"/>
          <w:sz w:val="24"/>
          <w:szCs w:val="24"/>
          <w:lang w:eastAsia="es-ES"/>
        </w:rPr>
        <w:t>III, del artículo 186,</w:t>
      </w:r>
      <w:r w:rsidRPr="0053681B">
        <w:rPr>
          <w:rFonts w:ascii="Palatino Linotype" w:eastAsia="Times New Roman" w:hAnsi="Palatino Linotype" w:cs="Arial"/>
          <w:b/>
          <w:sz w:val="24"/>
          <w:szCs w:val="24"/>
          <w:lang w:eastAsia="es-ES"/>
        </w:rPr>
        <w:t xml:space="preserve"> </w:t>
      </w:r>
      <w:r w:rsidRPr="0053681B">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6B2ADC">
        <w:rPr>
          <w:rFonts w:ascii="Palatino Linotype" w:eastAsia="Times New Roman" w:hAnsi="Palatino Linotype" w:cs="Arial"/>
          <w:b/>
          <w:sz w:val="24"/>
          <w:szCs w:val="24"/>
          <w:lang w:eastAsia="es-ES"/>
        </w:rPr>
        <w:t>REVOCA</w:t>
      </w:r>
      <w:r w:rsidRPr="0053681B">
        <w:rPr>
          <w:rFonts w:ascii="Palatino Linotype" w:eastAsia="Times New Roman" w:hAnsi="Palatino Linotype" w:cs="Arial"/>
          <w:b/>
          <w:sz w:val="24"/>
          <w:szCs w:val="24"/>
          <w:lang w:eastAsia="es-ES"/>
        </w:rPr>
        <w:t xml:space="preserve"> </w:t>
      </w:r>
      <w:r w:rsidRPr="0053681B">
        <w:rPr>
          <w:rFonts w:ascii="Palatino Linotype" w:eastAsia="Times New Roman" w:hAnsi="Palatino Linotype" w:cs="Arial"/>
          <w:sz w:val="24"/>
          <w:szCs w:val="24"/>
          <w:lang w:eastAsia="es-ES"/>
        </w:rPr>
        <w:t>la respuesta a la solicitud de información número</w:t>
      </w:r>
      <w:r w:rsidRPr="0053681B">
        <w:rPr>
          <w:rFonts w:ascii="Palatino Linotype" w:eastAsia="Times New Roman" w:hAnsi="Palatino Linotype" w:cs="Times New Roman"/>
          <w:b/>
          <w:sz w:val="24"/>
          <w:szCs w:val="24"/>
          <w:lang w:eastAsia="es-ES"/>
        </w:rPr>
        <w:t xml:space="preserve"> </w:t>
      </w:r>
      <w:r w:rsidR="0074596A">
        <w:rPr>
          <w:rFonts w:ascii="Palatino Linotype" w:hAnsi="Palatino Linotype" w:cs="Arial"/>
          <w:b/>
          <w:sz w:val="24"/>
        </w:rPr>
        <w:t>00065/VIALLEN/IP/2022</w:t>
      </w:r>
      <w:r w:rsidRPr="0053681B">
        <w:rPr>
          <w:rFonts w:ascii="Palatino Linotype" w:hAnsi="Palatino Linotype" w:cs="Arial"/>
          <w:b/>
          <w:sz w:val="24"/>
        </w:rPr>
        <w:t xml:space="preserve"> </w:t>
      </w:r>
      <w:r w:rsidRPr="0053681B">
        <w:rPr>
          <w:rFonts w:ascii="Palatino Linotype" w:hAnsi="Palatino Linotype" w:cs="Arial"/>
          <w:sz w:val="24"/>
          <w:szCs w:val="24"/>
        </w:rPr>
        <w:t xml:space="preserve">que ha sido materia del presente fallo. </w:t>
      </w:r>
    </w:p>
    <w:p w14:paraId="28174E5A" w14:textId="77777777" w:rsidR="00A64F71" w:rsidRPr="0053681B" w:rsidRDefault="00A64F71" w:rsidP="00A64F71">
      <w:pPr>
        <w:spacing w:after="0" w:line="360" w:lineRule="auto"/>
        <w:jc w:val="both"/>
        <w:rPr>
          <w:rFonts w:ascii="Palatino Linotype" w:eastAsia="Times New Roman" w:hAnsi="Palatino Linotype" w:cs="Times New Roman"/>
          <w:sz w:val="24"/>
          <w:szCs w:val="24"/>
          <w:lang w:eastAsia="es-ES"/>
        </w:rPr>
      </w:pPr>
      <w:r w:rsidRPr="0053681B">
        <w:rPr>
          <w:rFonts w:ascii="Palatino Linotype" w:eastAsia="Times New Roman" w:hAnsi="Palatino Linotype" w:cs="Times New Roman"/>
          <w:sz w:val="24"/>
          <w:szCs w:val="24"/>
          <w:lang w:eastAsia="es-ES"/>
        </w:rPr>
        <w:t>Por lo antes expuesto y fundado es de resolverse y,</w:t>
      </w:r>
    </w:p>
    <w:p w14:paraId="21259948" w14:textId="77777777" w:rsidR="00A64F71" w:rsidRPr="0053681B" w:rsidRDefault="00A64F71" w:rsidP="00A64F71">
      <w:pPr>
        <w:spacing w:line="360" w:lineRule="auto"/>
        <w:contextualSpacing/>
        <w:jc w:val="both"/>
        <w:rPr>
          <w:rFonts w:ascii="Palatino Linotype" w:eastAsia="MS Mincho" w:hAnsi="Palatino Linotype"/>
        </w:rPr>
      </w:pPr>
    </w:p>
    <w:p w14:paraId="3A7616AE" w14:textId="77777777" w:rsidR="00A64F71" w:rsidRPr="0053681B" w:rsidRDefault="00A64F71" w:rsidP="00A64F71">
      <w:pPr>
        <w:spacing w:before="240" w:after="240" w:line="360" w:lineRule="auto"/>
        <w:jc w:val="center"/>
        <w:rPr>
          <w:rFonts w:ascii="Palatino Linotype" w:hAnsi="Palatino Linotype"/>
          <w:b/>
          <w:spacing w:val="60"/>
          <w:sz w:val="28"/>
          <w:szCs w:val="24"/>
        </w:rPr>
      </w:pPr>
      <w:r w:rsidRPr="0053681B">
        <w:rPr>
          <w:rFonts w:ascii="Palatino Linotype" w:hAnsi="Palatino Linotype"/>
          <w:b/>
          <w:spacing w:val="60"/>
          <w:sz w:val="28"/>
          <w:szCs w:val="24"/>
        </w:rPr>
        <w:t>S E RESUELVE</w:t>
      </w:r>
    </w:p>
    <w:p w14:paraId="5F50DB8A" w14:textId="77777777" w:rsidR="00A64F71" w:rsidRPr="0053681B" w:rsidRDefault="00A64F71" w:rsidP="00A64F71">
      <w:pPr>
        <w:spacing w:line="360" w:lineRule="auto"/>
        <w:jc w:val="both"/>
        <w:rPr>
          <w:rFonts w:ascii="Palatino Linotype" w:hAnsi="Palatino Linotype" w:cs="Arial"/>
          <w:sz w:val="24"/>
        </w:rPr>
      </w:pPr>
      <w:r w:rsidRPr="0053681B">
        <w:rPr>
          <w:rFonts w:ascii="Palatino Linotype" w:hAnsi="Palatino Linotype" w:cs="Arial"/>
          <w:b/>
          <w:sz w:val="28"/>
          <w:szCs w:val="28"/>
        </w:rPr>
        <w:lastRenderedPageBreak/>
        <w:t>PRIMERO</w:t>
      </w:r>
      <w:r w:rsidRPr="0053681B">
        <w:rPr>
          <w:rFonts w:ascii="Palatino Linotype" w:hAnsi="Palatino Linotype" w:cs="Arial"/>
          <w:sz w:val="32"/>
          <w:szCs w:val="28"/>
        </w:rPr>
        <w:t>.</w:t>
      </w:r>
      <w:r w:rsidRPr="0053681B">
        <w:rPr>
          <w:rFonts w:ascii="Palatino Linotype" w:hAnsi="Palatino Linotype" w:cs="Arial"/>
          <w:sz w:val="24"/>
        </w:rPr>
        <w:t xml:space="preserve"> </w:t>
      </w:r>
      <w:r w:rsidRPr="0053681B">
        <w:rPr>
          <w:rFonts w:ascii="Palatino Linotype" w:hAnsi="Palatino Linotype" w:cs="Arial"/>
          <w:sz w:val="24"/>
          <w:szCs w:val="24"/>
        </w:rPr>
        <w:t xml:space="preserve">Se </w:t>
      </w:r>
      <w:r w:rsidR="006B2ADC">
        <w:rPr>
          <w:rFonts w:ascii="Palatino Linotype" w:hAnsi="Palatino Linotype" w:cs="Arial"/>
          <w:b/>
          <w:sz w:val="24"/>
          <w:szCs w:val="24"/>
        </w:rPr>
        <w:t>REVOC</w:t>
      </w:r>
      <w:r w:rsidRPr="0053681B">
        <w:rPr>
          <w:rFonts w:ascii="Palatino Linotype" w:hAnsi="Palatino Linotype" w:cs="Arial"/>
          <w:b/>
          <w:sz w:val="24"/>
          <w:szCs w:val="24"/>
        </w:rPr>
        <w:t xml:space="preserve">A </w:t>
      </w:r>
      <w:r w:rsidRPr="0053681B">
        <w:rPr>
          <w:rFonts w:ascii="Palatino Linotype" w:hAnsi="Palatino Linotype" w:cs="Arial"/>
          <w:sz w:val="24"/>
          <w:szCs w:val="24"/>
        </w:rPr>
        <w:t xml:space="preserve">la respuesta entregada por </w:t>
      </w:r>
      <w:r w:rsidRPr="0053681B">
        <w:rPr>
          <w:rFonts w:ascii="Palatino Linotype" w:hAnsi="Palatino Linotype" w:cs="Arial"/>
          <w:b/>
          <w:sz w:val="24"/>
          <w:szCs w:val="24"/>
        </w:rPr>
        <w:t xml:space="preserve">EL SUJETO OBLIGADO, </w:t>
      </w:r>
      <w:r w:rsidRPr="0053681B">
        <w:rPr>
          <w:rFonts w:ascii="Palatino Linotype" w:hAnsi="Palatino Linotype" w:cs="Arial"/>
          <w:sz w:val="24"/>
          <w:szCs w:val="24"/>
        </w:rPr>
        <w:t xml:space="preserve">a la solicitud de información número </w:t>
      </w:r>
      <w:r w:rsidR="0074596A">
        <w:rPr>
          <w:rFonts w:ascii="Palatino Linotype" w:hAnsi="Palatino Linotype" w:cs="Arial"/>
          <w:b/>
          <w:sz w:val="24"/>
        </w:rPr>
        <w:t>00065/VIALLEN/IP/2022</w:t>
      </w:r>
      <w:r w:rsidRPr="0053681B">
        <w:rPr>
          <w:rFonts w:ascii="Palatino Linotype" w:hAnsi="Palatino Linotype" w:cs="Arial"/>
          <w:b/>
          <w:sz w:val="24"/>
        </w:rPr>
        <w:t xml:space="preserve">, </w:t>
      </w:r>
      <w:r w:rsidRPr="0053681B">
        <w:rPr>
          <w:rFonts w:ascii="Palatino Linotype" w:hAnsi="Palatino Linotype" w:cs="Arial"/>
          <w:sz w:val="24"/>
        </w:rPr>
        <w:t xml:space="preserve">por resultar fundados los motivos de inconformidad que arguye </w:t>
      </w:r>
      <w:r w:rsidR="006B2ADC">
        <w:rPr>
          <w:rFonts w:ascii="Palatino Linotype" w:hAnsi="Palatino Linotype" w:cs="Arial"/>
          <w:b/>
          <w:sz w:val="24"/>
        </w:rPr>
        <w:t>EL</w:t>
      </w:r>
      <w:r w:rsidRPr="0053681B">
        <w:rPr>
          <w:rFonts w:ascii="Palatino Linotype" w:hAnsi="Palatino Linotype" w:cs="Arial"/>
          <w:b/>
          <w:sz w:val="24"/>
        </w:rPr>
        <w:t xml:space="preserve"> RECURRENTE, </w:t>
      </w:r>
      <w:r w:rsidRPr="0053681B">
        <w:rPr>
          <w:rFonts w:ascii="Palatino Linotype" w:hAnsi="Palatino Linotype" w:cs="Arial"/>
          <w:sz w:val="24"/>
        </w:rPr>
        <w:t xml:space="preserve">en términos del </w:t>
      </w:r>
      <w:r w:rsidRPr="0053681B">
        <w:rPr>
          <w:rFonts w:ascii="Palatino Linotype" w:hAnsi="Palatino Linotype" w:cs="Arial"/>
          <w:b/>
          <w:sz w:val="24"/>
        </w:rPr>
        <w:t xml:space="preserve">Considerando CUARTO </w:t>
      </w:r>
      <w:r w:rsidRPr="0053681B">
        <w:rPr>
          <w:rFonts w:ascii="Palatino Linotype" w:hAnsi="Palatino Linotype" w:cs="Arial"/>
          <w:sz w:val="24"/>
        </w:rPr>
        <w:t>de la presente resolución.</w:t>
      </w:r>
    </w:p>
    <w:p w14:paraId="3C031E2A" w14:textId="77777777" w:rsidR="00A64F71" w:rsidRPr="0053681B" w:rsidRDefault="00A64F71" w:rsidP="00A64F71">
      <w:pPr>
        <w:spacing w:line="360" w:lineRule="auto"/>
        <w:jc w:val="both"/>
        <w:rPr>
          <w:rFonts w:ascii="Palatino Linotype" w:hAnsi="Palatino Linotype" w:cs="Arial"/>
          <w:b/>
          <w:sz w:val="24"/>
          <w:szCs w:val="28"/>
          <w:lang w:val="es-ES"/>
        </w:rPr>
      </w:pPr>
    </w:p>
    <w:p w14:paraId="5EA913B6" w14:textId="77777777" w:rsidR="00A64F71" w:rsidRPr="0053681B" w:rsidRDefault="00A64F71" w:rsidP="00A64F71">
      <w:pPr>
        <w:autoSpaceDE w:val="0"/>
        <w:autoSpaceDN w:val="0"/>
        <w:adjustRightInd w:val="0"/>
        <w:spacing w:before="240" w:line="360" w:lineRule="auto"/>
        <w:ind w:right="49"/>
        <w:jc w:val="both"/>
        <w:rPr>
          <w:rFonts w:ascii="Palatino Linotype" w:hAnsi="Palatino Linotype" w:cs="Arial"/>
          <w:sz w:val="24"/>
          <w:szCs w:val="24"/>
        </w:rPr>
      </w:pPr>
      <w:r w:rsidRPr="0053681B">
        <w:rPr>
          <w:rFonts w:ascii="Palatino Linotype" w:hAnsi="Palatino Linotype" w:cs="Arial"/>
          <w:b/>
          <w:sz w:val="28"/>
          <w:szCs w:val="28"/>
          <w:lang w:val="es-ES"/>
        </w:rPr>
        <w:t>SEGUNDO</w:t>
      </w:r>
      <w:r w:rsidRPr="0053681B">
        <w:rPr>
          <w:rFonts w:ascii="Palatino Linotype" w:hAnsi="Palatino Linotype" w:cs="Arial"/>
          <w:sz w:val="28"/>
          <w:szCs w:val="28"/>
          <w:lang w:val="es-ES"/>
        </w:rPr>
        <w:t>.</w:t>
      </w:r>
      <w:r w:rsidRPr="0053681B">
        <w:rPr>
          <w:rFonts w:ascii="Palatino Linotype" w:hAnsi="Palatino Linotype" w:cs="Arial"/>
          <w:lang w:val="es-ES"/>
        </w:rPr>
        <w:t xml:space="preserve"> </w:t>
      </w:r>
      <w:r w:rsidRPr="0053681B">
        <w:rPr>
          <w:rFonts w:ascii="Palatino Linotype" w:hAnsi="Palatino Linotype" w:cs="Arial"/>
          <w:sz w:val="24"/>
          <w:szCs w:val="24"/>
        </w:rPr>
        <w:t xml:space="preserve">Se </w:t>
      </w:r>
      <w:r w:rsidRPr="0053681B">
        <w:rPr>
          <w:rFonts w:ascii="Palatino Linotype" w:hAnsi="Palatino Linotype" w:cs="Arial"/>
          <w:b/>
          <w:sz w:val="24"/>
          <w:szCs w:val="24"/>
        </w:rPr>
        <w:t>ORDENA</w:t>
      </w:r>
      <w:r w:rsidRPr="0053681B">
        <w:rPr>
          <w:rFonts w:ascii="Palatino Linotype" w:hAnsi="Palatino Linotype" w:cs="Arial"/>
          <w:sz w:val="24"/>
          <w:szCs w:val="24"/>
        </w:rPr>
        <w:t xml:space="preserve"> al </w:t>
      </w:r>
      <w:r w:rsidRPr="0053681B">
        <w:rPr>
          <w:rFonts w:ascii="Palatino Linotype" w:hAnsi="Palatino Linotype" w:cs="Arial"/>
          <w:b/>
          <w:sz w:val="24"/>
          <w:szCs w:val="24"/>
        </w:rPr>
        <w:t>SUJETO OBLIGADO</w:t>
      </w:r>
      <w:r w:rsidRPr="0053681B">
        <w:rPr>
          <w:rFonts w:ascii="Palatino Linotype" w:hAnsi="Palatino Linotype" w:cs="Arial"/>
          <w:sz w:val="24"/>
          <w:szCs w:val="24"/>
        </w:rPr>
        <w:t xml:space="preserve"> realizar una búsqueda exhaustiva y razonable a fin de entregar a</w:t>
      </w:r>
      <w:r w:rsidR="006B2ADC">
        <w:rPr>
          <w:rFonts w:ascii="Palatino Linotype" w:hAnsi="Palatino Linotype" w:cs="Arial"/>
          <w:sz w:val="24"/>
          <w:szCs w:val="24"/>
        </w:rPr>
        <w:t>l</w:t>
      </w:r>
      <w:r w:rsidRPr="0053681B">
        <w:rPr>
          <w:rFonts w:ascii="Palatino Linotype" w:hAnsi="Palatino Linotype" w:cs="Arial"/>
          <w:b/>
          <w:sz w:val="24"/>
          <w:szCs w:val="24"/>
        </w:rPr>
        <w:t xml:space="preserve"> RECURRENTE, </w:t>
      </w:r>
      <w:r w:rsidRPr="0053681B">
        <w:rPr>
          <w:rFonts w:ascii="Palatino Linotype" w:hAnsi="Palatino Linotype" w:cs="Arial"/>
          <w:sz w:val="24"/>
          <w:szCs w:val="24"/>
        </w:rPr>
        <w:t xml:space="preserve">a través del Sistema de Acceso a la Información Mexiquense </w:t>
      </w:r>
      <w:r w:rsidRPr="0053681B">
        <w:rPr>
          <w:rFonts w:ascii="Palatino Linotype" w:hAnsi="Palatino Linotype" w:cs="Arial"/>
          <w:b/>
          <w:sz w:val="24"/>
          <w:szCs w:val="24"/>
        </w:rPr>
        <w:t>(SAIMEX),</w:t>
      </w:r>
      <w:r w:rsidRPr="0053681B">
        <w:rPr>
          <w:rFonts w:ascii="Palatino Linotype" w:hAnsi="Palatino Linotype" w:cs="Arial"/>
          <w:sz w:val="24"/>
          <w:szCs w:val="24"/>
        </w:rPr>
        <w:t xml:space="preserve"> en versión pública de ser procedente, de lo siguiente: </w:t>
      </w:r>
    </w:p>
    <w:p w14:paraId="176620E2" w14:textId="4F41E97F" w:rsidR="00A64F71" w:rsidRPr="0053681B" w:rsidRDefault="00A64F71" w:rsidP="00A64F71">
      <w:pPr>
        <w:pStyle w:val="Prrafodelista"/>
        <w:numPr>
          <w:ilvl w:val="0"/>
          <w:numId w:val="21"/>
        </w:numPr>
        <w:spacing w:before="240" w:line="360" w:lineRule="auto"/>
        <w:ind w:right="72"/>
        <w:jc w:val="both"/>
        <w:rPr>
          <w:rFonts w:ascii="Palatino Linotype" w:hAnsi="Palatino Linotype" w:cs="Arial"/>
        </w:rPr>
      </w:pPr>
      <w:r w:rsidRPr="0053681B">
        <w:rPr>
          <w:rFonts w:ascii="Palatino Linotype" w:hAnsi="Palatino Linotype" w:cs="Arial"/>
        </w:rPr>
        <w:t xml:space="preserve">El o los documentos donde consten </w:t>
      </w:r>
      <w:r w:rsidR="006B2ADC">
        <w:rPr>
          <w:rFonts w:ascii="Palatino Linotype" w:hAnsi="Palatino Linotype" w:cs="Arial"/>
        </w:rPr>
        <w:t>el</w:t>
      </w:r>
      <w:r w:rsidRPr="0053681B">
        <w:rPr>
          <w:rFonts w:ascii="Palatino Linotype" w:hAnsi="Palatino Linotype" w:cs="Arial"/>
        </w:rPr>
        <w:t xml:space="preserve"> monto </w:t>
      </w:r>
      <w:r w:rsidR="006B2ADC">
        <w:rPr>
          <w:rFonts w:ascii="Palatino Linotype" w:hAnsi="Palatino Linotype" w:cs="Arial"/>
        </w:rPr>
        <w:t>por concepto de pago del alumbrado público del Municipio, del veintisiete de junio de dos mil veintiuno al veintisiete de junio de dos mil veintidós.</w:t>
      </w:r>
    </w:p>
    <w:p w14:paraId="440849EE" w14:textId="77777777" w:rsidR="00A64F71" w:rsidRPr="0053681B" w:rsidRDefault="00A64F71" w:rsidP="00A64F71">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0D090269" w14:textId="77777777" w:rsidR="00A64F71" w:rsidRPr="0053681B" w:rsidRDefault="00A64F71" w:rsidP="00A64F71">
      <w:pPr>
        <w:pStyle w:val="INFOEM"/>
      </w:pPr>
      <w:r w:rsidRPr="0053681B">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2DAE2C8B" w14:textId="77777777" w:rsidR="00A64F71" w:rsidRPr="0053681B" w:rsidRDefault="00A64F71" w:rsidP="00A64F71">
      <w:pPr>
        <w:spacing w:line="360" w:lineRule="auto"/>
        <w:jc w:val="both"/>
        <w:rPr>
          <w:rFonts w:ascii="Palatino Linotype" w:hAnsi="Palatino Linotype" w:cs="Arial"/>
          <w:sz w:val="24"/>
        </w:rPr>
      </w:pPr>
    </w:p>
    <w:p w14:paraId="0DEFA565" w14:textId="77777777" w:rsidR="00A64F71" w:rsidRPr="0053681B" w:rsidRDefault="00A64F71" w:rsidP="00A64F71">
      <w:pPr>
        <w:autoSpaceDE w:val="0"/>
        <w:autoSpaceDN w:val="0"/>
        <w:adjustRightInd w:val="0"/>
        <w:spacing w:line="360" w:lineRule="auto"/>
        <w:ind w:right="49"/>
        <w:jc w:val="both"/>
        <w:rPr>
          <w:rFonts w:ascii="Palatino Linotype" w:hAnsi="Palatino Linotype" w:cs="Arial"/>
          <w:sz w:val="24"/>
        </w:rPr>
      </w:pPr>
      <w:r w:rsidRPr="0053681B">
        <w:rPr>
          <w:rFonts w:ascii="Palatino Linotype" w:hAnsi="Palatino Linotype" w:cs="Arial"/>
          <w:b/>
          <w:sz w:val="28"/>
          <w:szCs w:val="28"/>
        </w:rPr>
        <w:t>TERCERO.</w:t>
      </w:r>
      <w:r w:rsidRPr="0053681B">
        <w:rPr>
          <w:rFonts w:ascii="Palatino Linotype" w:hAnsi="Palatino Linotype" w:cs="Arial"/>
          <w:b/>
          <w:sz w:val="24"/>
        </w:rPr>
        <w:t xml:space="preserve"> NOTIFÍQUESE</w:t>
      </w:r>
      <w:r w:rsidRPr="0053681B">
        <w:rPr>
          <w:rFonts w:ascii="Palatino Linotype" w:hAnsi="Palatino Linotype" w:cs="Arial"/>
          <w:i/>
          <w:sz w:val="24"/>
        </w:rPr>
        <w:t xml:space="preserve"> </w:t>
      </w:r>
      <w:r w:rsidRPr="0053681B">
        <w:rPr>
          <w:rFonts w:ascii="Palatino Linotype" w:hAnsi="Palatino Linotype" w:cs="Arial"/>
          <w:sz w:val="24"/>
        </w:rPr>
        <w:t>la presente resolución al Titular de la Unidad de Transparencia del</w:t>
      </w:r>
      <w:r w:rsidRPr="0053681B">
        <w:rPr>
          <w:rFonts w:ascii="Palatino Linotype" w:hAnsi="Palatino Linotype" w:cs="Arial"/>
          <w:b/>
          <w:sz w:val="24"/>
        </w:rPr>
        <w:t xml:space="preserve"> Sujeto Obligado</w:t>
      </w:r>
      <w:r w:rsidRPr="0053681B">
        <w:rPr>
          <w:rFonts w:ascii="Palatino Linotype" w:hAnsi="Palatino Linotype" w:cs="Arial"/>
          <w:sz w:val="24"/>
        </w:rPr>
        <w:t xml:space="preserve">, para que conforme al artículo 186 último párrafo, </w:t>
      </w:r>
      <w:r w:rsidRPr="0053681B">
        <w:rPr>
          <w:rFonts w:ascii="Palatino Linotype" w:hAnsi="Palatino Linotype" w:cs="Arial"/>
          <w:sz w:val="24"/>
        </w:rPr>
        <w:lastRenderedPageBreak/>
        <w:t>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3DA8BF73" w14:textId="77777777" w:rsidR="00A64F71" w:rsidRPr="0053681B" w:rsidRDefault="00A64F71" w:rsidP="00A64F71">
      <w:pPr>
        <w:autoSpaceDE w:val="0"/>
        <w:autoSpaceDN w:val="0"/>
        <w:adjustRightInd w:val="0"/>
        <w:spacing w:line="360" w:lineRule="auto"/>
        <w:ind w:right="49"/>
        <w:jc w:val="both"/>
        <w:rPr>
          <w:rFonts w:ascii="Palatino Linotype" w:hAnsi="Palatino Linotype" w:cs="Arial"/>
          <w:sz w:val="24"/>
        </w:rPr>
      </w:pPr>
    </w:p>
    <w:p w14:paraId="0DC57B9E" w14:textId="77777777" w:rsidR="00A64F71" w:rsidRPr="0053681B" w:rsidRDefault="00A64F71" w:rsidP="00A64F71">
      <w:pPr>
        <w:autoSpaceDE w:val="0"/>
        <w:autoSpaceDN w:val="0"/>
        <w:adjustRightInd w:val="0"/>
        <w:spacing w:line="360" w:lineRule="auto"/>
        <w:jc w:val="both"/>
        <w:rPr>
          <w:rFonts w:ascii="Palatino Linotype" w:hAnsi="Palatino Linotype" w:cs="Arial"/>
          <w:sz w:val="24"/>
        </w:rPr>
      </w:pPr>
      <w:r w:rsidRPr="0053681B">
        <w:rPr>
          <w:rFonts w:ascii="Palatino Linotype" w:hAnsi="Palatino Linotype" w:cs="Arial"/>
          <w:b/>
          <w:sz w:val="28"/>
          <w:szCs w:val="28"/>
        </w:rPr>
        <w:t>CUARTO.</w:t>
      </w:r>
      <w:r w:rsidRPr="0053681B">
        <w:rPr>
          <w:rFonts w:ascii="Palatino Linotype" w:hAnsi="Palatino Linotype" w:cs="Arial"/>
          <w:b/>
          <w:sz w:val="24"/>
        </w:rPr>
        <w:t xml:space="preserve"> </w:t>
      </w:r>
      <w:r w:rsidRPr="0053681B">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53681B">
        <w:rPr>
          <w:rFonts w:ascii="Palatino Linotype" w:hAnsi="Palatino Linotype" w:cs="Arial"/>
          <w:b/>
          <w:sz w:val="24"/>
        </w:rPr>
        <w:t>Sujeto Obligado</w:t>
      </w:r>
      <w:r w:rsidRPr="0053681B">
        <w:rPr>
          <w:rFonts w:ascii="Palatino Linotype" w:hAnsi="Palatino Linotype" w:cs="Arial"/>
          <w:sz w:val="24"/>
        </w:rPr>
        <w:t xml:space="preserve"> de manera fundada y motivada, podrá solicitar una ampliación de plazo para el cumplimiento de la presente resolución.</w:t>
      </w:r>
    </w:p>
    <w:p w14:paraId="6C2411E5" w14:textId="77777777" w:rsidR="00A64F71" w:rsidRPr="0053681B" w:rsidRDefault="00A64F71" w:rsidP="00A64F71">
      <w:pPr>
        <w:autoSpaceDE w:val="0"/>
        <w:autoSpaceDN w:val="0"/>
        <w:adjustRightInd w:val="0"/>
        <w:spacing w:line="360" w:lineRule="auto"/>
        <w:jc w:val="both"/>
        <w:rPr>
          <w:rFonts w:ascii="Palatino Linotype" w:hAnsi="Palatino Linotype" w:cs="Arial"/>
          <w:sz w:val="24"/>
        </w:rPr>
      </w:pPr>
    </w:p>
    <w:p w14:paraId="3ECF728E" w14:textId="77777777" w:rsidR="00A64F71" w:rsidRPr="0053681B" w:rsidRDefault="00A64F71" w:rsidP="00A64F71">
      <w:pPr>
        <w:autoSpaceDE w:val="0"/>
        <w:autoSpaceDN w:val="0"/>
        <w:adjustRightInd w:val="0"/>
        <w:spacing w:line="360" w:lineRule="auto"/>
        <w:jc w:val="both"/>
        <w:rPr>
          <w:rFonts w:ascii="Palatino Linotype" w:hAnsi="Palatino Linotype" w:cs="Arial"/>
          <w:sz w:val="24"/>
        </w:rPr>
      </w:pPr>
      <w:r w:rsidRPr="0053681B">
        <w:rPr>
          <w:rFonts w:ascii="Palatino Linotype" w:hAnsi="Palatino Linotype"/>
          <w:b/>
          <w:sz w:val="28"/>
          <w:szCs w:val="28"/>
        </w:rPr>
        <w:t>QUINTO.</w:t>
      </w:r>
      <w:r w:rsidRPr="0053681B">
        <w:rPr>
          <w:rFonts w:ascii="Palatino Linotype" w:hAnsi="Palatino Linotype"/>
          <w:b/>
        </w:rPr>
        <w:t xml:space="preserve"> </w:t>
      </w:r>
      <w:r w:rsidRPr="0053681B">
        <w:rPr>
          <w:rFonts w:ascii="Palatino Linotype" w:hAnsi="Palatino Linotype" w:cs="Arial"/>
          <w:b/>
          <w:sz w:val="24"/>
        </w:rPr>
        <w:t>NOTIFÍQUESE</w:t>
      </w:r>
      <w:r w:rsidRPr="0053681B">
        <w:rPr>
          <w:rFonts w:ascii="Palatino Linotype" w:hAnsi="Palatino Linotype" w:cs="Arial"/>
          <w:sz w:val="24"/>
        </w:rPr>
        <w:t xml:space="preserve"> a través del Sistema de Acceso a la Información Mexiquense (SAIMEX), a</w:t>
      </w:r>
      <w:r w:rsidR="0074596A">
        <w:rPr>
          <w:rFonts w:ascii="Palatino Linotype" w:hAnsi="Palatino Linotype" w:cs="Arial"/>
          <w:sz w:val="24"/>
        </w:rPr>
        <w:t>l</w:t>
      </w:r>
      <w:r w:rsidRPr="0053681B">
        <w:rPr>
          <w:rFonts w:ascii="Palatino Linotype" w:hAnsi="Palatino Linotype" w:cs="Arial"/>
          <w:sz w:val="24"/>
        </w:rPr>
        <w:t xml:space="preserve"> </w:t>
      </w:r>
      <w:r w:rsidRPr="0053681B">
        <w:rPr>
          <w:rFonts w:ascii="Palatino Linotype" w:hAnsi="Palatino Linotype" w:cs="Arial"/>
          <w:b/>
          <w:sz w:val="24"/>
        </w:rPr>
        <w:t>Recurrente</w:t>
      </w:r>
      <w:r w:rsidRPr="0053681B">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76A8EDF" w14:textId="77777777" w:rsidR="00A64F71" w:rsidRPr="0053681B" w:rsidRDefault="00A64F71" w:rsidP="00A64F71">
      <w:pPr>
        <w:autoSpaceDE w:val="0"/>
        <w:autoSpaceDN w:val="0"/>
        <w:adjustRightInd w:val="0"/>
        <w:spacing w:line="360" w:lineRule="auto"/>
        <w:jc w:val="both"/>
        <w:rPr>
          <w:rFonts w:ascii="Palatino Linotype" w:hAnsi="Palatino Linotype" w:cs="Arial"/>
          <w:sz w:val="24"/>
        </w:rPr>
      </w:pPr>
    </w:p>
    <w:p w14:paraId="0DF7E053" w14:textId="72D08E95" w:rsidR="00A64F71" w:rsidRPr="0053681B" w:rsidRDefault="00A64F71" w:rsidP="00A64F71">
      <w:pPr>
        <w:pStyle w:val="Prrafodelista"/>
        <w:autoSpaceDE w:val="0"/>
        <w:autoSpaceDN w:val="0"/>
        <w:adjustRightInd w:val="0"/>
        <w:spacing w:before="240" w:after="160" w:line="360" w:lineRule="auto"/>
        <w:ind w:left="0"/>
        <w:jc w:val="both"/>
        <w:rPr>
          <w:rFonts w:ascii="Palatino Linotype" w:hAnsi="Palatino Linotype" w:cs="Arial"/>
        </w:rPr>
      </w:pPr>
      <w:r w:rsidRPr="0053681B">
        <w:rPr>
          <w:rFonts w:ascii="Palatino Linotype" w:hAnsi="Palatino Linotype" w:cs="Arial"/>
        </w:rPr>
        <w:t>ASÍ LO ACORDÓ, POR UNANIMIDAD DE VOTOS, EL PLENO DEL</w:t>
      </w:r>
      <w:r w:rsidRPr="0053681B">
        <w:rPr>
          <w:rFonts w:ascii="Palatino Linotype" w:eastAsia="Arial Unicode MS" w:hAnsi="Palatino Linotype" w:cs="Arial"/>
        </w:rPr>
        <w:t xml:space="preserve"> INSTITUTO DE TRANSPARENCIA, ACCESO A LA INFORMACIÓN PÚBLICA Y PROTECCIÓN DE DATOS PERSONALES DEL ESTADO DE MÉXICO Y MUNICIPIOS</w:t>
      </w:r>
      <w:r w:rsidRPr="0053681B">
        <w:rPr>
          <w:rFonts w:ascii="Palatino Linotype" w:hAnsi="Palatino Linotype" w:cs="Arial"/>
        </w:rPr>
        <w:t xml:space="preserve">, CONFORMADO POR LOS COMISIONADOS JOSÉ MARTÍNEZ VILCHIS, MARÍA DEL ROSARIO MEJÍA AYALA, SHARON CRISTINA MORALES MARTÍNEZ, LUIS GUSTAVO </w:t>
      </w:r>
      <w:r w:rsidRPr="0053681B">
        <w:rPr>
          <w:rFonts w:ascii="Palatino Linotype" w:hAnsi="Palatino Linotype" w:cs="Arial"/>
        </w:rPr>
        <w:lastRenderedPageBreak/>
        <w:t xml:space="preserve">PARRA NORIEGA Y GUADALUPE RAMÍREZ PEÑA; EN LA </w:t>
      </w:r>
      <w:r w:rsidR="000D7274">
        <w:rPr>
          <w:rFonts w:ascii="Palatino Linotype" w:hAnsi="Palatino Linotype" w:cs="Arial"/>
        </w:rPr>
        <w:t>CUADRAGÉSIMA SEGUNDA</w:t>
      </w:r>
      <w:r w:rsidR="000D7274" w:rsidRPr="0053681B">
        <w:rPr>
          <w:rFonts w:ascii="Palatino Linotype" w:hAnsi="Palatino Linotype" w:cs="Arial"/>
        </w:rPr>
        <w:t xml:space="preserve"> </w:t>
      </w:r>
      <w:r w:rsidRPr="0053681B">
        <w:rPr>
          <w:rFonts w:ascii="Palatino Linotype" w:hAnsi="Palatino Linotype" w:cs="Arial"/>
        </w:rPr>
        <w:t xml:space="preserve">SESIÓN ORDINARIA CELEBRADA EL </w:t>
      </w:r>
      <w:r w:rsidR="000D7274">
        <w:rPr>
          <w:rFonts w:ascii="Palatino Linotype" w:hAnsi="Palatino Linotype" w:cs="Arial"/>
        </w:rPr>
        <w:t>DIECIOCHO DE NOVIEMBRE</w:t>
      </w:r>
      <w:r w:rsidR="000D7274" w:rsidRPr="0053681B">
        <w:rPr>
          <w:rFonts w:ascii="Palatino Linotype" w:hAnsi="Palatino Linotype" w:cs="Arial"/>
        </w:rPr>
        <w:t xml:space="preserve"> </w:t>
      </w:r>
      <w:r w:rsidRPr="0053681B">
        <w:rPr>
          <w:rFonts w:ascii="Palatino Linotype" w:hAnsi="Palatino Linotype" w:cs="Arial"/>
        </w:rPr>
        <w:t>DE DOS MIL VEINTIDÓS, ANTE EL SECRETARIO TÉCNICO DEL PLENO, ALEXIS TAPIA RAMÍREZ. ------------------------------------------------------------------------------------------------------------------------------------------------------------------------------------------------------------------------------------------------------------------------------------------------------------------------------------------------------------------------------------------------------------------------------------------------------------------------------------------------------------------------------------------------------------------------------------------------------------------------------------------------------------------------------------------------------------------------------------------------------------------------------------------------------------------------------------------------------------------------------------------------------------------------------------------------------------------------------------------------------------------------------------------------------------------------------------------------------------------------------------------------------------------------------------------------------------------------------------------------------------------------------------------------------------------------------------------------------------------------------------------------------------------------------------------------------------------------------------------------------------------------------------------------------------------------------------------------------------------------------------------------------------------------------------------------------------------------------------------------</w:t>
      </w:r>
    </w:p>
    <w:p w14:paraId="7965856C" w14:textId="77777777" w:rsidR="00A64F71" w:rsidRDefault="00A64F71" w:rsidP="00A64F71">
      <w:pPr>
        <w:spacing w:line="360" w:lineRule="auto"/>
        <w:jc w:val="both"/>
      </w:pPr>
      <w:r w:rsidRPr="0053681B">
        <w:rPr>
          <w:rFonts w:ascii="Palatino Linotype" w:hAnsi="Palatino Linotype"/>
          <w:bCs/>
          <w:sz w:val="18"/>
          <w:szCs w:val="18"/>
        </w:rPr>
        <w:t>CCR/LMST</w:t>
      </w:r>
    </w:p>
    <w:p w14:paraId="46BC860E" w14:textId="77777777" w:rsidR="00A64F71" w:rsidRDefault="00A64F71" w:rsidP="00A64F71"/>
    <w:p w14:paraId="496FB0CF" w14:textId="77777777" w:rsidR="00CD23E8" w:rsidRDefault="00CD23E8"/>
    <w:sectPr w:rsidR="00CD23E8" w:rsidSect="0074596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E0BA6" w14:textId="77777777" w:rsidR="00450A35" w:rsidRDefault="00450A35" w:rsidP="00A64F71">
      <w:pPr>
        <w:spacing w:after="0" w:line="240" w:lineRule="auto"/>
      </w:pPr>
      <w:r>
        <w:separator/>
      </w:r>
    </w:p>
  </w:endnote>
  <w:endnote w:type="continuationSeparator" w:id="0">
    <w:p w14:paraId="73EED462" w14:textId="77777777" w:rsidR="00450A35" w:rsidRDefault="00450A35" w:rsidP="00A6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DD1F" w14:textId="77777777" w:rsidR="0074596A" w:rsidRPr="000B69FA" w:rsidRDefault="0074596A" w:rsidP="007459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5283">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5283">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AA43C" w14:textId="77777777" w:rsidR="0074596A" w:rsidRPr="000B69FA" w:rsidRDefault="0074596A" w:rsidP="007459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528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5283">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688D3" w14:textId="77777777" w:rsidR="00450A35" w:rsidRDefault="00450A35" w:rsidP="00A64F71">
      <w:pPr>
        <w:spacing w:after="0" w:line="240" w:lineRule="auto"/>
      </w:pPr>
      <w:r>
        <w:separator/>
      </w:r>
    </w:p>
  </w:footnote>
  <w:footnote w:type="continuationSeparator" w:id="0">
    <w:p w14:paraId="4EC0AAC8" w14:textId="77777777" w:rsidR="00450A35" w:rsidRDefault="00450A35" w:rsidP="00A64F71">
      <w:pPr>
        <w:spacing w:after="0" w:line="240" w:lineRule="auto"/>
      </w:pPr>
      <w:r>
        <w:continuationSeparator/>
      </w:r>
    </w:p>
  </w:footnote>
  <w:footnote w:id="1">
    <w:p w14:paraId="49ADB4BB" w14:textId="77777777" w:rsidR="0074596A" w:rsidRPr="005552A8" w:rsidRDefault="0074596A" w:rsidP="00A64F7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7FB49D8" w14:textId="77777777" w:rsidR="0074596A" w:rsidRPr="005552A8" w:rsidRDefault="0074596A" w:rsidP="00A64F7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20F3F" w14:textId="77777777" w:rsidR="0074596A" w:rsidRDefault="0074596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03C8B7" wp14:editId="4B37D152">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4596A" w14:paraId="782CD4D9" w14:textId="77777777" w:rsidTr="0074596A">
      <w:trPr>
        <w:trHeight w:val="227"/>
      </w:trPr>
      <w:tc>
        <w:tcPr>
          <w:tcW w:w="5529" w:type="dxa"/>
          <w:hideMark/>
        </w:tcPr>
        <w:p w14:paraId="18BF9EEF" w14:textId="77777777" w:rsidR="0074596A" w:rsidRDefault="0074596A" w:rsidP="0074596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A40EF66" w14:textId="77777777" w:rsidR="0074596A" w:rsidRPr="00B4142F" w:rsidRDefault="0074596A" w:rsidP="0074596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12970/INFOEM/IP/RR/2022</w:t>
          </w:r>
        </w:p>
      </w:tc>
    </w:tr>
    <w:tr w:rsidR="0074596A" w14:paraId="0874A79A" w14:textId="77777777" w:rsidTr="0074596A">
      <w:trPr>
        <w:trHeight w:val="242"/>
      </w:trPr>
      <w:tc>
        <w:tcPr>
          <w:tcW w:w="5529" w:type="dxa"/>
          <w:hideMark/>
        </w:tcPr>
        <w:p w14:paraId="6AEE7CE5" w14:textId="77777777" w:rsidR="0074596A" w:rsidRDefault="0074596A" w:rsidP="0074596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A3A44F7" w14:textId="77777777" w:rsidR="0074596A" w:rsidRPr="00F06FED" w:rsidRDefault="0074596A" w:rsidP="0074596A">
          <w:pPr>
            <w:spacing w:after="120" w:line="256" w:lineRule="auto"/>
            <w:ind w:left="639" w:right="214"/>
            <w:jc w:val="both"/>
            <w:rPr>
              <w:rFonts w:ascii="Palatino Linotype" w:hAnsi="Palatino Linotype" w:cs="Arial"/>
            </w:rPr>
          </w:pPr>
          <w:r>
            <w:rPr>
              <w:rFonts w:ascii="Palatino Linotype" w:hAnsi="Palatino Linotype" w:cs="Arial"/>
              <w:szCs w:val="20"/>
            </w:rPr>
            <w:t>Ayuntamiento de Villa de Allende</w:t>
          </w:r>
        </w:p>
      </w:tc>
    </w:tr>
    <w:tr w:rsidR="0074596A" w14:paraId="2F283F24" w14:textId="77777777" w:rsidTr="0074596A">
      <w:trPr>
        <w:trHeight w:val="342"/>
      </w:trPr>
      <w:tc>
        <w:tcPr>
          <w:tcW w:w="5529" w:type="dxa"/>
          <w:hideMark/>
        </w:tcPr>
        <w:p w14:paraId="7E4E79B0" w14:textId="77777777" w:rsidR="0074596A" w:rsidRDefault="0074596A" w:rsidP="0074596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39F3E5D" w14:textId="77777777" w:rsidR="0074596A" w:rsidRDefault="0074596A" w:rsidP="0074596A">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360B1B40" w14:textId="77777777" w:rsidR="0074596A" w:rsidRDefault="007459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4596A" w14:paraId="17587A73" w14:textId="77777777" w:rsidTr="0074596A">
      <w:trPr>
        <w:trHeight w:val="227"/>
      </w:trPr>
      <w:tc>
        <w:tcPr>
          <w:tcW w:w="5529" w:type="dxa"/>
          <w:hideMark/>
        </w:tcPr>
        <w:p w14:paraId="2705ACB7" w14:textId="77777777" w:rsidR="0074596A" w:rsidRDefault="0074596A" w:rsidP="0074596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FBFACE4" w14:textId="77777777" w:rsidR="0074596A" w:rsidRPr="00B4142F" w:rsidRDefault="0074596A" w:rsidP="0074596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12970/INFOEM/IP/RR/2022</w:t>
          </w:r>
        </w:p>
      </w:tc>
    </w:tr>
    <w:tr w:rsidR="0074596A" w14:paraId="6EA0561C" w14:textId="77777777" w:rsidTr="0074596A">
      <w:trPr>
        <w:trHeight w:val="196"/>
      </w:trPr>
      <w:tc>
        <w:tcPr>
          <w:tcW w:w="5529" w:type="dxa"/>
          <w:hideMark/>
        </w:tcPr>
        <w:p w14:paraId="385E5C87" w14:textId="77777777" w:rsidR="0074596A" w:rsidRDefault="0074596A" w:rsidP="0074596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107D37" w14:textId="75D7CB9C" w:rsidR="0074596A" w:rsidRPr="00F06FED" w:rsidRDefault="000E5283" w:rsidP="0074596A">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74596A" w14:paraId="111F3C21" w14:textId="77777777" w:rsidTr="0074596A">
      <w:trPr>
        <w:trHeight w:val="242"/>
      </w:trPr>
      <w:tc>
        <w:tcPr>
          <w:tcW w:w="5529" w:type="dxa"/>
          <w:hideMark/>
        </w:tcPr>
        <w:p w14:paraId="181453AE" w14:textId="77777777" w:rsidR="0074596A" w:rsidRDefault="0074596A" w:rsidP="0074596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EDAF614" w14:textId="77777777" w:rsidR="0074596A" w:rsidRDefault="0074596A" w:rsidP="0074596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Villa de Allende</w:t>
          </w:r>
        </w:p>
      </w:tc>
    </w:tr>
    <w:tr w:rsidR="0074596A" w14:paraId="1B1064B7" w14:textId="77777777" w:rsidTr="0074596A">
      <w:trPr>
        <w:trHeight w:val="342"/>
      </w:trPr>
      <w:tc>
        <w:tcPr>
          <w:tcW w:w="5529" w:type="dxa"/>
          <w:hideMark/>
        </w:tcPr>
        <w:p w14:paraId="76526FD0" w14:textId="77777777" w:rsidR="0074596A" w:rsidRDefault="0074596A" w:rsidP="0074596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39876BF" w14:textId="77777777" w:rsidR="0074596A" w:rsidRDefault="0074596A" w:rsidP="0074596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EF48676" w14:textId="77777777" w:rsidR="0074596A" w:rsidRDefault="0074596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7662383" wp14:editId="646D2191">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3D8"/>
    <w:multiLevelType w:val="hybridMultilevel"/>
    <w:tmpl w:val="5D3E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74C23"/>
    <w:multiLevelType w:val="hybridMultilevel"/>
    <w:tmpl w:val="651E967C"/>
    <w:lvl w:ilvl="0" w:tplc="2850E0C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45D02D3"/>
    <w:multiLevelType w:val="hybridMultilevel"/>
    <w:tmpl w:val="00BA1BA2"/>
    <w:lvl w:ilvl="0" w:tplc="E0360FA8">
      <w:start w:val="1"/>
      <w:numFmt w:val="upperRoman"/>
      <w:lvlText w:val="%1."/>
      <w:lvlJc w:val="left"/>
      <w:pPr>
        <w:ind w:left="1287" w:hanging="72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5623F"/>
    <w:multiLevelType w:val="hybridMultilevel"/>
    <w:tmpl w:val="ACA84780"/>
    <w:lvl w:ilvl="0" w:tplc="F3BACA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7805C2"/>
    <w:multiLevelType w:val="multilevel"/>
    <w:tmpl w:val="482E9576"/>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F7F17"/>
    <w:multiLevelType w:val="hybridMultilevel"/>
    <w:tmpl w:val="2ED4DD56"/>
    <w:lvl w:ilvl="0" w:tplc="158ABF7A">
      <w:start w:val="1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CFC20B0"/>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525E0"/>
    <w:multiLevelType w:val="hybridMultilevel"/>
    <w:tmpl w:val="7626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D1BB9"/>
    <w:multiLevelType w:val="hybridMultilevel"/>
    <w:tmpl w:val="9AB0FC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2848"/>
    <w:multiLevelType w:val="multilevel"/>
    <w:tmpl w:val="2BD02AD8"/>
    <w:lvl w:ilvl="0">
      <w:start w:val="1"/>
      <w:numFmt w:val="upperRoman"/>
      <w:lvlText w:val="%1."/>
      <w:lvlJc w:val="left"/>
      <w:pPr>
        <w:ind w:left="1080" w:hanging="720"/>
      </w:pPr>
      <w:rPr>
        <w:rFonts w:eastAsia="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D75986"/>
    <w:multiLevelType w:val="multilevel"/>
    <w:tmpl w:val="5C7C8A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A25381"/>
    <w:multiLevelType w:val="hybridMultilevel"/>
    <w:tmpl w:val="D58E20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20408A"/>
    <w:multiLevelType w:val="hybridMultilevel"/>
    <w:tmpl w:val="CDE455BA"/>
    <w:lvl w:ilvl="0" w:tplc="1B1A3AD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226319"/>
    <w:multiLevelType w:val="hybridMultilevel"/>
    <w:tmpl w:val="1E08A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7F80C64"/>
    <w:multiLevelType w:val="hybridMultilevel"/>
    <w:tmpl w:val="EE6435C0"/>
    <w:lvl w:ilvl="0" w:tplc="080A0013">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F7B489D"/>
    <w:multiLevelType w:val="hybridMultilevel"/>
    <w:tmpl w:val="3F16B3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2047A2B"/>
    <w:multiLevelType w:val="hybridMultilevel"/>
    <w:tmpl w:val="08EEEDE8"/>
    <w:lvl w:ilvl="0" w:tplc="E0360FA8">
      <w:start w:val="1"/>
      <w:numFmt w:val="upperRoman"/>
      <w:lvlText w:val="%1."/>
      <w:lvlJc w:val="left"/>
      <w:pPr>
        <w:ind w:left="1854" w:hanging="720"/>
      </w:pPr>
      <w:rPr>
        <w:rFonts w:hint="default"/>
        <w:u w:val="no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20C217A"/>
    <w:multiLevelType w:val="hybridMultilevel"/>
    <w:tmpl w:val="26A4D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2115E"/>
    <w:multiLevelType w:val="hybridMultilevel"/>
    <w:tmpl w:val="C8804ED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6EE4631D"/>
    <w:multiLevelType w:val="hybridMultilevel"/>
    <w:tmpl w:val="AE7A0C58"/>
    <w:lvl w:ilvl="0" w:tplc="EDAEB1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1A33FF6"/>
    <w:multiLevelType w:val="hybridMultilevel"/>
    <w:tmpl w:val="2692393A"/>
    <w:lvl w:ilvl="0" w:tplc="080A0013">
      <w:start w:val="1"/>
      <w:numFmt w:val="upperRoman"/>
      <w:lvlText w:val="%1."/>
      <w:lvlJc w:val="right"/>
      <w:pPr>
        <w:ind w:left="1624" w:hanging="360"/>
      </w:pPr>
    </w:lvl>
    <w:lvl w:ilvl="1" w:tplc="080A0019" w:tentative="1">
      <w:start w:val="1"/>
      <w:numFmt w:val="lowerLetter"/>
      <w:lvlText w:val="%2."/>
      <w:lvlJc w:val="left"/>
      <w:pPr>
        <w:ind w:left="2344" w:hanging="360"/>
      </w:pPr>
    </w:lvl>
    <w:lvl w:ilvl="2" w:tplc="080A001B" w:tentative="1">
      <w:start w:val="1"/>
      <w:numFmt w:val="lowerRoman"/>
      <w:lvlText w:val="%3."/>
      <w:lvlJc w:val="right"/>
      <w:pPr>
        <w:ind w:left="3064" w:hanging="180"/>
      </w:pPr>
    </w:lvl>
    <w:lvl w:ilvl="3" w:tplc="080A000F" w:tentative="1">
      <w:start w:val="1"/>
      <w:numFmt w:val="decimal"/>
      <w:lvlText w:val="%4."/>
      <w:lvlJc w:val="left"/>
      <w:pPr>
        <w:ind w:left="3784" w:hanging="360"/>
      </w:pPr>
    </w:lvl>
    <w:lvl w:ilvl="4" w:tplc="080A0019" w:tentative="1">
      <w:start w:val="1"/>
      <w:numFmt w:val="lowerLetter"/>
      <w:lvlText w:val="%5."/>
      <w:lvlJc w:val="left"/>
      <w:pPr>
        <w:ind w:left="4504" w:hanging="360"/>
      </w:pPr>
    </w:lvl>
    <w:lvl w:ilvl="5" w:tplc="080A001B" w:tentative="1">
      <w:start w:val="1"/>
      <w:numFmt w:val="lowerRoman"/>
      <w:lvlText w:val="%6."/>
      <w:lvlJc w:val="right"/>
      <w:pPr>
        <w:ind w:left="5224" w:hanging="180"/>
      </w:pPr>
    </w:lvl>
    <w:lvl w:ilvl="6" w:tplc="080A000F" w:tentative="1">
      <w:start w:val="1"/>
      <w:numFmt w:val="decimal"/>
      <w:lvlText w:val="%7."/>
      <w:lvlJc w:val="left"/>
      <w:pPr>
        <w:ind w:left="5944" w:hanging="360"/>
      </w:pPr>
    </w:lvl>
    <w:lvl w:ilvl="7" w:tplc="080A0019" w:tentative="1">
      <w:start w:val="1"/>
      <w:numFmt w:val="lowerLetter"/>
      <w:lvlText w:val="%8."/>
      <w:lvlJc w:val="left"/>
      <w:pPr>
        <w:ind w:left="6664" w:hanging="360"/>
      </w:pPr>
    </w:lvl>
    <w:lvl w:ilvl="8" w:tplc="080A001B" w:tentative="1">
      <w:start w:val="1"/>
      <w:numFmt w:val="lowerRoman"/>
      <w:lvlText w:val="%9."/>
      <w:lvlJc w:val="right"/>
      <w:pPr>
        <w:ind w:left="7384" w:hanging="180"/>
      </w:pPr>
    </w:lvl>
  </w:abstractNum>
  <w:abstractNum w:abstractNumId="31" w15:restartNumberingAfterBreak="0">
    <w:nsid w:val="757017AD"/>
    <w:multiLevelType w:val="hybridMultilevel"/>
    <w:tmpl w:val="0B2AB5FC"/>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75C849A7"/>
    <w:multiLevelType w:val="hybridMultilevel"/>
    <w:tmpl w:val="61E892B6"/>
    <w:lvl w:ilvl="0" w:tplc="FA9E142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7"/>
  </w:num>
  <w:num w:numId="3">
    <w:abstractNumId w:val="36"/>
  </w:num>
  <w:num w:numId="4">
    <w:abstractNumId w:val="32"/>
  </w:num>
  <w:num w:numId="5">
    <w:abstractNumId w:val="23"/>
  </w:num>
  <w:num w:numId="6">
    <w:abstractNumId w:val="3"/>
  </w:num>
  <w:num w:numId="7">
    <w:abstractNumId w:val="35"/>
  </w:num>
  <w:num w:numId="8">
    <w:abstractNumId w:val="24"/>
  </w:num>
  <w:num w:numId="9">
    <w:abstractNumId w:val="16"/>
  </w:num>
  <w:num w:numId="10">
    <w:abstractNumId w:val="28"/>
  </w:num>
  <w:num w:numId="11">
    <w:abstractNumId w:val="2"/>
  </w:num>
  <w:num w:numId="12">
    <w:abstractNumId w:val="26"/>
  </w:num>
  <w:num w:numId="13">
    <w:abstractNumId w:val="4"/>
  </w:num>
  <w:num w:numId="14">
    <w:abstractNumId w:val="11"/>
  </w:num>
  <w:num w:numId="15">
    <w:abstractNumId w:val="15"/>
  </w:num>
  <w:num w:numId="16">
    <w:abstractNumId w:val="14"/>
  </w:num>
  <w:num w:numId="17">
    <w:abstractNumId w:val="18"/>
  </w:num>
  <w:num w:numId="18">
    <w:abstractNumId w:val="22"/>
  </w:num>
  <w:num w:numId="19">
    <w:abstractNumId w:val="33"/>
  </w:num>
  <w:num w:numId="20">
    <w:abstractNumId w:val="9"/>
  </w:num>
  <w:num w:numId="21">
    <w:abstractNumId w:val="20"/>
  </w:num>
  <w:num w:numId="22">
    <w:abstractNumId w:val="21"/>
  </w:num>
  <w:num w:numId="23">
    <w:abstractNumId w:val="0"/>
  </w:num>
  <w:num w:numId="24">
    <w:abstractNumId w:val="10"/>
  </w:num>
  <w:num w:numId="25">
    <w:abstractNumId w:val="17"/>
  </w:num>
  <w:num w:numId="26">
    <w:abstractNumId w:val="27"/>
  </w:num>
  <w:num w:numId="27">
    <w:abstractNumId w:val="8"/>
  </w:num>
  <w:num w:numId="28">
    <w:abstractNumId w:val="25"/>
  </w:num>
  <w:num w:numId="29">
    <w:abstractNumId w:val="31"/>
  </w:num>
  <w:num w:numId="30">
    <w:abstractNumId w:val="19"/>
  </w:num>
  <w:num w:numId="31">
    <w:abstractNumId w:val="6"/>
  </w:num>
  <w:num w:numId="32">
    <w:abstractNumId w:val="37"/>
  </w:num>
  <w:num w:numId="33">
    <w:abstractNumId w:val="1"/>
  </w:num>
  <w:num w:numId="34">
    <w:abstractNumId w:val="13"/>
  </w:num>
  <w:num w:numId="35">
    <w:abstractNumId w:val="29"/>
  </w:num>
  <w:num w:numId="36">
    <w:abstractNumId w:val="5"/>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71"/>
    <w:rsid w:val="00017E01"/>
    <w:rsid w:val="00055311"/>
    <w:rsid w:val="000908FC"/>
    <w:rsid w:val="00095F92"/>
    <w:rsid w:val="000D7274"/>
    <w:rsid w:val="000E5283"/>
    <w:rsid w:val="00253103"/>
    <w:rsid w:val="00325DD0"/>
    <w:rsid w:val="003802B1"/>
    <w:rsid w:val="003F66EF"/>
    <w:rsid w:val="004329B6"/>
    <w:rsid w:val="00450A35"/>
    <w:rsid w:val="00571129"/>
    <w:rsid w:val="005852A1"/>
    <w:rsid w:val="005E2968"/>
    <w:rsid w:val="00603A68"/>
    <w:rsid w:val="00623141"/>
    <w:rsid w:val="006B2ADC"/>
    <w:rsid w:val="0074596A"/>
    <w:rsid w:val="00760989"/>
    <w:rsid w:val="00857B3F"/>
    <w:rsid w:val="008E1731"/>
    <w:rsid w:val="0093146D"/>
    <w:rsid w:val="00944149"/>
    <w:rsid w:val="00A512EE"/>
    <w:rsid w:val="00A64F71"/>
    <w:rsid w:val="00B37D59"/>
    <w:rsid w:val="00B626FE"/>
    <w:rsid w:val="00BD3078"/>
    <w:rsid w:val="00C43EC9"/>
    <w:rsid w:val="00CD23E8"/>
    <w:rsid w:val="00CE5A70"/>
    <w:rsid w:val="00DE5507"/>
    <w:rsid w:val="00E14773"/>
    <w:rsid w:val="00E6769A"/>
    <w:rsid w:val="00E72976"/>
    <w:rsid w:val="00F73A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9F0B"/>
  <w15:chartTrackingRefBased/>
  <w15:docId w15:val="{5F14B684-D599-4CFA-AB26-C9F821F7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F71"/>
  </w:style>
  <w:style w:type="paragraph" w:styleId="Ttulo2">
    <w:name w:val="heading 2"/>
    <w:basedOn w:val="Normal"/>
    <w:next w:val="Normal"/>
    <w:link w:val="Ttulo2Car"/>
    <w:uiPriority w:val="9"/>
    <w:semiHidden/>
    <w:unhideWhenUsed/>
    <w:qFormat/>
    <w:rsid w:val="00A64F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64F7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64F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64F7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64F7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64F7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64F7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64F7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64F7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64F7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64F71"/>
    <w:rPr>
      <w:color w:val="0563C1" w:themeColor="hyperlink"/>
      <w:u w:val="single"/>
    </w:rPr>
  </w:style>
  <w:style w:type="paragraph" w:styleId="Sinespaciado">
    <w:name w:val="No Spacing"/>
    <w:aliases w:val="Francesa,INAI"/>
    <w:link w:val="SinespaciadoCar"/>
    <w:uiPriority w:val="1"/>
    <w:qFormat/>
    <w:rsid w:val="00A64F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64F71"/>
    <w:rPr>
      <w:rFonts w:ascii="Times New Roman" w:eastAsia="Times New Roman" w:hAnsi="Times New Roman" w:cs="Times New Roman"/>
      <w:sz w:val="24"/>
      <w:szCs w:val="24"/>
      <w:lang w:eastAsia="es-ES"/>
    </w:rPr>
  </w:style>
  <w:style w:type="paragraph" w:customStyle="1" w:styleId="infoemcitas">
    <w:name w:val="infoem citas"/>
    <w:basedOn w:val="Normal"/>
    <w:qFormat/>
    <w:rsid w:val="00A64F71"/>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A64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A64F71"/>
    <w:pPr>
      <w:spacing w:before="240" w:line="360" w:lineRule="auto"/>
      <w:ind w:left="851" w:right="851"/>
      <w:jc w:val="both"/>
    </w:pPr>
    <w:rPr>
      <w:rFonts w:ascii="Palatino Linotype" w:hAnsi="Palatino Linotype"/>
      <w:i/>
      <w:szCs w:val="14"/>
    </w:rPr>
  </w:style>
  <w:style w:type="character" w:styleId="Hipervnculovisitado">
    <w:name w:val="FollowedHyperlink"/>
    <w:basedOn w:val="Fuentedeprrafopredeter"/>
    <w:uiPriority w:val="99"/>
    <w:semiHidden/>
    <w:unhideWhenUsed/>
    <w:rsid w:val="00A64F71"/>
    <w:rPr>
      <w:color w:val="954F72" w:themeColor="followedHyperlink"/>
      <w:u w:val="single"/>
    </w:rPr>
  </w:style>
  <w:style w:type="paragraph" w:customStyle="1" w:styleId="Citas">
    <w:name w:val="Citas"/>
    <w:basedOn w:val="Normal"/>
    <w:qFormat/>
    <w:rsid w:val="00A64F71"/>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A64F71"/>
    <w:rPr>
      <w:sz w:val="16"/>
      <w:szCs w:val="16"/>
    </w:rPr>
  </w:style>
  <w:style w:type="paragraph" w:styleId="Textocomentario">
    <w:name w:val="annotation text"/>
    <w:basedOn w:val="Normal"/>
    <w:link w:val="TextocomentarioCar"/>
    <w:uiPriority w:val="99"/>
    <w:semiHidden/>
    <w:unhideWhenUsed/>
    <w:rsid w:val="00A64F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4F71"/>
    <w:rPr>
      <w:sz w:val="20"/>
      <w:szCs w:val="20"/>
    </w:rPr>
  </w:style>
  <w:style w:type="paragraph" w:styleId="Asuntodelcomentario">
    <w:name w:val="annotation subject"/>
    <w:basedOn w:val="Textocomentario"/>
    <w:next w:val="Textocomentario"/>
    <w:link w:val="AsuntodelcomentarioCar"/>
    <w:uiPriority w:val="99"/>
    <w:semiHidden/>
    <w:unhideWhenUsed/>
    <w:rsid w:val="00A64F71"/>
    <w:rPr>
      <w:b/>
      <w:bCs/>
    </w:rPr>
  </w:style>
  <w:style w:type="character" w:customStyle="1" w:styleId="AsuntodelcomentarioCar">
    <w:name w:val="Asunto del comentario Car"/>
    <w:basedOn w:val="TextocomentarioCar"/>
    <w:link w:val="Asuntodelcomentario"/>
    <w:uiPriority w:val="99"/>
    <w:semiHidden/>
    <w:rsid w:val="00A64F71"/>
    <w:rPr>
      <w:b/>
      <w:bCs/>
      <w:sz w:val="20"/>
      <w:szCs w:val="20"/>
    </w:rPr>
  </w:style>
  <w:style w:type="paragraph" w:styleId="Textodeglobo">
    <w:name w:val="Balloon Text"/>
    <w:basedOn w:val="Normal"/>
    <w:link w:val="TextodegloboCar"/>
    <w:uiPriority w:val="99"/>
    <w:semiHidden/>
    <w:unhideWhenUsed/>
    <w:rsid w:val="00A64F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071E-841E-47CB-AFA0-99613295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47</Pages>
  <Words>11007</Words>
  <Characters>60540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2022-11-08T23:19:00Z</dcterms:created>
  <dcterms:modified xsi:type="dcterms:W3CDTF">2022-12-14T01:51:00Z</dcterms:modified>
</cp:coreProperties>
</file>