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B7ED7" w:rsidR="00836192" w:rsidP="00836192" w:rsidRDefault="00836192" w14:paraId="6A2027F0" w14:textId="65E380A4">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43315">
        <w:rPr>
          <w:rFonts w:ascii="Palatino Linotype" w:hAnsi="Palatino Linotype" w:cs="Tahoma"/>
          <w:bCs/>
          <w:sz w:val="22"/>
          <w:szCs w:val="22"/>
        </w:rPr>
        <w:t>veint</w:t>
      </w:r>
      <w:r w:rsidR="00EB7A53">
        <w:rPr>
          <w:rFonts w:ascii="Palatino Linotype" w:hAnsi="Palatino Linotype" w:cs="Tahoma"/>
          <w:bCs/>
          <w:sz w:val="22"/>
          <w:szCs w:val="22"/>
        </w:rPr>
        <w:t xml:space="preserve">isiete </w:t>
      </w:r>
      <w:r w:rsidR="00843315">
        <w:rPr>
          <w:rFonts w:ascii="Palatino Linotype" w:hAnsi="Palatino Linotype" w:cs="Tahoma"/>
          <w:bCs/>
          <w:sz w:val="22"/>
          <w:szCs w:val="22"/>
        </w:rPr>
        <w:t>de abril</w:t>
      </w:r>
      <w:r w:rsidRPr="000B7ED7">
        <w:rPr>
          <w:rFonts w:ascii="Palatino Linotype" w:hAnsi="Palatino Linotype" w:cs="Tahoma"/>
          <w:bCs/>
          <w:sz w:val="22"/>
          <w:szCs w:val="22"/>
        </w:rPr>
        <w:t xml:space="preserve"> 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rsidRPr="000B7ED7" w:rsidR="00836192" w:rsidP="00836192" w:rsidRDefault="00836192" w14:paraId="6EA90397" w14:textId="77777777">
      <w:pPr>
        <w:spacing w:line="360" w:lineRule="auto"/>
        <w:rPr>
          <w:rFonts w:ascii="Palatino Linotype" w:hAnsi="Palatino Linotype" w:cs="Tahoma"/>
          <w:bCs/>
          <w:sz w:val="22"/>
          <w:szCs w:val="22"/>
        </w:rPr>
      </w:pPr>
    </w:p>
    <w:p w:rsidRPr="000B7ED7" w:rsidR="00836192" w:rsidP="5110F4B4" w:rsidRDefault="00836192" w14:paraId="64FBBD27" w14:textId="6267E71E">
      <w:pPr>
        <w:spacing w:line="360" w:lineRule="auto"/>
        <w:jc w:val="both"/>
        <w:rPr>
          <w:rFonts w:ascii="Palatino Linotype" w:hAnsi="Palatino Linotype" w:cs="Tahoma"/>
          <w:sz w:val="22"/>
          <w:szCs w:val="22"/>
        </w:rPr>
      </w:pPr>
      <w:r w:rsidRPr="5110F4B4" w:rsidR="5110F4B4">
        <w:rPr>
          <w:rFonts w:ascii="Palatino Linotype" w:hAnsi="Palatino Linotype" w:cs="Tahoma"/>
          <w:b w:val="1"/>
          <w:bCs w:val="1"/>
          <w:color w:val="0D0D0D" w:themeColor="text1" w:themeTint="F2" w:themeShade="FF"/>
          <w:sz w:val="22"/>
          <w:szCs w:val="22"/>
        </w:rPr>
        <w:t xml:space="preserve">VISTO </w:t>
      </w:r>
      <w:r w:rsidRPr="5110F4B4" w:rsidR="5110F4B4">
        <w:rPr>
          <w:rFonts w:ascii="Palatino Linotype" w:hAnsi="Palatino Linotype" w:cs="Tahoma"/>
          <w:color w:val="0D0D0D" w:themeColor="text1" w:themeTint="F2" w:themeShade="FF"/>
          <w:sz w:val="22"/>
          <w:szCs w:val="22"/>
        </w:rPr>
        <w:t xml:space="preserve">el expediente conformado con motivo del Recurso de Revisión 00566/INFOEM/IP/RR/2022, interpuesto por </w:t>
      </w:r>
      <w:r w:rsidRPr="5110F4B4" w:rsidR="5110F4B4">
        <w:rPr>
          <w:rFonts w:ascii="Palatino Linotype" w:hAnsi="Palatino Linotype" w:cs="Tahoma"/>
          <w:color w:val="0D0D0D" w:themeColor="text1" w:themeTint="F2" w:themeShade="FF"/>
          <w:sz w:val="22"/>
          <w:szCs w:val="22"/>
          <w:highlight w:val="black"/>
        </w:rPr>
        <w:t>XXXXXXXXXXXXXXXXXX</w:t>
      </w:r>
      <w:r w:rsidRPr="5110F4B4" w:rsidR="5110F4B4">
        <w:rPr>
          <w:rFonts w:ascii="Palatino Linotype" w:hAnsi="Palatino Linotype" w:cs="Tahoma"/>
          <w:color w:val="0D0D0D" w:themeColor="text1" w:themeTint="F2" w:themeShade="FF"/>
          <w:sz w:val="22"/>
          <w:szCs w:val="22"/>
        </w:rPr>
        <w:t>, en lo sucesivo Recurrente o Particular, en contra de la respuesta del Sujeto Obligado, Ayuntamiento de Xalatlaco, a la solicitud de acceso a la información pública 00004/XALATLA/IP/2022, se emite la presente Resolución, con base en los Antecedentes y C</w:t>
      </w:r>
      <w:r w:rsidRPr="5110F4B4" w:rsidR="5110F4B4">
        <w:rPr>
          <w:rFonts w:ascii="Palatino Linotype" w:hAnsi="Palatino Linotype" w:cs="Tahoma"/>
          <w:sz w:val="22"/>
          <w:szCs w:val="22"/>
        </w:rPr>
        <w:t>onsiderandos que a continuación se exponen:</w:t>
      </w:r>
    </w:p>
    <w:p w:rsidRPr="000B7ED7" w:rsidR="00836192" w:rsidP="00836192" w:rsidRDefault="00836192" w14:paraId="28946067" w14:textId="77777777">
      <w:pPr>
        <w:spacing w:line="360" w:lineRule="auto"/>
        <w:rPr>
          <w:rFonts w:ascii="Palatino Linotype" w:hAnsi="Palatino Linotype" w:cs="Tahoma"/>
          <w:sz w:val="22"/>
          <w:szCs w:val="22"/>
        </w:rPr>
      </w:pPr>
    </w:p>
    <w:p w:rsidRPr="000B7ED7" w:rsidR="00836192" w:rsidP="00836192"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836192"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836192"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36192" w14:paraId="1BA87F1F" w14:textId="26CDD533">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A4789D">
        <w:rPr>
          <w:rFonts w:ascii="Palatino Linotype" w:hAnsi="Palatino Linotype" w:cs="Tahoma"/>
          <w:szCs w:val="22"/>
        </w:rPr>
        <w:t>diez</w:t>
      </w:r>
      <w:r w:rsidRPr="000B7ED7" w:rsidR="0086262C">
        <w:rPr>
          <w:rFonts w:ascii="Palatino Linotype" w:hAnsi="Palatino Linotype" w:cs="Tahoma"/>
          <w:szCs w:val="22"/>
        </w:rPr>
        <w:t xml:space="preserve"> de </w:t>
      </w:r>
      <w:r w:rsidR="00C43D9A">
        <w:rPr>
          <w:rFonts w:ascii="Palatino Linotype" w:hAnsi="Palatino Linotype" w:cs="Tahoma"/>
          <w:szCs w:val="22"/>
        </w:rPr>
        <w:t>enero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w:t>
      </w:r>
      <w:r w:rsidR="00A4789D">
        <w:rPr>
          <w:rFonts w:ascii="Palatino Linotype" w:hAnsi="Palatino Linotype" w:cs="Tahoma"/>
          <w:szCs w:val="22"/>
        </w:rPr>
        <w:t xml:space="preserve">se tuvo por presentada una solicitud de acceso a la información pública  </w:t>
      </w:r>
      <w:r w:rsidR="004334C9">
        <w:rPr>
          <w:rFonts w:ascii="Palatino Linotype" w:hAnsi="Palatino Linotype" w:cs="Tahoma"/>
          <w:szCs w:val="22"/>
        </w:rPr>
        <w:t xml:space="preserve">del Particular, </w:t>
      </w:r>
      <w:r w:rsidRPr="000B7ED7">
        <w:rPr>
          <w:rFonts w:ascii="Palatino Linotype" w:hAnsi="Palatino Linotype" w:cs="Tahoma"/>
          <w:szCs w:val="22"/>
        </w:rPr>
        <w:t xml:space="preserve">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Pr="000B7ED7" w:rsidR="0086262C">
        <w:rPr>
          <w:rFonts w:ascii="Palatino Linotype" w:hAnsi="Palatino Linotype" w:cs="Tahoma"/>
          <w:szCs w:val="22"/>
        </w:rPr>
        <w:t xml:space="preserve"> </w:t>
      </w:r>
      <w:r w:rsidR="00843315">
        <w:rPr>
          <w:rFonts w:ascii="Palatino Linotype" w:hAnsi="Palatino Linotype" w:cs="Tahoma"/>
          <w:szCs w:val="22"/>
        </w:rPr>
        <w:t>Ayuntamiento de Xalatlaco</w:t>
      </w:r>
      <w:r w:rsidRPr="000B7ED7">
        <w:rPr>
          <w:rFonts w:ascii="Palatino Linotype" w:hAnsi="Palatino Linotype" w:cs="Tahoma"/>
          <w:b/>
          <w:szCs w:val="22"/>
        </w:rPr>
        <w:t xml:space="preserve">, </w:t>
      </w:r>
      <w:r w:rsidRPr="004334C9" w:rsidR="004334C9">
        <w:rPr>
          <w:rFonts w:ascii="Palatino Linotype" w:hAnsi="Palatino Linotype" w:cs="Tahoma"/>
          <w:b/>
          <w:szCs w:val="22"/>
        </w:rPr>
        <w:t>ya que si bien, se r</w:t>
      </w:r>
      <w:r w:rsidR="004334C9">
        <w:rPr>
          <w:rFonts w:ascii="Palatino Linotype" w:hAnsi="Palatino Linotype" w:cs="Tahoma"/>
          <w:b/>
          <w:szCs w:val="22"/>
        </w:rPr>
        <w:t>egistró</w:t>
      </w:r>
      <w:r w:rsidRPr="004334C9" w:rsidR="004334C9">
        <w:rPr>
          <w:rFonts w:ascii="Palatino Linotype" w:hAnsi="Palatino Linotype" w:cs="Tahoma"/>
          <w:b/>
          <w:szCs w:val="22"/>
        </w:rPr>
        <w:t xml:space="preserve">, el tres de dicho mes y año, también lo es, que </w:t>
      </w:r>
      <w:r w:rsidR="004334C9">
        <w:rPr>
          <w:rFonts w:ascii="Palatino Linotype" w:hAnsi="Palatino Linotype" w:cs="Tahoma"/>
          <w:b/>
          <w:szCs w:val="22"/>
        </w:rPr>
        <w:t>fue inhábil</w:t>
      </w:r>
      <w:r w:rsidRPr="004334C9" w:rsidR="004334C9">
        <w:rPr>
          <w:rFonts w:ascii="Palatino Linotype" w:hAnsi="Palatino Linotype" w:cs="Tahoma"/>
          <w:b/>
          <w:szCs w:val="22"/>
        </w:rPr>
        <w:t xml:space="preserve">,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4334C9">
        <w:rPr>
          <w:rFonts w:ascii="Palatino Linotype" w:hAnsi="Palatino Linotype" w:cs="Tahoma"/>
          <w:b/>
          <w:szCs w:val="22"/>
        </w:rPr>
        <w:t>veintidós y enero dos mil veintitrés</w:t>
      </w:r>
      <w:r w:rsidRPr="004334C9" w:rsidR="004334C9">
        <w:rPr>
          <w:rFonts w:ascii="Palatino Linotype" w:hAnsi="Palatino Linotype" w:cs="Tahoma"/>
          <w:b/>
          <w:szCs w:val="22"/>
        </w:rPr>
        <w:t xml:space="preserve">, por lo que, se </w:t>
      </w:r>
      <w:r w:rsidR="007D45B2">
        <w:rPr>
          <w:rFonts w:ascii="Palatino Linotype" w:hAnsi="Palatino Linotype" w:cs="Tahoma"/>
          <w:b/>
          <w:szCs w:val="22"/>
        </w:rPr>
        <w:t>tuvo por recibida</w:t>
      </w:r>
      <w:r w:rsidRPr="004334C9" w:rsidR="004334C9">
        <w:rPr>
          <w:rFonts w:ascii="Palatino Linotype" w:hAnsi="Palatino Linotype" w:cs="Tahoma"/>
          <w:b/>
          <w:szCs w:val="22"/>
        </w:rPr>
        <w:t xml:space="preserve"> el día hábil subsecuente</w:t>
      </w:r>
      <w:r w:rsidR="007D45B2">
        <w:rPr>
          <w:rFonts w:ascii="Palatino Linotype" w:hAnsi="Palatino Linotype" w:cs="Tahoma"/>
          <w:b/>
          <w:szCs w:val="22"/>
        </w:rPr>
        <w:t xml:space="preserve">, </w:t>
      </w:r>
      <w:r w:rsidRPr="000B7ED7">
        <w:rPr>
          <w:rFonts w:ascii="Palatino Linotype" w:hAnsi="Palatino Linotype" w:cs="Tahoma"/>
          <w:szCs w:val="22"/>
        </w:rPr>
        <w:t>en los siguientes términos:</w:t>
      </w:r>
    </w:p>
    <w:p w:rsidRPr="000B7ED7" w:rsidR="00836192" w:rsidP="00836192"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6262C" w14:paraId="6599E508" w14:textId="1993C4C2">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lastRenderedPageBreak/>
        <w:t>“</w:t>
      </w:r>
      <w:r w:rsidRPr="000B7ED7" w:rsidR="00836192">
        <w:rPr>
          <w:rFonts w:ascii="Palatino Linotype" w:hAnsi="Palatino Linotype" w:cs="Tahoma"/>
          <w:b/>
          <w:bCs/>
          <w:i/>
        </w:rPr>
        <w:t>DESCRIPCIÓN CLARA Y PRECISA DE LA INFORMACIÓN SOLICITADA</w:t>
      </w:r>
    </w:p>
    <w:p w:rsidRPr="000B7ED7" w:rsidR="00836192" w:rsidP="00836192" w:rsidRDefault="007D45B2" w14:paraId="5BF45220" w14:textId="2788550C">
      <w:pPr>
        <w:tabs>
          <w:tab w:val="left" w:pos="4667"/>
        </w:tabs>
        <w:spacing w:line="360" w:lineRule="auto"/>
        <w:ind w:left="567" w:right="567"/>
        <w:jc w:val="both"/>
        <w:rPr>
          <w:rFonts w:ascii="Palatino Linotype" w:hAnsi="Palatino Linotype" w:cs="Tahoma"/>
          <w:bCs/>
          <w:i/>
        </w:rPr>
      </w:pPr>
      <w:r w:rsidRPr="007D45B2">
        <w:rPr>
          <w:rFonts w:ascii="Palatino Linotype" w:hAnsi="Palatino Linotype" w:cs="Tahoma"/>
          <w:bCs/>
          <w:i/>
        </w:rPr>
        <w:t>SOLICITO EL TOTAL DE PROCEDIMIENTOS QUE DEJARON LA ADMINISTRACION 20192021 EN EL ORGANO INTERNO DE CONTROL NUMERO DE PROCEDIMIENTOS DE MANIFESTACION DE BIENES NUMERO DE PROCEDIMIENTOS DE QUEJAS NUMERO DE PROCESDIMIENTOS DE AUDITORIAS</w:t>
      </w:r>
      <w:r w:rsidRPr="000B7ED7" w:rsidR="0086262C">
        <w:rPr>
          <w:rFonts w:ascii="Palatino Linotype" w:hAnsi="Palatino Linotype" w:cs="Tahoma"/>
          <w:bCs/>
          <w:i/>
        </w:rPr>
        <w:t>”</w:t>
      </w:r>
      <w:r w:rsidR="00CF6D4F">
        <w:rPr>
          <w:rFonts w:ascii="Palatino Linotype" w:hAnsi="Palatino Linotype" w:cs="Tahoma"/>
          <w:bCs/>
          <w:i/>
        </w:rPr>
        <w:t xml:space="preserve"> </w:t>
      </w:r>
      <w:r w:rsidRPr="000B7ED7" w:rsidR="00836192">
        <w:rPr>
          <w:rFonts w:ascii="Palatino Linotype" w:hAnsi="Palatino Linotype" w:cs="Tahoma"/>
          <w:bCs/>
          <w:i/>
        </w:rPr>
        <w:t>(Sic)</w:t>
      </w:r>
    </w:p>
    <w:p w:rsidRPr="000B7ED7" w:rsidR="00836192" w:rsidP="00836192" w:rsidRDefault="00836192" w14:paraId="46FF76E2" w14:textId="77777777">
      <w:pPr>
        <w:tabs>
          <w:tab w:val="left" w:pos="4667"/>
        </w:tabs>
        <w:spacing w:line="360" w:lineRule="auto"/>
        <w:ind w:left="567" w:right="567"/>
        <w:jc w:val="both"/>
        <w:rPr>
          <w:rFonts w:ascii="Palatino Linotype" w:hAnsi="Palatino Linotype" w:cs="Tahoma"/>
          <w:bCs/>
          <w:i/>
        </w:rPr>
      </w:pPr>
    </w:p>
    <w:p w:rsidRPr="000B7ED7" w:rsidR="00836192" w:rsidP="00836192" w:rsidRDefault="007D2BD0" w14:paraId="51808D19" w14:textId="6107408E">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Pr="000B7ED7" w:rsidR="00836192">
        <w:rPr>
          <w:rFonts w:ascii="Palatino Linotype" w:hAnsi="Palatino Linotype" w:cs="Tahoma"/>
          <w:b/>
          <w:bCs/>
          <w:i/>
        </w:rPr>
        <w:t>MODALIDAD DE ENTREGA</w:t>
      </w:r>
    </w:p>
    <w:p w:rsidRPr="000B7ED7" w:rsidR="00836192" w:rsidP="00836192" w:rsidRDefault="00836192" w14:paraId="4BB1DF7C" w14:textId="51851A88">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rsidRPr="000B7ED7" w:rsidR="00836192" w:rsidP="00836192" w:rsidRDefault="00836192" w14:paraId="45F448AF" w14:textId="77777777">
      <w:pPr>
        <w:pStyle w:val="Prrafodelista"/>
        <w:tabs>
          <w:tab w:val="left" w:pos="567"/>
        </w:tabs>
        <w:spacing w:line="360" w:lineRule="auto"/>
        <w:ind w:left="0"/>
        <w:jc w:val="both"/>
        <w:rPr>
          <w:rFonts w:ascii="Palatino Linotype" w:hAnsi="Palatino Linotype" w:cs="Tahoma"/>
          <w:bCs/>
          <w:sz w:val="20"/>
          <w:szCs w:val="20"/>
        </w:rPr>
      </w:pPr>
    </w:p>
    <w:p w:rsidRPr="000B7ED7" w:rsidR="00836192" w:rsidP="00836192" w:rsidRDefault="00836192" w14:paraId="47953292" w14:textId="3820F95A">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II. Respuesta del Sujeto Obligado. </w:t>
      </w:r>
    </w:p>
    <w:p w:rsidRPr="000B7ED7" w:rsidR="00836192" w:rsidP="00836192"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0B7ED7" w:rsidR="0086262C" w:rsidP="00836192" w:rsidRDefault="0086262C" w14:paraId="75479242" w14:textId="6144DE39">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C43D9A">
        <w:rPr>
          <w:rFonts w:ascii="Palatino Linotype" w:hAnsi="Palatino Linotype" w:cs="Tahoma"/>
          <w:bCs/>
          <w:szCs w:val="22"/>
        </w:rPr>
        <w:t>veintisiete</w:t>
      </w:r>
      <w:r w:rsidRPr="000B7ED7">
        <w:rPr>
          <w:rFonts w:ascii="Palatino Linotype" w:hAnsi="Palatino Linotype" w:cs="Tahoma"/>
          <w:bCs/>
          <w:szCs w:val="22"/>
        </w:rPr>
        <w:t xml:space="preserve"> de </w:t>
      </w:r>
      <w:r w:rsidR="00C43D9A">
        <w:rPr>
          <w:rFonts w:ascii="Palatino Linotype" w:hAnsi="Palatino Linotype" w:cs="Tahoma"/>
          <w:bCs/>
          <w:szCs w:val="22"/>
        </w:rPr>
        <w:t xml:space="preserve">enero </w:t>
      </w:r>
      <w:r w:rsidRPr="000B7ED7" w:rsidR="00836192">
        <w:rPr>
          <w:rFonts w:ascii="Palatino Linotype" w:hAnsi="Palatino Linotype" w:cs="Tahoma"/>
          <w:bCs/>
          <w:szCs w:val="22"/>
        </w:rPr>
        <w:t>de dos mil veinti</w:t>
      </w:r>
      <w:r w:rsidR="00C43D9A">
        <w:rPr>
          <w:rFonts w:ascii="Palatino Linotype" w:hAnsi="Palatino Linotype" w:cs="Tahoma"/>
          <w:bCs/>
          <w:szCs w:val="22"/>
        </w:rPr>
        <w:t>dós</w:t>
      </w:r>
      <w:r w:rsidRPr="000B7ED7" w:rsidR="00836192">
        <w:rPr>
          <w:rFonts w:ascii="Palatino Linotype" w:hAnsi="Palatino Linotype" w:cs="Tahoma"/>
          <w:bCs/>
          <w:szCs w:val="22"/>
        </w:rPr>
        <w:t>,</w:t>
      </w:r>
      <w:r w:rsidRPr="000B7ED7" w:rsidR="00836192">
        <w:rPr>
          <w:rFonts w:ascii="Palatino Linotype" w:hAnsi="Palatino Linotype" w:cs="Tahoma"/>
          <w:szCs w:val="22"/>
        </w:rPr>
        <w:t xml:space="preserve"> </w:t>
      </w:r>
      <w:r w:rsidR="00C43D9A">
        <w:rPr>
          <w:rFonts w:ascii="Palatino Linotype" w:hAnsi="Palatino Linotype" w:cs="Tahoma"/>
          <w:szCs w:val="22"/>
        </w:rPr>
        <w:t xml:space="preserve">el </w:t>
      </w:r>
      <w:r w:rsidR="00843315">
        <w:rPr>
          <w:rFonts w:ascii="Palatino Linotype" w:hAnsi="Palatino Linotype" w:cs="Tahoma"/>
          <w:szCs w:val="22"/>
        </w:rPr>
        <w:t>Ayuntamiento de Xalatlaco</w:t>
      </w:r>
      <w:r w:rsidR="00165726">
        <w:rPr>
          <w:rFonts w:ascii="Palatino Linotype" w:hAnsi="Palatino Linotype" w:cs="Tahoma"/>
          <w:szCs w:val="22"/>
        </w:rPr>
        <w:t>,</w:t>
      </w:r>
      <w:r w:rsidRPr="000B7ED7" w:rsidR="00836192">
        <w:rPr>
          <w:rFonts w:ascii="Palatino Linotype" w:hAnsi="Palatino Linotype" w:cs="Tahoma"/>
          <w:szCs w:val="22"/>
        </w:rPr>
        <w:t xml:space="preserve"> 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Pr="000B7ED7" w:rsidR="00836192">
        <w:rPr>
          <w:rFonts w:ascii="Palatino Linotype" w:hAnsi="Palatino Linotype" w:cs="Tahoma"/>
          <w:szCs w:val="22"/>
        </w:rPr>
        <w:t xml:space="preserve">información, </w:t>
      </w:r>
      <w:r w:rsidRPr="000B7ED7">
        <w:rPr>
          <w:rFonts w:ascii="Palatino Linotype" w:hAnsi="Palatino Linotype" w:cs="Tahoma"/>
          <w:szCs w:val="22"/>
        </w:rPr>
        <w:t xml:space="preserve">a través del oficio número </w:t>
      </w:r>
      <w:r w:rsidR="00165726">
        <w:rPr>
          <w:rFonts w:ascii="Palatino Linotype" w:hAnsi="Palatino Linotype" w:cs="Tahoma"/>
          <w:szCs w:val="22"/>
        </w:rPr>
        <w:t>UT/XALA/RESP/004/01/2022</w:t>
      </w:r>
      <w:r w:rsidRPr="000B7ED7">
        <w:rPr>
          <w:rFonts w:ascii="Palatino Linotype" w:hAnsi="Palatino Linotype" w:cs="Tahoma"/>
          <w:szCs w:val="22"/>
        </w:rPr>
        <w:t xml:space="preserve">, del </w:t>
      </w:r>
      <w:r w:rsidR="00165726">
        <w:rPr>
          <w:rFonts w:ascii="Palatino Linotype" w:hAnsi="Palatino Linotype" w:cs="Tahoma"/>
          <w:szCs w:val="22"/>
        </w:rPr>
        <w:t>veinticinco de dicho mes y año</w:t>
      </w:r>
      <w:r w:rsidRPr="000B7ED7">
        <w:rPr>
          <w:rFonts w:ascii="Palatino Linotype" w:hAnsi="Palatino Linotype" w:cs="Tahoma"/>
          <w:szCs w:val="22"/>
        </w:rPr>
        <w:t xml:space="preserve">, suscrito por </w:t>
      </w:r>
      <w:r w:rsidR="00C43D9A">
        <w:rPr>
          <w:rFonts w:ascii="Palatino Linotype" w:hAnsi="Palatino Linotype" w:cs="Tahoma"/>
          <w:szCs w:val="22"/>
        </w:rPr>
        <w:t xml:space="preserve">la </w:t>
      </w:r>
      <w:r w:rsidR="00165726">
        <w:rPr>
          <w:rFonts w:ascii="Palatino Linotype" w:hAnsi="Palatino Linotype" w:cs="Tahoma"/>
          <w:szCs w:val="22"/>
        </w:rPr>
        <w:t>Titular de la Unidad de Transparencia y Acceso a la Información Pública</w:t>
      </w:r>
      <w:r w:rsidR="007D2BD0">
        <w:rPr>
          <w:rFonts w:ascii="Palatino Linotype" w:hAnsi="Palatino Linotype" w:cs="Tahoma"/>
          <w:szCs w:val="22"/>
        </w:rPr>
        <w:t xml:space="preserve"> y dirigido al Solicitante</w:t>
      </w:r>
      <w:r w:rsidRPr="000B7ED7">
        <w:rPr>
          <w:rFonts w:ascii="Palatino Linotype" w:hAnsi="Palatino Linotype" w:cs="Tahoma"/>
          <w:szCs w:val="22"/>
        </w:rPr>
        <w:t xml:space="preserve">, por medio del cual manifiesta </w:t>
      </w:r>
      <w:r w:rsidR="00165726">
        <w:rPr>
          <w:rFonts w:ascii="Palatino Linotype" w:hAnsi="Palatino Linotype" w:cs="Tahoma"/>
          <w:szCs w:val="22"/>
        </w:rPr>
        <w:t>lo siguiente</w:t>
      </w:r>
      <w:r w:rsidRPr="000B7ED7">
        <w:rPr>
          <w:rFonts w:ascii="Palatino Linotype" w:hAnsi="Palatino Linotype" w:cs="Tahoma"/>
          <w:szCs w:val="22"/>
        </w:rPr>
        <w:t xml:space="preserve">: </w:t>
      </w:r>
    </w:p>
    <w:p w:rsidRPr="000B7ED7" w:rsidR="0086262C" w:rsidP="00D618BD" w:rsidRDefault="0086262C" w14:paraId="170E655A" w14:textId="1E52E73E">
      <w:pPr>
        <w:pStyle w:val="Prrafodelista"/>
        <w:tabs>
          <w:tab w:val="left" w:pos="567"/>
        </w:tabs>
        <w:ind w:left="0"/>
        <w:jc w:val="both"/>
        <w:rPr>
          <w:rFonts w:ascii="Palatino Linotype" w:hAnsi="Palatino Linotype" w:cs="Tahoma"/>
          <w:szCs w:val="22"/>
        </w:rPr>
      </w:pPr>
    </w:p>
    <w:p w:rsidR="00C43D9A" w:rsidP="00165726" w:rsidRDefault="0086262C" w14:paraId="15251C71" w14:textId="78356163">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w:t>
      </w:r>
      <w:r w:rsidR="00165726">
        <w:rPr>
          <w:rFonts w:ascii="Palatino Linotype" w:hAnsi="Palatino Linotype" w:cs="Tahoma"/>
          <w:i/>
          <w:iCs/>
          <w:sz w:val="20"/>
          <w:szCs w:val="20"/>
        </w:rPr>
        <w:t xml:space="preserve"> se solicitó dicha información a CONTRALORÍA INTERNA; en donde nos informan lo siguiente:</w:t>
      </w:r>
    </w:p>
    <w:p w:rsidR="00165726" w:rsidP="00165726" w:rsidRDefault="00165726" w14:paraId="32E6187D" w14:textId="77777777">
      <w:pPr>
        <w:pStyle w:val="Prrafodelista"/>
        <w:tabs>
          <w:tab w:val="left" w:pos="567"/>
        </w:tabs>
        <w:spacing w:line="360" w:lineRule="auto"/>
        <w:ind w:left="567" w:right="567"/>
        <w:jc w:val="both"/>
        <w:rPr>
          <w:rFonts w:ascii="Palatino Linotype" w:hAnsi="Palatino Linotype" w:cs="Tahoma"/>
          <w:i/>
          <w:iCs/>
          <w:sz w:val="20"/>
          <w:szCs w:val="20"/>
        </w:rPr>
      </w:pPr>
    </w:p>
    <w:p w:rsidR="00165726" w:rsidP="00165726" w:rsidRDefault="00165726" w14:paraId="40464143" w14:textId="47BF2FF6">
      <w:pPr>
        <w:pStyle w:val="Prrafodelista"/>
        <w:tabs>
          <w:tab w:val="left" w:pos="567"/>
        </w:tabs>
        <w:spacing w:line="360" w:lineRule="auto"/>
        <w:ind w:left="567" w:right="567"/>
        <w:jc w:val="both"/>
        <w:rPr>
          <w:rFonts w:ascii="Palatino Linotype" w:hAnsi="Palatino Linotype" w:cs="Tahoma"/>
          <w:b/>
          <w:i/>
          <w:iCs/>
          <w:sz w:val="20"/>
          <w:szCs w:val="20"/>
        </w:rPr>
      </w:pPr>
      <w:r>
        <w:rPr>
          <w:rFonts w:ascii="Palatino Linotype" w:hAnsi="Palatino Linotype" w:cs="Tahoma"/>
          <w:b/>
          <w:i/>
          <w:iCs/>
          <w:sz w:val="20"/>
          <w:szCs w:val="20"/>
        </w:rPr>
        <w:t>Procedimientos que dejo la Administración 2019-2021</w:t>
      </w:r>
    </w:p>
    <w:p w:rsidR="00165726" w:rsidP="00165726" w:rsidRDefault="00165726" w14:paraId="46BC7AC8" w14:textId="77777777">
      <w:pPr>
        <w:pStyle w:val="Prrafodelista"/>
        <w:tabs>
          <w:tab w:val="left" w:pos="567"/>
        </w:tabs>
        <w:spacing w:line="360" w:lineRule="auto"/>
        <w:ind w:left="567" w:right="567"/>
        <w:jc w:val="both"/>
        <w:rPr>
          <w:rFonts w:ascii="Palatino Linotype" w:hAnsi="Palatino Linotype" w:cs="Tahoma"/>
          <w:b/>
          <w:i/>
          <w:iCs/>
          <w:sz w:val="20"/>
          <w:szCs w:val="20"/>
        </w:rPr>
      </w:pPr>
    </w:p>
    <w:p w:rsidRPr="00165726" w:rsidR="00165726" w:rsidP="00165726" w:rsidRDefault="00165726" w14:paraId="0C9FC57D" w14:textId="2BE0A719">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Manifestaciones de Bienes, 13, Quejas y/ Denuncias 9, Auditorías 1 Total 23</w:t>
      </w:r>
    </w:p>
    <w:p w:rsidRPr="000B7ED7" w:rsidR="008B0751" w:rsidP="008B0751" w:rsidRDefault="008B0751" w14:paraId="204CAC43" w14:textId="69DAB862">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 xml:space="preserve">…” (Sic) </w:t>
      </w:r>
    </w:p>
    <w:p w:rsidR="00836192" w:rsidP="00836192" w:rsidRDefault="00836192" w14:paraId="5C4A0E2C" w14:textId="77777777">
      <w:pPr>
        <w:pStyle w:val="Prrafodelista"/>
        <w:tabs>
          <w:tab w:val="left" w:pos="567"/>
        </w:tabs>
        <w:spacing w:line="360" w:lineRule="auto"/>
        <w:ind w:left="0"/>
        <w:jc w:val="both"/>
        <w:rPr>
          <w:rFonts w:ascii="Palatino Linotype" w:hAnsi="Palatino Linotype" w:cs="Tahoma"/>
          <w:szCs w:val="22"/>
        </w:rPr>
      </w:pPr>
    </w:p>
    <w:p w:rsidR="00A35102" w:rsidP="00836192" w:rsidRDefault="00A35102" w14:paraId="04528FA2" w14:textId="328A6974">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El Sujeto Obligado adjuntó la digitalización de los siguientes documentos:</w:t>
      </w:r>
    </w:p>
    <w:p w:rsidR="00A35102" w:rsidP="00836192" w:rsidRDefault="00A35102" w14:paraId="02FC458F" w14:textId="77777777">
      <w:pPr>
        <w:pStyle w:val="Prrafodelista"/>
        <w:tabs>
          <w:tab w:val="left" w:pos="567"/>
        </w:tabs>
        <w:spacing w:line="360" w:lineRule="auto"/>
        <w:ind w:left="0"/>
        <w:jc w:val="both"/>
        <w:rPr>
          <w:rFonts w:ascii="Palatino Linotype" w:hAnsi="Palatino Linotype" w:cs="Tahoma"/>
          <w:szCs w:val="22"/>
        </w:rPr>
      </w:pPr>
    </w:p>
    <w:p w:rsidR="00A35102" w:rsidP="00836192" w:rsidRDefault="00A35102" w14:paraId="23053E31" w14:textId="76555E17">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lastRenderedPageBreak/>
        <w:t>i) Oficio número UT/XALA/004/01/2022, del dieciocho de enero de dos mil veintidós, suscrito por la Titular de la Unidad de Transparencia y Acceso a la Información Pública y dirigido a la Contralora Interna Municipal, por medio del cual le solicita dar respuesta a la solicitud.</w:t>
      </w:r>
    </w:p>
    <w:p w:rsidR="00A35102" w:rsidP="00836192" w:rsidRDefault="00A35102" w14:paraId="28CFAB7A" w14:textId="77777777">
      <w:pPr>
        <w:pStyle w:val="Prrafodelista"/>
        <w:tabs>
          <w:tab w:val="left" w:pos="567"/>
        </w:tabs>
        <w:spacing w:line="360" w:lineRule="auto"/>
        <w:ind w:left="0"/>
        <w:jc w:val="both"/>
        <w:rPr>
          <w:rFonts w:ascii="Palatino Linotype" w:hAnsi="Palatino Linotype" w:cs="Tahoma"/>
          <w:szCs w:val="22"/>
        </w:rPr>
      </w:pPr>
    </w:p>
    <w:p w:rsidR="00A35102" w:rsidP="00836192" w:rsidRDefault="00A35102" w14:paraId="49C307DC" w14:textId="5ADCA430">
      <w:pPr>
        <w:pStyle w:val="Prrafodelista"/>
        <w:tabs>
          <w:tab w:val="left" w:pos="567"/>
        </w:tabs>
        <w:spacing w:line="360" w:lineRule="auto"/>
        <w:ind w:left="0"/>
        <w:jc w:val="both"/>
        <w:rPr>
          <w:rFonts w:ascii="Palatino Linotype" w:hAnsi="Palatino Linotype" w:cs="Tahoma"/>
          <w:szCs w:val="22"/>
        </w:rPr>
      </w:pPr>
      <w:proofErr w:type="spellStart"/>
      <w:r>
        <w:rPr>
          <w:rFonts w:ascii="Palatino Linotype" w:hAnsi="Palatino Linotype" w:cs="Tahoma"/>
          <w:szCs w:val="22"/>
        </w:rPr>
        <w:t>ii</w:t>
      </w:r>
      <w:proofErr w:type="spellEnd"/>
      <w:r>
        <w:rPr>
          <w:rFonts w:ascii="Palatino Linotype" w:hAnsi="Palatino Linotype" w:cs="Tahoma"/>
          <w:szCs w:val="22"/>
        </w:rPr>
        <w:t>) Oficio número PM/XAL/CIM/058/2022, del veinticuatro de enero de dos mil veintidós, suscrito por la Contralora Interna Municipal y dirigido a la Titular de la Unidad de Transparencia y Acceso a la Información Pública, por medio del cual señala lo siguiente:</w:t>
      </w:r>
    </w:p>
    <w:p w:rsidR="00A35102" w:rsidP="00836192" w:rsidRDefault="00A35102" w14:paraId="5D93A199" w14:textId="77777777">
      <w:pPr>
        <w:pStyle w:val="Prrafodelista"/>
        <w:tabs>
          <w:tab w:val="left" w:pos="567"/>
        </w:tabs>
        <w:spacing w:line="360" w:lineRule="auto"/>
        <w:ind w:left="0"/>
        <w:jc w:val="both"/>
        <w:rPr>
          <w:rFonts w:ascii="Palatino Linotype" w:hAnsi="Palatino Linotype" w:cs="Tahoma"/>
          <w:szCs w:val="22"/>
        </w:rPr>
      </w:pPr>
    </w:p>
    <w:p w:rsidR="00A35102" w:rsidP="00A35102" w:rsidRDefault="00A35102" w14:paraId="03AB5476" w14:textId="6481C5FA">
      <w:pPr>
        <w:pStyle w:val="Prrafodelista"/>
        <w:tabs>
          <w:tab w:val="left" w:pos="567"/>
        </w:tabs>
        <w:spacing w:line="360" w:lineRule="auto"/>
        <w:ind w:left="0"/>
        <w:jc w:val="center"/>
        <w:rPr>
          <w:rFonts w:ascii="Palatino Linotype" w:hAnsi="Palatino Linotype" w:cs="Tahoma"/>
          <w:szCs w:val="22"/>
        </w:rPr>
      </w:pPr>
      <w:r>
        <w:rPr>
          <w:noProof/>
          <w:lang w:eastAsia="es-MX"/>
        </w:rPr>
        <w:drawing>
          <wp:inline distT="0" distB="0" distL="0" distR="0" wp14:anchorId="6194E375" wp14:editId="27E6DEF7">
            <wp:extent cx="3962400"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2400" cy="1190625"/>
                    </a:xfrm>
                    <a:prstGeom prst="rect">
                      <a:avLst/>
                    </a:prstGeom>
                  </pic:spPr>
                </pic:pic>
              </a:graphicData>
            </a:graphic>
          </wp:inline>
        </w:drawing>
      </w:r>
    </w:p>
    <w:p w:rsidRPr="000B7ED7" w:rsidR="00A35102" w:rsidP="00836192" w:rsidRDefault="00A35102" w14:paraId="6E5CEE39"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36192" w14:paraId="200EA5F2" w14:textId="431C0F25">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Pr="000B7ED7" w:rsidR="00B312A0">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rsidRPr="000B7ED7" w:rsidR="00836192" w:rsidP="00836192"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836192" w:rsidRDefault="00836192" w14:paraId="5B834096" w14:textId="67781360">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A35102">
        <w:rPr>
          <w:rFonts w:ascii="Palatino Linotype" w:hAnsi="Palatino Linotype" w:cs="Tahoma"/>
          <w:sz w:val="22"/>
          <w:szCs w:val="22"/>
        </w:rPr>
        <w:t>tres de febrero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hAnsi="Palatino Linotype" w:eastAsia="Calibri"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rsidRPr="000B7ED7" w:rsidR="00836192" w:rsidP="00836192" w:rsidRDefault="00836192" w14:paraId="5551AC4F" w14:textId="77777777">
      <w:pPr>
        <w:widowControl w:val="0"/>
        <w:autoSpaceDE w:val="0"/>
        <w:autoSpaceDN w:val="0"/>
        <w:adjustRightInd w:val="0"/>
        <w:spacing w:line="360" w:lineRule="auto"/>
        <w:jc w:val="both"/>
        <w:rPr>
          <w:rFonts w:ascii="Palatino Linotype" w:hAnsi="Palatino Linotype" w:cs="Tahoma"/>
          <w:sz w:val="22"/>
          <w:szCs w:val="22"/>
        </w:rPr>
      </w:pPr>
    </w:p>
    <w:p w:rsidRPr="000B7ED7" w:rsidR="00836192" w:rsidP="00836192" w:rsidRDefault="00D41CFA" w14:paraId="394C292B" w14:textId="682997FC">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Pr="000B7ED7" w:rsidR="00836192">
        <w:rPr>
          <w:rFonts w:ascii="Palatino Linotype" w:hAnsi="Palatino Linotype" w:cs="Tahoma"/>
          <w:b/>
          <w:bCs/>
          <w:i/>
        </w:rPr>
        <w:t>ACTO IMPUGNADO</w:t>
      </w:r>
    </w:p>
    <w:p w:rsidRPr="000B7ED7" w:rsidR="00836192" w:rsidP="00836192" w:rsidRDefault="00A35102" w14:paraId="39D421A0" w14:textId="4B954345">
      <w:pPr>
        <w:autoSpaceDE w:val="0"/>
        <w:autoSpaceDN w:val="0"/>
        <w:adjustRightInd w:val="0"/>
        <w:spacing w:line="360" w:lineRule="auto"/>
        <w:ind w:left="567" w:right="567"/>
        <w:jc w:val="both"/>
        <w:rPr>
          <w:rFonts w:ascii="Palatino Linotype" w:hAnsi="Palatino Linotype" w:cs="Tahoma"/>
          <w:i/>
        </w:rPr>
      </w:pPr>
      <w:r w:rsidRPr="00A35102">
        <w:rPr>
          <w:rFonts w:ascii="Palatino Linotype" w:hAnsi="Palatino Linotype" w:cs="Tahoma"/>
          <w:i/>
        </w:rPr>
        <w:t xml:space="preserve">me negaron la </w:t>
      </w:r>
      <w:proofErr w:type="spellStart"/>
      <w:r w:rsidRPr="00A35102">
        <w:rPr>
          <w:rFonts w:ascii="Palatino Linotype" w:hAnsi="Palatino Linotype" w:cs="Tahoma"/>
          <w:i/>
        </w:rPr>
        <w:t>informacion</w:t>
      </w:r>
      <w:proofErr w:type="spellEnd"/>
      <w:r w:rsidRPr="000B7ED7" w:rsidR="00D41CFA">
        <w:rPr>
          <w:rFonts w:ascii="Palatino Linotype" w:hAnsi="Palatino Linotype" w:cs="Tahoma"/>
          <w:i/>
        </w:rPr>
        <w:t xml:space="preserve">” </w:t>
      </w:r>
      <w:r w:rsidRPr="000B7ED7" w:rsidR="00836192">
        <w:rPr>
          <w:rFonts w:ascii="Palatino Linotype" w:hAnsi="Palatino Linotype" w:cs="Tahoma"/>
          <w:i/>
        </w:rPr>
        <w:t>(Sic.)</w:t>
      </w:r>
    </w:p>
    <w:p w:rsidRPr="000B7ED7" w:rsidR="00836192" w:rsidP="00836192"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836192"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836192" w:rsidRDefault="00A35102" w14:paraId="296A55C2" w14:textId="32E49CF4">
      <w:pPr>
        <w:autoSpaceDE w:val="0"/>
        <w:autoSpaceDN w:val="0"/>
        <w:adjustRightInd w:val="0"/>
        <w:spacing w:line="360" w:lineRule="auto"/>
        <w:ind w:left="567" w:right="567"/>
        <w:jc w:val="both"/>
        <w:rPr>
          <w:rFonts w:ascii="Palatino Linotype" w:hAnsi="Palatino Linotype" w:cs="Tahoma"/>
          <w:i/>
        </w:rPr>
      </w:pPr>
      <w:r w:rsidRPr="00A35102">
        <w:rPr>
          <w:rFonts w:ascii="Palatino Linotype" w:hAnsi="Palatino Linotype" w:cs="Tahoma"/>
          <w:i/>
        </w:rPr>
        <w:t xml:space="preserve">me negaron la </w:t>
      </w:r>
      <w:proofErr w:type="spellStart"/>
      <w:r w:rsidRPr="00A35102">
        <w:rPr>
          <w:rFonts w:ascii="Palatino Linotype" w:hAnsi="Palatino Linotype" w:cs="Tahoma"/>
          <w:i/>
        </w:rPr>
        <w:t>informacion</w:t>
      </w:r>
      <w:proofErr w:type="spellEnd"/>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836192" w:rsidRDefault="00836192" w14:paraId="6F68C5F8" w14:textId="77777777">
      <w:pPr>
        <w:spacing w:line="360" w:lineRule="auto"/>
        <w:jc w:val="both"/>
        <w:rPr>
          <w:rFonts w:ascii="Palatino Linotype" w:hAnsi="Palatino Linotype" w:cs="Tahoma"/>
          <w:b/>
          <w:sz w:val="22"/>
          <w:szCs w:val="22"/>
        </w:rPr>
      </w:pPr>
    </w:p>
    <w:p w:rsidRPr="000B7ED7" w:rsidR="00836192" w:rsidP="00836192" w:rsidRDefault="00836192" w14:paraId="262CD250" w14:textId="77777777">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lastRenderedPageBreak/>
        <w:t xml:space="preserve">IV.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836192" w:rsidRDefault="00836192" w14:paraId="208D12AB" w14:textId="77777777">
      <w:pPr>
        <w:spacing w:line="360" w:lineRule="auto"/>
        <w:jc w:val="both"/>
        <w:rPr>
          <w:rFonts w:ascii="Palatino Linotype" w:hAnsi="Palatino Linotype" w:eastAsia="Batang" w:cs="Tahoma"/>
          <w:b/>
          <w:bCs/>
          <w:sz w:val="22"/>
          <w:szCs w:val="22"/>
        </w:rPr>
      </w:pPr>
    </w:p>
    <w:p w:rsidRPr="000B7ED7" w:rsidR="00836192" w:rsidP="00836192" w:rsidRDefault="00836192" w14:paraId="5F11E829" w14:textId="238F00DF">
      <w:pPr>
        <w:spacing w:line="360" w:lineRule="auto"/>
        <w:jc w:val="both"/>
        <w:rPr>
          <w:rFonts w:ascii="Palatino Linotype" w:hAnsi="Palatino Linotype" w:eastAsia="Batang"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BF7F2B">
        <w:rPr>
          <w:rFonts w:ascii="Palatino Linotype" w:hAnsi="Palatino Linotype" w:cs="Tahoma"/>
          <w:sz w:val="22"/>
          <w:szCs w:val="22"/>
        </w:rPr>
        <w:t>tres de febrero</w:t>
      </w:r>
      <w:r w:rsidRPr="00A828B7" w:rsidR="00A828B7">
        <w:rPr>
          <w:rFonts w:ascii="Palatino Linotype" w:hAnsi="Palatino Linotype" w:cs="Tahoma"/>
          <w:sz w:val="22"/>
          <w:szCs w:val="22"/>
        </w:rPr>
        <w:t xml:space="preserve"> de dos mil veintidós</w:t>
      </w:r>
      <w:r w:rsidRPr="000B7ED7">
        <w:rPr>
          <w:rFonts w:ascii="Palatino Linotype" w:hAnsi="Palatino Linotype" w:eastAsia="Batang" w:cs="Tahoma"/>
          <w:bCs/>
          <w:sz w:val="22"/>
          <w:szCs w:val="22"/>
          <w:lang w:val="es-ES_tradnl"/>
        </w:rPr>
        <w:t xml:space="preserve">, el Sistema de Acceso a la Información Mexiquense (SAIMEX), asignó el número de expediente </w:t>
      </w:r>
      <w:r w:rsidRPr="00A828B7" w:rsidR="00A828B7">
        <w:rPr>
          <w:rFonts w:ascii="Palatino Linotype" w:hAnsi="Palatino Linotype" w:eastAsia="Batang" w:cs="Tahoma"/>
          <w:b/>
          <w:sz w:val="22"/>
          <w:szCs w:val="22"/>
          <w:lang w:val="es-ES_tradnl"/>
        </w:rPr>
        <w:t>0</w:t>
      </w:r>
      <w:r w:rsidR="00843315">
        <w:rPr>
          <w:rFonts w:ascii="Palatino Linotype" w:hAnsi="Palatino Linotype" w:eastAsia="Batang" w:cs="Tahoma"/>
          <w:b/>
          <w:sz w:val="22"/>
          <w:szCs w:val="22"/>
          <w:lang w:val="es-ES_tradnl"/>
        </w:rPr>
        <w:t>0566</w:t>
      </w:r>
      <w:r w:rsidRPr="00A828B7" w:rsidR="00A828B7">
        <w:rPr>
          <w:rFonts w:ascii="Palatino Linotype" w:hAnsi="Palatino Linotype" w:eastAsia="Batang" w:cs="Tahoma"/>
          <w:b/>
          <w:sz w:val="22"/>
          <w:szCs w:val="22"/>
          <w:lang w:val="es-ES_tradnl"/>
        </w:rPr>
        <w:t>/INFOEM/IP/RR/2022</w:t>
      </w:r>
      <w:r w:rsidRPr="000B7ED7">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7ED7" w:rsidR="00836192" w:rsidP="00836192" w:rsidRDefault="00836192" w14:paraId="4D045605" w14:textId="77777777">
      <w:pPr>
        <w:spacing w:line="360" w:lineRule="auto"/>
        <w:jc w:val="both"/>
        <w:rPr>
          <w:rFonts w:ascii="Palatino Linotype" w:hAnsi="Palatino Linotype" w:eastAsia="Batang" w:cs="Tahoma"/>
          <w:b/>
          <w:bCs/>
          <w:sz w:val="22"/>
          <w:szCs w:val="22"/>
        </w:rPr>
      </w:pPr>
    </w:p>
    <w:p w:rsidRPr="000B7ED7" w:rsidR="00836192" w:rsidP="00836192" w:rsidRDefault="00836192" w14:paraId="3A64D196" w14:textId="4EF33224">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eastAsia="Batang"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hAnsi="Palatino Linotype" w:eastAsia="Batang" w:cs="Tahoma"/>
          <w:b/>
          <w:bCs/>
          <w:sz w:val="22"/>
          <w:szCs w:val="22"/>
          <w:lang w:val="es-ES_tradnl"/>
        </w:rPr>
        <w:t xml:space="preserve">. </w:t>
      </w:r>
      <w:r w:rsidRPr="000B7ED7">
        <w:rPr>
          <w:rFonts w:ascii="Palatino Linotype" w:hAnsi="Palatino Linotype" w:eastAsia="Batang" w:cs="Tahoma"/>
          <w:bCs/>
          <w:sz w:val="22"/>
          <w:szCs w:val="22"/>
          <w:lang w:val="es-ES_tradnl"/>
        </w:rPr>
        <w:t xml:space="preserve">El </w:t>
      </w:r>
      <w:r w:rsidR="00BF7F2B">
        <w:rPr>
          <w:rFonts w:ascii="Palatino Linotype" w:hAnsi="Palatino Linotype" w:eastAsia="Batang" w:cs="Tahoma"/>
          <w:bCs/>
          <w:sz w:val="22"/>
          <w:szCs w:val="22"/>
          <w:lang w:val="es-ES_tradnl"/>
        </w:rPr>
        <w:t>nueve</w:t>
      </w:r>
      <w:r w:rsidRPr="000B7ED7" w:rsidR="006046B1">
        <w:rPr>
          <w:rFonts w:ascii="Palatino Linotype" w:hAnsi="Palatino Linotype" w:eastAsia="Batang" w:cs="Tahoma"/>
          <w:bCs/>
          <w:sz w:val="22"/>
          <w:szCs w:val="22"/>
          <w:lang w:val="es-ES_tradnl"/>
        </w:rPr>
        <w:t xml:space="preserve"> de </w:t>
      </w:r>
      <w:r w:rsidR="00A828B7">
        <w:rPr>
          <w:rFonts w:ascii="Palatino Linotype" w:hAnsi="Palatino Linotype" w:eastAsia="Batang" w:cs="Tahoma"/>
          <w:bCs/>
          <w:sz w:val="22"/>
          <w:szCs w:val="22"/>
          <w:lang w:val="es-ES_tradnl"/>
        </w:rPr>
        <w:t>febrero</w:t>
      </w:r>
      <w:r w:rsidRPr="000B7ED7">
        <w:rPr>
          <w:rFonts w:ascii="Palatino Linotype" w:hAnsi="Palatino Linotype" w:eastAsia="Batang" w:cs="Tahoma"/>
          <w:bCs/>
          <w:sz w:val="22"/>
          <w:szCs w:val="22"/>
          <w:lang w:val="es-ES_tradnl"/>
        </w:rPr>
        <w:t xml:space="preserve"> de dos mil veinti</w:t>
      </w:r>
      <w:r w:rsidR="00A828B7">
        <w:rPr>
          <w:rFonts w:ascii="Palatino Linotype" w:hAnsi="Palatino Linotype" w:eastAsia="Batang" w:cs="Tahoma"/>
          <w:bCs/>
          <w:sz w:val="22"/>
          <w:szCs w:val="22"/>
          <w:lang w:val="es-ES_tradnl"/>
        </w:rPr>
        <w:t>dós</w:t>
      </w:r>
      <w:r w:rsidRPr="000B7ED7">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828B7">
        <w:rPr>
          <w:rFonts w:ascii="Palatino Linotype" w:hAnsi="Palatino Linotype" w:eastAsia="Batang" w:cs="Tahoma"/>
          <w:bCs/>
          <w:sz w:val="22"/>
          <w:szCs w:val="22"/>
          <w:lang w:val="es-ES_tradnl"/>
        </w:rPr>
        <w:t>ocho del mismo mes y año</w:t>
      </w:r>
      <w:r w:rsidRPr="000B7ED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836192" w:rsidP="00836192" w:rsidRDefault="00836192" w14:paraId="48C9442E" w14:textId="77777777">
      <w:pPr>
        <w:spacing w:line="360" w:lineRule="auto"/>
        <w:jc w:val="both"/>
        <w:rPr>
          <w:rFonts w:ascii="Palatino Linotype" w:hAnsi="Palatino Linotype" w:cs="Tahoma"/>
          <w:bCs/>
          <w:sz w:val="22"/>
          <w:szCs w:val="22"/>
        </w:rPr>
      </w:pPr>
    </w:p>
    <w:p w:rsidR="00A828B7" w:rsidP="00A828B7" w:rsidRDefault="00836192" w14:paraId="6B84A5B2" w14:textId="53DF728B">
      <w:pPr>
        <w:widowControl w:val="0"/>
        <w:spacing w:line="360" w:lineRule="auto"/>
        <w:jc w:val="both"/>
        <w:rPr>
          <w:rFonts w:ascii="Palatino Linotype" w:hAnsi="Palatino Linotype"/>
          <w:bCs/>
          <w:sz w:val="22"/>
          <w:szCs w:val="22"/>
          <w:lang w:val="es-ES_tradnl"/>
        </w:rPr>
      </w:pPr>
      <w:r w:rsidRPr="000B7ED7">
        <w:rPr>
          <w:rFonts w:ascii="Palatino Linotype" w:hAnsi="Palatino Linotype" w:cs="Tahoma"/>
          <w:b/>
          <w:sz w:val="22"/>
          <w:szCs w:val="22"/>
        </w:rPr>
        <w:t xml:space="preserve">c) </w:t>
      </w:r>
      <w:r w:rsidRPr="000B7ED7" w:rsidR="00BB3D12">
        <w:rPr>
          <w:rFonts w:ascii="Palatino Linotype" w:hAnsi="Palatino Linotype" w:cs="Tahoma"/>
          <w:b/>
          <w:sz w:val="22"/>
          <w:szCs w:val="22"/>
        </w:rPr>
        <w:t>Informe Justificado</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00BF7F2B">
        <w:rPr>
          <w:rFonts w:ascii="Palatino Linotype" w:hAnsi="Palatino Linotype"/>
          <w:bCs/>
          <w:sz w:val="22"/>
          <w:szCs w:val="22"/>
          <w:lang w:val="es-ES_tradnl"/>
        </w:rPr>
        <w:t>El veinticinco</w:t>
      </w:r>
      <w:r w:rsidR="00A828B7">
        <w:rPr>
          <w:rFonts w:ascii="Palatino Linotype" w:hAnsi="Palatino Linotype"/>
          <w:bCs/>
          <w:sz w:val="22"/>
          <w:szCs w:val="22"/>
          <w:lang w:val="es-ES_tradnl"/>
        </w:rPr>
        <w:t xml:space="preserve"> de febrero de dos mil veintidós, se recibió, a través de Sistema de Acceso a la Información Mexiquense (SAIMEX), el Informe Justificado del Sujeto Obligado, </w:t>
      </w:r>
      <w:r w:rsidR="00752A50">
        <w:rPr>
          <w:rFonts w:ascii="Palatino Linotype" w:hAnsi="Palatino Linotype"/>
          <w:bCs/>
          <w:sz w:val="22"/>
          <w:szCs w:val="22"/>
          <w:lang w:val="es-ES_tradnl"/>
        </w:rPr>
        <w:t>por medio del oficio número PM/XAL/CIM/145/2022, de la misma fecha de recepción, suscrito por la Contralora Interna Municipal, por medio del cual se ratifica la respuesta.</w:t>
      </w:r>
    </w:p>
    <w:p w:rsidR="00752A50" w:rsidP="000A3F89" w:rsidRDefault="00752A50" w14:paraId="6037B31E" w14:textId="77777777">
      <w:pPr>
        <w:autoSpaceDE w:val="0"/>
        <w:autoSpaceDN w:val="0"/>
        <w:adjustRightInd w:val="0"/>
        <w:spacing w:line="360" w:lineRule="auto"/>
        <w:jc w:val="both"/>
        <w:rPr>
          <w:rFonts w:ascii="Palatino Linotype" w:hAnsi="Palatino Linotype" w:cs="Tahoma"/>
          <w:b/>
          <w:bCs/>
          <w:sz w:val="22"/>
          <w:szCs w:val="22"/>
        </w:rPr>
      </w:pPr>
    </w:p>
    <w:p w:rsidRPr="000B7ED7" w:rsidR="000A3F89" w:rsidP="000A3F89" w:rsidRDefault="009220A2" w14:paraId="4172D600" w14:textId="258FE6D7">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b/>
          <w:bCs/>
          <w:sz w:val="22"/>
          <w:szCs w:val="22"/>
        </w:rPr>
        <w:t>d</w:t>
      </w:r>
      <w:r w:rsidRPr="000B7ED7" w:rsidR="000A3F89">
        <w:rPr>
          <w:rFonts w:ascii="Palatino Linotype" w:hAnsi="Palatino Linotype" w:cs="Tahoma"/>
          <w:b/>
          <w:bCs/>
          <w:sz w:val="22"/>
          <w:szCs w:val="22"/>
        </w:rPr>
        <w:t xml:space="preserve">) </w:t>
      </w:r>
      <w:r w:rsidRPr="006D2D35" w:rsidR="004D65E7">
        <w:rPr>
          <w:rFonts w:ascii="Palatino Linotype" w:hAnsi="Palatino Linotype" w:cs="Tahoma"/>
          <w:b/>
          <w:bCs/>
          <w:sz w:val="22"/>
          <w:szCs w:val="22"/>
          <w:lang w:val="es-ES"/>
        </w:rPr>
        <w:t xml:space="preserve">Ampliación de plazo para resolver. </w:t>
      </w:r>
      <w:r w:rsidRPr="006D2D35" w:rsidR="004D65E7">
        <w:rPr>
          <w:rFonts w:ascii="Palatino Linotype" w:hAnsi="Palatino Linotype" w:cs="Tahoma"/>
          <w:sz w:val="22"/>
          <w:szCs w:val="22"/>
          <w:lang w:val="es-ES"/>
        </w:rPr>
        <w:t xml:space="preserve">El </w:t>
      </w:r>
      <w:r w:rsidR="004D65E7">
        <w:rPr>
          <w:rFonts w:ascii="Palatino Linotype" w:hAnsi="Palatino Linotype" w:cs="Tahoma"/>
          <w:sz w:val="22"/>
          <w:szCs w:val="22"/>
          <w:lang w:val="es-ES"/>
        </w:rPr>
        <w:t>cinco de abril</w:t>
      </w:r>
      <w:r w:rsidRPr="006D2D35" w:rsidR="004D65E7">
        <w:rPr>
          <w:rFonts w:ascii="Palatino Linotype" w:hAnsi="Palatino Linotype" w:cs="Tahoma"/>
          <w:sz w:val="22"/>
          <w:szCs w:val="22"/>
          <w:lang w:val="es-ES"/>
        </w:rPr>
        <w:t xml:space="preserve"> de dos mil veintidós, con fundamento en lo dispuesto por el artículo 181, párrafo tercero, de la Ley de Transparencia y Acceso a la Información Pública del Estado de México y Municipios, acordó ampliar por un periodo de quince días hábiles, el plazo para resolver el Recurso de Revisión que nos </w:t>
      </w:r>
      <w:r w:rsidRPr="006D2D35" w:rsidR="004D65E7">
        <w:rPr>
          <w:rFonts w:ascii="Palatino Linotype" w:hAnsi="Palatino Linotype" w:cs="Tahoma"/>
          <w:sz w:val="22"/>
          <w:szCs w:val="22"/>
          <w:lang w:val="es-ES"/>
        </w:rPr>
        <w:lastRenderedPageBreak/>
        <w:t>ocupa; acto que fue notificado a las partes, mediante el Sistema de Acceso a la Información Mexiquense (SAIMEX).</w:t>
      </w:r>
    </w:p>
    <w:p w:rsidRPr="000B7ED7" w:rsidR="00836192" w:rsidP="00836192" w:rsidRDefault="00836192" w14:paraId="4D9F875F" w14:textId="77777777">
      <w:pPr>
        <w:autoSpaceDE w:val="0"/>
        <w:autoSpaceDN w:val="0"/>
        <w:adjustRightInd w:val="0"/>
        <w:spacing w:line="360" w:lineRule="auto"/>
        <w:jc w:val="both"/>
        <w:rPr>
          <w:rFonts w:ascii="Palatino Linotype" w:hAnsi="Palatino Linotype" w:cs="Tahoma"/>
          <w:sz w:val="22"/>
          <w:szCs w:val="22"/>
        </w:rPr>
      </w:pPr>
    </w:p>
    <w:p w:rsidR="00752A50" w:rsidP="00836192" w:rsidRDefault="00141242" w14:paraId="0709AC9F" w14:textId="003C4ED2">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e</w:t>
      </w:r>
      <w:r w:rsidRPr="000B7ED7" w:rsidR="00836192">
        <w:rPr>
          <w:rFonts w:ascii="Palatino Linotype" w:hAnsi="Palatino Linotype" w:cs="Tahoma"/>
          <w:b/>
          <w:sz w:val="22"/>
          <w:szCs w:val="22"/>
        </w:rPr>
        <w:t xml:space="preserve">) </w:t>
      </w:r>
      <w:r w:rsidRPr="000B7ED7" w:rsidR="004D65E7">
        <w:rPr>
          <w:rFonts w:ascii="Palatino Linotype" w:hAnsi="Palatino Linotype" w:cs="Tahoma"/>
          <w:b/>
          <w:bCs/>
          <w:sz w:val="22"/>
          <w:szCs w:val="22"/>
        </w:rPr>
        <w:t xml:space="preserve">Vista del informe Justificado: </w:t>
      </w:r>
      <w:r w:rsidRPr="000B7ED7" w:rsidR="004D65E7">
        <w:rPr>
          <w:rFonts w:ascii="Palatino Linotype" w:hAnsi="Palatino Linotype" w:cs="Tahoma"/>
          <w:sz w:val="22"/>
          <w:szCs w:val="22"/>
        </w:rPr>
        <w:t xml:space="preserve">El </w:t>
      </w:r>
      <w:r w:rsidR="004D65E7">
        <w:rPr>
          <w:rFonts w:ascii="Palatino Linotype" w:hAnsi="Palatino Linotype" w:cs="Tahoma"/>
          <w:sz w:val="22"/>
          <w:szCs w:val="22"/>
        </w:rPr>
        <w:t>diecinueve de abril</w:t>
      </w:r>
      <w:r w:rsidRPr="000B7ED7" w:rsidR="004D65E7">
        <w:rPr>
          <w:rFonts w:ascii="Palatino Linotype" w:hAnsi="Palatino Linotype" w:cs="Tahoma"/>
          <w:sz w:val="22"/>
          <w:szCs w:val="22"/>
        </w:rPr>
        <w:t xml:space="preserve"> de dos mil veinti</w:t>
      </w:r>
      <w:r w:rsidR="004D65E7">
        <w:rPr>
          <w:rFonts w:ascii="Palatino Linotype" w:hAnsi="Palatino Linotype" w:cs="Tahoma"/>
          <w:sz w:val="22"/>
          <w:szCs w:val="22"/>
        </w:rPr>
        <w:t>dós</w:t>
      </w:r>
      <w:r w:rsidRPr="000B7ED7" w:rsidR="004D65E7">
        <w:rPr>
          <w:rFonts w:ascii="Palatino Linotype" w:hAnsi="Palatino Linotype" w:cs="Tahoma"/>
          <w:sz w:val="22"/>
          <w:szCs w:val="22"/>
        </w:rPr>
        <w:t xml:space="preserve">, se dictó acuerdo por medio del cual </w:t>
      </w:r>
      <w:r w:rsidRPr="000B7ED7" w:rsidR="004D65E7">
        <w:rPr>
          <w:rFonts w:ascii="Palatino Linotype" w:hAnsi="Palatino Linotype" w:cs="Tahoma"/>
          <w:b/>
          <w:bCs/>
          <w:sz w:val="22"/>
          <w:szCs w:val="22"/>
        </w:rPr>
        <w:t xml:space="preserve">se puso a la vista del Recurrente el Informe Justificado </w:t>
      </w:r>
      <w:r w:rsidRPr="000B7ED7" w:rsidR="004D65E7">
        <w:rPr>
          <w:rFonts w:ascii="Palatino Linotype" w:hAnsi="Palatino Linotype" w:cs="Tahoma"/>
          <w:sz w:val="22"/>
          <w:szCs w:val="22"/>
        </w:rPr>
        <w:t xml:space="preserve">entregado por el Sujeto Obligado, </w:t>
      </w:r>
      <w:r w:rsidR="004D65E7">
        <w:rPr>
          <w:rFonts w:ascii="Palatino Linotype" w:hAnsi="Palatino Linotype" w:cs="Tahoma"/>
          <w:sz w:val="22"/>
          <w:szCs w:val="22"/>
        </w:rPr>
        <w:t xml:space="preserve">el </w:t>
      </w:r>
      <w:r w:rsidRPr="000B7ED7" w:rsidR="004D65E7">
        <w:rPr>
          <w:rFonts w:ascii="Palatino Linotype" w:hAnsi="Palatino Linotype" w:cs="Tahoma"/>
          <w:sz w:val="22"/>
          <w:szCs w:val="22"/>
        </w:rPr>
        <w:t xml:space="preserve">cual fue notificado a las partes, a través del Sistema de Acceso a la Información Mexiquense (SAIMEX), en el mismo día de mes y año. </w:t>
      </w:r>
      <w:r w:rsidR="004D65E7">
        <w:rPr>
          <w:rFonts w:ascii="Palatino Linotype" w:hAnsi="Palatino Linotype" w:cs="Tahoma"/>
          <w:sz w:val="22"/>
          <w:szCs w:val="22"/>
        </w:rPr>
        <w:t>Cabe señalar que el Particular fue omiso en realizar manifestación alguna.</w:t>
      </w:r>
    </w:p>
    <w:p w:rsidR="00752A50" w:rsidP="00836192" w:rsidRDefault="00752A50" w14:paraId="60FC1836"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836192" w:rsidRDefault="00752A50" w14:paraId="7C191B6E" w14:textId="4A60490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Pr="000B7ED7" w:rsidR="00836192">
        <w:rPr>
          <w:rFonts w:ascii="Palatino Linotype" w:hAnsi="Palatino Linotype" w:cs="Tahoma"/>
          <w:b/>
          <w:sz w:val="22"/>
          <w:szCs w:val="22"/>
        </w:rPr>
        <w:t>Cierre de instrucción.</w:t>
      </w:r>
      <w:r w:rsidRPr="000B7ED7" w:rsidR="00836192">
        <w:rPr>
          <w:rFonts w:ascii="Palatino Linotype" w:hAnsi="Palatino Linotype" w:cs="Tahoma"/>
          <w:sz w:val="22"/>
          <w:szCs w:val="22"/>
        </w:rPr>
        <w:t xml:space="preserve"> El </w:t>
      </w:r>
      <w:r w:rsidR="004D65E7">
        <w:rPr>
          <w:rFonts w:ascii="Palatino Linotype" w:hAnsi="Palatino Linotype" w:cs="Tahoma"/>
          <w:sz w:val="22"/>
          <w:szCs w:val="22"/>
        </w:rPr>
        <w:t xml:space="preserve">veintidós </w:t>
      </w:r>
      <w:r w:rsidR="006D2D35">
        <w:rPr>
          <w:rFonts w:ascii="Palatino Linotype" w:hAnsi="Palatino Linotype" w:cs="Tahoma"/>
          <w:sz w:val="22"/>
          <w:szCs w:val="22"/>
        </w:rPr>
        <w:t>de abril</w:t>
      </w:r>
      <w:r w:rsidRPr="000B7ED7" w:rsidR="00836192">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836192"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36192"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836192" w:rsidRDefault="00836192" w14:paraId="155D5237" w14:textId="77777777">
      <w:pPr>
        <w:spacing w:line="360" w:lineRule="auto"/>
        <w:jc w:val="center"/>
        <w:rPr>
          <w:rFonts w:ascii="Palatino Linotype" w:hAnsi="Palatino Linotype" w:cs="Tahoma"/>
          <w:b/>
          <w:sz w:val="22"/>
          <w:szCs w:val="22"/>
        </w:rPr>
      </w:pPr>
    </w:p>
    <w:p w:rsidRPr="000B7ED7" w:rsidR="00836192" w:rsidP="00836192" w:rsidRDefault="00836192" w14:paraId="3827B311"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836192" w:rsidP="00836192"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836192" w:rsidP="00836192"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836192" w:rsidP="00836192"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36192" w:rsidRDefault="00836192" w14:paraId="2FF232E4" w14:textId="27C0371D">
      <w:pPr>
        <w:spacing w:line="360" w:lineRule="auto"/>
        <w:jc w:val="both"/>
        <w:rPr>
          <w:rFonts w:ascii="Palatino Linotype" w:hAnsi="Palatino Linotype" w:cs="Tahoma"/>
          <w:bCs/>
          <w:sz w:val="22"/>
          <w:szCs w:val="22"/>
        </w:rPr>
      </w:pPr>
      <w:bookmarkStart w:name="_Hlk63334754" w:id="0"/>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0B7ED7">
        <w:rPr>
          <w:rFonts w:ascii="Palatino Linotype" w:hAnsi="Palatino Linotype" w:cs="Tahoma"/>
          <w:bCs/>
          <w:sz w:val="22"/>
          <w:szCs w:val="22"/>
        </w:rPr>
        <w:lastRenderedPageBreak/>
        <w:t xml:space="preserve">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0B7ED7" w:rsidR="00836192" w:rsidP="00836192" w:rsidRDefault="00836192" w14:paraId="799726CC" w14:textId="77777777">
      <w:pPr>
        <w:spacing w:line="360" w:lineRule="auto"/>
        <w:jc w:val="both"/>
        <w:rPr>
          <w:rFonts w:ascii="Palatino Linotype" w:hAnsi="Palatino Linotype" w:cs="Tahoma"/>
          <w:sz w:val="22"/>
          <w:szCs w:val="22"/>
          <w:shd w:val="clear" w:color="auto" w:fill="FFFFFF"/>
        </w:rPr>
      </w:pPr>
    </w:p>
    <w:p w:rsidRPr="000B7ED7" w:rsidR="00836192" w:rsidP="00836192"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836192" w:rsidP="00836192"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36192"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836192" w:rsidP="00836192"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36192" w:rsidRDefault="00836192" w14:paraId="692C9C6A"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836192" w:rsidP="00836192" w:rsidRDefault="00836192" w14:paraId="6F796DF7" w14:textId="77777777">
      <w:pPr>
        <w:spacing w:line="360" w:lineRule="auto"/>
        <w:jc w:val="both"/>
        <w:rPr>
          <w:rFonts w:ascii="Palatino Linotype" w:hAnsi="Palatino Linotype"/>
          <w:sz w:val="22"/>
          <w:szCs w:val="22"/>
        </w:rPr>
      </w:pPr>
    </w:p>
    <w:p w:rsidRPr="000B7ED7" w:rsidR="00836192" w:rsidP="00836192" w:rsidRDefault="00836192" w14:paraId="207C864F"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836192" w:rsidP="00836192" w:rsidRDefault="00836192" w14:paraId="643935A0" w14:textId="77777777">
      <w:pPr>
        <w:spacing w:line="360" w:lineRule="auto"/>
        <w:jc w:val="both"/>
        <w:rPr>
          <w:rFonts w:ascii="Palatino Linotype" w:hAnsi="Palatino Linotype" w:cs="Tahoma"/>
          <w:bCs/>
          <w:color w:val="000000"/>
          <w:sz w:val="22"/>
          <w:szCs w:val="22"/>
        </w:rPr>
      </w:pPr>
    </w:p>
    <w:p w:rsidRPr="000B7ED7" w:rsidR="00836192" w:rsidP="00836192" w:rsidRDefault="00836192" w14:paraId="01CB2C6C" w14:textId="50DE453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lastRenderedPageBreak/>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0B7ED7" w:rsidR="00836192" w:rsidP="00836192" w:rsidRDefault="00836192" w14:paraId="6A73D0EC" w14:textId="77777777">
      <w:pPr>
        <w:spacing w:line="360" w:lineRule="auto"/>
        <w:jc w:val="both"/>
        <w:rPr>
          <w:rFonts w:ascii="Palatino Linotype" w:hAnsi="Palatino Linotype"/>
          <w:color w:val="222222"/>
          <w:sz w:val="22"/>
          <w:szCs w:val="22"/>
          <w:lang w:val="es-ES"/>
        </w:rPr>
      </w:pPr>
    </w:p>
    <w:p w:rsidRPr="000B7ED7" w:rsidR="00836192" w:rsidP="00836192" w:rsidRDefault="00836192" w14:paraId="7822D596" w14:textId="7C6440A5">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V</w:t>
      </w:r>
      <w:r w:rsidR="006D2D35">
        <w:rPr>
          <w:rFonts w:ascii="Palatino Linotype" w:hAnsi="Palatino Linotype" w:cs="Tahoma"/>
          <w:sz w:val="22"/>
          <w:szCs w:val="22"/>
        </w:rPr>
        <w:t>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sidR="00161E09">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sidR="00F8437C">
        <w:rPr>
          <w:rFonts w:ascii="Palatino Linotype" w:hAnsi="Palatino Linotype" w:cs="Tahoma"/>
          <w:sz w:val="22"/>
          <w:szCs w:val="22"/>
          <w:lang w:val="es-ES"/>
        </w:rPr>
        <w:t>por la</w:t>
      </w:r>
      <w:r w:rsidR="006D2D35">
        <w:rPr>
          <w:rFonts w:ascii="Palatino Linotype" w:hAnsi="Palatino Linotype" w:cs="Tahoma"/>
          <w:sz w:val="22"/>
          <w:szCs w:val="22"/>
          <w:lang w:val="es-ES"/>
        </w:rPr>
        <w:t xml:space="preserve"> entrega de información que no corresponde con lo solicitado</w:t>
      </w:r>
      <w:r w:rsidR="00F8437C">
        <w:rPr>
          <w:rFonts w:ascii="Palatino Linotype" w:hAnsi="Palatino Linotype" w:cs="Tahoma"/>
          <w:sz w:val="22"/>
          <w:szCs w:val="22"/>
          <w:lang w:val="es-ES"/>
        </w:rPr>
        <w:t>.</w:t>
      </w:r>
    </w:p>
    <w:p w:rsidRPr="000B7ED7" w:rsidR="00836192" w:rsidP="00836192" w:rsidRDefault="00836192" w14:paraId="6B68C2E4" w14:textId="77777777">
      <w:pPr>
        <w:spacing w:line="360" w:lineRule="auto"/>
        <w:jc w:val="both"/>
        <w:rPr>
          <w:rFonts w:ascii="Palatino Linotype" w:hAnsi="Palatino Linotype" w:cs="Tahoma"/>
          <w:bCs/>
          <w:sz w:val="22"/>
          <w:szCs w:val="22"/>
          <w:lang w:val="es-ES"/>
        </w:rPr>
      </w:pPr>
    </w:p>
    <w:p w:rsidRPr="000B7ED7" w:rsidR="00836192" w:rsidP="00836192"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rsidRPr="000B7ED7" w:rsidR="00836192" w:rsidP="00836192" w:rsidRDefault="00836192" w14:paraId="5CE43BC5" w14:textId="77777777">
      <w:pPr>
        <w:spacing w:line="360" w:lineRule="auto"/>
        <w:jc w:val="both"/>
        <w:rPr>
          <w:rFonts w:ascii="Palatino Linotype" w:hAnsi="Palatino Linotype" w:cs="Tahoma"/>
          <w:bCs/>
          <w:color w:val="0D0D0D" w:themeColor="text1" w:themeTint="F2"/>
          <w:sz w:val="22"/>
          <w:szCs w:val="22"/>
        </w:rPr>
      </w:pPr>
    </w:p>
    <w:p w:rsidRPr="006D2D35" w:rsidR="006D2D35" w:rsidP="006D2D35" w:rsidRDefault="006D2D35" w14:paraId="74F9E954" w14:textId="77777777">
      <w:pPr>
        <w:spacing w:line="360" w:lineRule="auto"/>
        <w:jc w:val="both"/>
        <w:rPr>
          <w:rFonts w:ascii="Palatino Linotype" w:hAnsi="Palatino Linotype" w:cs="Tahoma"/>
          <w:sz w:val="22"/>
          <w:szCs w:val="24"/>
        </w:rPr>
      </w:pPr>
      <w:r w:rsidRPr="006D2D35">
        <w:rPr>
          <w:rFonts w:ascii="Palatino Linotype" w:hAnsi="Palatino Linotype" w:cs="Tahoma"/>
          <w:sz w:val="22"/>
          <w:szCs w:val="24"/>
        </w:rPr>
        <w:t>Por ser de previo y especial pronunciamiento, este Instituto analiza si se actualiza alguna causal de sobreseimiento.</w:t>
      </w:r>
    </w:p>
    <w:p w:rsidRPr="006D2D35" w:rsidR="006D2D35" w:rsidP="006D2D35" w:rsidRDefault="006D2D35" w14:paraId="32793041" w14:textId="77777777">
      <w:pPr>
        <w:spacing w:line="360" w:lineRule="auto"/>
        <w:jc w:val="both"/>
        <w:rPr>
          <w:rFonts w:ascii="Palatino Linotype" w:hAnsi="Palatino Linotype" w:cs="Tahoma"/>
          <w:sz w:val="22"/>
          <w:szCs w:val="24"/>
        </w:rPr>
      </w:pPr>
    </w:p>
    <w:p w:rsidRPr="006D2D35" w:rsidR="006D2D35" w:rsidP="006D2D35" w:rsidRDefault="006D2D35" w14:paraId="6E3D0773" w14:textId="77777777">
      <w:pPr>
        <w:spacing w:line="360" w:lineRule="auto"/>
        <w:jc w:val="both"/>
        <w:rPr>
          <w:rFonts w:ascii="Palatino Linotype" w:hAnsi="Palatino Linotype" w:cs="Tahoma"/>
          <w:sz w:val="22"/>
          <w:szCs w:val="24"/>
        </w:rPr>
      </w:pPr>
      <w:r w:rsidRPr="006D2D35">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D2D35" w:rsidR="006D2D35" w:rsidP="006D2D35" w:rsidRDefault="006D2D35" w14:paraId="3653BED0" w14:textId="77777777">
      <w:pPr>
        <w:spacing w:line="360" w:lineRule="auto"/>
        <w:jc w:val="both"/>
        <w:rPr>
          <w:rFonts w:ascii="Palatino Linotype" w:hAnsi="Palatino Linotype" w:cs="Tahoma"/>
          <w:sz w:val="22"/>
          <w:szCs w:val="24"/>
        </w:rPr>
      </w:pPr>
    </w:p>
    <w:p w:rsidRPr="006D2D35" w:rsidR="006D2D35" w:rsidP="006D2D35" w:rsidRDefault="006D2D35" w14:paraId="45CC0B1A" w14:textId="77777777">
      <w:pPr>
        <w:spacing w:line="360" w:lineRule="auto"/>
        <w:jc w:val="both"/>
        <w:rPr>
          <w:rFonts w:ascii="Palatino Linotype" w:hAnsi="Palatino Linotype" w:cs="Tahoma"/>
          <w:sz w:val="22"/>
          <w:szCs w:val="24"/>
          <w:lang w:val="es-ES"/>
        </w:rPr>
      </w:pPr>
      <w:r w:rsidRPr="006D2D35">
        <w:rPr>
          <w:rFonts w:ascii="Palatino Linotype" w:hAnsi="Palatino Linotype" w:cs="Tahoma"/>
          <w:bCs/>
          <w:sz w:val="22"/>
          <w:szCs w:val="24"/>
          <w:lang w:val="es-ES"/>
        </w:rPr>
        <w:t xml:space="preserve">Por tales motivos, </w:t>
      </w:r>
      <w:r w:rsidRPr="006D2D35">
        <w:rPr>
          <w:rFonts w:ascii="Palatino Linotype" w:hAnsi="Palatino Linotype" w:cs="Tahoma"/>
          <w:sz w:val="22"/>
          <w:szCs w:val="24"/>
          <w:lang w:val="es-ES"/>
        </w:rPr>
        <w:t>se considera procedente entrar al fondo del presente asunto.</w:t>
      </w:r>
    </w:p>
    <w:p w:rsidRPr="000B7ED7" w:rsidR="00836192" w:rsidP="00836192" w:rsidRDefault="00836192" w14:paraId="1CA5BCE1" w14:textId="77777777">
      <w:pPr>
        <w:spacing w:line="360" w:lineRule="auto"/>
        <w:jc w:val="both"/>
        <w:rPr>
          <w:rFonts w:ascii="Palatino Linotype" w:hAnsi="Palatino Linotype" w:cs="Tahoma"/>
          <w:sz w:val="22"/>
          <w:szCs w:val="22"/>
          <w:lang w:val="es-ES"/>
        </w:rPr>
      </w:pPr>
    </w:p>
    <w:p w:rsidRPr="000B7ED7" w:rsidR="00836192" w:rsidP="00836192"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t xml:space="preserve">TERCERO. Determinación de la Controversia. </w:t>
      </w:r>
    </w:p>
    <w:p w:rsidRPr="000B7ED7" w:rsidR="00836192" w:rsidP="00836192" w:rsidRDefault="00836192" w14:paraId="7EBA73E3" w14:textId="63C996D0">
      <w:pPr>
        <w:spacing w:line="360" w:lineRule="auto"/>
        <w:jc w:val="both"/>
        <w:rPr>
          <w:rFonts w:ascii="Palatino Linotype" w:hAnsi="Palatino Linotype" w:cs="Tahoma"/>
          <w:sz w:val="22"/>
          <w:szCs w:val="22"/>
        </w:rPr>
      </w:pPr>
    </w:p>
    <w:p w:rsidR="00932E46" w:rsidP="0044419C" w:rsidRDefault="00E438B3" w14:paraId="70FFB624" w14:textId="7A789365">
      <w:pPr>
        <w:spacing w:line="360" w:lineRule="auto"/>
        <w:jc w:val="both"/>
        <w:rPr>
          <w:rFonts w:ascii="Palatino Linotype" w:hAnsi="Palatino Linotype" w:cs="Tahoma"/>
          <w:sz w:val="22"/>
          <w:szCs w:val="22"/>
        </w:rPr>
      </w:pPr>
      <w:r w:rsidRPr="000B7ED7">
        <w:rPr>
          <w:rFonts w:ascii="Palatino Linotype" w:hAnsi="Palatino Linotype" w:cs="Tahoma"/>
          <w:sz w:val="22"/>
          <w:szCs w:val="22"/>
        </w:rPr>
        <w:t>Con el objetivo de ilustrar la controversia planteada</w:t>
      </w:r>
      <w:r w:rsidRPr="000B7ED7" w:rsidR="006F29FC">
        <w:rPr>
          <w:rFonts w:ascii="Palatino Linotype" w:hAnsi="Palatino Linotype" w:cs="Tahoma"/>
          <w:sz w:val="22"/>
          <w:szCs w:val="22"/>
        </w:rPr>
        <w:t xml:space="preserve">, resulta conveniente precisar, que una vez realizado el estudio de </w:t>
      </w:r>
      <w:r w:rsidRPr="000B7ED7" w:rsidR="00361539">
        <w:rPr>
          <w:rFonts w:ascii="Palatino Linotype" w:hAnsi="Palatino Linotype" w:cs="Tahoma"/>
          <w:sz w:val="22"/>
          <w:szCs w:val="22"/>
        </w:rPr>
        <w:t xml:space="preserve">las </w:t>
      </w:r>
      <w:r w:rsidRPr="000B7ED7" w:rsidR="00121F26">
        <w:rPr>
          <w:rFonts w:ascii="Palatino Linotype" w:hAnsi="Palatino Linotype" w:cs="Tahoma"/>
          <w:sz w:val="22"/>
          <w:szCs w:val="22"/>
        </w:rPr>
        <w:t xml:space="preserve">constancias </w:t>
      </w:r>
      <w:r w:rsidRPr="000B7ED7" w:rsidR="00E82D16">
        <w:rPr>
          <w:rFonts w:ascii="Palatino Linotype" w:hAnsi="Palatino Linotype" w:cs="Tahoma"/>
          <w:sz w:val="22"/>
          <w:szCs w:val="22"/>
        </w:rPr>
        <w:t xml:space="preserve">que integran el expediente </w:t>
      </w:r>
      <w:r w:rsidRPr="000B7ED7" w:rsidR="00DE25AA">
        <w:rPr>
          <w:rFonts w:ascii="Palatino Linotype" w:hAnsi="Palatino Linotype" w:cs="Tahoma"/>
          <w:sz w:val="22"/>
          <w:szCs w:val="22"/>
        </w:rPr>
        <w:t xml:space="preserve">en el que se actúa, se desprende que el Particular </w:t>
      </w:r>
      <w:r w:rsidRPr="000B7ED7" w:rsidR="009D0B60">
        <w:rPr>
          <w:rFonts w:ascii="Palatino Linotype" w:hAnsi="Palatino Linotype" w:cs="Tahoma"/>
          <w:sz w:val="22"/>
          <w:szCs w:val="22"/>
        </w:rPr>
        <w:t>requirió</w:t>
      </w:r>
      <w:r w:rsidRPr="000B7ED7" w:rsidR="0030752D">
        <w:rPr>
          <w:rFonts w:ascii="Palatino Linotype" w:hAnsi="Palatino Linotype" w:cs="Tahoma"/>
          <w:sz w:val="22"/>
          <w:szCs w:val="22"/>
        </w:rPr>
        <w:t xml:space="preserve"> </w:t>
      </w:r>
      <w:r w:rsidR="007964DA">
        <w:rPr>
          <w:rFonts w:ascii="Palatino Linotype" w:hAnsi="Palatino Linotype" w:cs="Tahoma"/>
          <w:sz w:val="22"/>
          <w:szCs w:val="22"/>
        </w:rPr>
        <w:t>el total de procedimientos que dejó pendiente la administración 2019-2021, que incluya el número de los siguientes procesos:</w:t>
      </w:r>
    </w:p>
    <w:p w:rsidR="007964DA" w:rsidP="0044419C" w:rsidRDefault="007964DA" w14:paraId="7EBB7523" w14:textId="77777777">
      <w:pPr>
        <w:spacing w:line="360" w:lineRule="auto"/>
        <w:jc w:val="both"/>
        <w:rPr>
          <w:rFonts w:ascii="Palatino Linotype" w:hAnsi="Palatino Linotype" w:cs="Tahoma"/>
          <w:sz w:val="22"/>
          <w:szCs w:val="22"/>
        </w:rPr>
      </w:pPr>
    </w:p>
    <w:p w:rsidR="007964DA" w:rsidP="007964DA" w:rsidRDefault="0027396D" w14:paraId="7889ABD5" w14:textId="725A842D">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Manifestación de bienes;</w:t>
      </w:r>
    </w:p>
    <w:p w:rsidR="0027396D" w:rsidP="007964DA" w:rsidRDefault="0027396D" w14:paraId="158DB301" w14:textId="370B2B4E">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Quejas, y</w:t>
      </w:r>
    </w:p>
    <w:p w:rsidRPr="007964DA" w:rsidR="0027396D" w:rsidP="007964DA" w:rsidRDefault="0027396D" w14:paraId="3DB72B76" w14:textId="74E873DD">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Auditorías.</w:t>
      </w:r>
    </w:p>
    <w:p w:rsidRPr="000B7ED7" w:rsidR="00066610" w:rsidP="00836192" w:rsidRDefault="00066610" w14:paraId="6E5B7F15" w14:textId="0AF8A8C1">
      <w:pPr>
        <w:spacing w:line="360" w:lineRule="auto"/>
        <w:jc w:val="both"/>
        <w:rPr>
          <w:rFonts w:ascii="Palatino Linotype" w:hAnsi="Palatino Linotype" w:cs="Tahoma"/>
          <w:sz w:val="22"/>
          <w:szCs w:val="22"/>
        </w:rPr>
      </w:pPr>
    </w:p>
    <w:p w:rsidR="00811C09" w:rsidP="00AE38E0" w:rsidRDefault="00130F94" w14:paraId="374455AA" w14:textId="0843C39D">
      <w:pPr>
        <w:spacing w:line="360" w:lineRule="auto"/>
        <w:jc w:val="both"/>
        <w:rPr>
          <w:rFonts w:ascii="Palatino Linotype" w:hAnsi="Palatino Linotype"/>
          <w:sz w:val="22"/>
          <w:szCs w:val="22"/>
        </w:rPr>
      </w:pPr>
      <w:r w:rsidRPr="0044419C">
        <w:rPr>
          <w:rFonts w:ascii="Palatino Linotype" w:hAnsi="Palatino Linotype"/>
          <w:sz w:val="22"/>
          <w:szCs w:val="22"/>
        </w:rPr>
        <w:t>En respuesta, el Sujeto Obligado,</w:t>
      </w:r>
      <w:r w:rsidR="00504814">
        <w:rPr>
          <w:rFonts w:ascii="Palatino Linotype" w:hAnsi="Palatino Linotype"/>
          <w:sz w:val="22"/>
          <w:szCs w:val="22"/>
        </w:rPr>
        <w:t xml:space="preserve"> a través de la </w:t>
      </w:r>
      <w:r w:rsidR="0027396D">
        <w:rPr>
          <w:rFonts w:ascii="Palatino Linotype" w:hAnsi="Palatino Linotype"/>
          <w:sz w:val="22"/>
          <w:szCs w:val="22"/>
        </w:rPr>
        <w:t>Contraloría Interna Municipal</w:t>
      </w:r>
      <w:r w:rsidR="00504814">
        <w:rPr>
          <w:rFonts w:ascii="Palatino Linotype" w:hAnsi="Palatino Linotype"/>
          <w:sz w:val="22"/>
          <w:szCs w:val="22"/>
        </w:rPr>
        <w:t>,</w:t>
      </w:r>
      <w:r w:rsidRPr="0044419C">
        <w:rPr>
          <w:rFonts w:ascii="Palatino Linotype" w:hAnsi="Palatino Linotype"/>
          <w:sz w:val="22"/>
          <w:szCs w:val="22"/>
        </w:rPr>
        <w:t xml:space="preserve"> precisó</w:t>
      </w:r>
      <w:r w:rsidR="00811C09">
        <w:rPr>
          <w:rFonts w:ascii="Palatino Linotype" w:hAnsi="Palatino Linotype"/>
          <w:sz w:val="22"/>
          <w:szCs w:val="22"/>
        </w:rPr>
        <w:t xml:space="preserve"> que los procedimientos que había dejado pendientes la Administración 2019-2021, eran los siguientes:</w:t>
      </w:r>
    </w:p>
    <w:p w:rsidR="00811C09" w:rsidP="00AE38E0" w:rsidRDefault="00811C09" w14:paraId="2AB42239" w14:textId="77777777">
      <w:pPr>
        <w:spacing w:line="360" w:lineRule="auto"/>
        <w:jc w:val="both"/>
        <w:rPr>
          <w:rFonts w:ascii="Palatino Linotype" w:hAnsi="Palatino Linotype"/>
          <w:sz w:val="22"/>
          <w:szCs w:val="22"/>
        </w:rPr>
      </w:pPr>
    </w:p>
    <w:tbl>
      <w:tblPr>
        <w:tblStyle w:val="Tablaconcuadrcula"/>
        <w:tblW w:w="0" w:type="auto"/>
        <w:tblInd w:w="1696" w:type="dxa"/>
        <w:tblLook w:val="04A0" w:firstRow="1" w:lastRow="0" w:firstColumn="1" w:lastColumn="0" w:noHBand="0" w:noVBand="1"/>
      </w:tblPr>
      <w:tblGrid>
        <w:gridCol w:w="2718"/>
        <w:gridCol w:w="1677"/>
      </w:tblGrid>
      <w:tr w:rsidR="00811C09" w:rsidTr="00456D80" w14:paraId="7F0A09C0" w14:textId="77777777">
        <w:tc>
          <w:tcPr>
            <w:tcW w:w="2718" w:type="dxa"/>
            <w:shd w:val="clear" w:color="auto" w:fill="D9D9D9" w:themeFill="background1" w:themeFillShade="D9"/>
          </w:tcPr>
          <w:p w:rsidRPr="00456D80" w:rsidR="00811C09" w:rsidP="00811C09" w:rsidRDefault="00811C09" w14:paraId="4EEB61F7" w14:textId="02F4E7B6">
            <w:pPr>
              <w:spacing w:line="360" w:lineRule="auto"/>
              <w:jc w:val="center"/>
              <w:rPr>
                <w:rFonts w:ascii="Palatino Linotype" w:hAnsi="Palatino Linotype"/>
                <w:b/>
                <w:sz w:val="22"/>
                <w:szCs w:val="22"/>
              </w:rPr>
            </w:pPr>
            <w:r w:rsidRPr="00456D80">
              <w:rPr>
                <w:rFonts w:ascii="Palatino Linotype" w:hAnsi="Palatino Linotype"/>
                <w:b/>
                <w:sz w:val="22"/>
                <w:szCs w:val="22"/>
              </w:rPr>
              <w:t>Procedimientos</w:t>
            </w:r>
          </w:p>
        </w:tc>
        <w:tc>
          <w:tcPr>
            <w:tcW w:w="1677" w:type="dxa"/>
            <w:shd w:val="clear" w:color="auto" w:fill="D9D9D9" w:themeFill="background1" w:themeFillShade="D9"/>
          </w:tcPr>
          <w:p w:rsidRPr="00456D80" w:rsidR="00811C09" w:rsidP="00811C09" w:rsidRDefault="00811C09" w14:paraId="371A17A6" w14:textId="5FFADDD5">
            <w:pPr>
              <w:spacing w:line="360" w:lineRule="auto"/>
              <w:jc w:val="center"/>
              <w:rPr>
                <w:rFonts w:ascii="Palatino Linotype" w:hAnsi="Palatino Linotype"/>
                <w:b/>
                <w:sz w:val="22"/>
                <w:szCs w:val="22"/>
              </w:rPr>
            </w:pPr>
            <w:r w:rsidRPr="00456D80">
              <w:rPr>
                <w:rFonts w:ascii="Palatino Linotype" w:hAnsi="Palatino Linotype"/>
                <w:b/>
                <w:sz w:val="22"/>
                <w:szCs w:val="22"/>
              </w:rPr>
              <w:t>Número</w:t>
            </w:r>
          </w:p>
        </w:tc>
      </w:tr>
      <w:tr w:rsidR="00811C09" w:rsidTr="00456D80" w14:paraId="6619AE3E" w14:textId="77777777">
        <w:tc>
          <w:tcPr>
            <w:tcW w:w="2718" w:type="dxa"/>
          </w:tcPr>
          <w:p w:rsidR="00811C09" w:rsidP="00811C09" w:rsidRDefault="00811C09" w14:paraId="3F2511C5" w14:textId="0519FCB4">
            <w:pPr>
              <w:spacing w:line="360" w:lineRule="auto"/>
              <w:jc w:val="center"/>
              <w:rPr>
                <w:rFonts w:ascii="Palatino Linotype" w:hAnsi="Palatino Linotype"/>
                <w:sz w:val="22"/>
                <w:szCs w:val="22"/>
              </w:rPr>
            </w:pPr>
            <w:r>
              <w:rPr>
                <w:rFonts w:ascii="Palatino Linotype" w:hAnsi="Palatino Linotype"/>
                <w:sz w:val="22"/>
                <w:szCs w:val="22"/>
              </w:rPr>
              <w:t>Manifestación de bienes</w:t>
            </w:r>
          </w:p>
        </w:tc>
        <w:tc>
          <w:tcPr>
            <w:tcW w:w="1677" w:type="dxa"/>
          </w:tcPr>
          <w:p w:rsidR="00811C09" w:rsidP="00811C09" w:rsidRDefault="00811C09" w14:paraId="0C2798B2" w14:textId="773D46E2">
            <w:pPr>
              <w:spacing w:line="360" w:lineRule="auto"/>
              <w:jc w:val="center"/>
              <w:rPr>
                <w:rFonts w:ascii="Palatino Linotype" w:hAnsi="Palatino Linotype"/>
                <w:sz w:val="22"/>
                <w:szCs w:val="22"/>
              </w:rPr>
            </w:pPr>
            <w:r>
              <w:rPr>
                <w:rFonts w:ascii="Palatino Linotype" w:hAnsi="Palatino Linotype"/>
                <w:sz w:val="22"/>
                <w:szCs w:val="22"/>
              </w:rPr>
              <w:t>Trece</w:t>
            </w:r>
          </w:p>
        </w:tc>
      </w:tr>
      <w:tr w:rsidR="00811C09" w:rsidTr="00456D80" w14:paraId="3625C01F" w14:textId="77777777">
        <w:tc>
          <w:tcPr>
            <w:tcW w:w="2718" w:type="dxa"/>
          </w:tcPr>
          <w:p w:rsidR="00811C09" w:rsidP="00811C09" w:rsidRDefault="00811C09" w14:paraId="023E689A" w14:textId="08DE326A">
            <w:pPr>
              <w:spacing w:line="360" w:lineRule="auto"/>
              <w:jc w:val="center"/>
              <w:rPr>
                <w:rFonts w:ascii="Palatino Linotype" w:hAnsi="Palatino Linotype"/>
                <w:sz w:val="22"/>
                <w:szCs w:val="22"/>
              </w:rPr>
            </w:pPr>
            <w:r>
              <w:rPr>
                <w:rFonts w:ascii="Palatino Linotype" w:hAnsi="Palatino Linotype"/>
                <w:sz w:val="22"/>
                <w:szCs w:val="22"/>
              </w:rPr>
              <w:t>Quejas o denuncias</w:t>
            </w:r>
          </w:p>
        </w:tc>
        <w:tc>
          <w:tcPr>
            <w:tcW w:w="1677" w:type="dxa"/>
          </w:tcPr>
          <w:p w:rsidR="00811C09" w:rsidP="00811C09" w:rsidRDefault="00811C09" w14:paraId="2F3F9AE3" w14:textId="367C272D">
            <w:pPr>
              <w:spacing w:line="360" w:lineRule="auto"/>
              <w:jc w:val="center"/>
              <w:rPr>
                <w:rFonts w:ascii="Palatino Linotype" w:hAnsi="Palatino Linotype"/>
                <w:sz w:val="22"/>
                <w:szCs w:val="22"/>
              </w:rPr>
            </w:pPr>
            <w:r>
              <w:rPr>
                <w:rFonts w:ascii="Palatino Linotype" w:hAnsi="Palatino Linotype"/>
                <w:sz w:val="22"/>
                <w:szCs w:val="22"/>
              </w:rPr>
              <w:t>Nueve</w:t>
            </w:r>
          </w:p>
        </w:tc>
      </w:tr>
      <w:tr w:rsidR="00811C09" w:rsidTr="00456D80" w14:paraId="3DFE8DC3" w14:textId="77777777">
        <w:tc>
          <w:tcPr>
            <w:tcW w:w="2718" w:type="dxa"/>
          </w:tcPr>
          <w:p w:rsidR="00811C09" w:rsidP="00811C09" w:rsidRDefault="00811C09" w14:paraId="614844F2" w14:textId="5DCB5197">
            <w:pPr>
              <w:spacing w:line="360" w:lineRule="auto"/>
              <w:jc w:val="center"/>
              <w:rPr>
                <w:rFonts w:ascii="Palatino Linotype" w:hAnsi="Palatino Linotype"/>
                <w:sz w:val="22"/>
                <w:szCs w:val="22"/>
              </w:rPr>
            </w:pPr>
            <w:r>
              <w:rPr>
                <w:rFonts w:ascii="Palatino Linotype" w:hAnsi="Palatino Linotype"/>
                <w:sz w:val="22"/>
                <w:szCs w:val="22"/>
              </w:rPr>
              <w:t>Auditorías</w:t>
            </w:r>
          </w:p>
        </w:tc>
        <w:tc>
          <w:tcPr>
            <w:tcW w:w="1677" w:type="dxa"/>
          </w:tcPr>
          <w:p w:rsidR="00811C09" w:rsidP="00811C09" w:rsidRDefault="00811C09" w14:paraId="2C89D008" w14:textId="13A082C0">
            <w:pPr>
              <w:spacing w:line="360" w:lineRule="auto"/>
              <w:jc w:val="center"/>
              <w:rPr>
                <w:rFonts w:ascii="Palatino Linotype" w:hAnsi="Palatino Linotype"/>
                <w:sz w:val="22"/>
                <w:szCs w:val="22"/>
              </w:rPr>
            </w:pPr>
            <w:r>
              <w:rPr>
                <w:rFonts w:ascii="Palatino Linotype" w:hAnsi="Palatino Linotype"/>
                <w:sz w:val="22"/>
                <w:szCs w:val="22"/>
              </w:rPr>
              <w:t>Uno</w:t>
            </w:r>
          </w:p>
        </w:tc>
      </w:tr>
      <w:tr w:rsidR="00811C09" w:rsidTr="00456D80" w14:paraId="5185C7FE" w14:textId="77777777">
        <w:tc>
          <w:tcPr>
            <w:tcW w:w="2718" w:type="dxa"/>
          </w:tcPr>
          <w:p w:rsidR="00811C09" w:rsidP="00811C09" w:rsidRDefault="00811C09" w14:paraId="1AFAE89B" w14:textId="49DBCFBC">
            <w:pPr>
              <w:spacing w:line="360" w:lineRule="auto"/>
              <w:jc w:val="center"/>
              <w:rPr>
                <w:rFonts w:ascii="Palatino Linotype" w:hAnsi="Palatino Linotype"/>
                <w:sz w:val="22"/>
                <w:szCs w:val="22"/>
              </w:rPr>
            </w:pPr>
            <w:r>
              <w:rPr>
                <w:rFonts w:ascii="Palatino Linotype" w:hAnsi="Palatino Linotype"/>
                <w:sz w:val="22"/>
                <w:szCs w:val="22"/>
              </w:rPr>
              <w:t>Total</w:t>
            </w:r>
          </w:p>
        </w:tc>
        <w:tc>
          <w:tcPr>
            <w:tcW w:w="1677" w:type="dxa"/>
          </w:tcPr>
          <w:p w:rsidR="00811C09" w:rsidP="00811C09" w:rsidRDefault="00811C09" w14:paraId="26BA3B68" w14:textId="6C36E475">
            <w:pPr>
              <w:spacing w:line="360" w:lineRule="auto"/>
              <w:jc w:val="center"/>
              <w:rPr>
                <w:rFonts w:ascii="Palatino Linotype" w:hAnsi="Palatino Linotype"/>
                <w:sz w:val="22"/>
                <w:szCs w:val="22"/>
              </w:rPr>
            </w:pPr>
            <w:r>
              <w:rPr>
                <w:rFonts w:ascii="Palatino Linotype" w:hAnsi="Palatino Linotype"/>
                <w:sz w:val="22"/>
                <w:szCs w:val="22"/>
              </w:rPr>
              <w:t>Veintitrés</w:t>
            </w:r>
          </w:p>
        </w:tc>
      </w:tr>
    </w:tbl>
    <w:p w:rsidR="00811C09" w:rsidP="00AE38E0" w:rsidRDefault="00811C09" w14:paraId="5B91A36C" w14:textId="77777777">
      <w:pPr>
        <w:spacing w:line="360" w:lineRule="auto"/>
        <w:jc w:val="both"/>
        <w:rPr>
          <w:rFonts w:ascii="Palatino Linotype" w:hAnsi="Palatino Linotype"/>
          <w:sz w:val="22"/>
          <w:szCs w:val="22"/>
        </w:rPr>
      </w:pPr>
    </w:p>
    <w:p w:rsidRPr="000B7ED7" w:rsidR="00AE38E0" w:rsidP="00AE38E0" w:rsidRDefault="00BB39DB" w14:paraId="385FE444" w14:textId="66987D25">
      <w:pPr>
        <w:spacing w:line="360" w:lineRule="auto"/>
        <w:jc w:val="both"/>
        <w:rPr>
          <w:rFonts w:ascii="Palatino Linotype" w:hAnsi="Palatino Linotype" w:cs="Tahoma"/>
          <w:bCs/>
          <w:iCs/>
          <w:sz w:val="22"/>
          <w:szCs w:val="22"/>
          <w:lang w:val="es-ES"/>
        </w:rPr>
      </w:pPr>
      <w:r>
        <w:rPr>
          <w:rFonts w:ascii="Palatino Linotype" w:hAnsi="Palatino Linotype"/>
          <w:sz w:val="22"/>
          <w:szCs w:val="22"/>
        </w:rPr>
        <w:t xml:space="preserve">Ante dicha contestación, el ahora Recurrente se inconformó con la entrega de información que no corresponde con lo solicitado, al señalar que le habían negado lo peticionado, </w:t>
      </w:r>
      <w:r w:rsidRPr="0044419C" w:rsidR="00AE38E0">
        <w:rPr>
          <w:rFonts w:ascii="Palatino Linotype" w:hAnsi="Palatino Linotype" w:eastAsia="Calibri"/>
          <w:sz w:val="22"/>
          <w:szCs w:val="22"/>
        </w:rPr>
        <w:t xml:space="preserve"> situación que actualiza el supuesto previsto en el artículo 179, fracción V</w:t>
      </w:r>
      <w:r>
        <w:rPr>
          <w:rFonts w:ascii="Palatino Linotype" w:hAnsi="Palatino Linotype" w:eastAsia="Calibri"/>
          <w:sz w:val="22"/>
          <w:szCs w:val="22"/>
        </w:rPr>
        <w:t>I</w:t>
      </w:r>
      <w:r w:rsidRPr="0044419C" w:rsidR="00AE38E0">
        <w:rPr>
          <w:rFonts w:ascii="Palatino Linotype" w:hAnsi="Palatino Linotype" w:eastAsia="Calibri"/>
          <w:sz w:val="22"/>
          <w:szCs w:val="22"/>
        </w:rPr>
        <w:t>, de la Ley de Transparencia y Acceso a la Información Pública del Estado de México y Municipios</w:t>
      </w:r>
      <w:r w:rsidRPr="0044419C" w:rsidR="0044419C">
        <w:rPr>
          <w:rFonts w:ascii="Palatino Linotype" w:hAnsi="Palatino Linotype" w:eastAsia="Calibri"/>
          <w:sz w:val="22"/>
          <w:szCs w:val="22"/>
        </w:rPr>
        <w:t>.</w:t>
      </w:r>
      <w:r w:rsidRPr="0044419C" w:rsidR="00AE38E0">
        <w:rPr>
          <w:rFonts w:ascii="Palatino Linotype" w:hAnsi="Palatino Linotype"/>
          <w:sz w:val="22"/>
          <w:szCs w:val="22"/>
        </w:rPr>
        <w:t xml:space="preserve"> </w:t>
      </w:r>
      <w:r w:rsidRPr="000B7ED7" w:rsidR="00AE38E0">
        <w:rPr>
          <w:rFonts w:ascii="Palatino Linotype" w:hAnsi="Palatino Linotype" w:cs="Tahoma"/>
          <w:iCs/>
          <w:sz w:val="22"/>
          <w:szCs w:val="22"/>
          <w:lang w:val="es-ES"/>
        </w:rPr>
        <w:t xml:space="preserve">Así las cosas, una vez admitido y notificado el Recurso de Revisión a las partes, el Sujeto </w:t>
      </w:r>
      <w:r w:rsidRPr="000B7ED7" w:rsidR="00AE38E0">
        <w:rPr>
          <w:rFonts w:ascii="Palatino Linotype" w:hAnsi="Palatino Linotype" w:cs="Tahoma"/>
          <w:iCs/>
          <w:sz w:val="22"/>
          <w:szCs w:val="22"/>
          <w:lang w:val="es-ES"/>
        </w:rPr>
        <w:lastRenderedPageBreak/>
        <w:t xml:space="preserve">Obligado ratificó su respuesta, al señalar </w:t>
      </w:r>
      <w:r w:rsidR="001751BD">
        <w:rPr>
          <w:rFonts w:ascii="Palatino Linotype" w:hAnsi="Palatino Linotype" w:cs="Tahoma"/>
          <w:iCs/>
          <w:sz w:val="22"/>
          <w:szCs w:val="22"/>
          <w:lang w:val="es-ES"/>
        </w:rPr>
        <w:t>que había atendido de manera adecuada la solicitud.</w:t>
      </w:r>
    </w:p>
    <w:p w:rsidRPr="000B7ED7" w:rsidR="00AE38E0" w:rsidP="00AE38E0" w:rsidRDefault="00AE38E0" w14:paraId="51C4D1F4" w14:textId="77777777">
      <w:pPr>
        <w:spacing w:line="360" w:lineRule="auto"/>
        <w:jc w:val="both"/>
        <w:rPr>
          <w:rFonts w:ascii="Palatino Linotype" w:hAnsi="Palatino Linotype" w:cs="Tahoma"/>
          <w:iCs/>
          <w:sz w:val="22"/>
          <w:szCs w:val="22"/>
          <w:shd w:val="clear" w:color="auto" w:fill="FFFFFF"/>
          <w:lang w:val="es-ES"/>
        </w:rPr>
      </w:pPr>
    </w:p>
    <w:p w:rsidRPr="000B7ED7" w:rsidR="00AE38E0" w:rsidP="00213A5A" w:rsidRDefault="00AE38E0" w14:paraId="06B761E6" w14:textId="315B9785">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843315">
        <w:rPr>
          <w:rFonts w:ascii="Palatino Linotype" w:hAnsi="Palatino Linotype"/>
          <w:sz w:val="22"/>
          <w:szCs w:val="22"/>
        </w:rPr>
        <w:t>Ayuntamiento de Xalatlaco</w:t>
      </w:r>
      <w:r w:rsidRPr="000B7ED7">
        <w:rPr>
          <w:rFonts w:ascii="Palatino Linotype" w:hAnsi="Palatino Linotype"/>
          <w:sz w:val="22"/>
          <w:szCs w:val="22"/>
        </w:rPr>
        <w:t xml:space="preserve">, el escrito </w:t>
      </w:r>
      <w:proofErr w:type="spellStart"/>
      <w:r w:rsidRPr="000B7ED7">
        <w:rPr>
          <w:rFonts w:ascii="Palatino Linotype" w:hAnsi="Palatino Linotype"/>
          <w:sz w:val="22"/>
          <w:szCs w:val="22"/>
        </w:rPr>
        <w:t>recursal</w:t>
      </w:r>
      <w:proofErr w:type="spellEnd"/>
      <w:r w:rsidRPr="000B7ED7">
        <w:rPr>
          <w:rFonts w:ascii="Palatino Linotype" w:hAnsi="Palatino Linotype"/>
          <w:sz w:val="22"/>
          <w:szCs w:val="22"/>
        </w:rPr>
        <w:t xml:space="preserve"> y el </w:t>
      </w:r>
      <w:r w:rsidR="00504814">
        <w:rPr>
          <w:rFonts w:ascii="Palatino Linotype" w:hAnsi="Palatino Linotype"/>
          <w:sz w:val="22"/>
          <w:szCs w:val="22"/>
        </w:rPr>
        <w:t>I</w:t>
      </w:r>
      <w:r w:rsidRPr="000B7ED7">
        <w:rPr>
          <w:rFonts w:ascii="Palatino Linotype" w:hAnsi="Palatino Linotype"/>
          <w:sz w:val="22"/>
          <w:szCs w:val="22"/>
        </w:rPr>
        <w:t xml:space="preserve">nforme </w:t>
      </w:r>
      <w:r w:rsidR="00504814">
        <w:rPr>
          <w:rFonts w:ascii="Palatino Linotype" w:hAnsi="Palatino Linotype"/>
          <w:sz w:val="22"/>
          <w:szCs w:val="22"/>
        </w:rPr>
        <w:t>J</w:t>
      </w:r>
      <w:r w:rsidRPr="000B7ED7">
        <w:rPr>
          <w:rFonts w:ascii="Palatino Linotype" w:hAnsi="Palatino Linotype"/>
          <w:sz w:val="22"/>
          <w:szCs w:val="22"/>
        </w:rPr>
        <w:t xml:space="preserve">ustificado; instrumentales que se toman en cuenta a efecto de resolver el presente medio de impugnación, conforme a lo dispuesto por el artículo 185, fracción IV, de la Ley de Transparencia y Acceso a la Información Pública del Estado de México y Municipios. </w:t>
      </w:r>
    </w:p>
    <w:p w:rsidRPr="000B7ED7" w:rsidR="00836192" w:rsidP="00836192" w:rsidRDefault="00836192" w14:paraId="1AADC65C" w14:textId="77777777">
      <w:pPr>
        <w:spacing w:line="360" w:lineRule="auto"/>
        <w:jc w:val="both"/>
        <w:rPr>
          <w:rFonts w:ascii="Palatino Linotype" w:hAnsi="Palatino Linotype" w:cs="Tahoma"/>
          <w:sz w:val="22"/>
          <w:szCs w:val="22"/>
        </w:rPr>
      </w:pPr>
    </w:p>
    <w:p w:rsidR="00836192" w:rsidP="00836192" w:rsidRDefault="00836192" w14:paraId="179F8367"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rsidRPr="000B7ED7" w:rsidR="001751BD" w:rsidP="00836192" w:rsidRDefault="001751BD" w14:paraId="0305D52E" w14:textId="77777777">
      <w:pPr>
        <w:spacing w:line="360" w:lineRule="auto"/>
        <w:jc w:val="both"/>
        <w:rPr>
          <w:rFonts w:ascii="Palatino Linotype" w:hAnsi="Palatino Linotype" w:cs="Tahoma"/>
          <w:b/>
          <w:sz w:val="22"/>
          <w:szCs w:val="22"/>
        </w:rPr>
      </w:pPr>
    </w:p>
    <w:p w:rsidRPr="000B7ED7" w:rsidR="00836192" w:rsidP="00836192" w:rsidRDefault="00836192" w14:paraId="2F768BB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836192" w:rsidP="00836192" w:rsidRDefault="00836192" w14:paraId="71DA7465" w14:textId="77777777">
      <w:pPr>
        <w:spacing w:line="360" w:lineRule="auto"/>
        <w:jc w:val="both"/>
        <w:rPr>
          <w:rFonts w:ascii="Palatino Linotype" w:hAnsi="Palatino Linotype" w:cs="Tahoma"/>
          <w:sz w:val="22"/>
          <w:szCs w:val="22"/>
        </w:rPr>
      </w:pPr>
    </w:p>
    <w:p w:rsidRPr="000B7ED7" w:rsidR="00836192" w:rsidP="00836192" w:rsidRDefault="00836192" w14:paraId="64B0382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836192" w:rsidP="00836192" w:rsidRDefault="00836192" w14:paraId="57664A7D" w14:textId="77777777">
      <w:pPr>
        <w:spacing w:line="360" w:lineRule="auto"/>
        <w:jc w:val="both"/>
        <w:rPr>
          <w:rFonts w:ascii="Palatino Linotype" w:hAnsi="Palatino Linotype" w:cs="Tahoma"/>
          <w:sz w:val="22"/>
          <w:szCs w:val="22"/>
        </w:rPr>
      </w:pPr>
    </w:p>
    <w:p w:rsidRPr="000B7ED7" w:rsidR="00836192" w:rsidP="00836192" w:rsidRDefault="00836192" w14:paraId="0A448AF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836192" w:rsidP="00836192" w:rsidRDefault="00836192" w14:paraId="0293A1EA" w14:textId="77777777">
      <w:pPr>
        <w:spacing w:line="360" w:lineRule="auto"/>
        <w:jc w:val="both"/>
        <w:rPr>
          <w:rFonts w:ascii="Palatino Linotype" w:hAnsi="Palatino Linotype" w:cs="Tahoma"/>
          <w:sz w:val="22"/>
          <w:szCs w:val="22"/>
        </w:rPr>
      </w:pPr>
    </w:p>
    <w:p w:rsidRPr="000B7ED7" w:rsidR="00836192" w:rsidP="00836192" w:rsidRDefault="00836192" w14:paraId="74B7375E"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836192" w:rsidP="00836192" w:rsidRDefault="00836192" w14:paraId="33D3F52E" w14:textId="77777777">
      <w:pPr>
        <w:spacing w:line="360" w:lineRule="auto"/>
        <w:jc w:val="both"/>
        <w:rPr>
          <w:rFonts w:ascii="Palatino Linotype" w:hAnsi="Palatino Linotype" w:cs="Tahoma"/>
          <w:sz w:val="22"/>
          <w:szCs w:val="22"/>
        </w:rPr>
      </w:pPr>
    </w:p>
    <w:p w:rsidRPr="000B7ED7" w:rsidR="00836192" w:rsidP="00836192" w:rsidRDefault="00836192" w14:paraId="6571C2F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Pr="000B7ED7" w:rsidR="00836192" w:rsidP="00836192" w:rsidRDefault="00836192" w14:paraId="58528FF2" w14:textId="77777777">
      <w:pPr>
        <w:spacing w:line="360" w:lineRule="auto"/>
        <w:jc w:val="both"/>
        <w:rPr>
          <w:rFonts w:ascii="Palatino Linotype" w:hAnsi="Palatino Linotype" w:cs="Tahoma"/>
          <w:sz w:val="22"/>
          <w:szCs w:val="22"/>
        </w:rPr>
      </w:pPr>
    </w:p>
    <w:p w:rsidRPr="000B7ED7" w:rsidR="00836192" w:rsidP="00836192" w:rsidRDefault="00836192" w14:paraId="7269128C"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130F94" w:rsidP="00836192" w:rsidRDefault="00130F94" w14:paraId="375AD9B0" w14:textId="77777777">
      <w:pPr>
        <w:spacing w:line="360" w:lineRule="auto"/>
        <w:jc w:val="both"/>
        <w:rPr>
          <w:rFonts w:ascii="Palatino Linotype" w:hAnsi="Palatino Linotype" w:cs="Tahoma"/>
          <w:sz w:val="22"/>
          <w:szCs w:val="22"/>
        </w:rPr>
      </w:pPr>
    </w:p>
    <w:p w:rsidR="00836192" w:rsidP="00836192" w:rsidRDefault="00836192" w14:paraId="574A1EEF" w14:textId="6B682CE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B7ED7" w:rsidR="00836192" w:rsidP="00836192" w:rsidRDefault="00836192" w14:paraId="254B19D8" w14:textId="77777777">
      <w:pPr>
        <w:spacing w:line="360" w:lineRule="auto"/>
        <w:jc w:val="both"/>
        <w:rPr>
          <w:rFonts w:ascii="Palatino Linotype" w:hAnsi="Palatino Linotype" w:cs="Tahoma"/>
          <w:iCs/>
          <w:sz w:val="22"/>
          <w:szCs w:val="22"/>
        </w:rPr>
      </w:pPr>
    </w:p>
    <w:p w:rsidRPr="000B7ED7" w:rsidR="00836192" w:rsidP="00836192" w:rsidRDefault="00836192" w14:paraId="4D2B2D8A"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rsidRPr="000B7ED7" w:rsidR="00836192" w:rsidP="00836192" w:rsidRDefault="00836192" w14:paraId="0C7ED835" w14:textId="77777777">
      <w:pPr>
        <w:spacing w:line="360" w:lineRule="auto"/>
        <w:jc w:val="both"/>
        <w:rPr>
          <w:rFonts w:ascii="Palatino Linotype" w:hAnsi="Palatino Linotype" w:cs="Tahoma"/>
          <w:sz w:val="22"/>
          <w:szCs w:val="22"/>
        </w:rPr>
      </w:pPr>
    </w:p>
    <w:p w:rsidRPr="002747DD" w:rsidR="002747DD" w:rsidP="002747DD" w:rsidRDefault="002747DD" w14:paraId="3D89196A" w14:textId="03376CAB">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la entrega de información </w:t>
      </w:r>
      <w:r w:rsidR="001751BD">
        <w:rPr>
          <w:rFonts w:ascii="Palatino Linotype" w:hAnsi="Palatino Linotype"/>
          <w:sz w:val="22"/>
          <w:szCs w:val="22"/>
        </w:rPr>
        <w:t>que no corresponde con lo solicitado</w:t>
      </w:r>
      <w:r w:rsidRPr="002747DD">
        <w:rPr>
          <w:rFonts w:ascii="Palatino Linotype" w:hAnsi="Palatino Linotype"/>
          <w:sz w:val="22"/>
          <w:szCs w:val="22"/>
        </w:rPr>
        <w:t>; sin embargo, para realizar dicha acción, en principio es necesario contextualizar la solicitud de información.</w:t>
      </w:r>
    </w:p>
    <w:p w:rsidR="002747DD" w:rsidP="002747DD" w:rsidRDefault="002747DD" w14:paraId="4FA0CCED" w14:textId="77777777">
      <w:pPr>
        <w:spacing w:line="360" w:lineRule="auto"/>
        <w:ind w:right="-28"/>
        <w:contextualSpacing/>
        <w:jc w:val="both"/>
        <w:rPr>
          <w:rFonts w:ascii="Palatino Linotype" w:hAnsi="Palatino Linotype" w:cs="Tahoma"/>
          <w:bCs/>
          <w:sz w:val="22"/>
          <w:szCs w:val="22"/>
          <w:shd w:val="clear" w:color="auto" w:fill="FFFFFF"/>
        </w:rPr>
      </w:pPr>
    </w:p>
    <w:p w:rsidR="00E11872" w:rsidP="002747DD" w:rsidRDefault="00E11872" w14:paraId="49EFB9DE" w14:textId="7DDC93B2">
      <w:pPr>
        <w:spacing w:line="360" w:lineRule="auto"/>
        <w:ind w:right="-28"/>
        <w:contextualSpacing/>
        <w:jc w:val="both"/>
        <w:rPr>
          <w:rFonts w:ascii="Palatino Linotype" w:hAnsi="Palatino Linotype" w:cs="Tahoma"/>
          <w:bCs/>
          <w:sz w:val="22"/>
          <w:szCs w:val="22"/>
          <w:shd w:val="clear" w:color="auto" w:fill="FFFFFF"/>
        </w:rPr>
      </w:pPr>
      <w:r w:rsidRPr="00E11872">
        <w:rPr>
          <w:rFonts w:ascii="Palatino Linotype" w:hAnsi="Palatino Linotype" w:cs="Tahoma"/>
          <w:bCs/>
          <w:sz w:val="22"/>
          <w:szCs w:val="22"/>
          <w:shd w:val="clear" w:color="auto" w:fill="FFFFFF"/>
        </w:rPr>
        <w:t>En ese contexto,</w:t>
      </w:r>
      <w:r>
        <w:rPr>
          <w:rFonts w:ascii="Palatino Linotype" w:hAnsi="Palatino Linotype" w:cs="Tahoma"/>
          <w:bCs/>
          <w:sz w:val="22"/>
          <w:szCs w:val="22"/>
          <w:shd w:val="clear" w:color="auto" w:fill="FFFFFF"/>
        </w:rPr>
        <w:t xml:space="preserve"> de la lectura y anális</w:t>
      </w:r>
      <w:r w:rsidR="008B2BFF">
        <w:rPr>
          <w:rFonts w:ascii="Palatino Linotype" w:hAnsi="Palatino Linotype" w:cs="Tahoma"/>
          <w:bCs/>
          <w:sz w:val="22"/>
          <w:szCs w:val="22"/>
          <w:shd w:val="clear" w:color="auto" w:fill="FFFFFF"/>
        </w:rPr>
        <w:t xml:space="preserve">is del requerimiento de información, se logra vislumbrar que la pretensión del ahora Recurrente es conocer información estadística de los </w:t>
      </w:r>
      <w:r w:rsidR="008B2BFF">
        <w:rPr>
          <w:rFonts w:ascii="Palatino Linotype" w:hAnsi="Palatino Linotype" w:cs="Tahoma"/>
          <w:bCs/>
          <w:sz w:val="22"/>
          <w:szCs w:val="22"/>
          <w:shd w:val="clear" w:color="auto" w:fill="FFFFFF"/>
        </w:rPr>
        <w:lastRenderedPageBreak/>
        <w:t>procedimientos que dejó pendiente la Contraloría Interna Municipal de la Administración 2019-2021.</w:t>
      </w:r>
    </w:p>
    <w:p w:rsidR="008B2BFF" w:rsidP="002747DD" w:rsidRDefault="008B2BFF" w14:paraId="2D85B77A" w14:textId="77777777">
      <w:pPr>
        <w:spacing w:line="360" w:lineRule="auto"/>
        <w:ind w:right="-28"/>
        <w:contextualSpacing/>
        <w:jc w:val="both"/>
        <w:rPr>
          <w:rFonts w:ascii="Palatino Linotype" w:hAnsi="Palatino Linotype" w:cs="Tahoma"/>
          <w:bCs/>
          <w:sz w:val="22"/>
          <w:szCs w:val="22"/>
          <w:shd w:val="clear" w:color="auto" w:fill="FFFFFF"/>
        </w:rPr>
      </w:pPr>
    </w:p>
    <w:p w:rsidRPr="001751BD" w:rsidR="001751BD" w:rsidP="001751BD" w:rsidRDefault="008B2BFF" w14:paraId="64663157" w14:textId="409363C7">
      <w:pPr>
        <w:spacing w:after="160" w:line="360" w:lineRule="auto"/>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S</w:t>
      </w:r>
      <w:r w:rsidRPr="001751BD" w:rsidR="001751BD">
        <w:rPr>
          <w:rFonts w:ascii="Palatino Linotype" w:hAnsi="Palatino Linotype" w:cs="Tahoma"/>
          <w:bCs/>
          <w:iCs/>
          <w:sz w:val="22"/>
          <w:szCs w:val="22"/>
        </w:rPr>
        <w:t xml:space="preserve">obre esta situación el Criterio </w:t>
      </w:r>
      <w:r w:rsidRPr="001751BD" w:rsidR="001751BD">
        <w:rPr>
          <w:rFonts w:ascii="Palatino Linotype" w:hAnsi="Palatino Linotype" w:eastAsia="Calibri" w:cs="Tahoma"/>
          <w:iCs/>
          <w:sz w:val="22"/>
          <w:szCs w:val="22"/>
          <w:lang w:val="es-ES" w:eastAsia="es-ES_tradnl"/>
        </w:rPr>
        <w:t>11/09, emitido por el Pleno del entonces Instituto Federal de Acceso a la Información y Protección de Datos, traído por analogía, establece lo siguiente:</w:t>
      </w:r>
    </w:p>
    <w:p w:rsidRPr="001751BD" w:rsidR="001751BD" w:rsidP="001751BD" w:rsidRDefault="001751BD" w14:paraId="3F7FBE02" w14:textId="77777777">
      <w:pPr>
        <w:spacing w:line="360" w:lineRule="auto"/>
        <w:jc w:val="both"/>
        <w:rPr>
          <w:rFonts w:ascii="Palatino Linotype" w:hAnsi="Palatino Linotype" w:eastAsia="Calibri" w:cs="Tahoma"/>
          <w:iCs/>
          <w:sz w:val="22"/>
          <w:szCs w:val="22"/>
          <w:lang w:val="es-ES" w:eastAsia="es-ES_tradnl"/>
        </w:rPr>
      </w:pPr>
    </w:p>
    <w:p w:rsidRPr="001751BD" w:rsidR="001751BD" w:rsidP="001751BD" w:rsidRDefault="001751BD" w14:paraId="22A91FAE" w14:textId="77777777">
      <w:pPr>
        <w:spacing w:line="360" w:lineRule="auto"/>
        <w:ind w:left="567" w:right="567"/>
        <w:jc w:val="both"/>
        <w:rPr>
          <w:rFonts w:ascii="Palatino Linotype" w:hAnsi="Palatino Linotype" w:eastAsia="Calibri" w:cs="Tahoma"/>
          <w:bCs/>
          <w:i/>
          <w:lang w:eastAsia="en-US"/>
        </w:rPr>
      </w:pPr>
      <w:r w:rsidRPr="001751BD">
        <w:rPr>
          <w:rFonts w:ascii="Palatino Linotype" w:hAnsi="Palatino Linotype" w:eastAsia="Calibri" w:cs="Tahoma"/>
          <w:b/>
          <w:bCs/>
          <w:i/>
          <w:lang w:eastAsia="en-US"/>
        </w:rPr>
        <w:t xml:space="preserve">“La información estadística es de naturaleza pública, independientemente de la materia con la que se encuentre vinculada. </w:t>
      </w:r>
      <w:r w:rsidRPr="001751BD">
        <w:rPr>
          <w:rFonts w:ascii="Palatino Linotype" w:hAnsi="Palatino Linotype" w:eastAsia="Calibri" w:cs="Tahoma"/>
          <w:bCs/>
          <w:i/>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ED7209" w:rsidR="001751BD" w:rsidP="00ED7209" w:rsidRDefault="001751BD" w14:paraId="4D311E97" w14:textId="77777777">
      <w:pPr>
        <w:spacing w:line="360" w:lineRule="auto"/>
        <w:ind w:right="-28"/>
        <w:contextualSpacing/>
        <w:jc w:val="both"/>
        <w:rPr>
          <w:rFonts w:ascii="Palatino Linotype" w:hAnsi="Palatino Linotype" w:cs="Tahoma"/>
          <w:bCs/>
          <w:sz w:val="22"/>
          <w:szCs w:val="22"/>
          <w:shd w:val="clear" w:color="auto" w:fill="FFFFFF"/>
        </w:rPr>
      </w:pPr>
    </w:p>
    <w:p w:rsidRPr="00ED7209" w:rsidR="00ED7209" w:rsidP="00ED7209" w:rsidRDefault="00ED7209" w14:paraId="65BD363B" w14:textId="51BE3254">
      <w:pPr>
        <w:spacing w:line="360" w:lineRule="auto"/>
        <w:jc w:val="both"/>
        <w:rPr>
          <w:rFonts w:ascii="Palatino Linotype" w:hAnsi="Palatino Linotype" w:cs="Tahoma"/>
          <w:sz w:val="22"/>
          <w:szCs w:val="22"/>
        </w:rPr>
      </w:pPr>
      <w:r w:rsidRPr="00ED7209">
        <w:rPr>
          <w:rFonts w:ascii="Palatino Linotype" w:hAnsi="Palatino Linotype" w:cs="Tahoma"/>
          <w:sz w:val="22"/>
          <w:szCs w:val="22"/>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0F39EE" w:rsidP="00ED7209" w:rsidRDefault="000F39EE" w14:paraId="269E033D" w14:textId="77777777">
      <w:pPr>
        <w:spacing w:line="360" w:lineRule="auto"/>
        <w:jc w:val="both"/>
        <w:rPr>
          <w:rFonts w:ascii="Palatino Linotype" w:hAnsi="Palatino Linotype" w:cs="Tahoma"/>
          <w:sz w:val="22"/>
          <w:szCs w:val="22"/>
        </w:rPr>
      </w:pPr>
    </w:p>
    <w:p w:rsidRPr="00ED7209" w:rsidR="003D6449" w:rsidP="00ED7209" w:rsidRDefault="003D6449" w14:paraId="10BF1667" w14:textId="247A1B2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los artículos 110 y 112 de la Ley Orgánica Municipal del Estado de México y Municipios, establece que los Municipios contarán con un Órgano Interno de Control, encargado de planear, programar, organizar y coordinar el sistema de control y evaluación municipal; de establecer y operar un sistema de atención de quejas, denuncias y </w:t>
      </w:r>
      <w:r>
        <w:rPr>
          <w:rFonts w:ascii="Palatino Linotype" w:hAnsi="Palatino Linotype" w:cs="Tahoma"/>
          <w:sz w:val="22"/>
          <w:szCs w:val="22"/>
        </w:rPr>
        <w:lastRenderedPageBreak/>
        <w:t>sugerencias; de realizar</w:t>
      </w:r>
      <w:r w:rsidR="00E70F7A">
        <w:rPr>
          <w:rFonts w:ascii="Palatino Linotype" w:hAnsi="Palatino Linotype" w:cs="Tahoma"/>
          <w:sz w:val="22"/>
          <w:szCs w:val="22"/>
        </w:rPr>
        <w:t xml:space="preserve"> auditorías y evaluaciones y verificar que los servidores públicos municipales cumplan con la obligación de presentar oportunamente la manifestación de bienes.</w:t>
      </w:r>
      <w:r>
        <w:rPr>
          <w:rFonts w:ascii="Palatino Linotype" w:hAnsi="Palatino Linotype" w:cs="Tahoma"/>
          <w:sz w:val="22"/>
          <w:szCs w:val="22"/>
        </w:rPr>
        <w:t xml:space="preserve"> </w:t>
      </w:r>
    </w:p>
    <w:p w:rsidRPr="00ED7209" w:rsidR="000F39EE" w:rsidP="00ED7209" w:rsidRDefault="000F39EE" w14:paraId="16EF00C5" w14:textId="77777777">
      <w:pPr>
        <w:spacing w:line="360" w:lineRule="auto"/>
        <w:jc w:val="both"/>
        <w:rPr>
          <w:rFonts w:ascii="Palatino Linotype" w:hAnsi="Palatino Linotype" w:cs="Tahoma"/>
          <w:sz w:val="22"/>
          <w:szCs w:val="22"/>
        </w:rPr>
      </w:pPr>
    </w:p>
    <w:p w:rsidRPr="002E6A90" w:rsidR="000F39EE" w:rsidP="002E6A90" w:rsidRDefault="00E70F7A" w14:paraId="69FD5596" w14:textId="246B0B14">
      <w:pPr>
        <w:spacing w:line="360" w:lineRule="auto"/>
        <w:jc w:val="both"/>
        <w:rPr>
          <w:rFonts w:ascii="Palatino Linotype" w:hAnsi="Palatino Linotype" w:cs="Tahoma"/>
          <w:sz w:val="22"/>
          <w:szCs w:val="22"/>
        </w:rPr>
      </w:pPr>
      <w:r w:rsidRPr="002E6A90">
        <w:rPr>
          <w:rFonts w:ascii="Palatino Linotype" w:hAnsi="Palatino Linotype" w:cs="Tahoma"/>
          <w:sz w:val="22"/>
          <w:szCs w:val="22"/>
        </w:rPr>
        <w:t xml:space="preserve">En ese orden de ideas, los artículos 56, fracción VI, y 65 del Bando Municipal </w:t>
      </w:r>
      <w:r w:rsidR="002E6A90">
        <w:rPr>
          <w:rFonts w:ascii="Palatino Linotype" w:hAnsi="Palatino Linotype" w:cs="Tahoma"/>
          <w:sz w:val="22"/>
          <w:szCs w:val="22"/>
        </w:rPr>
        <w:t xml:space="preserve">de Xalatlaco, dos mil veintidós, precisa que el Sujeto Obligado cuenta con la Contraloría Interna Municipal, que </w:t>
      </w:r>
      <w:r w:rsidR="00EB2BDD">
        <w:rPr>
          <w:rFonts w:ascii="Palatino Linotype" w:hAnsi="Palatino Linotype" w:cs="Tahoma"/>
          <w:sz w:val="22"/>
          <w:szCs w:val="22"/>
        </w:rPr>
        <w:t>será la encargada de realizar las funciones previamente referidas.</w:t>
      </w:r>
    </w:p>
    <w:p w:rsidRPr="001751BD" w:rsidR="000F39EE" w:rsidP="001751BD" w:rsidRDefault="000F39EE" w14:paraId="36C95B65" w14:textId="77777777">
      <w:pPr>
        <w:spacing w:line="360" w:lineRule="auto"/>
        <w:jc w:val="both"/>
        <w:rPr>
          <w:rFonts w:ascii="Palatino Linotype" w:hAnsi="Palatino Linotype" w:eastAsia="Calibri" w:cs="Tahoma"/>
          <w:bCs/>
          <w:sz w:val="22"/>
          <w:szCs w:val="22"/>
          <w:lang w:eastAsia="en-US"/>
        </w:rPr>
      </w:pPr>
    </w:p>
    <w:p w:rsidRPr="00EB2BDD" w:rsidR="00EB2BDD" w:rsidP="00EB2BDD" w:rsidRDefault="001751BD" w14:paraId="5309A591" w14:textId="6E7F8BA6">
      <w:pPr>
        <w:spacing w:line="360" w:lineRule="auto"/>
        <w:jc w:val="both"/>
        <w:rPr>
          <w:rFonts w:ascii="Palatino Linotype" w:hAnsi="Palatino Linotype" w:cs="Tahoma"/>
          <w:iCs/>
          <w:sz w:val="22"/>
          <w:szCs w:val="22"/>
        </w:rPr>
      </w:pPr>
      <w:r w:rsidRPr="001751BD">
        <w:rPr>
          <w:rFonts w:ascii="Palatino Linotype" w:hAnsi="Palatino Linotype" w:cs="Tahoma"/>
          <w:iCs/>
          <w:sz w:val="22"/>
          <w:szCs w:val="22"/>
        </w:rPr>
        <w:t>Conforme a lo anterior, toda vez que la pretensión del ahora Recurrente es obtener información estadística</w:t>
      </w:r>
      <w:r w:rsidR="00EB2BDD">
        <w:rPr>
          <w:rFonts w:ascii="Palatino Linotype" w:hAnsi="Palatino Linotype" w:cs="Tahoma"/>
          <w:iCs/>
          <w:sz w:val="22"/>
          <w:szCs w:val="22"/>
        </w:rPr>
        <w:t xml:space="preserve">, se </w:t>
      </w:r>
      <w:r w:rsidRPr="00EB2BDD" w:rsidR="00EB2BDD">
        <w:rPr>
          <w:rFonts w:ascii="Palatino Linotype" w:hAnsi="Palatino Linotype" w:cs="Tahoma"/>
          <w:iCs/>
          <w:sz w:val="22"/>
          <w:szCs w:val="22"/>
        </w:rPr>
        <w:t xml:space="preserve">considera que el Ayuntamiento de </w:t>
      </w:r>
      <w:r w:rsidR="00EB2BDD">
        <w:rPr>
          <w:rFonts w:ascii="Palatino Linotype" w:hAnsi="Palatino Linotype" w:cs="Tahoma"/>
          <w:iCs/>
          <w:sz w:val="22"/>
          <w:szCs w:val="22"/>
        </w:rPr>
        <w:t>Xalatlaco</w:t>
      </w:r>
      <w:r w:rsidRPr="00EB2BDD" w:rsidR="00EB2BDD">
        <w:rPr>
          <w:rFonts w:ascii="Palatino Linotype" w:hAnsi="Palatino Linotype" w:cs="Tahoma"/>
          <w:iCs/>
          <w:sz w:val="22"/>
          <w:szCs w:val="22"/>
        </w:rPr>
        <w:t>, es competente para pronuncia</w:t>
      </w:r>
      <w:r w:rsidR="00EB2BDD">
        <w:rPr>
          <w:rFonts w:ascii="Palatino Linotype" w:hAnsi="Palatino Linotype" w:cs="Tahoma"/>
          <w:iCs/>
          <w:sz w:val="22"/>
          <w:szCs w:val="22"/>
        </w:rPr>
        <w:t>rse de la información requerida; además, que en el presente caso, se requirió el número de procedimientos que dejó pendientes la Contraloría Interna Municipal de la Administración 2019-2021, respecto a manifestación de bienes, quejas o denuncias y auditorías, con su respectivo total.</w:t>
      </w:r>
    </w:p>
    <w:p w:rsidR="00EB2BDD" w:rsidP="001751BD" w:rsidRDefault="00EB2BDD" w14:paraId="3994D542" w14:textId="7907EB8E">
      <w:pPr>
        <w:spacing w:line="360" w:lineRule="auto"/>
        <w:jc w:val="both"/>
        <w:rPr>
          <w:rFonts w:ascii="Palatino Linotype" w:hAnsi="Palatino Linotype" w:cs="Tahoma"/>
          <w:iCs/>
          <w:sz w:val="22"/>
          <w:szCs w:val="22"/>
        </w:rPr>
      </w:pPr>
    </w:p>
    <w:p w:rsidRPr="00917F65" w:rsidR="00917F65" w:rsidP="00917F65" w:rsidRDefault="00917F65" w14:paraId="27DD991A" w14:textId="0E18E4B2">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Ahora bien, </w:t>
      </w:r>
      <w:r w:rsidRPr="00917F65">
        <w:rPr>
          <w:rFonts w:ascii="Palatino Linotype" w:hAnsi="Palatino Linotype" w:cs="Tahoma"/>
          <w:iCs/>
          <w:sz w:val="22"/>
          <w:szCs w:val="22"/>
          <w:lang w:val="es-ES"/>
        </w:rPr>
        <w:t xml:space="preserve">de las constancias que obran en el expediente, </w:t>
      </w:r>
      <w:r>
        <w:rPr>
          <w:rFonts w:ascii="Palatino Linotype" w:hAnsi="Palatino Linotype" w:cs="Tahoma"/>
          <w:iCs/>
          <w:sz w:val="22"/>
          <w:szCs w:val="22"/>
          <w:lang w:val="es-ES"/>
        </w:rPr>
        <w:t>s</w:t>
      </w:r>
      <w:r w:rsidRPr="00917F65">
        <w:rPr>
          <w:rFonts w:ascii="Palatino Linotype" w:hAnsi="Palatino Linotype" w:cs="Tahoma"/>
          <w:iCs/>
          <w:sz w:val="22"/>
          <w:szCs w:val="22"/>
          <w:lang w:val="es-ES"/>
        </w:rPr>
        <w:t xml:space="preserve">e logra vislumbrar </w:t>
      </w:r>
      <w:r>
        <w:rPr>
          <w:rFonts w:ascii="Palatino Linotype" w:hAnsi="Palatino Linotype" w:cs="Tahoma"/>
          <w:iCs/>
          <w:sz w:val="22"/>
          <w:szCs w:val="22"/>
          <w:lang w:val="es-ES"/>
        </w:rPr>
        <w:t xml:space="preserve">que el Ayuntamiento turno la solicitud de información a la </w:t>
      </w:r>
      <w:r w:rsidR="00E14D97">
        <w:rPr>
          <w:rFonts w:ascii="Palatino Linotype" w:hAnsi="Palatino Linotype" w:cs="Tahoma"/>
          <w:iCs/>
          <w:sz w:val="22"/>
          <w:szCs w:val="22"/>
          <w:lang w:val="es-ES"/>
        </w:rPr>
        <w:t>Contraloría Interna Municipal</w:t>
      </w:r>
      <w:r w:rsidRPr="00917F65">
        <w:rPr>
          <w:rFonts w:ascii="Palatino Linotype" w:hAnsi="Palatino Linotype" w:cs="Tahoma"/>
          <w:iCs/>
          <w:sz w:val="22"/>
          <w:szCs w:val="22"/>
          <w:lang w:val="es-ES"/>
        </w:rPr>
        <w:t>; por lo que, r</w:t>
      </w:r>
      <w:proofErr w:type="spellStart"/>
      <w:r w:rsidRPr="00917F65">
        <w:rPr>
          <w:rFonts w:ascii="Palatino Linotype" w:hAnsi="Palatino Linotype" w:cs="Tahoma"/>
          <w:bCs/>
          <w:iCs/>
          <w:sz w:val="22"/>
          <w:szCs w:val="22"/>
        </w:rPr>
        <w:t>esulta</w:t>
      </w:r>
      <w:proofErr w:type="spellEnd"/>
      <w:r w:rsidRPr="00917F65">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917F65" w:rsidR="00917F65" w:rsidP="00917F65" w:rsidRDefault="00917F65" w14:paraId="7B474273" w14:textId="77777777">
      <w:pPr>
        <w:spacing w:line="360" w:lineRule="auto"/>
        <w:jc w:val="both"/>
        <w:rPr>
          <w:rFonts w:ascii="Palatino Linotype" w:hAnsi="Palatino Linotype" w:cs="Tahoma"/>
          <w:bCs/>
          <w:iCs/>
          <w:sz w:val="22"/>
          <w:szCs w:val="22"/>
        </w:rPr>
      </w:pPr>
    </w:p>
    <w:p w:rsidRPr="00917F65" w:rsidR="00917F65" w:rsidP="00917F65" w:rsidRDefault="00917F65" w14:paraId="77CD24F8" w14:textId="77777777">
      <w:pPr>
        <w:numPr>
          <w:ilvl w:val="0"/>
          <w:numId w:val="22"/>
        </w:numPr>
        <w:spacing w:after="160"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17F65" w:rsidR="00917F65" w:rsidP="00917F65" w:rsidRDefault="00917F65" w14:paraId="4BA358D8" w14:textId="77777777">
      <w:pPr>
        <w:numPr>
          <w:ilvl w:val="0"/>
          <w:numId w:val="22"/>
        </w:numPr>
        <w:spacing w:after="160"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917F65" w:rsidR="00917F65" w:rsidP="00917F65" w:rsidRDefault="00917F65" w14:paraId="54942358" w14:textId="77777777">
      <w:pPr>
        <w:spacing w:line="360" w:lineRule="auto"/>
        <w:jc w:val="both"/>
        <w:rPr>
          <w:rFonts w:ascii="Palatino Linotype" w:hAnsi="Palatino Linotype" w:cs="Tahoma"/>
          <w:bCs/>
          <w:iCs/>
          <w:sz w:val="22"/>
          <w:szCs w:val="22"/>
        </w:rPr>
      </w:pPr>
    </w:p>
    <w:p w:rsidRPr="00E14D97" w:rsidR="00E14D97" w:rsidP="00E14D97" w:rsidRDefault="00917F65" w14:paraId="3830142F" w14:textId="3917EFAC">
      <w:pPr>
        <w:spacing w:line="360" w:lineRule="auto"/>
        <w:jc w:val="both"/>
        <w:rPr>
          <w:rFonts w:ascii="Palatino Linotype" w:hAnsi="Palatino Linotype" w:cs="Tahoma"/>
          <w:bCs/>
          <w:iCs/>
          <w:sz w:val="22"/>
          <w:szCs w:val="22"/>
        </w:rPr>
      </w:pPr>
      <w:r w:rsidRPr="00917F65">
        <w:rPr>
          <w:rFonts w:ascii="Palatino Linotype" w:hAnsi="Palatino Linotype" w:cs="Tahoma"/>
          <w:bCs/>
          <w:iCs/>
          <w:sz w:val="22"/>
          <w:szCs w:val="22"/>
        </w:rPr>
        <w:t xml:space="preserve">Así, </w:t>
      </w:r>
      <w:r w:rsidR="00E14D97">
        <w:rPr>
          <w:rFonts w:ascii="Palatino Linotype" w:hAnsi="Palatino Linotype" w:cs="Tahoma"/>
          <w:bCs/>
          <w:iCs/>
          <w:sz w:val="22"/>
          <w:szCs w:val="22"/>
        </w:rPr>
        <w:t xml:space="preserve">se advierte que el Sujeto Obligado </w:t>
      </w:r>
      <w:r w:rsidRPr="00E14D97" w:rsidR="00E14D97">
        <w:rPr>
          <w:rFonts w:ascii="Palatino Linotype" w:hAnsi="Palatino Linotype" w:cs="Tahoma"/>
          <w:bCs/>
          <w:iCs/>
          <w:sz w:val="22"/>
          <w:szCs w:val="22"/>
        </w:rPr>
        <w:t xml:space="preserve">cumplió con el procedimiento de búsqueda </w:t>
      </w:r>
      <w:r w:rsidRPr="00E14D97" w:rsidR="00E14D97">
        <w:rPr>
          <w:rFonts w:ascii="Palatino Linotype" w:hAnsi="Palatino Linotype" w:cs="Tahoma"/>
          <w:bCs/>
          <w:iCs/>
          <w:sz w:val="22"/>
          <w:szCs w:val="22"/>
          <w:lang w:val="es-ES"/>
        </w:rPr>
        <w:t xml:space="preserve">establecido en el artículo 162 de la Ley de Transparencia y Acceso a la Información Pública del Estado de México y Municipios, al gestionar el requerimiento de </w:t>
      </w:r>
      <w:r w:rsidR="00E14D97">
        <w:rPr>
          <w:rFonts w:ascii="Palatino Linotype" w:hAnsi="Palatino Linotype" w:cs="Tahoma"/>
          <w:bCs/>
          <w:iCs/>
          <w:sz w:val="22"/>
          <w:szCs w:val="22"/>
          <w:lang w:val="es-ES"/>
        </w:rPr>
        <w:t>información al área competente, a saber, a la Contraloría Interna Municipal, que tal como se refirió en párrafos anteriores, es la encargada de ver todas las cuestiones relacionadas con los procedimientos administrativos relacionados con la manifestación de bines o declaración patrimonial de servidores públicos, quejas o denuncias y auditorías internas.</w:t>
      </w:r>
    </w:p>
    <w:p w:rsidR="00E14D97" w:rsidP="004B5166" w:rsidRDefault="00E14D97" w14:paraId="6C0A4260" w14:textId="0300F47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rsidRPr="004B5166" w:rsidR="004B5166" w:rsidP="004B5166" w:rsidRDefault="003F60C4" w14:paraId="5ED7E2A3" w14:textId="455075AE">
      <w:pPr>
        <w:spacing w:line="360" w:lineRule="auto"/>
        <w:jc w:val="both"/>
        <w:rPr>
          <w:rFonts w:ascii="Palatino Linotype" w:hAnsi="Palatino Linotype" w:cs="Tahoma"/>
          <w:bCs/>
          <w:iCs/>
          <w:sz w:val="22"/>
          <w:szCs w:val="22"/>
        </w:rPr>
      </w:pPr>
      <w:r>
        <w:rPr>
          <w:rFonts w:ascii="Palatino Linotype" w:hAnsi="Palatino Linotype"/>
          <w:sz w:val="22"/>
        </w:rPr>
        <w:t xml:space="preserve">Ahora bien, dicha área </w:t>
      </w:r>
      <w:r w:rsidR="004B5166">
        <w:rPr>
          <w:rFonts w:ascii="Palatino Linotype" w:hAnsi="Palatino Linotype"/>
          <w:sz w:val="22"/>
        </w:rPr>
        <w:t xml:space="preserve">en respuesta, </w:t>
      </w:r>
      <w:r>
        <w:rPr>
          <w:rFonts w:ascii="Palatino Linotype" w:hAnsi="Palatino Linotype"/>
          <w:sz w:val="22"/>
        </w:rPr>
        <w:t xml:space="preserve">precisó que eran trece los procedimientos que dejó pendientes la Administración 2019-2021, respecto al tema de manifestación de bienes, nueve por quejas o denuncias y uno de auditoría, lo cual daba un total de veintitrés </w:t>
      </w:r>
      <w:r w:rsidR="00367C43">
        <w:rPr>
          <w:rFonts w:ascii="Palatino Linotype" w:hAnsi="Palatino Linotype"/>
          <w:sz w:val="22"/>
        </w:rPr>
        <w:t>procesos en trámite; s</w:t>
      </w:r>
      <w:r w:rsidRPr="004B5166" w:rsidR="004B5166">
        <w:rPr>
          <w:rFonts w:ascii="Palatino Linotype" w:hAnsi="Palatino Linotype" w:cs="Tahoma"/>
          <w:iCs/>
          <w:sz w:val="22"/>
          <w:szCs w:val="22"/>
          <w:lang w:val="es-ES"/>
        </w:rPr>
        <w:t xml:space="preserve">obre lo anterior, </w:t>
      </w:r>
      <w:r w:rsidRPr="004B5166" w:rsidR="004B5166">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4B5166" w:rsidR="004B5166" w:rsidP="004B5166" w:rsidRDefault="004B5166" w14:paraId="1B1E7F1A" w14:textId="77777777">
      <w:pPr>
        <w:spacing w:line="360" w:lineRule="auto"/>
        <w:jc w:val="both"/>
        <w:rPr>
          <w:rFonts w:ascii="Palatino Linotype" w:hAnsi="Palatino Linotype" w:cs="Tahoma"/>
          <w:iCs/>
          <w:sz w:val="22"/>
          <w:szCs w:val="22"/>
          <w:lang w:val="es-ES"/>
        </w:rPr>
      </w:pPr>
    </w:p>
    <w:p w:rsidRPr="004B5166" w:rsidR="004B5166" w:rsidP="004B5166" w:rsidRDefault="004B5166" w14:paraId="7BFED3E5" w14:textId="77777777">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w:t>
      </w:r>
      <w:r w:rsidRPr="004B5166">
        <w:rPr>
          <w:rFonts w:ascii="Palatino Linotype" w:hAnsi="Palatino Linotype" w:cs="Tahoma"/>
          <w:bCs/>
          <w:i/>
          <w:iCs/>
        </w:rPr>
        <w:lastRenderedPageBreak/>
        <w:t>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B5166" w:rsidP="002747DD" w:rsidRDefault="004B5166" w14:paraId="4C7FD146" w14:textId="57E547E9">
      <w:pPr>
        <w:spacing w:line="360" w:lineRule="auto"/>
        <w:jc w:val="both"/>
        <w:rPr>
          <w:rFonts w:ascii="Palatino Linotype" w:hAnsi="Palatino Linotype"/>
          <w:sz w:val="22"/>
        </w:rPr>
      </w:pPr>
    </w:p>
    <w:p w:rsidR="004B5166" w:rsidP="002747DD" w:rsidRDefault="004B5166" w14:paraId="1204981A" w14:textId="717EEFEB">
      <w:pPr>
        <w:spacing w:line="360" w:lineRule="auto"/>
        <w:jc w:val="both"/>
        <w:rPr>
          <w:rFonts w:ascii="Palatino Linotype" w:hAnsi="Palatino Linotype"/>
          <w:sz w:val="22"/>
        </w:rPr>
      </w:pPr>
      <w:r>
        <w:rPr>
          <w:rFonts w:ascii="Palatino Linotype" w:hAnsi="Palatino Linotype"/>
          <w:sz w:val="22"/>
        </w:rPr>
        <w:t>Situación que fue robustecida por el Sujeto Obligado durante la sustanciación del Medio de Impugnación, al precisar que la Contraloría Interna Municipal</w:t>
      </w:r>
      <w:r w:rsidR="00367C43">
        <w:rPr>
          <w:rFonts w:ascii="Palatino Linotype" w:hAnsi="Palatino Linotype"/>
          <w:sz w:val="22"/>
        </w:rPr>
        <w:t xml:space="preserve"> había proporcionado la información estadística solicitada desde contestación.</w:t>
      </w:r>
    </w:p>
    <w:p w:rsidR="004B5166" w:rsidP="002747DD" w:rsidRDefault="004B5166" w14:paraId="450A296A" w14:textId="77777777">
      <w:pPr>
        <w:spacing w:line="360" w:lineRule="auto"/>
        <w:jc w:val="both"/>
        <w:rPr>
          <w:rFonts w:ascii="Palatino Linotype" w:hAnsi="Palatino Linotype"/>
          <w:sz w:val="22"/>
        </w:rPr>
      </w:pPr>
    </w:p>
    <w:p w:rsidR="009A6A7F" w:rsidP="002A1427" w:rsidRDefault="00367C43" w14:paraId="4675CAD9" w14:textId="20260BD3">
      <w:pPr>
        <w:widowControl w:val="0"/>
        <w:spacing w:line="360" w:lineRule="auto"/>
        <w:jc w:val="both"/>
        <w:rPr>
          <w:rFonts w:ascii="Palatino Linotype" w:hAnsi="Palatino Linotype" w:cs="Tahoma"/>
          <w:sz w:val="22"/>
          <w:szCs w:val="22"/>
        </w:rPr>
      </w:pPr>
      <w:r>
        <w:rPr>
          <w:rFonts w:ascii="Palatino Linotype" w:hAnsi="Palatino Linotype"/>
          <w:iCs/>
          <w:sz w:val="22"/>
          <w:lang w:val="es-ES"/>
        </w:rPr>
        <w:t>De tal circunstancia</w:t>
      </w:r>
      <w:r w:rsidR="002747DD">
        <w:rPr>
          <w:rFonts w:ascii="Palatino Linotype" w:hAnsi="Palatino Linotype"/>
          <w:iCs/>
          <w:sz w:val="22"/>
          <w:lang w:val="es-ES"/>
        </w:rPr>
        <w:t>, se puede observar que el Sujeto Obligado</w:t>
      </w:r>
      <w:r w:rsidR="002A1427">
        <w:rPr>
          <w:rFonts w:ascii="Palatino Linotype" w:hAnsi="Palatino Linotype"/>
          <w:iCs/>
          <w:sz w:val="22"/>
          <w:lang w:val="es-ES"/>
        </w:rPr>
        <w:t xml:space="preserve">, desde respuesta, </w:t>
      </w:r>
      <w:r w:rsidR="002747DD">
        <w:rPr>
          <w:rFonts w:ascii="Palatino Linotype" w:hAnsi="Palatino Linotype"/>
          <w:iCs/>
          <w:sz w:val="22"/>
          <w:lang w:val="es-ES"/>
        </w:rPr>
        <w:t xml:space="preserve">proporcionó </w:t>
      </w:r>
      <w:r w:rsidR="002A1427">
        <w:rPr>
          <w:rFonts w:ascii="Palatino Linotype" w:hAnsi="Palatino Linotype"/>
          <w:iCs/>
          <w:sz w:val="22"/>
          <w:lang w:val="es-ES"/>
        </w:rPr>
        <w:t xml:space="preserve">la información que obraba en sus archivos y da cuenta de la información peticionada, a saber, </w:t>
      </w:r>
      <w:r>
        <w:rPr>
          <w:rFonts w:ascii="Palatino Linotype" w:hAnsi="Palatino Linotype"/>
          <w:iCs/>
          <w:sz w:val="22"/>
          <w:lang w:val="es-ES"/>
        </w:rPr>
        <w:t>los procedimientos pendientes de resolver por la Contraloría Interna Municipal de la Administración 2019-2021</w:t>
      </w:r>
      <w:r w:rsidR="002A1427">
        <w:rPr>
          <w:rFonts w:ascii="Palatino Linotype" w:hAnsi="Palatino Linotype"/>
          <w:iCs/>
          <w:sz w:val="22"/>
          <w:lang w:val="es-ES"/>
        </w:rPr>
        <w:t xml:space="preserve">. </w:t>
      </w:r>
      <w:r w:rsidR="009A6A7F">
        <w:rPr>
          <w:rFonts w:ascii="Palatino Linotype" w:hAnsi="Palatino Linotype" w:eastAsia="Calibri" w:cs="Tahoma"/>
          <w:bCs/>
          <w:iCs/>
          <w:sz w:val="22"/>
          <w:szCs w:val="22"/>
          <w:lang w:eastAsia="en-US"/>
        </w:rPr>
        <w:t>Dicha situación toma sustento en</w:t>
      </w:r>
      <w:r w:rsidR="009A6A7F">
        <w:rPr>
          <w:rFonts w:ascii="Palatino Linotype" w:hAnsi="Palatino Linotype" w:eastAsia="Calibri" w:cs="Tahoma"/>
          <w:bCs/>
          <w:sz w:val="22"/>
          <w:szCs w:val="22"/>
          <w:lang w:eastAsia="en-US"/>
        </w:rPr>
        <w:t xml:space="preserve"> el</w:t>
      </w:r>
      <w:r w:rsidR="009A6A7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9A6A7F" w:rsidP="009A6A7F" w:rsidRDefault="009A6A7F" w14:paraId="2FF3C89D" w14:textId="77777777">
      <w:pPr>
        <w:spacing w:line="360" w:lineRule="auto"/>
        <w:jc w:val="both"/>
        <w:rPr>
          <w:rFonts w:ascii="Palatino Linotype" w:hAnsi="Palatino Linotype" w:cs="Tahoma"/>
          <w:bCs/>
          <w:iCs/>
          <w:sz w:val="22"/>
          <w:szCs w:val="22"/>
          <w:lang w:val="es-ES_tradnl"/>
        </w:rPr>
      </w:pPr>
    </w:p>
    <w:p w:rsidR="009A6A7F" w:rsidP="009A6A7F" w:rsidRDefault="009A6A7F" w14:paraId="36640A73" w14:textId="77777777">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522842" w:rsidR="009A6A7F" w:rsidP="009A6A7F" w:rsidRDefault="009A6A7F" w14:paraId="684E3E30" w14:textId="77777777">
      <w:pPr>
        <w:spacing w:line="360" w:lineRule="auto"/>
        <w:jc w:val="both"/>
        <w:rPr>
          <w:rFonts w:ascii="Palatino Linotype" w:hAnsi="Palatino Linotype"/>
          <w:sz w:val="22"/>
        </w:rPr>
      </w:pPr>
    </w:p>
    <w:p w:rsidR="002747DD" w:rsidP="002747DD" w:rsidRDefault="009A6A7F" w14:paraId="43E35E8E" w14:textId="4FBBA4C6">
      <w:pPr>
        <w:spacing w:line="360" w:lineRule="auto"/>
        <w:jc w:val="both"/>
        <w:rPr>
          <w:rFonts w:ascii="Palatino Linotype" w:hAnsi="Palatino Linotype" w:cs="Tahoma"/>
          <w:b/>
          <w:bCs/>
          <w:sz w:val="22"/>
          <w:szCs w:val="22"/>
          <w:lang w:val="es-ES"/>
        </w:rPr>
      </w:pPr>
      <w:r w:rsidRPr="00522842">
        <w:rPr>
          <w:rFonts w:ascii="Palatino Linotype" w:hAnsi="Palatino Linotype"/>
          <w:sz w:val="22"/>
        </w:rPr>
        <w:t>De tales circunstancias, se concluye que los sujetos obligados únicamente se encuentran</w:t>
      </w:r>
      <w:r>
        <w:rPr>
          <w:rFonts w:ascii="Palatino Linotype" w:hAnsi="Palatino Linotype"/>
          <w:sz w:val="22"/>
        </w:rPr>
        <w:t xml:space="preserve"> </w:t>
      </w:r>
      <w:r w:rsidRPr="00522842">
        <w:rPr>
          <w:rFonts w:ascii="Palatino Linotype" w:hAnsi="Palatino Linotype"/>
          <w:sz w:val="22"/>
        </w:rPr>
        <w:t>constreñidos a proporcionar los documentos que den cuenta de la información solicitada,</w:t>
      </w:r>
      <w:r>
        <w:rPr>
          <w:rFonts w:ascii="Palatino Linotype" w:hAnsi="Palatino Linotype"/>
          <w:sz w:val="22"/>
        </w:rPr>
        <w:t xml:space="preserve"> </w:t>
      </w:r>
      <w:r>
        <w:rPr>
          <w:rFonts w:ascii="Palatino Linotype" w:hAnsi="Palatino Linotype" w:cs="Tahoma"/>
          <w:sz w:val="22"/>
          <w:szCs w:val="22"/>
          <w:lang w:val="es-ES" w:eastAsia="es-MX"/>
        </w:rPr>
        <w:t xml:space="preserve">como obren en sus archivos, sin tener que elaborarlos a las necesidades del Recurrente; lo cual, aconteció, pues </w:t>
      </w:r>
      <w:r w:rsidR="005E795A">
        <w:rPr>
          <w:rFonts w:ascii="Palatino Linotype" w:hAnsi="Palatino Linotype" w:cs="Tahoma"/>
          <w:sz w:val="22"/>
          <w:szCs w:val="22"/>
          <w:lang w:val="es-ES" w:eastAsia="es-MX"/>
        </w:rPr>
        <w:t xml:space="preserve">contrario con lo referido por el ahora Recurrente, </w:t>
      </w:r>
      <w:r>
        <w:rPr>
          <w:rFonts w:ascii="Palatino Linotype" w:hAnsi="Palatino Linotype" w:cs="Tahoma"/>
          <w:sz w:val="22"/>
          <w:szCs w:val="22"/>
          <w:lang w:val="es-ES" w:eastAsia="es-MX"/>
        </w:rPr>
        <w:t>proporcionó</w:t>
      </w:r>
      <w:r w:rsidR="005E795A">
        <w:rPr>
          <w:rFonts w:ascii="Palatino Linotype" w:hAnsi="Palatino Linotype" w:cs="Tahoma"/>
          <w:sz w:val="22"/>
          <w:szCs w:val="22"/>
          <w:lang w:val="es-ES" w:eastAsia="es-MX"/>
        </w:rPr>
        <w:t xml:space="preserve"> la información estadística requerida, tal y como obraba en sus archivos; razón por la cual,</w:t>
      </w:r>
      <w:r w:rsidR="002747DD">
        <w:rPr>
          <w:rFonts w:ascii="Palatino Linotype" w:hAnsi="Palatino Linotype" w:cs="Tahoma"/>
          <w:sz w:val="22"/>
          <w:szCs w:val="22"/>
          <w:lang w:val="es-ES"/>
        </w:rPr>
        <w:t xml:space="preserve"> </w:t>
      </w:r>
      <w:r w:rsidR="002747DD">
        <w:rPr>
          <w:rFonts w:ascii="Palatino Linotype" w:hAnsi="Palatino Linotype" w:cs="Tahoma"/>
          <w:bCs/>
          <w:sz w:val="22"/>
          <w:szCs w:val="22"/>
          <w:lang w:val="es-ES"/>
        </w:rPr>
        <w:t xml:space="preserve">el agravio hecho valer, deviene de </w:t>
      </w:r>
      <w:r w:rsidR="002747DD">
        <w:rPr>
          <w:rFonts w:ascii="Palatino Linotype" w:hAnsi="Palatino Linotype" w:cs="Tahoma"/>
          <w:b/>
          <w:bCs/>
          <w:sz w:val="22"/>
          <w:szCs w:val="22"/>
          <w:lang w:val="es-ES"/>
        </w:rPr>
        <w:t>INFUNDADO.</w:t>
      </w:r>
    </w:p>
    <w:p w:rsidRPr="000B7ED7" w:rsidR="00A317C4" w:rsidP="00CF2A60" w:rsidRDefault="00A317C4" w14:paraId="5DC99C7B" w14:textId="44BB2AB7">
      <w:pPr>
        <w:spacing w:line="360" w:lineRule="auto"/>
        <w:rPr>
          <w:rFonts w:ascii="Palatino Linotype" w:hAnsi="Palatino Linotype" w:eastAsia="Calibri" w:cs="Tahoma"/>
          <w:bCs/>
          <w:color w:val="000000" w:themeColor="text1"/>
          <w:sz w:val="22"/>
          <w:szCs w:val="22"/>
          <w:lang w:eastAsia="en-US"/>
        </w:rPr>
      </w:pPr>
    </w:p>
    <w:p w:rsidRPr="000B7ED7" w:rsidR="00CF2A60" w:rsidP="00CF2A60" w:rsidRDefault="00CF2A60" w14:paraId="0BFA051C"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CF2A60" w:rsidP="00CF2A60" w:rsidRDefault="00CF2A60" w14:paraId="11A2C581" w14:textId="77777777">
      <w:pPr>
        <w:spacing w:line="360" w:lineRule="auto"/>
        <w:jc w:val="both"/>
        <w:rPr>
          <w:rFonts w:ascii="Palatino Linotype" w:hAnsi="Palatino Linotype" w:eastAsia="Calibri" w:cs="Tahoma"/>
          <w:b/>
          <w:sz w:val="22"/>
          <w:szCs w:val="22"/>
          <w:lang w:eastAsia="en-US"/>
        </w:rPr>
      </w:pPr>
    </w:p>
    <w:p w:rsidRPr="000B7ED7" w:rsidR="00CF2A60" w:rsidP="00CF2A60" w:rsidRDefault="00CF2A60" w14:paraId="2C7FAE57" w14:textId="6C963D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CF2A60" w:rsidP="00CF2A60" w:rsidRDefault="00CF2A60" w14:paraId="39500409" w14:textId="77777777">
      <w:pPr>
        <w:tabs>
          <w:tab w:val="left" w:pos="4962"/>
        </w:tabs>
        <w:spacing w:line="360" w:lineRule="auto"/>
        <w:jc w:val="both"/>
        <w:rPr>
          <w:rFonts w:ascii="Palatino Linotype" w:hAnsi="Palatino Linotype" w:cs="Tahoma"/>
          <w:szCs w:val="22"/>
        </w:rPr>
      </w:pPr>
    </w:p>
    <w:p w:rsidRPr="000B7ED7" w:rsidR="00CF2A60" w:rsidP="00CF2A60" w:rsidRDefault="00CF2A60" w14:paraId="4DB79906"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Pr="000B7ED7" w:rsidR="00CF2A60" w:rsidP="00CF2A60" w:rsidRDefault="00CF2A60" w14:paraId="17764729" w14:textId="77777777">
      <w:pPr>
        <w:spacing w:line="360" w:lineRule="auto"/>
        <w:jc w:val="both"/>
        <w:rPr>
          <w:rFonts w:ascii="Palatino Linotype" w:hAnsi="Palatino Linotype" w:eastAsia="Calibri" w:cs="Tahoma"/>
          <w:b/>
          <w:bCs/>
          <w:sz w:val="22"/>
          <w:szCs w:val="22"/>
          <w:lang w:eastAsia="en-US"/>
        </w:rPr>
      </w:pPr>
    </w:p>
    <w:p w:rsidR="001B6873" w:rsidP="006B5DC1" w:rsidRDefault="00CF2A60" w14:paraId="3E7E3656" w14:textId="64B7E288">
      <w:pPr>
        <w:widowControl w:val="0"/>
        <w:spacing w:line="360" w:lineRule="auto"/>
        <w:jc w:val="both"/>
        <w:rPr>
          <w:rFonts w:ascii="Palatino Linotype" w:hAnsi="Palatino Linotype" w:eastAsia="Calibri" w:cs="Tahoma"/>
          <w:bCs/>
          <w:iCs/>
          <w:color w:val="000000" w:themeColor="text1"/>
          <w:sz w:val="22"/>
          <w:szCs w:val="22"/>
          <w:lang w:val="es-ES" w:eastAsia="en-US"/>
        </w:rPr>
      </w:pPr>
      <w:r w:rsidRPr="000B7ED7">
        <w:rPr>
          <w:rFonts w:ascii="Palatino Linotype" w:hAnsi="Palatino Linotype" w:eastAsia="Calibri" w:cs="Tahoma"/>
          <w:bCs/>
          <w:color w:val="000000"/>
          <w:sz w:val="22"/>
          <w:szCs w:val="22"/>
          <w:lang w:eastAsia="en-US"/>
        </w:rPr>
        <w:t xml:space="preserve">Se le hace del conocimiento al Particular, que, en el presente caso, no se le da la razón pues el Sujeto Obligado </w:t>
      </w:r>
      <w:r w:rsidR="007B1E8E">
        <w:rPr>
          <w:rFonts w:ascii="Palatino Linotype" w:hAnsi="Palatino Linotype" w:eastAsia="Calibri" w:cs="Tahoma"/>
          <w:bCs/>
          <w:iCs/>
          <w:color w:val="000000" w:themeColor="text1"/>
          <w:sz w:val="22"/>
          <w:szCs w:val="22"/>
          <w:lang w:val="es-ES" w:eastAsia="en-US"/>
        </w:rPr>
        <w:t xml:space="preserve">proporcionó </w:t>
      </w:r>
      <w:r w:rsidR="005E795A">
        <w:rPr>
          <w:rFonts w:ascii="Palatino Linotype" w:hAnsi="Palatino Linotype" w:eastAsia="Calibri" w:cs="Tahoma"/>
          <w:bCs/>
          <w:iCs/>
          <w:color w:val="000000" w:themeColor="text1"/>
          <w:sz w:val="22"/>
          <w:szCs w:val="22"/>
          <w:lang w:val="es-ES" w:eastAsia="en-US"/>
        </w:rPr>
        <w:t>la información estadística solicitada, relacionada con los procedimientos pendientes de resolver por parte de la Contraloría Interna Municipal de la Administración 2019-2021.</w:t>
      </w:r>
      <w:r w:rsidR="006B5DC1">
        <w:rPr>
          <w:rFonts w:ascii="Palatino Linotype" w:hAnsi="Palatino Linotype" w:eastAsia="Calibri" w:cs="Tahoma"/>
          <w:bCs/>
          <w:iCs/>
          <w:color w:val="000000" w:themeColor="text1"/>
          <w:sz w:val="22"/>
          <w:szCs w:val="22"/>
          <w:lang w:val="es-ES" w:eastAsia="en-US"/>
        </w:rPr>
        <w:t xml:space="preserve"> </w:t>
      </w:r>
    </w:p>
    <w:p w:rsidR="001B6873" w:rsidP="006B5DC1" w:rsidRDefault="001B6873" w14:paraId="4C3A9FA6"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001B6873" w:rsidP="001B6873" w:rsidRDefault="001B6873" w14:paraId="02F2813B"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00836192" w:rsidP="00836192" w:rsidRDefault="00836192" w14:paraId="48D22A63" w14:textId="2C59A541">
      <w:pPr>
        <w:spacing w:line="360" w:lineRule="auto"/>
        <w:jc w:val="both"/>
        <w:rPr>
          <w:rFonts w:ascii="Palatino Linotype" w:hAnsi="Palatino Linotype" w:eastAsia="Calibri" w:cs="Tahoma"/>
          <w:sz w:val="22"/>
          <w:szCs w:val="22"/>
        </w:rPr>
      </w:pPr>
    </w:p>
    <w:p w:rsidRPr="000B7ED7" w:rsidR="001B6873" w:rsidP="00836192" w:rsidRDefault="001B6873" w14:paraId="4CF6F24F" w14:textId="77777777">
      <w:pPr>
        <w:spacing w:line="360" w:lineRule="auto"/>
        <w:jc w:val="both"/>
        <w:rPr>
          <w:rFonts w:ascii="Palatino Linotype" w:hAnsi="Palatino Linotype" w:eastAsia="Calibri" w:cs="Tahoma"/>
          <w:sz w:val="22"/>
          <w:szCs w:val="22"/>
        </w:rPr>
      </w:pPr>
    </w:p>
    <w:p w:rsidRPr="000B7ED7" w:rsidR="00836192" w:rsidP="00836192" w:rsidRDefault="00836192" w14:paraId="41B0E345" w14:textId="77777777">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t>Por lo expuesto y fundado, este Pleno:</w:t>
      </w:r>
    </w:p>
    <w:p w:rsidRPr="000B7ED7" w:rsidR="001B6873" w:rsidP="00836192" w:rsidRDefault="001B6873" w14:paraId="0C0D077D"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AE5D0C"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AE5D0C" w:rsidP="00AE5D0C"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AE5D0C" w:rsidRDefault="00AE5D0C" w14:paraId="1FFEF460" w14:textId="005EFC6C">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CONFIR</w:t>
      </w:r>
      <w:r w:rsidRPr="000B7ED7" w:rsidR="00B64B2F">
        <w:rPr>
          <w:rFonts w:ascii="Palatino Linotype" w:hAnsi="Palatino Linotype" w:eastAsia="Calibri" w:cs="Tahoma"/>
          <w:b/>
          <w:bCs/>
          <w:iCs/>
          <w:sz w:val="22"/>
          <w:szCs w:val="22"/>
          <w:lang w:eastAsia="en-US"/>
        </w:rPr>
        <w:t xml:space="preserve">MA </w:t>
      </w:r>
      <w:r w:rsidRPr="000B7ED7" w:rsidR="00B64B2F">
        <w:rPr>
          <w:rFonts w:ascii="Palatino Linotype" w:hAnsi="Palatino Linotype" w:eastAsia="Calibri" w:cs="Tahoma"/>
          <w:iCs/>
          <w:sz w:val="22"/>
          <w:szCs w:val="22"/>
          <w:lang w:eastAsia="en-US"/>
        </w:rPr>
        <w:t xml:space="preserve">la respuesta </w:t>
      </w:r>
      <w:r w:rsidRPr="000B7ED7" w:rsidR="000C6A5E">
        <w:rPr>
          <w:rFonts w:ascii="Palatino Linotype" w:hAnsi="Palatino Linotype" w:eastAsia="Calibri" w:cs="Tahoma"/>
          <w:iCs/>
          <w:sz w:val="22"/>
          <w:szCs w:val="22"/>
          <w:lang w:eastAsia="en-US"/>
        </w:rPr>
        <w:t xml:space="preserve">entregada por el Sujeto Obligado a la solicitud de acceso a la información </w:t>
      </w:r>
      <w:r w:rsidR="00843315">
        <w:rPr>
          <w:rFonts w:ascii="Palatino Linotype" w:hAnsi="Palatino Linotype" w:cs="Tahoma"/>
          <w:bCs/>
          <w:color w:val="0D0D0D" w:themeColor="text1" w:themeTint="F2"/>
          <w:sz w:val="22"/>
          <w:szCs w:val="22"/>
        </w:rPr>
        <w:t>00004/XALATLA/IP/2022</w:t>
      </w:r>
      <w:r w:rsidRPr="000B7ED7" w:rsidR="0024466A">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sid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0B7ED7">
        <w:rPr>
          <w:rFonts w:ascii="Palatino Linotype" w:hAnsi="Palatino Linotype" w:eastAsia="Calibri" w:cs="Tahoma"/>
          <w:b/>
          <w:bCs/>
          <w:iCs/>
          <w:sz w:val="22"/>
          <w:szCs w:val="22"/>
          <w:lang w:eastAsia="en-US"/>
        </w:rPr>
        <w:t xml:space="preserve">QUINTO y SEXTO </w:t>
      </w:r>
      <w:r w:rsidRPr="000B7ED7">
        <w:rPr>
          <w:rFonts w:ascii="Palatino Linotype" w:hAnsi="Palatino Linotype" w:eastAsia="Calibri" w:cs="Tahoma"/>
          <w:bCs/>
          <w:iCs/>
          <w:sz w:val="22"/>
          <w:szCs w:val="22"/>
          <w:lang w:eastAsia="en-US"/>
        </w:rPr>
        <w:t>de esta Resolución.</w:t>
      </w:r>
    </w:p>
    <w:p w:rsidRPr="000B7ED7" w:rsidR="00AE5D0C" w:rsidP="00AE5D0C"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AE5D0C"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AE5D0C" w:rsidP="00AE5D0C"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AE5D0C"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836192" w:rsidP="00836192"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6B5DC1" w:rsidRDefault="006B5DC1" w14:paraId="0E4C7770" w14:textId="701B2A96">
      <w:pPr>
        <w:spacing w:line="360" w:lineRule="auto"/>
        <w:ind w:right="-93"/>
        <w:jc w:val="both"/>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w:t>
      </w:r>
      <w:r w:rsidRPr="006B5DC1" w:rsidR="00A67CA0">
        <w:rPr>
          <w:rFonts w:ascii="Palatino Linotype" w:hAnsi="Palatino Linotype" w:eastAsia="Calibri" w:cs="Tahoma"/>
          <w:bCs/>
          <w:sz w:val="22"/>
          <w:szCs w:val="22"/>
          <w:lang w:eastAsia="en-US"/>
        </w:rPr>
        <w:t xml:space="preserve">DEL ESTADO DE MÉXICO Y MUNICIPIOS, CONFORMADO POR LOS COMISIONADOS JOSÉ MARTÍNEZ VILCHIS, MARÍA DEL ROSARIO MEJÍA AYALA, SHARON CRISTINA MORALES MARTÍNEZ, LUIS GUSTAVO PARRA NORIEGA Y GUADALUPE RAMÍREZ PEÑA, EN LA </w:t>
      </w:r>
      <w:r w:rsidR="00A67CA0">
        <w:rPr>
          <w:rFonts w:ascii="Palatino Linotype" w:hAnsi="Palatino Linotype" w:eastAsia="Calibri" w:cs="Tahoma"/>
          <w:bCs/>
          <w:sz w:val="22"/>
          <w:szCs w:val="22"/>
          <w:lang w:eastAsia="en-US"/>
        </w:rPr>
        <w:t>DÉCIMA QUINTA</w:t>
      </w:r>
      <w:r w:rsidRPr="006B5DC1" w:rsidR="00A67CA0">
        <w:rPr>
          <w:rFonts w:ascii="Palatino Linotype" w:hAnsi="Palatino Linotype" w:eastAsia="Calibri" w:cs="Tahoma"/>
          <w:bCs/>
          <w:sz w:val="22"/>
          <w:szCs w:val="22"/>
          <w:lang w:eastAsia="en-US"/>
        </w:rPr>
        <w:t xml:space="preserve"> SESIÓN ORDINARIA, CELEBRADA EL </w:t>
      </w:r>
      <w:r w:rsidR="00A67CA0">
        <w:rPr>
          <w:rFonts w:ascii="Palatino Linotype" w:hAnsi="Palatino Linotype" w:eastAsia="Calibri" w:cs="Tahoma"/>
          <w:bCs/>
          <w:sz w:val="22"/>
          <w:szCs w:val="22"/>
          <w:lang w:eastAsia="en-US"/>
        </w:rPr>
        <w:t>VEINTISIETE DE ABRIL</w:t>
      </w:r>
      <w:r w:rsidRPr="006B5DC1" w:rsidR="00A67CA0">
        <w:rPr>
          <w:rFonts w:ascii="Palatino Linotype" w:hAnsi="Palatino Linotype" w:eastAsia="Calibri" w:cs="Tahoma"/>
          <w:bCs/>
          <w:sz w:val="22"/>
          <w:szCs w:val="22"/>
          <w:lang w:eastAsia="en-US"/>
        </w:rPr>
        <w:t xml:space="preserve"> DE DOS MIL VEINTI</w:t>
      </w:r>
      <w:r w:rsidR="00A67CA0">
        <w:rPr>
          <w:rFonts w:ascii="Palatino Linotype" w:hAnsi="Palatino Linotype" w:eastAsia="Calibri" w:cs="Tahoma"/>
          <w:bCs/>
          <w:sz w:val="22"/>
          <w:szCs w:val="22"/>
          <w:lang w:eastAsia="en-US"/>
        </w:rPr>
        <w:t>DÓS</w:t>
      </w:r>
      <w:r w:rsidRPr="006B5DC1" w:rsidR="00A67CA0">
        <w:rPr>
          <w:rFonts w:ascii="Palatino Linotype" w:hAnsi="Palatino Linotype" w:eastAsia="Calibri" w:cs="Tahoma"/>
          <w:bCs/>
          <w:sz w:val="22"/>
          <w:szCs w:val="22"/>
          <w:lang w:eastAsia="en-US"/>
        </w:rPr>
        <w:t>, ANTE EL SECRETARIO TÉCNICO DEL PLENO, ALEXIS TAPIA RAMÍREZ</w:t>
      </w:r>
      <w:r w:rsidRPr="006B5DC1">
        <w:rPr>
          <w:rFonts w:ascii="Palatino Linotype" w:hAnsi="Palatino Linotype" w:eastAsia="Calibri" w:cs="Tahoma"/>
          <w:bCs/>
          <w:sz w:val="22"/>
          <w:szCs w:val="22"/>
          <w:lang w:eastAsia="en-US"/>
        </w:rPr>
        <w:t>.</w:t>
      </w:r>
      <w:r w:rsidR="00836192">
        <w:rPr>
          <w:rFonts w:ascii="Palatino Linotype" w:hAnsi="Palatino Linotype" w:eastAsia="Calibri" w:cs="Tahoma"/>
          <w:b/>
          <w:bCs/>
          <w:sz w:val="22"/>
          <w:szCs w:val="22"/>
          <w:lang w:eastAsia="en-US"/>
        </w:rPr>
        <w:br w:type="page"/>
      </w:r>
    </w:p>
    <w:sectPr w:rsidR="00E749CF" w:rsidSect="00C519FA">
      <w:headerReference w:type="even" r:id="rId9"/>
      <w:headerReference w:type="default" r:id="rId10"/>
      <w:footerReference w:type="even" r:id="rId11"/>
      <w:footerReference w:type="default" r:id="rId12"/>
      <w:headerReference w:type="first" r:id="rId13"/>
      <w:footerReference w:type="first" r:id="rId14"/>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2D6E" w:rsidP="0095634C" w:rsidRDefault="00172D6E" w14:paraId="039F4BD1" w14:textId="77777777">
      <w:r>
        <w:separator/>
      </w:r>
    </w:p>
  </w:endnote>
  <w:endnote w:type="continuationSeparator" w:id="0">
    <w:p w:rsidR="00172D6E" w:rsidP="0095634C" w:rsidRDefault="00172D6E" w14:paraId="67F030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5BA" w:rsidRDefault="00D37132"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AA25BA" w:rsidRDefault="00A67CA0"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AA25BA" w:rsidRDefault="00D37132"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D65E7">
              <w:rPr>
                <w:rFonts w:ascii="Palatino Linotype" w:hAnsi="Palatino Linotype"/>
                <w:b/>
                <w:bCs/>
                <w:noProof/>
                <w:sz w:val="22"/>
                <w:szCs w:val="22"/>
              </w:rPr>
              <w:t>17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D65E7">
              <w:rPr>
                <w:rFonts w:ascii="Palatino Linotype" w:hAnsi="Palatino Linotype"/>
                <w:b/>
                <w:bCs/>
                <w:noProof/>
                <w:sz w:val="22"/>
                <w:szCs w:val="22"/>
              </w:rPr>
              <w:t>17</w:t>
            </w:r>
            <w:r w:rsidRPr="00AA25BA">
              <w:rPr>
                <w:rFonts w:ascii="Palatino Linotype" w:hAnsi="Palatino Linotype"/>
                <w:b/>
                <w:bCs/>
                <w:sz w:val="22"/>
                <w:szCs w:val="22"/>
              </w:rPr>
              <w:fldChar w:fldCharType="end"/>
            </w:r>
          </w:p>
        </w:sdtContent>
      </w:sdt>
    </w:sdtContent>
  </w:sdt>
  <w:p w:rsidR="00AA25BA" w:rsidRDefault="00A67CA0"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AA25BA" w:rsidRDefault="00D37132"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D65E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D65E7">
      <w:rPr>
        <w:rFonts w:ascii="Palatino Linotype" w:hAnsi="Palatino Linotype"/>
        <w:b/>
        <w:bCs/>
        <w:noProof/>
        <w:sz w:val="22"/>
        <w:szCs w:val="22"/>
      </w:rPr>
      <w:t>17</w:t>
    </w:r>
    <w:r w:rsidRPr="00AA25BA">
      <w:rPr>
        <w:rFonts w:ascii="Palatino Linotype" w:hAnsi="Palatino Linotype"/>
        <w:b/>
        <w:bCs/>
        <w:sz w:val="22"/>
        <w:szCs w:val="22"/>
      </w:rPr>
      <w:fldChar w:fldCharType="end"/>
    </w:r>
  </w:p>
  <w:p w:rsidR="00AA25BA" w:rsidRDefault="00A67CA0"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2D6E" w:rsidP="0095634C" w:rsidRDefault="00172D6E" w14:paraId="23BB77BF" w14:textId="77777777">
      <w:r>
        <w:separator/>
      </w:r>
    </w:p>
  </w:footnote>
  <w:footnote w:type="continuationSeparator" w:id="0">
    <w:p w:rsidR="00172D6E" w:rsidP="0095634C" w:rsidRDefault="00172D6E" w14:paraId="5C39A8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C519FA" w:rsidTr="00C519FA" w14:paraId="79D54291" w14:textId="77777777">
      <w:trPr>
        <w:trHeight w:val="1435"/>
      </w:trPr>
      <w:tc>
        <w:tcPr>
          <w:tcW w:w="2972" w:type="dxa"/>
        </w:tcPr>
        <w:p w:rsidR="00C519FA" w:rsidP="00C519FA" w:rsidRDefault="00A67CA0"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4605AA" w:rsidTr="005D2B6E" w14:paraId="3B03FB1C" w14:textId="77777777">
            <w:trPr>
              <w:trHeight w:val="144"/>
            </w:trPr>
            <w:tc>
              <w:tcPr>
                <w:tcW w:w="2447" w:type="dxa"/>
                <w:hideMark/>
              </w:tcPr>
              <w:p w:rsidRPr="008A245E" w:rsidR="004605AA" w:rsidP="004605AA" w:rsidRDefault="00D37132"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4605AA" w:rsidP="004605AA" w:rsidRDefault="00D37132"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4605AA" w:rsidTr="005D2B6E" w14:paraId="15071BA1" w14:textId="77777777">
            <w:trPr>
              <w:trHeight w:val="283"/>
            </w:trPr>
            <w:tc>
              <w:tcPr>
                <w:tcW w:w="2447" w:type="dxa"/>
                <w:hideMark/>
              </w:tcPr>
              <w:p w:rsidRPr="008A245E" w:rsidR="004605AA" w:rsidP="004605AA" w:rsidRDefault="00D37132"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4605AA" w:rsidP="004605AA" w:rsidRDefault="00D37132"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4605AA" w:rsidTr="005D2B6E" w14:paraId="4E4D191A" w14:textId="77777777">
            <w:trPr>
              <w:trHeight w:val="283"/>
            </w:trPr>
            <w:tc>
              <w:tcPr>
                <w:tcW w:w="2447" w:type="dxa"/>
                <w:hideMark/>
              </w:tcPr>
              <w:p w:rsidRPr="008A245E" w:rsidR="004605AA" w:rsidP="004605AA" w:rsidRDefault="00D37132"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4605AA" w:rsidP="004605AA" w:rsidRDefault="00D37132"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4605AA" w:rsidP="004605AA" w:rsidRDefault="00A67CA0"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A67CA0"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836192"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C519FA" w:rsidTr="00C519FA" w14:paraId="6E062579" w14:textId="77777777">
      <w:trPr>
        <w:trHeight w:val="1435"/>
      </w:trPr>
      <w:tc>
        <w:tcPr>
          <w:tcW w:w="2972" w:type="dxa"/>
        </w:tcPr>
        <w:p w:rsidR="00C519FA" w:rsidP="00C519FA" w:rsidRDefault="007D2BD0"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rsidRPr="007D2BD0" w:rsidR="007D2BD0" w:rsidRDefault="007D2BD0" w14:paraId="4A35EA01" w14:textId="77777777">
          <w:pPr>
            <w:rPr>
              <w:sz w:val="28"/>
              <w:szCs w:val="28"/>
            </w:rPr>
          </w:pPr>
        </w:p>
        <w:tbl>
          <w:tblPr>
            <w:tblStyle w:val="Tablaconcuadrcula"/>
            <w:tblW w:w="5392" w:type="dxa"/>
            <w:tblInd w:w="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2973"/>
          </w:tblGrid>
          <w:tr w:rsidR="00C519FA" w:rsidTr="003C437C" w14:paraId="391D395B" w14:textId="77777777">
            <w:trPr>
              <w:trHeight w:val="168"/>
            </w:trPr>
            <w:tc>
              <w:tcPr>
                <w:tcW w:w="2419" w:type="dxa"/>
                <w:hideMark/>
              </w:tcPr>
              <w:p w:rsidRPr="008A245E" w:rsidR="00C519FA" w:rsidP="00C519FA" w:rsidRDefault="00D37132"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2973" w:type="dxa"/>
                <w:hideMark/>
              </w:tcPr>
              <w:p w:rsidRPr="008A245E" w:rsidR="00C519FA" w:rsidP="00C519FA" w:rsidRDefault="00C43D9A" w14:paraId="36B0D662" w14:textId="482B67DB">
                <w:pPr>
                  <w:tabs>
                    <w:tab w:val="right" w:pos="8838"/>
                  </w:tabs>
                  <w:ind w:left="-74" w:right="-105"/>
                  <w:jc w:val="both"/>
                  <w:rPr>
                    <w:rFonts w:ascii="Palatino Linotype" w:hAnsi="Palatino Linotype" w:eastAsia="Calibri" w:cs="Tahoma"/>
                    <w:bCs/>
                    <w:sz w:val="22"/>
                    <w:szCs w:val="22"/>
                    <w:lang w:eastAsia="en-US"/>
                  </w:rPr>
                </w:pPr>
                <w:r w:rsidRPr="00C43D9A">
                  <w:rPr>
                    <w:rFonts w:ascii="Palatino Linotype" w:hAnsi="Palatino Linotype" w:eastAsia="Calibri" w:cs="Tahoma"/>
                    <w:bCs/>
                    <w:sz w:val="22"/>
                    <w:szCs w:val="22"/>
                    <w:lang w:val="es-MX" w:eastAsia="en-US"/>
                  </w:rPr>
                  <w:t>0</w:t>
                </w:r>
                <w:r w:rsidR="00843315">
                  <w:rPr>
                    <w:rFonts w:ascii="Palatino Linotype" w:hAnsi="Palatino Linotype" w:eastAsia="Calibri" w:cs="Tahoma"/>
                    <w:bCs/>
                    <w:sz w:val="22"/>
                    <w:szCs w:val="22"/>
                    <w:lang w:val="es-MX" w:eastAsia="en-US"/>
                  </w:rPr>
                  <w:t>0566</w:t>
                </w:r>
                <w:r w:rsidRPr="00C43D9A">
                  <w:rPr>
                    <w:rFonts w:ascii="Palatino Linotype" w:hAnsi="Palatino Linotype" w:eastAsia="Calibri" w:cs="Tahoma"/>
                    <w:bCs/>
                    <w:sz w:val="22"/>
                    <w:szCs w:val="22"/>
                    <w:lang w:val="es-MX" w:eastAsia="en-US"/>
                  </w:rPr>
                  <w:t>/INFOEM/IP/RR/2022</w:t>
                </w:r>
              </w:p>
            </w:tc>
          </w:tr>
          <w:tr w:rsidR="00C519FA" w:rsidTr="003C437C" w14:paraId="15A802B1" w14:textId="77777777">
            <w:trPr>
              <w:trHeight w:val="331"/>
            </w:trPr>
            <w:tc>
              <w:tcPr>
                <w:tcW w:w="2419" w:type="dxa"/>
                <w:hideMark/>
              </w:tcPr>
              <w:p w:rsidRPr="008A245E" w:rsidR="00C519FA" w:rsidP="00C519FA" w:rsidRDefault="00D37132"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2973" w:type="dxa"/>
                <w:hideMark/>
              </w:tcPr>
              <w:p w:rsidRPr="008A245E" w:rsidR="00C519FA" w:rsidP="00C519FA" w:rsidRDefault="00843315" w14:paraId="52294E27" w14:textId="63A00538">
                <w:pPr>
                  <w:tabs>
                    <w:tab w:val="left" w:pos="2834"/>
                    <w:tab w:val="right" w:pos="8838"/>
                  </w:tabs>
                  <w:ind w:left="-74"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val="es-MX" w:eastAsia="en-US"/>
                  </w:rPr>
                  <w:t>Ayuntamiento de Xalatlaco</w:t>
                </w:r>
              </w:p>
            </w:tc>
          </w:tr>
          <w:tr w:rsidR="00C519FA" w:rsidTr="003C437C" w14:paraId="445FEB22" w14:textId="77777777">
            <w:trPr>
              <w:trHeight w:val="331"/>
            </w:trPr>
            <w:tc>
              <w:tcPr>
                <w:tcW w:w="2419" w:type="dxa"/>
                <w:hideMark/>
              </w:tcPr>
              <w:p w:rsidRPr="008A245E" w:rsidR="00C519FA" w:rsidP="00C519FA" w:rsidRDefault="00D37132"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2973" w:type="dxa"/>
              </w:tcPr>
              <w:p w:rsidRPr="007D2BD0" w:rsidR="00C519FA" w:rsidP="007D2BD0" w:rsidRDefault="00D37132"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C519FA" w:rsidP="00C519FA" w:rsidRDefault="00A67CA0"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A67CA0" w14:paraId="7CD87E07" w14:textId="34F694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tblLayout w:type="fixed"/>
      <w:tblLook w:val="04A0" w:firstRow="1" w:lastRow="0" w:firstColumn="1" w:lastColumn="0" w:noHBand="0" w:noVBand="1"/>
    </w:tblPr>
    <w:tblGrid>
      <w:gridCol w:w="3119"/>
      <w:gridCol w:w="6733"/>
    </w:tblGrid>
    <w:tr w:rsidR="00C519FA" w:rsidTr="5110F4B4" w14:paraId="3DF2FA98" w14:textId="77777777">
      <w:trPr>
        <w:trHeight w:val="1435"/>
      </w:trPr>
      <w:tc>
        <w:tcPr>
          <w:tcW w:w="3119" w:type="dxa"/>
          <w:tcMar/>
        </w:tcPr>
        <w:p w:rsidR="00C519FA" w:rsidP="00C519FA" w:rsidRDefault="00A67CA0" w14:paraId="41C68381" w14:textId="77777777">
          <w:pPr>
            <w:tabs>
              <w:tab w:val="right" w:pos="4273"/>
            </w:tabs>
            <w:spacing w:line="256" w:lineRule="auto"/>
            <w:rPr>
              <w:rFonts w:ascii="Garamond" w:hAnsi="Garamond" w:eastAsia="Calibri"/>
              <w:sz w:val="22"/>
              <w:szCs w:val="22"/>
              <w:lang w:eastAsia="en-US"/>
            </w:rPr>
          </w:pPr>
        </w:p>
      </w:tc>
      <w:tc>
        <w:tcPr>
          <w:tcW w:w="6733" w:type="dxa"/>
          <w:tcMar/>
          <w:hideMark/>
        </w:tcPr>
        <w:p w:rsidR="00B00F8E" w:rsidRDefault="00B00F8E" w14:paraId="5606C50C" w14:textId="77777777"/>
        <w:tbl>
          <w:tblPr>
            <w:tblStyle w:val="Tablaconcuadrcula"/>
            <w:tblW w:w="5242"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2795"/>
          </w:tblGrid>
          <w:tr w:rsidRPr="0095634C" w:rsidR="00C519FA" w:rsidTr="5110F4B4" w14:paraId="37156598" w14:textId="77777777">
            <w:trPr>
              <w:trHeight w:val="144"/>
            </w:trPr>
            <w:tc>
              <w:tcPr>
                <w:tcW w:w="2447" w:type="dxa"/>
                <w:tcMar/>
                <w:hideMark/>
              </w:tcPr>
              <w:p w:rsidRPr="0095634C" w:rsidR="00C519FA" w:rsidP="00C519FA" w:rsidRDefault="00D37132"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2795" w:type="dxa"/>
                <w:tcMar/>
                <w:hideMark/>
              </w:tcPr>
              <w:p w:rsidRPr="0095634C" w:rsidR="00C519FA" w:rsidP="00C519FA" w:rsidRDefault="00C43D9A" w14:paraId="2A8E7B1A" w14:textId="52CF11BA">
                <w:pPr>
                  <w:tabs>
                    <w:tab w:val="right" w:pos="8838"/>
                  </w:tabs>
                  <w:ind w:left="-74" w:right="-105"/>
                  <w:jc w:val="both"/>
                  <w:rPr>
                    <w:rFonts w:ascii="Palatino Linotype" w:hAnsi="Palatino Linotype" w:eastAsia="Calibri" w:cs="Tahoma"/>
                    <w:sz w:val="22"/>
                    <w:szCs w:val="22"/>
                    <w:lang w:eastAsia="en-US"/>
                  </w:rPr>
                </w:pPr>
                <w:r w:rsidRPr="00C43D9A">
                  <w:rPr>
                    <w:rFonts w:ascii="Palatino Linotype" w:hAnsi="Palatino Linotype" w:eastAsia="Calibri" w:cs="Tahoma"/>
                    <w:sz w:val="22"/>
                    <w:szCs w:val="22"/>
                    <w:lang w:val="es-MX" w:eastAsia="en-US"/>
                  </w:rPr>
                  <w:t>0</w:t>
                </w:r>
                <w:r w:rsidR="00843315">
                  <w:rPr>
                    <w:rFonts w:ascii="Palatino Linotype" w:hAnsi="Palatino Linotype" w:eastAsia="Calibri" w:cs="Tahoma"/>
                    <w:sz w:val="22"/>
                    <w:szCs w:val="22"/>
                    <w:lang w:val="es-MX" w:eastAsia="en-US"/>
                  </w:rPr>
                  <w:t>0566</w:t>
                </w:r>
                <w:r w:rsidRPr="00C43D9A">
                  <w:rPr>
                    <w:rFonts w:ascii="Palatino Linotype" w:hAnsi="Palatino Linotype" w:eastAsia="Calibri" w:cs="Tahoma"/>
                    <w:sz w:val="22"/>
                    <w:szCs w:val="22"/>
                    <w:lang w:val="es-MX" w:eastAsia="en-US"/>
                  </w:rPr>
                  <w:t>/INFOEM/IP/RR/2022</w:t>
                </w:r>
              </w:p>
            </w:tc>
          </w:tr>
          <w:tr w:rsidRPr="0095634C" w:rsidR="00C519FA" w:rsidTr="5110F4B4" w14:paraId="7B581380" w14:textId="77777777">
            <w:trPr>
              <w:trHeight w:val="144"/>
            </w:trPr>
            <w:tc>
              <w:tcPr>
                <w:tcW w:w="2447" w:type="dxa"/>
                <w:tcMar/>
                <w:hideMark/>
              </w:tcPr>
              <w:p w:rsidRPr="0095634C" w:rsidR="00C519FA" w:rsidP="00C519FA" w:rsidRDefault="00D37132"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2795" w:type="dxa"/>
                <w:tcMar/>
              </w:tcPr>
              <w:p w:rsidRPr="0095634C" w:rsidR="00C519FA" w:rsidP="5110F4B4" w:rsidRDefault="00843315" w14:paraId="25A30DE0" w14:textId="72D94207">
                <w:pPr>
                  <w:pStyle w:val="Normal"/>
                  <w:tabs>
                    <w:tab w:val="left" w:leader="none" w:pos="3122"/>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sz w:val="20"/>
                    <w:szCs w:val="20"/>
                    <w:highlight w:val="black"/>
                    <w:lang w:eastAsia="en-US"/>
                  </w:rPr>
                </w:pPr>
                <w:r w:rsidRPr="5110F4B4" w:rsidR="5110F4B4">
                  <w:rPr>
                    <w:rFonts w:ascii="Palatino Linotype" w:hAnsi="Palatino Linotype" w:eastAsia="Calibri" w:cs="Tahoma"/>
                    <w:sz w:val="22"/>
                    <w:szCs w:val="22"/>
                    <w:highlight w:val="black"/>
                    <w:lang w:eastAsia="en-US"/>
                  </w:rPr>
                  <w:t>XXXXXXXXXXXXXXXXXXXXXXXX</w:t>
                </w:r>
              </w:p>
            </w:tc>
          </w:tr>
          <w:tr w:rsidRPr="0095634C" w:rsidR="00C519FA" w:rsidTr="5110F4B4" w14:paraId="290EEB68" w14:textId="77777777">
            <w:trPr>
              <w:trHeight w:val="283"/>
            </w:trPr>
            <w:tc>
              <w:tcPr>
                <w:tcW w:w="2447" w:type="dxa"/>
                <w:tcMar/>
                <w:hideMark/>
              </w:tcPr>
              <w:p w:rsidRPr="0095634C" w:rsidR="00C519FA" w:rsidP="00C519FA" w:rsidRDefault="00D37132"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2795" w:type="dxa"/>
                <w:tcMar/>
                <w:hideMark/>
              </w:tcPr>
              <w:p w:rsidRPr="0095634C" w:rsidR="00C519FA" w:rsidP="00C519FA" w:rsidRDefault="00843315" w14:paraId="49785984" w14:textId="3379428A">
                <w:pPr>
                  <w:tabs>
                    <w:tab w:val="left" w:pos="2834"/>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Ayuntamiento de Xalatlaco</w:t>
                </w:r>
              </w:p>
            </w:tc>
          </w:tr>
          <w:tr w:rsidRPr="0095634C" w:rsidR="00C519FA" w:rsidTr="5110F4B4" w14:paraId="02379758" w14:textId="77777777">
            <w:trPr>
              <w:trHeight w:val="283"/>
            </w:trPr>
            <w:tc>
              <w:tcPr>
                <w:tcW w:w="2447" w:type="dxa"/>
                <w:tcMar/>
                <w:hideMark/>
              </w:tcPr>
              <w:p w:rsidRPr="0095634C" w:rsidR="00C519FA" w:rsidP="00C519FA" w:rsidRDefault="00D37132"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2795" w:type="dxa"/>
                <w:tcMar/>
              </w:tcPr>
              <w:p w:rsidRPr="0095634C" w:rsidR="00C519FA" w:rsidP="00C519FA" w:rsidRDefault="00D37132"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C519FA" w:rsidP="00C519FA" w:rsidRDefault="00A67CA0"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A67CA0"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A67CA0"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5.6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2" w15:restartNumberingAfterBreak="0">
    <w:nsid w:val="5491024D"/>
    <w:multiLevelType w:val="hybridMultilevel"/>
    <w:tmpl w:val="F7C4E2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995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782724">
    <w:abstractNumId w:val="10"/>
  </w:num>
  <w:num w:numId="3" w16cid:durableId="1300113833">
    <w:abstractNumId w:val="1"/>
  </w:num>
  <w:num w:numId="4" w16cid:durableId="1675111521">
    <w:abstractNumId w:val="9"/>
  </w:num>
  <w:num w:numId="5" w16cid:durableId="1575819747">
    <w:abstractNumId w:val="8"/>
  </w:num>
  <w:num w:numId="6" w16cid:durableId="1542133839">
    <w:abstractNumId w:val="4"/>
  </w:num>
  <w:num w:numId="7" w16cid:durableId="972639317">
    <w:abstractNumId w:val="20"/>
  </w:num>
  <w:num w:numId="8" w16cid:durableId="1996372873">
    <w:abstractNumId w:val="0"/>
  </w:num>
  <w:num w:numId="9" w16cid:durableId="1932157959">
    <w:abstractNumId w:val="14"/>
  </w:num>
  <w:num w:numId="10" w16cid:durableId="349258066">
    <w:abstractNumId w:val="15"/>
  </w:num>
  <w:num w:numId="11" w16cid:durableId="378752263">
    <w:abstractNumId w:val="3"/>
  </w:num>
  <w:num w:numId="12" w16cid:durableId="1337928391">
    <w:abstractNumId w:val="11"/>
  </w:num>
  <w:num w:numId="13" w16cid:durableId="292249692">
    <w:abstractNumId w:val="18"/>
  </w:num>
  <w:num w:numId="14" w16cid:durableId="706877670">
    <w:abstractNumId w:val="6"/>
  </w:num>
  <w:num w:numId="15" w16cid:durableId="575634350">
    <w:abstractNumId w:val="16"/>
  </w:num>
  <w:num w:numId="16" w16cid:durableId="1628464926">
    <w:abstractNumId w:val="21"/>
  </w:num>
  <w:num w:numId="17" w16cid:durableId="240525507">
    <w:abstractNumId w:val="2"/>
  </w:num>
  <w:num w:numId="18" w16cid:durableId="411851685">
    <w:abstractNumId w:val="13"/>
  </w:num>
  <w:num w:numId="19" w16cid:durableId="466704278">
    <w:abstractNumId w:val="5"/>
  </w:num>
  <w:num w:numId="20" w16cid:durableId="842545540">
    <w:abstractNumId w:val="19"/>
  </w:num>
  <w:num w:numId="21" w16cid:durableId="300967598">
    <w:abstractNumId w:val="7"/>
  </w:num>
  <w:num w:numId="22" w16cid:durableId="1768958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875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47219"/>
    <w:rsid w:val="000565F2"/>
    <w:rsid w:val="000608EB"/>
    <w:rsid w:val="000626F3"/>
    <w:rsid w:val="00066610"/>
    <w:rsid w:val="000A3F89"/>
    <w:rsid w:val="000A4F1B"/>
    <w:rsid w:val="000A6377"/>
    <w:rsid w:val="000B3087"/>
    <w:rsid w:val="000B7ED7"/>
    <w:rsid w:val="000C6A5E"/>
    <w:rsid w:val="000D42FE"/>
    <w:rsid w:val="000D77EA"/>
    <w:rsid w:val="000E0240"/>
    <w:rsid w:val="000F2857"/>
    <w:rsid w:val="000F39EE"/>
    <w:rsid w:val="00104D7E"/>
    <w:rsid w:val="00121F26"/>
    <w:rsid w:val="00130F94"/>
    <w:rsid w:val="00141242"/>
    <w:rsid w:val="00160192"/>
    <w:rsid w:val="00160BED"/>
    <w:rsid w:val="00161E09"/>
    <w:rsid w:val="00165726"/>
    <w:rsid w:val="001702F0"/>
    <w:rsid w:val="00172D6E"/>
    <w:rsid w:val="001751BD"/>
    <w:rsid w:val="001A2DD6"/>
    <w:rsid w:val="001A6B7A"/>
    <w:rsid w:val="001A75F6"/>
    <w:rsid w:val="001B6873"/>
    <w:rsid w:val="001D7603"/>
    <w:rsid w:val="001F4A4B"/>
    <w:rsid w:val="00211B95"/>
    <w:rsid w:val="00213A5A"/>
    <w:rsid w:val="00230F62"/>
    <w:rsid w:val="0024466A"/>
    <w:rsid w:val="002476E5"/>
    <w:rsid w:val="00257CC5"/>
    <w:rsid w:val="0027396D"/>
    <w:rsid w:val="002747DD"/>
    <w:rsid w:val="00276C92"/>
    <w:rsid w:val="002907E0"/>
    <w:rsid w:val="002A1427"/>
    <w:rsid w:val="002A4913"/>
    <w:rsid w:val="002D2338"/>
    <w:rsid w:val="002E6A90"/>
    <w:rsid w:val="002E75CA"/>
    <w:rsid w:val="0030752D"/>
    <w:rsid w:val="00307A43"/>
    <w:rsid w:val="00310DE3"/>
    <w:rsid w:val="00316110"/>
    <w:rsid w:val="00351FB0"/>
    <w:rsid w:val="00361539"/>
    <w:rsid w:val="00367C43"/>
    <w:rsid w:val="00375D3D"/>
    <w:rsid w:val="00383E91"/>
    <w:rsid w:val="003843D7"/>
    <w:rsid w:val="00394135"/>
    <w:rsid w:val="003A3234"/>
    <w:rsid w:val="003A3252"/>
    <w:rsid w:val="003A3625"/>
    <w:rsid w:val="003C437C"/>
    <w:rsid w:val="003D0DA5"/>
    <w:rsid w:val="003D1134"/>
    <w:rsid w:val="003D1F3F"/>
    <w:rsid w:val="003D4E7B"/>
    <w:rsid w:val="003D6308"/>
    <w:rsid w:val="003D6449"/>
    <w:rsid w:val="003E1986"/>
    <w:rsid w:val="003F04D2"/>
    <w:rsid w:val="003F60C4"/>
    <w:rsid w:val="0040040C"/>
    <w:rsid w:val="00404C68"/>
    <w:rsid w:val="00414E74"/>
    <w:rsid w:val="0042103F"/>
    <w:rsid w:val="00423962"/>
    <w:rsid w:val="004247F0"/>
    <w:rsid w:val="004255FE"/>
    <w:rsid w:val="004334C9"/>
    <w:rsid w:val="004417B6"/>
    <w:rsid w:val="0044419C"/>
    <w:rsid w:val="00454419"/>
    <w:rsid w:val="00456D80"/>
    <w:rsid w:val="00471953"/>
    <w:rsid w:val="004763E5"/>
    <w:rsid w:val="0048127C"/>
    <w:rsid w:val="004A0BF6"/>
    <w:rsid w:val="004B218A"/>
    <w:rsid w:val="004B4916"/>
    <w:rsid w:val="004B5166"/>
    <w:rsid w:val="004C3562"/>
    <w:rsid w:val="004D65E7"/>
    <w:rsid w:val="004E02C5"/>
    <w:rsid w:val="004F07FB"/>
    <w:rsid w:val="00502E9F"/>
    <w:rsid w:val="00504814"/>
    <w:rsid w:val="00507592"/>
    <w:rsid w:val="00514206"/>
    <w:rsid w:val="0051795D"/>
    <w:rsid w:val="00522842"/>
    <w:rsid w:val="00530E2A"/>
    <w:rsid w:val="00545AC9"/>
    <w:rsid w:val="00546555"/>
    <w:rsid w:val="00557323"/>
    <w:rsid w:val="005626A1"/>
    <w:rsid w:val="005726A2"/>
    <w:rsid w:val="005914CC"/>
    <w:rsid w:val="00596B4A"/>
    <w:rsid w:val="005A1F35"/>
    <w:rsid w:val="005A79E2"/>
    <w:rsid w:val="005C07B0"/>
    <w:rsid w:val="005D2E5D"/>
    <w:rsid w:val="005E073D"/>
    <w:rsid w:val="005E4A8A"/>
    <w:rsid w:val="005E4EE4"/>
    <w:rsid w:val="005E795A"/>
    <w:rsid w:val="006046B1"/>
    <w:rsid w:val="006157BB"/>
    <w:rsid w:val="00621704"/>
    <w:rsid w:val="006248CB"/>
    <w:rsid w:val="00630EB5"/>
    <w:rsid w:val="00647F54"/>
    <w:rsid w:val="00650F54"/>
    <w:rsid w:val="00651A66"/>
    <w:rsid w:val="00672ADC"/>
    <w:rsid w:val="00675A95"/>
    <w:rsid w:val="0069089F"/>
    <w:rsid w:val="006B5DC1"/>
    <w:rsid w:val="006C59AB"/>
    <w:rsid w:val="006D2D35"/>
    <w:rsid w:val="006D4281"/>
    <w:rsid w:val="006F1504"/>
    <w:rsid w:val="006F1A32"/>
    <w:rsid w:val="006F29FC"/>
    <w:rsid w:val="00713AA7"/>
    <w:rsid w:val="00746888"/>
    <w:rsid w:val="00752A50"/>
    <w:rsid w:val="007563E0"/>
    <w:rsid w:val="00765BA5"/>
    <w:rsid w:val="00775120"/>
    <w:rsid w:val="007964DA"/>
    <w:rsid w:val="007A7DE9"/>
    <w:rsid w:val="007B1E8E"/>
    <w:rsid w:val="007B4264"/>
    <w:rsid w:val="007B7200"/>
    <w:rsid w:val="007B7A1E"/>
    <w:rsid w:val="007D06F3"/>
    <w:rsid w:val="007D2BD0"/>
    <w:rsid w:val="007D3EE1"/>
    <w:rsid w:val="007D45B2"/>
    <w:rsid w:val="007E611F"/>
    <w:rsid w:val="007F7D7B"/>
    <w:rsid w:val="008110DA"/>
    <w:rsid w:val="00811C09"/>
    <w:rsid w:val="00831399"/>
    <w:rsid w:val="00836192"/>
    <w:rsid w:val="00836CE5"/>
    <w:rsid w:val="00843315"/>
    <w:rsid w:val="0086262C"/>
    <w:rsid w:val="00871DE3"/>
    <w:rsid w:val="008A30AE"/>
    <w:rsid w:val="008B0751"/>
    <w:rsid w:val="008B0ADF"/>
    <w:rsid w:val="008B2BFF"/>
    <w:rsid w:val="008B5B2C"/>
    <w:rsid w:val="008D065B"/>
    <w:rsid w:val="00901698"/>
    <w:rsid w:val="00917F65"/>
    <w:rsid w:val="00920B51"/>
    <w:rsid w:val="009219A8"/>
    <w:rsid w:val="009220A2"/>
    <w:rsid w:val="00926AED"/>
    <w:rsid w:val="00932E46"/>
    <w:rsid w:val="0093476C"/>
    <w:rsid w:val="00940F71"/>
    <w:rsid w:val="00942E82"/>
    <w:rsid w:val="009447E4"/>
    <w:rsid w:val="009473E5"/>
    <w:rsid w:val="00954786"/>
    <w:rsid w:val="0095634C"/>
    <w:rsid w:val="00985BD9"/>
    <w:rsid w:val="00987E45"/>
    <w:rsid w:val="009914FC"/>
    <w:rsid w:val="0099190D"/>
    <w:rsid w:val="009A6A7F"/>
    <w:rsid w:val="009D0B60"/>
    <w:rsid w:val="009D0EAF"/>
    <w:rsid w:val="009E36CA"/>
    <w:rsid w:val="009E7D9C"/>
    <w:rsid w:val="00A047C2"/>
    <w:rsid w:val="00A12F9C"/>
    <w:rsid w:val="00A264D5"/>
    <w:rsid w:val="00A317C4"/>
    <w:rsid w:val="00A35102"/>
    <w:rsid w:val="00A4789D"/>
    <w:rsid w:val="00A6038A"/>
    <w:rsid w:val="00A67CA0"/>
    <w:rsid w:val="00A828B7"/>
    <w:rsid w:val="00A84C18"/>
    <w:rsid w:val="00A8545A"/>
    <w:rsid w:val="00A8670F"/>
    <w:rsid w:val="00AB0CC4"/>
    <w:rsid w:val="00AB1859"/>
    <w:rsid w:val="00AB1DB6"/>
    <w:rsid w:val="00AE38E0"/>
    <w:rsid w:val="00AE5D0C"/>
    <w:rsid w:val="00AE6491"/>
    <w:rsid w:val="00AF1BE3"/>
    <w:rsid w:val="00B00F8E"/>
    <w:rsid w:val="00B16987"/>
    <w:rsid w:val="00B204C6"/>
    <w:rsid w:val="00B312A0"/>
    <w:rsid w:val="00B350F7"/>
    <w:rsid w:val="00B5029F"/>
    <w:rsid w:val="00B51BBC"/>
    <w:rsid w:val="00B61001"/>
    <w:rsid w:val="00B62828"/>
    <w:rsid w:val="00B633C1"/>
    <w:rsid w:val="00B6391B"/>
    <w:rsid w:val="00B64B2F"/>
    <w:rsid w:val="00B725E2"/>
    <w:rsid w:val="00BB39DB"/>
    <w:rsid w:val="00BB3D12"/>
    <w:rsid w:val="00BC1956"/>
    <w:rsid w:val="00BD402D"/>
    <w:rsid w:val="00BE3FD4"/>
    <w:rsid w:val="00BF1A54"/>
    <w:rsid w:val="00BF2061"/>
    <w:rsid w:val="00BF2B49"/>
    <w:rsid w:val="00BF7F2B"/>
    <w:rsid w:val="00C108A7"/>
    <w:rsid w:val="00C43D9A"/>
    <w:rsid w:val="00C54A2A"/>
    <w:rsid w:val="00C550BF"/>
    <w:rsid w:val="00C63B22"/>
    <w:rsid w:val="00C80901"/>
    <w:rsid w:val="00CB7549"/>
    <w:rsid w:val="00CC409B"/>
    <w:rsid w:val="00CD4DB4"/>
    <w:rsid w:val="00CD7D3C"/>
    <w:rsid w:val="00CF2A60"/>
    <w:rsid w:val="00CF6D4F"/>
    <w:rsid w:val="00D06AB1"/>
    <w:rsid w:val="00D251D1"/>
    <w:rsid w:val="00D33435"/>
    <w:rsid w:val="00D33CDC"/>
    <w:rsid w:val="00D37132"/>
    <w:rsid w:val="00D404AD"/>
    <w:rsid w:val="00D41CFA"/>
    <w:rsid w:val="00D42E58"/>
    <w:rsid w:val="00D4637F"/>
    <w:rsid w:val="00D618BD"/>
    <w:rsid w:val="00D9643B"/>
    <w:rsid w:val="00DA15E4"/>
    <w:rsid w:val="00DB299F"/>
    <w:rsid w:val="00DB3B13"/>
    <w:rsid w:val="00DC23F9"/>
    <w:rsid w:val="00DD5B01"/>
    <w:rsid w:val="00DD6F15"/>
    <w:rsid w:val="00DE25AA"/>
    <w:rsid w:val="00DF4C52"/>
    <w:rsid w:val="00E03B6C"/>
    <w:rsid w:val="00E102F7"/>
    <w:rsid w:val="00E10784"/>
    <w:rsid w:val="00E11872"/>
    <w:rsid w:val="00E12FF2"/>
    <w:rsid w:val="00E14D97"/>
    <w:rsid w:val="00E40B0B"/>
    <w:rsid w:val="00E40D83"/>
    <w:rsid w:val="00E4176B"/>
    <w:rsid w:val="00E438B3"/>
    <w:rsid w:val="00E4516B"/>
    <w:rsid w:val="00E70F7A"/>
    <w:rsid w:val="00E749CF"/>
    <w:rsid w:val="00E82D16"/>
    <w:rsid w:val="00E87C5B"/>
    <w:rsid w:val="00EB2BDD"/>
    <w:rsid w:val="00EB7A53"/>
    <w:rsid w:val="00ED7209"/>
    <w:rsid w:val="00EE1986"/>
    <w:rsid w:val="00EE21F3"/>
    <w:rsid w:val="00F17764"/>
    <w:rsid w:val="00F245A5"/>
    <w:rsid w:val="00F316A7"/>
    <w:rsid w:val="00F50AD9"/>
    <w:rsid w:val="00F52199"/>
    <w:rsid w:val="00F55277"/>
    <w:rsid w:val="00F56BE6"/>
    <w:rsid w:val="00F642A7"/>
    <w:rsid w:val="00F67994"/>
    <w:rsid w:val="00F83F45"/>
    <w:rsid w:val="00F8437C"/>
    <w:rsid w:val="00F846C1"/>
    <w:rsid w:val="00F95318"/>
    <w:rsid w:val="00FA2832"/>
    <w:rsid w:val="00FB4630"/>
    <w:rsid w:val="00FD238F"/>
    <w:rsid w:val="00FD3144"/>
    <w:rsid w:val="00FD6DF3"/>
    <w:rsid w:val="5110F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19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68b36b0cfa9d4ef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74b462-0595-4e89-b827-27ec94c53af2}"/>
      </w:docPartPr>
      <w:docPartBody>
        <w:p w14:paraId="3C1F724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2167-3DB2-4FE3-8D31-FB32D09FCD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2022-04-05T23:02:00.0000000Z</dcterms:created>
  <dcterms:modified xsi:type="dcterms:W3CDTF">2022-05-13T18:51:29.8136819Z</dcterms:modified>
</coreProperties>
</file>