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066B31" w:rsidP="00993D8D" w:rsidRDefault="00066B31" w14:paraId="03223C84" w14:textId="65E84E18">
      <w:pPr>
        <w:spacing w:after="0" w:line="360" w:lineRule="auto"/>
        <w:rPr>
          <w:rFonts w:cs="Tahoma"/>
        </w:rPr>
      </w:pPr>
      <w:r w:rsidRPr="00446963">
        <w:rPr>
          <w:rFonts w:cs="Tahoma"/>
        </w:rPr>
        <w:t>Resolución del Pleno del Instituto de Transparencia, Acceso a la Información Pública y Protección de Datos Personales del Estado de México y Municipios, con domicilio en Metepec, Estado de México, de fecha</w:t>
      </w:r>
      <w:r w:rsidRPr="00446963" w:rsidR="00396391">
        <w:rPr>
          <w:rFonts w:cs="Tahoma"/>
        </w:rPr>
        <w:t xml:space="preserve"> </w:t>
      </w:r>
      <w:r w:rsidR="00733F97">
        <w:rPr>
          <w:rFonts w:cs="Tahoma"/>
        </w:rPr>
        <w:t>treinta y uno</w:t>
      </w:r>
      <w:r w:rsidR="00F51E5A">
        <w:rPr>
          <w:rFonts w:cs="Tahoma"/>
        </w:rPr>
        <w:t xml:space="preserve"> de agosto</w:t>
      </w:r>
      <w:r w:rsidR="00396391">
        <w:rPr>
          <w:rFonts w:cs="Tahoma"/>
        </w:rPr>
        <w:t xml:space="preserve"> </w:t>
      </w:r>
      <w:r w:rsidRPr="00446963">
        <w:rPr>
          <w:rFonts w:cs="Tahoma"/>
        </w:rPr>
        <w:t>de dos mil veintidós.</w:t>
      </w:r>
    </w:p>
    <w:p w:rsidRPr="00446963" w:rsidR="00066B31" w:rsidP="00993D8D" w:rsidRDefault="00066B31" w14:paraId="53783A9E" w14:textId="77777777">
      <w:pPr>
        <w:spacing w:after="0" w:line="360" w:lineRule="auto"/>
        <w:rPr>
          <w:rFonts w:cs="Tahoma"/>
          <w:bCs/>
        </w:rPr>
      </w:pPr>
    </w:p>
    <w:p w:rsidRPr="00446963" w:rsidR="00066B31" w:rsidP="4BBE1CA5" w:rsidRDefault="00066B31" w14:paraId="466D8EC0" w14:textId="5B10AEE2">
      <w:pPr>
        <w:spacing w:after="0" w:line="360" w:lineRule="auto"/>
        <w:rPr>
          <w:rFonts w:cs="Tahoma"/>
        </w:rPr>
      </w:pPr>
      <w:r w:rsidRPr="4BBE1CA5" w:rsidR="4BBE1CA5">
        <w:rPr>
          <w:rFonts w:cs="Tahoma"/>
          <w:b w:val="1"/>
          <w:bCs w:val="1"/>
        </w:rPr>
        <w:t xml:space="preserve">VISTO </w:t>
      </w:r>
      <w:r w:rsidRPr="4BBE1CA5" w:rsidR="4BBE1CA5">
        <w:rPr>
          <w:rFonts w:cs="Tahoma"/>
        </w:rPr>
        <w:t xml:space="preserve">el expediente conformado con motivo del Recurso de Revisión </w:t>
      </w:r>
      <w:r w:rsidR="4BBE1CA5">
        <w:rPr/>
        <w:t>08736/INFOEM/IP/RR/2022</w:t>
      </w:r>
      <w:r w:rsidRPr="4BBE1CA5" w:rsidR="4BBE1CA5">
        <w:rPr>
          <w:rFonts w:cs="Tahoma"/>
        </w:rPr>
        <w:t xml:space="preserve">, interpuesto por </w:t>
      </w:r>
      <w:r w:rsidRPr="4BBE1CA5" w:rsidR="4BBE1CA5">
        <w:rPr>
          <w:rFonts w:cs="Tahoma"/>
          <w:highlight w:val="black"/>
        </w:rPr>
        <w:t>XXXXXXXXXXXXXXXXXXX</w:t>
      </w:r>
      <w:r w:rsidRPr="4BBE1CA5" w:rsidR="4BBE1CA5">
        <w:rPr>
          <w:rFonts w:cs="Tahoma"/>
        </w:rPr>
        <w:t>, en lo sucesivo, el</w:t>
      </w:r>
      <w:r w:rsidR="4BBE1CA5">
        <w:rPr/>
        <w:t xml:space="preserve"> </w:t>
      </w:r>
      <w:r w:rsidRPr="4BBE1CA5" w:rsidR="4BBE1CA5">
        <w:rPr>
          <w:rFonts w:cs="Tahoma"/>
        </w:rPr>
        <w:t xml:space="preserve">Recurrente o Particular, en contra de la falta de respuesta del Sujeto Obligado, Ayuntamiento de Temascalapa, a la solicitud de información con número </w:t>
      </w:r>
      <w:r w:rsidR="4BBE1CA5">
        <w:rPr/>
        <w:t>00041/TMASCALA/IP/2022</w:t>
      </w:r>
      <w:r w:rsidRPr="4BBE1CA5" w:rsidR="4BBE1CA5">
        <w:rPr>
          <w:rFonts w:cs="Tahoma"/>
        </w:rPr>
        <w:t>, se emite la presente Resolución, con base en los Antecedentes y Considerandos que se exponen a continuación:</w:t>
      </w:r>
    </w:p>
    <w:p w:rsidRPr="00446963" w:rsidR="00066B31" w:rsidP="00993D8D" w:rsidRDefault="00066B31" w14:paraId="740A33F0" w14:textId="77777777">
      <w:pPr>
        <w:tabs>
          <w:tab w:val="left" w:pos="6735"/>
        </w:tabs>
        <w:spacing w:after="0" w:line="360" w:lineRule="auto"/>
        <w:rPr>
          <w:rFonts w:cs="Tahoma"/>
        </w:rPr>
      </w:pPr>
    </w:p>
    <w:p w:rsidRPr="00446963" w:rsidR="00066B31" w:rsidP="00993D8D"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993D8D" w:rsidRDefault="00066B31" w14:paraId="700501D6" w14:textId="77777777">
      <w:pPr>
        <w:spacing w:after="0" w:line="360" w:lineRule="auto"/>
      </w:pPr>
    </w:p>
    <w:p w:rsidRPr="00446963" w:rsidR="00066B31" w:rsidP="00993D8D"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993D8D"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993D8D" w:rsidRDefault="00066B31" w14:paraId="55087599" w14:textId="06A21DB3">
      <w:pPr>
        <w:tabs>
          <w:tab w:val="left" w:pos="567"/>
        </w:tabs>
        <w:spacing w:after="0" w:line="360" w:lineRule="auto"/>
        <w:ind w:right="-28"/>
        <w:rPr>
          <w:rFonts w:cs="Tahoma"/>
        </w:rPr>
      </w:pPr>
      <w:r w:rsidRPr="00446963">
        <w:rPr>
          <w:rFonts w:cs="Tahoma"/>
        </w:rPr>
        <w:t xml:space="preserve">Con fecha </w:t>
      </w:r>
      <w:r w:rsidR="003942A4">
        <w:rPr>
          <w:rFonts w:cs="Tahoma"/>
        </w:rPr>
        <w:t>veinticinco</w:t>
      </w:r>
      <w:r w:rsidR="004078C6">
        <w:rPr>
          <w:rFonts w:cs="Tahoma"/>
        </w:rPr>
        <w:t xml:space="preserve"> de abril</w:t>
      </w:r>
      <w:r>
        <w:rPr>
          <w:rFonts w:cs="Tahoma"/>
        </w:rPr>
        <w:t xml:space="preserve"> de dos mil veintidós</w:t>
      </w:r>
      <w:r w:rsidRPr="00446963">
        <w:rPr>
          <w:rFonts w:cs="Tahoma"/>
        </w:rPr>
        <w:t xml:space="preserve">, </w:t>
      </w:r>
      <w:r w:rsidR="005F283A">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3942A4">
        <w:t>00041/TMASCALA/IP/2022</w:t>
      </w:r>
      <w:r w:rsidRPr="005D7D5D">
        <w:rPr>
          <w:rFonts w:cs="Tahoma"/>
        </w:rPr>
        <w:t>,</w:t>
      </w:r>
      <w:r>
        <w:rPr>
          <w:rFonts w:cs="Tahoma"/>
        </w:rPr>
        <w:t xml:space="preserve"> ante el </w:t>
      </w:r>
      <w:r w:rsidR="00043C41">
        <w:rPr>
          <w:rFonts w:cs="Tahoma"/>
        </w:rPr>
        <w:t xml:space="preserve">Ayuntamiento de </w:t>
      </w:r>
      <w:r w:rsidR="003942A4">
        <w:rPr>
          <w:rFonts w:cs="Tahoma"/>
        </w:rPr>
        <w:t>Temascalapa</w:t>
      </w:r>
      <w:r>
        <w:rPr>
          <w:rFonts w:cs="Tahoma"/>
        </w:rPr>
        <w:t>,</w:t>
      </w:r>
      <w:r w:rsidRPr="005D7D5D">
        <w:rPr>
          <w:rFonts w:cs="Tahoma"/>
        </w:rPr>
        <w:t xml:space="preserve"> en los siguientes términos:</w:t>
      </w:r>
    </w:p>
    <w:p w:rsidRPr="00446963" w:rsidR="00FB4AE8" w:rsidP="00993D8D"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993D8D"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993D8D" w:rsidRDefault="003942A4" w14:paraId="6572CF93" w14:textId="10E1A8E1">
      <w:pPr>
        <w:tabs>
          <w:tab w:val="left" w:pos="4667"/>
        </w:tabs>
        <w:spacing w:after="0" w:line="360" w:lineRule="auto"/>
        <w:ind w:left="567" w:right="567"/>
        <w:rPr>
          <w:rFonts w:cs="Tahoma"/>
          <w:bCs/>
          <w:i/>
          <w:iCs/>
          <w:sz w:val="20"/>
          <w:szCs w:val="20"/>
        </w:rPr>
      </w:pPr>
      <w:r w:rsidRPr="003942A4">
        <w:rPr>
          <w:rFonts w:cs="Tahoma"/>
          <w:bCs/>
          <w:i/>
          <w:iCs/>
          <w:sz w:val="20"/>
          <w:szCs w:val="20"/>
        </w:rPr>
        <w:t xml:space="preserve">BUENOS DIAS LE SOLICITO SEA TAN AMABLE DE PROPORCIONARME LA SIGUIENTE INFORMACION 1) RECIBOS DE NOMINA DE LA 2DA QUINCENA DE MARZO Y 1RA QUINCENA DE ABRIL DEBIDAMENTE SELLADOS Y FIRMADOS DE TODOS LOS INTEGRANTES DE CABILDO, PRESIDENTA DEL DIF, CONTRALOR, TESORERO, DIRECTORES Y COORDINADORES. DE LA ADMINISTRACION 2021-2023. EN DONDE SEA VISIBLE EL MONTO TOTAL QUE PERCIBEN DE SUELDO. 2) SOLICITO EL ACTA DE CABILDO O ACTAS DE CABILDO EN DONDE SE HAYAN APROBADO LAS OBRAS </w:t>
      </w:r>
      <w:r w:rsidRPr="003942A4">
        <w:rPr>
          <w:rFonts w:cs="Tahoma"/>
          <w:bCs/>
          <w:i/>
          <w:iCs/>
          <w:sz w:val="20"/>
          <w:szCs w:val="20"/>
        </w:rPr>
        <w:lastRenderedPageBreak/>
        <w:t>Y PROGRAMAS POR REALIZAR EN EL PRESENTE AÑO, CON CANTIDADES ECONOMICAS Y POR COMUNIDAD, DEBIDAMENTE SELLADAS Y FIRMADAS. 3)SOLICITO SE ME PROPORCIONE EL LINK ELECTRONICO EN DONDE PUEDA VER CADA UNA DE LAS SESIONES DE CABILDO, YA QUE SON DE ACCESO AL PUBLICO Y DEBEN DE SER VIDEO GRABADAS. TODO ESTO DEBERA SER ENTREGADO EN LOS TERMINOS QUE DICTA LA LEY, AL IGUAL QUE TODAS LAS RESPUESTAS SEAN POR ESTE CONDUCTO. POR SU ATENCION. GRACIAS.</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993D8D" w:rsidRDefault="00FB4AE8" w14:paraId="190C62D5" w14:textId="77777777">
      <w:pPr>
        <w:tabs>
          <w:tab w:val="left" w:pos="4667"/>
        </w:tabs>
        <w:spacing w:after="0" w:line="360" w:lineRule="auto"/>
        <w:ind w:left="567" w:right="567"/>
        <w:rPr>
          <w:rFonts w:cs="Tahoma"/>
          <w:bCs/>
          <w:i/>
          <w:sz w:val="20"/>
          <w:szCs w:val="20"/>
        </w:rPr>
      </w:pPr>
    </w:p>
    <w:p w:rsidRPr="00DF6F08" w:rsidR="00066B31" w:rsidP="00993D8D"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993D8D"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993D8D" w:rsidRDefault="00066B31" w14:paraId="2EE15DF4" w14:textId="77777777">
      <w:pPr>
        <w:tabs>
          <w:tab w:val="left" w:pos="567"/>
        </w:tabs>
        <w:spacing w:after="0" w:line="360" w:lineRule="auto"/>
        <w:rPr>
          <w:rFonts w:eastAsia="Calibri" w:cs="Tahoma"/>
          <w:b/>
          <w:bCs/>
          <w:i/>
          <w:iCs/>
        </w:rPr>
      </w:pPr>
    </w:p>
    <w:p w:rsidR="00730A1A" w:rsidP="00993D8D" w:rsidRDefault="00730A1A" w14:paraId="656012ED" w14:textId="39D96446">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003942A4" w:rsidP="00993D8D" w:rsidRDefault="003942A4" w14:paraId="3C186893" w14:textId="77777777">
      <w:pPr>
        <w:tabs>
          <w:tab w:val="left" w:pos="4667"/>
        </w:tabs>
        <w:spacing w:after="0" w:line="360" w:lineRule="auto"/>
        <w:ind w:right="567"/>
        <w:rPr>
          <w:rFonts w:eastAsia="Times New Roman" w:cs="Tahoma"/>
          <w:b/>
          <w:bCs/>
          <w:color w:val="auto"/>
          <w:szCs w:val="24"/>
          <w:lang w:eastAsia="es-ES"/>
        </w:rPr>
      </w:pPr>
    </w:p>
    <w:p w:rsidRPr="00730A1A" w:rsidR="00730A1A" w:rsidP="00993D8D" w:rsidRDefault="00730A1A" w14:paraId="22227BFE" w14:textId="305726FA">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Pr="00077DE7" w:rsidR="00043C41">
        <w:rPr>
          <w:rFonts w:eastAsia="Times New Roman" w:cs="Tahoma"/>
          <w:color w:val="auto"/>
          <w:szCs w:val="24"/>
          <w:lang w:eastAsia="es-ES"/>
        </w:rPr>
        <w:t xml:space="preserve">Ayuntamiento de </w:t>
      </w:r>
      <w:r w:rsidRPr="00077DE7" w:rsidR="003942A4">
        <w:rPr>
          <w:rFonts w:eastAsia="Times New Roman" w:cs="Tahoma"/>
          <w:color w:val="auto"/>
          <w:szCs w:val="24"/>
          <w:lang w:eastAsia="es-ES"/>
        </w:rPr>
        <w:t>Temascalapa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993D8D" w:rsidRDefault="00066B31" w14:paraId="33033FE1" w14:textId="77777777">
      <w:pPr>
        <w:autoSpaceDE w:val="0"/>
        <w:autoSpaceDN w:val="0"/>
        <w:adjustRightInd w:val="0"/>
        <w:spacing w:after="0" w:line="360" w:lineRule="auto"/>
        <w:rPr>
          <w:rFonts w:cs="Tahoma"/>
          <w:b/>
        </w:rPr>
      </w:pPr>
    </w:p>
    <w:p w:rsidRPr="00446963" w:rsidR="00066B31" w:rsidP="00993D8D"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993D8D" w:rsidRDefault="00066B31" w14:paraId="56D17863" w14:textId="77777777">
      <w:pPr>
        <w:autoSpaceDE w:val="0"/>
        <w:autoSpaceDN w:val="0"/>
        <w:adjustRightInd w:val="0"/>
        <w:spacing w:after="0" w:line="360" w:lineRule="auto"/>
        <w:rPr>
          <w:rFonts w:cs="Tahoma"/>
          <w:b/>
        </w:rPr>
      </w:pPr>
    </w:p>
    <w:p w:rsidRPr="00832BC2" w:rsidR="004078C6" w:rsidP="00993D8D" w:rsidRDefault="00610C0E" w14:paraId="48A8D6C8" w14:textId="07FC1AF6">
      <w:pPr>
        <w:widowControl w:val="0"/>
        <w:spacing w:after="0" w:line="360" w:lineRule="auto"/>
        <w:rPr>
          <w:rFonts w:eastAsia="Times New Roman" w:cs="Tahoma"/>
          <w:bCs/>
          <w:color w:val="auto"/>
          <w:lang w:val="es-ES" w:eastAsia="es-ES"/>
        </w:rPr>
      </w:pPr>
      <w:r w:rsidRPr="00610C0E">
        <w:rPr>
          <w:rFonts w:eastAsia="Calibri" w:cs="Times New Roman"/>
          <w:bCs/>
        </w:rPr>
        <w:t xml:space="preserve">Con fecha </w:t>
      </w:r>
      <w:r w:rsidR="003942A4">
        <w:rPr>
          <w:rFonts w:eastAsia="Calibri" w:cs="Times New Roman"/>
          <w:bCs/>
        </w:rPr>
        <w:t>veinte</w:t>
      </w:r>
      <w:r w:rsidR="004078C6">
        <w:rPr>
          <w:rFonts w:eastAsia="Calibri" w:cs="Times New Roman"/>
          <w:bCs/>
        </w:rPr>
        <w:t xml:space="preserve"> de mayo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Pr="00832BC2" w:rsidR="00043C41">
        <w:rPr>
          <w:rFonts w:eastAsia="Calibri" w:cs="Times New Roman"/>
          <w:bCs/>
          <w:lang w:val="es-ES"/>
        </w:rPr>
        <w:t>,</w:t>
      </w:r>
      <w:r w:rsidRPr="00832BC2">
        <w:rPr>
          <w:rFonts w:eastAsia="Calibri" w:cs="Times New Roman"/>
          <w:bCs/>
        </w:rPr>
        <w:t xml:space="preserve"> </w:t>
      </w:r>
      <w:r w:rsidRPr="00832BC2" w:rsidR="004078C6">
        <w:rPr>
          <w:rFonts w:eastAsia="Times New Roman" w:cs="Tahoma"/>
          <w:bCs/>
          <w:color w:val="auto"/>
          <w:lang w:val="es-ES" w:eastAsia="es-ES"/>
        </w:rPr>
        <w:t>en los siguientes términos:</w:t>
      </w:r>
    </w:p>
    <w:p w:rsidRPr="005A6E3B" w:rsidR="00066B31" w:rsidP="00993D8D"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lastRenderedPageBreak/>
        <w:t>“ACTO IMPUGNADO</w:t>
      </w:r>
    </w:p>
    <w:p w:rsidR="00066B31" w:rsidP="00993D8D" w:rsidRDefault="003942A4" w14:paraId="49C43B2D" w14:textId="3DD0371D">
      <w:pPr>
        <w:autoSpaceDE w:val="0"/>
        <w:autoSpaceDN w:val="0"/>
        <w:adjustRightInd w:val="0"/>
        <w:spacing w:after="0" w:line="360" w:lineRule="auto"/>
        <w:ind w:left="567" w:right="567"/>
        <w:rPr>
          <w:rFonts w:cs="Tahoma"/>
          <w:i/>
          <w:sz w:val="20"/>
          <w:szCs w:val="20"/>
        </w:rPr>
      </w:pPr>
      <w:r w:rsidRPr="003942A4">
        <w:rPr>
          <w:i/>
          <w:iCs/>
          <w:sz w:val="20"/>
          <w:szCs w:val="20"/>
        </w:rPr>
        <w:t>NO ME HAN CONTESTADO EN EL TERMINO LEGAL</w:t>
      </w:r>
      <w:r w:rsidRPr="005A6E3B" w:rsidR="00066B31">
        <w:rPr>
          <w:i/>
          <w:sz w:val="20"/>
          <w:szCs w:val="20"/>
        </w:rPr>
        <w:t>”</w:t>
      </w:r>
      <w:r w:rsidRPr="005A6E3B" w:rsidR="00066B31">
        <w:rPr>
          <w:rFonts w:cs="Tahoma"/>
          <w:i/>
          <w:sz w:val="20"/>
          <w:szCs w:val="20"/>
        </w:rPr>
        <w:t xml:space="preserve"> (Sic.)</w:t>
      </w:r>
    </w:p>
    <w:p w:rsidRPr="005A6E3B" w:rsidR="00043C41" w:rsidP="00993D8D"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993D8D"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993D8D" w:rsidRDefault="003942A4" w14:paraId="39D18A41" w14:textId="6B434954">
      <w:pPr>
        <w:autoSpaceDE w:val="0"/>
        <w:autoSpaceDN w:val="0"/>
        <w:adjustRightInd w:val="0"/>
        <w:spacing w:after="0" w:line="360" w:lineRule="auto"/>
        <w:ind w:left="567" w:right="567"/>
        <w:rPr>
          <w:rFonts w:cs="Tahoma"/>
          <w:i/>
          <w:sz w:val="20"/>
          <w:szCs w:val="20"/>
        </w:rPr>
      </w:pPr>
      <w:r w:rsidRPr="003942A4">
        <w:rPr>
          <w:i/>
          <w:iCs/>
          <w:sz w:val="20"/>
          <w:szCs w:val="20"/>
        </w:rPr>
        <w:t>NO ME HAN CONTESTADO EN EL TERMINO LEGAL</w:t>
      </w:r>
      <w:r w:rsidRPr="005A6E3B" w:rsidR="00066B31">
        <w:rPr>
          <w:rFonts w:cs="Tahoma"/>
          <w:i/>
          <w:sz w:val="20"/>
          <w:szCs w:val="20"/>
        </w:rPr>
        <w:t>” (Sic.)</w:t>
      </w:r>
    </w:p>
    <w:p w:rsidRPr="00446963" w:rsidR="00FC6C9A" w:rsidP="00993D8D" w:rsidRDefault="00FC6C9A" w14:paraId="025E20EB" w14:textId="77777777">
      <w:pPr>
        <w:spacing w:after="0" w:line="360" w:lineRule="auto"/>
        <w:rPr>
          <w:rFonts w:cs="Tahoma"/>
          <w:bCs/>
        </w:rPr>
      </w:pPr>
    </w:p>
    <w:p w:rsidRPr="00446963" w:rsidR="00066B31" w:rsidP="00993D8D"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00066B31" w:rsidP="00993D8D" w:rsidRDefault="00066B31" w14:paraId="55E97358" w14:textId="7F6BDF33">
      <w:pPr>
        <w:spacing w:after="0" w:line="360" w:lineRule="auto"/>
        <w:rPr>
          <w:rFonts w:eastAsia="Batang" w:cs="Tahoma"/>
          <w:b/>
          <w:bCs/>
        </w:rPr>
      </w:pPr>
    </w:p>
    <w:p w:rsidRPr="00446963" w:rsidR="00066B31" w:rsidP="00993D8D" w:rsidRDefault="00066B31" w14:paraId="77FAD18E" w14:textId="1F63A4A8">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942A4">
        <w:rPr>
          <w:rFonts w:eastAsia="Batang" w:cs="Tahoma"/>
          <w:bCs/>
        </w:rPr>
        <w:t>veinte</w:t>
      </w:r>
      <w:r w:rsidR="00947DF0">
        <w:rPr>
          <w:rFonts w:eastAsia="Batang" w:cs="Tahoma"/>
          <w:bCs/>
        </w:rPr>
        <w:t xml:space="preserve"> de mayo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3942A4">
        <w:rPr>
          <w:b/>
          <w:bCs/>
        </w:rPr>
        <w:t>8736</w:t>
      </w:r>
      <w:r w:rsidRPr="00446963">
        <w:rPr>
          <w:b/>
          <w:bCs/>
        </w:rPr>
        <w:t>/INFOEM/IP/RR/2022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993D8D" w:rsidRDefault="00066B31" w14:paraId="6C462593" w14:textId="77777777">
      <w:pPr>
        <w:spacing w:after="0" w:line="360" w:lineRule="auto"/>
        <w:rPr>
          <w:rFonts w:eastAsia="Batang" w:cs="Tahoma"/>
          <w:bCs/>
        </w:rPr>
      </w:pPr>
    </w:p>
    <w:p w:rsidRPr="00446963" w:rsidR="00066B31" w:rsidP="00993D8D" w:rsidRDefault="00066B31" w14:paraId="5A1C754E" w14:textId="7A65AEA9">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3942A4">
        <w:rPr>
          <w:rFonts w:eastAsia="Batang" w:cs="Tahoma"/>
          <w:bCs/>
          <w:lang w:val="es-ES_tradnl"/>
        </w:rPr>
        <w:t>veinticinco</w:t>
      </w:r>
      <w:r w:rsidR="00A463E5">
        <w:rPr>
          <w:rFonts w:eastAsia="Batang" w:cs="Tahoma"/>
          <w:bCs/>
          <w:lang w:val="es-ES_tradnl"/>
        </w:rPr>
        <w:t xml:space="preserve"> mayo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43C41">
        <w:rPr>
          <w:rFonts w:eastAsia="Batang" w:cs="Tahoma"/>
          <w:bCs/>
          <w:lang w:val="es-ES_tradnl"/>
        </w:rPr>
        <w:t xml:space="preserve"> </w:t>
      </w:r>
      <w:r w:rsidR="00F51E5A">
        <w:rPr>
          <w:rFonts w:eastAsia="Batang" w:cs="Tahoma"/>
          <w:bCs/>
          <w:lang w:val="es-ES_tradnl"/>
        </w:rPr>
        <w:t xml:space="preserve">veintisiete </w:t>
      </w:r>
      <w:r w:rsidR="004078C6">
        <w:rPr>
          <w:rFonts w:eastAsia="Batang" w:cs="Tahoma"/>
          <w:bCs/>
          <w:lang w:val="es-ES_tradnl"/>
        </w:rPr>
        <w:t>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993D8D" w:rsidRDefault="00066B31" w14:paraId="10CD29C0" w14:textId="77777777">
      <w:pPr>
        <w:spacing w:after="0" w:line="360" w:lineRule="auto"/>
        <w:rPr>
          <w:rFonts w:cs="Tahoma"/>
          <w:bCs/>
        </w:rPr>
      </w:pPr>
    </w:p>
    <w:p w:rsidRPr="004958C4" w:rsidR="00CB7F49" w:rsidP="00993D8D" w:rsidRDefault="00396391" w14:paraId="25247758" w14:textId="1D45DD02">
      <w:pPr>
        <w:spacing w:after="0" w:line="360" w:lineRule="auto"/>
        <w:rPr>
          <w:rFonts w:cs="Tahoma"/>
          <w:bCs/>
          <w:lang w:val="es-ES"/>
        </w:rPr>
      </w:pPr>
      <w:r w:rsidRPr="00446963">
        <w:rPr>
          <w:rFonts w:cs="Tahoma"/>
          <w:b/>
        </w:rPr>
        <w:t xml:space="preserve">c) </w:t>
      </w:r>
      <w:r w:rsidRPr="00446963">
        <w:rPr>
          <w:rFonts w:cs="Tahoma"/>
          <w:b/>
          <w:bCs/>
          <w:iCs/>
          <w:lang w:val="es-ES"/>
        </w:rPr>
        <w:t>Informe Justificado.</w:t>
      </w:r>
      <w:r w:rsidRPr="00446963">
        <w:rPr>
          <w:rFonts w:cs="Tahoma"/>
          <w:bCs/>
          <w:iCs/>
          <w:lang w:val="es-ES"/>
        </w:rPr>
        <w:t xml:space="preserve"> </w:t>
      </w:r>
      <w:r>
        <w:rPr>
          <w:rFonts w:cs="Tahoma"/>
          <w:bCs/>
          <w:iCs/>
          <w:lang w:val="es-ES"/>
        </w:rPr>
        <w:t xml:space="preserve">El veinte de junio de dos mil veintidós, se recibió en este instituto, a través del Sistema de Acceso a la Información Mexiquense (SAIMEX), </w:t>
      </w:r>
      <w:r w:rsidR="003275D0">
        <w:rPr>
          <w:rFonts w:cs="Tahoma"/>
          <w:bCs/>
          <w:iCs/>
          <w:lang w:val="es-ES"/>
        </w:rPr>
        <w:t>el Informe Justificado del Sujeto Obligado, por medio del oficio número</w:t>
      </w:r>
      <w:r w:rsidRPr="004958C4" w:rsidR="00CB7F49">
        <w:rPr>
          <w:rFonts w:cs="Tahoma"/>
          <w:bCs/>
          <w:lang w:val="es-ES"/>
        </w:rPr>
        <w:t xml:space="preserve"> UT/TEM/06-0051/2022</w:t>
      </w:r>
      <w:r w:rsidR="003275D0">
        <w:rPr>
          <w:rFonts w:cs="Tahoma"/>
          <w:bCs/>
          <w:lang w:val="es-ES"/>
        </w:rPr>
        <w:t xml:space="preserve">, </w:t>
      </w:r>
      <w:r w:rsidR="00ED1E75">
        <w:rPr>
          <w:rFonts w:cs="Tahoma"/>
          <w:bCs/>
          <w:lang w:val="es-ES"/>
        </w:rPr>
        <w:t>de la misma fecha de recepción</w:t>
      </w:r>
      <w:r w:rsidRPr="004958C4" w:rsidR="00CB7F49">
        <w:rPr>
          <w:rFonts w:cs="Tahoma"/>
          <w:bCs/>
          <w:lang w:val="es-ES"/>
        </w:rPr>
        <w:t xml:space="preserve">, suscrito por el Titular de la Unidad de Transparencia del Ayuntamiento de </w:t>
      </w:r>
      <w:r w:rsidRPr="004958C4" w:rsidR="00CB7F49">
        <w:rPr>
          <w:rFonts w:cs="Tahoma"/>
          <w:bCs/>
          <w:lang w:val="es-ES"/>
        </w:rPr>
        <w:lastRenderedPageBreak/>
        <w:t xml:space="preserve">Temascalapa, dirigido </w:t>
      </w:r>
      <w:r w:rsidR="00ED1E75">
        <w:rPr>
          <w:rFonts w:cs="Tahoma"/>
          <w:bCs/>
          <w:lang w:val="es-ES"/>
        </w:rPr>
        <w:t>al Comisionado Ponente</w:t>
      </w:r>
      <w:r w:rsidRPr="004958C4" w:rsidR="00CB7F49">
        <w:rPr>
          <w:rFonts w:cs="Tahoma"/>
          <w:bCs/>
          <w:lang w:val="es-ES"/>
        </w:rPr>
        <w:t xml:space="preserve">, en el que presenta su Informe justificado con base en lo siguiente: </w:t>
      </w:r>
    </w:p>
    <w:p w:rsidR="00ED1E75" w:rsidP="00993D8D" w:rsidRDefault="00ED1E75" w14:paraId="5C7359E9" w14:textId="77777777">
      <w:pPr>
        <w:spacing w:after="0" w:line="360" w:lineRule="auto"/>
        <w:ind w:left="567" w:right="567"/>
        <w:rPr>
          <w:i/>
          <w:iCs/>
          <w:sz w:val="20"/>
          <w:szCs w:val="20"/>
        </w:rPr>
      </w:pPr>
    </w:p>
    <w:p w:rsidR="00ED1E75" w:rsidP="00993D8D" w:rsidRDefault="00ED1E75" w14:paraId="655C0A53" w14:textId="77777777">
      <w:pPr>
        <w:spacing w:after="0" w:line="360" w:lineRule="auto"/>
        <w:ind w:left="567" w:right="567"/>
        <w:rPr>
          <w:i/>
          <w:iCs/>
          <w:sz w:val="20"/>
          <w:szCs w:val="20"/>
        </w:rPr>
      </w:pPr>
      <w:r>
        <w:rPr>
          <w:i/>
          <w:iCs/>
          <w:sz w:val="20"/>
          <w:szCs w:val="20"/>
        </w:rPr>
        <w:t>“…</w:t>
      </w:r>
    </w:p>
    <w:p w:rsidR="00CB7F49" w:rsidP="00993D8D" w:rsidRDefault="00CB7F49" w14:paraId="3FBACF44" w14:textId="73F77DA4">
      <w:pPr>
        <w:spacing w:after="0" w:line="360" w:lineRule="auto"/>
        <w:ind w:left="567" w:right="567"/>
        <w:rPr>
          <w:i/>
          <w:iCs/>
          <w:sz w:val="20"/>
          <w:szCs w:val="20"/>
        </w:rPr>
      </w:pPr>
      <w:r w:rsidRPr="00F52D4E">
        <w:rPr>
          <w:i/>
          <w:iCs/>
          <w:sz w:val="20"/>
          <w:szCs w:val="20"/>
        </w:rPr>
        <w:t xml:space="preserve">II. Es menester referir que el motivo del atraso en la entrega de la información requerida, se debió a la amplitud de documentos por preparar y el proceso de entrega recepción del Titular de la Unidad de Transparencia, toda vez que se efectuó un cambio en la persona responsable del área, en fecha veintiséis (26) de abril del dos mil veintidós (2022); adjunto documentación al presente escrito, consistente en copia simple del NOMBRAMIENTO de nuevo titular del área (de fecha veinticinco [25] de abril del presente año) y del ACTA DE ENTREGA-RECEPCIÓN (de fecha veintiséis [26] de abril del presente año); mismos que comprueban y demuestran lo antes manifiesto (ANEXOS 1 y 2). </w:t>
      </w:r>
    </w:p>
    <w:p w:rsidR="009C56D9" w:rsidP="00993D8D" w:rsidRDefault="009C56D9" w14:paraId="789BE4A7" w14:textId="77777777">
      <w:pPr>
        <w:spacing w:after="0" w:line="360" w:lineRule="auto"/>
        <w:ind w:left="567" w:right="567"/>
        <w:rPr>
          <w:i/>
          <w:iCs/>
          <w:sz w:val="20"/>
          <w:szCs w:val="20"/>
        </w:rPr>
      </w:pPr>
    </w:p>
    <w:p w:rsidR="00CB7F49" w:rsidP="00993D8D" w:rsidRDefault="00CB7F49" w14:paraId="7CAE48EE" w14:textId="0F9FC00D">
      <w:pPr>
        <w:spacing w:after="0" w:line="360" w:lineRule="auto"/>
        <w:ind w:left="567" w:right="567"/>
        <w:rPr>
          <w:i/>
          <w:iCs/>
          <w:sz w:val="20"/>
          <w:szCs w:val="20"/>
        </w:rPr>
      </w:pPr>
      <w:r w:rsidRPr="00F52D4E">
        <w:rPr>
          <w:i/>
          <w:iCs/>
          <w:sz w:val="20"/>
          <w:szCs w:val="20"/>
        </w:rPr>
        <w:t xml:space="preserve">III. Dicho cumplimiento y entrega de la Información se ha realizado vía SAIMEX en fecha veinte (20) de junio del dos mil veintidós (2022), adjuntando del siguiente archivo: </w:t>
      </w:r>
    </w:p>
    <w:p w:rsidR="009C56D9" w:rsidP="00993D8D" w:rsidRDefault="009C56D9" w14:paraId="7E975D0E" w14:textId="77777777">
      <w:pPr>
        <w:spacing w:after="0" w:line="360" w:lineRule="auto"/>
        <w:ind w:left="567" w:right="567"/>
        <w:rPr>
          <w:i/>
          <w:iCs/>
          <w:sz w:val="20"/>
          <w:szCs w:val="20"/>
        </w:rPr>
      </w:pPr>
    </w:p>
    <w:p w:rsidR="00CB7F49" w:rsidP="00993D8D" w:rsidRDefault="00CB7F49" w14:paraId="4530BB83" w14:textId="0FD9D3FB">
      <w:pPr>
        <w:spacing w:after="0" w:line="360" w:lineRule="auto"/>
        <w:ind w:left="567" w:right="567"/>
        <w:rPr>
          <w:i/>
          <w:iCs/>
          <w:sz w:val="20"/>
          <w:szCs w:val="20"/>
        </w:rPr>
      </w:pPr>
      <w:r w:rsidRPr="00F52D4E">
        <w:rPr>
          <w:rFonts w:ascii="Symbol" w:hAnsi="Symbol" w:eastAsia="Symbol" w:cs="Symbol"/>
          <w:i/>
          <w:iCs/>
          <w:sz w:val="20"/>
          <w:szCs w:val="20"/>
        </w:rPr>
        <w:t>·</w:t>
      </w:r>
      <w:r w:rsidRPr="00F52D4E">
        <w:rPr>
          <w:i/>
          <w:iCs/>
          <w:sz w:val="20"/>
          <w:szCs w:val="20"/>
        </w:rPr>
        <w:t xml:space="preserve"> Un archivo electrónico de 84 páginas, en formato PDF de nombre “RR 41 RESPUESTA.pdf” que atiende lo requerido en la Solicitud de Información 00041/TMASCALA/IP/2022 y contiene la siguiente información y/o documentación:</w:t>
      </w:r>
    </w:p>
    <w:p w:rsidR="009C56D9" w:rsidP="00993D8D" w:rsidRDefault="009C56D9" w14:paraId="32A5FB42" w14:textId="77777777">
      <w:pPr>
        <w:spacing w:after="0" w:line="360" w:lineRule="auto"/>
        <w:ind w:left="567" w:right="567"/>
        <w:rPr>
          <w:i/>
          <w:iCs/>
          <w:sz w:val="20"/>
          <w:szCs w:val="20"/>
        </w:rPr>
      </w:pPr>
    </w:p>
    <w:p w:rsidR="00CB7F49" w:rsidP="00993D8D" w:rsidRDefault="00CB7F49" w14:paraId="79965D8A" w14:textId="24A4D9DC">
      <w:pPr>
        <w:spacing w:after="0" w:line="360" w:lineRule="auto"/>
        <w:ind w:left="567" w:right="567"/>
        <w:rPr>
          <w:i/>
          <w:iCs/>
          <w:sz w:val="20"/>
          <w:szCs w:val="20"/>
        </w:rPr>
      </w:pPr>
      <w:r w:rsidRPr="00F52D4E">
        <w:rPr>
          <w:i/>
          <w:iCs/>
          <w:sz w:val="20"/>
          <w:szCs w:val="20"/>
        </w:rPr>
        <w:t xml:space="preserve"> - COPIAS CERTIFICADAS DE PUNTO DE ACUERDO DE ACTA DE SESIÓN DE CABILDO, DEL ACTA VIGÉSIMA DE CABILDO EN SESIÓN ORDINARIA DE FECHA DIEZ (10) DE MAYO DEL DOS MIL VEINTIDÓS (2022), DONDE SE APRUEBAN LAS OBRAS Y PROGRAMAS POR REALIZAR EN EL PRESENTE AÑO (2022), CON CANTIDADES ECONÓMICAS Y COMUNIDAD, SELLADAS Y FIRMADAS. (PÁG. 1-7)</w:t>
      </w:r>
    </w:p>
    <w:p w:rsidR="009C56D9" w:rsidP="00993D8D" w:rsidRDefault="009C56D9" w14:paraId="6346A051" w14:textId="77777777">
      <w:pPr>
        <w:spacing w:after="0" w:line="360" w:lineRule="auto"/>
        <w:ind w:left="567" w:right="567"/>
        <w:rPr>
          <w:i/>
          <w:iCs/>
          <w:sz w:val="20"/>
          <w:szCs w:val="20"/>
        </w:rPr>
      </w:pPr>
    </w:p>
    <w:p w:rsidR="00CB7F49" w:rsidP="00993D8D" w:rsidRDefault="00CB7F49" w14:paraId="188F65E1" w14:textId="278123A3">
      <w:pPr>
        <w:spacing w:after="0" w:line="360" w:lineRule="auto"/>
        <w:ind w:left="567" w:right="567"/>
        <w:rPr>
          <w:i/>
          <w:iCs/>
          <w:sz w:val="20"/>
          <w:szCs w:val="20"/>
        </w:rPr>
      </w:pPr>
      <w:r w:rsidRPr="00F52D4E">
        <w:rPr>
          <w:i/>
          <w:iCs/>
          <w:sz w:val="20"/>
          <w:szCs w:val="20"/>
        </w:rPr>
        <w:t xml:space="preserve"> - COPIAS SIMPLES DE RECIBOS DE NOMINA DE LA 2DA QUINCENA DE MARZO (16 A 31 DE MARZO 2022) Y 1RA QUINCENA DE ABRIL (01 A 15 DE ABRIL 2022) SELLADOS Y FIRMADOS DE TODOS LOS INTEGRANTES DE CABILDO, CONTRALOR, TESORERO, </w:t>
      </w:r>
      <w:r w:rsidRPr="00F52D4E">
        <w:rPr>
          <w:i/>
          <w:iCs/>
          <w:sz w:val="20"/>
          <w:szCs w:val="20"/>
        </w:rPr>
        <w:lastRenderedPageBreak/>
        <w:t xml:space="preserve">DIRECTORES Y COORDINADORES DE LA ADMINISTRACIÓN 2022-2024. DONDE ES VISIBLE EL MONTO TOTAL QUE PERCIBEN DE SUELDO. (PÁG. 8-83) </w:t>
      </w:r>
    </w:p>
    <w:p w:rsidR="009C56D9" w:rsidP="00993D8D" w:rsidRDefault="009C56D9" w14:paraId="2040E062" w14:textId="77777777">
      <w:pPr>
        <w:spacing w:after="0" w:line="360" w:lineRule="auto"/>
        <w:ind w:left="567" w:right="567"/>
        <w:rPr>
          <w:i/>
          <w:iCs/>
          <w:sz w:val="20"/>
          <w:szCs w:val="20"/>
        </w:rPr>
      </w:pPr>
    </w:p>
    <w:p w:rsidR="00CB7F49" w:rsidP="00993D8D" w:rsidRDefault="00CB7F49" w14:paraId="50442E32" w14:textId="73ECE3F8">
      <w:pPr>
        <w:spacing w:after="0" w:line="360" w:lineRule="auto"/>
        <w:ind w:left="567" w:right="567"/>
        <w:rPr>
          <w:i/>
          <w:iCs/>
          <w:sz w:val="20"/>
          <w:szCs w:val="20"/>
        </w:rPr>
      </w:pPr>
      <w:r w:rsidRPr="00F52D4E">
        <w:rPr>
          <w:i/>
          <w:iCs/>
          <w:sz w:val="20"/>
          <w:szCs w:val="20"/>
        </w:rPr>
        <w:t>- LINK ELECTRÓNICO DE PÁGINA DONDE PUEDEN VERSE LAS SESIONES DE CABILDO DEL H. AYUNTAMIENTO MUNICIPAL DE TEMASCALAPA, ESTADO DE MÉXICO. (PÁG. 84)</w:t>
      </w:r>
    </w:p>
    <w:p w:rsidR="009C56D9" w:rsidP="00993D8D" w:rsidRDefault="009C56D9" w14:paraId="61F28F29" w14:textId="77777777">
      <w:pPr>
        <w:spacing w:after="0" w:line="360" w:lineRule="auto"/>
        <w:ind w:left="567" w:right="567"/>
        <w:rPr>
          <w:i/>
          <w:iCs/>
          <w:sz w:val="20"/>
          <w:szCs w:val="20"/>
        </w:rPr>
      </w:pPr>
    </w:p>
    <w:p w:rsidR="00CB7F49" w:rsidP="00993D8D" w:rsidRDefault="00CB7F49" w14:paraId="62AD1C9D" w14:textId="77777777">
      <w:pPr>
        <w:spacing w:after="0" w:line="360" w:lineRule="auto"/>
        <w:ind w:left="567" w:right="567"/>
        <w:rPr>
          <w:i/>
          <w:iCs/>
          <w:sz w:val="20"/>
          <w:szCs w:val="20"/>
        </w:rPr>
      </w:pPr>
      <w:r w:rsidRPr="00F52D4E">
        <w:rPr>
          <w:i/>
          <w:iCs/>
          <w:sz w:val="20"/>
          <w:szCs w:val="20"/>
        </w:rPr>
        <w:t xml:space="preserve"> Lo anterior se acredita con las siguientes Impresiones de pantalla, tras la entrega de información, a través del Sistema de Acceso a la Información Mexiquense (SAIMEX):</w:t>
      </w:r>
    </w:p>
    <w:p w:rsidR="009C56D9" w:rsidP="00993D8D" w:rsidRDefault="009C56D9" w14:paraId="739113E0" w14:textId="1E2D759C">
      <w:pPr>
        <w:spacing w:after="0" w:line="360" w:lineRule="auto"/>
        <w:ind w:left="567" w:right="567"/>
        <w:rPr>
          <w:i/>
          <w:iCs/>
          <w:sz w:val="20"/>
          <w:szCs w:val="20"/>
        </w:rPr>
      </w:pPr>
      <w:r>
        <w:rPr>
          <w:i/>
          <w:iCs/>
          <w:sz w:val="20"/>
          <w:szCs w:val="20"/>
        </w:rPr>
        <w:t>…</w:t>
      </w:r>
    </w:p>
    <w:p w:rsidR="00CB7F49" w:rsidP="00993D8D" w:rsidRDefault="00CB7F49" w14:paraId="1073612A" w14:textId="316B11A7">
      <w:pPr>
        <w:spacing w:after="0" w:line="360" w:lineRule="auto"/>
        <w:ind w:left="567" w:right="567"/>
        <w:rPr>
          <w:i/>
          <w:iCs/>
          <w:sz w:val="20"/>
          <w:szCs w:val="20"/>
        </w:rPr>
      </w:pPr>
      <w:r>
        <w:rPr>
          <w:i/>
          <w:iCs/>
          <w:sz w:val="20"/>
          <w:szCs w:val="20"/>
        </w:rPr>
        <w:t>Como se señaló en el punto III, y obra en los registros de la plataforma SAIMEX, el archivo electrónico “RR 41 RESPUESTA.pdf”, a través del cual se le notifica al solicitante la entrega de la información y/o documentación, para dar debida atención y cumplimiento a la Etapa de Manifestaciones, correspondiente al Recurso de Revisión 08736/INFOEM/IP/2022.</w:t>
      </w:r>
    </w:p>
    <w:p w:rsidR="00CB7F49" w:rsidP="00993D8D" w:rsidRDefault="00CB7F49" w14:paraId="35633178" w14:textId="51059E70">
      <w:pPr>
        <w:spacing w:after="0" w:line="360" w:lineRule="auto"/>
        <w:ind w:left="567" w:right="567"/>
        <w:rPr>
          <w:i/>
          <w:iCs/>
          <w:sz w:val="20"/>
          <w:szCs w:val="20"/>
        </w:rPr>
      </w:pPr>
      <w:r>
        <w:rPr>
          <w:i/>
          <w:iCs/>
          <w:sz w:val="20"/>
          <w:szCs w:val="20"/>
        </w:rPr>
        <w:t>…”</w:t>
      </w:r>
    </w:p>
    <w:p w:rsidR="009C56D9" w:rsidP="00993D8D" w:rsidRDefault="009C56D9" w14:paraId="5F9C1470" w14:textId="77777777">
      <w:pPr>
        <w:spacing w:after="0" w:line="360" w:lineRule="auto"/>
        <w:ind w:left="567" w:right="567"/>
        <w:rPr>
          <w:i/>
          <w:iCs/>
          <w:sz w:val="20"/>
          <w:szCs w:val="20"/>
        </w:rPr>
      </w:pPr>
    </w:p>
    <w:p w:rsidRPr="009C56D9" w:rsidR="00CB7F49" w:rsidP="00993D8D" w:rsidRDefault="009C56D9" w14:paraId="396D9EB0" w14:textId="6118F094">
      <w:pPr>
        <w:spacing w:after="0" w:line="360" w:lineRule="auto"/>
        <w:rPr>
          <w:rFonts w:cs="Tahoma"/>
          <w:bCs/>
          <w:lang w:val="es-ES"/>
        </w:rPr>
      </w:pPr>
      <w:r>
        <w:rPr>
          <w:rFonts w:cs="Tahoma"/>
          <w:bCs/>
          <w:lang w:val="es-ES"/>
        </w:rPr>
        <w:t xml:space="preserve">ii) </w:t>
      </w:r>
      <w:r w:rsidRPr="009C56D9" w:rsidR="00CB7F49">
        <w:rPr>
          <w:rFonts w:cs="Tahoma"/>
          <w:bCs/>
          <w:lang w:val="es-ES"/>
        </w:rPr>
        <w:t>Nombramiento del Titular de la Unidad de Transparencia Honorífico, de fecha veinticinco de abril de dos mil veintidós, rubricado por el Presidente Municipal y el Secretario del Ayuntamiento.</w:t>
      </w:r>
    </w:p>
    <w:p w:rsidRPr="00773C68" w:rsidR="00CB7F49" w:rsidP="00993D8D" w:rsidRDefault="00CB7F49" w14:paraId="3D6D9476" w14:textId="77777777">
      <w:pPr>
        <w:spacing w:after="0" w:line="360" w:lineRule="auto"/>
        <w:rPr>
          <w:rFonts w:cs="Tahoma"/>
          <w:bCs/>
          <w:lang w:val="es-ES"/>
        </w:rPr>
      </w:pPr>
    </w:p>
    <w:p w:rsidRPr="009C56D9" w:rsidR="00CB7F49" w:rsidP="00993D8D" w:rsidRDefault="009C56D9" w14:paraId="2FE55A7F" w14:textId="039BC675">
      <w:pPr>
        <w:spacing w:after="0" w:line="360" w:lineRule="auto"/>
        <w:rPr>
          <w:rFonts w:cs="Tahoma"/>
          <w:bCs/>
          <w:lang w:val="es-ES"/>
        </w:rPr>
      </w:pPr>
      <w:r>
        <w:rPr>
          <w:rFonts w:cs="Tahoma"/>
          <w:bCs/>
          <w:lang w:val="es-ES"/>
        </w:rPr>
        <w:t xml:space="preserve">iii) </w:t>
      </w:r>
      <w:r w:rsidRPr="009C56D9" w:rsidR="00CB7F49">
        <w:rPr>
          <w:rFonts w:cs="Tahoma"/>
          <w:bCs/>
          <w:lang w:val="es-ES"/>
        </w:rPr>
        <w:t xml:space="preserve">Acta final o de Conclusión de Gestión Municipal (AER-1), correspondiente a la entrega recepción de la “Dirección de Transparencia Municipal”, </w:t>
      </w:r>
      <w:r>
        <w:rPr>
          <w:rFonts w:cs="Tahoma"/>
          <w:bCs/>
          <w:lang w:val="es-ES"/>
        </w:rPr>
        <w:t>del</w:t>
      </w:r>
      <w:r w:rsidRPr="009C56D9" w:rsidR="00CB7F49">
        <w:rPr>
          <w:rFonts w:cs="Tahoma"/>
          <w:bCs/>
          <w:lang w:val="es-ES"/>
        </w:rPr>
        <w:t xml:space="preserve"> veintiséis de abril de dos mil veintidós.</w:t>
      </w:r>
    </w:p>
    <w:p w:rsidR="009C56D9" w:rsidP="00993D8D" w:rsidRDefault="009C56D9" w14:paraId="67028128" w14:textId="77777777">
      <w:pPr>
        <w:spacing w:after="0" w:line="360" w:lineRule="auto"/>
        <w:rPr>
          <w:rFonts w:cs="Tahoma"/>
          <w:bCs/>
          <w:iCs/>
          <w:lang w:val="es-ES"/>
        </w:rPr>
      </w:pPr>
    </w:p>
    <w:p w:rsidR="005555F9" w:rsidP="00993D8D" w:rsidRDefault="009C56D9" w14:paraId="2DBA7160" w14:textId="257774C5">
      <w:pPr>
        <w:spacing w:after="0" w:line="360" w:lineRule="auto"/>
        <w:rPr>
          <w:rFonts w:cs="Tahoma"/>
          <w:b/>
        </w:rPr>
      </w:pPr>
      <w:r>
        <w:rPr>
          <w:rFonts w:cs="Tahoma"/>
          <w:bCs/>
          <w:iCs/>
          <w:lang w:val="es-ES"/>
        </w:rPr>
        <w:t xml:space="preserve">iv) </w:t>
      </w:r>
      <w:r w:rsidRPr="009C56D9" w:rsidR="00396391">
        <w:rPr>
          <w:rFonts w:cs="Tahoma"/>
          <w:bCs/>
          <w:iCs/>
          <w:lang w:val="es-ES"/>
        </w:rPr>
        <w:t>Oficio SEC/CO/I/0050/2022</w:t>
      </w:r>
      <w:r>
        <w:rPr>
          <w:rFonts w:cs="Tahoma"/>
          <w:bCs/>
          <w:iCs/>
          <w:lang w:val="es-ES"/>
        </w:rPr>
        <w:t xml:space="preserve">, del </w:t>
      </w:r>
      <w:r w:rsidRPr="009C56D9" w:rsidR="00396391">
        <w:rPr>
          <w:rFonts w:cs="Tahoma"/>
          <w:bCs/>
          <w:iCs/>
          <w:lang w:val="es-ES"/>
        </w:rPr>
        <w:t xml:space="preserve">primero de junio de dos mil veintidós, suscrito por el </w:t>
      </w:r>
      <w:r>
        <w:rPr>
          <w:rFonts w:cs="Tahoma"/>
          <w:bCs/>
          <w:iCs/>
          <w:lang w:val="es-ES"/>
        </w:rPr>
        <w:t>S</w:t>
      </w:r>
      <w:r w:rsidRPr="009C56D9" w:rsidR="00396391">
        <w:rPr>
          <w:rFonts w:cs="Tahoma"/>
          <w:bCs/>
          <w:iCs/>
          <w:lang w:val="es-ES"/>
        </w:rPr>
        <w:t xml:space="preserve">ecretario del </w:t>
      </w:r>
      <w:r>
        <w:rPr>
          <w:rFonts w:cs="Tahoma"/>
          <w:bCs/>
          <w:iCs/>
          <w:lang w:val="es-ES"/>
        </w:rPr>
        <w:t>Ay</w:t>
      </w:r>
      <w:r w:rsidRPr="009C56D9" w:rsidR="00396391">
        <w:rPr>
          <w:rFonts w:cs="Tahoma"/>
          <w:bCs/>
          <w:iCs/>
          <w:lang w:val="es-ES"/>
        </w:rPr>
        <w:t xml:space="preserve">untamiento, </w:t>
      </w:r>
      <w:r>
        <w:rPr>
          <w:rFonts w:cs="Tahoma"/>
          <w:bCs/>
          <w:iCs/>
          <w:lang w:val="es-ES"/>
        </w:rPr>
        <w:t>por medio del cual certifica el Acuerdo tomado en el</w:t>
      </w:r>
      <w:r w:rsidRPr="009C56D9" w:rsidR="00396391">
        <w:rPr>
          <w:rFonts w:cs="Tahoma"/>
          <w:bCs/>
          <w:lang w:val="es-ES"/>
        </w:rPr>
        <w:t xml:space="preserve"> </w:t>
      </w:r>
      <w:r>
        <w:rPr>
          <w:rFonts w:cs="Tahoma"/>
          <w:bCs/>
          <w:lang w:val="es-ES"/>
        </w:rPr>
        <w:t>A</w:t>
      </w:r>
      <w:r w:rsidRPr="009C56D9" w:rsidR="00396391">
        <w:rPr>
          <w:rFonts w:cs="Tahoma"/>
          <w:bCs/>
          <w:lang w:val="es-ES"/>
        </w:rPr>
        <w:t>cta de la Vigésima Sesión Ordinaria de Cabildo</w:t>
      </w:r>
      <w:r>
        <w:rPr>
          <w:rFonts w:cs="Tahoma"/>
          <w:bCs/>
          <w:lang w:val="es-ES"/>
        </w:rPr>
        <w:t xml:space="preserve">, del diez de mayo de la presente anualidad, por medio del cual </w:t>
      </w:r>
      <w:r w:rsidR="005A51CA">
        <w:rPr>
          <w:rFonts w:cs="Tahoma"/>
          <w:bCs/>
          <w:lang w:val="es-ES"/>
        </w:rPr>
        <w:t>remite el listado de obras pagadas por el FISMDF, FEFOM y recursos propios.</w:t>
      </w:r>
    </w:p>
    <w:p w:rsidR="00396391" w:rsidP="00993D8D" w:rsidRDefault="005A51CA" w14:paraId="087E26E5" w14:textId="0BE25E9C">
      <w:pPr>
        <w:spacing w:after="0" w:line="360" w:lineRule="auto"/>
        <w:rPr>
          <w:rFonts w:cs="Tahoma"/>
          <w:bCs/>
          <w:lang w:val="es-ES"/>
        </w:rPr>
      </w:pPr>
      <w:r>
        <w:rPr>
          <w:rFonts w:cs="Tahoma"/>
          <w:bCs/>
          <w:lang w:val="es-ES"/>
        </w:rPr>
        <w:lastRenderedPageBreak/>
        <w:t xml:space="preserve">v) </w:t>
      </w:r>
      <w:r w:rsidRPr="005A51CA" w:rsidR="00396391">
        <w:rPr>
          <w:rFonts w:cs="Tahoma"/>
          <w:bCs/>
          <w:lang w:val="es-ES"/>
        </w:rPr>
        <w:t xml:space="preserve">Oficio </w:t>
      </w:r>
      <w:r>
        <w:rPr>
          <w:rFonts w:cs="Tahoma"/>
          <w:bCs/>
          <w:lang w:val="es-ES"/>
        </w:rPr>
        <w:t>del</w:t>
      </w:r>
      <w:r w:rsidRPr="005A51CA" w:rsidR="00396391">
        <w:rPr>
          <w:rFonts w:cs="Tahoma"/>
          <w:bCs/>
          <w:lang w:val="es-ES"/>
        </w:rPr>
        <w:t xml:space="preserve"> once de junio de dos mil veintidós, suscrito por la Tesorera Municipal de Temascalapa y dirigido al Titular de la Unidad de Transparencia, en el que señala lo siguiente: </w:t>
      </w:r>
    </w:p>
    <w:p w:rsidR="005A51CA" w:rsidP="00993D8D" w:rsidRDefault="005A51CA" w14:paraId="4A862AE4" w14:textId="77777777">
      <w:pPr>
        <w:spacing w:after="0" w:line="360" w:lineRule="auto"/>
        <w:ind w:left="567" w:right="567"/>
        <w:rPr>
          <w:rFonts w:cs="Tahoma"/>
          <w:bCs/>
          <w:i/>
          <w:iCs/>
          <w:sz w:val="20"/>
          <w:szCs w:val="20"/>
          <w:lang w:val="es-ES"/>
        </w:rPr>
      </w:pPr>
    </w:p>
    <w:p w:rsidR="005A51CA" w:rsidP="00993D8D" w:rsidRDefault="005A51CA" w14:paraId="2E4B6AB8" w14:textId="77777777">
      <w:pPr>
        <w:spacing w:after="0" w:line="360" w:lineRule="auto"/>
        <w:ind w:left="567" w:right="567"/>
        <w:rPr>
          <w:rFonts w:cs="Tahoma"/>
          <w:bCs/>
          <w:i/>
          <w:iCs/>
          <w:sz w:val="20"/>
          <w:szCs w:val="20"/>
          <w:lang w:val="es-ES"/>
        </w:rPr>
      </w:pPr>
      <w:r>
        <w:rPr>
          <w:rFonts w:cs="Tahoma"/>
          <w:bCs/>
          <w:i/>
          <w:iCs/>
          <w:sz w:val="20"/>
          <w:szCs w:val="20"/>
          <w:lang w:val="es-ES"/>
        </w:rPr>
        <w:t>“…</w:t>
      </w:r>
    </w:p>
    <w:p w:rsidR="00396391" w:rsidP="00993D8D" w:rsidRDefault="00396391" w14:paraId="1B37CF74" w14:textId="10563322">
      <w:pPr>
        <w:spacing w:after="0" w:line="360" w:lineRule="auto"/>
        <w:ind w:left="567" w:right="567"/>
        <w:rPr>
          <w:rFonts w:cs="Tahoma"/>
          <w:bCs/>
          <w:i/>
          <w:iCs/>
          <w:sz w:val="20"/>
          <w:szCs w:val="20"/>
          <w:lang w:val="es-ES"/>
        </w:rPr>
      </w:pPr>
      <w:r w:rsidRPr="00D17DF6">
        <w:rPr>
          <w:rFonts w:cs="Tahoma"/>
          <w:bCs/>
          <w:i/>
          <w:iCs/>
          <w:sz w:val="20"/>
          <w:szCs w:val="20"/>
          <w:lang w:val="es-ES"/>
        </w:rPr>
        <w:t>Por medio del presente hago llegar un cordial saludo y al mismo tiempo damos seguimiento al oficio UT/TEM/05-0013/2022 de fecha 02 de junio de 2022, donde se solicita información para dar cumplimiento a la solicitud número 00041/TEMASCALA/IP/2022 realizada en la plataforma nacional de transparencia, con fundamento en el artículo 23 frac. IV de la Ley de Transparencia y Acceso a la Información Pública del Estado de México y Municipios, así como el art. 1, 6, 7, 8, 9, 11, 12, 13, 14, 15 y 36 de la Ley federal de protección de datos personales en posesión de los particulares; remitidos ante usted la información solicitada (Documento PDF con recibos de nómina escaneados (visibles y completos) segunda quincena de marzo de 2022 y primera quincena de abril 2022).</w:t>
      </w:r>
    </w:p>
    <w:p w:rsidR="00396391" w:rsidP="00993D8D" w:rsidRDefault="00396391" w14:paraId="71A6521E" w14:textId="17E6CE87">
      <w:pPr>
        <w:spacing w:after="0" w:line="360" w:lineRule="auto"/>
        <w:ind w:left="567" w:right="567"/>
        <w:rPr>
          <w:rFonts w:cs="Tahoma"/>
          <w:bCs/>
          <w:i/>
          <w:iCs/>
          <w:sz w:val="20"/>
          <w:szCs w:val="20"/>
          <w:lang w:val="es-ES"/>
        </w:rPr>
      </w:pPr>
      <w:r w:rsidRPr="00D17DF6">
        <w:rPr>
          <w:rFonts w:cs="Tahoma"/>
          <w:bCs/>
          <w:i/>
          <w:iCs/>
          <w:sz w:val="20"/>
          <w:szCs w:val="20"/>
          <w:lang w:val="es-ES"/>
        </w:rPr>
        <w:t>…”</w:t>
      </w:r>
    </w:p>
    <w:p w:rsidRPr="005A51CA" w:rsidR="005A51CA" w:rsidP="00993D8D" w:rsidRDefault="005A51CA" w14:paraId="4B54F063" w14:textId="77777777">
      <w:pPr>
        <w:spacing w:after="0" w:line="360" w:lineRule="auto"/>
        <w:rPr>
          <w:rFonts w:cs="Tahoma"/>
          <w:bCs/>
          <w:i/>
          <w:iCs/>
          <w:lang w:val="es-ES"/>
        </w:rPr>
      </w:pPr>
    </w:p>
    <w:p w:rsidR="007516EB" w:rsidP="00993D8D" w:rsidRDefault="005A51CA" w14:paraId="7595EB94" w14:textId="3A348168">
      <w:pPr>
        <w:spacing w:after="0" w:line="360" w:lineRule="auto"/>
        <w:rPr>
          <w:rFonts w:cs="Tahoma"/>
          <w:bCs/>
          <w:lang w:val="es-ES"/>
        </w:rPr>
      </w:pPr>
      <w:r w:rsidRPr="005A51CA">
        <w:rPr>
          <w:rFonts w:cs="Tahoma"/>
          <w:bCs/>
          <w:lang w:val="es-ES"/>
        </w:rPr>
        <w:t>v</w:t>
      </w:r>
      <w:r>
        <w:rPr>
          <w:rFonts w:cs="Tahoma"/>
          <w:bCs/>
          <w:lang w:val="es-ES"/>
        </w:rPr>
        <w:t>)</w:t>
      </w:r>
      <w:r w:rsidR="007516EB">
        <w:rPr>
          <w:rFonts w:cs="Tahoma"/>
          <w:bCs/>
          <w:lang w:val="es-ES"/>
        </w:rPr>
        <w:t xml:space="preserve"> Versión pública de </w:t>
      </w:r>
      <w:r w:rsidR="00C22774">
        <w:rPr>
          <w:rFonts w:cs="Tahoma"/>
          <w:bCs/>
          <w:lang w:val="es-ES"/>
        </w:rPr>
        <w:t>los recibos de nómina de la segunda quincena de marzo y primera de abril de dos mil veintidós.</w:t>
      </w:r>
    </w:p>
    <w:p w:rsidR="007516EB" w:rsidP="00993D8D" w:rsidRDefault="007516EB" w14:paraId="03E1EE9B" w14:textId="77777777">
      <w:pPr>
        <w:spacing w:after="0" w:line="360" w:lineRule="auto"/>
        <w:rPr>
          <w:rFonts w:cs="Tahoma"/>
          <w:bCs/>
          <w:lang w:val="es-ES"/>
        </w:rPr>
      </w:pPr>
    </w:p>
    <w:p w:rsidRPr="005A51CA" w:rsidR="002C6441" w:rsidP="00993D8D" w:rsidRDefault="007516EB" w14:paraId="21DDCB28" w14:textId="7C67742F">
      <w:pPr>
        <w:spacing w:after="0" w:line="360" w:lineRule="auto"/>
        <w:rPr>
          <w:rFonts w:cs="Tahoma"/>
          <w:bCs/>
          <w:lang w:val="es-ES"/>
        </w:rPr>
      </w:pPr>
      <w:r>
        <w:rPr>
          <w:rFonts w:cs="Tahoma"/>
          <w:bCs/>
          <w:lang w:val="es-ES"/>
        </w:rPr>
        <w:t>vi)</w:t>
      </w:r>
      <w:r w:rsidR="005A51CA">
        <w:rPr>
          <w:rFonts w:cs="Tahoma"/>
          <w:bCs/>
          <w:lang w:val="es-ES"/>
        </w:rPr>
        <w:t xml:space="preserve"> </w:t>
      </w:r>
      <w:bookmarkStart w:name="_Hlk112240783" w:id="0"/>
      <w:r w:rsidR="005A51CA">
        <w:rPr>
          <w:rFonts w:cs="Tahoma"/>
          <w:bCs/>
          <w:lang w:val="es-ES"/>
        </w:rPr>
        <w:t>O</w:t>
      </w:r>
      <w:r w:rsidRPr="005A51CA" w:rsidR="009A7452">
        <w:rPr>
          <w:rFonts w:cs="Tahoma"/>
          <w:bCs/>
          <w:lang w:val="es-ES"/>
        </w:rPr>
        <w:t>ficio</w:t>
      </w:r>
      <w:r w:rsidR="005A51CA">
        <w:rPr>
          <w:rFonts w:cs="Tahoma"/>
          <w:bCs/>
          <w:lang w:val="es-ES"/>
        </w:rPr>
        <w:t xml:space="preserve"> número</w:t>
      </w:r>
      <w:r w:rsidRPr="005A51CA" w:rsidR="009A7452">
        <w:rPr>
          <w:rFonts w:cs="Tahoma"/>
          <w:bCs/>
          <w:lang w:val="es-ES"/>
        </w:rPr>
        <w:t xml:space="preserve"> GD-01-06-2022</w:t>
      </w:r>
      <w:r w:rsidR="005A51CA">
        <w:rPr>
          <w:rFonts w:cs="Tahoma"/>
          <w:bCs/>
          <w:lang w:val="es-ES"/>
        </w:rPr>
        <w:t>,</w:t>
      </w:r>
      <w:r w:rsidRPr="005A51CA" w:rsidR="009A7452">
        <w:rPr>
          <w:rFonts w:cs="Tahoma"/>
          <w:bCs/>
          <w:lang w:val="es-ES"/>
        </w:rPr>
        <w:t xml:space="preserve"> suscrito por el Coordinador de Soporte Técnico y TIC´S</w:t>
      </w:r>
      <w:r w:rsidR="005A51CA">
        <w:rPr>
          <w:rFonts w:cs="Tahoma"/>
          <w:bCs/>
          <w:lang w:val="es-ES"/>
        </w:rPr>
        <w:t>,</w:t>
      </w:r>
      <w:r w:rsidRPr="005A51CA" w:rsidR="009A7452">
        <w:rPr>
          <w:rFonts w:cs="Tahoma"/>
          <w:bCs/>
          <w:lang w:val="es-ES"/>
        </w:rPr>
        <w:t xml:space="preserve"> y dirigido al Titular de</w:t>
      </w:r>
      <w:r w:rsidRPr="005A51CA" w:rsidR="009A7452">
        <w:rPr>
          <w:rFonts w:cs="Tahoma"/>
          <w:bCs/>
          <w:sz w:val="24"/>
          <w:szCs w:val="24"/>
          <w:lang w:val="es-ES"/>
        </w:rPr>
        <w:t xml:space="preserve"> </w:t>
      </w:r>
      <w:r w:rsidRPr="005A51CA" w:rsidR="006A491E">
        <w:rPr>
          <w:rFonts w:cs="Tahoma"/>
          <w:bCs/>
          <w:lang w:val="es-ES"/>
        </w:rPr>
        <w:t xml:space="preserve">la Unidad de Trasparencia, </w:t>
      </w:r>
      <w:r w:rsidR="005A51CA">
        <w:rPr>
          <w:rFonts w:cs="Tahoma"/>
          <w:bCs/>
          <w:lang w:val="es-ES"/>
        </w:rPr>
        <w:t>del</w:t>
      </w:r>
      <w:r w:rsidRPr="005A51CA" w:rsidR="009A7452">
        <w:rPr>
          <w:rFonts w:cs="Tahoma"/>
          <w:bCs/>
          <w:lang w:val="es-ES"/>
        </w:rPr>
        <w:t xml:space="preserve"> tres de junio de dos mil veintidós</w:t>
      </w:r>
      <w:bookmarkEnd w:id="0"/>
      <w:r w:rsidRPr="005A51CA" w:rsidR="009A7452">
        <w:rPr>
          <w:rFonts w:cs="Tahoma"/>
          <w:bCs/>
          <w:lang w:val="es-ES"/>
        </w:rPr>
        <w:t xml:space="preserve">, en el que precisa lo siguiente: </w:t>
      </w:r>
    </w:p>
    <w:p w:rsidR="005A51CA" w:rsidP="00993D8D" w:rsidRDefault="005A51CA" w14:paraId="02246D26" w14:textId="77777777">
      <w:pPr>
        <w:pStyle w:val="Prrafodelista"/>
        <w:spacing w:line="360" w:lineRule="auto"/>
        <w:ind w:left="567" w:right="567"/>
        <w:jc w:val="both"/>
        <w:rPr>
          <w:rFonts w:ascii="Palatino Linotype" w:hAnsi="Palatino Linotype"/>
          <w:i/>
          <w:iCs/>
          <w:sz w:val="20"/>
          <w:szCs w:val="20"/>
        </w:rPr>
      </w:pPr>
    </w:p>
    <w:p w:rsidR="005A51CA" w:rsidP="00993D8D" w:rsidRDefault="005A51CA" w14:paraId="227E3E25" w14:textId="77777777">
      <w:pPr>
        <w:pStyle w:val="Prrafodelista"/>
        <w:spacing w:line="360" w:lineRule="auto"/>
        <w:ind w:left="567" w:right="567"/>
        <w:jc w:val="both"/>
        <w:rPr>
          <w:rFonts w:ascii="Palatino Linotype" w:hAnsi="Palatino Linotype"/>
          <w:i/>
          <w:iCs/>
          <w:sz w:val="20"/>
          <w:szCs w:val="20"/>
        </w:rPr>
      </w:pPr>
      <w:r>
        <w:rPr>
          <w:rFonts w:ascii="Palatino Linotype" w:hAnsi="Palatino Linotype"/>
          <w:i/>
          <w:iCs/>
          <w:sz w:val="20"/>
          <w:szCs w:val="20"/>
        </w:rPr>
        <w:t>“…</w:t>
      </w:r>
    </w:p>
    <w:p w:rsidRPr="00D17DF6" w:rsidR="00A07BDE" w:rsidP="00993D8D" w:rsidRDefault="006A491E" w14:paraId="3CAC62E2" w14:textId="4368B1EA">
      <w:pPr>
        <w:pStyle w:val="Prrafodelista"/>
        <w:spacing w:line="360" w:lineRule="auto"/>
        <w:ind w:left="567" w:right="567"/>
        <w:jc w:val="both"/>
        <w:rPr>
          <w:rFonts w:ascii="Palatino Linotype" w:hAnsi="Palatino Linotype"/>
          <w:i/>
          <w:iCs/>
          <w:sz w:val="20"/>
          <w:szCs w:val="20"/>
        </w:rPr>
      </w:pPr>
      <w:r w:rsidRPr="00D17DF6">
        <w:rPr>
          <w:rFonts w:ascii="Palatino Linotype" w:hAnsi="Palatino Linotype"/>
          <w:i/>
          <w:iCs/>
          <w:sz w:val="20"/>
          <w:szCs w:val="20"/>
        </w:rPr>
        <w:t>Por medio de la p</w:t>
      </w:r>
      <w:r w:rsidRP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esente le anticipamos un cordia</w:t>
      </w:r>
      <w:r w:rsidRPr="00D17DF6">
        <w:rPr>
          <w:rFonts w:hint="eastAsia" w:ascii="Palatino Linotype" w:hAnsi="Palatino Linotype" w:eastAsia="MS Gothic" w:cs="MS Gothic"/>
          <w:i/>
          <w:iCs/>
          <w:sz w:val="20"/>
          <w:szCs w:val="20"/>
        </w:rPr>
        <w:t>l</w:t>
      </w:r>
      <w:r w:rsidRPr="00D17DF6">
        <w:rPr>
          <w:rFonts w:ascii="Palatino Linotype" w:hAnsi="Palatino Linotype" w:eastAsia="MS Gothic" w:cs="MS Gothic"/>
          <w:i/>
          <w:iCs/>
          <w:sz w:val="20"/>
          <w:szCs w:val="20"/>
        </w:rPr>
        <w:t xml:space="preserve"> </w:t>
      </w:r>
      <w:r w:rsidRPr="00D17DF6">
        <w:rPr>
          <w:rFonts w:ascii="Palatino Linotype" w:hAnsi="Palatino Linotype"/>
          <w:i/>
          <w:iCs/>
          <w:sz w:val="20"/>
          <w:szCs w:val="20"/>
        </w:rPr>
        <w:t>y afectuoso saludo de igual manera y en atenci6n al oficio U</w:t>
      </w:r>
      <w:r w:rsidRPr="00D17DF6">
        <w:rPr>
          <w:rFonts w:hint="eastAsia" w:ascii="Palatino Linotype" w:hAnsi="Palatino Linotype" w:eastAsia="MS Gothic" w:cs="MS Gothic"/>
          <w:i/>
          <w:iCs/>
          <w:sz w:val="20"/>
          <w:szCs w:val="20"/>
        </w:rPr>
        <w:t>T</w:t>
      </w:r>
      <w:r w:rsidRPr="00D17DF6">
        <w:rPr>
          <w:rFonts w:ascii="Palatino Linotype" w:hAnsi="Palatino Linotype" w:eastAsia="MS Gothic" w:cs="MS Gothic"/>
          <w:i/>
          <w:iCs/>
          <w:sz w:val="20"/>
          <w:szCs w:val="20"/>
        </w:rPr>
        <w:t>/</w:t>
      </w:r>
      <w:r w:rsidRPr="00D17DF6">
        <w:rPr>
          <w:rFonts w:ascii="Palatino Linotype" w:hAnsi="Palatino Linotype"/>
          <w:i/>
          <w:iCs/>
          <w:sz w:val="20"/>
          <w:szCs w:val="20"/>
        </w:rPr>
        <w:t>TEM/05-0015/2O22, donde se solicita la dirección web de la página oficial del H. Ayuntamiento de Temascalapa, en acue</w:t>
      </w:r>
      <w:r w:rsidRP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do con la Dirección de Comunicación  Social y con apoyo de la Dirección Genera</w:t>
      </w:r>
      <w:r w:rsidRPr="00D17DF6">
        <w:rPr>
          <w:rFonts w:hint="eastAsia" w:ascii="Palatino Linotype" w:hAnsi="Palatino Linotype" w:eastAsia="MS Gothic" w:cs="MS Gothic"/>
          <w:i/>
          <w:iCs/>
          <w:sz w:val="20"/>
          <w:szCs w:val="20"/>
        </w:rPr>
        <w:t>l</w:t>
      </w:r>
      <w:r w:rsidRPr="00D17DF6">
        <w:rPr>
          <w:rFonts w:ascii="Palatino Linotype" w:hAnsi="Palatino Linotype"/>
          <w:i/>
          <w:iCs/>
          <w:sz w:val="20"/>
          <w:szCs w:val="20"/>
        </w:rPr>
        <w:t xml:space="preserve"> de Sistemas </w:t>
      </w:r>
      <w:r w:rsidRPr="00D17DF6" w:rsidR="00A07BDE">
        <w:rPr>
          <w:rFonts w:ascii="Palatino Linotype" w:hAnsi="Palatino Linotype"/>
          <w:i/>
          <w:iCs/>
          <w:sz w:val="20"/>
          <w:szCs w:val="20"/>
        </w:rPr>
        <w:t>info</w:t>
      </w:r>
      <w:r w:rsidRPr="00D17DF6" w:rsidR="00A07BDE">
        <w:rPr>
          <w:rFonts w:ascii="Palatino Linotype" w:hAnsi="Palatino Linotype" w:eastAsia="MS Gothic" w:cs="MS Gothic"/>
          <w:i/>
          <w:iCs/>
          <w:sz w:val="20"/>
          <w:szCs w:val="20"/>
        </w:rPr>
        <w:t>r</w:t>
      </w:r>
      <w:r w:rsidRPr="00D17DF6" w:rsidR="00A07BDE">
        <w:rPr>
          <w:rFonts w:ascii="Palatino Linotype" w:hAnsi="Palatino Linotype"/>
          <w:i/>
          <w:iCs/>
          <w:sz w:val="20"/>
          <w:szCs w:val="20"/>
        </w:rPr>
        <w:t>máticos</w:t>
      </w:r>
      <w:r w:rsidRPr="00D17DF6">
        <w:rPr>
          <w:rFonts w:ascii="Palatino Linotype" w:hAnsi="Palatino Linotype"/>
          <w:i/>
          <w:iCs/>
          <w:sz w:val="20"/>
          <w:szCs w:val="20"/>
        </w:rPr>
        <w:t xml:space="preserve">  </w:t>
      </w:r>
      <w:r w:rsidRPr="00D17DF6" w:rsidR="00A07BDE">
        <w:rPr>
          <w:rFonts w:ascii="Palatino Linotype" w:hAnsi="Palatino Linotype"/>
          <w:i/>
          <w:iCs/>
          <w:sz w:val="20"/>
          <w:szCs w:val="20"/>
        </w:rPr>
        <w:t>d</w:t>
      </w:r>
      <w:r w:rsidRPr="00D17DF6">
        <w:rPr>
          <w:rFonts w:ascii="Palatino Linotype" w:hAnsi="Palatino Linotype"/>
          <w:i/>
          <w:iCs/>
          <w:sz w:val="20"/>
          <w:szCs w:val="20"/>
        </w:rPr>
        <w:t>el Estado De M</w:t>
      </w:r>
      <w:r w:rsidRPr="00D17DF6" w:rsidR="00A07BDE">
        <w:rPr>
          <w:rFonts w:ascii="Palatino Linotype" w:hAnsi="Palatino Linotype"/>
          <w:i/>
          <w:iCs/>
          <w:sz w:val="20"/>
          <w:szCs w:val="20"/>
        </w:rPr>
        <w:t>é</w:t>
      </w:r>
      <w:r w:rsidRPr="00D17DF6">
        <w:rPr>
          <w:rFonts w:ascii="Palatino Linotype" w:hAnsi="Palatino Linotype"/>
          <w:i/>
          <w:iCs/>
          <w:sz w:val="20"/>
          <w:szCs w:val="20"/>
        </w:rPr>
        <w:t>xico se gene</w:t>
      </w:r>
      <w:r w:rsidRPr="00D17DF6" w:rsidR="00A07BDE">
        <w:rPr>
          <w:rFonts w:hint="eastAsia" w:ascii="Palatino Linotype" w:hAnsi="Palatino Linotype" w:eastAsia="MS Gothic" w:cs="MS Gothic"/>
          <w:i/>
          <w:iCs/>
          <w:sz w:val="20"/>
          <w:szCs w:val="20"/>
        </w:rPr>
        <w:t>r</w:t>
      </w:r>
      <w:r w:rsidRPr="00D17DF6">
        <w:rPr>
          <w:rFonts w:ascii="Palatino Linotype" w:hAnsi="Palatino Linotype"/>
          <w:i/>
          <w:iCs/>
          <w:sz w:val="20"/>
          <w:szCs w:val="20"/>
        </w:rPr>
        <w:t>a</w:t>
      </w:r>
      <w:r w:rsidRPr="00D17DF6" w:rsidR="00A07BDE">
        <w:rPr>
          <w:rFonts w:hint="eastAsia" w:ascii="Palatino Linotype" w:hAnsi="Palatino Linotype" w:eastAsia="MS Gothic" w:cs="MS Gothic"/>
          <w:i/>
          <w:iCs/>
          <w:sz w:val="20"/>
          <w:szCs w:val="20"/>
        </w:rPr>
        <w:t>r</w:t>
      </w:r>
      <w:r w:rsidRPr="00D17DF6" w:rsidR="00A07BDE">
        <w:rPr>
          <w:rFonts w:ascii="Palatino Linotype" w:hAnsi="Palatino Linotype"/>
          <w:i/>
          <w:iCs/>
          <w:sz w:val="20"/>
          <w:szCs w:val="20"/>
        </w:rPr>
        <w:t>á</w:t>
      </w:r>
      <w:r w:rsidRPr="00D17DF6">
        <w:rPr>
          <w:rFonts w:ascii="Palatino Linotype" w:hAnsi="Palatino Linotype"/>
          <w:i/>
          <w:iCs/>
          <w:sz w:val="20"/>
          <w:szCs w:val="20"/>
        </w:rPr>
        <w:t xml:space="preserve"> una nueva p</w:t>
      </w:r>
      <w:r w:rsidRPr="00D17DF6" w:rsidR="00A07BDE">
        <w:rPr>
          <w:rFonts w:ascii="Palatino Linotype" w:hAnsi="Palatino Linotype"/>
          <w:i/>
          <w:iCs/>
          <w:sz w:val="20"/>
          <w:szCs w:val="20"/>
        </w:rPr>
        <w:t>á</w:t>
      </w:r>
      <w:r w:rsidRPr="00D17DF6">
        <w:rPr>
          <w:rFonts w:ascii="Palatino Linotype" w:hAnsi="Palatino Linotype"/>
          <w:i/>
          <w:iCs/>
          <w:sz w:val="20"/>
          <w:szCs w:val="20"/>
        </w:rPr>
        <w:t xml:space="preserve">gina </w:t>
      </w:r>
      <w:r w:rsidRPr="00D17DF6" w:rsidR="00A07BDE">
        <w:rPr>
          <w:rFonts w:ascii="Palatino Linotype" w:hAnsi="Palatino Linotype"/>
          <w:i/>
          <w:iCs/>
          <w:sz w:val="20"/>
          <w:szCs w:val="20"/>
        </w:rPr>
        <w:t>co</w:t>
      </w:r>
      <w:r w:rsidRPr="00D17DF6">
        <w:rPr>
          <w:rFonts w:ascii="Palatino Linotype" w:hAnsi="Palatino Linotype"/>
          <w:i/>
          <w:iCs/>
          <w:sz w:val="20"/>
          <w:szCs w:val="20"/>
        </w:rPr>
        <w:t>n dominio</w:t>
      </w:r>
      <w:r w:rsidRPr="00D17DF6" w:rsidR="00A07BDE">
        <w:rPr>
          <w:rFonts w:ascii="Palatino Linotype" w:hAnsi="Palatino Linotype"/>
          <w:i/>
          <w:iCs/>
          <w:sz w:val="20"/>
          <w:szCs w:val="20"/>
        </w:rPr>
        <w:t xml:space="preserve"> </w:t>
      </w:r>
      <w:r w:rsidRPr="00D17DF6">
        <w:rPr>
          <w:rFonts w:ascii="Palatino Linotype" w:hAnsi="Palatino Linotype"/>
          <w:i/>
          <w:iCs/>
          <w:sz w:val="20"/>
          <w:szCs w:val="20"/>
        </w:rPr>
        <w:t>.gob donde se ca</w:t>
      </w:r>
      <w:r w:rsidRPr="00D17DF6" w:rsidR="00A07BDE">
        <w:rPr>
          <w:rFonts w:hint="eastAsia" w:ascii="Palatino Linotype" w:hAnsi="Palatino Linotype" w:eastAsia="MS Gothic" w:cs="MS Gothic"/>
          <w:i/>
          <w:iCs/>
          <w:sz w:val="20"/>
          <w:szCs w:val="20"/>
        </w:rPr>
        <w:t>r</w:t>
      </w:r>
      <w:r w:rsidRPr="00D17DF6">
        <w:rPr>
          <w:rFonts w:ascii="Palatino Linotype" w:hAnsi="Palatino Linotype"/>
          <w:i/>
          <w:iCs/>
          <w:sz w:val="20"/>
          <w:szCs w:val="20"/>
        </w:rPr>
        <w:t xml:space="preserve">gue </w:t>
      </w:r>
      <w:r w:rsidRPr="00D17DF6" w:rsidR="00A07BDE">
        <w:rPr>
          <w:rFonts w:ascii="Palatino Linotype" w:hAnsi="Palatino Linotype"/>
          <w:i/>
          <w:iCs/>
          <w:sz w:val="20"/>
          <w:szCs w:val="20"/>
        </w:rPr>
        <w:t>l</w:t>
      </w:r>
      <w:r w:rsidRPr="00D17DF6">
        <w:rPr>
          <w:rFonts w:ascii="Palatino Linotype" w:hAnsi="Palatino Linotype"/>
          <w:i/>
          <w:iCs/>
          <w:sz w:val="20"/>
          <w:szCs w:val="20"/>
        </w:rPr>
        <w:t>a informaci6n solicitada en dicho oficio, adem</w:t>
      </w:r>
      <w:r w:rsidRPr="00D17DF6" w:rsidR="00A07BDE">
        <w:rPr>
          <w:rFonts w:ascii="Palatino Linotype" w:hAnsi="Palatino Linotype"/>
          <w:i/>
          <w:iCs/>
          <w:sz w:val="20"/>
          <w:szCs w:val="20"/>
        </w:rPr>
        <w:t>á</w:t>
      </w:r>
      <w:r w:rsidRPr="00D17DF6">
        <w:rPr>
          <w:rFonts w:ascii="Palatino Linotype" w:hAnsi="Palatino Linotype"/>
          <w:i/>
          <w:iCs/>
          <w:sz w:val="20"/>
          <w:szCs w:val="20"/>
        </w:rPr>
        <w:t>s de una cana</w:t>
      </w:r>
      <w:r w:rsidRPr="00D17DF6" w:rsidR="00A07BDE">
        <w:rPr>
          <w:rFonts w:ascii="Palatino Linotype" w:hAnsi="Palatino Linotype"/>
          <w:i/>
          <w:iCs/>
          <w:sz w:val="20"/>
          <w:szCs w:val="20"/>
        </w:rPr>
        <w:t>l</w:t>
      </w:r>
      <w:r w:rsidRPr="00D17DF6">
        <w:rPr>
          <w:rFonts w:ascii="Palatino Linotype" w:hAnsi="Palatino Linotype"/>
          <w:i/>
          <w:iCs/>
          <w:sz w:val="20"/>
          <w:szCs w:val="20"/>
        </w:rPr>
        <w:t xml:space="preserve"> de You</w:t>
      </w:r>
      <w:r w:rsidRPr="00D17DF6" w:rsidR="00A07BDE">
        <w:rPr>
          <w:rFonts w:hint="eastAsia" w:ascii="Palatino Linotype" w:hAnsi="Palatino Linotype" w:eastAsia="MS Gothic" w:cs="MS Gothic"/>
          <w:i/>
          <w:iCs/>
          <w:sz w:val="20"/>
          <w:szCs w:val="20"/>
        </w:rPr>
        <w:t>T</w:t>
      </w:r>
      <w:r w:rsidRPr="00D17DF6">
        <w:rPr>
          <w:rFonts w:ascii="Palatino Linotype" w:hAnsi="Palatino Linotype"/>
          <w:i/>
          <w:iCs/>
          <w:sz w:val="20"/>
          <w:szCs w:val="20"/>
        </w:rPr>
        <w:t xml:space="preserve">ube </w:t>
      </w:r>
      <w:r w:rsidRPr="00D17DF6" w:rsidR="00A07BDE">
        <w:rPr>
          <w:rFonts w:ascii="Palatino Linotype" w:hAnsi="Palatino Linotype"/>
          <w:i/>
          <w:iCs/>
          <w:sz w:val="20"/>
          <w:szCs w:val="20"/>
        </w:rPr>
        <w:t>T</w:t>
      </w:r>
      <w:r w:rsidRPr="00D17DF6">
        <w:rPr>
          <w:rFonts w:ascii="Palatino Linotype" w:hAnsi="Palatino Linotype"/>
          <w:i/>
          <w:iCs/>
          <w:sz w:val="20"/>
          <w:szCs w:val="20"/>
        </w:rPr>
        <w:t>emas2224</w:t>
      </w:r>
      <w:r w:rsidR="004B5C21">
        <w:rPr>
          <w:rFonts w:ascii="Palatino Linotype" w:hAnsi="Palatino Linotype"/>
          <w:i/>
          <w:iCs/>
          <w:sz w:val="20"/>
          <w:szCs w:val="20"/>
        </w:rPr>
        <w:t xml:space="preserve"> </w:t>
      </w:r>
      <w:r w:rsidRPr="00D17DF6">
        <w:rPr>
          <w:rFonts w:ascii="Palatino Linotype" w:hAnsi="Palatino Linotype"/>
          <w:i/>
          <w:iCs/>
          <w:sz w:val="20"/>
          <w:szCs w:val="20"/>
        </w:rPr>
        <w:t>(https:</w:t>
      </w:r>
      <w:r w:rsidRPr="00D17DF6" w:rsidR="00A07BDE">
        <w:rPr>
          <w:rFonts w:hint="eastAsia" w:ascii="Palatino Linotype" w:hAnsi="Palatino Linotype" w:eastAsia="MS Gothic" w:cs="MS Gothic"/>
          <w:i/>
          <w:iCs/>
          <w:sz w:val="20"/>
          <w:szCs w:val="20"/>
        </w:rPr>
        <w:t>/</w:t>
      </w:r>
      <w:r w:rsidRPr="00D17DF6" w:rsidR="00A07BDE">
        <w:rPr>
          <w:rFonts w:ascii="Palatino Linotype" w:hAnsi="Palatino Linotype" w:eastAsia="MS Gothic" w:cs="MS Gothic"/>
          <w:i/>
          <w:iCs/>
          <w:sz w:val="20"/>
          <w:szCs w:val="20"/>
        </w:rPr>
        <w:t>/</w:t>
      </w:r>
      <w:r w:rsidRPr="00D17DF6">
        <w:rPr>
          <w:rFonts w:ascii="Palatino Linotype" w:hAnsi="Palatino Linotype"/>
          <w:i/>
          <w:iCs/>
          <w:sz w:val="20"/>
          <w:szCs w:val="20"/>
        </w:rPr>
        <w:t>youtube</w:t>
      </w:r>
      <w:r w:rsidRPr="00D17DF6" w:rsidR="00A07BDE">
        <w:rPr>
          <w:rFonts w:ascii="Palatino Linotype" w:hAnsi="Palatino Linotype"/>
          <w:i/>
          <w:iCs/>
          <w:sz w:val="20"/>
          <w:szCs w:val="20"/>
        </w:rPr>
        <w:t>.co</w:t>
      </w:r>
      <w:r w:rsidRPr="00D17DF6">
        <w:rPr>
          <w:rFonts w:ascii="Palatino Linotype" w:hAnsi="Palatino Linotype"/>
          <w:i/>
          <w:iCs/>
          <w:sz w:val="20"/>
          <w:szCs w:val="20"/>
        </w:rPr>
        <w:t>m</w:t>
      </w:r>
      <w:r w:rsidRPr="00D17DF6" w:rsidR="00A07BDE">
        <w:rPr>
          <w:rFonts w:ascii="Palatino Linotype" w:hAnsi="Palatino Linotype"/>
          <w:i/>
          <w:iCs/>
          <w:sz w:val="20"/>
          <w:szCs w:val="20"/>
        </w:rPr>
        <w:t>/</w:t>
      </w:r>
      <w:r w:rsidRPr="00D17DF6">
        <w:rPr>
          <w:rFonts w:ascii="Palatino Linotype" w:hAnsi="Palatino Linotype"/>
          <w:i/>
          <w:iCs/>
          <w:sz w:val="20"/>
          <w:szCs w:val="20"/>
        </w:rPr>
        <w:t>channe</w:t>
      </w:r>
      <w:r w:rsidRPr="00D17DF6" w:rsidR="00A07BDE">
        <w:rPr>
          <w:rFonts w:ascii="Palatino Linotype" w:hAnsi="Palatino Linotype"/>
          <w:i/>
          <w:iCs/>
          <w:sz w:val="20"/>
          <w:szCs w:val="20"/>
        </w:rPr>
        <w:t>l/UCPuFar_5VdxLXO_w3MwGVkw)</w:t>
      </w:r>
      <w:r w:rsidRPr="00D17DF6">
        <w:rPr>
          <w:rFonts w:ascii="Palatino Linotype" w:hAnsi="Palatino Linotype"/>
          <w:i/>
          <w:iCs/>
          <w:sz w:val="20"/>
          <w:szCs w:val="20"/>
        </w:rPr>
        <w:t xml:space="preserve"> como so</w:t>
      </w:r>
      <w:r w:rsidRPr="00D17DF6" w:rsidR="00A07BDE">
        <w:rPr>
          <w:rFonts w:ascii="Palatino Linotype" w:hAnsi="Palatino Linotype"/>
          <w:i/>
          <w:iCs/>
          <w:sz w:val="20"/>
          <w:szCs w:val="20"/>
        </w:rPr>
        <w:t>l</w:t>
      </w:r>
      <w:r w:rsidRPr="00D17DF6">
        <w:rPr>
          <w:rFonts w:ascii="Palatino Linotype" w:hAnsi="Palatino Linotype"/>
          <w:i/>
          <w:iCs/>
          <w:sz w:val="20"/>
          <w:szCs w:val="20"/>
        </w:rPr>
        <w:t>uci</w:t>
      </w:r>
      <w:r w:rsidRPr="00D17DF6" w:rsidR="00A07BDE">
        <w:rPr>
          <w:rFonts w:ascii="Palatino Linotype" w:hAnsi="Palatino Linotype"/>
          <w:i/>
          <w:iCs/>
          <w:sz w:val="20"/>
          <w:szCs w:val="20"/>
        </w:rPr>
        <w:t>ó</w:t>
      </w:r>
      <w:r w:rsidRPr="00D17DF6">
        <w:rPr>
          <w:rFonts w:ascii="Palatino Linotype" w:hAnsi="Palatino Linotype"/>
          <w:i/>
          <w:iCs/>
          <w:sz w:val="20"/>
          <w:szCs w:val="20"/>
        </w:rPr>
        <w:t>n a</w:t>
      </w:r>
      <w:r w:rsidRPr="00D17DF6" w:rsidR="00A07BDE">
        <w:rPr>
          <w:rFonts w:ascii="Palatino Linotype" w:hAnsi="Palatino Linotype"/>
          <w:i/>
          <w:iCs/>
          <w:sz w:val="20"/>
          <w:szCs w:val="20"/>
        </w:rPr>
        <w:t>l</w:t>
      </w:r>
      <w:r w:rsidRPr="00D17DF6">
        <w:rPr>
          <w:rFonts w:ascii="Palatino Linotype" w:hAnsi="Palatino Linotype"/>
          <w:i/>
          <w:iCs/>
          <w:sz w:val="20"/>
          <w:szCs w:val="20"/>
        </w:rPr>
        <w:t>te</w:t>
      </w:r>
      <w:r w:rsidRPr="00D17DF6" w:rsidR="00A07BDE">
        <w:rPr>
          <w:rFonts w:ascii="Palatino Linotype" w:hAnsi="Palatino Linotype"/>
          <w:i/>
          <w:iCs/>
          <w:sz w:val="20"/>
          <w:szCs w:val="20"/>
        </w:rPr>
        <w:t>rn</w:t>
      </w:r>
      <w:r w:rsidRPr="00D17DF6">
        <w:rPr>
          <w:rFonts w:ascii="Palatino Linotype" w:hAnsi="Palatino Linotype"/>
          <w:i/>
          <w:iCs/>
          <w:sz w:val="20"/>
          <w:szCs w:val="20"/>
        </w:rPr>
        <w:t>ativa pa</w:t>
      </w:r>
      <w:r w:rsidRPr="00D17DF6" w:rsidR="00A07BDE">
        <w:rPr>
          <w:rFonts w:hint="eastAsia" w:ascii="Palatino Linotype" w:hAnsi="Palatino Linotype" w:eastAsia="MS Gothic" w:cs="MS Gothic"/>
          <w:i/>
          <w:iCs/>
          <w:sz w:val="20"/>
          <w:szCs w:val="20"/>
        </w:rPr>
        <w:t>r</w:t>
      </w:r>
      <w:r w:rsidRPr="00D17DF6">
        <w:rPr>
          <w:rFonts w:ascii="Palatino Linotype" w:hAnsi="Palatino Linotype"/>
          <w:i/>
          <w:iCs/>
          <w:sz w:val="20"/>
          <w:szCs w:val="20"/>
        </w:rPr>
        <w:t>a cump</w:t>
      </w:r>
      <w:r w:rsidRPr="00D17DF6" w:rsidR="00A07BDE">
        <w:rPr>
          <w:rFonts w:ascii="Palatino Linotype" w:hAnsi="Palatino Linotype"/>
          <w:i/>
          <w:iCs/>
          <w:sz w:val="20"/>
          <w:szCs w:val="20"/>
        </w:rPr>
        <w:t>l</w:t>
      </w:r>
      <w:r w:rsidRPr="00D17DF6">
        <w:rPr>
          <w:rFonts w:ascii="Palatino Linotype" w:hAnsi="Palatino Linotype"/>
          <w:i/>
          <w:iCs/>
          <w:sz w:val="20"/>
          <w:szCs w:val="20"/>
        </w:rPr>
        <w:t>i</w:t>
      </w:r>
      <w:r w:rsidRPr="00D17DF6" w:rsidR="00A07BDE">
        <w:rPr>
          <w:rFonts w:hint="eastAsia" w:ascii="Palatino Linotype" w:hAnsi="Palatino Linotype" w:eastAsia="MS Gothic" w:cs="MS Gothic"/>
          <w:i/>
          <w:iCs/>
          <w:sz w:val="20"/>
          <w:szCs w:val="20"/>
        </w:rPr>
        <w:t>r</w:t>
      </w:r>
      <w:r w:rsidRPr="00D17DF6" w:rsidR="00A07BDE">
        <w:rPr>
          <w:rFonts w:ascii="Palatino Linotype" w:hAnsi="Palatino Linotype" w:eastAsia="MS Gothic" w:cs="MS Gothic"/>
          <w:i/>
          <w:iCs/>
          <w:sz w:val="20"/>
          <w:szCs w:val="20"/>
        </w:rPr>
        <w:t xml:space="preserve"> </w:t>
      </w:r>
      <w:r w:rsidRPr="00D17DF6">
        <w:rPr>
          <w:rFonts w:ascii="Palatino Linotype" w:hAnsi="Palatino Linotype"/>
          <w:i/>
          <w:iCs/>
          <w:sz w:val="20"/>
          <w:szCs w:val="20"/>
        </w:rPr>
        <w:t xml:space="preserve"> e</w:t>
      </w:r>
      <w:r w:rsidRPr="00D17DF6" w:rsidR="00A07BDE">
        <w:rPr>
          <w:rFonts w:ascii="Palatino Linotype" w:hAnsi="Palatino Linotype"/>
          <w:i/>
          <w:iCs/>
          <w:sz w:val="20"/>
          <w:szCs w:val="20"/>
        </w:rPr>
        <w:t xml:space="preserve">l </w:t>
      </w:r>
      <w:r w:rsidRPr="00D17DF6">
        <w:rPr>
          <w:rFonts w:ascii="Palatino Linotype" w:hAnsi="Palatino Linotype"/>
          <w:i/>
          <w:iCs/>
          <w:sz w:val="20"/>
          <w:szCs w:val="20"/>
        </w:rPr>
        <w:t>e</w:t>
      </w:r>
      <w:r w:rsidRPr="00D17DF6" w:rsidR="00A07BDE">
        <w:rPr>
          <w:rFonts w:ascii="Palatino Linotype" w:hAnsi="Palatino Linotype" w:eastAsia="MS Gothic" w:cs="MS Gothic"/>
          <w:i/>
          <w:iCs/>
          <w:sz w:val="20"/>
          <w:szCs w:val="20"/>
        </w:rPr>
        <w:t>jerc</w:t>
      </w:r>
      <w:r w:rsidRPr="00D17DF6">
        <w:rPr>
          <w:rFonts w:ascii="Palatino Linotype" w:hAnsi="Palatino Linotype"/>
          <w:i/>
          <w:iCs/>
          <w:sz w:val="20"/>
          <w:szCs w:val="20"/>
        </w:rPr>
        <w:t>icio de t</w:t>
      </w:r>
      <w:r w:rsidRPr="00D17DF6" w:rsidR="00A07BDE">
        <w:rPr>
          <w:rFonts w:hint="eastAsia" w:ascii="Palatino Linotype" w:hAnsi="Palatino Linotype" w:eastAsia="MS Gothic" w:cs="MS Gothic"/>
          <w:i/>
          <w:iCs/>
          <w:sz w:val="20"/>
          <w:szCs w:val="20"/>
        </w:rPr>
        <w:t>r</w:t>
      </w:r>
      <w:r w:rsidRPr="00D17DF6">
        <w:rPr>
          <w:rFonts w:ascii="Palatino Linotype" w:hAnsi="Palatino Linotype"/>
          <w:i/>
          <w:iCs/>
          <w:sz w:val="20"/>
          <w:szCs w:val="20"/>
        </w:rPr>
        <w:t>anspa</w:t>
      </w:r>
      <w:r w:rsidRPr="00D17DF6" w:rsidR="00A07BDE">
        <w:rPr>
          <w:rFonts w:hint="eastAsia" w:ascii="Palatino Linotype" w:hAnsi="Palatino Linotype" w:eastAsia="MS Gothic" w:cs="MS Gothic"/>
          <w:i/>
          <w:iCs/>
          <w:sz w:val="20"/>
          <w:szCs w:val="20"/>
        </w:rPr>
        <w:t>r</w:t>
      </w:r>
      <w:r w:rsidRPr="00D17DF6">
        <w:rPr>
          <w:rFonts w:ascii="Palatino Linotype" w:hAnsi="Palatino Linotype"/>
          <w:i/>
          <w:iCs/>
          <w:sz w:val="20"/>
          <w:szCs w:val="20"/>
        </w:rPr>
        <w:t xml:space="preserve">encia. </w:t>
      </w:r>
    </w:p>
    <w:p w:rsidR="00D17DF6" w:rsidP="00993D8D" w:rsidRDefault="00D17DF6" w14:paraId="17045AE2" w14:textId="77777777">
      <w:pPr>
        <w:pStyle w:val="Prrafodelista"/>
        <w:spacing w:line="360" w:lineRule="auto"/>
        <w:ind w:left="567" w:right="567"/>
        <w:jc w:val="both"/>
        <w:rPr>
          <w:rFonts w:ascii="Palatino Linotype" w:hAnsi="Palatino Linotype"/>
          <w:i/>
          <w:iCs/>
          <w:sz w:val="20"/>
          <w:szCs w:val="20"/>
        </w:rPr>
      </w:pPr>
    </w:p>
    <w:p w:rsidRPr="00D17DF6" w:rsidR="00D17DF6" w:rsidP="00993D8D" w:rsidRDefault="006A491E" w14:paraId="4935276A" w14:textId="7A1F1F65">
      <w:pPr>
        <w:pStyle w:val="Prrafodelista"/>
        <w:spacing w:line="360" w:lineRule="auto"/>
        <w:ind w:left="567" w:right="567"/>
        <w:jc w:val="both"/>
        <w:rPr>
          <w:rFonts w:ascii="Palatino Linotype" w:hAnsi="Palatino Linotype"/>
          <w:i/>
          <w:iCs/>
          <w:sz w:val="20"/>
          <w:szCs w:val="20"/>
        </w:rPr>
      </w:pPr>
      <w:r w:rsidRPr="00D17DF6">
        <w:rPr>
          <w:rFonts w:ascii="Palatino Linotype" w:hAnsi="Palatino Linotype"/>
          <w:i/>
          <w:iCs/>
          <w:sz w:val="20"/>
          <w:szCs w:val="20"/>
        </w:rPr>
        <w:t>EI estatus actua</w:t>
      </w:r>
      <w:r w:rsidRPr="00D17DF6" w:rsidR="00D17DF6">
        <w:rPr>
          <w:rFonts w:ascii="Palatino Linotype" w:hAnsi="Palatino Linotype"/>
          <w:i/>
          <w:iCs/>
          <w:sz w:val="20"/>
          <w:szCs w:val="20"/>
        </w:rPr>
        <w:t>l</w:t>
      </w:r>
      <w:r w:rsidRPr="00D17DF6">
        <w:rPr>
          <w:rFonts w:ascii="Palatino Linotype" w:hAnsi="Palatino Linotype"/>
          <w:i/>
          <w:iCs/>
          <w:sz w:val="20"/>
          <w:szCs w:val="20"/>
        </w:rPr>
        <w:t xml:space="preserve"> de este </w:t>
      </w:r>
      <w:r w:rsidRPr="00D17DF6" w:rsidR="00D17DF6">
        <w:rPr>
          <w:rFonts w:ascii="Palatino Linotype" w:hAnsi="Palatino Linotype"/>
          <w:i/>
          <w:iCs/>
          <w:sz w:val="20"/>
          <w:szCs w:val="20"/>
        </w:rPr>
        <w:t>trámite</w:t>
      </w:r>
      <w:r w:rsidRPr="00D17DF6">
        <w:rPr>
          <w:rFonts w:ascii="Palatino Linotype" w:hAnsi="Palatino Linotype"/>
          <w:i/>
          <w:iCs/>
          <w:sz w:val="20"/>
          <w:szCs w:val="20"/>
        </w:rPr>
        <w:t xml:space="preserve"> </w:t>
      </w:r>
      <w:r w:rsidRPr="00D17DF6" w:rsidR="00D17DF6">
        <w:rPr>
          <w:rFonts w:ascii="Palatino Linotype" w:hAnsi="Palatino Linotype"/>
          <w:i/>
          <w:iCs/>
          <w:sz w:val="20"/>
          <w:szCs w:val="20"/>
        </w:rPr>
        <w:t>está</w:t>
      </w:r>
      <w:r w:rsidRPr="00D17DF6">
        <w:rPr>
          <w:rFonts w:ascii="Palatino Linotype" w:hAnsi="Palatino Linotype"/>
          <w:i/>
          <w:iCs/>
          <w:sz w:val="20"/>
          <w:szCs w:val="20"/>
        </w:rPr>
        <w:t xml:space="preserve"> en fi</w:t>
      </w:r>
      <w:r w:rsidRPr="00D17DF6" w:rsid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ma de convenio, teniendo como fecha tentativa de conta</w:t>
      </w:r>
      <w:r w:rsidRPr="00D17DF6" w:rsidR="00D17DF6">
        <w:rPr>
          <w:rFonts w:ascii="Palatino Linotype" w:hAnsi="Palatino Linotype" w:eastAsia="MS Gothic" w:cs="MS Gothic"/>
          <w:i/>
          <w:iCs/>
          <w:sz w:val="20"/>
          <w:szCs w:val="20"/>
        </w:rPr>
        <w:t xml:space="preserve">r </w:t>
      </w:r>
      <w:r w:rsidRPr="00D17DF6">
        <w:rPr>
          <w:rFonts w:ascii="Palatino Linotype" w:hAnsi="Palatino Linotype"/>
          <w:i/>
          <w:iCs/>
          <w:sz w:val="20"/>
          <w:szCs w:val="20"/>
        </w:rPr>
        <w:t>co</w:t>
      </w:r>
      <w:r w:rsidRPr="00D17DF6" w:rsidR="00D17DF6">
        <w:rPr>
          <w:rFonts w:ascii="Palatino Linotype" w:hAnsi="Palatino Linotype"/>
          <w:i/>
          <w:iCs/>
          <w:sz w:val="20"/>
          <w:szCs w:val="20"/>
        </w:rPr>
        <w:t>n</w:t>
      </w:r>
      <w:r w:rsidRPr="00D17DF6">
        <w:rPr>
          <w:rFonts w:ascii="Palatino Linotype" w:hAnsi="Palatino Linotype"/>
          <w:i/>
          <w:iCs/>
          <w:sz w:val="20"/>
          <w:szCs w:val="20"/>
        </w:rPr>
        <w:t xml:space="preserve"> el po</w:t>
      </w:r>
      <w:r w:rsidRPr="00D17DF6" w:rsidR="00D17DF6">
        <w:rPr>
          <w:rFonts w:hint="eastAsia" w:ascii="Palatino Linotype" w:hAnsi="Palatino Linotype" w:eastAsia="MS Gothic" w:cs="MS Gothic"/>
          <w:i/>
          <w:iCs/>
          <w:sz w:val="20"/>
          <w:szCs w:val="20"/>
        </w:rPr>
        <w:t>r</w:t>
      </w:r>
      <w:r w:rsidRPr="00D17DF6" w:rsidR="00D17DF6">
        <w:rPr>
          <w:rFonts w:ascii="Palatino Linotype" w:hAnsi="Palatino Linotype" w:eastAsia="MS Gothic" w:cs="MS Gothic"/>
          <w:i/>
          <w:iCs/>
          <w:sz w:val="20"/>
          <w:szCs w:val="20"/>
        </w:rPr>
        <w:t>t</w:t>
      </w:r>
      <w:r w:rsidRPr="00D17DF6">
        <w:rPr>
          <w:rFonts w:ascii="Palatino Linotype" w:hAnsi="Palatino Linotype"/>
          <w:i/>
          <w:iCs/>
          <w:sz w:val="20"/>
          <w:szCs w:val="20"/>
        </w:rPr>
        <w:t>a</w:t>
      </w:r>
      <w:r w:rsidRPr="00D17DF6" w:rsidR="00D17DF6">
        <w:rPr>
          <w:rFonts w:ascii="Palatino Linotype" w:hAnsi="Palatino Linotype"/>
          <w:i/>
          <w:iCs/>
          <w:sz w:val="20"/>
          <w:szCs w:val="20"/>
        </w:rPr>
        <w:t>l</w:t>
      </w:r>
      <w:r w:rsidRPr="00D17DF6">
        <w:rPr>
          <w:rFonts w:ascii="Palatino Linotype" w:hAnsi="Palatino Linotype"/>
          <w:i/>
          <w:iCs/>
          <w:sz w:val="20"/>
          <w:szCs w:val="20"/>
        </w:rPr>
        <w:t xml:space="preserve"> oficial y la info</w:t>
      </w:r>
      <w:r w:rsidRPr="00D17DF6" w:rsid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maci</w:t>
      </w:r>
      <w:r w:rsidRPr="00D17DF6" w:rsidR="00D17DF6">
        <w:rPr>
          <w:rFonts w:ascii="Palatino Linotype" w:hAnsi="Palatino Linotype"/>
          <w:i/>
          <w:iCs/>
          <w:sz w:val="20"/>
          <w:szCs w:val="20"/>
        </w:rPr>
        <w:t>ó</w:t>
      </w:r>
      <w:r w:rsidRPr="00D17DF6">
        <w:rPr>
          <w:rFonts w:ascii="Palatino Linotype" w:hAnsi="Palatino Linotype"/>
          <w:i/>
          <w:iCs/>
          <w:sz w:val="20"/>
          <w:szCs w:val="20"/>
        </w:rPr>
        <w:t>n so</w:t>
      </w:r>
      <w:r w:rsidRPr="00D17DF6" w:rsidR="00D17DF6">
        <w:rPr>
          <w:rFonts w:ascii="Palatino Linotype" w:hAnsi="Palatino Linotype"/>
          <w:i/>
          <w:iCs/>
          <w:sz w:val="20"/>
          <w:szCs w:val="20"/>
        </w:rPr>
        <w:t>l</w:t>
      </w:r>
      <w:r w:rsidRPr="00D17DF6">
        <w:rPr>
          <w:rFonts w:ascii="Palatino Linotype" w:hAnsi="Palatino Linotype"/>
          <w:i/>
          <w:iCs/>
          <w:sz w:val="20"/>
          <w:szCs w:val="20"/>
        </w:rPr>
        <w:t>icitada cargada en este, 15 d</w:t>
      </w:r>
      <w:r w:rsidRPr="00D17DF6" w:rsidR="00D17DF6">
        <w:rPr>
          <w:rFonts w:ascii="Palatino Linotype" w:hAnsi="Palatino Linotype"/>
          <w:i/>
          <w:iCs/>
          <w:sz w:val="20"/>
          <w:szCs w:val="20"/>
        </w:rPr>
        <w:t>í</w:t>
      </w:r>
      <w:r w:rsidRPr="00D17DF6">
        <w:rPr>
          <w:rFonts w:ascii="Palatino Linotype" w:hAnsi="Palatino Linotype"/>
          <w:i/>
          <w:iCs/>
          <w:sz w:val="20"/>
          <w:szCs w:val="20"/>
        </w:rPr>
        <w:t>as h</w:t>
      </w:r>
      <w:r w:rsidRPr="00D17DF6" w:rsidR="00D17DF6">
        <w:rPr>
          <w:rFonts w:ascii="Palatino Linotype" w:hAnsi="Palatino Linotype"/>
          <w:i/>
          <w:iCs/>
          <w:sz w:val="20"/>
          <w:szCs w:val="20"/>
        </w:rPr>
        <w:t>á</w:t>
      </w:r>
      <w:r w:rsidRPr="00D17DF6">
        <w:rPr>
          <w:rFonts w:ascii="Palatino Linotype" w:hAnsi="Palatino Linotype"/>
          <w:i/>
          <w:iCs/>
          <w:sz w:val="20"/>
          <w:szCs w:val="20"/>
        </w:rPr>
        <w:t xml:space="preserve">biles a </w:t>
      </w:r>
      <w:r w:rsidRPr="00D17DF6" w:rsidR="00D17DF6">
        <w:rPr>
          <w:rFonts w:ascii="Palatino Linotype" w:hAnsi="Palatino Linotype"/>
          <w:i/>
          <w:iCs/>
          <w:sz w:val="20"/>
          <w:szCs w:val="20"/>
        </w:rPr>
        <w:t>l</w:t>
      </w:r>
      <w:r w:rsidRPr="00D17DF6">
        <w:rPr>
          <w:rFonts w:ascii="Palatino Linotype" w:hAnsi="Palatino Linotype"/>
          <w:i/>
          <w:iCs/>
          <w:sz w:val="20"/>
          <w:szCs w:val="20"/>
        </w:rPr>
        <w:t>a fecha de emisi</w:t>
      </w:r>
      <w:r w:rsidRPr="00D17DF6" w:rsidR="00D17DF6">
        <w:rPr>
          <w:rFonts w:ascii="Palatino Linotype" w:hAnsi="Palatino Linotype"/>
          <w:i/>
          <w:iCs/>
          <w:sz w:val="20"/>
          <w:szCs w:val="20"/>
        </w:rPr>
        <w:t>ó</w:t>
      </w:r>
      <w:r w:rsidRPr="00D17DF6">
        <w:rPr>
          <w:rFonts w:ascii="Palatino Linotype" w:hAnsi="Palatino Linotype"/>
          <w:i/>
          <w:iCs/>
          <w:sz w:val="20"/>
          <w:szCs w:val="20"/>
        </w:rPr>
        <w:t xml:space="preserve">n de este documento. </w:t>
      </w:r>
    </w:p>
    <w:p w:rsidR="00D17DF6" w:rsidP="00993D8D" w:rsidRDefault="00D17DF6" w14:paraId="53EED0BF" w14:textId="77777777">
      <w:pPr>
        <w:pStyle w:val="Prrafodelista"/>
        <w:spacing w:line="360" w:lineRule="auto"/>
        <w:ind w:left="567" w:right="567"/>
        <w:jc w:val="both"/>
        <w:rPr>
          <w:rFonts w:ascii="Palatino Linotype" w:hAnsi="Palatino Linotype"/>
          <w:i/>
          <w:iCs/>
          <w:sz w:val="20"/>
          <w:szCs w:val="20"/>
        </w:rPr>
      </w:pPr>
    </w:p>
    <w:p w:rsidR="00F51E5A" w:rsidP="00993D8D" w:rsidRDefault="006A491E" w14:paraId="1367701E" w14:textId="63F25705">
      <w:pPr>
        <w:pStyle w:val="Prrafodelista"/>
        <w:spacing w:line="360" w:lineRule="auto"/>
        <w:ind w:left="567" w:right="567"/>
        <w:jc w:val="both"/>
        <w:rPr>
          <w:rFonts w:ascii="Palatino Linotype" w:hAnsi="Palatino Linotype"/>
          <w:i/>
          <w:iCs/>
          <w:sz w:val="20"/>
          <w:szCs w:val="20"/>
        </w:rPr>
      </w:pPr>
      <w:r w:rsidRPr="00D17DF6">
        <w:rPr>
          <w:rFonts w:ascii="Palatino Linotype" w:hAnsi="Palatino Linotype"/>
          <w:i/>
          <w:iCs/>
          <w:sz w:val="20"/>
          <w:szCs w:val="20"/>
        </w:rPr>
        <w:t>Sin ot</w:t>
      </w:r>
      <w:r w:rsidRPr="00D17DF6" w:rsid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o pa</w:t>
      </w:r>
      <w:r w:rsidRPr="00D17DF6" w:rsidR="00D17DF6">
        <w:rPr>
          <w:rFonts w:hint="eastAsia" w:ascii="Palatino Linotype" w:hAnsi="Palatino Linotype" w:eastAsia="MS Gothic" w:cs="MS Gothic"/>
          <w:i/>
          <w:iCs/>
          <w:sz w:val="20"/>
          <w:szCs w:val="20"/>
        </w:rPr>
        <w:t>r</w:t>
      </w:r>
      <w:r w:rsidRPr="00D17DF6" w:rsidR="00D17DF6">
        <w:rPr>
          <w:rFonts w:ascii="Palatino Linotype" w:hAnsi="Palatino Linotype" w:eastAsia="MS Gothic" w:cs="MS Gothic"/>
          <w:i/>
          <w:iCs/>
          <w:sz w:val="20"/>
          <w:szCs w:val="20"/>
        </w:rPr>
        <w:t>ti</w:t>
      </w:r>
      <w:r w:rsidRPr="00D17DF6">
        <w:rPr>
          <w:rFonts w:ascii="Palatino Linotype" w:hAnsi="Palatino Linotype"/>
          <w:i/>
          <w:iCs/>
          <w:sz w:val="20"/>
          <w:szCs w:val="20"/>
        </w:rPr>
        <w:t>cu</w:t>
      </w:r>
      <w:r w:rsidRPr="00D17DF6" w:rsidR="00D17DF6">
        <w:rPr>
          <w:rFonts w:ascii="Palatino Linotype" w:hAnsi="Palatino Linotype"/>
          <w:i/>
          <w:iCs/>
          <w:sz w:val="20"/>
          <w:szCs w:val="20"/>
        </w:rPr>
        <w:t>l</w:t>
      </w:r>
      <w:r w:rsidRPr="00D17DF6">
        <w:rPr>
          <w:rFonts w:ascii="Palatino Linotype" w:hAnsi="Palatino Linotype"/>
          <w:i/>
          <w:iCs/>
          <w:sz w:val="20"/>
          <w:szCs w:val="20"/>
        </w:rPr>
        <w:t>ar por e</w:t>
      </w:r>
      <w:r w:rsidRPr="00D17DF6" w:rsidR="00D17DF6">
        <w:rPr>
          <w:rFonts w:ascii="Palatino Linotype" w:hAnsi="Palatino Linotype"/>
          <w:i/>
          <w:iCs/>
          <w:sz w:val="20"/>
          <w:szCs w:val="20"/>
        </w:rPr>
        <w:t xml:space="preserve">l </w:t>
      </w:r>
      <w:r w:rsidRPr="00D17DF6">
        <w:rPr>
          <w:rFonts w:ascii="Palatino Linotype" w:hAnsi="Palatino Linotype"/>
          <w:i/>
          <w:iCs/>
          <w:sz w:val="20"/>
          <w:szCs w:val="20"/>
        </w:rPr>
        <w:t>momento</w:t>
      </w:r>
      <w:r w:rsidRPr="00D17DF6" w:rsidR="00D17DF6">
        <w:rPr>
          <w:rFonts w:ascii="Palatino Linotype" w:hAnsi="Palatino Linotype"/>
          <w:i/>
          <w:iCs/>
          <w:sz w:val="20"/>
          <w:szCs w:val="20"/>
        </w:rPr>
        <w:t xml:space="preserve"> </w:t>
      </w:r>
      <w:r w:rsidRPr="00D17DF6">
        <w:rPr>
          <w:rFonts w:ascii="Palatino Linotype" w:hAnsi="Palatino Linotype"/>
          <w:i/>
          <w:iCs/>
          <w:sz w:val="20"/>
          <w:szCs w:val="20"/>
        </w:rPr>
        <w:t>me despido de usted y mantengo el cana</w:t>
      </w:r>
      <w:r w:rsidRPr="00D17DF6" w:rsidR="00D17DF6">
        <w:rPr>
          <w:rFonts w:ascii="Palatino Linotype" w:hAnsi="Palatino Linotype"/>
          <w:i/>
          <w:iCs/>
          <w:sz w:val="20"/>
          <w:szCs w:val="20"/>
        </w:rPr>
        <w:t>l</w:t>
      </w:r>
      <w:r w:rsidRPr="00D17DF6">
        <w:rPr>
          <w:rFonts w:ascii="Palatino Linotype" w:hAnsi="Palatino Linotype"/>
          <w:i/>
          <w:iCs/>
          <w:sz w:val="20"/>
          <w:szCs w:val="20"/>
        </w:rPr>
        <w:t xml:space="preserve"> de </w:t>
      </w:r>
      <w:r w:rsidRPr="00D17DF6" w:rsidR="00D17DF6">
        <w:rPr>
          <w:rFonts w:ascii="Palatino Linotype" w:hAnsi="Palatino Linotype"/>
          <w:i/>
          <w:iCs/>
          <w:sz w:val="20"/>
          <w:szCs w:val="20"/>
        </w:rPr>
        <w:t>co</w:t>
      </w:r>
      <w:r w:rsidRPr="00D17DF6">
        <w:rPr>
          <w:rFonts w:ascii="Palatino Linotype" w:hAnsi="Palatino Linotype"/>
          <w:i/>
          <w:iCs/>
          <w:sz w:val="20"/>
          <w:szCs w:val="20"/>
        </w:rPr>
        <w:t>municac</w:t>
      </w:r>
      <w:r w:rsidRPr="00D17DF6" w:rsidR="00D17DF6">
        <w:rPr>
          <w:rFonts w:ascii="Palatino Linotype" w:hAnsi="Palatino Linotype"/>
          <w:i/>
          <w:iCs/>
          <w:sz w:val="20"/>
          <w:szCs w:val="20"/>
        </w:rPr>
        <w:t>ió</w:t>
      </w:r>
      <w:r w:rsidRPr="00D17DF6">
        <w:rPr>
          <w:rFonts w:ascii="Palatino Linotype" w:hAnsi="Palatino Linotype"/>
          <w:i/>
          <w:iCs/>
          <w:sz w:val="20"/>
          <w:szCs w:val="20"/>
        </w:rPr>
        <w:t>n pa</w:t>
      </w:r>
      <w:r w:rsidRPr="00D17DF6" w:rsid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 xml:space="preserve">a </w:t>
      </w:r>
      <w:r w:rsidRPr="00D17DF6" w:rsidR="00D17DF6">
        <w:rPr>
          <w:rFonts w:ascii="Palatino Linotype" w:hAnsi="Palatino Linotype"/>
          <w:i/>
          <w:iCs/>
          <w:sz w:val="20"/>
          <w:szCs w:val="20"/>
        </w:rPr>
        <w:t>l</w:t>
      </w:r>
      <w:r w:rsidRPr="00D17DF6">
        <w:rPr>
          <w:rFonts w:ascii="Palatino Linotype" w:hAnsi="Palatino Linotype"/>
          <w:i/>
          <w:iCs/>
          <w:sz w:val="20"/>
          <w:szCs w:val="20"/>
        </w:rPr>
        <w:t>a confirmaci</w:t>
      </w:r>
      <w:r w:rsidRPr="00D17DF6" w:rsidR="00D17DF6">
        <w:rPr>
          <w:rFonts w:ascii="Palatino Linotype" w:hAnsi="Palatino Linotype"/>
          <w:i/>
          <w:iCs/>
          <w:sz w:val="20"/>
          <w:szCs w:val="20"/>
        </w:rPr>
        <w:t>ó</w:t>
      </w:r>
      <w:r w:rsidRPr="00D17DF6">
        <w:rPr>
          <w:rFonts w:ascii="Palatino Linotype" w:hAnsi="Palatino Linotype"/>
          <w:i/>
          <w:iCs/>
          <w:sz w:val="20"/>
          <w:szCs w:val="20"/>
        </w:rPr>
        <w:t xml:space="preserve">n y </w:t>
      </w:r>
      <w:r w:rsidRPr="00D17DF6" w:rsidR="00D17DF6">
        <w:rPr>
          <w:rFonts w:hint="eastAsia" w:ascii="Palatino Linotype" w:hAnsi="Palatino Linotype" w:eastAsia="MS Gothic" w:cs="MS Gothic"/>
          <w:i/>
          <w:iCs/>
          <w:sz w:val="20"/>
          <w:szCs w:val="20"/>
        </w:rPr>
        <w:t>r</w:t>
      </w:r>
      <w:r w:rsidRPr="00D17DF6">
        <w:rPr>
          <w:rFonts w:ascii="Palatino Linotype" w:hAnsi="Palatino Linotype"/>
          <w:i/>
          <w:iCs/>
          <w:sz w:val="20"/>
          <w:szCs w:val="20"/>
        </w:rPr>
        <w:t>evisi</w:t>
      </w:r>
      <w:r w:rsidRPr="00D17DF6" w:rsidR="00D17DF6">
        <w:rPr>
          <w:rFonts w:ascii="Palatino Linotype" w:hAnsi="Palatino Linotype"/>
          <w:i/>
          <w:iCs/>
          <w:sz w:val="20"/>
          <w:szCs w:val="20"/>
        </w:rPr>
        <w:t>ó</w:t>
      </w:r>
      <w:r w:rsidRPr="00D17DF6">
        <w:rPr>
          <w:rFonts w:ascii="Palatino Linotype" w:hAnsi="Palatino Linotype"/>
          <w:i/>
          <w:iCs/>
          <w:sz w:val="20"/>
          <w:szCs w:val="20"/>
        </w:rPr>
        <w:t xml:space="preserve">n de </w:t>
      </w:r>
      <w:r w:rsidRPr="00D17DF6" w:rsidR="00D17DF6">
        <w:rPr>
          <w:rFonts w:ascii="Palatino Linotype" w:hAnsi="Palatino Linotype"/>
          <w:i/>
          <w:iCs/>
          <w:sz w:val="20"/>
          <w:szCs w:val="20"/>
        </w:rPr>
        <w:t>l</w:t>
      </w:r>
      <w:r w:rsidRPr="00D17DF6">
        <w:rPr>
          <w:rFonts w:ascii="Palatino Linotype" w:hAnsi="Palatino Linotype"/>
          <w:i/>
          <w:iCs/>
          <w:sz w:val="20"/>
          <w:szCs w:val="20"/>
        </w:rPr>
        <w:t>a p</w:t>
      </w:r>
      <w:r w:rsidRPr="00D17DF6" w:rsidR="00D17DF6">
        <w:rPr>
          <w:rFonts w:ascii="Palatino Linotype" w:hAnsi="Palatino Linotype"/>
          <w:i/>
          <w:iCs/>
          <w:sz w:val="20"/>
          <w:szCs w:val="20"/>
        </w:rPr>
        <w:t>á</w:t>
      </w:r>
      <w:r w:rsidRPr="00D17DF6">
        <w:rPr>
          <w:rFonts w:ascii="Palatino Linotype" w:hAnsi="Palatino Linotype"/>
          <w:i/>
          <w:iCs/>
          <w:sz w:val="20"/>
          <w:szCs w:val="20"/>
        </w:rPr>
        <w:t>gina en e</w:t>
      </w:r>
      <w:r w:rsidRPr="00D17DF6" w:rsidR="00D17DF6">
        <w:rPr>
          <w:rFonts w:ascii="Palatino Linotype" w:hAnsi="Palatino Linotype"/>
          <w:i/>
          <w:iCs/>
          <w:sz w:val="20"/>
          <w:szCs w:val="20"/>
        </w:rPr>
        <w:t>l</w:t>
      </w:r>
      <w:r w:rsidRPr="00D17DF6">
        <w:rPr>
          <w:rFonts w:ascii="Palatino Linotype" w:hAnsi="Palatino Linotype"/>
          <w:i/>
          <w:iCs/>
          <w:sz w:val="20"/>
          <w:szCs w:val="20"/>
        </w:rPr>
        <w:t xml:space="preserve"> tiempo acordad</w:t>
      </w:r>
      <w:r w:rsidRPr="00D17DF6" w:rsidR="00D17DF6">
        <w:rPr>
          <w:rFonts w:ascii="Palatino Linotype" w:hAnsi="Palatino Linotype"/>
          <w:i/>
          <w:iCs/>
          <w:sz w:val="20"/>
          <w:szCs w:val="20"/>
        </w:rPr>
        <w:t>o.</w:t>
      </w:r>
    </w:p>
    <w:p w:rsidRPr="005A51CA" w:rsidR="005A51CA" w:rsidP="00993D8D" w:rsidRDefault="005A51CA" w14:paraId="63014789" w14:textId="5814D722">
      <w:pPr>
        <w:pStyle w:val="Prrafodelista"/>
        <w:spacing w:line="360" w:lineRule="auto"/>
        <w:ind w:left="567" w:right="567"/>
        <w:jc w:val="both"/>
        <w:rPr>
          <w:rFonts w:ascii="Palatino Linotype" w:hAnsi="Palatino Linotype"/>
          <w:i/>
          <w:iCs/>
          <w:sz w:val="20"/>
          <w:szCs w:val="20"/>
        </w:rPr>
      </w:pPr>
      <w:r>
        <w:rPr>
          <w:rFonts w:ascii="Palatino Linotype" w:hAnsi="Palatino Linotype"/>
          <w:i/>
          <w:iCs/>
          <w:sz w:val="20"/>
          <w:szCs w:val="20"/>
        </w:rPr>
        <w:t>…”</w:t>
      </w:r>
    </w:p>
    <w:p w:rsidRPr="004958C4" w:rsidR="004958C4" w:rsidP="00993D8D" w:rsidRDefault="004958C4" w14:paraId="4CDB9F8C" w14:textId="77777777">
      <w:pPr>
        <w:pStyle w:val="Prrafodelista"/>
        <w:spacing w:line="360" w:lineRule="auto"/>
        <w:rPr>
          <w:rFonts w:cs="Tahoma"/>
          <w:bCs/>
          <w:lang w:val="es-ES"/>
        </w:rPr>
      </w:pPr>
    </w:p>
    <w:p w:rsidR="00066B31" w:rsidP="00993D8D" w:rsidRDefault="00396391" w14:paraId="1BB0C7FD" w14:textId="1847D683">
      <w:pPr>
        <w:spacing w:after="0" w:line="360" w:lineRule="auto"/>
        <w:rPr>
          <w:rFonts w:cs="Tahoma"/>
        </w:rPr>
      </w:pPr>
      <w:r w:rsidRPr="00446963">
        <w:rPr>
          <w:rFonts w:cs="Tahoma"/>
          <w:b/>
          <w:bCs/>
        </w:rPr>
        <w:t>d) Cierre de instrucción.</w:t>
      </w:r>
      <w:r w:rsidRPr="00446963">
        <w:rPr>
          <w:rFonts w:cs="Tahoma"/>
        </w:rPr>
        <w:t xml:space="preserve">  El </w:t>
      </w:r>
      <w:r>
        <w:rPr>
          <w:rFonts w:cs="Tahoma"/>
        </w:rPr>
        <w:t xml:space="preserve">veintinueve de junio </w:t>
      </w:r>
      <w:r w:rsidRPr="00446963">
        <w:rPr>
          <w:rFonts w:cs="Tahoma"/>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w:t>
      </w:r>
      <w:r>
        <w:rPr>
          <w:rFonts w:cs="Tahoma"/>
        </w:rPr>
        <w:t xml:space="preserve">debidamente </w:t>
      </w:r>
      <w:r w:rsidRPr="00446963">
        <w:rPr>
          <w:rFonts w:cs="Tahoma"/>
        </w:rPr>
        <w:t xml:space="preserve">notificado a las partes, a través del </w:t>
      </w:r>
      <w:r w:rsidRPr="00446963">
        <w:rPr>
          <w:rFonts w:cs="Tahoma"/>
          <w:lang w:val="es-ES"/>
        </w:rPr>
        <w:t>Sistema de Acceso a la Información Mexiquense (SAIMEX)</w:t>
      </w:r>
      <w:r w:rsidRPr="00446963">
        <w:rPr>
          <w:rFonts w:cs="Tahoma"/>
        </w:rPr>
        <w:t xml:space="preserve">. </w:t>
      </w:r>
    </w:p>
    <w:p w:rsidR="00636388" w:rsidP="00993D8D" w:rsidRDefault="00636388" w14:paraId="16FD268D" w14:textId="08BCA33A">
      <w:pPr>
        <w:spacing w:after="0" w:line="360" w:lineRule="auto"/>
        <w:rPr>
          <w:rFonts w:cs="Tahoma"/>
        </w:rPr>
      </w:pPr>
    </w:p>
    <w:p w:rsidRPr="003D22B6" w:rsidR="00636388" w:rsidP="00993D8D" w:rsidRDefault="00636388" w14:paraId="5C8857A6" w14:textId="77777777">
      <w:pPr>
        <w:spacing w:after="0" w:line="360" w:lineRule="auto"/>
        <w:rPr>
          <w:rFonts w:cs="Tahoma"/>
          <w:b/>
          <w:bCs/>
        </w:rPr>
      </w:pPr>
      <w:r w:rsidRPr="00F337A2">
        <w:rPr>
          <w:b/>
          <w:bCs/>
        </w:rPr>
        <w:t>e)</w:t>
      </w:r>
      <w:r>
        <w:t xml:space="preserve"> </w:t>
      </w:r>
      <w:r w:rsidRPr="00F51E5A">
        <w:rPr>
          <w:b/>
          <w:bCs/>
        </w:rPr>
        <w:t>Ampliación de plazo para resolver.</w:t>
      </w:r>
      <w:r>
        <w:t xml:space="preserve"> El ocho de Julio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Pr>
          <w:rFonts w:cs="Tahoma"/>
          <w:b/>
          <w:bCs/>
        </w:rPr>
        <w:t xml:space="preserve"> </w:t>
      </w:r>
    </w:p>
    <w:p w:rsidR="00636388" w:rsidP="00993D8D" w:rsidRDefault="00636388" w14:paraId="47CE9DCB" w14:textId="0F6BD92A">
      <w:pPr>
        <w:spacing w:after="0" w:line="360" w:lineRule="auto"/>
        <w:rPr>
          <w:rFonts w:cs="Tahoma"/>
          <w:b/>
          <w:bCs/>
          <w:lang w:val="es-ES"/>
        </w:rPr>
      </w:pPr>
    </w:p>
    <w:p w:rsidRPr="005A51CA" w:rsidR="005A51CA" w:rsidP="00993D8D" w:rsidRDefault="005A51CA" w14:paraId="5F9E7DA8" w14:textId="77777777">
      <w:pPr>
        <w:spacing w:after="0" w:line="360" w:lineRule="auto"/>
        <w:rPr>
          <w:rFonts w:eastAsia="Palatino Linotype" w:cs="Palatino Linotype"/>
        </w:rPr>
      </w:pPr>
      <w:r w:rsidRPr="005A51CA">
        <w:rPr>
          <w:rFonts w:eastAsia="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5A51CA">
        <w:rPr>
          <w:rFonts w:eastAsia="Palatino Linotype" w:cs="Palatino Linotype"/>
        </w:rPr>
        <w:lastRenderedPageBreak/>
        <w:t>circunstancia atípica que ha rebasado las capacidades técnicas y humanas del personal encargado de la proyección de las resoluciones a dichos medios de impugnación.</w:t>
      </w:r>
    </w:p>
    <w:p w:rsidRPr="005A51CA" w:rsidR="005A51CA" w:rsidP="00993D8D" w:rsidRDefault="005A51CA" w14:paraId="5E4774E4" w14:textId="77777777">
      <w:pPr>
        <w:spacing w:after="0" w:line="360" w:lineRule="auto"/>
        <w:rPr>
          <w:rFonts w:eastAsia="Palatino Linotype" w:cs="Palatino Linotype"/>
        </w:rPr>
      </w:pPr>
    </w:p>
    <w:p w:rsidRPr="005A51CA" w:rsidR="005A51CA" w:rsidP="00993D8D" w:rsidRDefault="005A51CA" w14:paraId="765C2704" w14:textId="77777777">
      <w:pPr>
        <w:spacing w:after="0" w:line="360" w:lineRule="auto"/>
        <w:rPr>
          <w:rFonts w:eastAsia="Palatino Linotype" w:cs="Palatino Linotype"/>
        </w:rPr>
      </w:pPr>
      <w:r w:rsidRPr="005A51CA">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A51CA" w:rsidR="005A51CA" w:rsidP="00993D8D" w:rsidRDefault="005A51CA" w14:paraId="4851BCA3" w14:textId="77777777">
      <w:pPr>
        <w:spacing w:after="0" w:line="360" w:lineRule="auto"/>
        <w:rPr>
          <w:rFonts w:eastAsia="Palatino Linotype" w:cs="Palatino Linotype"/>
        </w:rPr>
      </w:pPr>
    </w:p>
    <w:p w:rsidRPr="005A51CA" w:rsidR="005A51CA" w:rsidP="00993D8D" w:rsidRDefault="005A51CA" w14:paraId="02BEA08C" w14:textId="77777777">
      <w:pPr>
        <w:spacing w:after="0" w:line="360" w:lineRule="auto"/>
        <w:rPr>
          <w:rFonts w:eastAsia="Palatino Linotype" w:cs="Palatino Linotype"/>
        </w:rPr>
      </w:pPr>
      <w:r w:rsidRPr="005A51CA">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A51CA" w:rsidR="005A51CA" w:rsidP="00993D8D" w:rsidRDefault="005A51CA" w14:paraId="6621BA7A" w14:textId="77777777">
      <w:pPr>
        <w:spacing w:after="0" w:line="360" w:lineRule="auto"/>
        <w:rPr>
          <w:rFonts w:eastAsia="Palatino Linotype" w:cs="Palatino Linotype"/>
        </w:rPr>
      </w:pPr>
    </w:p>
    <w:p w:rsidRPr="005A51CA" w:rsidR="005A51CA" w:rsidP="00993D8D" w:rsidRDefault="005A51CA" w14:paraId="36FBCD30" w14:textId="77777777">
      <w:pPr>
        <w:spacing w:after="0" w:line="360" w:lineRule="auto"/>
        <w:rPr>
          <w:rFonts w:eastAsia="Palatino Linotype" w:cs="Palatino Linotype"/>
        </w:rPr>
      </w:pPr>
      <w:r w:rsidRPr="005A51CA">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A51CA" w:rsidR="005A51CA" w:rsidP="00993D8D" w:rsidRDefault="005A51CA" w14:paraId="74FB865F" w14:textId="77777777">
      <w:pPr>
        <w:spacing w:after="0" w:line="360" w:lineRule="auto"/>
        <w:rPr>
          <w:rFonts w:eastAsia="Palatino Linotype" w:cs="Palatino Linotype"/>
        </w:rPr>
      </w:pPr>
    </w:p>
    <w:p w:rsidRPr="005A51CA" w:rsidR="005A51CA" w:rsidP="00993D8D" w:rsidRDefault="005A51CA" w14:paraId="705EE5D7" w14:textId="77777777">
      <w:pPr>
        <w:spacing w:after="0" w:line="360" w:lineRule="auto"/>
        <w:rPr>
          <w:rFonts w:eastAsia="Palatino Linotype" w:cs="Palatino Linotype"/>
        </w:rPr>
      </w:pPr>
      <w:r w:rsidRPr="005A51CA">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5A51CA" w:rsidR="005A51CA" w:rsidP="00993D8D" w:rsidRDefault="005A51CA" w14:paraId="03A468B6" w14:textId="77777777">
      <w:pPr>
        <w:spacing w:after="0" w:line="360" w:lineRule="auto"/>
        <w:rPr>
          <w:rFonts w:eastAsia="Palatino Linotype" w:cs="Palatino Linotype"/>
        </w:rPr>
      </w:pPr>
    </w:p>
    <w:p w:rsidRPr="005A51CA" w:rsidR="005A51CA" w:rsidP="00993D8D" w:rsidRDefault="005A51CA" w14:paraId="5551CE7B" w14:textId="77777777">
      <w:pPr>
        <w:numPr>
          <w:ilvl w:val="0"/>
          <w:numId w:val="26"/>
        </w:numPr>
        <w:spacing w:after="0" w:line="360" w:lineRule="auto"/>
        <w:contextualSpacing/>
        <w:rPr>
          <w:rFonts w:eastAsia="Palatino Linotype" w:cs="Palatino Linotype"/>
          <w:szCs w:val="28"/>
          <w:lang w:eastAsia="es-ES"/>
        </w:rPr>
      </w:pPr>
      <w:r w:rsidRPr="005A51CA">
        <w:rPr>
          <w:rFonts w:eastAsia="Palatino Linotype" w:cs="Palatino Linotype"/>
          <w:b/>
          <w:bCs/>
          <w:szCs w:val="28"/>
          <w:lang w:eastAsia="es-ES"/>
        </w:rPr>
        <w:t>Complejidad del asunto:</w:t>
      </w:r>
      <w:r w:rsidRPr="005A51CA">
        <w:rPr>
          <w:rFonts w:eastAsia="Palatino Linotype" w:cs="Palatino Linotype"/>
          <w:szCs w:val="28"/>
          <w:lang w:eastAsia="es-ES"/>
        </w:rPr>
        <w:t xml:space="preserve"> La complejidad de la prueba, la pluralidad de sujetos procesales, el tiempo transcurrido, las características y contexto del recurso.</w:t>
      </w:r>
    </w:p>
    <w:p w:rsidRPr="005A51CA" w:rsidR="005A51CA" w:rsidP="00993D8D" w:rsidRDefault="005A51CA" w14:paraId="3E6B1FA6" w14:textId="77777777">
      <w:pPr>
        <w:spacing w:after="0" w:line="360" w:lineRule="auto"/>
        <w:ind w:left="720"/>
        <w:contextualSpacing/>
        <w:rPr>
          <w:rFonts w:eastAsia="Palatino Linotype" w:cs="Palatino Linotype"/>
          <w:szCs w:val="28"/>
          <w:lang w:eastAsia="es-ES"/>
        </w:rPr>
      </w:pPr>
    </w:p>
    <w:p w:rsidRPr="005A51CA" w:rsidR="005A51CA" w:rsidP="00993D8D" w:rsidRDefault="005A51CA" w14:paraId="2EA9EA6A" w14:textId="77777777">
      <w:pPr>
        <w:numPr>
          <w:ilvl w:val="0"/>
          <w:numId w:val="26"/>
        </w:numPr>
        <w:spacing w:after="0" w:line="360" w:lineRule="auto"/>
        <w:contextualSpacing/>
        <w:rPr>
          <w:rFonts w:eastAsia="Palatino Linotype" w:cs="Palatino Linotype"/>
          <w:szCs w:val="28"/>
          <w:lang w:eastAsia="es-ES"/>
        </w:rPr>
      </w:pPr>
      <w:r w:rsidRPr="005A51CA">
        <w:rPr>
          <w:rFonts w:eastAsia="Palatino Linotype" w:cs="Palatino Linotype"/>
          <w:b/>
          <w:bCs/>
          <w:szCs w:val="28"/>
          <w:lang w:eastAsia="es-ES"/>
        </w:rPr>
        <w:t>Actividad Procesal del interesado:</w:t>
      </w:r>
      <w:r w:rsidRPr="005A51CA">
        <w:rPr>
          <w:rFonts w:eastAsia="Palatino Linotype" w:cs="Palatino Linotype"/>
          <w:szCs w:val="28"/>
          <w:lang w:eastAsia="es-ES"/>
        </w:rPr>
        <w:t xml:space="preserve"> Acciones u omisiones del interesado.</w:t>
      </w:r>
    </w:p>
    <w:p w:rsidRPr="005A51CA" w:rsidR="005A51CA" w:rsidP="00993D8D" w:rsidRDefault="005A51CA" w14:paraId="4792A672" w14:textId="77777777">
      <w:pPr>
        <w:spacing w:after="0" w:line="360" w:lineRule="auto"/>
        <w:ind w:left="720"/>
        <w:contextualSpacing/>
        <w:rPr>
          <w:rFonts w:eastAsia="Palatino Linotype" w:cs="Palatino Linotype"/>
          <w:szCs w:val="28"/>
          <w:lang w:eastAsia="es-ES"/>
        </w:rPr>
      </w:pPr>
    </w:p>
    <w:p w:rsidRPr="005A51CA" w:rsidR="005A51CA" w:rsidP="00993D8D" w:rsidRDefault="005A51CA" w14:paraId="60083742" w14:textId="77777777">
      <w:pPr>
        <w:numPr>
          <w:ilvl w:val="0"/>
          <w:numId w:val="26"/>
        </w:numPr>
        <w:spacing w:after="0" w:line="360" w:lineRule="auto"/>
        <w:contextualSpacing/>
        <w:rPr>
          <w:rFonts w:eastAsia="Palatino Linotype" w:cs="Palatino Linotype"/>
          <w:szCs w:val="28"/>
          <w:lang w:eastAsia="es-ES"/>
        </w:rPr>
      </w:pPr>
      <w:r w:rsidRPr="005A51CA">
        <w:rPr>
          <w:rFonts w:eastAsia="Palatino Linotype" w:cs="Palatino Linotype"/>
          <w:b/>
          <w:bCs/>
          <w:szCs w:val="28"/>
          <w:lang w:eastAsia="es-ES"/>
        </w:rPr>
        <w:lastRenderedPageBreak/>
        <w:t>Conducta de la Autoridad:</w:t>
      </w:r>
      <w:r w:rsidRPr="005A51CA">
        <w:rPr>
          <w:rFonts w:eastAsia="Palatino Linotype" w:cs="Palatino Linotype"/>
          <w:szCs w:val="28"/>
          <w:lang w:eastAsia="es-ES"/>
        </w:rPr>
        <w:t xml:space="preserve"> Las Acciones u omisiones realizadas en el procedimiento. Así como si la autoridad actuó con la debida diligencia.</w:t>
      </w:r>
    </w:p>
    <w:p w:rsidRPr="005A51CA" w:rsidR="005A51CA" w:rsidP="00993D8D" w:rsidRDefault="005A51CA" w14:paraId="363CC2A2" w14:textId="77777777">
      <w:pPr>
        <w:spacing w:after="0" w:line="360" w:lineRule="auto"/>
        <w:ind w:left="720"/>
        <w:contextualSpacing/>
        <w:rPr>
          <w:rFonts w:eastAsia="Palatino Linotype" w:cs="Palatino Linotype"/>
          <w:szCs w:val="28"/>
          <w:lang w:eastAsia="es-ES"/>
        </w:rPr>
      </w:pPr>
    </w:p>
    <w:p w:rsidRPr="005A51CA" w:rsidR="005A51CA" w:rsidP="00993D8D" w:rsidRDefault="005A51CA" w14:paraId="54038AA8" w14:textId="77777777">
      <w:pPr>
        <w:numPr>
          <w:ilvl w:val="0"/>
          <w:numId w:val="26"/>
        </w:numPr>
        <w:spacing w:after="0" w:line="360" w:lineRule="auto"/>
        <w:contextualSpacing/>
        <w:rPr>
          <w:rFonts w:eastAsia="Palatino Linotype" w:cs="Palatino Linotype"/>
          <w:szCs w:val="28"/>
          <w:lang w:eastAsia="es-ES"/>
        </w:rPr>
      </w:pPr>
      <w:r w:rsidRPr="005A51CA">
        <w:rPr>
          <w:rFonts w:eastAsia="Palatino Linotype" w:cs="Palatino Linotype"/>
          <w:b/>
          <w:bCs/>
          <w:szCs w:val="28"/>
          <w:lang w:eastAsia="es-ES"/>
        </w:rPr>
        <w:t xml:space="preserve">La afectación generada en la situación jurídica de la persona involucrada en el proceso: </w:t>
      </w:r>
      <w:r w:rsidRPr="005A51CA">
        <w:rPr>
          <w:rFonts w:eastAsia="Palatino Linotype" w:cs="Palatino Linotype"/>
          <w:szCs w:val="28"/>
          <w:lang w:eastAsia="es-ES"/>
        </w:rPr>
        <w:t>Violación a sus derechos humanos.</w:t>
      </w:r>
    </w:p>
    <w:p w:rsidRPr="005A51CA" w:rsidR="005A51CA" w:rsidP="00993D8D" w:rsidRDefault="005A51CA" w14:paraId="26EB25A6" w14:textId="77777777">
      <w:pPr>
        <w:spacing w:after="0" w:line="360" w:lineRule="auto"/>
        <w:rPr>
          <w:rFonts w:eastAsia="Palatino Linotype" w:cs="Palatino Linotype"/>
        </w:rPr>
      </w:pPr>
    </w:p>
    <w:p w:rsidRPr="005A51CA" w:rsidR="005A51CA" w:rsidP="00993D8D" w:rsidRDefault="005A51CA" w14:paraId="26102A3F" w14:textId="77777777">
      <w:pPr>
        <w:spacing w:after="0" w:line="360" w:lineRule="auto"/>
        <w:rPr>
          <w:rFonts w:eastAsia="Palatino Linotype" w:cs="Palatino Linotype"/>
        </w:rPr>
      </w:pPr>
      <w:r w:rsidRPr="005A51CA">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A51CA" w:rsidR="005A51CA" w:rsidP="00993D8D" w:rsidRDefault="005A51CA" w14:paraId="55317DAA" w14:textId="77777777">
      <w:pPr>
        <w:spacing w:after="0" w:line="360" w:lineRule="auto"/>
        <w:rPr>
          <w:rFonts w:eastAsia="Palatino Linotype" w:cs="Palatino Linotype"/>
        </w:rPr>
      </w:pPr>
    </w:p>
    <w:p w:rsidRPr="005A51CA" w:rsidR="005A51CA" w:rsidP="00993D8D" w:rsidRDefault="005A51CA" w14:paraId="66AEC73C" w14:textId="77777777">
      <w:pPr>
        <w:spacing w:after="0" w:line="360" w:lineRule="auto"/>
        <w:rPr>
          <w:rFonts w:eastAsia="Palatino Linotype" w:cs="Palatino Linotype"/>
        </w:rPr>
      </w:pPr>
      <w:r w:rsidRPr="005A51CA">
        <w:rPr>
          <w:rFonts w:eastAsia="Palatino Linotype" w:cs="Palatino Linotype"/>
        </w:rPr>
        <w:t>Argumento que encuentra sustento en la jurisprudencia P./J. 32/92 emitida por el Pleno de la Suprema Corte de Justicia de la Nación de rubro “</w:t>
      </w:r>
      <w:r w:rsidRPr="005A51CA">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5A51CA">
        <w:rPr>
          <w:rFonts w:eastAsia="Palatino Linotype" w:cs="Palatino Linotype"/>
        </w:rPr>
        <w:t>.”, visible en la Gaceta del Seminario Judicial de la Federación con el registro digital 205635.</w:t>
      </w:r>
    </w:p>
    <w:p w:rsidRPr="005A51CA" w:rsidR="005A51CA" w:rsidP="00993D8D" w:rsidRDefault="005A51CA" w14:paraId="5A1E38E3" w14:textId="77777777">
      <w:pPr>
        <w:spacing w:after="0" w:line="360" w:lineRule="auto"/>
        <w:rPr>
          <w:rFonts w:eastAsia="Palatino Linotype" w:cs="Palatino Linotype"/>
        </w:rPr>
      </w:pPr>
    </w:p>
    <w:p w:rsidRPr="005A51CA" w:rsidR="005A51CA" w:rsidP="00993D8D" w:rsidRDefault="005A51CA" w14:paraId="5479527A" w14:textId="77777777">
      <w:pPr>
        <w:spacing w:after="0" w:line="360" w:lineRule="auto"/>
        <w:rPr>
          <w:rFonts w:eastAsia="Palatino Linotype" w:cs="Palatino Linotype"/>
        </w:rPr>
      </w:pPr>
      <w:r w:rsidRPr="005A51CA">
        <w:rPr>
          <w:rFonts w:eastAsia="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A51CA">
        <w:rPr>
          <w:rFonts w:eastAsia="Palatino Linotype" w:cs="Palatino Linotype"/>
        </w:rPr>
        <w:lastRenderedPageBreak/>
        <w:t>los términos legales previamente establecidos por la Ley, por tratarse de causas de fuerza mayor.</w:t>
      </w:r>
    </w:p>
    <w:p w:rsidRPr="005A51CA" w:rsidR="005A51CA" w:rsidP="00993D8D" w:rsidRDefault="005A51CA" w14:paraId="4D5DEF61" w14:textId="77777777">
      <w:pPr>
        <w:spacing w:after="0" w:line="360" w:lineRule="auto"/>
        <w:rPr>
          <w:rFonts w:eastAsia="Palatino Linotype" w:cs="Palatino Linotype"/>
        </w:rPr>
      </w:pPr>
    </w:p>
    <w:p w:rsidRPr="005A51CA" w:rsidR="005A51CA" w:rsidP="00993D8D" w:rsidRDefault="005A51CA" w14:paraId="27B54D02" w14:textId="77777777">
      <w:pPr>
        <w:spacing w:after="0" w:line="360" w:lineRule="auto"/>
        <w:rPr>
          <w:rFonts w:eastAsia="Palatino Linotype" w:cs="Palatino Linotype"/>
        </w:rPr>
      </w:pPr>
      <w:r w:rsidRPr="005A51CA">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5A51CA" w:rsidR="005A51CA" w:rsidP="00993D8D" w:rsidRDefault="005A51CA" w14:paraId="7158075C" w14:textId="77777777">
      <w:pPr>
        <w:spacing w:after="0" w:line="360" w:lineRule="auto"/>
        <w:rPr>
          <w:rFonts w:eastAsia="Palatino Linotype" w:cs="Palatino Linotype"/>
        </w:rPr>
      </w:pPr>
    </w:p>
    <w:p w:rsidRPr="005A51CA" w:rsidR="005A51CA" w:rsidP="00993D8D" w:rsidRDefault="005A51CA" w14:paraId="591F591E" w14:textId="77777777">
      <w:pPr>
        <w:spacing w:after="0" w:line="360" w:lineRule="auto"/>
        <w:rPr>
          <w:rFonts w:eastAsia="Palatino Linotype" w:cs="Palatino Linotype"/>
        </w:rPr>
      </w:pPr>
      <w:r w:rsidRPr="005A51CA">
        <w:rPr>
          <w:rFonts w:eastAsia="Palatino Linotype" w:cs="Palatino Linotype"/>
        </w:rPr>
        <w:t>“</w:t>
      </w:r>
      <w:r w:rsidRPr="005A51CA">
        <w:rPr>
          <w:rFonts w:eastAsia="Palatino Linotype" w:cs="Palatino Linotype"/>
          <w:b/>
          <w:bCs/>
        </w:rPr>
        <w:t>PLAZO RAZONABLE PARA RESOLVER. DIMENSIÓN Y EFECTOS DE ESTE CONCEPTO CUANDO SE ADUCE EXCESIVA CARGA DE TRABAJO</w:t>
      </w:r>
      <w:r w:rsidRPr="005A51CA">
        <w:rPr>
          <w:rFonts w:eastAsia="Palatino Linotype" w:cs="Palatino Linotype"/>
        </w:rPr>
        <w:t>.” consultable en el Seminario Judicial de la Federación y su gaceta, con el registro digital 2002351.</w:t>
      </w:r>
    </w:p>
    <w:p w:rsidRPr="005A51CA" w:rsidR="005A51CA" w:rsidP="00993D8D" w:rsidRDefault="005A51CA" w14:paraId="22AAC81D" w14:textId="77777777">
      <w:pPr>
        <w:spacing w:after="0" w:line="360" w:lineRule="auto"/>
        <w:rPr>
          <w:rFonts w:eastAsia="Palatino Linotype" w:cs="Palatino Linotype"/>
        </w:rPr>
      </w:pPr>
    </w:p>
    <w:p w:rsidRPr="005A51CA" w:rsidR="005A51CA" w:rsidP="00993D8D" w:rsidRDefault="005A51CA" w14:paraId="0CCBCFD0" w14:textId="77777777">
      <w:pPr>
        <w:spacing w:after="0" w:line="360" w:lineRule="auto"/>
        <w:rPr>
          <w:rFonts w:eastAsia="Palatino Linotype" w:cs="Palatino Linotype"/>
        </w:rPr>
      </w:pPr>
      <w:r w:rsidRPr="005A51CA">
        <w:rPr>
          <w:rFonts w:eastAsia="Palatino Linotype" w:cs="Palatino Linotype"/>
        </w:rPr>
        <w:t>“</w:t>
      </w:r>
      <w:r w:rsidRPr="005A51CA">
        <w:rPr>
          <w:rFonts w:eastAsia="Palatino Linotype" w:cs="Palatino Linotype"/>
          <w:b/>
          <w:bCs/>
        </w:rPr>
        <w:t>PLAZO RAZONABLE PARA RESOLVER. CONCEPTO Y ELEMENTOS QUE LO INTEGRAN A LA LUZ DEL DERECHO INTERNACIONAL DE LOS DERECHOS HUMANOS</w:t>
      </w:r>
      <w:r w:rsidRPr="005A51CA">
        <w:rPr>
          <w:rFonts w:eastAsia="Palatino Linotype" w:cs="Palatino Linotype"/>
        </w:rPr>
        <w:t>.”, visible en el Seminario Judicial de la Federación y su gaceta, con el registro digital 2002350.</w:t>
      </w:r>
    </w:p>
    <w:p w:rsidRPr="005A51CA" w:rsidR="005A51CA" w:rsidP="00993D8D" w:rsidRDefault="005A51CA" w14:paraId="01F018C9" w14:textId="77777777">
      <w:pPr>
        <w:spacing w:after="0" w:line="360" w:lineRule="auto"/>
        <w:rPr>
          <w:rFonts w:eastAsia="Palatino Linotype" w:cs="Palatino Linotype"/>
        </w:rPr>
      </w:pPr>
    </w:p>
    <w:p w:rsidRPr="005A51CA" w:rsidR="005A51CA" w:rsidP="00993D8D" w:rsidRDefault="005A51CA" w14:paraId="72F38FAA" w14:textId="77777777">
      <w:pPr>
        <w:spacing w:after="0" w:line="360" w:lineRule="auto"/>
        <w:rPr>
          <w:rFonts w:eastAsia="Palatino Linotype" w:cs="Palatino Linotype"/>
        </w:rPr>
      </w:pPr>
      <w:r w:rsidRPr="005A51CA">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446963" w:rsidR="005A51CA" w:rsidP="00993D8D" w:rsidRDefault="005A51CA" w14:paraId="41785D45" w14:textId="77777777">
      <w:pPr>
        <w:spacing w:after="0" w:line="360" w:lineRule="auto"/>
        <w:rPr>
          <w:rFonts w:cs="Tahoma"/>
          <w:b/>
          <w:bCs/>
          <w:lang w:val="es-ES"/>
        </w:rPr>
      </w:pPr>
    </w:p>
    <w:p w:rsidRPr="00446963" w:rsidR="00066B31" w:rsidP="00993D8D"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993D8D" w:rsidRDefault="00066B31" w14:paraId="3C63CE88" w14:textId="77777777">
      <w:pPr>
        <w:spacing w:after="0" w:line="360" w:lineRule="auto"/>
        <w:rPr>
          <w:rFonts w:cs="Tahoma"/>
        </w:rPr>
      </w:pPr>
    </w:p>
    <w:p w:rsidRPr="00446963" w:rsidR="00066B31" w:rsidP="00993D8D"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993D8D"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993D8D" w:rsidRDefault="00066B31" w14:paraId="724CB4B4" w14:textId="77777777">
      <w:pPr>
        <w:autoSpaceDE w:val="0"/>
        <w:autoSpaceDN w:val="0"/>
        <w:adjustRightInd w:val="0"/>
        <w:spacing w:after="0" w:line="360" w:lineRule="auto"/>
        <w:rPr>
          <w:rFonts w:cs="Tahoma"/>
          <w:b/>
          <w:lang w:val="es-ES"/>
        </w:rPr>
      </w:pPr>
    </w:p>
    <w:p w:rsidRPr="00446963" w:rsidR="00066B31" w:rsidP="00993D8D" w:rsidRDefault="00066B31" w14:paraId="03BD5175" w14:textId="77777777">
      <w:pPr>
        <w:spacing w:after="0" w:line="360" w:lineRule="auto"/>
        <w:rPr>
          <w:rFonts w:cs="Times New Roman"/>
        </w:rPr>
      </w:pPr>
      <w:r w:rsidRPr="00446963">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993D8D" w:rsidRDefault="00514645" w14:paraId="0322DA4A" w14:textId="77777777">
      <w:pPr>
        <w:autoSpaceDE w:val="0"/>
        <w:autoSpaceDN w:val="0"/>
        <w:adjustRightInd w:val="0"/>
        <w:spacing w:after="0" w:line="360" w:lineRule="auto"/>
        <w:rPr>
          <w:rFonts w:eastAsia="Calibri" w:cs="Tahoma"/>
          <w:b/>
          <w:lang w:val="es-ES" w:eastAsia="es-MX"/>
        </w:rPr>
      </w:pPr>
    </w:p>
    <w:p w:rsidR="00066B31" w:rsidP="00993D8D"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993D8D" w:rsidRDefault="00066B31" w14:paraId="6F19E637" w14:textId="77777777">
      <w:pPr>
        <w:autoSpaceDE w:val="0"/>
        <w:autoSpaceDN w:val="0"/>
        <w:adjustRightInd w:val="0"/>
        <w:spacing w:after="0" w:line="360" w:lineRule="auto"/>
        <w:rPr>
          <w:rFonts w:cs="Tahoma"/>
          <w:b/>
          <w:lang w:val="es-ES"/>
        </w:rPr>
      </w:pPr>
    </w:p>
    <w:p w:rsidRPr="00446963" w:rsidR="00066B31" w:rsidP="00993D8D"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993D8D" w:rsidRDefault="00066B31" w14:paraId="0A9F15CB" w14:textId="77777777">
      <w:pPr>
        <w:autoSpaceDE w:val="0"/>
        <w:autoSpaceDN w:val="0"/>
        <w:adjustRightInd w:val="0"/>
        <w:spacing w:after="0" w:line="360" w:lineRule="auto"/>
        <w:rPr>
          <w:rFonts w:cs="Tahoma"/>
          <w:lang w:val="es-ES"/>
        </w:rPr>
      </w:pPr>
    </w:p>
    <w:p w:rsidRPr="00446963" w:rsidR="00066B31" w:rsidP="00993D8D"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993D8D"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993D8D" w:rsidRDefault="00066B31" w14:paraId="7882C79D" w14:textId="77777777">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w:t>
      </w:r>
      <w:r w:rsidRPr="00446963">
        <w:rPr>
          <w:rFonts w:cs="Tahoma"/>
        </w:rPr>
        <w:lastRenderedPageBreak/>
        <w:t>establecidos en el artículo 191 de la Ley de Transparencia y Acceso a la Información Pública del Estado de México y Municipios, por ser improcedente.</w:t>
      </w:r>
    </w:p>
    <w:p w:rsidRPr="00446963" w:rsidR="00066B31" w:rsidP="00993D8D" w:rsidRDefault="00066B31" w14:paraId="4C30CCD8" w14:textId="77777777">
      <w:pPr>
        <w:spacing w:after="0" w:line="360" w:lineRule="auto"/>
        <w:rPr>
          <w:rFonts w:cs="Tahoma"/>
        </w:rPr>
      </w:pPr>
      <w:r w:rsidRPr="00446963">
        <w:rPr>
          <w:rFonts w:cs="Tahoma"/>
        </w:rPr>
        <w:t xml:space="preserve">  </w:t>
      </w:r>
    </w:p>
    <w:p w:rsidRPr="00446963" w:rsidR="00066B31" w:rsidP="00993D8D"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993D8D" w:rsidRDefault="00066B31" w14:paraId="3C18BF83" w14:textId="77777777">
      <w:pPr>
        <w:spacing w:after="0" w:line="360" w:lineRule="auto"/>
        <w:rPr>
          <w:rFonts w:cs="Tahoma"/>
        </w:rPr>
      </w:pPr>
    </w:p>
    <w:p w:rsidRPr="00446963" w:rsidR="00066B31" w:rsidP="00993D8D"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993D8D" w:rsidRDefault="00066B31" w14:paraId="3CF63B22" w14:textId="77777777">
      <w:pPr>
        <w:spacing w:after="0" w:line="360" w:lineRule="auto"/>
        <w:rPr>
          <w:rFonts w:cs="Tahoma"/>
          <w:lang w:val="es-ES"/>
        </w:rPr>
      </w:pPr>
    </w:p>
    <w:p w:rsidRPr="00446963" w:rsidR="00066B31" w:rsidP="00993D8D"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993D8D" w:rsidRDefault="00066B31" w14:paraId="47AA57FD" w14:textId="77777777">
      <w:pPr>
        <w:spacing w:after="0" w:line="360" w:lineRule="auto"/>
        <w:rPr>
          <w:rFonts w:cs="Tahoma"/>
          <w:lang w:val="es-ES"/>
        </w:rPr>
      </w:pPr>
    </w:p>
    <w:p w:rsidRPr="00446963" w:rsidR="00066B31" w:rsidP="00993D8D" w:rsidRDefault="00066B31" w14:paraId="6CFE5D19" w14:textId="77777777">
      <w:pPr>
        <w:spacing w:after="0" w:line="360" w:lineRule="auto"/>
        <w:rPr>
          <w:rFonts w:cs="Tahoma"/>
        </w:rPr>
      </w:pPr>
      <w:r w:rsidRPr="00446963">
        <w:rPr>
          <w:rFonts w:cs="Tahoma"/>
          <w:b/>
          <w:bCs/>
        </w:rPr>
        <w:t>Causales de sobreseimiento.</w:t>
      </w:r>
    </w:p>
    <w:p w:rsidRPr="00446963" w:rsidR="00066B31" w:rsidP="00993D8D" w:rsidRDefault="00066B31" w14:paraId="75468044" w14:textId="77777777">
      <w:pPr>
        <w:spacing w:after="0" w:line="360" w:lineRule="auto"/>
        <w:rPr>
          <w:rFonts w:cs="Tahoma"/>
        </w:rPr>
      </w:pPr>
    </w:p>
    <w:p w:rsidR="00066B31" w:rsidP="00993D8D"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3942A4" w:rsidP="00993D8D" w:rsidRDefault="003942A4" w14:paraId="269479F2" w14:textId="77777777">
      <w:pPr>
        <w:spacing w:after="0" w:line="360" w:lineRule="auto"/>
        <w:rPr>
          <w:rFonts w:cs="Tahoma"/>
        </w:rPr>
      </w:pPr>
    </w:p>
    <w:p w:rsidRPr="00446963" w:rsidR="00066B31" w:rsidP="00993D8D" w:rsidRDefault="00066B31" w14:paraId="1A4F4734" w14:textId="77777777">
      <w:pPr>
        <w:spacing w:after="0" w:line="360" w:lineRule="auto"/>
        <w:rPr>
          <w:rFonts w:cs="Tahoma"/>
        </w:rPr>
      </w:pPr>
      <w:r w:rsidRPr="00446963">
        <w:rPr>
          <w:rFonts w:cs="Tahoma"/>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993D8D" w:rsidRDefault="00066B31" w14:paraId="6E6B56B4" w14:textId="77777777">
      <w:pPr>
        <w:spacing w:after="0" w:line="360" w:lineRule="auto"/>
        <w:rPr>
          <w:rFonts w:cs="Tahoma"/>
        </w:rPr>
      </w:pPr>
    </w:p>
    <w:p w:rsidRPr="00446963" w:rsidR="00066B31" w:rsidP="00993D8D"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993D8D" w:rsidRDefault="00066B31" w14:paraId="7F0C6A66" w14:textId="77777777">
      <w:pPr>
        <w:tabs>
          <w:tab w:val="left" w:pos="4962"/>
        </w:tabs>
        <w:spacing w:after="0" w:line="360" w:lineRule="auto"/>
        <w:rPr>
          <w:rFonts w:cs="Tahoma"/>
          <w:lang w:val="es-ES"/>
        </w:rPr>
      </w:pPr>
    </w:p>
    <w:p w:rsidRPr="00446963" w:rsidR="00066B31" w:rsidP="00993D8D" w:rsidRDefault="00066B31" w14:paraId="1A5ACCAF" w14:textId="38C7D696">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993D8D" w:rsidRDefault="00066B31" w14:paraId="286B1258" w14:textId="77777777">
      <w:pPr>
        <w:spacing w:after="0" w:line="360" w:lineRule="auto"/>
      </w:pPr>
    </w:p>
    <w:p w:rsidR="00066B31" w:rsidP="00993D8D" w:rsidRDefault="00066B31" w14:paraId="2EAB795C" w14:textId="49EB104D">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3942A4">
        <w:rPr>
          <w:rFonts w:eastAsia="Calibri" w:cs="Tahoma"/>
          <w:iCs/>
          <w:lang w:val="es-ES" w:eastAsia="es-ES_tradnl"/>
        </w:rPr>
        <w:t>lo siguiente:</w:t>
      </w:r>
    </w:p>
    <w:p w:rsidR="003942A4" w:rsidP="00993D8D" w:rsidRDefault="003942A4" w14:paraId="59DD359C" w14:textId="77777777">
      <w:pPr>
        <w:tabs>
          <w:tab w:val="left" w:pos="4962"/>
        </w:tabs>
        <w:spacing w:after="0" w:line="360" w:lineRule="auto"/>
        <w:rPr>
          <w:rFonts w:eastAsia="Calibri" w:cs="Tahoma"/>
          <w:iCs/>
          <w:lang w:val="es-ES" w:eastAsia="es-ES_tradnl"/>
        </w:rPr>
      </w:pPr>
    </w:p>
    <w:p w:rsidR="003942A4" w:rsidP="00993D8D" w:rsidRDefault="00C22774" w14:paraId="165E8122" w14:textId="0BDD5EE6">
      <w:pPr>
        <w:pStyle w:val="Prrafodelista"/>
        <w:numPr>
          <w:ilvl w:val="0"/>
          <w:numId w:val="5"/>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Los r</w:t>
      </w:r>
      <w:r w:rsidRPr="00960290" w:rsidR="00960290">
        <w:rPr>
          <w:rFonts w:ascii="Palatino Linotype" w:hAnsi="Palatino Linotype" w:eastAsia="Calibri" w:cs="Tahoma"/>
          <w:iCs/>
          <w:lang w:val="es-ES" w:eastAsia="es-ES_tradnl"/>
        </w:rPr>
        <w:t xml:space="preserve">ecibos de </w:t>
      </w:r>
      <w:r w:rsidR="00960290">
        <w:rPr>
          <w:rFonts w:ascii="Palatino Linotype" w:hAnsi="Palatino Linotype" w:eastAsia="Calibri" w:cs="Tahoma"/>
          <w:iCs/>
          <w:lang w:val="es-ES" w:eastAsia="es-ES_tradnl"/>
        </w:rPr>
        <w:t xml:space="preserve">nómina de la segunda quincena de marzo y primera de abril del dos mil veintidós, de los miembros del Cabildo, </w:t>
      </w:r>
      <w:r w:rsidR="00DA3769">
        <w:rPr>
          <w:rFonts w:ascii="Palatino Linotype" w:hAnsi="Palatino Linotype" w:eastAsia="Calibri" w:cs="Tahoma"/>
          <w:iCs/>
          <w:lang w:val="es-ES" w:eastAsia="es-ES_tradnl"/>
        </w:rPr>
        <w:t>P</w:t>
      </w:r>
      <w:r w:rsidR="00385D9F">
        <w:rPr>
          <w:rFonts w:ascii="Palatino Linotype" w:hAnsi="Palatino Linotype" w:eastAsia="Calibri" w:cs="Tahoma"/>
          <w:iCs/>
          <w:lang w:val="es-ES" w:eastAsia="es-ES_tradnl"/>
        </w:rPr>
        <w:t>residenta</w:t>
      </w:r>
      <w:r w:rsidR="00960290">
        <w:rPr>
          <w:rFonts w:ascii="Palatino Linotype" w:hAnsi="Palatino Linotype" w:eastAsia="Calibri" w:cs="Tahoma"/>
          <w:iCs/>
          <w:lang w:val="es-ES" w:eastAsia="es-ES_tradnl"/>
        </w:rPr>
        <w:t xml:space="preserve"> del Sistema Municipal para el Desarrollo Integral de la Familia, Contralor, Tesorero</w:t>
      </w:r>
      <w:r w:rsidR="00385D9F">
        <w:rPr>
          <w:rFonts w:ascii="Palatino Linotype" w:hAnsi="Palatino Linotype" w:eastAsia="Calibri" w:cs="Tahoma"/>
          <w:iCs/>
          <w:lang w:val="es-ES" w:eastAsia="es-ES_tradnl"/>
        </w:rPr>
        <w:t xml:space="preserve">, Directores y Coordinadores de </w:t>
      </w:r>
      <w:r>
        <w:rPr>
          <w:rFonts w:ascii="Palatino Linotype" w:hAnsi="Palatino Linotype" w:eastAsia="Calibri" w:cs="Tahoma"/>
          <w:iCs/>
          <w:lang w:val="es-ES" w:eastAsia="es-ES_tradnl"/>
        </w:rPr>
        <w:t>la presente administración</w:t>
      </w:r>
      <w:r w:rsidR="00960290">
        <w:rPr>
          <w:rFonts w:ascii="Palatino Linotype" w:hAnsi="Palatino Linotype" w:eastAsia="Calibri" w:cs="Tahoma"/>
          <w:iCs/>
          <w:lang w:val="es-ES" w:eastAsia="es-ES_tradnl"/>
        </w:rPr>
        <w:t>;</w:t>
      </w:r>
    </w:p>
    <w:p w:rsidR="00960290" w:rsidP="00993D8D" w:rsidRDefault="00C22774" w14:paraId="41E70902" w14:textId="5694344C">
      <w:pPr>
        <w:pStyle w:val="Prrafodelista"/>
        <w:numPr>
          <w:ilvl w:val="0"/>
          <w:numId w:val="5"/>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t>Las a</w:t>
      </w:r>
      <w:r w:rsidR="00960290">
        <w:rPr>
          <w:rFonts w:ascii="Palatino Linotype" w:hAnsi="Palatino Linotype" w:eastAsia="Calibri" w:cs="Tahoma"/>
          <w:iCs/>
          <w:lang w:val="es-ES" w:eastAsia="es-ES_tradnl"/>
        </w:rPr>
        <w:t>ctas de Cabildo, en donde se hayan aprobado las obras y programas, que incluya las cantidades económicas y la comunidad y</w:t>
      </w:r>
      <w:r w:rsidR="00385D9F">
        <w:rPr>
          <w:rFonts w:ascii="Palatino Linotype" w:hAnsi="Palatino Linotype" w:eastAsia="Calibri" w:cs="Tahoma"/>
          <w:iCs/>
          <w:lang w:val="es-ES" w:eastAsia="es-ES_tradnl"/>
        </w:rPr>
        <w:t>;</w:t>
      </w:r>
    </w:p>
    <w:p w:rsidRPr="00960290" w:rsidR="00960290" w:rsidP="00993D8D" w:rsidRDefault="00960290" w14:paraId="00C0F52F" w14:textId="354041DA">
      <w:pPr>
        <w:pStyle w:val="Prrafodelista"/>
        <w:numPr>
          <w:ilvl w:val="0"/>
          <w:numId w:val="5"/>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t>Vínculo electrónico para visualizar</w:t>
      </w:r>
      <w:r w:rsidR="00385D9F">
        <w:rPr>
          <w:rFonts w:ascii="Palatino Linotype" w:hAnsi="Palatino Linotype" w:eastAsia="Calibri" w:cs="Tahoma"/>
          <w:iCs/>
          <w:lang w:val="es-ES" w:eastAsia="es-ES_tradnl"/>
        </w:rPr>
        <w:t xml:space="preserve"> cada una de</w:t>
      </w:r>
      <w:r>
        <w:rPr>
          <w:rFonts w:ascii="Palatino Linotype" w:hAnsi="Palatino Linotype" w:eastAsia="Calibri" w:cs="Tahoma"/>
          <w:iCs/>
          <w:lang w:val="es-ES" w:eastAsia="es-ES_tradnl"/>
        </w:rPr>
        <w:t xml:space="preserve"> las Sesiones de Cabildo.</w:t>
      </w:r>
    </w:p>
    <w:p w:rsidRPr="00446963" w:rsidR="00066B31" w:rsidP="00993D8D" w:rsidRDefault="00066B31" w14:paraId="035B8B87" w14:textId="77777777">
      <w:pPr>
        <w:tabs>
          <w:tab w:val="left" w:pos="4962"/>
        </w:tabs>
        <w:spacing w:after="0" w:line="360" w:lineRule="auto"/>
        <w:rPr>
          <w:rFonts w:eastAsia="Calibri" w:cs="Tahoma"/>
          <w:iCs/>
          <w:lang w:val="es-ES" w:eastAsia="es-ES_tradnl"/>
        </w:rPr>
      </w:pPr>
    </w:p>
    <w:p w:rsidR="00C8149E" w:rsidP="00993D8D" w:rsidRDefault="00C8149E" w14:paraId="2C38E8CD" w14:textId="74282450">
      <w:pPr>
        <w:pStyle w:val="NormalWeb"/>
        <w:spacing w:after="0" w:line="360" w:lineRule="auto"/>
        <w:ind w:right="-28"/>
        <w:rPr>
          <w:rFonts w:ascii="Palatino Linotype" w:hAnsi="Palatino Linotype" w:cs="Tahoma"/>
          <w:sz w:val="22"/>
          <w:szCs w:val="22"/>
          <w:lang w:val="es-ES"/>
        </w:rPr>
      </w:pPr>
      <w:r>
        <w:rPr>
          <w:rFonts w:ascii="Palatino Linotype" w:hAnsi="Palatino Linotype" w:cs="Tahoma"/>
          <w:bCs/>
          <w:iCs/>
          <w:sz w:val="22"/>
          <w:szCs w:val="22"/>
          <w:lang w:val="es-ES"/>
        </w:rPr>
        <w:t xml:space="preserve">Ante la falta de respuesta del Ente Recurrido, </w:t>
      </w:r>
      <w:r w:rsidR="004078C6">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 xml:space="preserve">Particular, justamente se inconformó porque no le dieron contestación a su requerimiento de información, lo cual se actualiza el supuesto previsto en el artículo 179, fracción VII, de la Ley de Transparencia y Acceso a la Información </w:t>
      </w:r>
      <w:r>
        <w:rPr>
          <w:rFonts w:ascii="Palatino Linotype" w:hAnsi="Palatino Linotype" w:cs="Tahoma"/>
          <w:bCs/>
          <w:iCs/>
          <w:sz w:val="22"/>
          <w:szCs w:val="22"/>
          <w:lang w:val="es-ES"/>
        </w:rPr>
        <w:lastRenderedPageBreak/>
        <w:t>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C22774">
        <w:rPr>
          <w:rFonts w:ascii="Palatino Linotype" w:hAnsi="Palatino Linotype" w:cs="Tahoma"/>
          <w:sz w:val="22"/>
          <w:szCs w:val="22"/>
          <w:lang w:val="es-ES"/>
        </w:rPr>
        <w:t>el Sujeto Obligado mediante Informe Justificado emitió respuesta y proporcionó lo siguiente:</w:t>
      </w:r>
    </w:p>
    <w:p w:rsidR="00C22774" w:rsidP="00993D8D" w:rsidRDefault="00C22774" w14:paraId="43061191" w14:textId="2F220A6D">
      <w:pPr>
        <w:pStyle w:val="NormalWeb"/>
        <w:spacing w:after="0" w:line="360" w:lineRule="auto"/>
        <w:ind w:right="-28"/>
        <w:rPr>
          <w:rFonts w:ascii="Palatino Linotype" w:hAnsi="Palatino Linotype" w:cs="Tahoma"/>
          <w:bCs/>
          <w:iCs/>
          <w:color w:val="auto"/>
          <w:sz w:val="22"/>
          <w:szCs w:val="22"/>
          <w:lang w:val="es-ES" w:eastAsia="es-ES"/>
        </w:rPr>
      </w:pPr>
    </w:p>
    <w:p w:rsidR="00A83238" w:rsidP="00993D8D" w:rsidRDefault="00A83238" w14:paraId="47F6B856" w14:textId="046BC1EE">
      <w:pPr>
        <w:pStyle w:val="NormalWeb"/>
        <w:numPr>
          <w:ilvl w:val="0"/>
          <w:numId w:val="27"/>
        </w:numPr>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color w:val="auto"/>
          <w:sz w:val="22"/>
          <w:szCs w:val="22"/>
          <w:lang w:val="es-ES" w:eastAsia="es-ES"/>
        </w:rPr>
        <w:t>Recibos de nómina;</w:t>
      </w:r>
    </w:p>
    <w:p w:rsidR="00A83238" w:rsidP="00993D8D" w:rsidRDefault="00A83238" w14:paraId="34FB88B9" w14:textId="060564C1">
      <w:pPr>
        <w:pStyle w:val="NormalWeb"/>
        <w:numPr>
          <w:ilvl w:val="0"/>
          <w:numId w:val="27"/>
        </w:numPr>
        <w:spacing w:after="0" w:line="360" w:lineRule="auto"/>
        <w:ind w:right="-28"/>
        <w:rPr>
          <w:rFonts w:ascii="Palatino Linotype" w:hAnsi="Palatino Linotype" w:cs="Tahoma"/>
          <w:bCs/>
          <w:iCs/>
          <w:color w:val="auto"/>
          <w:sz w:val="22"/>
          <w:szCs w:val="22"/>
          <w:lang w:val="es-ES" w:eastAsia="es-ES"/>
        </w:rPr>
      </w:pPr>
      <w:r w:rsidRPr="00A83238">
        <w:rPr>
          <w:rFonts w:ascii="Palatino Linotype" w:hAnsi="Palatino Linotype" w:cs="Tahoma"/>
          <w:bCs/>
          <w:iCs/>
          <w:color w:val="auto"/>
          <w:sz w:val="22"/>
          <w:szCs w:val="22"/>
          <w:lang w:val="es-ES" w:eastAsia="es-ES"/>
        </w:rPr>
        <w:t>Oficio SEC/CO/I/0050/2022, del primero de junio de dos mil veintidós, suscrito por el Secretario del Ayuntamiento, por medio del cual certifica el Acuerdo tomado en el Acta de la Vigésima Sesión Ordinaria de Cabildo, del diez de mayo de la presente anualidad, por medio del cual remite el listado de obras pagadas por el FISMDF, FEFOM y recursos propios.</w:t>
      </w:r>
    </w:p>
    <w:p w:rsidR="00A83238" w:rsidP="00993D8D" w:rsidRDefault="00A83238" w14:paraId="17F6FDA2" w14:textId="573E9F9E">
      <w:pPr>
        <w:pStyle w:val="NormalWeb"/>
        <w:numPr>
          <w:ilvl w:val="0"/>
          <w:numId w:val="27"/>
        </w:numPr>
        <w:spacing w:after="0" w:line="360" w:lineRule="auto"/>
        <w:ind w:right="-28"/>
        <w:rPr>
          <w:rFonts w:ascii="Palatino Linotype" w:hAnsi="Palatino Linotype" w:cs="Tahoma"/>
          <w:bCs/>
          <w:iCs/>
          <w:color w:val="auto"/>
          <w:sz w:val="22"/>
          <w:szCs w:val="22"/>
          <w:lang w:val="es-ES" w:eastAsia="es-ES"/>
        </w:rPr>
      </w:pPr>
      <w:r w:rsidRPr="00A83238">
        <w:rPr>
          <w:rFonts w:ascii="Palatino Linotype" w:hAnsi="Palatino Linotype" w:cs="Tahoma"/>
          <w:bCs/>
          <w:iCs/>
          <w:color w:val="auto"/>
          <w:sz w:val="22"/>
          <w:szCs w:val="22"/>
          <w:lang w:val="es-ES" w:eastAsia="es-ES"/>
        </w:rPr>
        <w:t>Oficio número GD-01-06-2022, suscrito por el Coordinador de Soporte Técnico y TIC´S, y dirigido al Titular de la Unidad de Trasparencia, del tres de junio de dos mil veintidós</w:t>
      </w:r>
    </w:p>
    <w:p w:rsidRPr="00446963" w:rsidR="00066B31" w:rsidP="00993D8D" w:rsidRDefault="00066B31" w14:paraId="46633F11" w14:textId="77777777">
      <w:pPr>
        <w:tabs>
          <w:tab w:val="left" w:pos="4962"/>
        </w:tabs>
        <w:spacing w:after="0" w:line="360" w:lineRule="auto"/>
        <w:rPr>
          <w:rFonts w:eastAsia="Calibri" w:cs="Tahoma"/>
          <w:iCs/>
          <w:lang w:val="es-ES" w:eastAsia="es-ES_tradnl"/>
        </w:rPr>
      </w:pPr>
    </w:p>
    <w:p w:rsidRPr="00446963" w:rsidR="00066B31" w:rsidP="00993D8D" w:rsidRDefault="00066B31" w14:paraId="436F8DAB" w14:textId="6ECE4AA8">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w:t>
      </w:r>
      <w:r w:rsidR="00947DF0">
        <w:rPr>
          <w:rFonts w:eastAsia="Calibri" w:cs="Tahoma"/>
          <w:iCs/>
          <w:lang w:val="es-ES" w:eastAsia="es-ES_tradnl"/>
        </w:rPr>
        <w:t>itud de acceso a la información;</w:t>
      </w:r>
      <w:r w:rsidRPr="00446963">
        <w:rPr>
          <w:rFonts w:eastAsia="Calibri" w:cs="Tahoma"/>
          <w:iCs/>
          <w:lang w:eastAsia="es-ES_tradnl"/>
        </w:rPr>
        <w:t xml:space="preserve"> el escrito recursal</w:t>
      </w:r>
      <w:r w:rsidR="00947DF0">
        <w:rPr>
          <w:rFonts w:eastAsia="Calibri" w:cs="Tahoma"/>
          <w:iCs/>
          <w:lang w:eastAsia="es-ES_tradnl"/>
        </w:rPr>
        <w:t xml:space="preserve"> y las manifestaciones del Recurrente</w:t>
      </w:r>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00501444" w:rsidP="00993D8D" w:rsidRDefault="00501444" w14:paraId="329A625F" w14:textId="77777777">
      <w:pPr>
        <w:spacing w:after="0" w:line="360" w:lineRule="auto"/>
        <w:rPr>
          <w:rFonts w:cs="Tahoma"/>
          <w:b/>
          <w:lang w:val="es-ES"/>
        </w:rPr>
      </w:pPr>
    </w:p>
    <w:p w:rsidRPr="00446963" w:rsidR="00066B31" w:rsidP="00993D8D" w:rsidRDefault="00066B31" w14:paraId="299AB0F0" w14:textId="7B101249">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993D8D" w:rsidRDefault="00066B31" w14:paraId="2E82BC88" w14:textId="77777777">
      <w:pPr>
        <w:spacing w:after="0" w:line="360" w:lineRule="auto"/>
        <w:rPr>
          <w:rFonts w:cs="Tahoma"/>
          <w:b/>
        </w:rPr>
      </w:pPr>
    </w:p>
    <w:p w:rsidRPr="00446963" w:rsidR="00066B31" w:rsidP="00993D8D"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66B31" w:rsidP="00993D8D" w:rsidRDefault="00066B31" w14:paraId="31B874EE" w14:textId="77777777">
      <w:pPr>
        <w:widowControl w:val="0"/>
        <w:spacing w:after="0" w:line="360" w:lineRule="auto"/>
        <w:rPr>
          <w:rFonts w:eastAsia="Times New Roman" w:cs="Tahoma"/>
          <w:lang w:eastAsia="es-MX"/>
        </w:rPr>
      </w:pPr>
    </w:p>
    <w:p w:rsidRPr="00446963" w:rsidR="00066B31" w:rsidP="00993D8D"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993D8D" w:rsidRDefault="00066B31" w14:paraId="736B3C45" w14:textId="77777777">
      <w:pPr>
        <w:widowControl w:val="0"/>
        <w:spacing w:after="0" w:line="360" w:lineRule="auto"/>
        <w:rPr>
          <w:rFonts w:eastAsia="Times New Roman" w:cs="Tahoma"/>
          <w:lang w:eastAsia="es-MX"/>
        </w:rPr>
      </w:pPr>
    </w:p>
    <w:p w:rsidRPr="00446963" w:rsidR="00066B31" w:rsidP="00993D8D" w:rsidRDefault="00066B31" w14:paraId="73F41E19"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993D8D" w:rsidRDefault="00066B31" w14:paraId="773388CF" w14:textId="77777777">
      <w:pPr>
        <w:widowControl w:val="0"/>
        <w:spacing w:after="0" w:line="360" w:lineRule="auto"/>
        <w:rPr>
          <w:rFonts w:eastAsia="Times New Roman" w:cs="Tahoma"/>
          <w:lang w:eastAsia="es-MX"/>
        </w:rPr>
      </w:pPr>
    </w:p>
    <w:p w:rsidRPr="00446963" w:rsidR="00066B31" w:rsidP="00993D8D"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993D8D" w:rsidRDefault="00066B31" w14:paraId="1C5CE9B0" w14:textId="7A498C63">
      <w:pPr>
        <w:widowControl w:val="0"/>
        <w:spacing w:after="0" w:line="360" w:lineRule="auto"/>
        <w:rPr>
          <w:rFonts w:eastAsia="Times New Roman" w:cs="Tahoma"/>
          <w:lang w:eastAsia="es-MX"/>
        </w:rPr>
      </w:pPr>
    </w:p>
    <w:p w:rsidRPr="00446963" w:rsidR="00066B31" w:rsidP="00993D8D"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993D8D" w:rsidRDefault="00066B31" w14:paraId="7971A82B" w14:textId="77777777">
      <w:pPr>
        <w:widowControl w:val="0"/>
        <w:spacing w:after="0" w:line="360" w:lineRule="auto"/>
        <w:rPr>
          <w:rFonts w:eastAsia="Times New Roman" w:cs="Tahoma"/>
          <w:lang w:eastAsia="es-MX"/>
        </w:rPr>
      </w:pPr>
    </w:p>
    <w:p w:rsidRPr="00446963" w:rsidR="00066B31" w:rsidP="00993D8D"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993D8D" w:rsidRDefault="00066B31" w14:paraId="6D505BF4" w14:textId="77777777">
      <w:pPr>
        <w:widowControl w:val="0"/>
        <w:spacing w:after="0" w:line="360" w:lineRule="auto"/>
        <w:rPr>
          <w:rFonts w:eastAsia="Times New Roman" w:cs="Tahoma"/>
          <w:lang w:eastAsia="es-MX"/>
        </w:rPr>
      </w:pPr>
    </w:p>
    <w:p w:rsidRPr="00446963" w:rsidR="00066B31" w:rsidP="00993D8D"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60290" w:rsidP="00993D8D" w:rsidRDefault="00960290" w14:paraId="29FF5C24" w14:textId="77777777">
      <w:pPr>
        <w:spacing w:after="0" w:line="360" w:lineRule="auto"/>
        <w:rPr>
          <w:rFonts w:eastAsia="Times New Roman" w:cs="Tahoma"/>
          <w:b/>
          <w:lang w:val="es-ES" w:eastAsia="es-ES"/>
        </w:rPr>
      </w:pPr>
    </w:p>
    <w:p w:rsidRPr="00446963" w:rsidR="00066B31" w:rsidP="00993D8D" w:rsidRDefault="00066B31" w14:paraId="078B2F21" w14:textId="02382B1A">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993D8D" w:rsidRDefault="00610C0E" w14:paraId="1138C427" w14:textId="77777777">
      <w:pPr>
        <w:spacing w:after="0" w:line="360" w:lineRule="auto"/>
        <w:rPr>
          <w:rFonts w:eastAsia="Times New Roman" w:cs="Tahoma"/>
          <w:b/>
          <w:lang w:val="es-ES" w:eastAsia="es-ES"/>
        </w:rPr>
      </w:pPr>
    </w:p>
    <w:p w:rsidR="00066B31" w:rsidP="00993D8D" w:rsidRDefault="00066B31" w14:paraId="5067A33A" w14:textId="1103517A">
      <w:pPr>
        <w:widowControl w:val="0"/>
        <w:spacing w:after="0" w:line="360" w:lineRule="auto"/>
        <w:rPr>
          <w:rFonts w:eastAsia="Times New Roman" w:cs="Tahoma"/>
          <w:lang w:eastAsia="es-MX"/>
        </w:rPr>
      </w:pPr>
      <w:r w:rsidRPr="00446963">
        <w:rPr>
          <w:rFonts w:eastAsia="Times New Roman" w:cs="Tahoma"/>
          <w:lang w:eastAsia="es-MX"/>
        </w:rPr>
        <w:lastRenderedPageBreak/>
        <w:t xml:space="preserve">Expuestas las posturas de las partes, se procede al análisis del agravio hecho valer por el ahora Recurrente, concerniente a la falta de respuesta del </w:t>
      </w:r>
      <w:r w:rsidRPr="00636388" w:rsidR="00043C41">
        <w:rPr>
          <w:rFonts w:eastAsia="Times New Roman" w:cs="Tahoma"/>
          <w:b/>
          <w:bCs/>
          <w:lang w:eastAsia="es-MX"/>
        </w:rPr>
        <w:t xml:space="preserve">Ayuntamiento de </w:t>
      </w:r>
      <w:r w:rsidRPr="00636388" w:rsidR="003942A4">
        <w:rPr>
          <w:rFonts w:eastAsia="Times New Roman" w:cs="Tahoma"/>
          <w:b/>
          <w:bCs/>
          <w:lang w:eastAsia="es-MX"/>
        </w:rPr>
        <w:t>Temascalapa</w:t>
      </w:r>
      <w:r w:rsidR="00AD774E">
        <w:rPr>
          <w:rFonts w:eastAsia="Times New Roman" w:cs="Tahoma"/>
          <w:lang w:eastAsia="es-MX"/>
        </w:rPr>
        <w:t>,</w:t>
      </w:r>
      <w:r w:rsidRPr="00446963">
        <w:rPr>
          <w:rFonts w:eastAsia="Times New Roman" w:cs="Tahoma"/>
          <w:lang w:eastAsia="es-MX"/>
        </w:rPr>
        <w:t xml:space="preserve"> a la solicitud de información.</w:t>
      </w:r>
    </w:p>
    <w:p w:rsidRPr="00446963" w:rsidR="00947DF0" w:rsidP="00993D8D" w:rsidRDefault="00947DF0" w14:paraId="6C61F0C9" w14:textId="77777777">
      <w:pPr>
        <w:widowControl w:val="0"/>
        <w:spacing w:after="0" w:line="360" w:lineRule="auto"/>
        <w:rPr>
          <w:rFonts w:eastAsia="Times New Roman" w:cs="Tahoma"/>
          <w:lang w:eastAsia="es-MX"/>
        </w:rPr>
      </w:pPr>
    </w:p>
    <w:p w:rsidRPr="00446963" w:rsidR="00066B31" w:rsidP="00993D8D"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993D8D" w:rsidRDefault="00066B31" w14:paraId="16399E08" w14:textId="77777777">
      <w:pPr>
        <w:spacing w:after="0" w:line="360" w:lineRule="auto"/>
        <w:rPr>
          <w:rFonts w:eastAsia="Calibri" w:cs="Tahoma"/>
          <w:bCs/>
        </w:rPr>
      </w:pPr>
    </w:p>
    <w:p w:rsidRPr="00446963" w:rsidR="00066B31" w:rsidP="00993D8D" w:rsidRDefault="00066B31" w14:paraId="3B70566C" w14:textId="77777777">
      <w:pPr>
        <w:numPr>
          <w:ilvl w:val="0"/>
          <w:numId w:val="1"/>
        </w:numPr>
        <w:spacing w:after="0" w:line="360" w:lineRule="auto"/>
        <w:contextualSpacing/>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993D8D" w:rsidRDefault="00066B31" w14:paraId="5FB04BF1" w14:textId="77777777">
      <w:pPr>
        <w:spacing w:after="0" w:line="360" w:lineRule="auto"/>
        <w:ind w:left="720"/>
        <w:contextualSpacing/>
        <w:rPr>
          <w:rFonts w:eastAsia="Calibri" w:cs="Tahoma"/>
          <w:bCs/>
        </w:rPr>
      </w:pPr>
    </w:p>
    <w:p w:rsidRPr="00446963" w:rsidR="00066B31" w:rsidP="00993D8D" w:rsidRDefault="00066B31" w14:paraId="095E4D2C" w14:textId="77777777">
      <w:pPr>
        <w:numPr>
          <w:ilvl w:val="0"/>
          <w:numId w:val="1"/>
        </w:numPr>
        <w:spacing w:after="0" w:line="360" w:lineRule="auto"/>
        <w:contextualSpacing/>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993D8D" w:rsidRDefault="00066B31" w14:paraId="01C344B0" w14:textId="77777777">
      <w:pPr>
        <w:spacing w:after="0" w:line="360" w:lineRule="auto"/>
        <w:ind w:left="720"/>
        <w:contextualSpacing/>
        <w:rPr>
          <w:rFonts w:eastAsia="Calibri" w:cs="Tahoma"/>
          <w:bCs/>
        </w:rPr>
      </w:pPr>
    </w:p>
    <w:p w:rsidRPr="00446963" w:rsidR="00066B31" w:rsidP="00993D8D" w:rsidRDefault="00066B31" w14:paraId="3B2ED427" w14:textId="77777777">
      <w:pPr>
        <w:numPr>
          <w:ilvl w:val="0"/>
          <w:numId w:val="1"/>
        </w:numPr>
        <w:spacing w:after="0" w:line="360" w:lineRule="auto"/>
        <w:contextualSpacing/>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993D8D" w:rsidRDefault="00066B31" w14:paraId="0E8DA933" w14:textId="77777777">
      <w:pPr>
        <w:spacing w:after="0" w:line="360" w:lineRule="auto"/>
        <w:rPr>
          <w:rFonts w:eastAsia="Calibri" w:cs="Tahoma"/>
          <w:bCs/>
        </w:rPr>
      </w:pPr>
    </w:p>
    <w:p w:rsidRPr="00446963" w:rsidR="00066B31" w:rsidP="00993D8D"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993D8D" w:rsidRDefault="00066B31" w14:paraId="125FAB71" w14:textId="77777777">
      <w:pPr>
        <w:spacing w:after="0" w:line="360" w:lineRule="auto"/>
        <w:rPr>
          <w:rFonts w:eastAsia="Calibri" w:cs="Tahoma"/>
          <w:bCs/>
        </w:rPr>
      </w:pPr>
    </w:p>
    <w:p w:rsidRPr="00446963" w:rsidR="00066B31" w:rsidP="00993D8D" w:rsidRDefault="00066B31" w14:paraId="7B40C379" w14:textId="77777777">
      <w:pPr>
        <w:spacing w:after="0" w:line="360" w:lineRule="auto"/>
        <w:rPr>
          <w:rFonts w:eastAsia="Calibri" w:cs="Tahoma"/>
          <w:bCs/>
        </w:rPr>
      </w:pPr>
      <w:r w:rsidRPr="00446963">
        <w:rPr>
          <w:rFonts w:eastAsia="Calibri" w:cs="Tahoma"/>
          <w:bCs/>
        </w:rPr>
        <w:lastRenderedPageBreak/>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993D8D" w:rsidRDefault="00066B31" w14:paraId="7E97E659" w14:textId="77777777">
      <w:pPr>
        <w:spacing w:after="0" w:line="360" w:lineRule="auto"/>
        <w:rPr>
          <w:rFonts w:eastAsia="Calibri" w:cs="Tahoma"/>
          <w:bCs/>
        </w:rPr>
      </w:pPr>
    </w:p>
    <w:p w:rsidRPr="00446963" w:rsidR="00066B31" w:rsidP="00993D8D"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993D8D" w:rsidRDefault="00066B31" w14:paraId="01A7A096" w14:textId="77777777">
      <w:pPr>
        <w:spacing w:after="0" w:line="360" w:lineRule="auto"/>
        <w:rPr>
          <w:rFonts w:eastAsia="Calibri" w:cs="Tahoma"/>
          <w:bCs/>
        </w:rPr>
      </w:pPr>
    </w:p>
    <w:p w:rsidRPr="00446963" w:rsidR="00066B31" w:rsidP="00993D8D"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993D8D" w:rsidRDefault="00066B31" w14:paraId="1FD97872" w14:textId="77777777">
      <w:pPr>
        <w:spacing w:after="0" w:line="360" w:lineRule="auto"/>
        <w:ind w:left="720"/>
        <w:contextualSpacing/>
        <w:rPr>
          <w:rFonts w:eastAsia="Calibri" w:cs="Tahoma"/>
          <w:bCs/>
        </w:rPr>
      </w:pPr>
    </w:p>
    <w:p w:rsidRPr="00446963" w:rsidR="00066B31" w:rsidP="00993D8D"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993D8D" w:rsidRDefault="00066B31" w14:paraId="7C6A59FF" w14:textId="77777777">
      <w:pPr>
        <w:spacing w:after="0" w:line="360" w:lineRule="auto"/>
        <w:ind w:left="720"/>
        <w:contextualSpacing/>
        <w:rPr>
          <w:rFonts w:eastAsia="Calibri" w:cs="Tahoma"/>
          <w:bCs/>
        </w:rPr>
      </w:pPr>
    </w:p>
    <w:p w:rsidRPr="00446963" w:rsidR="00066B31" w:rsidP="00993D8D"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446963">
        <w:rPr>
          <w:rFonts w:eastAsia="Calibri" w:cs="Tahoma"/>
          <w:bCs/>
        </w:rPr>
        <w:lastRenderedPageBreak/>
        <w:t xml:space="preserve">expresiones documentales </w:t>
      </w:r>
      <w:r w:rsidRPr="00446963">
        <w:rPr>
          <w:rFonts w:eastAsia="Calibri" w:cs="Tahoma"/>
          <w:b/>
          <w:bCs/>
        </w:rPr>
        <w:t>que se encuentren en sus archivos o que estén constreñidos a elaborar;</w:t>
      </w:r>
    </w:p>
    <w:p w:rsidRPr="00446963" w:rsidR="00066B31" w:rsidP="00993D8D" w:rsidRDefault="00066B31" w14:paraId="2E5FE71E" w14:textId="77777777">
      <w:pPr>
        <w:spacing w:after="0" w:line="360" w:lineRule="auto"/>
        <w:ind w:left="720"/>
        <w:contextualSpacing/>
        <w:rPr>
          <w:rFonts w:eastAsia="Calibri" w:cs="Tahoma"/>
          <w:b/>
          <w:bCs/>
        </w:rPr>
      </w:pPr>
    </w:p>
    <w:p w:rsidRPr="00446963" w:rsidR="00066B31" w:rsidP="00993D8D"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993D8D" w:rsidRDefault="00066B31" w14:paraId="0F61093F" w14:textId="77777777">
      <w:pPr>
        <w:spacing w:after="0" w:line="360" w:lineRule="auto"/>
        <w:ind w:left="720"/>
        <w:contextualSpacing/>
        <w:rPr>
          <w:rFonts w:eastAsia="Calibri" w:cs="Tahoma"/>
          <w:b/>
          <w:bCs/>
        </w:rPr>
      </w:pPr>
    </w:p>
    <w:p w:rsidRPr="00446963" w:rsidR="00066B31" w:rsidP="00993D8D"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993D8D" w:rsidRDefault="006710D3" w14:paraId="63E13748" w14:textId="77777777">
      <w:pPr>
        <w:spacing w:after="0" w:line="360" w:lineRule="auto"/>
        <w:rPr>
          <w:rFonts w:cs="Tahoma"/>
        </w:rPr>
      </w:pPr>
    </w:p>
    <w:p w:rsidRPr="00446963" w:rsidR="00066B31" w:rsidP="00993D8D" w:rsidRDefault="00066B31" w14:paraId="0FB3FF02" w14:textId="4553E5E3">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3942A4">
        <w:rPr>
          <w:rFonts w:cs="Tahoma"/>
          <w:b/>
        </w:rPr>
        <w:t>Temascalapa</w:t>
      </w:r>
      <w:r w:rsidRPr="00446963">
        <w:rPr>
          <w:rFonts w:cs="Tahoma"/>
        </w:rPr>
        <w:t xml:space="preserve">, no había registrado respuesta al requerimiento de acceso a la información, el cual </w:t>
      </w:r>
      <w:r w:rsidR="00610C0E">
        <w:rPr>
          <w:rFonts w:cs="Tahoma"/>
        </w:rPr>
        <w:t xml:space="preserve">se presentó, el </w:t>
      </w:r>
      <w:r w:rsidR="00AD774E">
        <w:rPr>
          <w:rFonts w:cs="Tahoma"/>
        </w:rPr>
        <w:t>v</w:t>
      </w:r>
      <w:r w:rsidR="00960290">
        <w:rPr>
          <w:rFonts w:cs="Tahoma"/>
        </w:rPr>
        <w:t>einticinco</w:t>
      </w:r>
      <w:r w:rsidR="004078C6">
        <w:rPr>
          <w:rFonts w:cs="Tahoma"/>
        </w:rPr>
        <w:t xml:space="preserve"> de abril</w:t>
      </w:r>
      <w:r w:rsidR="00610C0E">
        <w:rPr>
          <w:rFonts w:cs="Tahoma"/>
        </w:rPr>
        <w:t xml:space="preserve"> de dos mil veintidós.</w:t>
      </w:r>
    </w:p>
    <w:p w:rsidRPr="00446963" w:rsidR="00066B31" w:rsidP="00993D8D" w:rsidRDefault="00066B31" w14:paraId="074AAF32" w14:textId="77777777">
      <w:pPr>
        <w:spacing w:after="0" w:line="360" w:lineRule="auto"/>
        <w:rPr>
          <w:rFonts w:cs="Tahoma"/>
        </w:rPr>
      </w:pPr>
    </w:p>
    <w:p w:rsidRPr="00446963" w:rsidR="00066B31" w:rsidP="00993D8D" w:rsidRDefault="00066B31" w14:paraId="572FBEDF" w14:textId="693B8E1B">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w:t>
      </w:r>
      <w:r w:rsidRPr="00636388">
        <w:rPr>
          <w:rFonts w:eastAsia="Calibri" w:cs="Tahoma"/>
          <w:b/>
        </w:rPr>
        <w:t xml:space="preserve">comenzó a correr el </w:t>
      </w:r>
      <w:r w:rsidRPr="00636388" w:rsidR="00960290">
        <w:rPr>
          <w:rFonts w:eastAsia="Calibri" w:cs="Tahoma"/>
          <w:b/>
        </w:rPr>
        <w:t>veintiséis</w:t>
      </w:r>
      <w:r w:rsidRPr="00636388" w:rsidR="00A577C5">
        <w:rPr>
          <w:rFonts w:eastAsia="Calibri" w:cs="Tahoma"/>
          <w:b/>
        </w:rPr>
        <w:t xml:space="preserve"> de abril</w:t>
      </w:r>
      <w:r w:rsidRPr="00636388" w:rsidR="00085698">
        <w:rPr>
          <w:rFonts w:eastAsia="Calibri" w:cs="Tahoma"/>
          <w:b/>
        </w:rPr>
        <w:t xml:space="preserve"> y feneció el </w:t>
      </w:r>
      <w:r w:rsidRPr="00636388" w:rsidR="00960290">
        <w:rPr>
          <w:rFonts w:eastAsia="Calibri" w:cs="Tahoma"/>
          <w:b/>
        </w:rPr>
        <w:t>diecisiete</w:t>
      </w:r>
      <w:r w:rsidRPr="00636388" w:rsidR="00AD774E">
        <w:rPr>
          <w:rFonts w:eastAsia="Calibri" w:cs="Tahoma"/>
          <w:b/>
        </w:rPr>
        <w:t xml:space="preserve"> </w:t>
      </w:r>
      <w:r w:rsidRPr="00636388" w:rsidR="00AF25F9">
        <w:rPr>
          <w:rFonts w:eastAsia="Calibri" w:cs="Tahoma"/>
          <w:b/>
        </w:rPr>
        <w:t>de mayo, ambos</w:t>
      </w:r>
      <w:r w:rsidRPr="00636388" w:rsidR="00A463E5">
        <w:rPr>
          <w:rFonts w:eastAsia="Calibri" w:cs="Tahoma"/>
          <w:b/>
        </w:rPr>
        <w:t xml:space="preserve"> de</w:t>
      </w:r>
      <w:r w:rsidRPr="00636388">
        <w:rPr>
          <w:rFonts w:eastAsia="Calibri" w:cs="Tahoma"/>
          <w:b/>
        </w:rPr>
        <w:t xml:space="preserve"> la presente anualidad</w:t>
      </w:r>
      <w:r w:rsidRPr="00636388" w:rsidR="005447DD">
        <w:rPr>
          <w:rFonts w:eastAsia="Calibri" w:cs="Tahoma"/>
          <w:b/>
        </w:rPr>
        <w:t>;</w:t>
      </w:r>
      <w:r w:rsidR="006710D3">
        <w:rPr>
          <w:rFonts w:eastAsia="Calibri" w:cs="Tahoma"/>
        </w:rPr>
        <w:t xml:space="preserve"> </w:t>
      </w:r>
      <w:r w:rsidR="00AD774E">
        <w:rPr>
          <w:rFonts w:eastAsia="Calibri" w:cs="Tahoma"/>
        </w:rPr>
        <w:t xml:space="preserve">lo anterior, sin contar el día </w:t>
      </w:r>
      <w:r w:rsidR="00AF25F9">
        <w:rPr>
          <w:rFonts w:eastAsia="Calibri" w:cs="Tahoma"/>
        </w:rPr>
        <w:t>treinta de abril, así como, primero</w:t>
      </w:r>
      <w:r w:rsidR="00AD774E">
        <w:rPr>
          <w:rFonts w:eastAsia="Calibri" w:cs="Tahoma"/>
        </w:rPr>
        <w:t xml:space="preserve">, </w:t>
      </w:r>
      <w:r w:rsidR="00030F1A">
        <w:rPr>
          <w:rFonts w:eastAsia="Calibri" w:cs="Tahoma"/>
        </w:rPr>
        <w:t>cinco</w:t>
      </w:r>
      <w:r w:rsidR="00AD774E">
        <w:rPr>
          <w:rFonts w:eastAsia="Calibri" w:cs="Tahoma"/>
        </w:rPr>
        <w:t>, siete, ocho, catorce y quince</w:t>
      </w:r>
      <w:r w:rsidR="00AF25F9">
        <w:rPr>
          <w:rFonts w:eastAsia="Calibri" w:cs="Tahoma"/>
        </w:rPr>
        <w:t xml:space="preserve"> de mayo, todos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w:t>
      </w:r>
      <w:r w:rsidRPr="00446963">
        <w:rPr>
          <w:rFonts w:eastAsia="Batang" w:cs="Tahoma"/>
          <w:lang w:val="es-ES"/>
        </w:rPr>
        <w:lastRenderedPageBreak/>
        <w:t xml:space="preserve">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993D8D" w:rsidRDefault="00066B31" w14:paraId="5DBA4335" w14:textId="77777777">
      <w:pPr>
        <w:spacing w:after="0" w:line="360" w:lineRule="auto"/>
        <w:rPr>
          <w:rFonts w:eastAsia="Calibri" w:cs="Tahoma"/>
        </w:rPr>
      </w:pPr>
    </w:p>
    <w:p w:rsidR="00066B31" w:rsidP="00993D8D" w:rsidRDefault="00066B31" w14:paraId="4DB12C0F" w14:textId="13AEB35D">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0027112B" w:rsidP="00993D8D" w:rsidRDefault="0027112B" w14:paraId="3023B953" w14:textId="77777777">
      <w:pPr>
        <w:spacing w:after="0" w:line="360" w:lineRule="auto"/>
        <w:rPr>
          <w:rFonts w:eastAsia="Calibri" w:cs="Tahoma"/>
          <w:lang w:val="es-ES"/>
        </w:rPr>
      </w:pPr>
    </w:p>
    <w:p w:rsidRPr="00446963" w:rsidR="00960290" w:rsidP="00993D8D" w:rsidRDefault="00960290" w14:paraId="399C78E6" w14:textId="5D4400A3">
      <w:pPr>
        <w:spacing w:after="0" w:line="360" w:lineRule="auto"/>
        <w:jc w:val="center"/>
        <w:rPr>
          <w:rFonts w:eastAsia="Calibri" w:cs="Tahoma"/>
          <w:lang w:val="es-ES"/>
        </w:rPr>
      </w:pPr>
      <w:r w:rsidRPr="00960290">
        <w:rPr>
          <w:rFonts w:eastAsia="Calibri" w:cs="Tahoma"/>
          <w:noProof/>
          <w:lang w:eastAsia="es-MX"/>
        </w:rPr>
        <w:drawing>
          <wp:inline distT="0" distB="0" distL="0" distR="0" wp14:anchorId="14D95BD0" wp14:editId="45CD4214">
            <wp:extent cx="2952750" cy="17386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7493" cy="1759083"/>
                    </a:xfrm>
                    <a:prstGeom prst="rect">
                      <a:avLst/>
                    </a:prstGeom>
                  </pic:spPr>
                </pic:pic>
              </a:graphicData>
            </a:graphic>
          </wp:inline>
        </w:drawing>
      </w:r>
    </w:p>
    <w:p w:rsidRPr="00446963" w:rsidR="00066B31" w:rsidP="00993D8D" w:rsidRDefault="00066B31" w14:paraId="2DB3510A" w14:textId="77777777">
      <w:pPr>
        <w:spacing w:after="0" w:line="360" w:lineRule="auto"/>
        <w:jc w:val="center"/>
        <w:rPr>
          <w:rFonts w:cs="Tahoma"/>
        </w:rPr>
      </w:pPr>
    </w:p>
    <w:p w:rsidRPr="00446963" w:rsidR="00066B31" w:rsidP="00993D8D" w:rsidRDefault="001B6ECC" w14:paraId="5338B05E" w14:textId="03DC685D">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 xml:space="preserve">Ayuntamiento de </w:t>
      </w:r>
      <w:r w:rsidR="003942A4">
        <w:rPr>
          <w:rFonts w:cs="Tahoma"/>
          <w:b/>
        </w:rPr>
        <w:t>Temascalapa</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960290">
        <w:rPr>
          <w:rFonts w:eastAsia="Calibri" w:cs="Tahoma"/>
          <w:b/>
          <w:bCs/>
        </w:rPr>
        <w:t>diecisiete</w:t>
      </w:r>
      <w:r w:rsidR="00754C6F">
        <w:rPr>
          <w:rFonts w:eastAsia="Calibri" w:cs="Tahoma"/>
          <w:b/>
          <w:bCs/>
        </w:rPr>
        <w:t xml:space="preserve"> </w:t>
      </w:r>
      <w:r w:rsidR="00AF25F9">
        <w:rPr>
          <w:rFonts w:eastAsia="Calibri" w:cs="Tahoma"/>
          <w:b/>
          <w:bCs/>
        </w:rPr>
        <w:t>de mayo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993D8D" w:rsidRDefault="00066B31" w14:paraId="46223826" w14:textId="77777777">
      <w:pPr>
        <w:spacing w:after="0" w:line="360" w:lineRule="auto"/>
        <w:rPr>
          <w:rFonts w:eastAsia="Calibri" w:cs="Tahoma"/>
          <w:bCs/>
        </w:rPr>
      </w:pPr>
    </w:p>
    <w:p w:rsidR="00003E2A" w:rsidP="00993D8D" w:rsidRDefault="00003E2A" w14:paraId="24D514E2" w14:textId="356F800C">
      <w:pPr>
        <w:spacing w:after="0" w:line="360" w:lineRule="auto"/>
      </w:pPr>
      <w:r>
        <w:t>No obstante, durante la sustanciación del Medio de Impugnación, el Sujeto Obligado emitió respuesta a la solicitud de información, por lo que</w:t>
      </w:r>
      <w:r w:rsidR="00DF3703">
        <w:t xml:space="preserve"> resulta</w:t>
      </w:r>
      <w:r>
        <w:t xml:space="preserve"> necesario analizar dicha circunstancia</w:t>
      </w:r>
      <w:r w:rsidR="004D26EB">
        <w:t xml:space="preserve">, conforme </w:t>
      </w:r>
      <w:r w:rsidR="002D3BFA">
        <w:t>a lo siguiente:</w:t>
      </w:r>
    </w:p>
    <w:p w:rsidR="002D3BFA" w:rsidP="00993D8D" w:rsidRDefault="002D3BFA" w14:paraId="119018B7" w14:textId="6010DB7A">
      <w:pPr>
        <w:spacing w:after="0" w:line="360" w:lineRule="auto"/>
      </w:pPr>
    </w:p>
    <w:p w:rsidRPr="00446963" w:rsidR="002D3BFA" w:rsidP="00993D8D" w:rsidRDefault="002D3BFA" w14:paraId="01C0BD9A" w14:textId="77777777">
      <w:pPr>
        <w:spacing w:after="0" w:line="360" w:lineRule="auto"/>
        <w:rPr>
          <w:rFonts w:eastAsia="Calibri" w:cs="Tahoma"/>
          <w:bCs/>
        </w:rPr>
      </w:pPr>
    </w:p>
    <w:p w:rsidR="002D3BFA" w:rsidP="00993D8D" w:rsidRDefault="002D3BFA" w14:paraId="791E8296" w14:textId="77777777">
      <w:pPr>
        <w:pStyle w:val="Prrafodelista"/>
        <w:numPr>
          <w:ilvl w:val="0"/>
          <w:numId w:val="5"/>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lastRenderedPageBreak/>
        <w:t>Vínculo electrónico para visualizar cada una de las Sesiones de Cabildo;</w:t>
      </w:r>
    </w:p>
    <w:p w:rsidR="002D3BFA" w:rsidP="00993D8D" w:rsidRDefault="002D3BFA" w14:paraId="2DDA5E55" w14:textId="3C724DD9">
      <w:pPr>
        <w:pStyle w:val="Prrafodelista"/>
        <w:numPr>
          <w:ilvl w:val="0"/>
          <w:numId w:val="5"/>
        </w:numPr>
        <w:tabs>
          <w:tab w:val="left" w:pos="4962"/>
        </w:tabs>
        <w:spacing w:line="360" w:lineRule="auto"/>
        <w:rPr>
          <w:rFonts w:ascii="Palatino Linotype" w:hAnsi="Palatino Linotype" w:eastAsia="Calibri" w:cs="Tahoma"/>
          <w:iCs/>
          <w:lang w:val="es-ES" w:eastAsia="es-ES_tradnl"/>
        </w:rPr>
      </w:pPr>
      <w:r>
        <w:rPr>
          <w:rFonts w:ascii="Palatino Linotype" w:hAnsi="Palatino Linotype" w:eastAsia="Calibri" w:cs="Tahoma"/>
          <w:iCs/>
          <w:lang w:val="es-ES" w:eastAsia="es-ES_tradnl"/>
        </w:rPr>
        <w:t xml:space="preserve">Las </w:t>
      </w:r>
      <w:r w:rsidR="00935077">
        <w:rPr>
          <w:rFonts w:ascii="Palatino Linotype" w:hAnsi="Palatino Linotype" w:eastAsia="Calibri" w:cs="Tahoma"/>
          <w:iCs/>
          <w:lang w:val="es-ES" w:eastAsia="es-ES_tradnl"/>
        </w:rPr>
        <w:t>A</w:t>
      </w:r>
      <w:r>
        <w:rPr>
          <w:rFonts w:ascii="Palatino Linotype" w:hAnsi="Palatino Linotype" w:eastAsia="Calibri" w:cs="Tahoma"/>
          <w:iCs/>
          <w:lang w:val="es-ES" w:eastAsia="es-ES_tradnl"/>
        </w:rPr>
        <w:t>ctas de Cabildo, en donde se hayan aprobado las obras y programas, y</w:t>
      </w:r>
    </w:p>
    <w:p w:rsidRPr="002D3BFA" w:rsidR="002D3BFA" w:rsidP="00993D8D" w:rsidRDefault="002D3BFA" w14:paraId="7D7EF6F2" w14:textId="69AC1CF9">
      <w:pPr>
        <w:pStyle w:val="Prrafodelista"/>
        <w:numPr>
          <w:ilvl w:val="0"/>
          <w:numId w:val="5"/>
        </w:numPr>
        <w:tabs>
          <w:tab w:val="left" w:pos="4962"/>
        </w:tabs>
        <w:spacing w:line="360" w:lineRule="auto"/>
        <w:jc w:val="both"/>
        <w:rPr>
          <w:rFonts w:ascii="Palatino Linotype" w:hAnsi="Palatino Linotype" w:eastAsia="Calibri" w:cs="Tahoma"/>
          <w:iCs/>
          <w:lang w:val="es-ES" w:eastAsia="es-ES_tradnl"/>
        </w:rPr>
      </w:pPr>
      <w:r>
        <w:rPr>
          <w:rFonts w:ascii="Palatino Linotype" w:hAnsi="Palatino Linotype" w:eastAsia="Calibri" w:cs="Tahoma"/>
          <w:iCs/>
          <w:lang w:val="es-ES" w:eastAsia="es-ES_tradnl"/>
        </w:rPr>
        <w:t>Los r</w:t>
      </w:r>
      <w:r w:rsidRPr="00960290">
        <w:rPr>
          <w:rFonts w:ascii="Palatino Linotype" w:hAnsi="Palatino Linotype" w:eastAsia="Calibri" w:cs="Tahoma"/>
          <w:iCs/>
          <w:lang w:val="es-ES" w:eastAsia="es-ES_tradnl"/>
        </w:rPr>
        <w:t xml:space="preserve">ecibos de </w:t>
      </w:r>
      <w:r>
        <w:rPr>
          <w:rFonts w:ascii="Palatino Linotype" w:hAnsi="Palatino Linotype" w:eastAsia="Calibri" w:cs="Tahoma"/>
          <w:iCs/>
          <w:lang w:val="es-ES" w:eastAsia="es-ES_tradnl"/>
        </w:rPr>
        <w:t>nómina.</w:t>
      </w:r>
    </w:p>
    <w:p w:rsidR="00A83238" w:rsidP="00993D8D" w:rsidRDefault="00A83238" w14:paraId="06B6E957" w14:textId="77777777">
      <w:pPr>
        <w:spacing w:after="0" w:line="360" w:lineRule="auto"/>
        <w:rPr>
          <w:rFonts w:eastAsia="Calibri" w:cs="Tahoma"/>
          <w:bCs/>
        </w:rPr>
      </w:pPr>
    </w:p>
    <w:p w:rsidR="00AC763A" w:rsidP="00993D8D" w:rsidRDefault="0088362C" w14:paraId="576605D3" w14:textId="4CB71047">
      <w:pPr>
        <w:spacing w:after="0" w:line="360" w:lineRule="auto"/>
        <w:rPr>
          <w:rFonts w:cs="Tahoma"/>
          <w:b/>
        </w:rPr>
      </w:pPr>
      <w:r w:rsidRPr="0088362C">
        <w:rPr>
          <w:rFonts w:cs="Tahoma"/>
          <w:b/>
        </w:rPr>
        <w:t>Vínculo electrónico para visualizar cada una de las Sesiones de Cabildo</w:t>
      </w:r>
      <w:r>
        <w:rPr>
          <w:rFonts w:cs="Tahoma"/>
          <w:b/>
        </w:rPr>
        <w:t>.</w:t>
      </w:r>
    </w:p>
    <w:p w:rsidR="0088362C" w:rsidP="00993D8D" w:rsidRDefault="0088362C" w14:paraId="39CEBCA8" w14:textId="4B28423C">
      <w:pPr>
        <w:spacing w:after="0" w:line="360" w:lineRule="auto"/>
        <w:rPr>
          <w:rFonts w:cs="Tahoma"/>
          <w:b/>
        </w:rPr>
      </w:pPr>
    </w:p>
    <w:p w:rsidR="0088362C" w:rsidP="00993D8D" w:rsidRDefault="0088362C" w14:paraId="6281E364" w14:textId="1E44D5C7">
      <w:pPr>
        <w:spacing w:after="0" w:line="360" w:lineRule="auto"/>
        <w:rPr>
          <w:rFonts w:cs="Tahoma"/>
          <w:bCs/>
        </w:rPr>
      </w:pPr>
      <w:r>
        <w:rPr>
          <w:rFonts w:cs="Tahoma"/>
          <w:bCs/>
        </w:rPr>
        <w:t>En principio, es necesario traer a colación el artículo 30 de la Ley Orgánica de la Administración</w:t>
      </w:r>
      <w:r w:rsidR="007D3769">
        <w:rPr>
          <w:rFonts w:cs="Tahoma"/>
          <w:bCs/>
        </w:rPr>
        <w:t xml:space="preserve"> Pública Municipal del Estado de México, establece que la versión estenográfica o videograbada de las sesiones de Cabildo, deberán estar disponibles en la página de internet del Ayuntamiento y en las oficiosas de la Secretaría del Ayuntamiento.</w:t>
      </w:r>
    </w:p>
    <w:p w:rsidR="007D3769" w:rsidP="00993D8D" w:rsidRDefault="007D3769" w14:paraId="51C9E4D2" w14:textId="495C289A">
      <w:pPr>
        <w:spacing w:after="0" w:line="360" w:lineRule="auto"/>
        <w:rPr>
          <w:rFonts w:cs="Tahoma"/>
          <w:bCs/>
        </w:rPr>
      </w:pPr>
    </w:p>
    <w:p w:rsidR="007D3769" w:rsidP="00993D8D" w:rsidRDefault="007D3769" w14:paraId="6F8E6D64" w14:textId="1065C7E9">
      <w:pPr>
        <w:spacing w:after="0" w:line="360" w:lineRule="auto"/>
        <w:rPr>
          <w:rFonts w:cs="Tahoma"/>
          <w:bCs/>
        </w:rPr>
      </w:pPr>
      <w:r>
        <w:rPr>
          <w:rFonts w:cs="Tahoma"/>
          <w:bCs/>
        </w:rPr>
        <w:t>Conforme a lo anterior, se logra vislumbrar que la pretensión del ahora Recurrente, es obtener la página de internet donde se publican las videograbaciones de las Sesiones del Cabildo, de la presente administración.</w:t>
      </w:r>
    </w:p>
    <w:p w:rsidR="007D3769" w:rsidP="00993D8D" w:rsidRDefault="007D3769" w14:paraId="2BB2FA95" w14:textId="0C43DDCE">
      <w:pPr>
        <w:spacing w:after="0" w:line="360" w:lineRule="auto"/>
        <w:rPr>
          <w:rFonts w:cs="Tahoma"/>
          <w:bCs/>
        </w:rPr>
      </w:pPr>
    </w:p>
    <w:p w:rsidR="007D3769" w:rsidP="00993D8D" w:rsidRDefault="007D3769" w14:paraId="22A0D9BE" w14:textId="14F1BA94">
      <w:pPr>
        <w:spacing w:after="0" w:line="360" w:lineRule="auto"/>
        <w:rPr>
          <w:rFonts w:cs="Tahoma"/>
          <w:bCs/>
        </w:rPr>
      </w:pPr>
      <w:r>
        <w:rPr>
          <w:rFonts w:cs="Tahoma"/>
          <w:bCs/>
        </w:rPr>
        <w:t xml:space="preserve">Ahora bien, el área competente, a saber, la Coordinación de Soporte Técnico y Tic’s, precisó que no </w:t>
      </w:r>
      <w:r w:rsidR="006A3D90">
        <w:rPr>
          <w:rFonts w:cs="Tahoma"/>
          <w:bCs/>
        </w:rPr>
        <w:t xml:space="preserve">contaba con una página electrónica propia, toda vez que en coordinación con la Dirección de Comunicación Social y la Dirección General de Sistemas Informáticos del Estado de México, se estaba trabajando en generar una nueva página de dominio “.gob”, donde se cargará la información del Ayuntamiento; sin embargo, como solución alternativa para cumplir con su obligación, se generó un canal de </w:t>
      </w:r>
      <w:r w:rsidR="00935077">
        <w:rPr>
          <w:rFonts w:cs="Tahoma"/>
          <w:bCs/>
        </w:rPr>
        <w:t>YouTube</w:t>
      </w:r>
      <w:r w:rsidR="006A3D90">
        <w:rPr>
          <w:rFonts w:cs="Tahoma"/>
          <w:bCs/>
        </w:rPr>
        <w:t xml:space="preserve"> “Temas2224”, como solución alternativa.</w:t>
      </w:r>
    </w:p>
    <w:p w:rsidR="006A3D90" w:rsidP="00993D8D" w:rsidRDefault="006A3D90" w14:paraId="14E300E7" w14:textId="643C1A98">
      <w:pPr>
        <w:spacing w:after="0" w:line="360" w:lineRule="auto"/>
        <w:rPr>
          <w:rFonts w:cs="Tahoma"/>
          <w:bCs/>
        </w:rPr>
      </w:pPr>
    </w:p>
    <w:p w:rsidR="006A3D90" w:rsidP="00993D8D" w:rsidRDefault="00DF41EF" w14:paraId="3B5CC032" w14:textId="22EF7FDE">
      <w:pPr>
        <w:tabs>
          <w:tab w:val="left" w:pos="4962"/>
        </w:tabs>
        <w:spacing w:after="0" w:line="360" w:lineRule="auto"/>
      </w:pPr>
      <w:bookmarkStart w:name="_Hlk107994127" w:id="1"/>
      <w:r>
        <w:t>Al respecto</w:t>
      </w:r>
      <w:r w:rsidR="006A3D90">
        <w:t>, cabe señalar que este Instituto, no tiene atribuciones para pronunciarse sobre la veracidad de la información proporcionada, apoya lo anterior, el Criterio histórico 31/10, emitido por el Pleno del entonces Instituto Federal de Acceso a la Información y Protección de Datos, que a continuación se cita:</w:t>
      </w:r>
    </w:p>
    <w:p w:rsidR="006A3D90" w:rsidP="00993D8D" w:rsidRDefault="006A3D90" w14:paraId="70461C7F" w14:textId="77777777">
      <w:pPr>
        <w:tabs>
          <w:tab w:val="left" w:pos="4962"/>
        </w:tabs>
        <w:spacing w:after="0" w:line="360" w:lineRule="auto"/>
      </w:pPr>
    </w:p>
    <w:p w:rsidRPr="00351A81" w:rsidR="006A3D90" w:rsidP="00993D8D" w:rsidRDefault="006A3D90" w14:paraId="4CC02846" w14:textId="77777777">
      <w:pPr>
        <w:tabs>
          <w:tab w:val="left" w:pos="4962"/>
        </w:tabs>
        <w:spacing w:after="0" w:line="360" w:lineRule="auto"/>
        <w:ind w:left="567" w:right="567"/>
        <w:rPr>
          <w:i/>
          <w:iCs/>
          <w:sz w:val="20"/>
          <w:szCs w:val="20"/>
        </w:rPr>
      </w:pPr>
      <w:r w:rsidRPr="00351A81">
        <w:rPr>
          <w:b/>
          <w:bCs/>
          <w:i/>
          <w:iCs/>
          <w:sz w:val="20"/>
          <w:szCs w:val="20"/>
        </w:rPr>
        <w:t xml:space="preserve">“El Instituto Federal de Acceso a la Información y Protección de Datos </w:t>
      </w:r>
      <w:r w:rsidRPr="000F104E">
        <w:rPr>
          <w:b/>
          <w:bCs/>
          <w:i/>
          <w:iCs/>
          <w:sz w:val="20"/>
          <w:szCs w:val="20"/>
          <w:u w:val="single"/>
        </w:rPr>
        <w:t>no cuenta con facultades para pronunciarse respecto de la veracidad de los documentos proporcionados por los sujetos obligados.</w:t>
      </w:r>
      <w:r w:rsidRPr="00351A81">
        <w:rPr>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bookmarkEnd w:id="1"/>
    <w:p w:rsidRPr="006618EB" w:rsidR="006A3D90" w:rsidP="00993D8D" w:rsidRDefault="006A3D90" w14:paraId="02D5F441" w14:textId="77777777">
      <w:pPr>
        <w:tabs>
          <w:tab w:val="left" w:pos="4962"/>
        </w:tabs>
        <w:spacing w:after="0" w:line="360" w:lineRule="auto"/>
        <w:rPr>
          <w:rFonts w:cs="Tahoma"/>
          <w:bCs/>
          <w:iCs/>
        </w:rPr>
      </w:pPr>
      <w:r>
        <w:rPr>
          <w:rFonts w:cs="Tahoma"/>
          <w:bCs/>
          <w:iCs/>
        </w:rPr>
        <w:t xml:space="preserve"> </w:t>
      </w:r>
    </w:p>
    <w:p w:rsidR="006A3D90" w:rsidP="00993D8D" w:rsidRDefault="00DF41EF" w14:paraId="70D520EB" w14:textId="190598B4">
      <w:pPr>
        <w:spacing w:after="0" w:line="360" w:lineRule="auto"/>
        <w:rPr>
          <w:rFonts w:cs="Tahoma"/>
          <w:bCs/>
        </w:rPr>
      </w:pPr>
      <w:r>
        <w:rPr>
          <w:rFonts w:cs="Tahoma"/>
          <w:bCs/>
        </w:rPr>
        <w:t xml:space="preserve">En ese contexto, de la revisión de la liga electrónica se logra vislumbrar que el Sujeto Obligado en la página </w:t>
      </w:r>
      <w:r w:rsidR="008E13A3">
        <w:rPr>
          <w:rFonts w:cs="Tahoma"/>
          <w:bCs/>
        </w:rPr>
        <w:t>referida, está subiendo las videograbaciones de las Sesiones de Cabildo celebradas en está administración, tal como se muestras a continuación:</w:t>
      </w:r>
    </w:p>
    <w:p w:rsidRPr="0088362C" w:rsidR="006A3D90" w:rsidP="00993D8D" w:rsidRDefault="006A3D90" w14:paraId="7D28F165" w14:textId="77777777">
      <w:pPr>
        <w:spacing w:after="0" w:line="360" w:lineRule="auto"/>
        <w:rPr>
          <w:rFonts w:cs="Tahoma"/>
          <w:bCs/>
        </w:rPr>
      </w:pPr>
    </w:p>
    <w:p w:rsidR="0088362C" w:rsidP="00993D8D" w:rsidRDefault="008E13A3" w14:paraId="345484F1" w14:textId="158F4153">
      <w:pPr>
        <w:spacing w:after="0" w:line="360" w:lineRule="auto"/>
        <w:jc w:val="center"/>
        <w:rPr>
          <w:rFonts w:cs="Tahoma"/>
          <w:b/>
        </w:rPr>
      </w:pPr>
      <w:r>
        <w:rPr>
          <w:noProof/>
        </w:rPr>
        <w:drawing>
          <wp:inline distT="0" distB="0" distL="0" distR="0" wp14:anchorId="33C9C0DB" wp14:editId="779E6701">
            <wp:extent cx="3555126" cy="23050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8935" cy="2320487"/>
                    </a:xfrm>
                    <a:prstGeom prst="rect">
                      <a:avLst/>
                    </a:prstGeom>
                  </pic:spPr>
                </pic:pic>
              </a:graphicData>
            </a:graphic>
          </wp:inline>
        </w:drawing>
      </w:r>
    </w:p>
    <w:p w:rsidRPr="001326A2" w:rsidR="008E13A3" w:rsidP="00993D8D" w:rsidRDefault="008E13A3" w14:paraId="3E1EC4E8" w14:textId="148E765C">
      <w:pPr>
        <w:spacing w:after="0" w:line="360" w:lineRule="auto"/>
        <w:rPr>
          <w:rFonts w:cs="Tahoma"/>
          <w:bCs/>
          <w:iCs/>
        </w:rPr>
      </w:pPr>
      <w:r>
        <w:rPr>
          <w:rFonts w:cs="Tahoma"/>
          <w:bCs/>
        </w:rPr>
        <w:t>Conforme a lo anterior, se logra vislumbrar que el Sujeto Obligado proporcionó la información con la obraba en sus archivos, a la fecha de la solicitud,</w:t>
      </w:r>
      <w:r w:rsidR="00935077">
        <w:rPr>
          <w:rFonts w:cs="Tahoma"/>
          <w:bCs/>
        </w:rPr>
        <w:t xml:space="preserve"> a saber, el canal de YouTube; </w:t>
      </w:r>
      <w:r>
        <w:rPr>
          <w:rFonts w:cs="Tahoma"/>
          <w:bCs/>
          <w:iCs/>
        </w:rPr>
        <w:t xml:space="preserve">al respecto </w:t>
      </w:r>
      <w:r>
        <w:rPr>
          <w:rFonts w:cs="Tahoma"/>
          <w:bCs/>
          <w:iCs/>
        </w:rPr>
        <w:lastRenderedPageBreak/>
        <w:t xml:space="preserve">el artículo 12 </w:t>
      </w:r>
      <w:r>
        <w:t>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Recurrente, además, que tampoco deberá generarla, resumirla, efectuar cálculos o practicar investigaciones.</w:t>
      </w:r>
    </w:p>
    <w:p w:rsidR="008E13A3" w:rsidP="00993D8D" w:rsidRDefault="008E13A3" w14:paraId="3D74D531" w14:textId="77777777">
      <w:pPr>
        <w:tabs>
          <w:tab w:val="left" w:pos="4962"/>
        </w:tabs>
        <w:spacing w:after="0" w:line="360" w:lineRule="auto"/>
      </w:pPr>
    </w:p>
    <w:p w:rsidR="008E13A3" w:rsidP="00993D8D" w:rsidRDefault="008E13A3" w14:paraId="46239BA2" w14:textId="77777777">
      <w:pPr>
        <w:tabs>
          <w:tab w:val="left" w:pos="4962"/>
        </w:tabs>
        <w:spacing w:after="0" w:line="360" w:lineRule="auto"/>
      </w:pPr>
      <w:r>
        <w:t>En ese sentido,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rsidR="008E13A3" w:rsidP="00993D8D" w:rsidRDefault="008E13A3" w14:paraId="5F165FBB" w14:textId="77777777">
      <w:pPr>
        <w:tabs>
          <w:tab w:val="left" w:pos="4962"/>
        </w:tabs>
        <w:spacing w:after="0" w:line="360" w:lineRule="auto"/>
      </w:pPr>
    </w:p>
    <w:p w:rsidR="008E13A3" w:rsidP="00993D8D" w:rsidRDefault="008E13A3" w14:paraId="78636684" w14:textId="10BD21A1">
      <w:pPr>
        <w:tabs>
          <w:tab w:val="left" w:pos="4962"/>
        </w:tabs>
        <w:spacing w:after="0" w:line="360" w:lineRule="auto"/>
      </w:pPr>
      <w: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lo cual aconteció, pues proporcionó </w:t>
      </w:r>
      <w:r w:rsidR="00935077">
        <w:t>la liga electrónica en donde el Ayuntamiento publica sus Sesiones de Cabildo.</w:t>
      </w:r>
    </w:p>
    <w:p w:rsidR="008E13A3" w:rsidP="00993D8D" w:rsidRDefault="008E13A3" w14:paraId="679082C6" w14:textId="2DF5D02E">
      <w:pPr>
        <w:spacing w:after="0" w:line="360" w:lineRule="auto"/>
        <w:rPr>
          <w:rFonts w:cs="Tahoma"/>
          <w:b/>
        </w:rPr>
      </w:pPr>
    </w:p>
    <w:p w:rsidRPr="00935077" w:rsidR="008E13A3" w:rsidP="00993D8D" w:rsidRDefault="00935077" w14:paraId="4A403DEA" w14:textId="3AF4A2A3">
      <w:pPr>
        <w:spacing w:after="0" w:line="360" w:lineRule="auto"/>
        <w:rPr>
          <w:rFonts w:cs="Tahoma"/>
          <w:bCs/>
        </w:rPr>
      </w:pPr>
      <w:r>
        <w:rPr>
          <w:rFonts w:cs="Tahoma"/>
          <w:bCs/>
        </w:rPr>
        <w:t xml:space="preserve">No obstante, toda vez que no se pudo poner a la vista dicha información, se considera procedente ordenar la entrega del oficio </w:t>
      </w:r>
      <w:r w:rsidRPr="00935077">
        <w:rPr>
          <w:rFonts w:cs="Tahoma"/>
          <w:bCs/>
        </w:rPr>
        <w:t>GD-01-06-2O22</w:t>
      </w:r>
      <w:r>
        <w:rPr>
          <w:rFonts w:cs="Tahoma"/>
          <w:bCs/>
        </w:rPr>
        <w:t>, con el fin de dar cumplimiento a los artículos 12 y 160 de la Ley de la materia.</w:t>
      </w:r>
    </w:p>
    <w:p w:rsidR="008E13A3" w:rsidP="00993D8D" w:rsidRDefault="008E13A3" w14:paraId="57737EDA" w14:textId="04D65F58">
      <w:pPr>
        <w:spacing w:after="0" w:line="360" w:lineRule="auto"/>
        <w:rPr>
          <w:rFonts w:cs="Tahoma"/>
          <w:b/>
        </w:rPr>
      </w:pPr>
    </w:p>
    <w:p w:rsidRPr="00133EAD" w:rsidR="008E13A3" w:rsidP="00993D8D" w:rsidRDefault="00133EAD" w14:paraId="2F1466E5" w14:textId="647BC565">
      <w:pPr>
        <w:spacing w:after="0" w:line="360" w:lineRule="auto"/>
        <w:rPr>
          <w:rFonts w:cs="Tahoma"/>
          <w:b/>
          <w:bCs/>
        </w:rPr>
      </w:pPr>
      <w:r w:rsidRPr="00133EAD">
        <w:rPr>
          <w:rFonts w:eastAsia="Calibri" w:cs="Tahoma"/>
          <w:b/>
          <w:bCs/>
          <w:iCs/>
          <w:lang w:val="es-ES" w:eastAsia="es-ES_tradnl"/>
        </w:rPr>
        <w:t>Las Actas de Cabildo, en donde se hayan aprobado las obras y programas</w:t>
      </w:r>
      <w:r>
        <w:rPr>
          <w:rFonts w:eastAsia="Calibri" w:cs="Tahoma"/>
          <w:b/>
          <w:bCs/>
          <w:iCs/>
          <w:lang w:val="es-ES" w:eastAsia="es-ES_tradnl"/>
        </w:rPr>
        <w:t>.</w:t>
      </w:r>
    </w:p>
    <w:p w:rsidR="00133EAD" w:rsidP="00993D8D" w:rsidRDefault="00133EAD" w14:paraId="6D283A7E" w14:textId="3B58E1C5">
      <w:pPr>
        <w:spacing w:after="0" w:line="360" w:lineRule="auto"/>
        <w:rPr>
          <w:rFonts w:cs="Tahoma"/>
          <w:b/>
        </w:rPr>
      </w:pPr>
    </w:p>
    <w:p w:rsidR="00133EAD" w:rsidP="00993D8D" w:rsidRDefault="00133EAD" w14:paraId="5BDA0EEB" w14:textId="577B2ABB">
      <w:pPr>
        <w:spacing w:after="0" w:line="360" w:lineRule="auto"/>
        <w:rPr>
          <w:rFonts w:cs="Tahoma"/>
          <w:b/>
        </w:rPr>
      </w:pPr>
    </w:p>
    <w:p w:rsidR="00133EAD" w:rsidP="00993D8D" w:rsidRDefault="00133EAD" w14:paraId="2B232E36" w14:textId="7FB0A521">
      <w:pPr>
        <w:spacing w:after="0" w:line="360" w:lineRule="auto"/>
        <w:rPr>
          <w:rFonts w:cs="Tahoma"/>
          <w:b/>
        </w:rPr>
      </w:pPr>
    </w:p>
    <w:p w:rsidRPr="00133EAD" w:rsidR="00133EAD" w:rsidP="00993D8D" w:rsidRDefault="00133EAD" w14:paraId="21DAE61F" w14:textId="77777777">
      <w:p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lastRenderedPageBreak/>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Pr="00133EAD" w:rsidR="00133EAD" w:rsidP="00993D8D" w:rsidRDefault="00133EAD" w14:paraId="65BAFB1E" w14:textId="77777777">
      <w:pPr>
        <w:spacing w:after="0" w:line="360" w:lineRule="auto"/>
        <w:ind w:right="-28"/>
        <w:contextualSpacing/>
        <w:rPr>
          <w:rFonts w:eastAsia="Times New Roman" w:cs="Tahoma"/>
          <w:color w:val="auto"/>
          <w:lang w:eastAsia="es-ES"/>
        </w:rPr>
      </w:pPr>
    </w:p>
    <w:p w:rsidRPr="00133EAD" w:rsidR="00133EAD" w:rsidP="00993D8D" w:rsidRDefault="00133EAD" w14:paraId="51408F28" w14:textId="77777777">
      <w:p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t>Respecto a lo anterior, la Ley Orgánica Municipal del Estado de México y Municipios, en sus artículos 28 y 30, establecen lo siguiente:</w:t>
      </w:r>
    </w:p>
    <w:p w:rsidRPr="00133EAD" w:rsidR="00133EAD" w:rsidP="00993D8D" w:rsidRDefault="00133EAD" w14:paraId="34C0C288" w14:textId="77777777">
      <w:pPr>
        <w:spacing w:after="0" w:line="360" w:lineRule="auto"/>
        <w:ind w:right="-28"/>
        <w:contextualSpacing/>
        <w:rPr>
          <w:rFonts w:eastAsia="Times New Roman" w:cs="Tahoma"/>
          <w:color w:val="auto"/>
          <w:lang w:eastAsia="es-ES"/>
        </w:rPr>
      </w:pPr>
    </w:p>
    <w:p w:rsidRPr="00133EAD" w:rsidR="00133EAD" w:rsidP="00993D8D" w:rsidRDefault="00133EAD" w14:paraId="61F39C71" w14:textId="77777777">
      <w:pPr>
        <w:numPr>
          <w:ilvl w:val="0"/>
          <w:numId w:val="28"/>
        </w:num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t>El Cabildo sesionará cuando menos, una vez cada ocho días, las cuales serán públicas y deberán transmitirse por Internet;</w:t>
      </w:r>
    </w:p>
    <w:p w:rsidRPr="00133EAD" w:rsidR="00133EAD" w:rsidP="00993D8D" w:rsidRDefault="00133EAD" w14:paraId="0AF37488" w14:textId="77777777">
      <w:pPr>
        <w:spacing w:after="0" w:line="360" w:lineRule="auto"/>
        <w:ind w:left="720" w:right="-28"/>
        <w:contextualSpacing/>
        <w:rPr>
          <w:rFonts w:eastAsia="Times New Roman" w:cs="Tahoma"/>
          <w:color w:val="auto"/>
          <w:lang w:eastAsia="es-ES"/>
        </w:rPr>
      </w:pPr>
    </w:p>
    <w:p w:rsidRPr="00133EAD" w:rsidR="00133EAD" w:rsidP="00993D8D" w:rsidRDefault="00133EAD" w14:paraId="38CA4AB7" w14:textId="77777777">
      <w:pPr>
        <w:numPr>
          <w:ilvl w:val="0"/>
          <w:numId w:val="28"/>
        </w:num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t>Las sesiones del Cabildo, constarán en un libro que deberá contener</w:t>
      </w:r>
      <w:r w:rsidRPr="00133EAD">
        <w:rPr>
          <w:rFonts w:eastAsia="Times New Roman" w:cs="Tahoma"/>
          <w:b/>
          <w:bCs/>
          <w:color w:val="auto"/>
          <w:lang w:eastAsia="es-ES"/>
        </w:rPr>
        <w:t xml:space="preserve"> las actas de las cuales deberán asentarse los extractos de los acuerdos, los asuntos tratados y resultados de la votación;</w:t>
      </w:r>
    </w:p>
    <w:p w:rsidRPr="00133EAD" w:rsidR="00133EAD" w:rsidP="00993D8D" w:rsidRDefault="00133EAD" w14:paraId="43A128FE" w14:textId="77777777">
      <w:pPr>
        <w:spacing w:after="0" w:line="240" w:lineRule="auto"/>
        <w:ind w:left="720"/>
        <w:contextualSpacing/>
        <w:rPr>
          <w:rFonts w:eastAsia="Times New Roman" w:cs="Tahoma"/>
          <w:color w:val="auto"/>
          <w:lang w:eastAsia="es-ES"/>
        </w:rPr>
      </w:pPr>
    </w:p>
    <w:p w:rsidRPr="00133EAD" w:rsidR="00133EAD" w:rsidP="00993D8D" w:rsidRDefault="00133EAD" w14:paraId="18AE824D" w14:textId="77777777">
      <w:pPr>
        <w:numPr>
          <w:ilvl w:val="0"/>
          <w:numId w:val="28"/>
        </w:num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t>Todos los acuerdos de las sesiones y el resultado de la votación, serán difundidos, cada mes en la Gaceta Municipal y en los estrados de la Secretaría del Ayuntamiento, y</w:t>
      </w:r>
    </w:p>
    <w:p w:rsidRPr="00133EAD" w:rsidR="00133EAD" w:rsidP="00993D8D" w:rsidRDefault="00133EAD" w14:paraId="79C97845" w14:textId="77777777">
      <w:pPr>
        <w:spacing w:after="0" w:line="240" w:lineRule="auto"/>
        <w:ind w:left="720"/>
        <w:contextualSpacing/>
        <w:rPr>
          <w:rFonts w:eastAsia="Times New Roman" w:cs="Tahoma"/>
          <w:color w:val="auto"/>
          <w:lang w:eastAsia="es-ES"/>
        </w:rPr>
      </w:pPr>
    </w:p>
    <w:p w:rsidRPr="00133EAD" w:rsidR="00133EAD" w:rsidP="00993D8D" w:rsidRDefault="00133EAD" w14:paraId="4117E707" w14:textId="77777777">
      <w:pPr>
        <w:numPr>
          <w:ilvl w:val="0"/>
          <w:numId w:val="28"/>
        </w:numPr>
        <w:spacing w:after="0" w:line="360" w:lineRule="auto"/>
        <w:ind w:right="-28"/>
        <w:contextualSpacing/>
        <w:rPr>
          <w:rFonts w:eastAsia="Times New Roman" w:cs="Tahoma"/>
          <w:color w:val="auto"/>
          <w:lang w:eastAsia="es-ES"/>
        </w:rPr>
      </w:pPr>
      <w:r w:rsidRPr="00133EAD">
        <w:rPr>
          <w:rFonts w:eastAsia="Times New Roman" w:cs="Tahoma"/>
          <w:color w:val="auto"/>
          <w:lang w:eastAsia="es-ES"/>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rsidRPr="00133EAD" w:rsidR="00133EAD" w:rsidP="00993D8D" w:rsidRDefault="00133EAD" w14:paraId="4D06CA0A" w14:textId="77777777">
      <w:pPr>
        <w:tabs>
          <w:tab w:val="left" w:pos="4962"/>
        </w:tabs>
        <w:spacing w:after="0" w:line="360" w:lineRule="auto"/>
        <w:ind w:right="-28"/>
        <w:contextualSpacing/>
        <w:rPr>
          <w:rFonts w:eastAsia="Calibri" w:cs="Tahoma"/>
          <w:iCs/>
          <w:color w:val="auto"/>
          <w:lang w:eastAsia="es-ES_tradnl"/>
        </w:rPr>
      </w:pPr>
    </w:p>
    <w:p w:rsidRPr="00133EAD" w:rsidR="00133EAD" w:rsidP="00993D8D" w:rsidRDefault="00133EAD" w14:paraId="1881BAF3" w14:textId="2E99F483">
      <w:pPr>
        <w:spacing w:after="0" w:line="360" w:lineRule="auto"/>
        <w:ind w:right="-28"/>
        <w:contextualSpacing/>
        <w:rPr>
          <w:rFonts w:eastAsia="Calibri" w:cs="Tahoma"/>
        </w:rPr>
      </w:pPr>
      <w:r w:rsidRPr="00133EAD">
        <w:rPr>
          <w:rFonts w:eastAsia="Calibri" w:cs="Tahoma"/>
        </w:rPr>
        <w:t xml:space="preserve">En ese orden de ideas, los artículos </w:t>
      </w:r>
      <w:r w:rsidR="00F938F1">
        <w:rPr>
          <w:rFonts w:eastAsia="Calibri" w:cs="Tahoma"/>
        </w:rPr>
        <w:t>89 y 90</w:t>
      </w:r>
      <w:r w:rsidRPr="00133EAD">
        <w:rPr>
          <w:rFonts w:eastAsia="Calibri" w:cs="Tahoma"/>
        </w:rPr>
        <w:t xml:space="preserve">, del Bando Municipal, dos mil </w:t>
      </w:r>
      <w:r w:rsidR="00F938F1">
        <w:rPr>
          <w:rFonts w:eastAsia="Calibri" w:cs="Tahoma"/>
        </w:rPr>
        <w:t>veintidós</w:t>
      </w:r>
      <w:r w:rsidRPr="00133EAD">
        <w:rPr>
          <w:rFonts w:eastAsia="Calibri" w:cs="Tahoma"/>
        </w:rPr>
        <w:t xml:space="preserve">, de </w:t>
      </w:r>
      <w:r w:rsidR="00F938F1">
        <w:rPr>
          <w:rFonts w:eastAsia="Calibri" w:cs="Tahoma"/>
        </w:rPr>
        <w:t>Temascalapa</w:t>
      </w:r>
      <w:r w:rsidRPr="00133EAD">
        <w:rPr>
          <w:rFonts w:eastAsia="Calibri" w:cs="Tahoma"/>
        </w:rPr>
        <w:t xml:space="preserve">, establecen que el Ayuntamiento deberá resolver colegiadamente los asuntos de su competencia, para lo cual se constituirá en una asamblea deliberante denominada Cabildo, conformada por el Presidente Municipal, un Síndico y </w:t>
      </w:r>
      <w:r w:rsidR="00F938F1">
        <w:rPr>
          <w:rFonts w:eastAsia="Calibri" w:cs="Tahoma"/>
        </w:rPr>
        <w:t>siete</w:t>
      </w:r>
      <w:r w:rsidRPr="00133EAD">
        <w:rPr>
          <w:rFonts w:eastAsia="Calibri" w:cs="Tahoma"/>
        </w:rPr>
        <w:t xml:space="preserve"> Regidores, misma que sesionará cuando menos una vez cada ocho días.</w:t>
      </w:r>
    </w:p>
    <w:p w:rsidRPr="00133EAD" w:rsidR="00133EAD" w:rsidP="00993D8D" w:rsidRDefault="00133EAD" w14:paraId="43EDC389" w14:textId="77777777">
      <w:pPr>
        <w:spacing w:after="0" w:line="360" w:lineRule="auto"/>
        <w:ind w:right="-28"/>
        <w:contextualSpacing/>
        <w:rPr>
          <w:rFonts w:eastAsia="Times New Roman" w:cs="Tahoma"/>
          <w:color w:val="auto"/>
          <w:lang w:eastAsia="es-ES"/>
        </w:rPr>
      </w:pPr>
    </w:p>
    <w:p w:rsidRPr="00133EAD" w:rsidR="00133EAD" w:rsidP="00993D8D" w:rsidRDefault="00133EAD" w14:paraId="7D958BAD" w14:textId="366DC8DA">
      <w:pPr>
        <w:spacing w:after="0" w:line="360" w:lineRule="auto"/>
        <w:ind w:right="-28"/>
        <w:contextualSpacing/>
        <w:rPr>
          <w:rFonts w:eastAsia="Times New Roman" w:cs="Times New Roman"/>
          <w:color w:val="auto"/>
          <w:lang w:eastAsia="es-ES"/>
        </w:rPr>
      </w:pPr>
      <w:r w:rsidRPr="00133EAD">
        <w:rPr>
          <w:rFonts w:eastAsia="Times New Roman" w:cs="Tahoma"/>
          <w:color w:val="auto"/>
          <w:lang w:eastAsia="es-ES"/>
        </w:rPr>
        <w:lastRenderedPageBreak/>
        <w:t xml:space="preserve">Como se logra observar, la pretensión del ahora Recurrente es obtener las </w:t>
      </w:r>
      <w:r w:rsidR="00F938F1">
        <w:rPr>
          <w:rFonts w:eastAsia="Times New Roman" w:cs="Tahoma"/>
          <w:color w:val="auto"/>
          <w:lang w:eastAsia="es-ES"/>
        </w:rPr>
        <w:t>A</w:t>
      </w:r>
      <w:r w:rsidRPr="00133EAD">
        <w:rPr>
          <w:rFonts w:eastAsia="Times New Roman" w:cs="Tahoma"/>
          <w:color w:val="auto"/>
          <w:lang w:eastAsia="es-ES"/>
        </w:rPr>
        <w:t xml:space="preserve">ctas de </w:t>
      </w:r>
      <w:r w:rsidR="00F938F1">
        <w:rPr>
          <w:rFonts w:eastAsia="Times New Roman" w:cs="Tahoma"/>
          <w:color w:val="auto"/>
          <w:lang w:eastAsia="es-ES"/>
        </w:rPr>
        <w:t>S</w:t>
      </w:r>
      <w:r w:rsidRPr="00133EAD">
        <w:rPr>
          <w:rFonts w:eastAsia="Times New Roman" w:cs="Tahoma"/>
          <w:color w:val="auto"/>
          <w:lang w:eastAsia="es-ES"/>
        </w:rPr>
        <w:t>esiones de Cabildo</w:t>
      </w:r>
      <w:r w:rsidR="00810491">
        <w:rPr>
          <w:rFonts w:eastAsia="Times New Roman" w:cs="Tahoma"/>
          <w:color w:val="auto"/>
          <w:lang w:eastAsia="es-ES"/>
        </w:rPr>
        <w:t xml:space="preserve"> en donde se hayan aprobado las Obras Públicas y programas que se realizarán durante el dos mil veintidós.</w:t>
      </w:r>
    </w:p>
    <w:p w:rsidR="00133EAD" w:rsidP="00993D8D" w:rsidRDefault="00133EAD" w14:paraId="36BBE930" w14:textId="61ED9633">
      <w:pPr>
        <w:spacing w:after="0" w:line="360" w:lineRule="auto"/>
        <w:rPr>
          <w:rFonts w:cs="Tahoma"/>
          <w:b/>
        </w:rPr>
      </w:pPr>
    </w:p>
    <w:p w:rsidR="00133EAD" w:rsidP="00993D8D" w:rsidRDefault="00810491" w14:paraId="72A81278" w14:textId="48E6B4CD">
      <w:pPr>
        <w:spacing w:after="0" w:line="360" w:lineRule="auto"/>
        <w:rPr>
          <w:rFonts w:cs="Tahoma"/>
          <w:bCs/>
        </w:rPr>
      </w:pPr>
      <w:r w:rsidRPr="00810491">
        <w:rPr>
          <w:rFonts w:cs="Tahoma"/>
          <w:bCs/>
        </w:rPr>
        <w:t xml:space="preserve">Ahora bien, </w:t>
      </w:r>
      <w:r>
        <w:rPr>
          <w:rFonts w:cs="Tahoma"/>
          <w:bCs/>
        </w:rPr>
        <w:t xml:space="preserve">el área competente, esto es, la Secretaría del Ayuntamiento proporcionó la certificación del </w:t>
      </w:r>
      <w:r w:rsidRPr="000A37D0" w:rsidR="000A37D0">
        <w:rPr>
          <w:rFonts w:cs="Tahoma"/>
          <w:bCs/>
        </w:rPr>
        <w:t xml:space="preserve">Acuerdo tomado en el Acta de la Vigésima Sesión Ordinaria de Cabildo, del diez de mayo de la presente anualidad, por medio del cual remite el listado de obras </w:t>
      </w:r>
      <w:r w:rsidR="000A37D0">
        <w:rPr>
          <w:rFonts w:cs="Tahoma"/>
          <w:bCs/>
        </w:rPr>
        <w:t>públicas programadas a realizar durante el dos mil veintidós, tal como muestra a continuación:</w:t>
      </w:r>
    </w:p>
    <w:p w:rsidR="000A37D0" w:rsidP="00993D8D" w:rsidRDefault="000A37D0" w14:paraId="55B309B8" w14:textId="5088AB3D">
      <w:pPr>
        <w:spacing w:after="0" w:line="360" w:lineRule="auto"/>
        <w:rPr>
          <w:rFonts w:cs="Tahoma"/>
          <w:bCs/>
        </w:rPr>
      </w:pPr>
    </w:p>
    <w:p w:rsidRPr="00810491" w:rsidR="000A37D0" w:rsidP="00993D8D" w:rsidRDefault="000A37D0" w14:paraId="261E235F" w14:textId="3ED1A79C">
      <w:pPr>
        <w:spacing w:after="0" w:line="360" w:lineRule="auto"/>
        <w:rPr>
          <w:rFonts w:cs="Tahoma"/>
          <w:bCs/>
        </w:rPr>
      </w:pPr>
      <w:r>
        <w:rPr>
          <w:noProof/>
        </w:rPr>
        <w:drawing>
          <wp:inline distT="0" distB="0" distL="0" distR="0" wp14:anchorId="0C17D40E" wp14:editId="37017081">
            <wp:extent cx="5791835" cy="16624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62430"/>
                    </a:xfrm>
                    <a:prstGeom prst="rect">
                      <a:avLst/>
                    </a:prstGeom>
                  </pic:spPr>
                </pic:pic>
              </a:graphicData>
            </a:graphic>
          </wp:inline>
        </w:drawing>
      </w:r>
    </w:p>
    <w:p w:rsidR="00810491" w:rsidP="00993D8D" w:rsidRDefault="00810491" w14:paraId="3B861715" w14:textId="22305620">
      <w:pPr>
        <w:spacing w:after="0" w:line="360" w:lineRule="auto"/>
        <w:rPr>
          <w:rFonts w:cs="Tahoma"/>
          <w:b/>
        </w:rPr>
      </w:pPr>
    </w:p>
    <w:p w:rsidR="00810491" w:rsidP="00993D8D" w:rsidRDefault="000A37D0" w14:paraId="3364C6C5" w14:textId="644956F1">
      <w:pPr>
        <w:spacing w:after="0" w:line="360" w:lineRule="auto"/>
        <w:rPr>
          <w:rFonts w:cs="Tahoma"/>
          <w:bCs/>
        </w:rPr>
      </w:pPr>
      <w:r>
        <w:rPr>
          <w:rFonts w:cs="Tahoma"/>
          <w:bCs/>
        </w:rPr>
        <w:t xml:space="preserve">Conforme a lo anterior, se logra vislumbrar que el Sujeto Obligado proporcionó información relacionada con lo solicitado, al contener las obras públicas que planea realizar el Ayuntamiento, durante el dos mil veintidós; sin embargo, no corresponde con lo peticionado, pues el Solicitante no requirió el Acuerdo, sino el Acta de </w:t>
      </w:r>
      <w:r w:rsidR="00C96BE6">
        <w:rPr>
          <w:rFonts w:cs="Tahoma"/>
          <w:bCs/>
        </w:rPr>
        <w:t>la Sesión de Cabildo, lo cual no aconteció.</w:t>
      </w:r>
    </w:p>
    <w:p w:rsidR="00C96BE6" w:rsidP="00993D8D" w:rsidRDefault="00C96BE6" w14:paraId="5E8567F1" w14:textId="3EF1622A">
      <w:pPr>
        <w:spacing w:after="0" w:line="360" w:lineRule="auto"/>
        <w:rPr>
          <w:rFonts w:cs="Tahoma"/>
          <w:bCs/>
        </w:rPr>
      </w:pPr>
    </w:p>
    <w:p w:rsidR="00810491" w:rsidP="00993D8D" w:rsidRDefault="00C96BE6" w14:paraId="396A942F" w14:textId="4DDAF81B">
      <w:pPr>
        <w:spacing w:after="0" w:line="360" w:lineRule="auto"/>
        <w:rPr>
          <w:rFonts w:cs="Tahoma"/>
          <w:b/>
        </w:rPr>
      </w:pPr>
      <w:r>
        <w:rPr>
          <w:rFonts w:cs="Tahoma"/>
          <w:bCs/>
        </w:rPr>
        <w:t xml:space="preserve">Conforme a lo anterior, para atender el requerimiento de información, se considera que el Sujeto Obligado deberá entregar el </w:t>
      </w:r>
      <w:r w:rsidRPr="000A37D0">
        <w:rPr>
          <w:rFonts w:cs="Tahoma"/>
          <w:bCs/>
        </w:rPr>
        <w:t>Acta de la Vigésima Sesión Ordinaria de Cabildo, del diez de mayo de la presente anualidad</w:t>
      </w:r>
      <w:r>
        <w:rPr>
          <w:rFonts w:cs="Tahoma"/>
          <w:bCs/>
        </w:rPr>
        <w:t xml:space="preserve">, </w:t>
      </w:r>
      <w:r w:rsidR="007F1D5A">
        <w:rPr>
          <w:rFonts w:cs="Tahoma"/>
          <w:bCs/>
        </w:rPr>
        <w:t xml:space="preserve">pues contiene el Acuerdo donde se precisan las obras públicas programadas para el dos mil veintidós, con el fin de dar cumplimiento a los artículos </w:t>
      </w:r>
      <w:r w:rsidR="007F1D5A">
        <w:rPr>
          <w:rFonts w:cs="Tahoma"/>
          <w:bCs/>
        </w:rPr>
        <w:lastRenderedPageBreak/>
        <w:t>12 y 160 de la Ley de Transparencia y Acceso a la Información Pública del Estado de México y Municipios.</w:t>
      </w:r>
    </w:p>
    <w:p w:rsidR="00810491" w:rsidP="00993D8D" w:rsidRDefault="00810491" w14:paraId="14F4AD87" w14:textId="77777777">
      <w:pPr>
        <w:spacing w:after="0" w:line="360" w:lineRule="auto"/>
        <w:rPr>
          <w:rFonts w:cs="Tahoma"/>
          <w:b/>
        </w:rPr>
      </w:pPr>
    </w:p>
    <w:p w:rsidRPr="00304204" w:rsidR="00304204" w:rsidP="00993D8D" w:rsidRDefault="007F1D5A" w14:paraId="6CF61617" w14:textId="25752F8E">
      <w:pPr>
        <w:spacing w:after="0" w:line="360" w:lineRule="auto"/>
        <w:rPr>
          <w:rFonts w:eastAsia="Times New Roman" w:cs="Tahoma"/>
          <w:color w:val="auto"/>
          <w:lang w:eastAsia="es-ES"/>
        </w:rPr>
      </w:pPr>
      <w:r>
        <w:rPr>
          <w:rFonts w:cs="Tahoma"/>
          <w:bCs/>
        </w:rPr>
        <w:t xml:space="preserve">Ahora bien, respecto a los Programas que se realizarán durante el dos mil veintidós, es necesario señalar que el Secretario del Ayuntamiento, omitió realizar una pronunciamiento expreso, sobre si el Cabildo los había autorizado o no; </w:t>
      </w:r>
      <w:r w:rsidR="00304204">
        <w:rPr>
          <w:rFonts w:cs="Tahoma"/>
          <w:bCs/>
        </w:rPr>
        <w:t>s</w:t>
      </w:r>
      <w:r w:rsidRPr="00304204" w:rsidR="00304204">
        <w:rPr>
          <w:rFonts w:eastAsia="Times New Roman" w:cs="Tahoma"/>
          <w:color w:val="auto"/>
          <w:lang w:eastAsia="es-ES"/>
        </w:rPr>
        <w:t>obre el tema</w:t>
      </w:r>
      <w:r w:rsidRPr="00304204" w:rsidR="00304204">
        <w:rPr>
          <w:rFonts w:eastAsia="Calibri" w:cs="Tahoma"/>
          <w:color w:val="auto"/>
        </w:rPr>
        <w:t>, e</w:t>
      </w:r>
      <w:r w:rsidRPr="00304204" w:rsidR="00304204">
        <w:rPr>
          <w:rFonts w:eastAsia="Times New Roman" w:cs="Tahoma"/>
          <w:color w:val="auto"/>
          <w:lang w:eastAsia="es-ES"/>
        </w:rPr>
        <w:t xml:space="preserve">l artículo 1.8, fracción XIII, del Código Administrativo del Estado de México, establece que para que tenga validez, todo acto administrativo deberá resolver todos los puntos propuestos por los interesados. </w:t>
      </w:r>
    </w:p>
    <w:p w:rsidRPr="00304204" w:rsidR="00304204" w:rsidP="00993D8D" w:rsidRDefault="00304204" w14:paraId="37BA6C4A" w14:textId="77777777">
      <w:pPr>
        <w:spacing w:after="0" w:line="360" w:lineRule="auto"/>
        <w:rPr>
          <w:rFonts w:eastAsia="Times New Roman" w:cs="Tahoma"/>
          <w:color w:val="auto"/>
          <w:lang w:eastAsia="es-ES"/>
        </w:rPr>
      </w:pPr>
    </w:p>
    <w:p w:rsidRPr="00304204" w:rsidR="00304204" w:rsidP="00993D8D" w:rsidRDefault="00304204" w14:paraId="7459AC1F" w14:textId="77777777">
      <w:pPr>
        <w:spacing w:after="0" w:line="360" w:lineRule="auto"/>
        <w:rPr>
          <w:rFonts w:eastAsia="Calibri" w:cs="Tahoma"/>
        </w:rPr>
      </w:pPr>
      <w:r w:rsidRPr="00304204">
        <w:rPr>
          <w:rFonts w:eastAsia="Calibri" w:cs="Tahoma"/>
          <w:color w:val="000000"/>
          <w:lang w:eastAsia="es-MX"/>
        </w:rPr>
        <w:t>Situación que se robustece, con el Criterio 02/17, del Instituto Nacional de Transparencia, Acceso a la Información y Protección de Datos Personales, el cual establece lo siguiente:</w:t>
      </w:r>
    </w:p>
    <w:p w:rsidRPr="00304204" w:rsidR="00304204" w:rsidP="00993D8D" w:rsidRDefault="00304204" w14:paraId="2F2D1E9E" w14:textId="77777777">
      <w:pPr>
        <w:autoSpaceDE w:val="0"/>
        <w:autoSpaceDN w:val="0"/>
        <w:adjustRightInd w:val="0"/>
        <w:spacing w:after="0" w:line="360" w:lineRule="auto"/>
        <w:rPr>
          <w:rFonts w:eastAsia="Calibri" w:cs="Tahoma"/>
          <w:color w:val="000000"/>
          <w:lang w:eastAsia="es-MX"/>
        </w:rPr>
      </w:pPr>
    </w:p>
    <w:p w:rsidRPr="00304204" w:rsidR="00304204" w:rsidP="00993D8D" w:rsidRDefault="00304204" w14:paraId="70FC68E4" w14:textId="77777777">
      <w:pPr>
        <w:spacing w:after="0" w:line="360" w:lineRule="auto"/>
        <w:ind w:left="567" w:right="567"/>
        <w:rPr>
          <w:rFonts w:eastAsia="Calibri" w:cs="Tahoma"/>
          <w:bCs/>
          <w:i/>
          <w:color w:val="auto"/>
          <w:sz w:val="20"/>
          <w:szCs w:val="20"/>
        </w:rPr>
      </w:pPr>
      <w:r w:rsidRPr="00304204">
        <w:rPr>
          <w:rFonts w:eastAsia="Calibri" w:cs="Tahoma"/>
          <w:b/>
          <w:bCs/>
          <w:i/>
          <w:color w:val="auto"/>
          <w:sz w:val="20"/>
          <w:szCs w:val="20"/>
        </w:rPr>
        <w:t xml:space="preserve">“Congruencia y exhaustividad. Sus alcances para garantizar el derecho de acceso a la información. </w:t>
      </w:r>
      <w:r w:rsidRPr="00304204">
        <w:rPr>
          <w:rFonts w:eastAsia="Calibri" w:cs="Tahoma"/>
          <w:bCs/>
          <w:i/>
          <w:color w:val="auto"/>
          <w:sz w:val="20"/>
          <w:szCs w:val="20"/>
        </w:rPr>
        <w:t xml:space="preserve">De conformidad con el artículo </w:t>
      </w:r>
      <w:r w:rsidRPr="00304204">
        <w:rPr>
          <w:rFonts w:eastAsia="Calibri" w:cs="Tahoma"/>
          <w:bCs/>
          <w:i/>
          <w:color w:val="auto"/>
          <w:sz w:val="20"/>
          <w:szCs w:val="20"/>
          <w:lang w:val="es-ES_tradnl"/>
        </w:rPr>
        <w:t>3 de la Ley Federal de Procedimiento Administrativo</w:t>
      </w:r>
      <w:r w:rsidRPr="00304204">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04204">
        <w:rPr>
          <w:rFonts w:eastAsia="Calibri" w:cs="Tahoma"/>
          <w:b/>
          <w:bCs/>
          <w:i/>
          <w:color w:val="auto"/>
          <w:sz w:val="20"/>
          <w:szCs w:val="20"/>
        </w:rPr>
        <w:t>la exhaustividad significa que dicha respuesta se refiera expresamente a cada uno de los puntos solicitados</w:t>
      </w:r>
      <w:r w:rsidRPr="00304204">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304204">
        <w:rPr>
          <w:rFonts w:eastAsia="Calibri" w:cs="Tahoma"/>
          <w:b/>
          <w:bCs/>
          <w:i/>
          <w:color w:val="auto"/>
          <w:sz w:val="20"/>
          <w:szCs w:val="20"/>
        </w:rPr>
        <w:t>atiendan de manera puntual y expresa, cada uno de los contenidos de información.”</w:t>
      </w:r>
    </w:p>
    <w:p w:rsidRPr="00304204" w:rsidR="00304204" w:rsidP="00993D8D" w:rsidRDefault="00304204" w14:paraId="1E50D656" w14:textId="77777777">
      <w:pPr>
        <w:autoSpaceDE w:val="0"/>
        <w:autoSpaceDN w:val="0"/>
        <w:adjustRightInd w:val="0"/>
        <w:spacing w:after="0" w:line="360" w:lineRule="auto"/>
        <w:rPr>
          <w:rFonts w:eastAsia="Calibri" w:cs="Tahoma"/>
          <w:color w:val="000000"/>
          <w:lang w:eastAsia="es-MX"/>
        </w:rPr>
      </w:pPr>
    </w:p>
    <w:p w:rsidRPr="00304204" w:rsidR="00304204" w:rsidP="00993D8D" w:rsidRDefault="00304204" w14:paraId="1E3B5D1D" w14:textId="77777777">
      <w:pPr>
        <w:widowControl w:val="0"/>
        <w:autoSpaceDE w:val="0"/>
        <w:autoSpaceDN w:val="0"/>
        <w:adjustRightInd w:val="0"/>
        <w:spacing w:after="0" w:line="360" w:lineRule="auto"/>
        <w:rPr>
          <w:rFonts w:eastAsia="Times New Roman" w:cs="Tahoma"/>
          <w:bCs/>
          <w:color w:val="auto"/>
          <w:szCs w:val="24"/>
          <w:lang w:val="es-ES_tradnl" w:eastAsia="es-MX"/>
        </w:rPr>
      </w:pPr>
      <w:r w:rsidRPr="00304204">
        <w:rPr>
          <w:rFonts w:eastAsia="Times New Roman" w:cs="Tahoma"/>
          <w:color w:val="auto"/>
          <w:szCs w:val="24"/>
          <w:lang w:eastAsia="es-MX"/>
        </w:rPr>
        <w:t xml:space="preserve">De lo citado, se desprende que </w:t>
      </w:r>
      <w:r w:rsidRPr="00304204">
        <w:rPr>
          <w:rFonts w:eastAsia="Times New Roman" w:cs="Tahoma"/>
          <w:bCs/>
          <w:color w:val="auto"/>
          <w:szCs w:val="24"/>
          <w:lang w:eastAsia="es-MX"/>
        </w:rPr>
        <w:t xml:space="preserve">todo acto administrativo debe apegarse al </w:t>
      </w:r>
      <w:r w:rsidRPr="00304204">
        <w:rPr>
          <w:rFonts w:eastAsia="Times New Roman" w:cs="Tahoma"/>
          <w:b/>
          <w:bCs/>
          <w:color w:val="auto"/>
          <w:szCs w:val="24"/>
          <w:lang w:eastAsia="es-MX"/>
        </w:rPr>
        <w:t>principio de exhaustividad</w:t>
      </w:r>
      <w:r w:rsidRPr="00304204">
        <w:rPr>
          <w:rFonts w:eastAsia="Times New Roman" w:cs="Tahoma"/>
          <w:bCs/>
          <w:color w:val="auto"/>
          <w:szCs w:val="24"/>
          <w:lang w:eastAsia="es-MX"/>
        </w:rPr>
        <w:t xml:space="preserve">, </w:t>
      </w:r>
      <w:r w:rsidRPr="00304204">
        <w:rPr>
          <w:rFonts w:eastAsia="Times New Roman" w:cs="Tahoma"/>
          <w:bCs/>
          <w:color w:val="auto"/>
          <w:szCs w:val="24"/>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w:t>
      </w:r>
      <w:r w:rsidRPr="00304204">
        <w:rPr>
          <w:rFonts w:eastAsia="Times New Roman" w:cs="Tahoma"/>
          <w:bCs/>
          <w:color w:val="auto"/>
          <w:szCs w:val="24"/>
          <w:lang w:val="es-ES_tradnl" w:eastAsia="es-MX"/>
        </w:rPr>
        <w:lastRenderedPageBreak/>
        <w:t>lógica con lo solicitado, analizando y decidiendo –de marea íntegra- sobre todos los puntos requeridos, a fin de satisfacer la solicitud correspondiente.</w:t>
      </w:r>
    </w:p>
    <w:p w:rsidRPr="00304204" w:rsidR="00304204" w:rsidP="00993D8D" w:rsidRDefault="00304204" w14:paraId="666FDA07" w14:textId="77777777">
      <w:pPr>
        <w:autoSpaceDE w:val="0"/>
        <w:autoSpaceDN w:val="0"/>
        <w:adjustRightInd w:val="0"/>
        <w:spacing w:after="0" w:line="360" w:lineRule="auto"/>
        <w:rPr>
          <w:rFonts w:eastAsia="Calibri" w:cs="Tahoma"/>
          <w:color w:val="000000"/>
          <w:lang w:eastAsia="es-MX"/>
        </w:rPr>
      </w:pPr>
    </w:p>
    <w:p w:rsidR="00304204" w:rsidP="00993D8D" w:rsidRDefault="00304204" w14:paraId="6C0C3D18" w14:textId="54C88EB2">
      <w:pPr>
        <w:spacing w:after="0" w:line="360" w:lineRule="auto"/>
        <w:rPr>
          <w:rFonts w:eastAsia="Calibri" w:cs="Tahoma"/>
          <w:bCs/>
          <w:color w:val="auto"/>
        </w:rPr>
      </w:pPr>
      <w:r w:rsidRPr="00304204">
        <w:rPr>
          <w:rFonts w:eastAsia="Times New Roman" w:cs="Tahoma"/>
          <w:color w:val="auto"/>
          <w:szCs w:val="24"/>
          <w:lang w:eastAsia="es-MX"/>
        </w:rPr>
        <w:t xml:space="preserve">En esa tesitura, se concluye que el Sujeto Obligado no satisfizo el derecho de acceso </w:t>
      </w:r>
      <w:r w:rsidRPr="00304204">
        <w:rPr>
          <w:rFonts w:eastAsia="Calibri" w:cs="Tahoma"/>
          <w:bCs/>
          <w:color w:val="auto"/>
        </w:rPr>
        <w:t xml:space="preserve">a la información del Recurrente, </w:t>
      </w:r>
      <w:r w:rsidRPr="00304204">
        <w:rPr>
          <w:rFonts w:eastAsia="Calibri" w:cs="Tahoma"/>
          <w:b/>
          <w:bCs/>
          <w:color w:val="auto"/>
        </w:rPr>
        <w:t xml:space="preserve">al incumplir el principio de exhaustividad, </w:t>
      </w:r>
      <w:r w:rsidRPr="00304204">
        <w:rPr>
          <w:rFonts w:eastAsia="Calibri" w:cs="Tahoma"/>
          <w:bCs/>
          <w:color w:val="auto"/>
        </w:rPr>
        <w:t xml:space="preserve">pues no se pronunció, ni proporcionó </w:t>
      </w:r>
      <w:r>
        <w:rPr>
          <w:rFonts w:eastAsia="Calibri" w:cs="Tahoma"/>
          <w:bCs/>
          <w:color w:val="auto"/>
        </w:rPr>
        <w:t>las Actas donde se haya aprobado los Programas de cualquier índole que realizará el Ayuntamiento.</w:t>
      </w:r>
    </w:p>
    <w:p w:rsidR="00304204" w:rsidP="00993D8D" w:rsidRDefault="00304204" w14:paraId="2D172CFD" w14:textId="6D25B615">
      <w:pPr>
        <w:spacing w:after="0" w:line="360" w:lineRule="auto"/>
        <w:rPr>
          <w:rFonts w:eastAsia="Calibri" w:cs="Tahoma"/>
          <w:bCs/>
          <w:color w:val="auto"/>
        </w:rPr>
      </w:pPr>
    </w:p>
    <w:p w:rsidRPr="00304204" w:rsidR="00304204" w:rsidP="00993D8D" w:rsidRDefault="00304204" w14:paraId="5AC72B1B" w14:textId="6028D06D">
      <w:pPr>
        <w:spacing w:after="0" w:line="360" w:lineRule="auto"/>
        <w:rPr>
          <w:rFonts w:eastAsia="Calibri" w:cs="Tahoma"/>
          <w:bCs/>
          <w:color w:val="auto"/>
        </w:rPr>
      </w:pPr>
      <w:r>
        <w:rPr>
          <w:rFonts w:eastAsia="Calibri" w:cs="Tahoma"/>
          <w:bCs/>
          <w:color w:val="auto"/>
        </w:rPr>
        <w:t>Por tales circunstancias, se considera que para atender el requerimiento de información, la Secretaría del Ayuntamiento, deberá realizar una búsqueda exhaustiva y razonable en sus archivos, a efecto de proporcionar las Actas de las Sesiones de Cabildo, en donde se haya autorizado algún</w:t>
      </w:r>
      <w:r w:rsidR="00A87044">
        <w:rPr>
          <w:rFonts w:eastAsia="Calibri" w:cs="Tahoma"/>
          <w:bCs/>
          <w:color w:val="auto"/>
        </w:rPr>
        <w:t xml:space="preserve"> programa, de cualquier índole, durante el dos mil veintidós.</w:t>
      </w:r>
    </w:p>
    <w:p w:rsidRPr="007F1D5A" w:rsidR="00133EAD" w:rsidP="00993D8D" w:rsidRDefault="00133EAD" w14:paraId="14511E81" w14:textId="2C90B9E8">
      <w:pPr>
        <w:spacing w:after="0" w:line="360" w:lineRule="auto"/>
        <w:rPr>
          <w:rFonts w:cs="Tahoma"/>
          <w:bCs/>
        </w:rPr>
      </w:pPr>
    </w:p>
    <w:p w:rsidRPr="00A87044" w:rsidR="00133EAD" w:rsidP="00993D8D" w:rsidRDefault="00A87044" w14:paraId="6E61C12F" w14:textId="3D722282">
      <w:pPr>
        <w:spacing w:after="0" w:line="360" w:lineRule="auto"/>
        <w:rPr>
          <w:rFonts w:cs="Tahoma"/>
          <w:bCs/>
        </w:rPr>
      </w:pPr>
      <w:r w:rsidRPr="00A87044">
        <w:rPr>
          <w:rFonts w:cs="Tahoma"/>
          <w:bCs/>
        </w:rPr>
        <w:t>Ahora bien, para el caso</w:t>
      </w:r>
      <w:r>
        <w:rPr>
          <w:rFonts w:cs="Tahoma"/>
          <w:bCs/>
        </w:rPr>
        <w:t>, de que el Cabildo, del primero de enero al veinticinco de abril de dos mil veintidós, no haya autorizado o emitido algún programa, deberá hacerlo del conoci</w:t>
      </w:r>
      <w:r w:rsidR="001A7AF9">
        <w:rPr>
          <w:rFonts w:cs="Tahoma"/>
          <w:bCs/>
        </w:rPr>
        <w:t>miento del ahora Recurrente, en términos del artículo 19, párrafo segundo de la Ley de Transparencia y Acceso a la Información Pública del Estado de México y Municipios.</w:t>
      </w:r>
    </w:p>
    <w:p w:rsidR="00133EAD" w:rsidP="00993D8D" w:rsidRDefault="00133EAD" w14:paraId="3BA75282" w14:textId="5EA2A373">
      <w:pPr>
        <w:spacing w:after="0" w:line="360" w:lineRule="auto"/>
        <w:rPr>
          <w:rFonts w:cs="Tahoma"/>
          <w:b/>
        </w:rPr>
      </w:pPr>
    </w:p>
    <w:p w:rsidR="001A7AF9" w:rsidP="00993D8D" w:rsidRDefault="001A7AF9" w14:paraId="206564E5" w14:textId="7CA848BD">
      <w:pPr>
        <w:spacing w:after="0" w:line="360" w:lineRule="auto"/>
        <w:rPr>
          <w:rFonts w:cs="Tahoma"/>
          <w:b/>
        </w:rPr>
      </w:pPr>
      <w:r>
        <w:rPr>
          <w:rFonts w:cs="Tahoma"/>
          <w:b/>
        </w:rPr>
        <w:t>Recibos de nómina.</w:t>
      </w:r>
    </w:p>
    <w:p w:rsidR="001A7AF9" w:rsidP="00993D8D" w:rsidRDefault="001A7AF9" w14:paraId="5FEE5F80" w14:textId="77777777">
      <w:pPr>
        <w:spacing w:after="0" w:line="360" w:lineRule="auto"/>
        <w:rPr>
          <w:rFonts w:cs="Tahoma"/>
          <w:b/>
        </w:rPr>
      </w:pPr>
    </w:p>
    <w:p w:rsidRPr="00AC763A" w:rsidR="00AC763A" w:rsidP="00993D8D" w:rsidRDefault="00AC763A" w14:paraId="2D94B610" w14:textId="77777777">
      <w:pPr>
        <w:spacing w:after="0" w:line="360" w:lineRule="auto"/>
        <w:rPr>
          <w:rFonts w:eastAsia="Times New Roman" w:cs="Times New Roman"/>
          <w:bCs/>
          <w:color w:val="auto"/>
          <w:lang w:eastAsia="es-ES"/>
        </w:rPr>
      </w:pPr>
      <w:r w:rsidRPr="00AC763A">
        <w:rPr>
          <w:rFonts w:eastAsia="Times New Roman" w:cs="Times New Roman"/>
          <w:bCs/>
          <w:color w:val="auto"/>
          <w:lang w:eastAsia="es-ES"/>
        </w:rPr>
        <w:t xml:space="preserve">Sobre el documento solicitado del servidor público referido,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AC763A" w:rsidR="00AC763A" w:rsidP="00993D8D" w:rsidRDefault="00AC763A" w14:paraId="3D19502A" w14:textId="77777777">
      <w:pPr>
        <w:spacing w:after="0" w:line="360" w:lineRule="auto"/>
        <w:rPr>
          <w:rFonts w:eastAsia="Times New Roman" w:cs="Times New Roman"/>
          <w:bCs/>
          <w:color w:val="auto"/>
          <w:lang w:eastAsia="es-ES"/>
        </w:rPr>
      </w:pPr>
    </w:p>
    <w:p w:rsidRPr="00AC763A" w:rsidR="00AC763A" w:rsidP="00993D8D" w:rsidRDefault="00AC763A" w14:paraId="0F25389F" w14:textId="77777777">
      <w:pPr>
        <w:spacing w:after="0" w:line="360" w:lineRule="auto"/>
        <w:rPr>
          <w:rFonts w:eastAsia="Times New Roman" w:cs="Times New Roman"/>
          <w:bCs/>
          <w:color w:val="auto"/>
          <w:lang w:eastAsia="es-ES"/>
        </w:rPr>
      </w:pPr>
      <w:r w:rsidRPr="00AC763A">
        <w:rPr>
          <w:rFonts w:eastAsia="Times New Roman" w:cs="Times New Roman"/>
          <w:bCs/>
          <w:color w:val="auto"/>
          <w:lang w:eastAsia="es-E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AC763A" w:rsidR="00AC763A" w:rsidP="00993D8D" w:rsidRDefault="00AC763A" w14:paraId="21F9EBAD" w14:textId="77777777">
      <w:pPr>
        <w:spacing w:after="0" w:line="360" w:lineRule="auto"/>
        <w:rPr>
          <w:rFonts w:eastAsia="Times New Roman" w:cs="Times New Roman"/>
          <w:bCs/>
          <w:color w:val="auto"/>
          <w:lang w:eastAsia="es-ES"/>
        </w:rPr>
      </w:pPr>
    </w:p>
    <w:p w:rsidRPr="00AC763A" w:rsidR="00AC763A" w:rsidP="00993D8D" w:rsidRDefault="00AC763A" w14:paraId="0BD3235E" w14:textId="77777777">
      <w:pPr>
        <w:spacing w:after="0" w:line="360" w:lineRule="auto"/>
        <w:rPr>
          <w:rFonts w:eastAsia="Times New Roman" w:cs="Times New Roman"/>
          <w:bCs/>
          <w:iCs/>
          <w:color w:val="auto"/>
          <w:lang w:val="es-ES" w:eastAsia="es-ES"/>
        </w:rPr>
      </w:pPr>
      <w:r w:rsidRPr="00AC763A">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AC763A" w:rsidR="00AC763A" w:rsidP="00993D8D" w:rsidRDefault="00AC763A" w14:paraId="3E00869E" w14:textId="77777777">
      <w:pPr>
        <w:spacing w:after="0" w:line="360" w:lineRule="auto"/>
        <w:rPr>
          <w:rFonts w:eastAsia="Times New Roman" w:cs="Times New Roman"/>
          <w:bCs/>
          <w:color w:val="auto"/>
          <w:lang w:eastAsia="es-ES"/>
        </w:rPr>
      </w:pPr>
    </w:p>
    <w:p w:rsidRPr="005F4C07" w:rsidR="002C3B58" w:rsidP="00993D8D" w:rsidRDefault="002C3B58" w14:paraId="375741BF" w14:textId="77777777">
      <w:pPr>
        <w:spacing w:after="0" w:line="360" w:lineRule="auto"/>
        <w:rPr>
          <w:rFonts w:eastAsia="Calibri" w:cs="Times New Roman"/>
          <w:bCs/>
        </w:rPr>
      </w:pPr>
      <w:r w:rsidRPr="005F4C07">
        <w:rPr>
          <w:rFonts w:eastAsia="Calibri" w:cs="Times New Roman"/>
          <w:bC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F4C07">
        <w:rPr>
          <w:rFonts w:eastAsia="Calibri" w:cs="Times New Roman"/>
          <w:b/>
          <w:bCs/>
        </w:rPr>
        <w:t>recibos de pago de salarios o las</w:t>
      </w:r>
      <w:r w:rsidRPr="005F4C07">
        <w:rPr>
          <w:rFonts w:eastAsia="Calibri" w:cs="Times New Roman"/>
          <w:bCs/>
        </w:rPr>
        <w:t xml:space="preserve"> </w:t>
      </w:r>
      <w:r w:rsidRPr="005F4C07">
        <w:rPr>
          <w:rFonts w:eastAsia="Calibri" w:cs="Times New Roman"/>
          <w:b/>
          <w:bCs/>
        </w:rPr>
        <w:t xml:space="preserve">constancias documentales del pago de sueldos, </w:t>
      </w:r>
      <w:r w:rsidRPr="005F4C07">
        <w:rPr>
          <w:rFonts w:eastAsia="Calibri" w:cs="Times New Roman"/>
          <w:bC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5F4C07" w:rsidR="002C3B58" w:rsidP="00993D8D" w:rsidRDefault="002C3B58" w14:paraId="29820E36" w14:textId="77777777">
      <w:pPr>
        <w:spacing w:after="0" w:line="360" w:lineRule="auto"/>
        <w:rPr>
          <w:rFonts w:eastAsia="Calibri" w:cs="Times New Roman"/>
          <w:bCs/>
        </w:rPr>
      </w:pPr>
    </w:p>
    <w:p w:rsidRPr="005F4C07" w:rsidR="002C3B58" w:rsidP="00993D8D" w:rsidRDefault="002C3B58" w14:paraId="7D67EE94" w14:textId="77777777">
      <w:pPr>
        <w:spacing w:after="0" w:line="360" w:lineRule="auto"/>
        <w:rPr>
          <w:rFonts w:eastAsia="Calibri" w:cs="Times New Roman"/>
          <w:bCs/>
        </w:rPr>
      </w:pPr>
      <w:r w:rsidRPr="005F4C07">
        <w:rPr>
          <w:rFonts w:eastAsia="Calibri" w:cs="Times New Roman"/>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rsidRPr="005F4C07" w:rsidR="002C3B58" w:rsidP="00993D8D" w:rsidRDefault="002C3B58" w14:paraId="1738901D" w14:textId="77777777">
      <w:pPr>
        <w:spacing w:after="0" w:line="360" w:lineRule="auto"/>
        <w:rPr>
          <w:rFonts w:eastAsia="Calibri" w:cs="Times New Roman"/>
          <w:bCs/>
        </w:rPr>
      </w:pPr>
    </w:p>
    <w:p w:rsidRPr="005F4C07" w:rsidR="002C3B58" w:rsidP="00993D8D" w:rsidRDefault="002C3B58" w14:paraId="6FFD752F" w14:textId="77777777">
      <w:pPr>
        <w:spacing w:after="0" w:line="360" w:lineRule="auto"/>
        <w:ind w:left="567" w:right="567"/>
        <w:rPr>
          <w:rFonts w:eastAsia="Calibri" w:cs="Times New Roman"/>
          <w:bCs/>
          <w:i/>
          <w:iCs/>
          <w:sz w:val="20"/>
          <w:szCs w:val="20"/>
          <w:lang w:val="es-ES"/>
        </w:rPr>
      </w:pPr>
      <w:r w:rsidRPr="005F4C07">
        <w:rPr>
          <w:rFonts w:eastAsia="Calibri" w:cs="Times New Roman"/>
          <w:b/>
          <w:bCs/>
          <w:i/>
          <w:iCs/>
          <w:sz w:val="20"/>
          <w:szCs w:val="20"/>
          <w:lang w:val="es-ES"/>
        </w:rPr>
        <w:t>“RECIBOS DE PAGO</w:t>
      </w:r>
      <w:r w:rsidRPr="005F4C07">
        <w:rPr>
          <w:rFonts w:eastAsia="Calibri" w:cs="Times New Roman"/>
          <w:bCs/>
          <w:i/>
          <w:iCs/>
          <w:sz w:val="20"/>
          <w:szCs w:val="20"/>
          <w:lang w:val="es-ES"/>
        </w:rPr>
        <w:t xml:space="preserve"> </w:t>
      </w:r>
      <w:r w:rsidRPr="005F4C07">
        <w:rPr>
          <w:rFonts w:eastAsia="Calibri" w:cs="Times New Roman"/>
          <w:b/>
          <w:bCs/>
          <w:i/>
          <w:iCs/>
          <w:sz w:val="20"/>
          <w:szCs w:val="20"/>
          <w:lang w:val="es-ES"/>
        </w:rPr>
        <w:t xml:space="preserve">EMITIDOS POR MEDIOS ELECTRÓNICOS SIN FIRMA DEL TRABAJADOR. SON VÁLIDOS PARA ACREDITAR LOS CONCEPTOS Y MONTOS </w:t>
      </w:r>
      <w:r w:rsidRPr="005F4C07">
        <w:rPr>
          <w:rFonts w:eastAsia="Calibri" w:cs="Times New Roman"/>
          <w:b/>
          <w:bCs/>
          <w:i/>
          <w:iCs/>
          <w:sz w:val="20"/>
          <w:szCs w:val="20"/>
          <w:lang w:val="es-ES"/>
        </w:rPr>
        <w:lastRenderedPageBreak/>
        <w:t xml:space="preserve">QUE EN ELLOS SE INSERTAN (APLICACIÓN SUPLETORIA DEL ARTÍCULO 776, FRACCIONES II Y VIII, DE LA LEY FEDERAL DEL TRABAJO, A LA LEY FEDERAL DE LOS TRABAJADORES AL SERVICIO DEL ESTADO). </w:t>
      </w:r>
      <w:r w:rsidRPr="005F4C07">
        <w:rPr>
          <w:rFonts w:eastAsia="Calibri" w:cs="Times New Roman"/>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rsidRPr="005F4C07" w:rsidR="002C3B58" w:rsidP="00993D8D" w:rsidRDefault="002C3B58" w14:paraId="6985854E" w14:textId="77777777">
      <w:pPr>
        <w:spacing w:after="0" w:line="360" w:lineRule="auto"/>
        <w:rPr>
          <w:rFonts w:eastAsia="Calibri" w:cs="Times New Roman"/>
          <w:b/>
          <w:bCs/>
          <w:i/>
          <w:iCs/>
          <w:lang w:val="es-ES"/>
        </w:rPr>
      </w:pPr>
    </w:p>
    <w:p w:rsidRPr="005F4C07" w:rsidR="002C3B58" w:rsidP="00993D8D" w:rsidRDefault="002C3B58" w14:paraId="4257FDA4" w14:textId="77777777">
      <w:pPr>
        <w:spacing w:after="0" w:line="360" w:lineRule="auto"/>
        <w:rPr>
          <w:rFonts w:eastAsia="Calibri" w:cs="Times New Roman"/>
          <w:bCs/>
          <w:lang w:val="es-ES"/>
        </w:rPr>
      </w:pPr>
      <w:r w:rsidRPr="005F4C07">
        <w:rPr>
          <w:rFonts w:eastAsia="Calibri" w:cs="Times New Roman"/>
          <w:bCs/>
          <w:lang w:val="es-ES"/>
        </w:rPr>
        <w:t xml:space="preserve">De la tesis transcrita, se desprende que </w:t>
      </w:r>
      <w:r w:rsidRPr="005F4C07">
        <w:rPr>
          <w:rFonts w:eastAsia="Calibri" w:cs="Times New Roman"/>
          <w:b/>
          <w:bCs/>
          <w:lang w:val="es-ES"/>
        </w:rPr>
        <w:t>en materia burocrática</w:t>
      </w:r>
      <w:r w:rsidRPr="005F4C07">
        <w:rPr>
          <w:rFonts w:eastAsia="Calibri" w:cs="Times New Roman"/>
          <w:bCs/>
          <w:lang w:val="es-ES"/>
        </w:rPr>
        <w:t xml:space="preserve"> </w:t>
      </w:r>
      <w:r w:rsidRPr="005F4C07">
        <w:rPr>
          <w:rFonts w:eastAsia="Calibri" w:cs="Times New Roman"/>
          <w:b/>
          <w:bCs/>
          <w:lang w:val="es-ES"/>
        </w:rPr>
        <w:t>los recibos de pago acreditan los conceptos y montos que en ellos se insertan</w:t>
      </w:r>
      <w:r w:rsidRPr="005F4C07">
        <w:rPr>
          <w:rFonts w:eastAsia="Calibri" w:cs="Times New Roman"/>
          <w:bCs/>
          <w:lang w:val="es-ES"/>
        </w:rPr>
        <w:t xml:space="preserve">, y constituyen prueba para demostrar las percepciones y montos que reciben los servidores públicos. </w:t>
      </w:r>
    </w:p>
    <w:p w:rsidR="002C3B58" w:rsidP="00993D8D" w:rsidRDefault="002C3B58" w14:paraId="317E5130" w14:textId="77777777">
      <w:pPr>
        <w:spacing w:after="0" w:line="360" w:lineRule="auto"/>
        <w:rPr>
          <w:rFonts w:eastAsia="Times New Roman" w:cs="Times New Roman"/>
          <w:bCs/>
          <w:iCs/>
          <w:color w:val="auto"/>
          <w:lang w:val="es-ES" w:eastAsia="es-ES"/>
        </w:rPr>
      </w:pPr>
    </w:p>
    <w:p w:rsidRPr="00AC763A" w:rsidR="00AC763A" w:rsidP="00993D8D" w:rsidRDefault="00AC763A" w14:paraId="35394174" w14:textId="689827CB">
      <w:pPr>
        <w:spacing w:after="0" w:line="360" w:lineRule="auto"/>
        <w:rPr>
          <w:rFonts w:eastAsia="Times New Roman" w:cs="Times New Roman"/>
          <w:b/>
          <w:bCs/>
          <w:iCs/>
          <w:color w:val="auto"/>
          <w:lang w:val="es-ES" w:eastAsia="es-ES"/>
        </w:rPr>
      </w:pPr>
      <w:r w:rsidRPr="00AC763A">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C763A">
        <w:rPr>
          <w:rFonts w:eastAsia="Times New Roman" w:cs="Times New Roman"/>
          <w:b/>
          <w:bCs/>
          <w:iCs/>
          <w:color w:val="auto"/>
          <w:lang w:val="es-ES" w:eastAsia="es-ES"/>
        </w:rPr>
        <w:t>1000 Servicios Personales</w:t>
      </w:r>
      <w:r w:rsidRPr="00AC763A">
        <w:rPr>
          <w:rFonts w:eastAsia="Times New Roman" w:cs="Times New Roman"/>
          <w:bCs/>
          <w:iCs/>
          <w:color w:val="auto"/>
          <w:lang w:val="es-ES" w:eastAsia="es-ES"/>
        </w:rPr>
        <w:t>,</w:t>
      </w:r>
      <w:r w:rsidRPr="00AC763A">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AC763A" w:rsidR="00AC763A" w:rsidP="00993D8D" w:rsidRDefault="00AC763A" w14:paraId="7090C1C0" w14:textId="77777777">
      <w:pPr>
        <w:spacing w:after="0" w:line="360" w:lineRule="auto"/>
        <w:rPr>
          <w:rFonts w:eastAsia="Times New Roman" w:cs="Times New Roman"/>
          <w:bCs/>
          <w:color w:val="auto"/>
          <w:lang w:eastAsia="es-ES"/>
        </w:rPr>
      </w:pPr>
    </w:p>
    <w:p w:rsidRPr="00AC763A" w:rsidR="00AC763A" w:rsidP="00993D8D" w:rsidRDefault="00AC763A" w14:paraId="7C65CEF1" w14:textId="77777777">
      <w:pPr>
        <w:spacing w:after="0" w:line="360" w:lineRule="auto"/>
        <w:rPr>
          <w:rFonts w:eastAsia="Times New Roman" w:cs="Times New Roman"/>
          <w:bCs/>
          <w:color w:val="auto"/>
          <w:lang w:eastAsia="es-ES"/>
        </w:rPr>
      </w:pPr>
      <w:r w:rsidRPr="00AC763A">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w:t>
      </w:r>
      <w:r w:rsidRPr="00AC763A">
        <w:rPr>
          <w:rFonts w:eastAsia="Times New Roman" w:cs="Times New Roman"/>
          <w:bCs/>
          <w:color w:val="auto"/>
          <w:lang w:eastAsia="es-ES"/>
        </w:rPr>
        <w:lastRenderedPageBreak/>
        <w:t xml:space="preserve">tiene la obligación de conservar el Sujeto Obligado, entre los que se encuentra los </w:t>
      </w:r>
      <w:r w:rsidRPr="00AC763A">
        <w:rPr>
          <w:rFonts w:eastAsia="Times New Roman" w:cs="Times New Roman"/>
          <w:b/>
          <w:bCs/>
          <w:color w:val="auto"/>
          <w:lang w:eastAsia="es-ES"/>
        </w:rPr>
        <w:t>recibos de pago de salarios o las</w:t>
      </w:r>
      <w:r w:rsidRPr="00AC763A">
        <w:rPr>
          <w:rFonts w:eastAsia="Times New Roman" w:cs="Times New Roman"/>
          <w:bCs/>
          <w:color w:val="auto"/>
          <w:lang w:eastAsia="es-ES"/>
        </w:rPr>
        <w:t xml:space="preserve"> </w:t>
      </w:r>
      <w:r w:rsidRPr="00AC763A">
        <w:rPr>
          <w:rFonts w:eastAsia="Times New Roman" w:cs="Times New Roman"/>
          <w:b/>
          <w:bCs/>
          <w:color w:val="auto"/>
          <w:lang w:eastAsia="es-ES"/>
        </w:rPr>
        <w:t xml:space="preserve">constancias documentales del pago de sueldos, </w:t>
      </w:r>
      <w:r w:rsidRPr="00AC763A">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AC763A" w:rsidR="00AC763A" w:rsidP="00993D8D" w:rsidRDefault="00AC763A" w14:paraId="68C0FED7" w14:textId="77777777">
      <w:pPr>
        <w:spacing w:after="0" w:line="360" w:lineRule="auto"/>
        <w:rPr>
          <w:rFonts w:eastAsia="Times New Roman" w:cs="Times New Roman"/>
          <w:bCs/>
          <w:color w:val="auto"/>
          <w:lang w:eastAsia="es-ES"/>
        </w:rPr>
      </w:pPr>
    </w:p>
    <w:p w:rsidRPr="00AC763A" w:rsidR="00AC763A" w:rsidP="00993D8D" w:rsidRDefault="00AC763A" w14:paraId="4EFD71B8" w14:textId="77777777">
      <w:pPr>
        <w:spacing w:after="0" w:line="360" w:lineRule="auto"/>
        <w:rPr>
          <w:rFonts w:eastAsia="Times New Roman" w:cs="Times New Roman"/>
          <w:color w:val="auto"/>
          <w:lang w:eastAsia="es-ES"/>
        </w:rPr>
      </w:pPr>
      <w:r w:rsidRPr="00AC763A">
        <w:rPr>
          <w:rFonts w:eastAsia="Times New Roman" w:cs="Tahoma"/>
          <w:bCs/>
          <w:color w:val="auto"/>
          <w:lang w:eastAsia="es-ES"/>
        </w:rPr>
        <w:t xml:space="preserve">En ese orden de ideas, </w:t>
      </w:r>
      <w:r w:rsidRPr="00AC763A">
        <w:rPr>
          <w:rFonts w:eastAsia="Calibri" w:cs="Times New Roman"/>
          <w:bCs/>
        </w:rPr>
        <w:t>Lineamientos para la Integración y Entrega del Informe Trimestral Municipal, dos mil veintidós, emitidos por el Órgano Superior de Fiscalización del Estado de México</w:t>
      </w:r>
      <w:r w:rsidRPr="00AC763A">
        <w:rPr>
          <w:rFonts w:eastAsia="Calibri" w:cs="Times New Roman"/>
          <w:bCs/>
          <w:lang w:val="es-ES_tradnl"/>
        </w:rPr>
        <w:t>,</w:t>
      </w:r>
      <w:r w:rsidRPr="00AC763A">
        <w:rPr>
          <w:rFonts w:eastAsia="Times New Roman" w:cs="Tahoma"/>
          <w:bCs/>
          <w:color w:val="auto"/>
          <w:lang w:eastAsia="es-ES"/>
        </w:rPr>
        <w:t xml:space="preserve"> </w:t>
      </w:r>
      <w:r w:rsidRPr="00AC763A">
        <w:rPr>
          <w:rFonts w:eastAsia="Calibri" w:cs="Times New Roman"/>
          <w:bCs/>
        </w:rPr>
        <w:t xml:space="preserve">entre los formatos que maneja en el </w:t>
      </w:r>
      <w:r w:rsidRPr="00AC763A">
        <w:rPr>
          <w:rFonts w:eastAsia="Calibri" w:cs="Times New Roman"/>
          <w:b/>
          <w:bCs/>
        </w:rPr>
        <w:t>Módulo 4</w:t>
      </w:r>
      <w:r w:rsidRPr="00AC763A">
        <w:rPr>
          <w:rFonts w:eastAsia="Calibri" w:cs="Times New Roman"/>
          <w:bCs/>
        </w:rPr>
        <w:t xml:space="preserve">, se advierte que se encuentran los </w:t>
      </w:r>
      <w:r w:rsidRPr="00AC763A">
        <w:rPr>
          <w:rFonts w:eastAsia="Calibri" w:cs="Times New Roman"/>
          <w:b/>
          <w:bCs/>
          <w:lang w:val="es-ES_tradnl"/>
        </w:rPr>
        <w:t>Comprobantes Fiscales Digitales por Internet por concepto de nómina</w:t>
      </w:r>
      <w:r w:rsidRPr="00AC763A">
        <w:rPr>
          <w:rFonts w:eastAsia="Calibri" w:cs="Times New Roman"/>
          <w:bCs/>
        </w:rPr>
        <w:t xml:space="preserve">, </w:t>
      </w:r>
      <w:r w:rsidRPr="00AC763A">
        <w:rPr>
          <w:rFonts w:eastAsia="Times New Roman" w:cs="Times New Roman"/>
          <w:bCs/>
          <w:color w:val="auto"/>
          <w:lang w:eastAsia="es-ES"/>
        </w:rPr>
        <w:t>mismos que serán entregados a la autoridad fiscalizadora y que contienen todas las percepciones y deducciones que recibe cada servidor público.</w:t>
      </w:r>
    </w:p>
    <w:p w:rsidRPr="00AC763A" w:rsidR="00AC763A" w:rsidP="00993D8D" w:rsidRDefault="00AC763A" w14:paraId="6C008418" w14:textId="77777777">
      <w:pPr>
        <w:spacing w:after="0" w:line="360" w:lineRule="auto"/>
        <w:rPr>
          <w:rFonts w:eastAsia="Times New Roman" w:cs="Times New Roman"/>
          <w:iCs/>
          <w:color w:val="auto"/>
          <w:lang w:val="es-ES" w:eastAsia="es-ES"/>
        </w:rPr>
      </w:pPr>
    </w:p>
    <w:p w:rsidR="00AC763A" w:rsidP="00993D8D" w:rsidRDefault="00AC763A" w14:paraId="6AD88E44" w14:textId="4BBA524D">
      <w:pPr>
        <w:tabs>
          <w:tab w:val="left" w:pos="4962"/>
        </w:tabs>
        <w:spacing w:after="0" w:line="360" w:lineRule="auto"/>
        <w:rPr>
          <w:rFonts w:eastAsia="Times New Roman" w:cs="Tahoma"/>
          <w:b/>
          <w:bCs/>
          <w:lang w:val="es-ES_tradnl" w:eastAsia="es-ES"/>
        </w:rPr>
      </w:pPr>
      <w:r w:rsidRPr="00AC763A">
        <w:rPr>
          <w:rFonts w:cs="Tahoma"/>
        </w:rPr>
        <w:t xml:space="preserve">Conforme a lo anterior, se logra vislumbrar </w:t>
      </w:r>
      <w:r w:rsidR="001A7AF9">
        <w:rPr>
          <w:rFonts w:cs="Tahoma"/>
        </w:rPr>
        <w:t>que la pretensión del ahora Recurrente, es obtener los recibos de nómina de la segunda quincena de marzo y la primera de abril de dos mil veintidós, de los miembros que conforman al Cabildo, Tesorero</w:t>
      </w:r>
      <w:r w:rsidR="005432C8">
        <w:rPr>
          <w:rFonts w:cs="Tahoma"/>
        </w:rPr>
        <w:t xml:space="preserve">, Contralor, </w:t>
      </w:r>
      <w:r w:rsidR="001A7AF9">
        <w:rPr>
          <w:rFonts w:cs="Tahoma"/>
        </w:rPr>
        <w:t>Directores y Coordinadores</w:t>
      </w:r>
      <w:r w:rsidR="005432C8">
        <w:rPr>
          <w:rFonts w:cs="Tahoma"/>
        </w:rPr>
        <w:t xml:space="preserve"> y la Presidenta del Sistema Municipal para el Desarrollo Integral de la Familia.</w:t>
      </w:r>
    </w:p>
    <w:p w:rsidR="006642D0" w:rsidP="00993D8D" w:rsidRDefault="006642D0" w14:paraId="4BABF446" w14:textId="1EC6FC78">
      <w:pPr>
        <w:tabs>
          <w:tab w:val="left" w:pos="4962"/>
        </w:tabs>
        <w:spacing w:after="0" w:line="360" w:lineRule="auto"/>
        <w:rPr>
          <w:rFonts w:eastAsia="Times New Roman" w:cs="Tahoma"/>
          <w:b/>
          <w:bCs/>
          <w:lang w:val="es-ES_tradnl" w:eastAsia="es-ES"/>
        </w:rPr>
      </w:pPr>
    </w:p>
    <w:p w:rsidR="006642D0" w:rsidP="00993D8D" w:rsidRDefault="005432C8" w14:paraId="0824EED3" w14:textId="3D06BF34">
      <w:pPr>
        <w:tabs>
          <w:tab w:val="left" w:pos="4962"/>
        </w:tabs>
        <w:spacing w:after="0" w:line="360" w:lineRule="auto"/>
        <w:rPr>
          <w:rFonts w:eastAsia="Calibri" w:cs="Tahoma"/>
        </w:rPr>
      </w:pPr>
      <w:r>
        <w:rPr>
          <w:rFonts w:cs="Tahoma"/>
          <w:bCs/>
          <w:iCs/>
        </w:rPr>
        <w:t xml:space="preserve">En principio, el área competente para conocer de lo peticionado, a saber, la Tesorería Municipal, omitió realizar un pronunciamiento expreso respecto a los recibos de la Presidenta del </w:t>
      </w:r>
      <w:r>
        <w:rPr>
          <w:rFonts w:cs="Tahoma"/>
        </w:rPr>
        <w:t xml:space="preserve">Sistema Municipal para el Desarrollo Integral de la Familia de </w:t>
      </w:r>
      <w:r>
        <w:rPr>
          <w:rFonts w:eastAsia="Calibri" w:cs="Tahoma"/>
        </w:rPr>
        <w:t xml:space="preserve">Temascalapa; por lo que, incumplió el principio de </w:t>
      </w:r>
      <w:r w:rsidR="0044333F">
        <w:rPr>
          <w:rFonts w:eastAsia="Calibri" w:cs="Tahoma"/>
        </w:rPr>
        <w:t>Exhaustividad.</w:t>
      </w:r>
    </w:p>
    <w:p w:rsidR="0044333F" w:rsidP="00993D8D" w:rsidRDefault="0044333F" w14:paraId="46E20D20" w14:textId="691E594B">
      <w:pPr>
        <w:tabs>
          <w:tab w:val="left" w:pos="4962"/>
        </w:tabs>
        <w:spacing w:after="0" w:line="360" w:lineRule="auto"/>
        <w:rPr>
          <w:rFonts w:eastAsia="Calibri" w:cs="Tahoma"/>
        </w:rPr>
      </w:pPr>
    </w:p>
    <w:p w:rsidR="0044333F" w:rsidP="00993D8D" w:rsidRDefault="0044333F" w14:paraId="4C5475D3" w14:textId="4574291A">
      <w:pPr>
        <w:tabs>
          <w:tab w:val="left" w:pos="4962"/>
        </w:tabs>
        <w:spacing w:after="0" w:line="360" w:lineRule="auto"/>
        <w:rPr>
          <w:rFonts w:eastAsia="Calibri" w:cs="Tahoma"/>
        </w:rPr>
      </w:pPr>
      <w:r>
        <w:rPr>
          <w:rFonts w:eastAsia="Calibri" w:cs="Tahoma"/>
        </w:rPr>
        <w:t>Así, lo procedente es que las unidades administrativas competentes realicen una búsqueda exhaustiva y razonable en sus archivos, a efecto de que proporcionen los recibos de nómina de la Presidente del Organismo Público Municipal Descentralizado referid</w:t>
      </w:r>
      <w:r w:rsidR="009F52BA">
        <w:rPr>
          <w:rFonts w:eastAsia="Calibri" w:cs="Tahoma"/>
        </w:rPr>
        <w:t>o</w:t>
      </w:r>
      <w:r>
        <w:rPr>
          <w:rFonts w:eastAsia="Calibri" w:cs="Tahoma"/>
        </w:rPr>
        <w:t>, con el fin de dar cumplimiento a los artículos 12, 160 y 162 de la Ley de la materia.</w:t>
      </w:r>
    </w:p>
    <w:p w:rsidR="0044333F" w:rsidP="00993D8D" w:rsidRDefault="0044333F" w14:paraId="38D6A432" w14:textId="48666232">
      <w:pPr>
        <w:tabs>
          <w:tab w:val="left" w:pos="4962"/>
        </w:tabs>
        <w:spacing w:after="0" w:line="360" w:lineRule="auto"/>
        <w:rPr>
          <w:rFonts w:eastAsia="Calibri" w:cs="Tahoma"/>
        </w:rPr>
      </w:pPr>
      <w:r>
        <w:rPr>
          <w:rFonts w:eastAsia="Calibri" w:cs="Tahoma"/>
        </w:rPr>
        <w:lastRenderedPageBreak/>
        <w:t>Ahora bien,</w:t>
      </w:r>
      <w:r w:rsidR="00AB6DC8">
        <w:rPr>
          <w:rFonts w:eastAsia="Calibri" w:cs="Tahoma"/>
        </w:rPr>
        <w:t xml:space="preserve"> no pasa desapercibido que conforme a los artículos 11</w:t>
      </w:r>
      <w:r w:rsidR="00625743">
        <w:rPr>
          <w:rFonts w:eastAsia="Calibri" w:cs="Tahoma"/>
        </w:rPr>
        <w:t>, fracción I y II, 12 y 13 Bis-C,</w:t>
      </w:r>
      <w:r w:rsidR="00AB6DC8">
        <w:rPr>
          <w:rFonts w:eastAsia="Calibri" w:cs="Tahoma"/>
        </w:rPr>
        <w:t xml:space="preserve"> de la Ley que crea los Organismos Públicos Descentralizados de Asistencia Social, de Carácter Municipal, denominados “Sistemas Municipales para el Desarrollo Integral de la Familia”</w:t>
      </w:r>
      <w:r w:rsidR="00625743">
        <w:rPr>
          <w:rFonts w:eastAsia="Calibri" w:cs="Tahoma"/>
        </w:rPr>
        <w:t>, establece que la Presidencia del Sistema será un cargo honorifico.</w:t>
      </w:r>
    </w:p>
    <w:p w:rsidR="00625743" w:rsidP="00993D8D" w:rsidRDefault="00625743" w14:paraId="26356A17" w14:textId="6A33C56D">
      <w:pPr>
        <w:tabs>
          <w:tab w:val="left" w:pos="4962"/>
        </w:tabs>
        <w:spacing w:after="0" w:line="360" w:lineRule="auto"/>
        <w:rPr>
          <w:rFonts w:eastAsia="Calibri" w:cs="Tahoma"/>
        </w:rPr>
      </w:pPr>
    </w:p>
    <w:p w:rsidR="00625743" w:rsidP="00993D8D" w:rsidRDefault="00625743" w14:paraId="5F29D4F7" w14:textId="64886742">
      <w:pPr>
        <w:tabs>
          <w:tab w:val="left" w:pos="4962"/>
        </w:tabs>
        <w:spacing w:after="0" w:line="360" w:lineRule="auto"/>
        <w:rPr>
          <w:rFonts w:cs="Tahoma"/>
          <w:bCs/>
          <w:iCs/>
        </w:rPr>
      </w:pPr>
      <w:r>
        <w:rPr>
          <w:rFonts w:eastAsia="Calibri" w:cs="Tahoma"/>
        </w:rPr>
        <w:t xml:space="preserve">En ese orden de ideas, para el caso de que no cuente con </w:t>
      </w:r>
      <w:r w:rsidR="00A77A21">
        <w:rPr>
          <w:rFonts w:eastAsia="Calibri" w:cs="Tahoma"/>
        </w:rPr>
        <w:t>los recibos de nómina de la Presidencia, al no recibir ninguna remuneración, en el periodo solicitado, deberá hacerlo del conocimiento del ahora Recurrente, en términos del artículo 19, párrafo segundo de la Ley de Transparencia y Acceso a la Información Pública del Estado de México y Municipios.</w:t>
      </w:r>
    </w:p>
    <w:p w:rsidR="005432C8" w:rsidP="00993D8D" w:rsidRDefault="005432C8" w14:paraId="46C7511E" w14:textId="677FCBCE">
      <w:pPr>
        <w:tabs>
          <w:tab w:val="left" w:pos="4962"/>
        </w:tabs>
        <w:spacing w:after="0" w:line="360" w:lineRule="auto"/>
        <w:rPr>
          <w:rFonts w:cs="Tahoma"/>
          <w:bCs/>
          <w:iCs/>
        </w:rPr>
      </w:pPr>
    </w:p>
    <w:p w:rsidR="005432C8" w:rsidP="00993D8D" w:rsidRDefault="00A77A21" w14:paraId="2CBA8ADC" w14:textId="36D600BF">
      <w:pPr>
        <w:tabs>
          <w:tab w:val="left" w:pos="4962"/>
        </w:tabs>
        <w:spacing w:after="0" w:line="360" w:lineRule="auto"/>
        <w:rPr>
          <w:rFonts w:cs="Tahoma"/>
          <w:bCs/>
          <w:iCs/>
        </w:rPr>
      </w:pPr>
      <w:r>
        <w:rPr>
          <w:rFonts w:cs="Tahoma"/>
          <w:bCs/>
          <w:iCs/>
        </w:rPr>
        <w:t xml:space="preserve">Ahora bien, por lo que hace a los recibos del resto de servidores públicos requeridos, el Sujeto Obligado proporcionó los recibos de nómina de las dos quincenas solicitadas; sobre dicha circunstancia </w:t>
      </w:r>
      <w:r w:rsidR="00C22656">
        <w:rPr>
          <w:rFonts w:cs="Tahoma"/>
          <w:bCs/>
          <w:iCs/>
        </w:rPr>
        <w:t>es de recordar que el Instituto carece de atribuciones para pronunciarse sobre la veracidad de la información.</w:t>
      </w:r>
    </w:p>
    <w:p w:rsidR="00C22656" w:rsidP="00993D8D" w:rsidRDefault="00C22656" w14:paraId="4AE76080" w14:textId="296DE26C">
      <w:pPr>
        <w:tabs>
          <w:tab w:val="left" w:pos="4962"/>
        </w:tabs>
        <w:spacing w:after="0" w:line="360" w:lineRule="auto"/>
        <w:rPr>
          <w:rFonts w:cs="Tahoma"/>
          <w:bCs/>
          <w:iCs/>
        </w:rPr>
      </w:pPr>
    </w:p>
    <w:p w:rsidR="00C22656" w:rsidP="00993D8D" w:rsidRDefault="00C22656" w14:paraId="77940D7E" w14:textId="59E3BF73">
      <w:pPr>
        <w:tabs>
          <w:tab w:val="left" w:pos="4962"/>
        </w:tabs>
        <w:spacing w:after="0" w:line="360" w:lineRule="auto"/>
        <w:rPr>
          <w:rFonts w:cs="Tahoma"/>
          <w:bCs/>
          <w:iCs/>
        </w:rPr>
      </w:pPr>
      <w:r>
        <w:rPr>
          <w:rFonts w:cs="Tahoma"/>
          <w:bCs/>
          <w:iCs/>
        </w:rPr>
        <w:t>Así, de la revisión de los recibos de nómina, se logra desprender que el Sujeto Obligado proporcionó los recibos solicitados, pues corresponden a la segunda quincena de marzo y primera de abril de dos mil veintidós</w:t>
      </w:r>
      <w:r w:rsidR="00B4563C">
        <w:rPr>
          <w:rFonts w:cs="Tahoma"/>
          <w:bCs/>
          <w:iCs/>
        </w:rPr>
        <w:t>, así como, de los miembros de Cabildo, Tesorero, Contralor, Directores y Coordinadores; por lo que, este Instituto considera que el Sujeto Obligado proporcionó, en términos del artículo 12 y 160 de la Ley de la materia, los documentos que daban cuenta de lo solicitado.</w:t>
      </w:r>
    </w:p>
    <w:p w:rsidR="00B4563C" w:rsidP="00993D8D" w:rsidRDefault="00B4563C" w14:paraId="11348488" w14:textId="26CD2282">
      <w:pPr>
        <w:tabs>
          <w:tab w:val="left" w:pos="4962"/>
        </w:tabs>
        <w:spacing w:after="0" w:line="360" w:lineRule="auto"/>
        <w:rPr>
          <w:rFonts w:cs="Tahoma"/>
          <w:bCs/>
          <w:iCs/>
        </w:rPr>
      </w:pPr>
    </w:p>
    <w:p w:rsidR="00B4563C" w:rsidP="00993D8D" w:rsidRDefault="00B4563C" w14:paraId="26B1AB8C" w14:textId="2597C598">
      <w:pPr>
        <w:tabs>
          <w:tab w:val="left" w:pos="4962"/>
        </w:tabs>
        <w:spacing w:after="0" w:line="360" w:lineRule="auto"/>
        <w:rPr>
          <w:rFonts w:cs="Tahoma"/>
          <w:bCs/>
          <w:iCs/>
        </w:rPr>
      </w:pPr>
      <w:r>
        <w:rPr>
          <w:rFonts w:cs="Tahoma"/>
          <w:bCs/>
          <w:iCs/>
        </w:rPr>
        <w:t>Sin embargo, de las constancias que obran en el expediente, se logra vislumbrar que los recibos fueron proporcionados en versión pública, en donde se clasificaron lo siguientes datos:</w:t>
      </w:r>
    </w:p>
    <w:p w:rsidR="00B4563C" w:rsidP="00993D8D" w:rsidRDefault="00B4563C" w14:paraId="7EE28BAA" w14:textId="5414F00B">
      <w:pPr>
        <w:tabs>
          <w:tab w:val="left" w:pos="4962"/>
        </w:tabs>
        <w:spacing w:after="0" w:line="360" w:lineRule="auto"/>
        <w:rPr>
          <w:rFonts w:cs="Tahoma"/>
          <w:bCs/>
          <w:iCs/>
        </w:rPr>
      </w:pPr>
    </w:p>
    <w:p w:rsidRPr="00B4563C" w:rsidR="00B4563C" w:rsidP="00993D8D" w:rsidRDefault="00B4563C" w14:paraId="769B694E" w14:textId="7B51BCE6">
      <w:pPr>
        <w:pStyle w:val="Prrafodelista"/>
        <w:numPr>
          <w:ilvl w:val="0"/>
          <w:numId w:val="29"/>
        </w:numPr>
        <w:tabs>
          <w:tab w:val="left" w:pos="4962"/>
        </w:tabs>
        <w:spacing w:line="360" w:lineRule="auto"/>
        <w:rPr>
          <w:rFonts w:ascii="Palatino Linotype" w:hAnsi="Palatino Linotype" w:cs="Tahoma"/>
          <w:bCs/>
          <w:iCs/>
        </w:rPr>
      </w:pPr>
      <w:r w:rsidRPr="00B4563C">
        <w:rPr>
          <w:rFonts w:ascii="Palatino Linotype" w:hAnsi="Palatino Linotype" w:cs="Tahoma"/>
          <w:bCs/>
          <w:iCs/>
        </w:rPr>
        <w:t>Clave Única de Registro de Población;</w:t>
      </w:r>
    </w:p>
    <w:p w:rsidRPr="00F16779" w:rsidR="00B4563C" w:rsidP="00993D8D" w:rsidRDefault="00B4563C" w14:paraId="176B5ADB" w14:textId="29A3C2DA">
      <w:pPr>
        <w:pStyle w:val="Prrafodelista"/>
        <w:numPr>
          <w:ilvl w:val="0"/>
          <w:numId w:val="29"/>
        </w:numPr>
        <w:tabs>
          <w:tab w:val="left" w:pos="4962"/>
        </w:tabs>
        <w:spacing w:line="360" w:lineRule="auto"/>
        <w:rPr>
          <w:rFonts w:cs="Tahoma"/>
          <w:bCs/>
          <w:iCs/>
        </w:rPr>
      </w:pPr>
      <w:r>
        <w:rPr>
          <w:rFonts w:ascii="Palatino Linotype" w:hAnsi="Palatino Linotype" w:cs="Tahoma"/>
          <w:bCs/>
          <w:iCs/>
        </w:rPr>
        <w:t>Registro Federal de Contribuyentes del servidor público y Sujeto Obligado</w:t>
      </w:r>
      <w:r w:rsidR="00F16779">
        <w:rPr>
          <w:rFonts w:ascii="Palatino Linotype" w:hAnsi="Palatino Linotype" w:cs="Tahoma"/>
          <w:bCs/>
          <w:iCs/>
        </w:rPr>
        <w:t>;</w:t>
      </w:r>
    </w:p>
    <w:p w:rsidR="00F16779" w:rsidP="00993D8D" w:rsidRDefault="00F16779" w14:paraId="51F5E0F1" w14:textId="77777777">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val="es-ES" w:eastAsia="es-ES"/>
        </w:rPr>
        <w:lastRenderedPageBreak/>
        <w:t>Código bidimensional o QR</w:t>
      </w:r>
      <w:r>
        <w:rPr>
          <w:rFonts w:eastAsia="Times New Roman" w:cs="Tahoma"/>
          <w:bCs/>
          <w:iCs/>
          <w:color w:val="auto"/>
          <w:lang w:eastAsia="es-ES"/>
        </w:rPr>
        <w:t>.</w:t>
      </w:r>
    </w:p>
    <w:p w:rsidR="00F16779" w:rsidP="00993D8D" w:rsidRDefault="00F16779" w14:paraId="60C3694C" w14:textId="62A9BCC9">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eastAsia="es-ES"/>
        </w:rPr>
        <w:t>Número de seguridad social del Instituto de Seguridad Social del Estado de México y Municipios;</w:t>
      </w:r>
    </w:p>
    <w:p w:rsidR="000F7435" w:rsidP="00993D8D" w:rsidRDefault="000F7435" w14:paraId="24BC4516" w14:textId="6A502563">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eastAsia="es-ES"/>
        </w:rPr>
        <w:t>Número de empleado</w:t>
      </w:r>
    </w:p>
    <w:p w:rsidR="007721A6" w:rsidP="00993D8D" w:rsidRDefault="007721A6" w14:paraId="4F84E04D" w14:textId="4C6A0D09">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eastAsia="es-ES"/>
        </w:rPr>
        <w:t>Sueldos y percepciones;</w:t>
      </w:r>
    </w:p>
    <w:p w:rsidR="007721A6" w:rsidP="00993D8D" w:rsidRDefault="007721A6" w14:paraId="1B82E358" w14:textId="78D575BD">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eastAsia="es-ES"/>
        </w:rPr>
        <w:t>Deducciones por Ley;</w:t>
      </w:r>
    </w:p>
    <w:p w:rsidR="00F16779" w:rsidP="00993D8D" w:rsidRDefault="00F16779" w14:paraId="43AB6A17" w14:textId="5A8AD74F">
      <w:pPr>
        <w:numPr>
          <w:ilvl w:val="0"/>
          <w:numId w:val="29"/>
        </w:numPr>
        <w:spacing w:after="0" w:line="360" w:lineRule="auto"/>
        <w:jc w:val="left"/>
        <w:rPr>
          <w:rFonts w:eastAsia="Times New Roman" w:cs="Tahoma"/>
          <w:bCs/>
          <w:iCs/>
          <w:color w:val="auto"/>
          <w:lang w:eastAsia="es-ES"/>
        </w:rPr>
      </w:pPr>
      <w:r>
        <w:rPr>
          <w:rFonts w:eastAsia="Times New Roman" w:cs="Tahoma"/>
          <w:bCs/>
          <w:iCs/>
          <w:color w:val="auto"/>
          <w:lang w:val="es-ES" w:eastAsia="es-ES"/>
        </w:rPr>
        <w:t>Deducciones personales</w:t>
      </w:r>
      <w:r w:rsidR="007721A6">
        <w:rPr>
          <w:rFonts w:eastAsia="Times New Roman" w:cs="Tahoma"/>
          <w:bCs/>
          <w:iCs/>
          <w:color w:val="auto"/>
          <w:lang w:val="es-ES" w:eastAsia="es-ES"/>
        </w:rPr>
        <w:t>;</w:t>
      </w:r>
    </w:p>
    <w:p w:rsidRPr="00452796" w:rsidR="00452796" w:rsidP="00993D8D" w:rsidRDefault="00452796" w14:paraId="5EC8408C" w14:textId="3E1218B6">
      <w:pPr>
        <w:pStyle w:val="Prrafodelista"/>
        <w:numPr>
          <w:ilvl w:val="0"/>
          <w:numId w:val="29"/>
        </w:numPr>
        <w:tabs>
          <w:tab w:val="left" w:pos="4962"/>
        </w:tabs>
        <w:spacing w:line="360" w:lineRule="auto"/>
        <w:rPr>
          <w:rFonts w:cs="Tahoma"/>
          <w:bCs/>
          <w:iCs/>
        </w:rPr>
      </w:pPr>
      <w:r>
        <w:rPr>
          <w:rFonts w:ascii="Palatino Linotype" w:hAnsi="Palatino Linotype" w:cs="Tahoma"/>
          <w:bCs/>
          <w:iCs/>
        </w:rPr>
        <w:t>Departamento;</w:t>
      </w:r>
    </w:p>
    <w:p w:rsidR="00452796" w:rsidP="00993D8D" w:rsidRDefault="00452796" w14:paraId="32E10D38" w14:textId="733E20FE">
      <w:pPr>
        <w:pStyle w:val="Prrafodelista"/>
        <w:numPr>
          <w:ilvl w:val="0"/>
          <w:numId w:val="31"/>
        </w:numPr>
        <w:spacing w:line="360" w:lineRule="auto"/>
        <w:jc w:val="both"/>
        <w:rPr>
          <w:rFonts w:ascii="Palatino Linotype" w:hAnsi="Palatino Linotype"/>
          <w:iCs/>
          <w:lang w:val="es-ES"/>
        </w:rPr>
      </w:pPr>
      <w:r>
        <w:rPr>
          <w:rFonts w:ascii="Palatino Linotype" w:hAnsi="Palatino Linotype" w:cs="Tahoma"/>
          <w:bCs/>
          <w:iCs/>
        </w:rPr>
        <w:t>Número de nómina, días trabajados y faltas;</w:t>
      </w:r>
      <w:r w:rsidRPr="00452796">
        <w:rPr>
          <w:iCs/>
          <w:lang w:val="es-ES"/>
        </w:rPr>
        <w:t xml:space="preserve"> </w:t>
      </w:r>
    </w:p>
    <w:p w:rsidR="00452796" w:rsidP="00993D8D" w:rsidRDefault="00452796" w14:paraId="7EC4EB6B" w14:textId="77777777">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 xml:space="preserve">Sellos digitales del emisor y del Servicio de Administración Tributaria; </w:t>
      </w:r>
    </w:p>
    <w:p w:rsidR="00452796" w:rsidP="00993D8D" w:rsidRDefault="00452796" w14:paraId="6388630D" w14:textId="77777777">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Cadena original del complemento de certificación digital del órgano previamente señalado, y</w:t>
      </w:r>
    </w:p>
    <w:p w:rsidR="00452796" w:rsidP="00993D8D" w:rsidRDefault="00452796" w14:paraId="024CDB3E" w14:textId="77777777">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Números de serie de los certificados de sellos digitales;</w:t>
      </w:r>
    </w:p>
    <w:p w:rsidR="00452796" w:rsidP="00993D8D" w:rsidRDefault="00452796" w14:paraId="5983941E" w14:textId="77777777">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Número de serie del emisor;</w:t>
      </w:r>
    </w:p>
    <w:p w:rsidR="000F7435" w:rsidP="00993D8D" w:rsidRDefault="000F7435" w14:paraId="206C980B" w14:textId="77777777">
      <w:pPr>
        <w:pStyle w:val="Prrafodelista"/>
        <w:numPr>
          <w:ilvl w:val="0"/>
          <w:numId w:val="31"/>
        </w:numPr>
        <w:spacing w:line="360" w:lineRule="auto"/>
        <w:jc w:val="both"/>
        <w:rPr>
          <w:rFonts w:ascii="Palatino Linotype" w:hAnsi="Palatino Linotype" w:cs="Tahoma"/>
          <w:szCs w:val="22"/>
          <w:lang w:val="es-ES"/>
        </w:rPr>
      </w:pPr>
      <w:r>
        <w:rPr>
          <w:rFonts w:ascii="Palatino Linotype" w:hAnsi="Palatino Linotype" w:cs="Tahoma"/>
          <w:szCs w:val="22"/>
          <w:lang w:val="es-ES"/>
        </w:rPr>
        <w:t>Folio fiscal;</w:t>
      </w:r>
    </w:p>
    <w:p w:rsidR="000F7435" w:rsidP="00993D8D" w:rsidRDefault="000F7435" w14:paraId="011196B9" w14:textId="77777777">
      <w:pPr>
        <w:pStyle w:val="Prrafodelista"/>
        <w:numPr>
          <w:ilvl w:val="0"/>
          <w:numId w:val="31"/>
        </w:numPr>
        <w:spacing w:line="360" w:lineRule="auto"/>
        <w:rPr>
          <w:rFonts w:ascii="Palatino Linotype" w:hAnsi="Palatino Linotype" w:cs="Tahoma"/>
          <w:szCs w:val="22"/>
          <w:lang w:val="es-ES"/>
        </w:rPr>
      </w:pPr>
      <w:r>
        <w:rPr>
          <w:rFonts w:ascii="Palatino Linotype" w:hAnsi="Palatino Linotype" w:cs="Tahoma"/>
          <w:szCs w:val="22"/>
          <w:lang w:val="es-ES"/>
        </w:rPr>
        <w:t>Serie y folio interno;</w:t>
      </w:r>
    </w:p>
    <w:p w:rsidR="000F7435" w:rsidP="00993D8D" w:rsidRDefault="000F7435" w14:paraId="1ACFD794" w14:textId="77777777">
      <w:pPr>
        <w:pStyle w:val="Prrafodelista"/>
        <w:numPr>
          <w:ilvl w:val="0"/>
          <w:numId w:val="31"/>
        </w:numPr>
        <w:spacing w:line="360" w:lineRule="auto"/>
        <w:rPr>
          <w:rFonts w:ascii="Palatino Linotype" w:hAnsi="Palatino Linotype" w:cs="Tahoma"/>
          <w:szCs w:val="22"/>
          <w:lang w:val="es-ES"/>
        </w:rPr>
      </w:pPr>
      <w:r>
        <w:rPr>
          <w:rFonts w:ascii="Palatino Linotype" w:hAnsi="Palatino Linotype" w:cs="Tahoma"/>
          <w:szCs w:val="22"/>
          <w:lang w:val="es-ES"/>
        </w:rPr>
        <w:t>Fecha y hora de certificación y emisión;</w:t>
      </w:r>
    </w:p>
    <w:p w:rsidRPr="000F7435" w:rsidR="000F7435" w:rsidP="00993D8D" w:rsidRDefault="000F7435" w14:paraId="1111F7F8" w14:textId="2353342F">
      <w:pPr>
        <w:pStyle w:val="Prrafodelista"/>
        <w:numPr>
          <w:ilvl w:val="0"/>
          <w:numId w:val="31"/>
        </w:numPr>
        <w:spacing w:line="360" w:lineRule="auto"/>
        <w:rPr>
          <w:rFonts w:ascii="Palatino Linotype" w:hAnsi="Palatino Linotype" w:cs="Tahoma"/>
          <w:szCs w:val="22"/>
          <w:lang w:val="es-ES"/>
        </w:rPr>
      </w:pPr>
      <w:r>
        <w:rPr>
          <w:rFonts w:ascii="Palatino Linotype" w:hAnsi="Palatino Linotype" w:cs="Tahoma"/>
          <w:szCs w:val="22"/>
          <w:lang w:val="es-ES"/>
        </w:rPr>
        <w:t>Lugar de emisión;</w:t>
      </w:r>
    </w:p>
    <w:p w:rsidR="00452796" w:rsidP="00993D8D" w:rsidRDefault="00452796" w14:paraId="5C58A47D" w14:textId="4A05AFF6">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Clave de entidad federativa;</w:t>
      </w:r>
    </w:p>
    <w:p w:rsidRPr="00452796" w:rsidR="000F7435" w:rsidP="00993D8D" w:rsidRDefault="000F7435" w14:paraId="40B25103" w14:textId="77777777">
      <w:pPr>
        <w:pStyle w:val="Prrafodelista"/>
        <w:numPr>
          <w:ilvl w:val="0"/>
          <w:numId w:val="31"/>
        </w:numPr>
        <w:tabs>
          <w:tab w:val="left" w:pos="4962"/>
        </w:tabs>
        <w:spacing w:line="360" w:lineRule="auto"/>
        <w:rPr>
          <w:rFonts w:cs="Tahoma"/>
          <w:bCs/>
          <w:iCs/>
        </w:rPr>
      </w:pPr>
      <w:r>
        <w:rPr>
          <w:rFonts w:ascii="Palatino Linotype" w:hAnsi="Palatino Linotype" w:cs="Tahoma"/>
          <w:bCs/>
          <w:iCs/>
        </w:rPr>
        <w:t>Régimen del trabajador;</w:t>
      </w:r>
    </w:p>
    <w:p w:rsidR="00452796" w:rsidP="00993D8D" w:rsidRDefault="00452796" w14:paraId="6390D023" w14:textId="6CDB9DAD">
      <w:pPr>
        <w:pStyle w:val="Prrafodelista"/>
        <w:numPr>
          <w:ilvl w:val="0"/>
          <w:numId w:val="31"/>
        </w:numPr>
        <w:spacing w:line="360" w:lineRule="auto"/>
        <w:jc w:val="both"/>
        <w:rPr>
          <w:rFonts w:ascii="Palatino Linotype" w:hAnsi="Palatino Linotype"/>
          <w:iCs/>
          <w:lang w:val="es-ES"/>
        </w:rPr>
      </w:pPr>
      <w:r>
        <w:rPr>
          <w:rFonts w:ascii="Palatino Linotype" w:hAnsi="Palatino Linotype"/>
          <w:iCs/>
          <w:lang w:val="es-ES"/>
        </w:rPr>
        <w:t>Domicilio del Sujeto Obligado</w:t>
      </w:r>
      <w:r w:rsidR="000F7435">
        <w:rPr>
          <w:rFonts w:ascii="Palatino Linotype" w:hAnsi="Palatino Linotype"/>
          <w:iCs/>
          <w:lang w:val="es-ES"/>
        </w:rPr>
        <w:t>, y</w:t>
      </w:r>
    </w:p>
    <w:p w:rsidR="00452796" w:rsidP="00993D8D" w:rsidRDefault="00452796" w14:paraId="7696542F" w14:textId="77777777">
      <w:pPr>
        <w:pStyle w:val="Prrafodelista"/>
        <w:numPr>
          <w:ilvl w:val="0"/>
          <w:numId w:val="31"/>
        </w:numPr>
        <w:spacing w:line="360" w:lineRule="auto"/>
        <w:rPr>
          <w:rFonts w:ascii="Palatino Linotype" w:hAnsi="Palatino Linotype"/>
          <w:iCs/>
          <w:lang w:val="es-ES"/>
        </w:rPr>
      </w:pPr>
      <w:r>
        <w:rPr>
          <w:rFonts w:ascii="Palatino Linotype" w:hAnsi="Palatino Linotype"/>
          <w:iCs/>
          <w:lang w:val="es-ES"/>
        </w:rPr>
        <w:t>Registro Patronal del Instituto de Seguridad y Servicios Sociales del Estado de México y Municipios.</w:t>
      </w:r>
    </w:p>
    <w:p w:rsidRPr="000F7435" w:rsidR="00452796" w:rsidP="00993D8D" w:rsidRDefault="00452796" w14:paraId="574AD6AE" w14:textId="0028805F">
      <w:pPr>
        <w:tabs>
          <w:tab w:val="left" w:pos="4962"/>
        </w:tabs>
        <w:spacing w:after="0" w:line="360" w:lineRule="auto"/>
        <w:rPr>
          <w:rFonts w:cs="Tahoma"/>
          <w:bCs/>
          <w:iCs/>
        </w:rPr>
      </w:pPr>
    </w:p>
    <w:p w:rsidRPr="000F7435" w:rsidR="000F7435" w:rsidP="00993D8D" w:rsidRDefault="000F7435" w14:paraId="682E660E" w14:textId="77777777">
      <w:pPr>
        <w:spacing w:after="0" w:line="360" w:lineRule="auto"/>
        <w:rPr>
          <w:rFonts w:eastAsia="Times New Roman" w:cs="Tahoma"/>
          <w:bCs/>
          <w:iCs/>
          <w:color w:val="auto"/>
          <w:lang w:eastAsia="es-MX"/>
        </w:rPr>
      </w:pPr>
      <w:r w:rsidRPr="000F7435">
        <w:rPr>
          <w:rFonts w:eastAsia="Times New Roman" w:cs="Tahoma"/>
          <w:bCs/>
          <w:iCs/>
          <w:color w:val="auto"/>
          <w:lang w:val="es-ES" w:eastAsia="es-MX"/>
        </w:rPr>
        <w:t>Al respecto</w:t>
      </w:r>
      <w:r w:rsidRPr="000F7435">
        <w:rPr>
          <w:rFonts w:eastAsia="Times New Roman" w:cs="Tahoma"/>
          <w:bCs/>
          <w:iCs/>
          <w:color w:val="auto"/>
          <w:lang w:eastAsia="es-MX"/>
        </w:rPr>
        <w:t xml:space="preserve">, resulta procedente analizar si dichos datos son públicos o privados; en principio, cabe mencionar que el artículo 6°, Apartado A), fracción II, de la Constitución Política de los Estados Unidos Mexicanos, prevé que la información que se refiere a la vida privada y los datos </w:t>
      </w:r>
      <w:r w:rsidRPr="000F7435">
        <w:rPr>
          <w:rFonts w:eastAsia="Times New Roman" w:cs="Tahoma"/>
          <w:bCs/>
          <w:iCs/>
          <w:color w:val="auto"/>
          <w:lang w:eastAsia="es-MX"/>
        </w:rPr>
        <w:lastRenderedPageBreak/>
        <w:t>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0F7435" w:rsidR="000F7435" w:rsidP="00993D8D" w:rsidRDefault="000F7435" w14:paraId="570E1CB9" w14:textId="77777777">
      <w:pPr>
        <w:spacing w:after="0" w:line="360" w:lineRule="auto"/>
        <w:rPr>
          <w:rFonts w:eastAsia="Times New Roman" w:cs="Tahoma"/>
          <w:bCs/>
          <w:iCs/>
          <w:color w:val="auto"/>
          <w:lang w:eastAsia="es-MX"/>
        </w:rPr>
      </w:pPr>
    </w:p>
    <w:p w:rsidRPr="000F7435" w:rsidR="000F7435" w:rsidP="00993D8D" w:rsidRDefault="000F7435" w14:paraId="5370C5CA"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0F7435" w:rsidR="000F7435" w:rsidP="00993D8D" w:rsidRDefault="000F7435" w14:paraId="2860B565" w14:textId="77777777">
      <w:pPr>
        <w:spacing w:after="0" w:line="360" w:lineRule="auto"/>
        <w:rPr>
          <w:rFonts w:eastAsia="Times New Roman" w:cs="Tahoma"/>
          <w:bCs/>
          <w:iCs/>
          <w:color w:val="auto"/>
          <w:lang w:eastAsia="es-MX"/>
        </w:rPr>
      </w:pPr>
    </w:p>
    <w:p w:rsidRPr="000F7435" w:rsidR="000F7435" w:rsidP="00993D8D" w:rsidRDefault="000F7435" w14:paraId="211BA375"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0F7435" w:rsidR="000F7435" w:rsidP="00993D8D" w:rsidRDefault="000F7435" w14:paraId="3C5A8916" w14:textId="77777777">
      <w:pPr>
        <w:spacing w:after="0" w:line="360" w:lineRule="auto"/>
        <w:rPr>
          <w:rFonts w:eastAsia="Times New Roman" w:cs="Tahoma"/>
          <w:bCs/>
          <w:iCs/>
          <w:color w:val="auto"/>
          <w:lang w:eastAsia="es-MX"/>
        </w:rPr>
      </w:pPr>
    </w:p>
    <w:p w:rsidRPr="000F7435" w:rsidR="000F7435" w:rsidP="00993D8D" w:rsidRDefault="000F7435" w14:paraId="7849D2B4"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0F7435" w:rsidR="000F7435" w:rsidP="00993D8D" w:rsidRDefault="000F7435" w14:paraId="432528B2" w14:textId="77777777">
      <w:pPr>
        <w:spacing w:after="0" w:line="360" w:lineRule="auto"/>
        <w:rPr>
          <w:rFonts w:eastAsia="Times New Roman" w:cs="Tahoma"/>
          <w:bCs/>
          <w:iCs/>
          <w:color w:val="auto"/>
          <w:lang w:eastAsia="es-MX"/>
        </w:rPr>
      </w:pPr>
    </w:p>
    <w:p w:rsidRPr="000F7435" w:rsidR="000F7435" w:rsidP="00993D8D" w:rsidRDefault="000F7435" w14:paraId="0396FE53"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0F7435" w:rsidR="000F7435" w:rsidP="00993D8D" w:rsidRDefault="000F7435" w14:paraId="52A75878" w14:textId="77777777">
      <w:pPr>
        <w:spacing w:after="0" w:line="360" w:lineRule="auto"/>
        <w:rPr>
          <w:rFonts w:eastAsia="Times New Roman" w:cs="Tahoma"/>
          <w:bCs/>
          <w:iCs/>
          <w:color w:val="auto"/>
          <w:lang w:eastAsia="es-MX"/>
        </w:rPr>
      </w:pPr>
    </w:p>
    <w:p w:rsidRPr="000F7435" w:rsidR="000F7435" w:rsidP="00993D8D" w:rsidRDefault="000F7435" w14:paraId="78F9D4C6"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0F7435" w:rsidR="000F7435" w:rsidP="00993D8D" w:rsidRDefault="000F7435" w14:paraId="2364A053"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En términos de lo expuesto, la documentación y aquellos datos que se consideren confidenciales, serán una limitante del derecho de acceso a la información, siempre y cuando:</w:t>
      </w:r>
    </w:p>
    <w:p w:rsidRPr="000F7435" w:rsidR="000F7435" w:rsidP="00993D8D" w:rsidRDefault="000F7435" w14:paraId="6667554F" w14:textId="77777777">
      <w:pPr>
        <w:spacing w:after="0" w:line="360" w:lineRule="auto"/>
        <w:rPr>
          <w:rFonts w:eastAsia="Times New Roman" w:cs="Tahoma"/>
          <w:bCs/>
          <w:iCs/>
          <w:color w:val="auto"/>
          <w:lang w:eastAsia="es-MX"/>
        </w:rPr>
      </w:pPr>
    </w:p>
    <w:p w:rsidRPr="000F7435" w:rsidR="000F7435" w:rsidP="00993D8D" w:rsidRDefault="000F7435" w14:paraId="2540AAA4" w14:textId="77777777">
      <w:pPr>
        <w:numPr>
          <w:ilvl w:val="0"/>
          <w:numId w:val="33"/>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t xml:space="preserve">Se trate de datos personales o información privada; esto es, información concerniente a una persona física o jurídico colectiva y que esta sea identificada o identificable. </w:t>
      </w:r>
    </w:p>
    <w:p w:rsidRPr="000F7435" w:rsidR="000F7435" w:rsidP="00993D8D" w:rsidRDefault="000F7435" w14:paraId="3CDF217B" w14:textId="77777777">
      <w:pPr>
        <w:numPr>
          <w:ilvl w:val="0"/>
          <w:numId w:val="33"/>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t xml:space="preserve">Para la difusión de los datos, se requiera el consentimiento del titular. </w:t>
      </w:r>
    </w:p>
    <w:p w:rsidRPr="000F7435" w:rsidR="000F7435" w:rsidP="00993D8D" w:rsidRDefault="000F7435" w14:paraId="57144599" w14:textId="77777777">
      <w:pPr>
        <w:spacing w:after="0" w:line="360" w:lineRule="auto"/>
        <w:rPr>
          <w:rFonts w:eastAsia="Times New Roman" w:cs="Tahoma"/>
          <w:bCs/>
          <w:iCs/>
          <w:color w:val="auto"/>
          <w:lang w:eastAsia="es-MX"/>
        </w:rPr>
      </w:pPr>
    </w:p>
    <w:p w:rsidRPr="000F7435" w:rsidR="000F7435" w:rsidP="00993D8D" w:rsidRDefault="000F7435" w14:paraId="3FBED739"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0F7435" w:rsidR="000F7435" w:rsidP="00993D8D" w:rsidRDefault="000F7435" w14:paraId="17537AFA" w14:textId="77777777">
      <w:pPr>
        <w:spacing w:after="0" w:line="360" w:lineRule="auto"/>
        <w:rPr>
          <w:rFonts w:eastAsia="Times New Roman" w:cs="Tahoma"/>
          <w:bCs/>
          <w:iCs/>
          <w:color w:val="auto"/>
          <w:lang w:eastAsia="es-MX"/>
        </w:rPr>
      </w:pPr>
    </w:p>
    <w:p w:rsidRPr="000F7435" w:rsidR="000F7435" w:rsidP="00993D8D" w:rsidRDefault="000F7435" w14:paraId="78A1976B"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Además, en el artículo 5° de dicho ordenamiento jurídico, establece que es la Ley aplicable para todo tratamiento de datos personales.</w:t>
      </w:r>
    </w:p>
    <w:p w:rsidRPr="000F7435" w:rsidR="000F7435" w:rsidP="00993D8D" w:rsidRDefault="000F7435" w14:paraId="6A3AD277" w14:textId="77777777">
      <w:pPr>
        <w:spacing w:after="0" w:line="360" w:lineRule="auto"/>
        <w:rPr>
          <w:rFonts w:eastAsia="Times New Roman" w:cs="Tahoma"/>
          <w:bCs/>
          <w:iCs/>
          <w:color w:val="auto"/>
          <w:lang w:eastAsia="es-MX"/>
        </w:rPr>
      </w:pPr>
    </w:p>
    <w:p w:rsidRPr="000F7435" w:rsidR="000F7435" w:rsidP="00993D8D" w:rsidRDefault="000F7435" w14:paraId="6DA8FCF7"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0F7435" w:rsidR="000F7435" w:rsidP="00993D8D" w:rsidRDefault="000F7435" w14:paraId="06FD727D" w14:textId="77777777">
      <w:pPr>
        <w:spacing w:after="0" w:line="360" w:lineRule="auto"/>
        <w:rPr>
          <w:rFonts w:eastAsia="Times New Roman" w:cs="Tahoma"/>
          <w:bCs/>
          <w:iCs/>
          <w:color w:val="auto"/>
          <w:lang w:eastAsia="es-MX"/>
        </w:rPr>
      </w:pPr>
    </w:p>
    <w:p w:rsidRPr="000F7435" w:rsidR="000F7435" w:rsidP="00993D8D" w:rsidRDefault="000F7435" w14:paraId="441DE879"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0F7435" w:rsidR="000F7435" w:rsidP="00993D8D" w:rsidRDefault="000F7435" w14:paraId="4A6C333D" w14:textId="77777777">
      <w:pPr>
        <w:spacing w:after="0" w:line="360" w:lineRule="auto"/>
        <w:rPr>
          <w:rFonts w:eastAsia="Times New Roman" w:cs="Tahoma"/>
          <w:bCs/>
          <w:iCs/>
          <w:color w:val="auto"/>
          <w:lang w:eastAsia="es-MX"/>
        </w:rPr>
      </w:pPr>
    </w:p>
    <w:p w:rsidRPr="000F7435" w:rsidR="000F7435" w:rsidP="00993D8D" w:rsidRDefault="000F7435" w14:paraId="33F6775D"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0F7435" w:rsidR="000F7435" w:rsidP="00993D8D" w:rsidRDefault="000F7435" w14:paraId="114DFA36" w14:textId="77777777">
      <w:pPr>
        <w:spacing w:after="0" w:line="360" w:lineRule="auto"/>
        <w:rPr>
          <w:rFonts w:eastAsia="Times New Roman" w:cs="Tahoma"/>
          <w:bCs/>
          <w:iCs/>
          <w:color w:val="auto"/>
          <w:lang w:eastAsia="es-MX"/>
        </w:rPr>
      </w:pPr>
    </w:p>
    <w:p w:rsidRPr="000F7435" w:rsidR="000F7435" w:rsidP="00993D8D" w:rsidRDefault="000F7435" w14:paraId="7784B1C5"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De tal suerte, las instituciones públicas tienen la doble responsabilidad, por un lado, de proteger los datos personales y por otro, darles publicidad cuando la relevancia de esos datos sea de interés público.</w:t>
      </w:r>
    </w:p>
    <w:p w:rsidRPr="000F7435" w:rsidR="000F7435" w:rsidP="00993D8D" w:rsidRDefault="000F7435" w14:paraId="38A4CFB3" w14:textId="77777777">
      <w:pPr>
        <w:spacing w:after="0" w:line="360" w:lineRule="auto"/>
        <w:rPr>
          <w:rFonts w:eastAsia="Times New Roman" w:cs="Tahoma"/>
          <w:bCs/>
          <w:iCs/>
          <w:color w:val="auto"/>
          <w:lang w:eastAsia="es-MX"/>
        </w:rPr>
      </w:pPr>
    </w:p>
    <w:p w:rsidRPr="000F7435" w:rsidR="000F7435" w:rsidP="00993D8D" w:rsidRDefault="000F7435" w14:paraId="25C0C6B1"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0F7435" w:rsidR="000F7435" w:rsidP="00993D8D" w:rsidRDefault="000F7435" w14:paraId="6F9344C5" w14:textId="77777777">
      <w:pPr>
        <w:spacing w:after="0" w:line="360" w:lineRule="auto"/>
        <w:rPr>
          <w:rFonts w:eastAsia="Times New Roman" w:cs="Tahoma"/>
          <w:bCs/>
          <w:iCs/>
          <w:color w:val="auto"/>
          <w:lang w:eastAsia="es-MX"/>
        </w:rPr>
      </w:pPr>
    </w:p>
    <w:p w:rsidRPr="000F7435" w:rsidR="000F7435" w:rsidP="00993D8D" w:rsidRDefault="000F7435" w14:paraId="7FC23CEA"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0F7435" w:rsidR="000F7435" w:rsidP="00993D8D" w:rsidRDefault="000F7435" w14:paraId="59A7C6E1" w14:textId="77777777">
      <w:pPr>
        <w:spacing w:after="0" w:line="360" w:lineRule="auto"/>
        <w:rPr>
          <w:rFonts w:eastAsia="Times New Roman" w:cs="Tahoma"/>
          <w:bCs/>
          <w:iCs/>
          <w:color w:val="auto"/>
          <w:lang w:eastAsia="es-MX"/>
        </w:rPr>
      </w:pPr>
    </w:p>
    <w:p w:rsidRPr="000F7435" w:rsidR="000F7435" w:rsidP="00993D8D" w:rsidRDefault="000F7435" w14:paraId="148598E8" w14:textId="77777777">
      <w:pPr>
        <w:spacing w:after="0" w:line="360" w:lineRule="auto"/>
        <w:rPr>
          <w:rFonts w:eastAsia="Times New Roman" w:cs="Tahoma"/>
          <w:bCs/>
          <w:iCs/>
          <w:color w:val="auto"/>
          <w:lang w:val="es-ES" w:eastAsia="es-MX"/>
        </w:rPr>
      </w:pPr>
      <w:r w:rsidRPr="000F7435">
        <w:rPr>
          <w:rFonts w:eastAsia="Times New Roman" w:cs="Tahoma"/>
          <w:bCs/>
          <w:iCs/>
          <w:color w:val="auto"/>
          <w:lang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rsidRPr="000F7435" w:rsidR="000F7435" w:rsidP="00993D8D" w:rsidRDefault="000F7435" w14:paraId="2E39CB1F" w14:textId="77777777">
      <w:pPr>
        <w:numPr>
          <w:ilvl w:val="0"/>
          <w:numId w:val="34"/>
        </w:numPr>
        <w:spacing w:after="0" w:line="360" w:lineRule="auto"/>
        <w:jc w:val="left"/>
        <w:rPr>
          <w:rFonts w:eastAsia="Times New Roman" w:cs="Tahoma"/>
          <w:b/>
          <w:bCs/>
          <w:iCs/>
          <w:color w:val="auto"/>
          <w:lang w:val="es-ES_tradnl" w:eastAsia="es-MX"/>
        </w:rPr>
      </w:pPr>
      <w:r w:rsidRPr="000F7435">
        <w:rPr>
          <w:rFonts w:eastAsia="Times New Roman" w:cs="Tahoma"/>
          <w:b/>
          <w:bCs/>
          <w:iCs/>
          <w:color w:val="auto"/>
          <w:lang w:eastAsia="es-MX"/>
        </w:rPr>
        <w:lastRenderedPageBreak/>
        <w:t>C</w:t>
      </w:r>
      <w:r w:rsidRPr="000F7435">
        <w:rPr>
          <w:rFonts w:eastAsia="Times New Roman" w:cs="Tahoma"/>
          <w:b/>
          <w:bCs/>
          <w:iCs/>
          <w:color w:val="auto"/>
          <w:lang w:val="es-ES_tradnl" w:eastAsia="es-MX"/>
        </w:rPr>
        <w:t>lave Única de Registro de Población (CURP).</w:t>
      </w:r>
    </w:p>
    <w:p w:rsidRPr="000F7435" w:rsidR="000F7435" w:rsidP="00993D8D" w:rsidRDefault="000F7435" w14:paraId="7A323E06" w14:textId="77777777">
      <w:pPr>
        <w:spacing w:after="0" w:line="360" w:lineRule="auto"/>
        <w:rPr>
          <w:rFonts w:eastAsia="Times New Roman" w:cs="Tahoma"/>
          <w:bCs/>
          <w:iCs/>
          <w:color w:val="auto"/>
          <w:lang w:eastAsia="es-MX"/>
        </w:rPr>
      </w:pPr>
    </w:p>
    <w:p w:rsidRPr="000F7435" w:rsidR="000F7435" w:rsidP="00993D8D" w:rsidRDefault="000F7435" w14:paraId="74825D3E"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0F7435" w:rsidR="000F7435" w:rsidP="00993D8D" w:rsidRDefault="000F7435" w14:paraId="48401779" w14:textId="77777777">
      <w:pPr>
        <w:spacing w:after="0" w:line="360" w:lineRule="auto"/>
        <w:rPr>
          <w:rFonts w:eastAsia="Times New Roman" w:cs="Tahoma"/>
          <w:bCs/>
          <w:iCs/>
          <w:color w:val="auto"/>
          <w:lang w:eastAsia="es-MX"/>
        </w:rPr>
      </w:pPr>
    </w:p>
    <w:p w:rsidRPr="000F7435" w:rsidR="000F7435" w:rsidP="00993D8D" w:rsidRDefault="000F7435" w14:paraId="5DD151D9"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0F7435" w:rsidR="000F7435" w:rsidP="00993D8D" w:rsidRDefault="000F7435" w14:paraId="423DEA51" w14:textId="77777777">
      <w:pPr>
        <w:spacing w:after="0" w:line="360" w:lineRule="auto"/>
        <w:rPr>
          <w:rFonts w:eastAsia="Times New Roman" w:cs="Tahoma"/>
          <w:bCs/>
          <w:iCs/>
          <w:color w:val="auto"/>
          <w:lang w:eastAsia="es-MX"/>
        </w:rPr>
      </w:pPr>
    </w:p>
    <w:p w:rsidRPr="000F7435" w:rsidR="000F7435" w:rsidP="00993D8D" w:rsidRDefault="000F7435" w14:paraId="5C530243" w14:textId="5559C49D">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En ese orden de ideas, la Secretaría de Gobernación en las direcciones </w:t>
      </w:r>
      <w:hyperlink w:history="1" r:id="rId10">
        <w:r w:rsidRPr="000F7435">
          <w:rPr>
            <w:rFonts w:eastAsia="Times New Roman" w:cs="Tahoma"/>
            <w:bCs/>
            <w:iCs/>
            <w:color w:val="0000FF"/>
            <w:u w:val="single"/>
            <w:lang w:eastAsia="es-MX"/>
          </w:rPr>
          <w:t>https://consultas.curp.gob.mx/CurpSP/html/informacionecurpPS.html</w:t>
        </w:r>
      </w:hyperlink>
      <w:r w:rsidRPr="000F7435">
        <w:rPr>
          <w:rFonts w:eastAsia="Times New Roman" w:cs="Tahoma"/>
          <w:bCs/>
          <w:iCs/>
          <w:color w:val="auto"/>
          <w:lang w:eastAsia="es-MX"/>
        </w:rPr>
        <w:t xml:space="preserve"> y </w:t>
      </w:r>
      <w:hyperlink w:history="1" r:id="rId11">
        <w:r w:rsidRPr="000F7435">
          <w:rPr>
            <w:rFonts w:eastAsia="Times New Roman" w:cs="Tahoma"/>
            <w:bCs/>
            <w:iCs/>
            <w:color w:val="0000FF"/>
            <w:u w:val="single"/>
            <w:lang w:eastAsia="es-MX"/>
          </w:rPr>
          <w:t>https://www.gob.mx/segob/renapo/acciones-y-programas/clave-unica-de-registro-de-poblacion-curp-142226</w:t>
        </w:r>
      </w:hyperlink>
      <w:r w:rsidRPr="000F7435">
        <w:rPr>
          <w:rFonts w:eastAsia="Times New Roman" w:cs="Tahoma"/>
          <w:bCs/>
          <w:iCs/>
          <w:color w:val="auto"/>
          <w:lang w:eastAsia="es-MX"/>
        </w:rPr>
        <w:t xml:space="preserve"> (consultadas el diecinueve de </w:t>
      </w:r>
      <w:r>
        <w:rPr>
          <w:rFonts w:eastAsia="Times New Roman" w:cs="Tahoma"/>
          <w:bCs/>
          <w:iCs/>
          <w:color w:val="auto"/>
          <w:lang w:eastAsia="es-MX"/>
        </w:rPr>
        <w:t>agosto</w:t>
      </w:r>
      <w:r w:rsidRPr="000F7435">
        <w:rPr>
          <w:rFonts w:eastAsia="Times New Roman" w:cs="Tahoma"/>
          <w:bCs/>
          <w:iCs/>
          <w:color w:val="auto"/>
          <w:lang w:eastAsia="es-MX"/>
        </w:rPr>
        <w:t xml:space="preserv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F7435">
        <w:rPr>
          <w:rFonts w:eastAsia="Times New Roman" w:cs="Tahoma"/>
          <w:b/>
          <w:bCs/>
          <w:iCs/>
          <w:color w:val="auto"/>
          <w:lang w:eastAsia="es-MX"/>
        </w:rPr>
        <w:t>se generan a partir de los datos contenidos en el documento probatorio de la identidad</w:t>
      </w:r>
      <w:r w:rsidRPr="000F7435">
        <w:rPr>
          <w:rFonts w:eastAsia="Times New Roman" w:cs="Tahoma"/>
          <w:bCs/>
          <w:iCs/>
          <w:color w:val="auto"/>
          <w:lang w:eastAsia="es-MX"/>
        </w:rPr>
        <w:t xml:space="preserve"> </w:t>
      </w:r>
      <w:r w:rsidRPr="000F7435">
        <w:rPr>
          <w:rFonts w:eastAsia="Times New Roman" w:cs="Tahoma"/>
          <w:b/>
          <w:bCs/>
          <w:iCs/>
          <w:color w:val="auto"/>
          <w:lang w:eastAsia="es-MX"/>
        </w:rPr>
        <w:t xml:space="preserve">del interesado </w:t>
      </w:r>
      <w:r w:rsidRPr="000F7435">
        <w:rPr>
          <w:rFonts w:eastAsia="Times New Roman" w:cs="Tahoma"/>
          <w:bCs/>
          <w:iCs/>
          <w:color w:val="auto"/>
          <w:lang w:eastAsia="es-MX"/>
        </w:rPr>
        <w:t>(acta de nacimiento, carta de naturalización o documento migratorio) de la siguiente forma:</w:t>
      </w:r>
    </w:p>
    <w:p w:rsidRPr="000F7435" w:rsidR="000F7435" w:rsidP="00993D8D" w:rsidRDefault="000F7435" w14:paraId="778AA033" w14:textId="77777777">
      <w:pPr>
        <w:spacing w:after="0" w:line="360" w:lineRule="auto"/>
        <w:rPr>
          <w:rFonts w:eastAsia="Times New Roman" w:cs="Tahoma"/>
          <w:bCs/>
          <w:iCs/>
          <w:color w:val="auto"/>
          <w:lang w:eastAsia="es-MX"/>
        </w:rPr>
      </w:pPr>
    </w:p>
    <w:p w:rsidRPr="000F7435" w:rsidR="000F7435" w:rsidP="00993D8D" w:rsidRDefault="000F7435" w14:paraId="1C30B8E5" w14:textId="77777777">
      <w:pPr>
        <w:numPr>
          <w:ilvl w:val="0"/>
          <w:numId w:val="35"/>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t>El primero y segundo apellidos, así como al nombre de pila;</w:t>
      </w:r>
    </w:p>
    <w:p w:rsidRPr="000F7435" w:rsidR="000F7435" w:rsidP="00993D8D" w:rsidRDefault="000F7435" w14:paraId="1431E01E" w14:textId="77777777">
      <w:pPr>
        <w:numPr>
          <w:ilvl w:val="0"/>
          <w:numId w:val="35"/>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t>La fecha de nacimiento;</w:t>
      </w:r>
    </w:p>
    <w:p w:rsidRPr="000F7435" w:rsidR="000F7435" w:rsidP="00993D8D" w:rsidRDefault="000F7435" w14:paraId="586F97D8" w14:textId="77777777">
      <w:pPr>
        <w:numPr>
          <w:ilvl w:val="0"/>
          <w:numId w:val="35"/>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lastRenderedPageBreak/>
        <w:t>El sexo, y</w:t>
      </w:r>
    </w:p>
    <w:p w:rsidRPr="000F7435" w:rsidR="000F7435" w:rsidP="00993D8D" w:rsidRDefault="000F7435" w14:paraId="4C21151B" w14:textId="77777777">
      <w:pPr>
        <w:numPr>
          <w:ilvl w:val="0"/>
          <w:numId w:val="35"/>
        </w:numPr>
        <w:spacing w:after="0" w:line="360" w:lineRule="auto"/>
        <w:jc w:val="left"/>
        <w:rPr>
          <w:rFonts w:eastAsia="Times New Roman" w:cs="Tahoma"/>
          <w:bCs/>
          <w:iCs/>
          <w:color w:val="auto"/>
          <w:lang w:eastAsia="es-MX"/>
        </w:rPr>
      </w:pPr>
      <w:r w:rsidRPr="000F7435">
        <w:rPr>
          <w:rFonts w:eastAsia="Times New Roman" w:cs="Tahoma"/>
          <w:bCs/>
          <w:iCs/>
          <w:color w:val="auto"/>
          <w:lang w:eastAsia="es-MX"/>
        </w:rPr>
        <w:t>La entidad federativa de nacimiento.</w:t>
      </w:r>
    </w:p>
    <w:p w:rsidRPr="000F7435" w:rsidR="000F7435" w:rsidP="00993D8D" w:rsidRDefault="000F7435" w14:paraId="2C338C45" w14:textId="77777777">
      <w:pPr>
        <w:spacing w:after="0" w:line="360" w:lineRule="auto"/>
        <w:rPr>
          <w:rFonts w:eastAsia="Times New Roman" w:cs="Tahoma"/>
          <w:bCs/>
          <w:iCs/>
          <w:color w:val="auto"/>
          <w:lang w:eastAsia="es-MX"/>
        </w:rPr>
      </w:pPr>
    </w:p>
    <w:p w:rsidRPr="000F7435" w:rsidR="000F7435" w:rsidP="00993D8D" w:rsidRDefault="000F7435" w14:paraId="5098F647"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Los dos últimos elementos de la Clave Única de Registro de Población evitan la duplicidad de la Clave y garantizan su correcta integración.</w:t>
      </w:r>
    </w:p>
    <w:p w:rsidRPr="000F7435" w:rsidR="000F7435" w:rsidP="00993D8D" w:rsidRDefault="000F7435" w14:paraId="172CD903" w14:textId="77777777">
      <w:pPr>
        <w:spacing w:after="0" w:line="360" w:lineRule="auto"/>
        <w:rPr>
          <w:rFonts w:eastAsia="Times New Roman" w:cs="Tahoma"/>
          <w:bCs/>
          <w:iCs/>
          <w:color w:val="auto"/>
          <w:lang w:eastAsia="es-MX"/>
        </w:rPr>
      </w:pPr>
    </w:p>
    <w:p w:rsidRPr="000F7435" w:rsidR="000F7435" w:rsidP="00993D8D" w:rsidRDefault="000F7435" w14:paraId="2E8E0C0D"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0F7435" w:rsidR="000F7435" w:rsidP="00993D8D" w:rsidRDefault="000F7435" w14:paraId="1A711EE6" w14:textId="77777777">
      <w:pPr>
        <w:spacing w:after="0" w:line="360" w:lineRule="auto"/>
        <w:rPr>
          <w:rFonts w:eastAsia="Times New Roman" w:cs="Tahoma"/>
          <w:bCs/>
          <w:iCs/>
          <w:color w:val="auto"/>
          <w:lang w:eastAsia="es-MX"/>
        </w:rPr>
      </w:pPr>
    </w:p>
    <w:p w:rsidRPr="000F7435" w:rsidR="000F7435" w:rsidP="00993D8D" w:rsidRDefault="000F7435" w14:paraId="00BB1EAC"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Situación que se robustece, con el Criterio 18/17, emitido por el Instituto Nacional de Transparencia, Acceso a la Información y Protección de Datos Personales, que establece lo siguiente:</w:t>
      </w:r>
    </w:p>
    <w:p w:rsidRPr="000F7435" w:rsidR="000F7435" w:rsidP="00993D8D" w:rsidRDefault="000F7435" w14:paraId="25945A0B" w14:textId="77777777">
      <w:pPr>
        <w:spacing w:after="0" w:line="360" w:lineRule="auto"/>
        <w:rPr>
          <w:rFonts w:eastAsia="Times New Roman" w:cs="Tahoma"/>
          <w:bCs/>
          <w:iCs/>
          <w:color w:val="auto"/>
          <w:lang w:eastAsia="es-MX"/>
        </w:rPr>
      </w:pPr>
    </w:p>
    <w:p w:rsidRPr="000F7435" w:rsidR="000F7435" w:rsidP="00993D8D" w:rsidRDefault="000F7435" w14:paraId="474F1C42" w14:textId="77777777">
      <w:pPr>
        <w:spacing w:after="0" w:line="360" w:lineRule="auto"/>
        <w:ind w:left="567" w:right="567"/>
        <w:rPr>
          <w:rFonts w:eastAsia="Times New Roman" w:cs="Tahoma"/>
          <w:bCs/>
          <w:i/>
          <w:iCs/>
          <w:color w:val="auto"/>
          <w:sz w:val="20"/>
          <w:szCs w:val="20"/>
          <w:lang w:eastAsia="es-MX"/>
        </w:rPr>
      </w:pPr>
      <w:r w:rsidRPr="000F7435">
        <w:rPr>
          <w:rFonts w:eastAsia="Times New Roman" w:cs="Tahoma"/>
          <w:b/>
          <w:bCs/>
          <w:i/>
          <w:iCs/>
          <w:color w:val="auto"/>
          <w:sz w:val="20"/>
          <w:szCs w:val="20"/>
          <w:lang w:eastAsia="es-MX"/>
        </w:rPr>
        <w:t xml:space="preserve">“Clave Única de Registro de Población (CURP). </w:t>
      </w:r>
      <w:r w:rsidRPr="000F7435">
        <w:rPr>
          <w:rFonts w:eastAsia="Times New Roman" w:cs="Tahoma"/>
          <w:bCs/>
          <w:i/>
          <w:iCs/>
          <w:color w:val="auto"/>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0F7435" w:rsidR="000F7435" w:rsidP="00993D8D" w:rsidRDefault="000F7435" w14:paraId="40FBE129" w14:textId="77777777">
      <w:pPr>
        <w:spacing w:after="0" w:line="360" w:lineRule="auto"/>
        <w:rPr>
          <w:rFonts w:eastAsia="Times New Roman" w:cs="Tahoma"/>
          <w:bCs/>
          <w:i/>
          <w:iCs/>
          <w:color w:val="auto"/>
          <w:lang w:eastAsia="es-MX"/>
        </w:rPr>
      </w:pPr>
    </w:p>
    <w:p w:rsidRPr="000F7435" w:rsidR="000F7435" w:rsidP="00993D8D" w:rsidRDefault="000F7435" w14:paraId="19F9C780"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De acuerdo con lo anterior, resulta procedente la clasificación de </w:t>
      </w:r>
      <w:r w:rsidRPr="000F7435">
        <w:rPr>
          <w:rFonts w:eastAsia="Times New Roman" w:cs="Tahoma"/>
          <w:b/>
          <w:bCs/>
          <w:iCs/>
          <w:color w:val="auto"/>
          <w:lang w:eastAsia="es-MX"/>
        </w:rPr>
        <w:t>la Clave Única de Registro de Población</w:t>
      </w:r>
      <w:r w:rsidRPr="000F7435">
        <w:rPr>
          <w:rFonts w:eastAsia="Times New Roman" w:cs="Tahoma"/>
          <w:bCs/>
          <w:iCs/>
          <w:color w:val="auto"/>
          <w:lang w:eastAsia="es-MX"/>
        </w:rPr>
        <w:t xml:space="preserve">, por tratarse de un dato personal confidencial, en términos del artículo 143, fracción I, de la Ley de Transparencia y Acceso a la Información Pública del Estado de México y Municipios. </w:t>
      </w:r>
    </w:p>
    <w:p w:rsidRPr="000F7435" w:rsidR="000F7435" w:rsidP="00993D8D" w:rsidRDefault="000F7435" w14:paraId="1E6738AB" w14:textId="77777777">
      <w:pPr>
        <w:spacing w:after="0" w:line="360" w:lineRule="auto"/>
        <w:rPr>
          <w:rFonts w:eastAsia="Times New Roman" w:cs="Tahoma"/>
          <w:bCs/>
          <w:iCs/>
          <w:color w:val="auto"/>
          <w:lang w:val="es-ES" w:eastAsia="es-MX"/>
        </w:rPr>
      </w:pPr>
    </w:p>
    <w:p w:rsidRPr="000F7435" w:rsidR="000F7435" w:rsidP="00993D8D" w:rsidRDefault="000F7435" w14:paraId="78F5B050" w14:textId="77777777">
      <w:pPr>
        <w:numPr>
          <w:ilvl w:val="0"/>
          <w:numId w:val="34"/>
        </w:numPr>
        <w:spacing w:after="0" w:line="360" w:lineRule="auto"/>
        <w:jc w:val="left"/>
        <w:rPr>
          <w:rFonts w:eastAsia="Times New Roman" w:cs="Tahoma"/>
          <w:b/>
          <w:bCs/>
          <w:iCs/>
          <w:color w:val="auto"/>
          <w:lang w:val="es-ES_tradnl" w:eastAsia="es-MX"/>
        </w:rPr>
      </w:pPr>
      <w:r w:rsidRPr="000F7435">
        <w:rPr>
          <w:rFonts w:eastAsia="Times New Roman" w:cs="Tahoma"/>
          <w:b/>
          <w:bCs/>
          <w:iCs/>
          <w:color w:val="auto"/>
          <w:lang w:val="es-ES_tradnl" w:eastAsia="es-MX"/>
        </w:rPr>
        <w:t>Registro Federal de Contribuyentes (RFC).</w:t>
      </w:r>
    </w:p>
    <w:p w:rsidR="000F7435" w:rsidP="00993D8D" w:rsidRDefault="000F7435" w14:paraId="0479F61C" w14:textId="6FD89EE9">
      <w:pPr>
        <w:spacing w:after="0" w:line="360" w:lineRule="auto"/>
        <w:rPr>
          <w:rFonts w:eastAsia="Times New Roman" w:cs="Tahoma"/>
          <w:bCs/>
          <w:iCs/>
          <w:color w:val="auto"/>
          <w:lang w:eastAsia="es-MX"/>
        </w:rPr>
      </w:pPr>
    </w:p>
    <w:p w:rsidRPr="000F7435" w:rsidR="000F7435" w:rsidP="00993D8D" w:rsidRDefault="000F7435" w14:paraId="645555B7" w14:textId="77E17B14">
      <w:pPr>
        <w:spacing w:after="0" w:line="360" w:lineRule="auto"/>
        <w:rPr>
          <w:rFonts w:eastAsia="Times New Roman" w:cs="Tahoma"/>
          <w:b/>
          <w:iCs/>
          <w:color w:val="auto"/>
          <w:lang w:eastAsia="es-MX"/>
        </w:rPr>
      </w:pPr>
      <w:r>
        <w:rPr>
          <w:rFonts w:eastAsia="Times New Roman" w:cs="Tahoma"/>
          <w:b/>
          <w:iCs/>
          <w:color w:val="auto"/>
          <w:lang w:eastAsia="es-MX"/>
        </w:rPr>
        <w:t>Servidor Público.</w:t>
      </w:r>
    </w:p>
    <w:p w:rsidRPr="000F7435" w:rsidR="000F7435" w:rsidP="00993D8D" w:rsidRDefault="000F7435" w14:paraId="28491F26" w14:textId="77777777">
      <w:pPr>
        <w:spacing w:after="0" w:line="360" w:lineRule="auto"/>
        <w:rPr>
          <w:rFonts w:eastAsia="Times New Roman" w:cs="Tahoma"/>
          <w:bCs/>
          <w:iCs/>
          <w:color w:val="auto"/>
          <w:lang w:eastAsia="es-MX"/>
        </w:rPr>
      </w:pPr>
    </w:p>
    <w:p w:rsidRPr="000F7435" w:rsidR="000F7435" w:rsidP="00993D8D" w:rsidRDefault="000F7435" w14:paraId="55E34C30"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0F7435" w:rsidR="000F7435" w:rsidP="00993D8D" w:rsidRDefault="000F7435" w14:paraId="0BEEBA3D" w14:textId="77777777">
      <w:pPr>
        <w:spacing w:after="0" w:line="360" w:lineRule="auto"/>
        <w:rPr>
          <w:rFonts w:eastAsia="Times New Roman" w:cs="Tahoma"/>
          <w:bCs/>
          <w:iCs/>
          <w:color w:val="auto"/>
          <w:lang w:eastAsia="es-MX"/>
        </w:rPr>
      </w:pPr>
    </w:p>
    <w:p w:rsidRPr="000F7435" w:rsidR="000F7435" w:rsidP="00993D8D" w:rsidRDefault="000F7435" w14:paraId="606B5FBE"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0F7435" w:rsidR="000F7435" w:rsidP="00993D8D" w:rsidRDefault="000F7435" w14:paraId="1244F4F6" w14:textId="77777777">
      <w:pPr>
        <w:spacing w:after="0" w:line="360" w:lineRule="auto"/>
        <w:rPr>
          <w:rFonts w:eastAsia="Times New Roman" w:cs="Tahoma"/>
          <w:bCs/>
          <w:iCs/>
          <w:color w:val="auto"/>
          <w:lang w:eastAsia="es-MX"/>
        </w:rPr>
      </w:pPr>
    </w:p>
    <w:p w:rsidRPr="000F7435" w:rsidR="000F7435" w:rsidP="00993D8D" w:rsidRDefault="000F7435" w14:paraId="7A763B49"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0F7435" w:rsidR="000F7435" w:rsidP="00993D8D" w:rsidRDefault="000F7435" w14:paraId="24CD4905" w14:textId="77777777">
      <w:pPr>
        <w:spacing w:after="0" w:line="360" w:lineRule="auto"/>
        <w:rPr>
          <w:rFonts w:eastAsia="Times New Roman" w:cs="Tahoma"/>
          <w:bCs/>
          <w:iCs/>
          <w:color w:val="auto"/>
          <w:lang w:eastAsia="es-MX"/>
        </w:rPr>
      </w:pPr>
    </w:p>
    <w:p w:rsidRPr="000F7435" w:rsidR="000F7435" w:rsidP="00993D8D" w:rsidRDefault="000F7435" w14:paraId="72771510"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0F7435">
        <w:rPr>
          <w:rFonts w:eastAsia="Times New Roman" w:cs="Tahoma"/>
          <w:bCs/>
          <w:iCs/>
          <w:color w:val="auto"/>
          <w:lang w:eastAsia="es-MX"/>
        </w:rPr>
        <w:lastRenderedPageBreak/>
        <w:t xml:space="preserve">involucrada, en el pago de estos, en el presente caso, del pago del Impuesto Sobre el Producto del Trabajo. </w:t>
      </w:r>
    </w:p>
    <w:p w:rsidRPr="000F7435" w:rsidR="000F7435" w:rsidP="00993D8D" w:rsidRDefault="000F7435" w14:paraId="5D6FF541" w14:textId="77777777">
      <w:pPr>
        <w:spacing w:after="0" w:line="360" w:lineRule="auto"/>
        <w:rPr>
          <w:rFonts w:eastAsia="Times New Roman" w:cs="Tahoma"/>
          <w:bCs/>
          <w:iCs/>
          <w:color w:val="auto"/>
          <w:lang w:eastAsia="es-MX"/>
        </w:rPr>
      </w:pPr>
    </w:p>
    <w:p w:rsidRPr="000F7435" w:rsidR="000F7435" w:rsidP="00993D8D" w:rsidRDefault="000F7435" w14:paraId="2B20B4ED"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Lo anterior, resulta congruente con el Criterio 19/17 emitido por el Instituto Nacional de Transparencia, Acceso a la Información y Protección de Datos Personales, en el cual se señala lo siguiente:</w:t>
      </w:r>
    </w:p>
    <w:p w:rsidRPr="000F7435" w:rsidR="000F7435" w:rsidP="00993D8D" w:rsidRDefault="000F7435" w14:paraId="20C9BAAC" w14:textId="77777777">
      <w:pPr>
        <w:spacing w:after="0" w:line="360" w:lineRule="auto"/>
        <w:rPr>
          <w:rFonts w:eastAsia="Times New Roman" w:cs="Tahoma"/>
          <w:bCs/>
          <w:iCs/>
          <w:color w:val="auto"/>
          <w:lang w:eastAsia="es-MX"/>
        </w:rPr>
      </w:pPr>
    </w:p>
    <w:p w:rsidRPr="000F7435" w:rsidR="000F7435" w:rsidP="00993D8D" w:rsidRDefault="000F7435" w14:paraId="760B1267" w14:textId="77777777">
      <w:pPr>
        <w:spacing w:after="0" w:line="360" w:lineRule="auto"/>
        <w:ind w:left="567" w:right="567"/>
        <w:rPr>
          <w:rFonts w:eastAsia="Times New Roman" w:cs="Tahoma"/>
          <w:bCs/>
          <w:i/>
          <w:iCs/>
          <w:color w:val="auto"/>
          <w:sz w:val="20"/>
          <w:szCs w:val="20"/>
          <w:lang w:eastAsia="es-MX"/>
        </w:rPr>
      </w:pPr>
      <w:r w:rsidRPr="000F7435">
        <w:rPr>
          <w:rFonts w:eastAsia="Times New Roman" w:cs="Tahoma"/>
          <w:b/>
          <w:bCs/>
          <w:i/>
          <w:iCs/>
          <w:color w:val="auto"/>
          <w:sz w:val="20"/>
          <w:szCs w:val="20"/>
          <w:lang w:eastAsia="es-MX"/>
        </w:rPr>
        <w:t>“Registro Federal de Contribuyentes (RFC) de personas físicas.</w:t>
      </w:r>
      <w:r w:rsidRPr="000F7435">
        <w:rPr>
          <w:rFonts w:eastAsia="Times New Roman" w:cs="Tahoma"/>
          <w:bCs/>
          <w:i/>
          <w:iCs/>
          <w:color w:val="auto"/>
          <w:sz w:val="20"/>
          <w:szCs w:val="20"/>
          <w:lang w:eastAsia="es-MX"/>
        </w:rPr>
        <w:t xml:space="preserve"> El RFC es una clave de carácter fiscal, única e irrepetible, que permite identificar al titular, su edad y fecha de nacimiento, por lo que es un dato personal de carácter confidencial.”</w:t>
      </w:r>
    </w:p>
    <w:p w:rsidRPr="000F7435" w:rsidR="000F7435" w:rsidP="00993D8D" w:rsidRDefault="000F7435" w14:paraId="21CDE2EB" w14:textId="77777777">
      <w:pPr>
        <w:spacing w:after="0" w:line="360" w:lineRule="auto"/>
        <w:rPr>
          <w:rFonts w:eastAsia="Times New Roman" w:cs="Tahoma"/>
          <w:bCs/>
          <w:iCs/>
          <w:color w:val="auto"/>
          <w:lang w:eastAsia="es-MX"/>
        </w:rPr>
      </w:pPr>
    </w:p>
    <w:p w:rsidRPr="000F7435" w:rsidR="000F7435" w:rsidP="00993D8D" w:rsidRDefault="000F7435" w14:paraId="7287219E"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0F7435" w:rsidP="00993D8D" w:rsidRDefault="000F7435" w14:paraId="452198D8" w14:textId="203BB8A9">
      <w:pPr>
        <w:spacing w:after="0" w:line="360" w:lineRule="auto"/>
        <w:rPr>
          <w:rFonts w:eastAsia="Times New Roman" w:cs="Tahoma"/>
          <w:bCs/>
          <w:iCs/>
          <w:color w:val="auto"/>
          <w:lang w:eastAsia="es-MX"/>
        </w:rPr>
      </w:pPr>
    </w:p>
    <w:p w:rsidRPr="000F7435" w:rsidR="000F7435" w:rsidP="00993D8D" w:rsidRDefault="000F7435" w14:paraId="2E27F1C1" w14:textId="6F5246EB">
      <w:pPr>
        <w:spacing w:after="0" w:line="360" w:lineRule="auto"/>
        <w:rPr>
          <w:rFonts w:eastAsia="Times New Roman" w:cs="Tahoma"/>
          <w:b/>
          <w:iCs/>
          <w:color w:val="auto"/>
          <w:lang w:eastAsia="es-MX"/>
        </w:rPr>
      </w:pPr>
      <w:r w:rsidRPr="000F7435">
        <w:rPr>
          <w:rFonts w:eastAsia="Times New Roman" w:cs="Tahoma"/>
          <w:b/>
          <w:iCs/>
          <w:color w:val="auto"/>
          <w:lang w:eastAsia="es-MX"/>
        </w:rPr>
        <w:t>Sujeto Obligado.</w:t>
      </w:r>
    </w:p>
    <w:p w:rsidR="000F7435" w:rsidP="00993D8D" w:rsidRDefault="000F7435" w14:paraId="335E6969" w14:textId="5DC0B933">
      <w:pPr>
        <w:spacing w:after="0" w:line="360" w:lineRule="auto"/>
        <w:rPr>
          <w:rFonts w:eastAsia="Times New Roman" w:cs="Tahoma"/>
          <w:bCs/>
          <w:iCs/>
          <w:color w:val="auto"/>
          <w:lang w:eastAsia="es-MX"/>
        </w:rPr>
      </w:pPr>
    </w:p>
    <w:p w:rsidRPr="00312587" w:rsidR="00312587" w:rsidP="00993D8D" w:rsidRDefault="00312587" w14:paraId="1FB74E73" w14:textId="30424C8E">
      <w:pPr>
        <w:spacing w:after="0" w:line="360" w:lineRule="auto"/>
        <w:rPr>
          <w:rFonts w:eastAsia="Times New Roman" w:cs="Tahoma"/>
          <w:bCs/>
          <w:color w:val="auto"/>
          <w:szCs w:val="24"/>
          <w:lang w:eastAsia="es-ES"/>
        </w:rPr>
      </w:pPr>
      <w:r w:rsidRPr="00312587">
        <w:rPr>
          <w:rFonts w:eastAsia="Times New Roman" w:cs="Tahoma"/>
          <w:bCs/>
          <w:color w:val="auto"/>
          <w:szCs w:val="24"/>
          <w:lang w:eastAsia="es-ES"/>
        </w:rPr>
        <w:t xml:space="preserve">En principio, debe considerarse que el </w:t>
      </w:r>
      <w:r>
        <w:rPr>
          <w:rFonts w:eastAsia="Times New Roman" w:cs="Tahoma"/>
          <w:bCs/>
          <w:color w:val="auto"/>
          <w:szCs w:val="24"/>
          <w:lang w:eastAsia="es-ES"/>
        </w:rPr>
        <w:t>Ayuntamiento de Temascalapa</w:t>
      </w:r>
      <w:r w:rsidRPr="00312587">
        <w:rPr>
          <w:rFonts w:eastAsia="Times New Roman" w:cs="Tahoma"/>
          <w:bCs/>
          <w:color w:val="auto"/>
          <w:szCs w:val="24"/>
          <w:lang w:eastAsia="es-ES"/>
        </w:rPr>
        <w:t xml:space="preserve"> es una institución pública que opera con recursos de dicha naturaleza; por lo que, </w:t>
      </w:r>
      <w:r w:rsidRPr="00312587">
        <w:rPr>
          <w:rFonts w:eastAsia="Times New Roman" w:cs="Tahoma"/>
          <w:b/>
          <w:bCs/>
          <w:color w:val="auto"/>
          <w:szCs w:val="24"/>
          <w:lang w:eastAsia="es-ES"/>
        </w:rPr>
        <w:t>su Registro Federal del Contribuyente no es susceptible de ser clasificado</w:t>
      </w:r>
      <w:r w:rsidRPr="00312587">
        <w:rPr>
          <w:rFonts w:eastAsia="Times New Roman" w:cs="Tahoma"/>
          <w:bCs/>
          <w:color w:val="auto"/>
          <w:szCs w:val="24"/>
          <w:lang w:eastAsia="es-ES"/>
        </w:rPr>
        <w:t>, pues constituye la clave con la que efectúa operaciones fiscales para el buen desempeño de las funciones normativas que tiene encomendadas, aunado a que estas no se realizan en el ámbito de lo privado, sino que deben someterse al escrutinio público, con la finalidad de que la ciudadanía en general pueda ejercer su derecho fiscalizador sobre dichas instituciones.</w:t>
      </w:r>
    </w:p>
    <w:p w:rsidRPr="00312587" w:rsidR="00312587" w:rsidP="00993D8D" w:rsidRDefault="00312587" w14:paraId="56494FBE" w14:textId="77777777">
      <w:pPr>
        <w:spacing w:after="0" w:line="360" w:lineRule="auto"/>
        <w:rPr>
          <w:rFonts w:eastAsia="Times New Roman" w:cs="Tahoma"/>
          <w:bCs/>
          <w:color w:val="auto"/>
          <w:szCs w:val="24"/>
          <w:lang w:eastAsia="es-ES"/>
        </w:rPr>
      </w:pPr>
    </w:p>
    <w:p w:rsidRPr="00312587" w:rsidR="00312587" w:rsidP="00993D8D" w:rsidRDefault="00312587" w14:paraId="55850E2E" w14:textId="10F1D784">
      <w:pPr>
        <w:spacing w:after="0" w:line="360" w:lineRule="auto"/>
        <w:rPr>
          <w:rFonts w:eastAsia="Times New Roman" w:cs="Tahoma"/>
          <w:bCs/>
          <w:color w:val="auto"/>
          <w:szCs w:val="24"/>
          <w:lang w:eastAsia="es-ES"/>
        </w:rPr>
      </w:pPr>
      <w:r w:rsidRPr="00312587">
        <w:rPr>
          <w:rFonts w:eastAsia="Times New Roman" w:cs="Tahoma"/>
          <w:bCs/>
          <w:color w:val="auto"/>
          <w:szCs w:val="24"/>
          <w:lang w:eastAsia="es-ES"/>
        </w:rPr>
        <w:lastRenderedPageBreak/>
        <w:t>Además, dicha situación se robustece, con el Criterio 11/17 del Instituto Nacional de Transparencia, Acceso a la Información y Protección de Datos Personales, que establece que la información que dé cuenta de la forma en que se administran los recursos públicos de los Sujetos Obligados, favorece a la rendición de cuentas de dichas instituciones; por lo que,</w:t>
      </w:r>
      <w:r w:rsidRPr="00312587">
        <w:rPr>
          <w:rFonts w:eastAsia="Times New Roman" w:cs="Tahoma"/>
          <w:color w:val="auto"/>
          <w:szCs w:val="24"/>
          <w:lang w:eastAsia="es-ES"/>
        </w:rPr>
        <w:t xml:space="preserve"> toda vez que el Ente Recurrido utiliza el dato en análisis, para acreditar ante el Servicio de Administración Tributaria, la utilización de recursos públicos, se concluye que no procede su clasificación, en términos del artículo 143, fracción I de la Ley de la materia.</w:t>
      </w:r>
    </w:p>
    <w:p w:rsidRPr="000F7435" w:rsidR="00312587" w:rsidP="00993D8D" w:rsidRDefault="00312587" w14:paraId="7B7F1DC5" w14:textId="77777777">
      <w:pPr>
        <w:spacing w:after="0" w:line="360" w:lineRule="auto"/>
        <w:rPr>
          <w:rFonts w:eastAsia="Times New Roman" w:cs="Tahoma"/>
          <w:bCs/>
          <w:iCs/>
          <w:color w:val="auto"/>
          <w:lang w:eastAsia="es-MX"/>
        </w:rPr>
      </w:pPr>
    </w:p>
    <w:p w:rsidRPr="000F7435" w:rsidR="000F7435" w:rsidP="00993D8D" w:rsidRDefault="000F7435" w14:paraId="34F1666B" w14:textId="77777777">
      <w:pPr>
        <w:numPr>
          <w:ilvl w:val="0"/>
          <w:numId w:val="34"/>
        </w:numPr>
        <w:spacing w:after="0" w:line="360" w:lineRule="auto"/>
        <w:jc w:val="left"/>
        <w:rPr>
          <w:rFonts w:eastAsia="Calibri" w:cs="Tahoma"/>
          <w:b/>
          <w:bCs/>
          <w:iCs/>
          <w:color w:val="auto"/>
        </w:rPr>
      </w:pPr>
      <w:r w:rsidRPr="000F7435">
        <w:rPr>
          <w:rFonts w:eastAsia="Calibri" w:cs="Tahoma"/>
          <w:b/>
          <w:bCs/>
          <w:iCs/>
          <w:color w:val="auto"/>
        </w:rPr>
        <w:t>Código bidimensional o Qr.</w:t>
      </w:r>
    </w:p>
    <w:p w:rsidRPr="000F7435" w:rsidR="000F7435" w:rsidP="00993D8D" w:rsidRDefault="000F7435" w14:paraId="2BF2E972" w14:textId="77777777">
      <w:pPr>
        <w:spacing w:after="0" w:line="360" w:lineRule="auto"/>
        <w:rPr>
          <w:rFonts w:eastAsia="Calibri" w:cs="Tahoma"/>
          <w:b/>
          <w:bCs/>
          <w:iCs/>
          <w:color w:val="auto"/>
        </w:rPr>
      </w:pPr>
    </w:p>
    <w:p w:rsidRPr="000F7435" w:rsidR="000F7435" w:rsidP="00993D8D" w:rsidRDefault="000F7435" w14:paraId="20F27456" w14:textId="77777777">
      <w:pPr>
        <w:spacing w:after="0" w:line="360" w:lineRule="auto"/>
        <w:rPr>
          <w:rFonts w:eastAsia="Calibri" w:cs="Tahoma"/>
          <w:bCs/>
          <w:color w:val="auto"/>
        </w:rPr>
      </w:pPr>
      <w:r w:rsidRPr="000F7435">
        <w:rPr>
          <w:rFonts w:eastAsia="Calibri" w:cs="Tahoma"/>
          <w:bCs/>
          <w:color w:val="auto"/>
        </w:rPr>
        <w:t xml:space="preserve">En principio, resulta necesario señalar que los comprobantes fiscales digitales por Internet, deben de incluir un código bidimensional conforme al formato </w:t>
      </w:r>
      <w:r w:rsidRPr="000F7435">
        <w:rPr>
          <w:rFonts w:eastAsia="Calibri" w:cs="Tahoma"/>
          <w:bCs/>
          <w:i/>
          <w:color w:val="auto"/>
        </w:rPr>
        <w:t>QR Code (Quick Response Code)</w:t>
      </w:r>
      <w:r w:rsidRPr="000F7435">
        <w:rPr>
          <w:rFonts w:eastAsia="Calibri" w:cs="Tahoma"/>
          <w:bCs/>
          <w:color w:val="auto"/>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2">
        <w:r w:rsidRPr="000F7435">
          <w:rPr>
            <w:rFonts w:eastAsia="Calibri" w:cs="Tahoma"/>
            <w:bCs/>
            <w:color w:val="0563C1"/>
            <w:u w:val="single"/>
          </w:rPr>
          <w:t>http://dof.gob.mx/nota_detalle.php?codigo=5492254&amp;fecha=28/07/2017</w:t>
        </w:r>
      </w:hyperlink>
      <w:r w:rsidRPr="000F7435">
        <w:rPr>
          <w:rFonts w:eastAsia="Calibri" w:cs="Tahoma"/>
          <w:bCs/>
          <w:color w:val="auto"/>
        </w:rPr>
        <w:t>. Incluso con la captura de dicho código, a través de la aplicación móvil del Servicio de Administración Tributaria, permite el acceso al Registro Federal de Contribuyentes, como del Sujeto Obligado, como de los servidores públicos.</w:t>
      </w:r>
    </w:p>
    <w:p w:rsidRPr="000F7435" w:rsidR="000F7435" w:rsidP="00993D8D" w:rsidRDefault="000F7435" w14:paraId="1065CA62" w14:textId="77777777">
      <w:pPr>
        <w:spacing w:after="0" w:line="360" w:lineRule="auto"/>
        <w:rPr>
          <w:rFonts w:eastAsia="Calibri" w:cs="Tahoma"/>
          <w:bCs/>
          <w:color w:val="auto"/>
        </w:rPr>
      </w:pPr>
    </w:p>
    <w:p w:rsidRPr="000F7435" w:rsidR="000F7435" w:rsidP="00993D8D" w:rsidRDefault="000F7435" w14:paraId="2C11BB7D" w14:textId="77777777">
      <w:pPr>
        <w:spacing w:after="0" w:line="360" w:lineRule="auto"/>
        <w:rPr>
          <w:rFonts w:eastAsia="Calibri" w:cs="Tahoma"/>
          <w:bCs/>
          <w:color w:val="auto"/>
        </w:rPr>
      </w:pPr>
      <w:r w:rsidRPr="000F7435">
        <w:rPr>
          <w:rFonts w:eastAsia="Calibri" w:cs="Tahoma"/>
          <w:bCs/>
          <w:color w:val="auto"/>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0F7435" w:rsidR="000F7435" w:rsidP="00993D8D" w:rsidRDefault="000F7435" w14:paraId="3F52727E" w14:textId="77777777">
      <w:pPr>
        <w:spacing w:after="0" w:line="360" w:lineRule="auto"/>
        <w:rPr>
          <w:rFonts w:eastAsia="Calibri" w:cs="Tahoma"/>
          <w:bCs/>
          <w:color w:val="auto"/>
        </w:rPr>
      </w:pPr>
    </w:p>
    <w:p w:rsidRPr="000F7435" w:rsidR="000F7435" w:rsidP="00993D8D" w:rsidRDefault="000F7435" w14:paraId="7D3590CB" w14:textId="77777777">
      <w:pPr>
        <w:numPr>
          <w:ilvl w:val="0"/>
          <w:numId w:val="34"/>
        </w:numPr>
        <w:spacing w:after="0" w:line="360" w:lineRule="auto"/>
        <w:jc w:val="left"/>
        <w:rPr>
          <w:rFonts w:eastAsia="Times New Roman" w:cs="Tahoma"/>
          <w:b/>
          <w:bCs/>
          <w:iCs/>
          <w:color w:val="auto"/>
          <w:lang w:eastAsia="es-MX"/>
        </w:rPr>
      </w:pPr>
      <w:r w:rsidRPr="000F7435">
        <w:rPr>
          <w:rFonts w:eastAsia="Times New Roman" w:cs="Tahoma"/>
          <w:b/>
          <w:bCs/>
          <w:iCs/>
          <w:color w:val="auto"/>
          <w:lang w:eastAsia="es-MX"/>
        </w:rPr>
        <w:t>Número de seguridad social del Instituto de Seguridad Social del Estado de México y Municipios.</w:t>
      </w:r>
    </w:p>
    <w:p w:rsidRPr="000F7435" w:rsidR="000F7435" w:rsidP="00993D8D" w:rsidRDefault="000F7435" w14:paraId="0B00A480" w14:textId="77777777">
      <w:pPr>
        <w:spacing w:after="0" w:line="360" w:lineRule="auto"/>
        <w:rPr>
          <w:rFonts w:eastAsia="Times New Roman" w:cs="Tahoma"/>
          <w:b/>
          <w:bCs/>
          <w:iCs/>
          <w:color w:val="auto"/>
          <w:lang w:eastAsia="es-MX"/>
        </w:rPr>
      </w:pPr>
    </w:p>
    <w:p w:rsidRPr="000F7435" w:rsidR="000F7435" w:rsidP="00993D8D" w:rsidRDefault="000F7435" w14:paraId="32B37394"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0F7435" w:rsidR="000F7435" w:rsidP="00993D8D" w:rsidRDefault="000F7435" w14:paraId="2965CDA2" w14:textId="77777777">
      <w:pPr>
        <w:spacing w:after="0" w:line="360" w:lineRule="auto"/>
        <w:rPr>
          <w:rFonts w:eastAsia="Times New Roman" w:cs="Tahoma"/>
          <w:bCs/>
          <w:iCs/>
          <w:color w:val="auto"/>
          <w:lang w:eastAsia="es-MX"/>
        </w:rPr>
      </w:pPr>
    </w:p>
    <w:p w:rsidRPr="000F7435" w:rsidR="000F7435" w:rsidP="00993D8D" w:rsidRDefault="000F7435" w14:paraId="418E83A9"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0F7435">
        <w:rPr>
          <w:rFonts w:eastAsia="Times New Roman" w:cs="Tahoma"/>
          <w:b/>
          <w:bCs/>
          <w:iCs/>
          <w:color w:val="auto"/>
          <w:lang w:eastAsia="es-MX"/>
        </w:rPr>
        <w:t>y se le asigna una clave para hacer identificable al trabajador con el objetivo de poder proporcionar los servicios que brinda el Instituto de Seguridad Social del Estado de México y Municipios.</w:t>
      </w:r>
    </w:p>
    <w:p w:rsidRPr="000F7435" w:rsidR="000F7435" w:rsidP="00993D8D" w:rsidRDefault="000F7435" w14:paraId="135DD2FF" w14:textId="77777777">
      <w:pPr>
        <w:spacing w:after="0" w:line="360" w:lineRule="auto"/>
        <w:rPr>
          <w:rFonts w:eastAsia="Times New Roman" w:cs="Tahoma"/>
          <w:bCs/>
          <w:iCs/>
          <w:color w:val="auto"/>
          <w:lang w:eastAsia="es-MX"/>
        </w:rPr>
      </w:pPr>
    </w:p>
    <w:p w:rsidRPr="000F7435" w:rsidR="000F7435" w:rsidP="00993D8D" w:rsidRDefault="000F7435" w14:paraId="117449FF"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0F7435" w:rsidR="000F7435" w:rsidP="00993D8D" w:rsidRDefault="000F7435" w14:paraId="35476872" w14:textId="77777777">
      <w:pPr>
        <w:spacing w:after="0" w:line="360" w:lineRule="auto"/>
        <w:rPr>
          <w:rFonts w:eastAsia="Times New Roman" w:cs="Tahoma"/>
          <w:bCs/>
          <w:iCs/>
          <w:color w:val="auto"/>
          <w:lang w:eastAsia="es-MX"/>
        </w:rPr>
      </w:pPr>
    </w:p>
    <w:p w:rsidRPr="000F7435" w:rsidR="000F7435" w:rsidP="00993D8D" w:rsidRDefault="000F7435" w14:paraId="0F7EA8B8" w14:textId="77777777">
      <w:pPr>
        <w:spacing w:after="0" w:line="360" w:lineRule="auto"/>
        <w:rPr>
          <w:rFonts w:eastAsia="Times New Roman" w:cs="Tahoma"/>
          <w:bCs/>
          <w:iCs/>
          <w:color w:val="auto"/>
          <w:lang w:eastAsia="es-MX"/>
        </w:rPr>
      </w:pPr>
      <w:r w:rsidRPr="000F7435">
        <w:rPr>
          <w:rFonts w:eastAsia="Times New Roman" w:cs="Tahoma"/>
          <w:bCs/>
          <w:iCs/>
          <w:color w:val="auto"/>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w:t>
      </w:r>
      <w:r w:rsidRPr="000F7435">
        <w:rPr>
          <w:rFonts w:eastAsia="Times New Roman" w:cs="Tahoma"/>
          <w:bCs/>
          <w:iCs/>
          <w:color w:val="auto"/>
          <w:lang w:eastAsia="es-MX"/>
        </w:rPr>
        <w:lastRenderedPageBreak/>
        <w:t>motivo, es un dato personal confidencial, que actualiza el supuesto de confidencialidad, establecido en el artículo 143, fracción I, de la Ley de Transparencia y Acceso a la Información Pública del Estado de México y Municipios.</w:t>
      </w:r>
    </w:p>
    <w:p w:rsidR="000F7435" w:rsidP="00993D8D" w:rsidRDefault="000F7435" w14:paraId="091B6361" w14:textId="28E596BB">
      <w:pPr>
        <w:spacing w:after="0" w:line="360" w:lineRule="auto"/>
        <w:rPr>
          <w:rFonts w:eastAsia="Times New Roman" w:cs="Tahoma"/>
          <w:bCs/>
          <w:iCs/>
          <w:color w:val="auto"/>
          <w:lang w:eastAsia="es-MX"/>
        </w:rPr>
      </w:pPr>
    </w:p>
    <w:p w:rsidRPr="008E7E0E" w:rsidR="008E7E0E" w:rsidP="00993D8D" w:rsidRDefault="008E7E0E" w14:paraId="3A12E98A" w14:textId="77777777">
      <w:pPr>
        <w:numPr>
          <w:ilvl w:val="0"/>
          <w:numId w:val="34"/>
        </w:numPr>
        <w:spacing w:after="0" w:line="360" w:lineRule="auto"/>
        <w:jc w:val="left"/>
        <w:rPr>
          <w:rFonts w:eastAsia="Times New Roman" w:cs="Tahoma"/>
          <w:b/>
          <w:color w:val="auto"/>
          <w:lang w:eastAsia="es-ES"/>
        </w:rPr>
      </w:pPr>
      <w:r w:rsidRPr="008E7E0E">
        <w:rPr>
          <w:rFonts w:eastAsia="Times New Roman" w:cs="Tahoma"/>
          <w:b/>
          <w:color w:val="auto"/>
          <w:lang w:eastAsia="es-ES"/>
        </w:rPr>
        <w:t>Número de empleado.</w:t>
      </w:r>
    </w:p>
    <w:p w:rsidRPr="008E7E0E" w:rsidR="008E7E0E" w:rsidP="00993D8D" w:rsidRDefault="008E7E0E" w14:paraId="02962B7A" w14:textId="77777777">
      <w:pPr>
        <w:spacing w:after="0" w:line="360" w:lineRule="auto"/>
        <w:rPr>
          <w:rFonts w:eastAsia="Times New Roman" w:cs="Tahoma"/>
          <w:b/>
          <w:color w:val="auto"/>
          <w:sz w:val="20"/>
          <w:lang w:eastAsia="es-ES"/>
        </w:rPr>
      </w:pPr>
    </w:p>
    <w:p w:rsidRPr="008E7E0E" w:rsidR="008E7E0E" w:rsidP="00993D8D" w:rsidRDefault="008E7E0E" w14:paraId="560EA0B7" w14:textId="77777777">
      <w:pPr>
        <w:spacing w:after="0" w:line="360" w:lineRule="auto"/>
        <w:rPr>
          <w:rFonts w:eastAsia="Calibri" w:cs="Tahoma"/>
          <w:bCs/>
          <w:iCs/>
          <w:color w:val="auto"/>
        </w:rPr>
      </w:pPr>
      <w:r w:rsidRPr="008E7E0E">
        <w:rPr>
          <w:rFonts w:eastAsia="Calibri" w:cs="Tahoma"/>
          <w:bCs/>
          <w:iCs/>
          <w:color w:val="auto"/>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rsidRPr="008E7E0E" w:rsidR="008E7E0E" w:rsidP="00993D8D" w:rsidRDefault="008E7E0E" w14:paraId="0A386B92" w14:textId="77777777">
      <w:pPr>
        <w:spacing w:after="0" w:line="360" w:lineRule="auto"/>
        <w:rPr>
          <w:rFonts w:eastAsia="Calibri" w:cs="Tahoma"/>
          <w:bCs/>
          <w:iCs/>
          <w:color w:val="auto"/>
        </w:rPr>
      </w:pPr>
    </w:p>
    <w:p w:rsidRPr="008E7E0E" w:rsidR="008E7E0E" w:rsidP="00993D8D" w:rsidRDefault="008E7E0E" w14:paraId="3183776A" w14:textId="77777777">
      <w:pPr>
        <w:spacing w:after="0" w:line="360" w:lineRule="auto"/>
        <w:rPr>
          <w:rFonts w:eastAsia="Calibri" w:cs="Tahoma"/>
          <w:bCs/>
          <w:iCs/>
          <w:color w:val="auto"/>
        </w:rPr>
      </w:pPr>
      <w:r w:rsidRPr="008E7E0E">
        <w:rPr>
          <w:rFonts w:eastAsia="Calibri" w:cs="Tahoma"/>
          <w:bCs/>
          <w:iCs/>
          <w:color w:val="auto"/>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Pr="008E7E0E" w:rsidR="008E7E0E" w:rsidP="00993D8D" w:rsidRDefault="008E7E0E" w14:paraId="1B88D9E7" w14:textId="77777777">
      <w:pPr>
        <w:spacing w:after="0" w:line="360" w:lineRule="auto"/>
        <w:rPr>
          <w:rFonts w:eastAsia="Calibri" w:cs="Tahoma"/>
          <w:bCs/>
          <w:iCs/>
          <w:color w:val="auto"/>
        </w:rPr>
      </w:pPr>
    </w:p>
    <w:p w:rsidRPr="008E7E0E" w:rsidR="008E7E0E" w:rsidP="00993D8D" w:rsidRDefault="008E7E0E" w14:paraId="6C1C35D4" w14:textId="77777777">
      <w:pPr>
        <w:spacing w:after="0" w:line="360" w:lineRule="auto"/>
        <w:rPr>
          <w:rFonts w:eastAsia="Calibri" w:cs="Tahoma"/>
          <w:bCs/>
          <w:iCs/>
          <w:color w:val="auto"/>
        </w:rPr>
      </w:pPr>
      <w:r w:rsidRPr="008E7E0E">
        <w:rPr>
          <w:rFonts w:eastAsia="Calibri" w:cs="Tahoma"/>
          <w:bCs/>
          <w:iCs/>
          <w:color w:val="auto"/>
        </w:rPr>
        <w:t>Lo anterior, toma sustento en el Criterio 06/19, emitido por el Instituto Nacional de Transparencia, Acceso a la Información y Protección de Datos Personales, que establece lo siguiente:</w:t>
      </w:r>
    </w:p>
    <w:p w:rsidRPr="008E7E0E" w:rsidR="008E7E0E" w:rsidP="00993D8D" w:rsidRDefault="008E7E0E" w14:paraId="1149E7BA" w14:textId="77777777">
      <w:pPr>
        <w:spacing w:after="0" w:line="360" w:lineRule="auto"/>
        <w:rPr>
          <w:rFonts w:eastAsia="Calibri" w:cs="Tahoma"/>
          <w:bCs/>
          <w:iCs/>
          <w:color w:val="auto"/>
        </w:rPr>
      </w:pPr>
    </w:p>
    <w:p w:rsidRPr="008E7E0E" w:rsidR="008E7E0E" w:rsidP="00993D8D" w:rsidRDefault="008E7E0E" w14:paraId="5B4B78A6" w14:textId="77777777">
      <w:pPr>
        <w:spacing w:after="0" w:line="360" w:lineRule="auto"/>
        <w:ind w:left="567" w:right="567"/>
        <w:rPr>
          <w:rFonts w:eastAsia="Calibri" w:cs="Tahoma"/>
          <w:bCs/>
          <w:i/>
          <w:iCs/>
          <w:color w:val="auto"/>
          <w:sz w:val="20"/>
          <w:szCs w:val="20"/>
        </w:rPr>
      </w:pPr>
      <w:r w:rsidRPr="008E7E0E">
        <w:rPr>
          <w:rFonts w:eastAsia="Calibri" w:cs="Tahoma"/>
          <w:b/>
          <w:bCs/>
          <w:i/>
          <w:iCs/>
          <w:color w:val="auto"/>
          <w:sz w:val="20"/>
          <w:szCs w:val="20"/>
        </w:rPr>
        <w:t xml:space="preserve">“Número de empleado. </w:t>
      </w:r>
      <w:r w:rsidRPr="008E7E0E">
        <w:rPr>
          <w:rFonts w:eastAsia="Calibri" w:cs="Tahoma"/>
          <w:bCs/>
          <w:i/>
          <w:iCs/>
          <w:color w:val="auto"/>
          <w:sz w:val="20"/>
          <w:szCs w:val="20"/>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Pr="008E7E0E" w:rsidR="008E7E0E" w:rsidP="00993D8D" w:rsidRDefault="008E7E0E" w14:paraId="79606D57" w14:textId="77777777">
      <w:pPr>
        <w:spacing w:after="0" w:line="360" w:lineRule="auto"/>
        <w:rPr>
          <w:rFonts w:eastAsia="Calibri" w:cs="Tahoma"/>
          <w:bCs/>
          <w:iCs/>
          <w:color w:val="auto"/>
        </w:rPr>
      </w:pPr>
    </w:p>
    <w:p w:rsidRPr="008E7E0E" w:rsidR="008E7E0E" w:rsidP="00993D8D" w:rsidRDefault="008E7E0E" w14:paraId="034F982C" w14:textId="77777777">
      <w:pPr>
        <w:spacing w:after="0" w:line="360" w:lineRule="auto"/>
        <w:rPr>
          <w:rFonts w:eastAsia="Calibri" w:cs="Tahoma"/>
          <w:bCs/>
          <w:iCs/>
          <w:color w:val="auto"/>
        </w:rPr>
      </w:pPr>
      <w:r w:rsidRPr="008E7E0E">
        <w:rPr>
          <w:rFonts w:eastAsia="Calibri" w:cs="Tahoma"/>
          <w:bCs/>
          <w:iCs/>
          <w:color w:val="auto"/>
        </w:rPr>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w:t>
      </w:r>
    </w:p>
    <w:p w:rsidRPr="008E7E0E" w:rsidR="008E7E0E" w:rsidP="00993D8D" w:rsidRDefault="008E7E0E" w14:paraId="1F8D8350" w14:textId="77777777">
      <w:pPr>
        <w:spacing w:after="0" w:line="360" w:lineRule="auto"/>
        <w:rPr>
          <w:rFonts w:eastAsia="Calibri" w:cs="Tahoma"/>
          <w:b/>
          <w:bCs/>
          <w:iCs/>
          <w:color w:val="auto"/>
        </w:rPr>
      </w:pPr>
    </w:p>
    <w:p w:rsidRPr="000F7435" w:rsidR="00CC2C2C" w:rsidP="00993D8D" w:rsidRDefault="008E7E0E" w14:paraId="31F03200" w14:textId="382536AD">
      <w:pPr>
        <w:spacing w:after="0" w:line="360" w:lineRule="auto"/>
        <w:rPr>
          <w:rFonts w:eastAsia="Times New Roman" w:cs="Tahoma"/>
          <w:bCs/>
          <w:iCs/>
          <w:color w:val="auto"/>
          <w:lang w:eastAsia="es-MX"/>
        </w:rPr>
      </w:pPr>
      <w:r>
        <w:rPr>
          <w:rFonts w:eastAsia="Calibri" w:cs="Tahoma"/>
          <w:bCs/>
          <w:iCs/>
          <w:color w:val="auto"/>
        </w:rPr>
        <w:t>En ese contexto</w:t>
      </w:r>
      <w:r w:rsidR="00CC2C2C">
        <w:rPr>
          <w:rFonts w:eastAsia="Calibri" w:cs="Tahoma"/>
          <w:bCs/>
          <w:iCs/>
          <w:color w:val="auto"/>
        </w:rPr>
        <w:t xml:space="preserve">, se logra vislumbrar que el número de empleado únicamente se conforma por dígitos numéricos, por lo que, no da acceso a datos personales, ni refleja estos, lo cual da como resultado que no resulte procedente su clasificación, en términos del artículo </w:t>
      </w:r>
      <w:r w:rsidRPr="000F7435" w:rsidR="00CC2C2C">
        <w:rPr>
          <w:rFonts w:eastAsia="Times New Roman" w:cs="Tahoma"/>
          <w:bCs/>
          <w:iCs/>
          <w:color w:val="auto"/>
          <w:lang w:eastAsia="es-MX"/>
        </w:rPr>
        <w:t>143, fracción I, de la Ley de Transparencia y Acceso a la Información Pública del Estado de México y Municipios.</w:t>
      </w:r>
    </w:p>
    <w:p w:rsidRPr="008E7E0E" w:rsidR="008E7E0E" w:rsidP="00993D8D" w:rsidRDefault="008E7E0E" w14:paraId="12F357CE" w14:textId="66BB0556">
      <w:pPr>
        <w:spacing w:after="0" w:line="360" w:lineRule="auto"/>
        <w:rPr>
          <w:rFonts w:eastAsia="Calibri" w:cs="Tahoma"/>
          <w:bCs/>
          <w:iCs/>
          <w:color w:val="auto"/>
        </w:rPr>
      </w:pPr>
    </w:p>
    <w:p w:rsidRPr="000F7435" w:rsidR="000F7435" w:rsidP="00993D8D" w:rsidRDefault="000F7435" w14:paraId="7AC02D1E" w14:textId="77777777">
      <w:pPr>
        <w:numPr>
          <w:ilvl w:val="0"/>
          <w:numId w:val="34"/>
        </w:numPr>
        <w:spacing w:after="0" w:line="360" w:lineRule="auto"/>
        <w:jc w:val="left"/>
        <w:rPr>
          <w:rFonts w:eastAsia="Times New Roman" w:cs="Tahoma"/>
          <w:bCs/>
          <w:iCs/>
          <w:color w:val="auto"/>
          <w:lang w:eastAsia="es-MX"/>
        </w:rPr>
      </w:pPr>
      <w:r w:rsidRPr="000F7435">
        <w:rPr>
          <w:rFonts w:eastAsia="Times New Roman" w:cs="Tahoma"/>
          <w:b/>
          <w:iCs/>
          <w:color w:val="auto"/>
          <w:lang w:eastAsia="es-MX"/>
        </w:rPr>
        <w:t>Sueldos y percepciones.</w:t>
      </w:r>
    </w:p>
    <w:p w:rsidRPr="000F7435" w:rsidR="000F7435" w:rsidP="00993D8D" w:rsidRDefault="000F7435" w14:paraId="398FD089" w14:textId="77777777">
      <w:pPr>
        <w:spacing w:after="0" w:line="360" w:lineRule="auto"/>
        <w:jc w:val="left"/>
        <w:rPr>
          <w:rFonts w:eastAsia="Times New Roman" w:cs="Tahoma"/>
          <w:b/>
          <w:iCs/>
          <w:color w:val="auto"/>
          <w:lang w:eastAsia="es-MX"/>
        </w:rPr>
      </w:pPr>
    </w:p>
    <w:p w:rsidRPr="000F7435" w:rsidR="000F7435" w:rsidP="00993D8D" w:rsidRDefault="000F7435" w14:paraId="5D3FDC54" w14:textId="77777777">
      <w:pPr>
        <w:spacing w:after="0" w:line="360" w:lineRule="auto"/>
        <w:rPr>
          <w:rFonts w:eastAsia="Times New Roman" w:cs="Tahoma"/>
          <w:bCs/>
          <w:iCs/>
          <w:color w:val="auto"/>
          <w:lang w:val="es-ES" w:eastAsia="es-ES"/>
        </w:rPr>
      </w:pPr>
      <w:r w:rsidRPr="000F7435">
        <w:rPr>
          <w:rFonts w:eastAsia="Times New Roman" w:cs="Tahoma"/>
          <w:bCs/>
          <w:iCs/>
          <w:color w:val="auto"/>
          <w:lang w:eastAsia="es-MX"/>
        </w:rPr>
        <w:t xml:space="preserve">Al respecto, caber recordar </w:t>
      </w:r>
      <w:r w:rsidRPr="000F7435">
        <w:rPr>
          <w:rFonts w:eastAsia="Times New Roman" w:cs="Tahoma"/>
          <w:bCs/>
          <w:iCs/>
          <w:color w:val="auto"/>
          <w:lang w:val="es-ES" w:eastAsia="es-ES"/>
        </w:rPr>
        <w:t>que conforme al artículo 70, fracción VIII, de la Ley General de Transparencia y Acceso a la Información Pública y 92, fracción VIII, de la Ley de Transparencia y Acceso a la Información Pública del Estado de México y Municipios, las remuneraciones que reciben los servidores públicos, guardan la naturaleza de publicas tanto los sueldos, como las prestaciones (gratificaciones, primas, comisiones, dietas, bonos, estímulos, entre otros).</w:t>
      </w:r>
    </w:p>
    <w:p w:rsidRPr="000F7435" w:rsidR="000F7435" w:rsidP="00993D8D" w:rsidRDefault="000F7435" w14:paraId="75F46412" w14:textId="77777777">
      <w:pPr>
        <w:spacing w:after="0" w:line="360" w:lineRule="auto"/>
        <w:rPr>
          <w:rFonts w:eastAsia="Times New Roman" w:cs="Tahoma"/>
          <w:bCs/>
          <w:iCs/>
          <w:color w:val="auto"/>
          <w:lang w:val="es-ES" w:eastAsia="es-ES"/>
        </w:rPr>
      </w:pPr>
    </w:p>
    <w:p w:rsidRPr="000F7435" w:rsidR="000F7435" w:rsidP="00993D8D" w:rsidRDefault="000F7435" w14:paraId="3BAFF369" w14:textId="120701FE">
      <w:pPr>
        <w:spacing w:after="0" w:line="360" w:lineRule="auto"/>
        <w:rPr>
          <w:rFonts w:eastAsia="Times New Roman" w:cs="Arial"/>
          <w:bCs/>
          <w:color w:val="auto"/>
          <w:lang w:eastAsia="es-ES"/>
        </w:rPr>
      </w:pPr>
      <w:r w:rsidRPr="000F7435">
        <w:rPr>
          <w:rFonts w:eastAsia="Times New Roman" w:cs="Tahoma"/>
          <w:color w:val="auto"/>
          <w:lang w:val="es-ES" w:eastAsia="es-ES"/>
        </w:rPr>
        <w:t xml:space="preserve">Como se logra observar que, mediante los recibos de pago, el Sujeto Obligado busca acreditar la manera en que se ejercieron </w:t>
      </w:r>
      <w:r w:rsidRPr="000F7435" w:rsidR="00CC2C2C">
        <w:rPr>
          <w:rFonts w:eastAsia="Times New Roman" w:cs="Tahoma"/>
          <w:color w:val="auto"/>
          <w:lang w:val="es-ES" w:eastAsia="es-ES"/>
        </w:rPr>
        <w:t>determinados recursos públicos</w:t>
      </w:r>
      <w:r w:rsidRPr="000F7435">
        <w:rPr>
          <w:rFonts w:eastAsia="Times New Roman" w:cs="Tahoma"/>
          <w:color w:val="auto"/>
          <w:lang w:val="es-ES" w:eastAsia="es-ES"/>
        </w:rPr>
        <w:t xml:space="preserve">; sobre el tema, </w:t>
      </w:r>
      <w:r w:rsidRPr="000F7435">
        <w:rPr>
          <w:rFonts w:eastAsia="Times New Roman" w:cs="Arial"/>
          <w:bCs/>
          <w:color w:val="auto"/>
          <w:lang w:eastAsia="es-ES"/>
        </w:rPr>
        <w:t>según Arizmendi, Guillermo (2016), en la “Ley General de Transparencia y Acceso a la Información Pública Comentada” (p. 240 y 241), los recursos públicos, deber ser administrados con responsabilidad y transparencia.</w:t>
      </w:r>
    </w:p>
    <w:p w:rsidRPr="000F7435" w:rsidR="000F7435" w:rsidP="00993D8D" w:rsidRDefault="000F7435" w14:paraId="6819DA22" w14:textId="77777777">
      <w:pPr>
        <w:shd w:val="clear" w:color="auto" w:fill="FFFFFF" w:themeFill="background1"/>
        <w:spacing w:after="0" w:line="360" w:lineRule="auto"/>
        <w:rPr>
          <w:rFonts w:eastAsia="Times New Roman" w:cs="Tahoma"/>
          <w:color w:val="auto"/>
          <w:lang w:val="es-ES" w:eastAsia="es-ES"/>
        </w:rPr>
      </w:pPr>
    </w:p>
    <w:p w:rsidRPr="000F7435" w:rsidR="000F7435" w:rsidP="00993D8D" w:rsidRDefault="000F7435" w14:paraId="42D24622" w14:textId="77777777">
      <w:pPr>
        <w:spacing w:after="0" w:line="360" w:lineRule="auto"/>
        <w:rPr>
          <w:rFonts w:eastAsia="Times New Roman" w:cs="Tahoma"/>
          <w:b/>
          <w:color w:val="auto"/>
          <w:lang w:val="es-ES" w:eastAsia="es-ES"/>
        </w:rPr>
      </w:pPr>
      <w:r w:rsidRPr="000F7435">
        <w:rPr>
          <w:rFonts w:eastAsia="Times New Roman" w:cs="Tahoma"/>
          <w:color w:val="auto"/>
          <w:lang w:val="es-ES" w:eastAsia="es-ES"/>
        </w:rPr>
        <w:t xml:space="preserve">En ese orden de ideas, según Trujillo, Humberto (2019), en el “Diccionario de Transparencia y Acceso a la Información Pública” (p. 276), </w:t>
      </w:r>
      <w:r w:rsidRPr="000F7435">
        <w:rPr>
          <w:rFonts w:eastAsia="Times New Roman" w:cs="Tahoma"/>
          <w:b/>
          <w:color w:val="auto"/>
          <w:lang w:val="es-ES" w:eastAsia="es-ES"/>
        </w:rPr>
        <w:t xml:space="preserve">los recursos públicos son los ingresos económicos, que obtiene el Estado y que asigna (a partir del presupuesto) al ejercicio de sus actividades, </w:t>
      </w:r>
      <w:r w:rsidRPr="000F7435">
        <w:rPr>
          <w:rFonts w:eastAsia="Times New Roman" w:cs="Tahoma"/>
          <w:b/>
          <w:color w:val="auto"/>
          <w:lang w:val="es-ES" w:eastAsia="es-ES"/>
        </w:rPr>
        <w:lastRenderedPageBreak/>
        <w:t>los cuales deben ser asignados de manera transparente y bajo un sistema de rendición de cuentas, para que las personas puedan monitorear, evaluar y cuestionar su gasto.</w:t>
      </w:r>
    </w:p>
    <w:p w:rsidRPr="000F7435" w:rsidR="000F7435" w:rsidP="00993D8D" w:rsidRDefault="000F7435" w14:paraId="17D962E4" w14:textId="77777777">
      <w:pPr>
        <w:spacing w:after="0" w:line="360" w:lineRule="auto"/>
        <w:rPr>
          <w:rFonts w:eastAsia="Times New Roman" w:cs="Tahoma"/>
          <w:b/>
          <w:color w:val="auto"/>
          <w:lang w:val="es-ES" w:eastAsia="es-ES"/>
        </w:rPr>
      </w:pPr>
    </w:p>
    <w:p w:rsidRPr="000F7435" w:rsidR="000F7435" w:rsidP="00993D8D" w:rsidRDefault="000F7435" w14:paraId="09B384D2" w14:textId="77777777">
      <w:pPr>
        <w:spacing w:after="0" w:line="360" w:lineRule="auto"/>
        <w:rPr>
          <w:rFonts w:eastAsia="Times New Roman" w:cs="Tahoma"/>
          <w:color w:val="auto"/>
          <w:lang w:eastAsia="es-ES"/>
        </w:rPr>
      </w:pPr>
      <w:r w:rsidRPr="000F7435">
        <w:rPr>
          <w:rFonts w:eastAsia="Times New Roman" w:cs="Tahoma"/>
          <w:color w:val="auto"/>
          <w:lang w:val="es-ES" w:eastAsia="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0F7435">
        <w:rPr>
          <w:rFonts w:eastAsia="Times New Roman" w:cs="Tahoma"/>
          <w:b/>
          <w:color w:val="auto"/>
          <w:lang w:val="es-ES" w:eastAsia="es-ES"/>
        </w:rPr>
        <w:t xml:space="preserve">transparencia </w:t>
      </w:r>
      <w:r w:rsidRPr="000F7435">
        <w:rPr>
          <w:rFonts w:eastAsia="Times New Roman" w:cs="Tahoma"/>
          <w:color w:val="auto"/>
          <w:lang w:val="es-ES" w:eastAsia="es-ES"/>
        </w:rPr>
        <w:t xml:space="preserve">y honradez; sobre lo referido,  </w:t>
      </w:r>
      <w:r w:rsidRPr="000F7435">
        <w:rPr>
          <w:rFonts w:eastAsia="Times New Roman" w:cs="Tahoma"/>
          <w:color w:val="auto"/>
          <w:lang w:eastAsia="es-ES"/>
        </w:rPr>
        <w:t>la Tesis número 1a.CXLV/2009, Novena Época, publicada en el Semanario Judicial de la Federación, Tomo XXX, de septiembre de dos mil nueve, (p. 2712), establece lo siguiente:</w:t>
      </w:r>
    </w:p>
    <w:p w:rsidRPr="000F7435" w:rsidR="000F7435" w:rsidP="00993D8D" w:rsidRDefault="000F7435" w14:paraId="46FB2469" w14:textId="77777777">
      <w:pPr>
        <w:spacing w:after="0" w:line="360" w:lineRule="auto"/>
        <w:rPr>
          <w:rFonts w:eastAsia="Times New Roman" w:cs="Tahoma"/>
          <w:color w:val="auto"/>
          <w:lang w:val="es-ES" w:eastAsia="es-ES"/>
        </w:rPr>
      </w:pPr>
    </w:p>
    <w:p w:rsidRPr="000F7435" w:rsidR="000F7435" w:rsidP="00993D8D" w:rsidRDefault="000F7435" w14:paraId="2BB0ABDC" w14:textId="77777777">
      <w:pPr>
        <w:spacing w:after="0" w:line="360" w:lineRule="auto"/>
        <w:ind w:left="567" w:right="567"/>
        <w:rPr>
          <w:rFonts w:eastAsia="Times New Roman" w:cs="Tahoma"/>
          <w:bCs/>
          <w:i/>
          <w:iCs/>
          <w:color w:val="auto"/>
          <w:sz w:val="20"/>
          <w:szCs w:val="20"/>
          <w:lang w:val="es-ES" w:eastAsia="es-ES"/>
        </w:rPr>
      </w:pPr>
      <w:r w:rsidRPr="000F7435">
        <w:rPr>
          <w:rFonts w:eastAsia="Times New Roman" w:cs="Tahoma"/>
          <w:b/>
          <w:bCs/>
          <w:i/>
          <w:iCs/>
          <w:color w:val="auto"/>
          <w:sz w:val="20"/>
          <w:szCs w:val="20"/>
          <w:lang w:val="es-ES" w:eastAsia="es-ES"/>
        </w:rPr>
        <w:t>“</w:t>
      </w:r>
      <w:r w:rsidRPr="000F7435">
        <w:rPr>
          <w:rFonts w:eastAsia="Times New Roman" w:cs="Tahoma"/>
          <w:b/>
          <w:bCs/>
          <w:i/>
          <w:iCs/>
          <w:color w:val="auto"/>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0F7435">
        <w:rPr>
          <w:rFonts w:eastAsia="Times New Roman" w:cs="Tahoma"/>
          <w:bCs/>
          <w:i/>
          <w:iCs/>
          <w:color w:val="auto"/>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0F7435">
        <w:rPr>
          <w:rFonts w:eastAsia="Times New Roman" w:cs="Tahoma"/>
          <w:bCs/>
          <w:i/>
          <w:iCs/>
          <w:color w:val="auto"/>
          <w:sz w:val="20"/>
          <w:szCs w:val="20"/>
          <w:lang w:val="es-ES" w:eastAsia="es-ES"/>
        </w:rPr>
        <w:t>”</w:t>
      </w:r>
    </w:p>
    <w:p w:rsidRPr="000F7435" w:rsidR="000F7435" w:rsidP="00993D8D" w:rsidRDefault="000F7435" w14:paraId="33BDD6FD" w14:textId="77777777">
      <w:pPr>
        <w:spacing w:after="0" w:line="360" w:lineRule="auto"/>
        <w:rPr>
          <w:rFonts w:eastAsia="Times New Roman" w:cs="Tahoma"/>
          <w:bCs/>
          <w:iCs/>
          <w:color w:val="auto"/>
          <w:lang w:val="es-ES" w:eastAsia="es-ES"/>
        </w:rPr>
      </w:pPr>
    </w:p>
    <w:p w:rsidRPr="000F7435" w:rsidR="000F7435" w:rsidP="00993D8D" w:rsidRDefault="000F7435" w14:paraId="14ED6701" w14:textId="77777777">
      <w:pPr>
        <w:spacing w:after="0" w:line="360" w:lineRule="auto"/>
        <w:rPr>
          <w:rFonts w:eastAsia="Times New Roman" w:cs="Tahoma"/>
          <w:bCs/>
          <w:iCs/>
          <w:color w:val="auto"/>
          <w:lang w:val="es-ES" w:eastAsia="es-ES"/>
        </w:rPr>
      </w:pPr>
      <w:r w:rsidRPr="000F7435">
        <w:rPr>
          <w:rFonts w:eastAsia="Times New Roman" w:cs="Tahoma"/>
          <w:bCs/>
          <w:iCs/>
          <w:color w:val="auto"/>
          <w:lang w:val="es-ES" w:eastAsia="es-ES"/>
        </w:rPr>
        <w:t xml:space="preserve">Como se logra observar, el ejercicio de recursos públicos por parte de los tres niveles de Gobierno, que incluye a los Municipios, debe seguir el Principio de Transparencia, que implica </w:t>
      </w:r>
      <w:r w:rsidRPr="000F7435">
        <w:rPr>
          <w:rFonts w:eastAsia="Times New Roman" w:cs="Tahoma"/>
          <w:bCs/>
          <w:iCs/>
          <w:color w:val="auto"/>
          <w:lang w:val="es-ES" w:eastAsia="es-ES"/>
        </w:rPr>
        <w:lastRenderedPageBreak/>
        <w:t>permitir a la ciudadanía conocer en la forma en que se gasta el Estado, los recursos con los que cuenta para el cumplimiento de sus obligaciones y atribuciones.</w:t>
      </w:r>
    </w:p>
    <w:p w:rsidRPr="000F7435" w:rsidR="000F7435" w:rsidP="00993D8D" w:rsidRDefault="000F7435" w14:paraId="72954297" w14:textId="77777777">
      <w:pPr>
        <w:spacing w:after="0" w:line="360" w:lineRule="auto"/>
        <w:rPr>
          <w:rFonts w:eastAsia="Times New Roman" w:cs="Tahoma"/>
          <w:bCs/>
          <w:iCs/>
          <w:color w:val="auto"/>
          <w:lang w:val="es-ES" w:eastAsia="es-ES"/>
        </w:rPr>
      </w:pPr>
    </w:p>
    <w:p w:rsidRPr="000F7435" w:rsidR="000F7435" w:rsidP="00993D8D" w:rsidRDefault="000F7435" w14:paraId="632881A8" w14:textId="77777777">
      <w:pPr>
        <w:spacing w:after="0" w:line="360" w:lineRule="auto"/>
        <w:rPr>
          <w:rFonts w:eastAsia="Times New Roman" w:cs="Tahoma"/>
          <w:color w:val="auto"/>
          <w:lang w:val="es-ES" w:eastAsia="es-ES"/>
        </w:rPr>
      </w:pPr>
      <w:r w:rsidRPr="000F7435">
        <w:rPr>
          <w:rFonts w:eastAsia="Times New Roman" w:cs="Tahoma"/>
          <w:bCs/>
          <w:iCs/>
          <w:color w:val="auto"/>
          <w:lang w:val="es-ES" w:eastAsia="es-ES"/>
        </w:rPr>
        <w:t xml:space="preserve">Al respecto, </w:t>
      </w:r>
      <w:r w:rsidRPr="000F7435">
        <w:rPr>
          <w:rFonts w:eastAsia="Times New Roman" w:cs="Tahoma"/>
          <w:color w:val="auto"/>
          <w:lang w:val="es-ES" w:eastAsia="es-ES"/>
        </w:rPr>
        <w:t xml:space="preserve">según Merino, Mauricio (2019), en el “Diccionario de Transparencia y Acceso a la Información Pública” (p. 276), </w:t>
      </w:r>
      <w:r w:rsidRPr="000F7435">
        <w:rPr>
          <w:rFonts w:eastAsia="Times New Roman" w:cs="Tahoma"/>
          <w:b/>
          <w:color w:val="auto"/>
          <w:lang w:val="es-ES" w:eastAsia="es-ES"/>
        </w:rPr>
        <w:t xml:space="preserve">la rendición de cuentas, </w:t>
      </w:r>
      <w:r w:rsidRPr="000F7435">
        <w:rPr>
          <w:rFonts w:eastAsia="Times New Roman" w:cs="Tahoma"/>
          <w:color w:val="auto"/>
          <w:lang w:val="es-ES" w:eastAsia="es-ES"/>
        </w:rPr>
        <w:t xml:space="preserve">es un ejercicio de transparencia e información pública; es un medio a través del cual los gobiernos informan al público de sus actividades, </w:t>
      </w:r>
      <w:r w:rsidRPr="000F7435">
        <w:rPr>
          <w:rFonts w:eastAsia="Times New Roman" w:cs="Tahoma"/>
          <w:b/>
          <w:color w:val="auto"/>
          <w:lang w:val="es-ES" w:eastAsia="es-ES"/>
        </w:rPr>
        <w:t>de los recursos que han ejercido</w:t>
      </w:r>
      <w:r w:rsidRPr="000F7435">
        <w:rPr>
          <w:rFonts w:eastAsia="Times New Roman" w:cs="Tahoma"/>
          <w:color w:val="auto"/>
          <w:lang w:val="es-ES" w:eastAsia="es-ES"/>
        </w:rPr>
        <w:t xml:space="preserve"> y de los resultados obtenidos.</w:t>
      </w:r>
    </w:p>
    <w:p w:rsidRPr="000F7435" w:rsidR="000F7435" w:rsidP="00993D8D" w:rsidRDefault="000F7435" w14:paraId="2402EBF7" w14:textId="77777777">
      <w:pPr>
        <w:spacing w:after="0" w:line="360" w:lineRule="auto"/>
        <w:rPr>
          <w:rFonts w:eastAsia="Times New Roman" w:cs="Tahoma"/>
          <w:color w:val="auto"/>
          <w:lang w:val="es-ES" w:eastAsia="es-ES"/>
        </w:rPr>
      </w:pPr>
    </w:p>
    <w:p w:rsidRPr="000F7435" w:rsidR="000F7435" w:rsidP="00993D8D" w:rsidRDefault="000F7435" w14:paraId="1F2325B8" w14:textId="77777777">
      <w:pPr>
        <w:spacing w:after="0" w:line="360" w:lineRule="auto"/>
        <w:rPr>
          <w:rFonts w:eastAsia="Times New Roman" w:cs="Tahoma"/>
          <w:color w:val="auto"/>
          <w:lang w:val="es-ES" w:eastAsia="es-ES"/>
        </w:rPr>
      </w:pPr>
      <w:r w:rsidRPr="000F7435">
        <w:rPr>
          <w:rFonts w:eastAsia="Times New Roman" w:cs="Tahoma"/>
          <w:color w:val="auto"/>
          <w:lang w:val="es-ES" w:eastAsia="es-ES"/>
        </w:rPr>
        <w:t>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el Ayuntamiento, para el pago de personal; por lo que, no resulta procedente la clasificación de dichos datos, en términos del artículo 143, fracción I, de la Ley de la materia.</w:t>
      </w:r>
    </w:p>
    <w:p w:rsidRPr="000F7435" w:rsidR="000F7435" w:rsidP="00993D8D" w:rsidRDefault="000F7435" w14:paraId="226AC628" w14:textId="77777777">
      <w:pPr>
        <w:spacing w:after="0" w:line="360" w:lineRule="auto"/>
        <w:rPr>
          <w:rFonts w:eastAsia="Times New Roman" w:cs="Tahoma"/>
          <w:bCs/>
          <w:iCs/>
          <w:color w:val="auto"/>
          <w:lang w:eastAsia="es-MX"/>
        </w:rPr>
      </w:pPr>
    </w:p>
    <w:p w:rsidRPr="000F7435" w:rsidR="000F7435" w:rsidP="00993D8D" w:rsidRDefault="000F7435" w14:paraId="7540BCDA" w14:textId="77777777">
      <w:pPr>
        <w:numPr>
          <w:ilvl w:val="0"/>
          <w:numId w:val="34"/>
        </w:numPr>
        <w:spacing w:after="0" w:line="360" w:lineRule="auto"/>
        <w:jc w:val="left"/>
        <w:rPr>
          <w:rFonts w:eastAsia="Calibri" w:cs="Times New Roman"/>
          <w:b/>
          <w:bCs/>
          <w:color w:val="auto"/>
          <w:lang w:eastAsia="es-ES"/>
        </w:rPr>
      </w:pPr>
      <w:r w:rsidRPr="000F7435">
        <w:rPr>
          <w:rFonts w:eastAsia="Calibri" w:cs="Times New Roman"/>
          <w:b/>
          <w:bCs/>
          <w:color w:val="auto"/>
          <w:lang w:eastAsia="es-ES"/>
        </w:rPr>
        <w:t>Deducciones por Ley.</w:t>
      </w:r>
    </w:p>
    <w:p w:rsidRPr="000F7435" w:rsidR="000F7435" w:rsidP="00993D8D" w:rsidRDefault="000F7435" w14:paraId="4F99EC9B" w14:textId="77777777">
      <w:pPr>
        <w:spacing w:after="0" w:line="360" w:lineRule="auto"/>
        <w:rPr>
          <w:rFonts w:eastAsia="Calibri" w:cs="Times New Roman"/>
          <w:color w:val="auto"/>
          <w:lang w:eastAsia="es-ES"/>
        </w:rPr>
      </w:pPr>
    </w:p>
    <w:p w:rsidRPr="000F7435" w:rsidR="000F7435" w:rsidP="00993D8D" w:rsidRDefault="000F7435" w14:paraId="5F16E86C" w14:textId="77777777">
      <w:pPr>
        <w:spacing w:after="0" w:line="360" w:lineRule="auto"/>
        <w:rPr>
          <w:rFonts w:eastAsia="Calibri" w:cs="Times New Roman"/>
          <w:color w:val="auto"/>
          <w:lang w:eastAsia="es-ES"/>
        </w:rPr>
      </w:pPr>
      <w:r w:rsidRPr="000F7435">
        <w:rPr>
          <w:rFonts w:eastAsia="Calibri" w:cs="Times New Roman"/>
          <w:color w:val="auto"/>
          <w:lang w:eastAsia="es-ES"/>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rsidRPr="000F7435" w:rsidR="000F7435" w:rsidP="00993D8D" w:rsidRDefault="000F7435" w14:paraId="0CDF6994" w14:textId="77777777">
      <w:pPr>
        <w:spacing w:after="0" w:line="360" w:lineRule="auto"/>
        <w:rPr>
          <w:rFonts w:eastAsia="Calibri" w:cs="Times New Roman"/>
          <w:color w:val="auto"/>
          <w:lang w:eastAsia="es-ES"/>
        </w:rPr>
      </w:pPr>
    </w:p>
    <w:p w:rsidRPr="000F7435" w:rsidR="000F7435" w:rsidP="00993D8D" w:rsidRDefault="000F7435" w14:paraId="71E20D48" w14:textId="77777777">
      <w:pPr>
        <w:spacing w:after="0" w:line="360" w:lineRule="auto"/>
        <w:rPr>
          <w:rFonts w:eastAsia="Calibri" w:cs="Times New Roman"/>
          <w:color w:val="auto"/>
          <w:lang w:eastAsia="es-ES"/>
        </w:rPr>
      </w:pPr>
      <w:r w:rsidRPr="000F7435">
        <w:rPr>
          <w:rFonts w:eastAsia="Calibri" w:cs="Times New Roman"/>
          <w:color w:val="auto"/>
          <w:lang w:eastAsia="es-E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rsidRPr="000F7435" w:rsidR="000F7435" w:rsidP="00993D8D" w:rsidRDefault="000F7435" w14:paraId="08247E0B" w14:textId="77777777">
      <w:pPr>
        <w:spacing w:after="0" w:line="360" w:lineRule="auto"/>
        <w:rPr>
          <w:rFonts w:eastAsia="Calibri" w:cs="Times New Roman"/>
          <w:color w:val="auto"/>
          <w:lang w:eastAsia="es-ES"/>
        </w:rPr>
      </w:pPr>
    </w:p>
    <w:p w:rsidRPr="000F7435" w:rsidR="000F7435" w:rsidP="00993D8D" w:rsidRDefault="000F7435" w14:paraId="7B041B46" w14:textId="77777777">
      <w:pPr>
        <w:spacing w:after="0" w:line="360" w:lineRule="auto"/>
        <w:rPr>
          <w:rFonts w:eastAsia="Calibri" w:cs="Times New Roman"/>
          <w:color w:val="auto"/>
          <w:lang w:eastAsia="es-ES"/>
        </w:rPr>
      </w:pPr>
      <w:r w:rsidRPr="000F7435">
        <w:rPr>
          <w:rFonts w:eastAsia="Calibri" w:cs="Times New Roman"/>
          <w:color w:val="auto"/>
          <w:lang w:eastAsia="es-ES"/>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rsidRPr="000F7435" w:rsidR="000F7435" w:rsidP="00993D8D" w:rsidRDefault="000F7435" w14:paraId="67973DDE" w14:textId="77777777">
      <w:pPr>
        <w:spacing w:after="0" w:line="360" w:lineRule="auto"/>
        <w:rPr>
          <w:rFonts w:eastAsia="Calibri" w:cs="Times New Roman"/>
          <w:color w:val="auto"/>
          <w:lang w:eastAsia="es-ES"/>
        </w:rPr>
      </w:pPr>
    </w:p>
    <w:p w:rsidRPr="000F7435" w:rsidR="000F7435" w:rsidP="00993D8D" w:rsidRDefault="000F7435" w14:paraId="302D6E27" w14:textId="77777777">
      <w:pPr>
        <w:spacing w:after="0" w:line="360" w:lineRule="auto"/>
        <w:rPr>
          <w:rFonts w:eastAsia="Calibri" w:cs="Times New Roman"/>
          <w:color w:val="auto"/>
          <w:lang w:eastAsia="es-ES"/>
        </w:rPr>
      </w:pPr>
      <w:r w:rsidRPr="000F7435">
        <w:rPr>
          <w:rFonts w:eastAsia="Calibri" w:cs="Times New Roman"/>
          <w:color w:val="auto"/>
          <w:lang w:eastAsia="es-ES"/>
        </w:rPr>
        <w:t>Además, se advierte en el presente caso, que la servidora pública si cuenta con estas deducciones, pues el Sujeto Obligado, clasificó de manera correcta, su número de seguridad social (régimen de trabajo).</w:t>
      </w:r>
    </w:p>
    <w:p w:rsidRPr="000F7435" w:rsidR="000F7435" w:rsidP="00993D8D" w:rsidRDefault="000F7435" w14:paraId="59E79559" w14:textId="77777777">
      <w:pPr>
        <w:spacing w:after="0" w:line="360" w:lineRule="auto"/>
        <w:rPr>
          <w:rFonts w:eastAsia="Calibri" w:cs="Times New Roman"/>
          <w:color w:val="auto"/>
          <w:lang w:eastAsia="es-ES"/>
        </w:rPr>
      </w:pPr>
    </w:p>
    <w:p w:rsidRPr="000F7435" w:rsidR="000F7435" w:rsidP="00993D8D" w:rsidRDefault="000F7435" w14:paraId="2459669A" w14:textId="77777777">
      <w:pPr>
        <w:spacing w:after="0" w:line="360" w:lineRule="auto"/>
        <w:rPr>
          <w:rFonts w:eastAsia="Calibri" w:cs="Times New Roman"/>
          <w:color w:val="auto"/>
          <w:lang w:eastAsia="es-ES"/>
        </w:rPr>
      </w:pPr>
      <w:r w:rsidRPr="000F7435">
        <w:rPr>
          <w:rFonts w:eastAsia="Calibri" w:cs="Times New Roman"/>
          <w:color w:val="auto"/>
          <w:lang w:eastAsia="es-ES"/>
        </w:rPr>
        <w:t>Por tal circunstancia y toda vez, que las deducciones por Ley, son de carácter obligatorio y ayuda a rendir cuentas, de que el Ayuntamiento de Teotihuacán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rsidRPr="000F7435" w:rsidR="000F7435" w:rsidP="00993D8D" w:rsidRDefault="000F7435" w14:paraId="14C1F1AC" w14:textId="77777777">
      <w:pPr>
        <w:spacing w:after="0" w:line="360" w:lineRule="auto"/>
        <w:rPr>
          <w:rFonts w:eastAsia="Calibri" w:cs="Times New Roman"/>
          <w:color w:val="auto"/>
          <w:lang w:eastAsia="es-ES"/>
        </w:rPr>
      </w:pPr>
    </w:p>
    <w:p w:rsidRPr="000F7435" w:rsidR="000F7435" w:rsidP="00993D8D" w:rsidRDefault="000F7435" w14:paraId="6F611126" w14:textId="77777777">
      <w:pPr>
        <w:numPr>
          <w:ilvl w:val="0"/>
          <w:numId w:val="34"/>
        </w:numPr>
        <w:spacing w:after="0" w:line="360" w:lineRule="auto"/>
        <w:jc w:val="left"/>
        <w:rPr>
          <w:rFonts w:eastAsia="Calibri" w:cs="Tahoma"/>
          <w:b/>
          <w:color w:val="auto"/>
        </w:rPr>
      </w:pPr>
      <w:r w:rsidRPr="000F7435">
        <w:rPr>
          <w:rFonts w:eastAsia="Calibri" w:cs="Tahoma"/>
          <w:b/>
          <w:color w:val="auto"/>
        </w:rPr>
        <w:t>Descuentos personales.</w:t>
      </w:r>
    </w:p>
    <w:p w:rsidRPr="000F7435" w:rsidR="000F7435" w:rsidP="00993D8D" w:rsidRDefault="000F7435" w14:paraId="79DBCB73" w14:textId="77777777">
      <w:pPr>
        <w:spacing w:after="0" w:line="360" w:lineRule="auto"/>
        <w:ind w:left="720"/>
        <w:contextualSpacing/>
        <w:rPr>
          <w:rFonts w:eastAsia="Calibri" w:cs="Tahoma"/>
          <w:b/>
          <w:bCs/>
          <w:iCs/>
          <w:color w:val="auto"/>
        </w:rPr>
      </w:pPr>
    </w:p>
    <w:p w:rsidRPr="000F7435" w:rsidR="000F7435" w:rsidP="00993D8D" w:rsidRDefault="000F7435" w14:paraId="0018E34E" w14:textId="77777777">
      <w:pPr>
        <w:spacing w:after="0" w:line="360" w:lineRule="auto"/>
        <w:rPr>
          <w:rFonts w:eastAsia="Calibri" w:cs="Tahoma"/>
          <w:bCs/>
          <w:color w:val="auto"/>
        </w:rPr>
      </w:pPr>
      <w:r w:rsidRPr="000F7435">
        <w:rPr>
          <w:rFonts w:eastAsia="Calibri" w:cs="Tahoma"/>
          <w:bCs/>
          <w:color w:val="auto"/>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rsidRPr="000F7435" w:rsidR="000F7435" w:rsidP="00993D8D" w:rsidRDefault="000F7435" w14:paraId="55D4E9CC" w14:textId="77777777">
      <w:pPr>
        <w:spacing w:after="0" w:line="360" w:lineRule="auto"/>
        <w:rPr>
          <w:rFonts w:eastAsia="Calibri" w:cs="Tahoma"/>
          <w:bCs/>
          <w:color w:val="auto"/>
        </w:rPr>
      </w:pPr>
    </w:p>
    <w:p w:rsidRPr="000F7435" w:rsidR="000F7435" w:rsidP="00993D8D" w:rsidRDefault="000F7435" w14:paraId="641A155E" w14:textId="77777777">
      <w:pPr>
        <w:spacing w:after="0" w:line="360" w:lineRule="auto"/>
        <w:rPr>
          <w:rFonts w:eastAsia="Calibri" w:cs="Tahoma"/>
          <w:bCs/>
          <w:color w:val="auto"/>
        </w:rPr>
      </w:pPr>
      <w:r w:rsidRPr="000F7435">
        <w:rPr>
          <w:rFonts w:eastAsia="Calibri" w:cs="Tahoma"/>
          <w:bCs/>
          <w:color w:val="auto"/>
        </w:rPr>
        <w:lastRenderedPageBreak/>
        <w:t xml:space="preserve">Asimismo, hay otras que se generan con motivo de una sentencia judicial, como es la pensión alimenticia que periódicamente se retira de la cuenta de un empleado, a efecto de que sea entregado a un tercero.  </w:t>
      </w:r>
    </w:p>
    <w:p w:rsidRPr="000F7435" w:rsidR="000F7435" w:rsidP="00993D8D" w:rsidRDefault="000F7435" w14:paraId="57B2B1F4" w14:textId="77777777">
      <w:pPr>
        <w:spacing w:after="0" w:line="360" w:lineRule="auto"/>
        <w:rPr>
          <w:rFonts w:eastAsia="Calibri" w:cs="Tahoma"/>
          <w:bCs/>
          <w:color w:val="auto"/>
        </w:rPr>
      </w:pPr>
    </w:p>
    <w:p w:rsidRPr="000F7435" w:rsidR="000F7435" w:rsidP="00993D8D" w:rsidRDefault="000F7435" w14:paraId="7D61D2AD" w14:textId="77777777">
      <w:pPr>
        <w:spacing w:after="0" w:line="360" w:lineRule="auto"/>
        <w:rPr>
          <w:rFonts w:eastAsia="Calibri" w:cs="Tahoma"/>
          <w:bCs/>
          <w:color w:val="auto"/>
        </w:rPr>
      </w:pPr>
      <w:r w:rsidRPr="000F7435">
        <w:rPr>
          <w:rFonts w:eastAsia="Calibri" w:cs="Tahoma"/>
          <w:bCs/>
          <w:color w:val="auto"/>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Pr="000F7435" w:rsidR="000F7435" w:rsidP="00993D8D" w:rsidRDefault="000F7435" w14:paraId="2CDC2C69" w14:textId="77777777">
      <w:pPr>
        <w:spacing w:after="0" w:line="360" w:lineRule="auto"/>
        <w:rPr>
          <w:rFonts w:eastAsia="Calibri" w:cs="Tahoma"/>
          <w:bCs/>
          <w:color w:val="auto"/>
        </w:rPr>
      </w:pPr>
    </w:p>
    <w:p w:rsidRPr="000F7435" w:rsidR="000F7435" w:rsidP="00993D8D" w:rsidRDefault="000F7435" w14:paraId="15A091D6" w14:textId="77777777">
      <w:pPr>
        <w:spacing w:after="0" w:line="360" w:lineRule="auto"/>
        <w:rPr>
          <w:rFonts w:eastAsia="Calibri" w:cs="Tahoma"/>
          <w:bCs/>
          <w:color w:val="auto"/>
        </w:rPr>
      </w:pPr>
      <w:r w:rsidRPr="000F7435">
        <w:rPr>
          <w:rFonts w:eastAsia="Calibri" w:cs="Tahoma"/>
          <w:bCs/>
          <w:color w:val="auto"/>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rsidRPr="000F7435" w:rsidR="000F7435" w:rsidP="00993D8D" w:rsidRDefault="000F7435" w14:paraId="4C07827A" w14:textId="77777777">
      <w:pPr>
        <w:spacing w:after="0" w:line="360" w:lineRule="auto"/>
        <w:rPr>
          <w:rFonts w:eastAsia="Times New Roman" w:cs="Tahoma"/>
          <w:b/>
          <w:bCs/>
          <w:iCs/>
          <w:color w:val="auto"/>
          <w:lang w:eastAsia="es-MX"/>
        </w:rPr>
      </w:pPr>
    </w:p>
    <w:p w:rsidR="00CC2C2C" w:rsidP="00993D8D" w:rsidRDefault="00CC2C2C" w14:paraId="17AC78B8" w14:textId="34355D17">
      <w:pPr>
        <w:numPr>
          <w:ilvl w:val="0"/>
          <w:numId w:val="34"/>
        </w:numPr>
        <w:spacing w:after="0" w:line="360" w:lineRule="auto"/>
        <w:rPr>
          <w:rFonts w:eastAsia="Times New Roman" w:cs="Tahoma"/>
          <w:b/>
          <w:color w:val="auto"/>
          <w:lang w:eastAsia="es-ES"/>
        </w:rPr>
      </w:pPr>
      <w:r w:rsidRPr="00CC2C2C">
        <w:rPr>
          <w:rFonts w:eastAsia="Times New Roman" w:cs="Tahoma"/>
          <w:b/>
          <w:color w:val="auto"/>
          <w:lang w:eastAsia="es-ES"/>
        </w:rPr>
        <w:t>Departamento.</w:t>
      </w:r>
    </w:p>
    <w:p w:rsidR="00CC2C2C" w:rsidP="00993D8D" w:rsidRDefault="00CC2C2C" w14:paraId="7E4115CA" w14:textId="21EDEFCE">
      <w:pPr>
        <w:spacing w:after="0" w:line="360" w:lineRule="auto"/>
        <w:rPr>
          <w:rFonts w:eastAsia="Times New Roman" w:cs="Tahoma"/>
          <w:b/>
          <w:color w:val="auto"/>
          <w:lang w:eastAsia="es-ES"/>
        </w:rPr>
      </w:pPr>
    </w:p>
    <w:p w:rsidRPr="00652DC3" w:rsidR="00CC2C2C" w:rsidP="00993D8D" w:rsidRDefault="00652DC3" w14:paraId="40156A68" w14:textId="08FF5547">
      <w:pPr>
        <w:spacing w:after="0" w:line="360" w:lineRule="auto"/>
        <w:rPr>
          <w:rFonts w:eastAsia="Times New Roman" w:cs="Tahoma"/>
          <w:bCs/>
          <w:color w:val="auto"/>
          <w:lang w:eastAsia="es-ES"/>
        </w:rPr>
      </w:pPr>
      <w:r>
        <w:rPr>
          <w:rFonts w:eastAsia="Times New Roman" w:cs="Tahoma"/>
          <w:bCs/>
          <w:color w:val="auto"/>
          <w:lang w:eastAsia="es-ES"/>
        </w:rPr>
        <w:t xml:space="preserve">Al respecto, se debe señalar que conforme a los artículos 70, fracción VII de la Ley General de Transparencia y Acceso a la Información Pública, 70, fracción VII, de la Ley de Transparencia y Acceso a la Información Pública del Estado de México y Municipios y los </w:t>
      </w:r>
      <w: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w:t>
      </w:r>
      <w:r w:rsidR="00043233">
        <w:t xml:space="preserve">el área de adscripción de los servidores públicos guarda la naturaleza de pública y corresponde a un dato que debe publicarse como obligación común de transparencia; por lo </w:t>
      </w:r>
      <w:r w:rsidR="00043233">
        <w:lastRenderedPageBreak/>
        <w:t>que, no procede su clasificación, en términos del artículo 143, fracción I, de la Ley Local de Transparencia.</w:t>
      </w:r>
    </w:p>
    <w:p w:rsidRPr="00CC2C2C" w:rsidR="00CC2C2C" w:rsidP="00993D8D" w:rsidRDefault="00CC2C2C" w14:paraId="63D14940" w14:textId="77777777">
      <w:pPr>
        <w:spacing w:after="0" w:line="360" w:lineRule="auto"/>
        <w:rPr>
          <w:rFonts w:eastAsia="Times New Roman" w:cs="Tahoma"/>
          <w:b/>
          <w:color w:val="auto"/>
          <w:lang w:eastAsia="es-ES"/>
        </w:rPr>
      </w:pPr>
    </w:p>
    <w:p w:rsidR="00043233" w:rsidP="00993D8D" w:rsidRDefault="00043233" w14:paraId="4895DF89" w14:textId="6016C38C">
      <w:pPr>
        <w:numPr>
          <w:ilvl w:val="0"/>
          <w:numId w:val="34"/>
        </w:numPr>
        <w:spacing w:after="0" w:line="360" w:lineRule="auto"/>
        <w:rPr>
          <w:rFonts w:eastAsia="Times New Roman" w:cs="Tahoma"/>
          <w:b/>
          <w:bCs/>
          <w:color w:val="auto"/>
          <w:szCs w:val="24"/>
          <w:lang w:eastAsia="es-ES"/>
        </w:rPr>
      </w:pPr>
      <w:r w:rsidRPr="00043233">
        <w:rPr>
          <w:rFonts w:eastAsia="Times New Roman" w:cs="Tahoma"/>
          <w:b/>
          <w:bCs/>
          <w:color w:val="auto"/>
          <w:szCs w:val="24"/>
          <w:lang w:eastAsia="es-ES"/>
        </w:rPr>
        <w:t>Número de nómina, días laborados y faltas.</w:t>
      </w:r>
    </w:p>
    <w:p w:rsidR="00043233" w:rsidP="00993D8D" w:rsidRDefault="00043233" w14:paraId="6458B044" w14:textId="396F1BD0">
      <w:pPr>
        <w:spacing w:after="0" w:line="360" w:lineRule="auto"/>
        <w:rPr>
          <w:rFonts w:eastAsia="Times New Roman" w:cs="Tahoma"/>
          <w:b/>
          <w:bCs/>
          <w:color w:val="auto"/>
          <w:szCs w:val="24"/>
          <w:lang w:eastAsia="es-ES"/>
        </w:rPr>
      </w:pPr>
    </w:p>
    <w:p w:rsidRPr="000F7435" w:rsidR="00043233" w:rsidP="00993D8D" w:rsidRDefault="00043233" w14:paraId="3CD6C394" w14:textId="47F72284">
      <w:pPr>
        <w:spacing w:after="0" w:line="360" w:lineRule="auto"/>
        <w:rPr>
          <w:rFonts w:eastAsia="Calibri" w:cs="Tahoma"/>
          <w:bCs/>
          <w:color w:val="auto"/>
        </w:rPr>
      </w:pPr>
      <w:r>
        <w:rPr>
          <w:rFonts w:eastAsia="Times New Roman" w:cs="Tahoma"/>
          <w:color w:val="auto"/>
          <w:szCs w:val="24"/>
          <w:lang w:eastAsia="es-ES"/>
        </w:rPr>
        <w:t xml:space="preserve">Sobre dichos datos, es necesario precisar que el primero corresponde a un número de identificación que su fin, es identificar la quincena que se paga en el recibo; mientras que el segundo y el tercero, corresponde al número de días que se les pagará al servidor público, lo cual esta relacionado directamente con el sueldo pagado; por lo que, en el presente caso, no procede su clasificación </w:t>
      </w:r>
      <w:r w:rsidRPr="000F7435">
        <w:rPr>
          <w:rFonts w:eastAsia="Calibri" w:cs="Tahoma"/>
          <w:bCs/>
          <w:color w:val="auto"/>
        </w:rPr>
        <w:t>en términos del artículo 143, fracción I</w:t>
      </w:r>
      <w:r>
        <w:rPr>
          <w:rFonts w:eastAsia="Calibri" w:cs="Tahoma"/>
          <w:bCs/>
          <w:color w:val="auto"/>
        </w:rPr>
        <w:t>,</w:t>
      </w:r>
      <w:r w:rsidRPr="000F7435">
        <w:rPr>
          <w:rFonts w:eastAsia="Calibri" w:cs="Tahoma"/>
          <w:bCs/>
          <w:color w:val="auto"/>
        </w:rPr>
        <w:t xml:space="preserve"> de la Ley de Transparencia y Acceso a la Información Pública del Estado de México y Municipios</w:t>
      </w:r>
      <w:r w:rsidR="008326F1">
        <w:rPr>
          <w:rFonts w:eastAsia="Calibri" w:cs="Tahoma"/>
          <w:bCs/>
          <w:color w:val="auto"/>
        </w:rPr>
        <w:t>, pues no corresponde a datos personales, ni que afecten a la vida privada o íntima del servidor público.</w:t>
      </w:r>
    </w:p>
    <w:p w:rsidRPr="00043233" w:rsidR="00043233" w:rsidP="00993D8D" w:rsidRDefault="00043233" w14:paraId="6600D26B" w14:textId="77777777">
      <w:pPr>
        <w:spacing w:after="0" w:line="360" w:lineRule="auto"/>
        <w:rPr>
          <w:rFonts w:eastAsia="Times New Roman" w:cs="Tahoma"/>
          <w:b/>
          <w:bCs/>
          <w:color w:val="auto"/>
          <w:szCs w:val="24"/>
          <w:lang w:eastAsia="es-ES"/>
        </w:rPr>
      </w:pPr>
    </w:p>
    <w:p w:rsidRPr="000F7435" w:rsidR="000F7435" w:rsidP="00993D8D" w:rsidRDefault="000F7435" w14:paraId="572563F3" w14:textId="08FA4ADF">
      <w:pPr>
        <w:numPr>
          <w:ilvl w:val="0"/>
          <w:numId w:val="34"/>
        </w:numPr>
        <w:spacing w:after="0" w:line="360" w:lineRule="auto"/>
        <w:rPr>
          <w:rFonts w:eastAsia="Times New Roman" w:cs="Tahoma"/>
          <w:bCs/>
          <w:color w:val="auto"/>
          <w:lang w:eastAsia="es-ES"/>
        </w:rPr>
      </w:pPr>
      <w:r w:rsidRPr="000F7435">
        <w:rPr>
          <w:rFonts w:eastAsia="Times New Roman" w:cs="Tahoma"/>
          <w:b/>
          <w:bCs/>
          <w:color w:val="auto"/>
          <w:szCs w:val="24"/>
          <w:lang w:eastAsia="es-ES"/>
        </w:rPr>
        <w:t>Sellos digitales del emisor y del Servicio de Administración Tributaria y cadena original del complemento de certificación digital del órgano previamente señalado; así como sus respectivos números de serie de los certificados de sellos digitales</w:t>
      </w:r>
      <w:r w:rsidR="008326F1">
        <w:rPr>
          <w:rFonts w:eastAsia="Times New Roman" w:cs="Tahoma"/>
          <w:b/>
          <w:bCs/>
          <w:color w:val="auto"/>
          <w:szCs w:val="24"/>
          <w:lang w:eastAsia="es-ES"/>
        </w:rPr>
        <w:t>,</w:t>
      </w:r>
      <w:r w:rsidRPr="000F7435">
        <w:rPr>
          <w:rFonts w:eastAsia="Times New Roman" w:cs="Tahoma"/>
          <w:b/>
          <w:bCs/>
          <w:color w:val="auto"/>
          <w:szCs w:val="24"/>
          <w:lang w:eastAsia="es-ES"/>
        </w:rPr>
        <w:t xml:space="preserve"> folio fiscal</w:t>
      </w:r>
      <w:r w:rsidR="008326F1">
        <w:rPr>
          <w:rFonts w:eastAsia="Times New Roman" w:cs="Tahoma"/>
          <w:b/>
          <w:bCs/>
          <w:color w:val="auto"/>
          <w:szCs w:val="24"/>
          <w:lang w:eastAsia="es-ES"/>
        </w:rPr>
        <w:t>, número de serie del emisor, serie y folio interno, lugar, fecha y hora de certificación y emisión y clave de entidad federativa.</w:t>
      </w:r>
    </w:p>
    <w:p w:rsidRPr="000F7435" w:rsidR="000F7435" w:rsidP="00993D8D" w:rsidRDefault="000F7435" w14:paraId="72B3A57C" w14:textId="77777777">
      <w:pPr>
        <w:spacing w:after="0" w:line="360" w:lineRule="auto"/>
        <w:ind w:left="720"/>
        <w:rPr>
          <w:rFonts w:eastAsia="Times New Roman" w:cs="Tahoma"/>
          <w:bCs/>
          <w:color w:val="auto"/>
          <w:lang w:eastAsia="es-ES"/>
        </w:rPr>
      </w:pPr>
    </w:p>
    <w:p w:rsidRPr="000F7435" w:rsidR="000F7435" w:rsidP="00993D8D" w:rsidRDefault="000F7435" w14:paraId="70E0898B"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w:t>
      </w:r>
      <w:r w:rsidRPr="000F7435">
        <w:rPr>
          <w:rFonts w:eastAsia="Times New Roman" w:cs="Tahoma"/>
          <w:bCs/>
          <w:color w:val="auto"/>
          <w:lang w:val="es-ES" w:eastAsia="es-ES"/>
        </w:rPr>
        <w:lastRenderedPageBreak/>
        <w:t>directa a la Secretaría de Hacienda y Crédito Público y si bien, dichas cadenas sí derivan de la información personal de los contribuyentes, esta se encuentra encriptada como se verá a continuación.</w:t>
      </w:r>
    </w:p>
    <w:p w:rsidRPr="000F7435" w:rsidR="000F7435" w:rsidP="00993D8D" w:rsidRDefault="000F7435" w14:paraId="7109914E"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17184843" w14:textId="77777777">
      <w:pPr>
        <w:spacing w:after="0" w:line="360" w:lineRule="auto"/>
        <w:rPr>
          <w:rFonts w:eastAsia="Times New Roman" w:cs="Tahoma"/>
          <w:bCs/>
          <w:color w:val="auto"/>
          <w:lang w:val="es-ES" w:eastAsia="es-ES"/>
        </w:rPr>
      </w:pPr>
      <w:r w:rsidRPr="000F7435">
        <w:rPr>
          <w:rFonts w:eastAsia="Times New Roman" w:cs="Tahoma"/>
          <w:color w:val="auto"/>
          <w:lang w:val="es-ES" w:eastAsia="es-ES"/>
        </w:rPr>
        <w:t>Las cadenas originales y sellos que se agregan a las facturas</w:t>
      </w:r>
      <w:r w:rsidRPr="000F7435">
        <w:rPr>
          <w:rFonts w:eastAsia="Times New Roman" w:cs="Tahoma"/>
          <w:b/>
          <w:bCs/>
          <w:color w:val="auto"/>
          <w:lang w:val="es-ES" w:eastAsia="es-ES"/>
        </w:rPr>
        <w:t>,</w:t>
      </w:r>
      <w:r w:rsidRPr="000F7435">
        <w:rPr>
          <w:rFonts w:eastAsia="Times New Roman" w:cs="Tahoma"/>
          <w:bCs/>
          <w:color w:val="auto"/>
          <w:lang w:val="es-ES" w:eastAsia="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0F7435" w:rsidR="000F7435" w:rsidP="00993D8D" w:rsidRDefault="000F7435" w14:paraId="1998ED9C"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1AE04726"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p>
    <w:p w:rsidRPr="000F7435" w:rsidR="000F7435" w:rsidP="00993D8D" w:rsidRDefault="000F7435" w14:paraId="29164F9A"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Elementos utilizados en la generación de Sellos Digitales:</w:t>
      </w:r>
    </w:p>
    <w:p w:rsidRPr="000F7435" w:rsidR="000F7435" w:rsidP="00993D8D" w:rsidRDefault="000F7435" w14:paraId="57F895C5"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r w:rsidRPr="000F7435">
        <w:rPr>
          <w:rFonts w:eastAsia="Calibri" w:cs="Tahoma"/>
          <w:bCs/>
          <w:i/>
          <w:color w:val="auto"/>
          <w:sz w:val="20"/>
          <w:szCs w:val="20"/>
          <w:lang w:val="es-ES"/>
        </w:rPr>
        <w:tab/>
      </w:r>
      <w:r w:rsidRPr="000F7435">
        <w:rPr>
          <w:rFonts w:eastAsia="Calibri" w:cs="Tahoma"/>
          <w:bCs/>
          <w:i/>
          <w:color w:val="auto"/>
          <w:sz w:val="20"/>
          <w:szCs w:val="20"/>
          <w:lang w:val="es-ES"/>
        </w:rPr>
        <w:t>Cadena Original, el elemento a sellar, en este caso de un comprobante fiscal digital a través de Internet.</w:t>
      </w:r>
    </w:p>
    <w:p w:rsidRPr="000F7435" w:rsidR="000F7435" w:rsidP="00993D8D" w:rsidRDefault="000F7435" w14:paraId="769683B3"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r w:rsidRPr="000F7435">
        <w:rPr>
          <w:rFonts w:eastAsia="Calibri" w:cs="Tahoma"/>
          <w:bCs/>
          <w:i/>
          <w:color w:val="auto"/>
          <w:sz w:val="20"/>
          <w:szCs w:val="20"/>
          <w:lang w:val="es-ES"/>
        </w:rPr>
        <w:tab/>
      </w:r>
      <w:r w:rsidRPr="000F7435">
        <w:rPr>
          <w:rFonts w:eastAsia="Calibri" w:cs="Tahoma"/>
          <w:bCs/>
          <w:i/>
          <w:color w:val="auto"/>
          <w:sz w:val="20"/>
          <w:szCs w:val="20"/>
          <w:lang w:val="es-ES"/>
        </w:rPr>
        <w:t>Certificado de Sello Digital y su correspondiente clave privada.</w:t>
      </w:r>
    </w:p>
    <w:p w:rsidRPr="000F7435" w:rsidR="000F7435" w:rsidP="00993D8D" w:rsidRDefault="000F7435" w14:paraId="074761C4"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r w:rsidRPr="000F7435">
        <w:rPr>
          <w:rFonts w:eastAsia="Calibri" w:cs="Tahoma"/>
          <w:bCs/>
          <w:i/>
          <w:color w:val="auto"/>
          <w:sz w:val="20"/>
          <w:szCs w:val="20"/>
          <w:lang w:val="es-ES"/>
        </w:rPr>
        <w:tab/>
      </w:r>
      <w:r w:rsidRPr="000F7435">
        <w:rPr>
          <w:rFonts w:eastAsia="Calibri" w:cs="Tahoma"/>
          <w:bCs/>
          <w:i/>
          <w:color w:val="auto"/>
          <w:sz w:val="20"/>
          <w:szCs w:val="20"/>
          <w:lang w:val="es-ES"/>
        </w:rPr>
        <w:t>Algoritmos de criptografía de clave pública para firma electrónica avanzada.</w:t>
      </w:r>
    </w:p>
    <w:p w:rsidRPr="000F7435" w:rsidR="000F7435" w:rsidP="00993D8D" w:rsidRDefault="000F7435" w14:paraId="53D95594"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r w:rsidRPr="000F7435">
        <w:rPr>
          <w:rFonts w:eastAsia="Calibri" w:cs="Tahoma"/>
          <w:bCs/>
          <w:i/>
          <w:color w:val="auto"/>
          <w:sz w:val="20"/>
          <w:szCs w:val="20"/>
          <w:lang w:val="es-ES"/>
        </w:rPr>
        <w:tab/>
      </w:r>
      <w:r w:rsidRPr="000F7435">
        <w:rPr>
          <w:rFonts w:eastAsia="Calibri" w:cs="Tahoma"/>
          <w:bCs/>
          <w:i/>
          <w:color w:val="auto"/>
          <w:sz w:val="20"/>
          <w:szCs w:val="20"/>
          <w:lang w:val="es-ES"/>
        </w:rPr>
        <w:t>Especificaciones de conversión de la firma electrónica avanzada a Base 64.</w:t>
      </w:r>
    </w:p>
    <w:p w:rsidRPr="000F7435" w:rsidR="000F7435" w:rsidP="00993D8D" w:rsidRDefault="000F7435" w14:paraId="53B4DEEF"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Para la generación de sellos digitales se utiliza criptografía de clave pública aplicada a una cadena original.</w:t>
      </w:r>
    </w:p>
    <w:p w:rsidRPr="000F7435" w:rsidR="000F7435" w:rsidP="00993D8D" w:rsidRDefault="000F7435" w14:paraId="5CD94D5D"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Criptografía de la Clave Pública</w:t>
      </w:r>
    </w:p>
    <w:p w:rsidRPr="000F7435" w:rsidR="000F7435" w:rsidP="00993D8D" w:rsidRDefault="000F7435" w14:paraId="1779E11F"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0F7435" w:rsidR="000F7435" w:rsidP="00993D8D" w:rsidRDefault="000F7435" w14:paraId="39BE3129" w14:textId="77777777">
      <w:pPr>
        <w:spacing w:after="0" w:line="360" w:lineRule="auto"/>
        <w:ind w:left="567" w:right="539"/>
        <w:rPr>
          <w:rFonts w:eastAsia="Calibri" w:cs="Tahoma"/>
          <w:bCs/>
          <w:i/>
          <w:color w:val="auto"/>
          <w:sz w:val="20"/>
          <w:szCs w:val="20"/>
          <w:lang w:val="es-ES"/>
        </w:rPr>
      </w:pPr>
      <w:r w:rsidRPr="000F7435">
        <w:rPr>
          <w:rFonts w:eastAsia="Calibri" w:cs="Tahoma"/>
          <w:bCs/>
          <w:i/>
          <w:color w:val="auto"/>
          <w:sz w:val="20"/>
          <w:szCs w:val="20"/>
          <w:lang w:val="es-ES"/>
        </w:rPr>
        <w:t>…”</w:t>
      </w:r>
    </w:p>
    <w:p w:rsidRPr="000F7435" w:rsidR="000F7435" w:rsidP="00993D8D" w:rsidRDefault="000F7435" w14:paraId="5070D600"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13CE8B41"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0F7435" w:rsidR="000F7435" w:rsidP="00993D8D" w:rsidRDefault="000F7435" w14:paraId="75C0FA80" w14:textId="77777777">
      <w:pPr>
        <w:spacing w:after="0" w:line="360" w:lineRule="auto"/>
        <w:rPr>
          <w:rFonts w:eastAsia="Times New Roman" w:cs="Tahoma"/>
          <w:bCs/>
          <w:color w:val="auto"/>
          <w:lang w:val="es-ES" w:eastAsia="es-ES"/>
        </w:rPr>
      </w:pPr>
    </w:p>
    <w:p w:rsidRPr="000F7435" w:rsidR="000F7435" w:rsidP="00993D8D" w:rsidRDefault="000F7435" w14:paraId="0757020E" w14:textId="77777777">
      <w:pPr>
        <w:spacing w:after="0" w:line="360" w:lineRule="auto"/>
        <w:rPr>
          <w:rFonts w:eastAsia="Times New Roman" w:cs="Tahoma"/>
          <w:bCs/>
          <w:color w:val="auto"/>
          <w:lang w:eastAsia="es-ES"/>
        </w:rPr>
      </w:pPr>
      <w:r w:rsidRPr="000F7435">
        <w:rPr>
          <w:rFonts w:eastAsia="Times New Roman" w:cs="Tahoma"/>
          <w:bCs/>
          <w:color w:val="auto"/>
          <w:lang w:val="es-ES"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diecinueve de mayo de dos mil veintidós, a las once horas con diez minutos, en la página electrónica </w:t>
      </w:r>
      <w:hyperlink w:history="1" r:id="rId13">
        <w:r w:rsidRPr="000F7435">
          <w:rPr>
            <w:rFonts w:eastAsia="Yu Gothic Light" w:cs="Tahoma"/>
            <w:bCs/>
            <w:color w:val="0563C1"/>
            <w:u w:val="single"/>
            <w:lang w:eastAsia="es-ES"/>
          </w:rPr>
          <w:t>https://portalanterior.ine.mx/archivos2/tutoriales/sistemas/ApoyoInstitucional/SIF/docs/candidatos/folioFiscalFactura.pdf</w:t>
        </w:r>
      </w:hyperlink>
      <w:r w:rsidRPr="000F7435">
        <w:rPr>
          <w:rFonts w:eastAsia="Times New Roman" w:cs="Tahoma"/>
          <w:bCs/>
          <w:color w:val="auto"/>
          <w:lang w:val="es-ES" w:eastAsia="es-ES"/>
        </w:rPr>
        <w:t>), en la cual se advierte que únicamente se encuentra conformado por números, se muestra a continuación:</w:t>
      </w:r>
    </w:p>
    <w:p w:rsidRPr="000F7435" w:rsidR="000F7435" w:rsidP="00993D8D" w:rsidRDefault="000F7435" w14:paraId="2FF688D0"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1FEB501B" w14:textId="77777777">
      <w:pPr>
        <w:spacing w:after="0" w:line="360" w:lineRule="auto"/>
        <w:jc w:val="center"/>
        <w:rPr>
          <w:rFonts w:eastAsia="Times New Roman" w:cs="Tahoma"/>
          <w:bCs/>
          <w:color w:val="auto"/>
          <w:lang w:eastAsia="es-ES"/>
        </w:rPr>
      </w:pPr>
      <w:r w:rsidRPr="000F7435">
        <w:rPr>
          <w:rFonts w:eastAsia="Calibri" w:cs="Times New Roman"/>
          <w:noProof/>
        </w:rPr>
        <mc:AlternateContent>
          <mc:Choice Requires="wps">
            <w:drawing>
              <wp:anchor distT="0" distB="0" distL="114300" distR="114300" simplePos="0" relativeHeight="251659264" behindDoc="0" locked="0" layoutInCell="1" allowOverlap="1" wp14:anchorId="77FFA595" wp14:editId="258039F2">
                <wp:simplePos x="0" y="0"/>
                <wp:positionH relativeFrom="column">
                  <wp:posOffset>163195</wp:posOffset>
                </wp:positionH>
                <wp:positionV relativeFrom="paragraph">
                  <wp:posOffset>859155</wp:posOffset>
                </wp:positionV>
                <wp:extent cx="3648075" cy="228600"/>
                <wp:effectExtent l="19050" t="19050" r="28575" b="19050"/>
                <wp:wrapNone/>
                <wp:docPr id="39"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49E3C4">
              <v:rect id="Rectángulo 20" style="position:absolute;margin-left:12.85pt;margin-top:67.65pt;width:28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321EA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"/>
            </w:pict>
          </mc:Fallback>
        </mc:AlternateContent>
      </w:r>
      <w:r w:rsidRPr="000F7435">
        <w:rPr>
          <w:rFonts w:eastAsia="Times New Roman" w:cs="Tahoma"/>
          <w:noProof/>
          <w:color w:val="auto"/>
          <w:lang w:val="es-ES" w:eastAsia="es-ES"/>
        </w:rPr>
        <w:drawing>
          <wp:inline distT="0" distB="0" distL="0" distR="0" wp14:anchorId="433BB349" wp14:editId="6459BE1A">
            <wp:extent cx="5753100" cy="1114425"/>
            <wp:effectExtent l="0" t="0" r="0"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rsidRPr="000F7435" w:rsidR="000F7435" w:rsidP="00993D8D" w:rsidRDefault="000F7435" w14:paraId="216CECA9"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6ABFC27E" w14:textId="77777777">
      <w:pPr>
        <w:spacing w:after="0" w:line="360" w:lineRule="auto"/>
        <w:rPr>
          <w:rFonts w:eastAsia="Times New Roman" w:cs="Tahoma"/>
          <w:color w:val="auto"/>
          <w:lang w:val="es-ES" w:eastAsia="es-ES"/>
        </w:rPr>
      </w:pPr>
      <w:r w:rsidRPr="000F7435">
        <w:rPr>
          <w:rFonts w:eastAsia="Times New Roman" w:cs="Tahoma"/>
          <w:bCs/>
          <w:color w:val="auto"/>
          <w:lang w:val="es-ES" w:eastAsia="es-ES"/>
        </w:rPr>
        <w:t>Como se logra observar, los números de serie del certificado de sello digital no contiene datos personales y con dichos dígitos tampoco se puede obtener información de carácter confidencial,</w:t>
      </w:r>
      <w:r w:rsidRPr="000F7435">
        <w:rPr>
          <w:rFonts w:eastAsia="Times New Roman" w:cs="Tahoma"/>
          <w:b/>
          <w:bCs/>
          <w:color w:val="auto"/>
          <w:lang w:val="es-ES" w:eastAsia="es-ES"/>
        </w:rPr>
        <w:t xml:space="preserve"> </w:t>
      </w:r>
      <w:r w:rsidRPr="000F7435">
        <w:rPr>
          <w:rFonts w:eastAsia="Times New Roman" w:cs="Tahoma"/>
          <w:color w:val="auto"/>
          <w:lang w:val="es-ES" w:eastAsia="es-ES"/>
        </w:rPr>
        <w:t xml:space="preserve">por lo que, tampoco actualizan la causal de clasificación, establecida en el artículo 143, fracción I, de la Ley de Transparencia y Acceso a la Información Pública del Estado de </w:t>
      </w:r>
      <w:r w:rsidRPr="000F7435">
        <w:rPr>
          <w:rFonts w:eastAsia="Times New Roman" w:cs="Tahoma"/>
          <w:color w:val="auto"/>
          <w:lang w:val="es-ES" w:eastAsia="es-ES"/>
        </w:rPr>
        <w:lastRenderedPageBreak/>
        <w:t>México y Municipios. Máxime que permite corroborar la legitimidad a la factura, pues amparan la utilización de los certificados de sellos digitales válidos.</w:t>
      </w:r>
    </w:p>
    <w:p w:rsidRPr="000F7435" w:rsidR="000F7435" w:rsidP="00993D8D" w:rsidRDefault="000F7435" w14:paraId="59955754"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51441F82"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0F7435" w:rsidR="000F7435" w:rsidP="00993D8D" w:rsidRDefault="000F7435" w14:paraId="3D79B0F1"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w:t>
      </w:r>
    </w:p>
    <w:p w:rsidRPr="000F7435" w:rsidR="000F7435" w:rsidP="00993D8D" w:rsidRDefault="000F7435" w14:paraId="0085EAEA" w14:textId="77777777">
      <w:pPr>
        <w:spacing w:after="0" w:line="360" w:lineRule="auto"/>
        <w:jc w:val="center"/>
        <w:rPr>
          <w:rFonts w:eastAsia="Times New Roman" w:cs="Tahoma"/>
          <w:bCs/>
          <w:color w:val="auto"/>
          <w:lang w:eastAsia="es-ES"/>
        </w:rPr>
      </w:pPr>
      <w:r w:rsidRPr="000F7435">
        <w:rPr>
          <w:rFonts w:eastAsia="Times New Roman" w:cs="Tahoma"/>
          <w:noProof/>
          <w:color w:val="auto"/>
          <w:lang w:val="es-ES" w:eastAsia="es-ES"/>
        </w:rPr>
        <w:drawing>
          <wp:inline distT="0" distB="0" distL="0" distR="0" wp14:anchorId="61DEC954" wp14:editId="3ADE8C35">
            <wp:extent cx="5467350" cy="1228725"/>
            <wp:effectExtent l="0" t="0" r="0"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rsidRPr="000F7435" w:rsidR="000F7435" w:rsidP="00993D8D" w:rsidRDefault="000F7435" w14:paraId="2C91D2EC" w14:textId="77777777">
      <w:pPr>
        <w:spacing w:after="0" w:line="360" w:lineRule="auto"/>
        <w:jc w:val="center"/>
        <w:rPr>
          <w:rFonts w:eastAsia="Times New Roman" w:cs="Tahoma"/>
          <w:bCs/>
          <w:color w:val="auto"/>
          <w:lang w:eastAsia="es-ES"/>
        </w:rPr>
      </w:pPr>
    </w:p>
    <w:p w:rsidRPr="000F7435" w:rsidR="000F7435" w:rsidP="00993D8D" w:rsidRDefault="000F7435" w14:paraId="71557F40" w14:textId="77777777">
      <w:pPr>
        <w:spacing w:after="0" w:line="360" w:lineRule="auto"/>
        <w:rPr>
          <w:rFonts w:eastAsia="Times New Roman" w:cs="Tahoma"/>
          <w:bCs/>
          <w:color w:val="auto"/>
          <w:lang w:val="es-ES" w:eastAsia="es-ES"/>
        </w:rPr>
      </w:pPr>
      <w:r w:rsidRPr="000F7435">
        <w:rPr>
          <w:rFonts w:eastAsia="Times New Roman" w:cs="Tahoma"/>
          <w:bCs/>
          <w:color w:val="auto"/>
          <w:lang w:val="es-ES" w:eastAsia="es-ES"/>
        </w:rPr>
        <w:t xml:space="preserve">En ese contexto, de la misma manera que en los casos previamente analizados, </w:t>
      </w:r>
      <w:r w:rsidRPr="000F7435">
        <w:rPr>
          <w:rFonts w:eastAsia="Times New Roman" w:cs="Tahoma"/>
          <w:color w:val="auto"/>
          <w:lang w:val="es-ES" w:eastAsia="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5432C8" w:rsidP="00993D8D" w:rsidRDefault="005432C8" w14:paraId="101420B8" w14:textId="59946AD2">
      <w:pPr>
        <w:tabs>
          <w:tab w:val="left" w:pos="4962"/>
        </w:tabs>
        <w:spacing w:after="0" w:line="360" w:lineRule="auto"/>
        <w:rPr>
          <w:rFonts w:cs="Tahoma"/>
          <w:bCs/>
          <w:iCs/>
        </w:rPr>
      </w:pPr>
    </w:p>
    <w:p w:rsidRPr="008326F1" w:rsidR="008326F1" w:rsidP="00993D8D" w:rsidRDefault="008326F1" w14:paraId="4341CF3D" w14:textId="77777777">
      <w:pPr>
        <w:spacing w:after="0" w:line="360" w:lineRule="auto"/>
        <w:rPr>
          <w:rFonts w:eastAsia="Times New Roman" w:cs="Tahoma"/>
          <w:color w:val="auto"/>
          <w:lang w:eastAsia="es-ES"/>
        </w:rPr>
      </w:pPr>
      <w:r w:rsidRPr="008326F1">
        <w:rPr>
          <w:rFonts w:eastAsia="Times New Roman" w:cs="Tahoma"/>
          <w:color w:val="auto"/>
          <w:lang w:eastAsia="es-ES"/>
        </w:rPr>
        <w:t xml:space="preserve">Ahora bien, por lo que hace al número de serie y folio interno, </w:t>
      </w:r>
      <w:r w:rsidRPr="008326F1">
        <w:rPr>
          <w:rFonts w:eastAsia="Times New Roman" w:cs="Tahoma"/>
          <w:bCs/>
          <w:color w:val="auto"/>
          <w:lang w:val="es-ES" w:eastAsia="es-ES"/>
        </w:rPr>
        <w:t xml:space="preserve">la Guía de llenado del CFDI global Versión 3.3 del CFDI, emitida por el Servicio de Administración Tributaria (consultada </w:t>
      </w:r>
      <w:r w:rsidRPr="008326F1">
        <w:rPr>
          <w:rFonts w:eastAsia="Times New Roman" w:cs="Tahoma"/>
          <w:bCs/>
          <w:color w:val="auto"/>
          <w:lang w:val="es-ES" w:eastAsia="es-ES"/>
        </w:rPr>
        <w:lastRenderedPageBreak/>
        <w:t xml:space="preserve">el dieciséis de febrero de dos mil veintiuno, a las dieciocho horas, en la página electrónica </w:t>
      </w:r>
      <w:hyperlink w:history="1" r:id="rId16">
        <w:r w:rsidRPr="008326F1">
          <w:rPr>
            <w:rFonts w:eastAsia="Times New Roman" w:cs="Tahoma"/>
            <w:bCs/>
            <w:color w:val="0563C1" w:themeColor="hyperlink"/>
            <w:u w:val="single"/>
            <w:lang w:val="es-ES" w:eastAsia="es-ES"/>
          </w:rPr>
          <w:t>http://omawww.sat.gob.mx/factura/Paginas/documentos/GuiaAnexo20Global.pdf</w:t>
        </w:r>
      </w:hyperlink>
      <w:r w:rsidRPr="008326F1">
        <w:rPr>
          <w:rFonts w:eastAsia="Times New Roman" w:cs="Tahoma"/>
          <w:bCs/>
          <w:color w:val="auto"/>
          <w:lang w:val="es-ES" w:eastAsia="es-ES"/>
        </w:rPr>
        <w:t>), prevé que es el número que utiliza el contribuyente para control interno de su información; mientras que el segundo es el número de control que se le asigna al comprobante; por lo que, ambos corresponden a dígitos que si bien determina el Ayuntamiento de Toluca,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rsidRPr="008326F1" w:rsidR="008326F1" w:rsidP="00993D8D" w:rsidRDefault="008326F1" w14:paraId="4EB834E5" w14:textId="77777777">
      <w:pPr>
        <w:spacing w:after="0" w:line="360" w:lineRule="auto"/>
        <w:rPr>
          <w:rFonts w:eastAsia="Times New Roman" w:cs="Tahoma"/>
          <w:color w:val="auto"/>
          <w:lang w:eastAsia="es-ES"/>
        </w:rPr>
      </w:pPr>
    </w:p>
    <w:p w:rsidRPr="008326F1" w:rsidR="008326F1" w:rsidP="00993D8D" w:rsidRDefault="008326F1" w14:paraId="0BD217F3" w14:textId="1154726E">
      <w:pPr>
        <w:spacing w:after="0" w:line="360" w:lineRule="auto"/>
        <w:rPr>
          <w:rFonts w:eastAsia="Times New Roman" w:cs="Tahoma"/>
          <w:color w:val="auto"/>
          <w:lang w:eastAsia="es-ES"/>
        </w:rPr>
      </w:pPr>
      <w:r>
        <w:rPr>
          <w:rFonts w:eastAsia="Times New Roman" w:cs="Tahoma"/>
          <w:color w:val="auto"/>
          <w:lang w:eastAsia="es-ES"/>
        </w:rPr>
        <w:t>P</w:t>
      </w:r>
      <w:r w:rsidRPr="008326F1">
        <w:rPr>
          <w:rFonts w:eastAsia="Times New Roman" w:cs="Tahoma"/>
          <w:color w:val="auto"/>
          <w:lang w:eastAsia="es-ES"/>
        </w:rPr>
        <w:t>or lo que hace a la clave de la entidad federativa, es de señalar que corresponde a una clave que se le asigna al Estado en que se emitió el recibo de pago, por lo que, se colige que no corresponde a un dato personal o que haga identifica o identificable a una persona, por lo que, no actualiza de la misma manera que el caso anterior, la causal de clasificación prevista en el artículo 143, fracción I, de la Ley de la Materia.</w:t>
      </w:r>
    </w:p>
    <w:p w:rsidR="008326F1" w:rsidP="00993D8D" w:rsidRDefault="008326F1" w14:paraId="2DD2ED88" w14:textId="67D6B0B7">
      <w:pPr>
        <w:tabs>
          <w:tab w:val="left" w:pos="4962"/>
        </w:tabs>
        <w:spacing w:after="0" w:line="360" w:lineRule="auto"/>
        <w:rPr>
          <w:rFonts w:cs="Tahoma"/>
          <w:bCs/>
          <w:iCs/>
        </w:rPr>
      </w:pPr>
    </w:p>
    <w:p w:rsidRPr="009F4BFE" w:rsidR="009F4BFE" w:rsidP="00993D8D" w:rsidRDefault="009F4BFE" w14:paraId="24287348" w14:textId="77777777">
      <w:pPr>
        <w:spacing w:after="0" w:line="360" w:lineRule="auto"/>
        <w:rPr>
          <w:rFonts w:eastAsia="Times New Roman" w:cs="Tahoma"/>
          <w:bCs/>
          <w:color w:val="auto"/>
          <w:lang w:eastAsia="es-MX"/>
        </w:rPr>
      </w:pPr>
      <w:r w:rsidRPr="009F4BFE">
        <w:rPr>
          <w:rFonts w:eastAsia="Times New Roman" w:cs="Tahoma"/>
          <w:bCs/>
          <w:color w:val="auto"/>
          <w:lang w:val="es-ES" w:eastAsia="es-MX"/>
        </w:rPr>
        <w:t xml:space="preserve">Además, por lo que hace a la fecha y hora de certificación y emisión, la Guía de llenado del CFDI global Versión 3.3 del CFDI, </w:t>
      </w:r>
      <w:r w:rsidRPr="009F4BFE">
        <w:rPr>
          <w:rFonts w:ascii="Times New Roman" w:hAnsi="Times New Roman" w:eastAsia="Times New Roman" w:cs="Times New Roman"/>
          <w:color w:val="auto"/>
          <w:sz w:val="24"/>
          <w:szCs w:val="24"/>
          <w:lang w:eastAsia="es-MX"/>
        </w:rPr>
        <w:t xml:space="preserve">previamente referida, establece </w:t>
      </w:r>
      <w:r w:rsidRPr="009F4BFE">
        <w:rPr>
          <w:rFonts w:eastAsia="Times New Roman" w:cs="Tahoma"/>
          <w:bCs/>
          <w:color w:val="auto"/>
          <w:lang w:val="es-ES" w:eastAsia="es-MX"/>
        </w:rPr>
        <w:t xml:space="preserve">que los datos mencionados corresponden a la fecha y hora de emisión y certificación del comprobante fiscal, mismos que se expresan de la siguiente manera: </w:t>
      </w:r>
      <w:r w:rsidRPr="009F4BFE">
        <w:rPr>
          <w:rFonts w:eastAsia="Times New Roman" w:cs="Tahoma"/>
          <w:bCs/>
          <w:color w:val="auto"/>
          <w:lang w:eastAsia="es-MX"/>
        </w:rPr>
        <w:t>AAAA-MM-DDThh:mm:ss.</w:t>
      </w:r>
    </w:p>
    <w:p w:rsidRPr="009F4BFE" w:rsidR="009F4BFE" w:rsidP="00993D8D" w:rsidRDefault="009F4BFE" w14:paraId="3EDB4DB3" w14:textId="77777777">
      <w:pPr>
        <w:spacing w:after="0" w:line="360" w:lineRule="auto"/>
        <w:rPr>
          <w:rFonts w:eastAsia="Times New Roman" w:cs="Tahoma"/>
          <w:bCs/>
          <w:color w:val="auto"/>
          <w:lang w:eastAsia="es-MX"/>
        </w:rPr>
      </w:pPr>
    </w:p>
    <w:p w:rsidRPr="009F4BFE" w:rsidR="009F4BFE" w:rsidP="00993D8D" w:rsidRDefault="009F4BFE" w14:paraId="7E409CDF" w14:textId="77777777">
      <w:pPr>
        <w:spacing w:after="0" w:line="360" w:lineRule="auto"/>
        <w:rPr>
          <w:rFonts w:eastAsia="Times New Roman" w:cs="Tahoma"/>
          <w:bCs/>
          <w:color w:val="auto"/>
          <w:lang w:eastAsia="es-MX"/>
        </w:rPr>
      </w:pPr>
      <w:r w:rsidRPr="009F4BFE">
        <w:rPr>
          <w:rFonts w:eastAsia="Times New Roman" w:cs="Tahoma"/>
          <w:bCs/>
          <w:color w:val="auto"/>
          <w:lang w:eastAsia="es-MX"/>
        </w:rPr>
        <w:t>Conforme a lo anterior, se logra observar que la fecha y hora de certificación y emisión, no contienen información que, dé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Pr="009F4BFE" w:rsidR="009F4BFE" w:rsidP="00993D8D" w:rsidRDefault="009F4BFE" w14:paraId="0FCF16D8" w14:textId="77777777">
      <w:pPr>
        <w:spacing w:after="0" w:line="360" w:lineRule="auto"/>
        <w:rPr>
          <w:rFonts w:eastAsia="Times New Roman" w:cs="Tahoma"/>
          <w:bCs/>
          <w:color w:val="auto"/>
          <w:lang w:eastAsia="es-MX"/>
        </w:rPr>
      </w:pPr>
    </w:p>
    <w:p w:rsidRPr="009F4BFE" w:rsidR="009F4BFE" w:rsidP="00993D8D" w:rsidRDefault="009F4BFE" w14:paraId="16AC0B74" w14:textId="77777777">
      <w:pPr>
        <w:spacing w:after="0" w:line="360" w:lineRule="auto"/>
        <w:rPr>
          <w:rFonts w:eastAsia="Times New Roman" w:cs="Tahoma"/>
          <w:color w:val="auto"/>
          <w:lang w:eastAsia="es-ES"/>
        </w:rPr>
      </w:pPr>
      <w:r w:rsidRPr="009F4BFE">
        <w:rPr>
          <w:rFonts w:eastAsia="Times New Roman" w:cs="Tahoma"/>
          <w:color w:val="auto"/>
          <w:lang w:eastAsia="es-ES"/>
        </w:rPr>
        <w:lastRenderedPageBreak/>
        <w:t>Finalmente, sobre el lugar de emisión, es un dato que se debe llenar dentro de las facturas y que corresponde al código postal del lugar de expedición del comprobante digital fiscal por internet (domicilio del Sujeto Obligado), por lo que guarda la naturaleza de pública y, por lo tanto, no actualiza la causal de clasificación establecida en el artículo 143, fracción I, de la Ley de Transparencia y Acceso a la Información Pública del Estado de México y Municipios.</w:t>
      </w:r>
    </w:p>
    <w:p w:rsidR="00A30A95" w:rsidP="00993D8D" w:rsidRDefault="00A30A95" w14:paraId="0520811F" w14:textId="403CD8AE">
      <w:pPr>
        <w:spacing w:after="0" w:line="360" w:lineRule="auto"/>
        <w:rPr>
          <w:rFonts w:cs="Tahoma"/>
          <w:bCs/>
          <w:iCs/>
        </w:rPr>
      </w:pPr>
    </w:p>
    <w:p w:rsidRPr="009F4BFE" w:rsidR="009F4BFE" w:rsidP="00993D8D" w:rsidRDefault="009F4BFE" w14:paraId="07CB8CA9" w14:textId="77777777">
      <w:pPr>
        <w:numPr>
          <w:ilvl w:val="0"/>
          <w:numId w:val="34"/>
        </w:numPr>
        <w:spacing w:after="0" w:line="360" w:lineRule="auto"/>
        <w:rPr>
          <w:rFonts w:eastAsia="Times New Roman" w:cs="Tahoma"/>
          <w:b/>
          <w:bCs/>
          <w:color w:val="auto"/>
          <w:lang w:eastAsia="es-ES"/>
        </w:rPr>
      </w:pPr>
      <w:r w:rsidRPr="009F4BFE">
        <w:rPr>
          <w:rFonts w:eastAsia="Times New Roman" w:cs="Tahoma"/>
          <w:b/>
          <w:bCs/>
          <w:color w:val="auto"/>
          <w:lang w:eastAsia="es-ES"/>
        </w:rPr>
        <w:t>Domicilio del Sujeto Obligado.</w:t>
      </w:r>
    </w:p>
    <w:p w:rsidRPr="009F4BFE" w:rsidR="009F4BFE" w:rsidP="00993D8D" w:rsidRDefault="009F4BFE" w14:paraId="26DFF6F4" w14:textId="77777777">
      <w:pPr>
        <w:spacing w:after="0" w:line="360" w:lineRule="auto"/>
        <w:rPr>
          <w:rFonts w:eastAsia="Times New Roman" w:cs="Tahoma"/>
          <w:b/>
          <w:bCs/>
          <w:color w:val="auto"/>
          <w:lang w:eastAsia="es-ES"/>
        </w:rPr>
      </w:pPr>
    </w:p>
    <w:p w:rsidR="009F4BFE" w:rsidP="00993D8D" w:rsidRDefault="009F4BFE" w14:paraId="7911B405" w14:textId="727781A5">
      <w:pPr>
        <w:spacing w:after="0" w:line="360" w:lineRule="auto"/>
        <w:rPr>
          <w:rFonts w:eastAsia="Calibri" w:cs="Tahoma"/>
          <w:color w:val="auto"/>
          <w:szCs w:val="20"/>
          <w:lang w:eastAsia="es-ES"/>
        </w:rPr>
      </w:pPr>
      <w:r w:rsidRPr="009F4BFE">
        <w:rPr>
          <w:rFonts w:eastAsia="Times New Roman" w:cs="Tahoma"/>
          <w:color w:val="auto"/>
          <w:lang w:eastAsia="es-ES"/>
        </w:rPr>
        <w:t xml:space="preserve">En el presente caso, dicho dato da cuenta de la localización </w:t>
      </w:r>
      <w:r>
        <w:rPr>
          <w:rFonts w:eastAsia="Calibri" w:cs="Tahoma"/>
          <w:color w:val="auto"/>
          <w:szCs w:val="20"/>
          <w:lang w:eastAsia="es-ES"/>
        </w:rPr>
        <w:t>Ayuntamiento de Temascalapa</w:t>
      </w:r>
      <w:r w:rsidRPr="009F4BFE">
        <w:rPr>
          <w:rFonts w:eastAsia="Calibri" w:cs="Tahoma"/>
          <w:color w:val="auto"/>
          <w:szCs w:val="20"/>
          <w:lang w:eastAsia="es-ES"/>
        </w:rPr>
        <w:t>, es decir, del lugar donde el Sujeto Obligado realiza y ejecuta sus funciones, para cumplir sus fines; aunado a que al ser una persona moral de derecho público, no es posible clasificar como confidencial dicho dato; pues da cuenta de la ubicación exacta y del espacio física donde realiza su labor dicho ente.</w:t>
      </w:r>
    </w:p>
    <w:p w:rsidRPr="009F4BFE" w:rsidR="009F4BFE" w:rsidP="00993D8D" w:rsidRDefault="009F4BFE" w14:paraId="25E1906B" w14:textId="77777777">
      <w:pPr>
        <w:spacing w:after="0" w:line="360" w:lineRule="auto"/>
        <w:rPr>
          <w:rFonts w:eastAsia="Calibri" w:cs="Tahoma"/>
          <w:color w:val="auto"/>
          <w:szCs w:val="20"/>
          <w:lang w:eastAsia="es-ES"/>
        </w:rPr>
      </w:pPr>
    </w:p>
    <w:p w:rsidRPr="009F4BFE" w:rsidR="009F4BFE" w:rsidP="00993D8D" w:rsidRDefault="009F4BFE" w14:paraId="37342BAA" w14:textId="6D4423FB">
      <w:pPr>
        <w:spacing w:after="0" w:line="360" w:lineRule="auto"/>
        <w:rPr>
          <w:rFonts w:eastAsia="Calibri" w:cs="Tahoma"/>
          <w:color w:val="auto"/>
          <w:szCs w:val="20"/>
          <w:lang w:eastAsia="es-ES"/>
        </w:rPr>
      </w:pPr>
      <w:r w:rsidRPr="009F4BFE">
        <w:rPr>
          <w:rFonts w:eastAsia="Calibri" w:cs="Tahoma"/>
          <w:color w:val="auto"/>
          <w:szCs w:val="20"/>
          <w:lang w:eastAsia="es-ES"/>
        </w:rPr>
        <w:t xml:space="preserve">Tan es así, que la información es de naturaleza pública, </w:t>
      </w:r>
      <w:r w:rsidR="0067207A">
        <w:rPr>
          <w:rFonts w:eastAsia="Calibri" w:cs="Tahoma"/>
          <w:color w:val="auto"/>
          <w:szCs w:val="20"/>
          <w:lang w:eastAsia="es-ES"/>
        </w:rPr>
        <w:t xml:space="preserve">pues en diversos mapas se encuentra </w:t>
      </w:r>
      <w:r w:rsidRPr="009F4BFE" w:rsidR="0067207A">
        <w:rPr>
          <w:rFonts w:eastAsia="Calibri" w:cs="Tahoma"/>
          <w:color w:val="auto"/>
          <w:szCs w:val="20"/>
          <w:lang w:eastAsia="es-ES"/>
        </w:rPr>
        <w:t>la</w:t>
      </w:r>
      <w:r w:rsidRPr="009F4BFE">
        <w:rPr>
          <w:rFonts w:eastAsia="Calibri" w:cs="Tahoma"/>
          <w:color w:val="auto"/>
          <w:szCs w:val="20"/>
          <w:lang w:eastAsia="es-ES"/>
        </w:rPr>
        <w:t xml:space="preserve"> ubicación exacta del Ente Recurrido, tal como se observa a continuación:</w:t>
      </w:r>
    </w:p>
    <w:p w:rsidRPr="009F4BFE" w:rsidR="009F4BFE" w:rsidP="00993D8D" w:rsidRDefault="009F4BFE" w14:paraId="677BD85F" w14:textId="77777777">
      <w:pPr>
        <w:spacing w:after="0" w:line="360" w:lineRule="auto"/>
        <w:rPr>
          <w:rFonts w:eastAsia="Calibri" w:cs="Tahoma"/>
          <w:color w:val="auto"/>
          <w:szCs w:val="20"/>
          <w:lang w:eastAsia="es-ES"/>
        </w:rPr>
      </w:pPr>
    </w:p>
    <w:p w:rsidRPr="009F4BFE" w:rsidR="009F4BFE" w:rsidP="00993D8D" w:rsidRDefault="0067207A" w14:paraId="15289685" w14:textId="4F3490EE">
      <w:pPr>
        <w:spacing w:after="0" w:line="360" w:lineRule="auto"/>
        <w:rPr>
          <w:rFonts w:eastAsia="Times New Roman" w:cs="Tahoma"/>
          <w:color w:val="auto"/>
          <w:lang w:eastAsia="es-ES"/>
        </w:rPr>
      </w:pPr>
      <w:r>
        <w:rPr>
          <w:noProof/>
        </w:rPr>
        <w:drawing>
          <wp:inline distT="0" distB="0" distL="0" distR="0" wp14:anchorId="2EA8ECE1" wp14:editId="0FE39575">
            <wp:extent cx="5791835" cy="1311910"/>
            <wp:effectExtent l="0" t="0" r="0" b="25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311910"/>
                    </a:xfrm>
                    <a:prstGeom prst="rect">
                      <a:avLst/>
                    </a:prstGeom>
                  </pic:spPr>
                </pic:pic>
              </a:graphicData>
            </a:graphic>
          </wp:inline>
        </w:drawing>
      </w:r>
    </w:p>
    <w:p w:rsidRPr="009F4BFE" w:rsidR="009F4BFE" w:rsidP="00993D8D" w:rsidRDefault="009F4BFE" w14:paraId="51233645" w14:textId="77777777">
      <w:pPr>
        <w:spacing w:after="0" w:line="360" w:lineRule="auto"/>
        <w:rPr>
          <w:rFonts w:eastAsia="Times New Roman" w:cs="Tahoma"/>
          <w:b/>
          <w:bCs/>
          <w:color w:val="auto"/>
          <w:lang w:eastAsia="es-ES"/>
        </w:rPr>
      </w:pPr>
    </w:p>
    <w:p w:rsidRPr="009F4BFE" w:rsidR="009F4BFE" w:rsidP="00993D8D" w:rsidRDefault="009F4BFE" w14:paraId="4EE5D99F" w14:textId="77777777">
      <w:pPr>
        <w:spacing w:after="0" w:line="360" w:lineRule="auto"/>
        <w:rPr>
          <w:rFonts w:eastAsia="Times New Roman" w:cs="Tahoma"/>
          <w:color w:val="auto"/>
          <w:lang w:eastAsia="es-ES"/>
        </w:rPr>
      </w:pPr>
      <w:r w:rsidRPr="009F4BFE">
        <w:rPr>
          <w:rFonts w:eastAsia="Times New Roman" w:cs="Tahoma"/>
          <w:color w:val="auto"/>
          <w:lang w:eastAsia="es-ES"/>
        </w:rPr>
        <w:t>De tales circunstancias, no resulta procedente la clasificación del dato en análisis, en términos del artículo 143, fracción I, de la Ley de Transparencia y Acceso a la Información Pública del Estado de México y Municipios.</w:t>
      </w:r>
    </w:p>
    <w:p w:rsidR="000F7435" w:rsidP="00993D8D" w:rsidRDefault="000F7435" w14:paraId="79515529" w14:textId="403D10D0">
      <w:pPr>
        <w:spacing w:after="0" w:line="360" w:lineRule="auto"/>
        <w:rPr>
          <w:rFonts w:cs="Tahoma"/>
          <w:bCs/>
          <w:iCs/>
        </w:rPr>
      </w:pPr>
    </w:p>
    <w:p w:rsidRPr="009F4BFE" w:rsidR="009F4BFE" w:rsidP="00993D8D" w:rsidRDefault="009F4BFE" w14:paraId="46D979C1" w14:textId="77777777">
      <w:pPr>
        <w:numPr>
          <w:ilvl w:val="0"/>
          <w:numId w:val="34"/>
        </w:numPr>
        <w:spacing w:after="0" w:line="360" w:lineRule="auto"/>
        <w:rPr>
          <w:rFonts w:eastAsia="Calibri" w:cs="Tahoma"/>
          <w:b/>
          <w:bCs/>
          <w:iCs/>
          <w:color w:val="auto"/>
          <w:lang w:val="es-ES_tradnl"/>
        </w:rPr>
      </w:pPr>
      <w:r w:rsidRPr="009F4BFE">
        <w:rPr>
          <w:rFonts w:eastAsia="Calibri" w:cs="Tahoma"/>
          <w:b/>
          <w:bCs/>
          <w:iCs/>
          <w:color w:val="auto"/>
        </w:rPr>
        <w:lastRenderedPageBreak/>
        <w:t>Registro Patronal del Instituto de Seguridad y Servicios Sociales del Estado de México y Municipios.</w:t>
      </w:r>
    </w:p>
    <w:p w:rsidRPr="009F4BFE" w:rsidR="009F4BFE" w:rsidP="00993D8D" w:rsidRDefault="009F4BFE" w14:paraId="2020B20A" w14:textId="77777777">
      <w:pPr>
        <w:shd w:val="clear" w:color="auto" w:fill="FFFFFF" w:themeFill="background1"/>
        <w:spacing w:after="0" w:line="360" w:lineRule="auto"/>
        <w:rPr>
          <w:rFonts w:eastAsia="Calibri" w:cs="Tahoma"/>
          <w:b/>
          <w:bCs/>
          <w:iCs/>
          <w:color w:val="auto"/>
        </w:rPr>
      </w:pPr>
    </w:p>
    <w:p w:rsidRPr="009F4BFE" w:rsidR="009F4BFE" w:rsidP="00993D8D" w:rsidRDefault="009F4BFE" w14:paraId="215AE3B4" w14:textId="0FFCB602">
      <w:pPr>
        <w:spacing w:after="0" w:line="360" w:lineRule="auto"/>
        <w:rPr>
          <w:rFonts w:eastAsia="Times New Roman" w:cs="Tahoma"/>
          <w:color w:val="auto"/>
          <w:lang w:eastAsia="es-ES"/>
        </w:rPr>
      </w:pPr>
      <w:r w:rsidRPr="009F4BFE">
        <w:rPr>
          <w:rFonts w:eastAsia="Times New Roman" w:cs="Tahoma"/>
          <w:color w:val="auto"/>
          <w:lang w:eastAsia="es-ES"/>
        </w:rPr>
        <w:t xml:space="preserve">En principio, es de precisar que se trata del número de registro patronal otorgado por el Instituto de Seguridad Social del Estado de México y Municipios (ISSEMYM) al Ayuntamiento de </w:t>
      </w:r>
      <w:r w:rsidR="0067207A">
        <w:rPr>
          <w:rFonts w:eastAsia="Times New Roman" w:cs="Tahoma"/>
          <w:color w:val="auto"/>
          <w:lang w:eastAsia="es-ES"/>
        </w:rPr>
        <w:t>Temascalapa</w:t>
      </w:r>
      <w:r w:rsidRPr="009F4BFE">
        <w:rPr>
          <w:rFonts w:eastAsia="Times New Roman" w:cs="Tahoma"/>
          <w:color w:val="auto"/>
          <w:lang w:eastAsia="es-ES"/>
        </w:rPr>
        <w:t>, en su calidad de patrón.</w:t>
      </w:r>
    </w:p>
    <w:p w:rsidRPr="009F4BFE" w:rsidR="009F4BFE" w:rsidP="00993D8D" w:rsidRDefault="009F4BFE" w14:paraId="36DE4177" w14:textId="77777777">
      <w:pPr>
        <w:spacing w:after="0" w:line="360" w:lineRule="auto"/>
        <w:rPr>
          <w:rFonts w:eastAsia="Times New Roman" w:cs="Tahoma"/>
          <w:color w:val="auto"/>
          <w:lang w:eastAsia="es-ES"/>
        </w:rPr>
      </w:pPr>
    </w:p>
    <w:p w:rsidRPr="009F4BFE" w:rsidR="009F4BFE" w:rsidP="00993D8D" w:rsidRDefault="009F4BFE" w14:paraId="07823A3E" w14:textId="77777777">
      <w:pPr>
        <w:spacing w:after="0" w:line="360" w:lineRule="auto"/>
        <w:rPr>
          <w:rFonts w:eastAsia="Times New Roman" w:cs="Tahoma"/>
          <w:color w:val="auto"/>
          <w:lang w:eastAsia="es-ES"/>
        </w:rPr>
      </w:pPr>
      <w:r w:rsidRPr="009F4BFE">
        <w:rPr>
          <w:rFonts w:eastAsia="Times New Roman" w:cs="Tahoma"/>
          <w:color w:val="auto"/>
          <w:lang w:eastAsia="es-ES"/>
        </w:rPr>
        <w:t>Ahora bien, el número de registro patronal es el número que se otorga a las instituciones públicas que solicitan su inscripción ante el Instituto de Seguridad Social del Estado de México y Municipios y que tengan contratados trabajadores; por lo que, el mismo identifica individualmente a cada entidad gubernamental o municipal.</w:t>
      </w:r>
    </w:p>
    <w:p w:rsidRPr="009F4BFE" w:rsidR="009F4BFE" w:rsidP="00993D8D" w:rsidRDefault="009F4BFE" w14:paraId="2A00FEFE" w14:textId="77777777">
      <w:pPr>
        <w:spacing w:after="0" w:line="360" w:lineRule="auto"/>
        <w:rPr>
          <w:rFonts w:eastAsia="Times New Roman" w:cs="Tahoma"/>
          <w:color w:val="auto"/>
          <w:lang w:eastAsia="es-ES"/>
        </w:rPr>
      </w:pPr>
    </w:p>
    <w:p w:rsidRPr="009F4BFE" w:rsidR="009F4BFE" w:rsidP="00993D8D" w:rsidRDefault="009F4BFE" w14:paraId="03431F08" w14:textId="77777777">
      <w:pPr>
        <w:spacing w:after="0" w:line="360" w:lineRule="auto"/>
        <w:rPr>
          <w:rFonts w:eastAsia="Times New Roman" w:cs="Tahoma"/>
          <w:color w:val="auto"/>
          <w:lang w:eastAsia="es-ES"/>
        </w:rPr>
      </w:pPr>
      <w:r w:rsidRPr="009F4BFE">
        <w:rPr>
          <w:rFonts w:eastAsia="Times New Roman" w:cs="Tahoma"/>
          <w:color w:val="auto"/>
          <w:lang w:eastAsia="es-ES"/>
        </w:rPr>
        <w:t>En ese contexto, el número de registro del Ayuntamiento de Tultitlán, no se considera un dato confidencial, pues corresponde al número otorgado por dicho Instituto al Sujeto Obligado, como medio de identificación; además, se considera que dicho dato favorece la rendición de cuentas pues da cuenta de que el Municipio se encuentra debidamente registrado ante este, para cumplir con sus obligaciones, mismas que se pagan con recursos públicos.</w:t>
      </w:r>
    </w:p>
    <w:p w:rsidRPr="009F4BFE" w:rsidR="009F4BFE" w:rsidP="00993D8D" w:rsidRDefault="009F4BFE" w14:paraId="410A37B2" w14:textId="77777777">
      <w:pPr>
        <w:spacing w:after="0" w:line="360" w:lineRule="auto"/>
        <w:rPr>
          <w:rFonts w:eastAsia="Times New Roman" w:cs="Tahoma"/>
          <w:color w:val="auto"/>
          <w:lang w:eastAsia="es-ES"/>
        </w:rPr>
      </w:pPr>
    </w:p>
    <w:p w:rsidR="009F4BFE" w:rsidP="00993D8D" w:rsidRDefault="009F4BFE" w14:paraId="40076D93" w14:textId="43475BB1">
      <w:pPr>
        <w:spacing w:after="0" w:line="360" w:lineRule="auto"/>
        <w:rPr>
          <w:rFonts w:eastAsia="Times New Roman" w:cs="Tahoma"/>
          <w:color w:val="auto"/>
          <w:lang w:eastAsia="es-ES"/>
        </w:rPr>
      </w:pPr>
      <w:r w:rsidRPr="009F4BFE">
        <w:rPr>
          <w:rFonts w:eastAsia="Times New Roman" w:cs="Tahoma"/>
          <w:color w:val="auto"/>
          <w:lang w:eastAsia="es-ES"/>
        </w:rPr>
        <w:t>Lo anterior, toma sustento con la relación denominada “Instituciones Públicas Afiliadas al ISSEMYM“,</w:t>
      </w:r>
      <w:r w:rsidR="00C9068F">
        <w:rPr>
          <w:rFonts w:eastAsia="Times New Roman" w:cs="Tahoma"/>
          <w:color w:val="auto"/>
          <w:lang w:eastAsia="es-ES"/>
        </w:rPr>
        <w:t xml:space="preserve"> </w:t>
      </w:r>
      <w:r w:rsidRPr="009F4BFE">
        <w:rPr>
          <w:rFonts w:eastAsia="Times New Roman" w:cs="Tahoma"/>
          <w:color w:val="auto"/>
          <w:lang w:eastAsia="es-ES"/>
        </w:rPr>
        <w:t>la cual publica el dato en comento de las instituciones públicas afiliadas al Instituto de Seguridad Social del Estado de México y Municipios</w:t>
      </w:r>
      <w:r w:rsidR="00C9068F">
        <w:rPr>
          <w:rFonts w:eastAsia="Times New Roman" w:cs="Tahoma"/>
          <w:color w:val="auto"/>
          <w:lang w:eastAsia="es-ES"/>
        </w:rPr>
        <w:t>, tal como se muestra a continuación:</w:t>
      </w:r>
    </w:p>
    <w:p w:rsidR="00C9068F" w:rsidP="00993D8D" w:rsidRDefault="00C9068F" w14:paraId="23956A32" w14:textId="1335FFE6">
      <w:pPr>
        <w:spacing w:after="0" w:line="360" w:lineRule="auto"/>
        <w:rPr>
          <w:rFonts w:eastAsia="Times New Roman" w:cs="Tahoma"/>
          <w:color w:val="auto"/>
          <w:lang w:eastAsia="es-ES"/>
        </w:rPr>
      </w:pPr>
    </w:p>
    <w:p w:rsidR="00C9068F" w:rsidP="00993D8D" w:rsidRDefault="00C9068F" w14:paraId="19A6D06E" w14:textId="70A573F5">
      <w:pPr>
        <w:spacing w:after="0" w:line="360" w:lineRule="auto"/>
        <w:rPr>
          <w:rFonts w:eastAsia="Times New Roman" w:cs="Tahoma"/>
          <w:color w:val="auto"/>
          <w:lang w:eastAsia="es-ES"/>
        </w:rPr>
      </w:pPr>
      <w:r>
        <w:rPr>
          <w:noProof/>
        </w:rPr>
        <w:drawing>
          <wp:inline distT="0" distB="0" distL="0" distR="0" wp14:anchorId="62B7494B" wp14:editId="0D0E176D">
            <wp:extent cx="5791835" cy="80264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802640"/>
                    </a:xfrm>
                    <a:prstGeom prst="rect">
                      <a:avLst/>
                    </a:prstGeom>
                  </pic:spPr>
                </pic:pic>
              </a:graphicData>
            </a:graphic>
          </wp:inline>
        </w:drawing>
      </w:r>
    </w:p>
    <w:p w:rsidR="00C9068F" w:rsidP="00993D8D" w:rsidRDefault="00C9068F" w14:paraId="165E6329" w14:textId="29990D96">
      <w:pPr>
        <w:spacing w:after="0" w:line="360" w:lineRule="auto"/>
        <w:jc w:val="center"/>
        <w:rPr>
          <w:rFonts w:eastAsia="Times New Roman" w:cs="Tahoma"/>
          <w:color w:val="auto"/>
          <w:lang w:eastAsia="es-ES"/>
        </w:rPr>
      </w:pPr>
      <w:r>
        <w:rPr>
          <w:rFonts w:eastAsia="Times New Roman" w:cs="Tahoma"/>
          <w:color w:val="auto"/>
          <w:lang w:eastAsia="es-ES"/>
        </w:rPr>
        <w:t>…</w:t>
      </w:r>
    </w:p>
    <w:p w:rsidRPr="009F4BFE" w:rsidR="00C9068F" w:rsidP="00993D8D" w:rsidRDefault="00C9068F" w14:paraId="4AEB175B" w14:textId="2EF441E1">
      <w:pPr>
        <w:spacing w:after="0" w:line="360" w:lineRule="auto"/>
        <w:rPr>
          <w:rFonts w:eastAsia="Times New Roman" w:cs="Tahoma"/>
          <w:color w:val="auto"/>
          <w:lang w:eastAsia="es-ES"/>
        </w:rPr>
      </w:pPr>
      <w:r>
        <w:rPr>
          <w:noProof/>
        </w:rPr>
        <w:lastRenderedPageBreak/>
        <w:drawing>
          <wp:inline distT="0" distB="0" distL="0" distR="0" wp14:anchorId="6B901A32" wp14:editId="5FA33506">
            <wp:extent cx="5791835" cy="5791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579120"/>
                    </a:xfrm>
                    <a:prstGeom prst="rect">
                      <a:avLst/>
                    </a:prstGeom>
                  </pic:spPr>
                </pic:pic>
              </a:graphicData>
            </a:graphic>
          </wp:inline>
        </w:drawing>
      </w:r>
    </w:p>
    <w:p w:rsidRPr="009F4BFE" w:rsidR="009F4BFE" w:rsidP="00993D8D" w:rsidRDefault="009F4BFE" w14:paraId="78037CF0" w14:textId="77777777">
      <w:pPr>
        <w:spacing w:after="0" w:line="360" w:lineRule="auto"/>
        <w:rPr>
          <w:rFonts w:eastAsia="Times New Roman" w:cs="Tahoma"/>
          <w:b/>
          <w:color w:val="auto"/>
          <w:sz w:val="20"/>
          <w:lang w:eastAsia="es-ES"/>
        </w:rPr>
      </w:pPr>
    </w:p>
    <w:p w:rsidRPr="009F4BFE" w:rsidR="009F4BFE" w:rsidP="00993D8D" w:rsidRDefault="009F4BFE" w14:paraId="38DCE98A" w14:textId="77777777">
      <w:pPr>
        <w:spacing w:after="0" w:line="360" w:lineRule="auto"/>
        <w:rPr>
          <w:rFonts w:eastAsia="Times New Roman" w:cs="Tahoma"/>
          <w:color w:val="auto"/>
          <w:lang w:eastAsia="es-ES"/>
        </w:rPr>
      </w:pPr>
      <w:r w:rsidRPr="009F4BFE">
        <w:rPr>
          <w:rFonts w:eastAsia="Times New Roman" w:cs="Tahoma"/>
          <w:color w:val="auto"/>
          <w:lang w:eastAsia="es-ES"/>
        </w:rPr>
        <w:t xml:space="preserve">Conforme a lo anterior, se considera que el Registro Patronal del Ayuntamiento, está conformado únicamente por una serie de números, de los cuales no se logra advertir la forma en que dicho dato puede ser considerado confidencial; inclusive, resulta aplicable la excepción establecida en el artículo 143, último párrafo, de la Ley de la materia, </w:t>
      </w:r>
      <w:r w:rsidRPr="009F4BFE">
        <w:rPr>
          <w:rFonts w:eastAsia="Times New Roman" w:cs="Tahoma"/>
          <w:b/>
          <w:color w:val="auto"/>
          <w:lang w:eastAsia="es-ES"/>
        </w:rPr>
        <w:t>que precisa que no se considerara confidencial  la información que se encuentra en registros públicos o fuentes de acceso público,</w:t>
      </w:r>
      <w:r w:rsidRPr="009F4BFE">
        <w:rPr>
          <w:rFonts w:eastAsia="Times New Roman" w:cs="Tahoma"/>
          <w:color w:val="auto"/>
          <w:lang w:eastAsia="es-ES"/>
        </w:rPr>
        <w:t xml:space="preserve"> que aplica en el caso en concreto y por lo tanto, resulta improcedente la clasificación de dicho dato.</w:t>
      </w:r>
    </w:p>
    <w:p w:rsidR="000F7435" w:rsidP="00993D8D" w:rsidRDefault="000F7435" w14:paraId="2AEA82DF" w14:textId="01AB5D49">
      <w:pPr>
        <w:spacing w:after="0" w:line="360" w:lineRule="auto"/>
        <w:rPr>
          <w:rFonts w:cs="Tahoma"/>
          <w:bCs/>
          <w:iCs/>
        </w:rPr>
      </w:pPr>
    </w:p>
    <w:p w:rsidR="000F7435" w:rsidP="00993D8D" w:rsidRDefault="00C9068F" w14:paraId="26267CCF" w14:textId="4FBBFA4B">
      <w:pPr>
        <w:spacing w:after="0" w:line="360" w:lineRule="auto"/>
        <w:rPr>
          <w:rFonts w:cs="Tahoma"/>
          <w:bCs/>
          <w:iCs/>
        </w:rPr>
      </w:pPr>
      <w:r>
        <w:rPr>
          <w:rFonts w:cs="Tahoma"/>
          <w:bCs/>
          <w:iCs/>
        </w:rPr>
        <w:t xml:space="preserve">Conforme a lo anterior, se logra vislumbrar que el Sujeto Obligado clasificó datos de naturaleza pública, por lo que, se considera que para atender el requerimiento de información, deberá proporcionar los recibos de nómina en versión pública, en donde únicamente podrá clasificar en términos del artículo 143, fracción I, de la Ley de Transparencia y Acceso a la Información </w:t>
      </w:r>
      <w:r w:rsidR="001E5203">
        <w:rPr>
          <w:rFonts w:cs="Tahoma"/>
          <w:bCs/>
          <w:iCs/>
        </w:rPr>
        <w:t>Pública del Estado de México y Municipios, la Clave Única de Registro de Población, el Registro Federal de Contribuyentes del servidor público, el Código Bidimensional, el número de seguridad social del Instituto de Seguridad Social del Estado de México y Municipios y las deducciones personales.</w:t>
      </w:r>
    </w:p>
    <w:p w:rsidR="001E5203" w:rsidP="00993D8D" w:rsidRDefault="001E5203" w14:paraId="797DF1B3" w14:textId="6FAE5F41">
      <w:pPr>
        <w:spacing w:after="0" w:line="360" w:lineRule="auto"/>
        <w:rPr>
          <w:rFonts w:cs="Tahoma"/>
          <w:bCs/>
          <w:iCs/>
        </w:rPr>
      </w:pPr>
    </w:p>
    <w:p w:rsidRPr="001E5203" w:rsidR="001E5203" w:rsidP="00993D8D" w:rsidRDefault="001E5203" w14:paraId="1A2C5C44" w14:textId="303B420B">
      <w:pPr>
        <w:spacing w:after="0" w:line="360" w:lineRule="auto"/>
        <w:rPr>
          <w:rFonts w:eastAsia="Calibri" w:cs="Tahoma"/>
          <w:color w:val="000000"/>
          <w:szCs w:val="24"/>
          <w:lang w:eastAsia="es-MX"/>
        </w:rPr>
      </w:pPr>
      <w:r>
        <w:rPr>
          <w:rFonts w:eastAsia="Calibri" w:cs="Tahoma"/>
          <w:color w:val="000000"/>
          <w:szCs w:val="24"/>
          <w:lang w:eastAsia="es-MX"/>
        </w:rPr>
        <w:t>En ese contexto,</w:t>
      </w:r>
      <w:r w:rsidRPr="001E5203">
        <w:rPr>
          <w:rFonts w:eastAsia="Calibri" w:cs="Tahoma"/>
          <w:color w:val="000000"/>
          <w:szCs w:val="24"/>
          <w:lang w:eastAsia="es-MX"/>
        </w:rPr>
        <w:t xml:space="preserve"> el artículo 168 de la Ley de Transparencia y Acceso a la Información Pública del Estado de México y Municipios, establece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rsidRPr="001E5203" w:rsidR="001E5203" w:rsidP="00993D8D" w:rsidRDefault="001E5203" w14:paraId="32DC5653" w14:textId="77777777">
      <w:pPr>
        <w:spacing w:after="0" w:line="360" w:lineRule="auto"/>
        <w:rPr>
          <w:rFonts w:eastAsia="Calibri" w:cs="Tahoma"/>
          <w:color w:val="000000"/>
          <w:szCs w:val="24"/>
          <w:lang w:eastAsia="es-MX"/>
        </w:rPr>
      </w:pPr>
    </w:p>
    <w:p w:rsidRPr="001E5203" w:rsidR="001E5203" w:rsidP="00993D8D" w:rsidRDefault="001E5203" w14:paraId="49E87BC7" w14:textId="77777777">
      <w:pPr>
        <w:numPr>
          <w:ilvl w:val="0"/>
          <w:numId w:val="39"/>
        </w:numPr>
        <w:spacing w:after="0" w:line="360" w:lineRule="auto"/>
        <w:contextualSpacing/>
        <w:jc w:val="left"/>
        <w:rPr>
          <w:rFonts w:eastAsia="Calibri" w:cs="Tahoma"/>
          <w:color w:val="000000"/>
          <w:szCs w:val="24"/>
          <w:lang w:eastAsia="es-MX"/>
        </w:rPr>
      </w:pPr>
      <w:r w:rsidRPr="001E5203">
        <w:rPr>
          <w:rFonts w:eastAsia="Calibri" w:cs="Tahoma"/>
          <w:color w:val="000000"/>
          <w:szCs w:val="24"/>
          <w:lang w:eastAsia="es-MX"/>
        </w:rPr>
        <w:t>Confirmar la clasificación;</w:t>
      </w:r>
    </w:p>
    <w:p w:rsidRPr="001E5203" w:rsidR="001E5203" w:rsidP="00993D8D" w:rsidRDefault="001E5203" w14:paraId="3D949D2F" w14:textId="77777777">
      <w:pPr>
        <w:numPr>
          <w:ilvl w:val="0"/>
          <w:numId w:val="39"/>
        </w:numPr>
        <w:spacing w:after="0" w:line="360" w:lineRule="auto"/>
        <w:contextualSpacing/>
        <w:jc w:val="left"/>
        <w:rPr>
          <w:rFonts w:eastAsia="Calibri" w:cs="Tahoma"/>
          <w:color w:val="000000"/>
          <w:szCs w:val="24"/>
          <w:lang w:eastAsia="es-MX"/>
        </w:rPr>
      </w:pPr>
      <w:r w:rsidRPr="001E5203">
        <w:rPr>
          <w:rFonts w:eastAsia="Calibri" w:cs="Tahoma"/>
          <w:color w:val="000000"/>
          <w:szCs w:val="24"/>
          <w:lang w:eastAsia="es-MX"/>
        </w:rPr>
        <w:lastRenderedPageBreak/>
        <w:t>Modificar la clasificación y, otorgar total o parcialmente el acceso a la información, o</w:t>
      </w:r>
    </w:p>
    <w:p w:rsidRPr="001E5203" w:rsidR="001E5203" w:rsidP="00993D8D" w:rsidRDefault="001E5203" w14:paraId="1B414B84" w14:textId="77777777">
      <w:pPr>
        <w:numPr>
          <w:ilvl w:val="0"/>
          <w:numId w:val="39"/>
        </w:numPr>
        <w:spacing w:after="0" w:line="360" w:lineRule="auto"/>
        <w:contextualSpacing/>
        <w:jc w:val="left"/>
        <w:rPr>
          <w:rFonts w:eastAsia="Calibri" w:cs="Tahoma"/>
          <w:color w:val="000000"/>
          <w:szCs w:val="24"/>
          <w:lang w:eastAsia="es-MX"/>
        </w:rPr>
      </w:pPr>
      <w:r w:rsidRPr="001E5203">
        <w:rPr>
          <w:rFonts w:eastAsia="Calibri" w:cs="Tahoma"/>
          <w:color w:val="000000"/>
          <w:szCs w:val="24"/>
          <w:lang w:eastAsia="es-MX"/>
        </w:rPr>
        <w:t>Revocar la clasificación y conceder el acceso a la información.</w:t>
      </w:r>
    </w:p>
    <w:p w:rsidRPr="001E5203" w:rsidR="001E5203" w:rsidP="00993D8D" w:rsidRDefault="001E5203" w14:paraId="32FACFEF" w14:textId="77777777">
      <w:pPr>
        <w:spacing w:after="0" w:line="360" w:lineRule="auto"/>
        <w:rPr>
          <w:rFonts w:eastAsia="Calibri" w:cs="Tahoma"/>
          <w:color w:val="000000"/>
          <w:szCs w:val="24"/>
          <w:lang w:eastAsia="es-MX"/>
        </w:rPr>
      </w:pPr>
    </w:p>
    <w:p w:rsidRPr="001E5203" w:rsidR="001E5203" w:rsidP="00993D8D" w:rsidRDefault="001E5203" w14:paraId="5B07DA84" w14:textId="77777777">
      <w:pPr>
        <w:spacing w:after="0" w:line="360" w:lineRule="auto"/>
        <w:rPr>
          <w:rFonts w:eastAsia="Calibri" w:cs="Tahoma"/>
          <w:color w:val="000000"/>
          <w:szCs w:val="24"/>
          <w:lang w:eastAsia="es-MX"/>
        </w:rPr>
      </w:pPr>
      <w:r w:rsidRPr="001E5203">
        <w:rPr>
          <w:rFonts w:eastAsia="Calibri" w:cs="Tahoma"/>
          <w:color w:val="000000"/>
          <w:szCs w:val="24"/>
          <w:lang w:eastAsia="es-MX"/>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w:t>
      </w:r>
    </w:p>
    <w:p w:rsidRPr="001E5203" w:rsidR="001E5203" w:rsidP="00993D8D" w:rsidRDefault="001E5203" w14:paraId="5756D9DC" w14:textId="77777777">
      <w:pPr>
        <w:spacing w:after="0" w:line="360" w:lineRule="auto"/>
        <w:rPr>
          <w:rFonts w:eastAsia="Calibri" w:cs="Tahoma"/>
          <w:color w:val="000000"/>
          <w:szCs w:val="24"/>
          <w:lang w:eastAsia="es-MX"/>
        </w:rPr>
      </w:pPr>
    </w:p>
    <w:p w:rsidRPr="001E5203" w:rsidR="001E5203" w:rsidP="00993D8D" w:rsidRDefault="001E5203" w14:paraId="39F0B9F1" w14:textId="2120564B">
      <w:pPr>
        <w:spacing w:after="0" w:line="360" w:lineRule="auto"/>
        <w:rPr>
          <w:rFonts w:eastAsia="Calibri" w:cs="Tahoma"/>
          <w:color w:val="000000"/>
          <w:szCs w:val="24"/>
          <w:lang w:val="es-ES" w:eastAsia="es-MX"/>
        </w:rPr>
      </w:pPr>
      <w:r w:rsidRPr="001E5203">
        <w:rPr>
          <w:rFonts w:eastAsia="Calibri" w:cs="Tahoma"/>
          <w:color w:val="000000"/>
          <w:szCs w:val="24"/>
          <w:lang w:val="es-ES" w:eastAsia="es-MX"/>
        </w:rPr>
        <w:t xml:space="preserve">En ese contexto, </w:t>
      </w:r>
      <w:r>
        <w:rPr>
          <w:rFonts w:eastAsia="Calibri" w:cs="Tahoma"/>
          <w:color w:val="000000"/>
          <w:szCs w:val="24"/>
          <w:lang w:val="es-ES" w:eastAsia="es-MX"/>
        </w:rPr>
        <w:t xml:space="preserve">se considera </w:t>
      </w:r>
      <w:r w:rsidR="006F363A">
        <w:rPr>
          <w:rFonts w:eastAsia="Calibri" w:cs="Tahoma"/>
          <w:color w:val="000000"/>
          <w:szCs w:val="24"/>
          <w:lang w:val="es-ES" w:eastAsia="es-MX"/>
        </w:rPr>
        <w:t>que,</w:t>
      </w:r>
      <w:r>
        <w:rPr>
          <w:rFonts w:eastAsia="Calibri" w:cs="Tahoma"/>
          <w:color w:val="000000"/>
          <w:szCs w:val="24"/>
          <w:lang w:val="es-ES" w:eastAsia="es-MX"/>
        </w:rPr>
        <w:t xml:space="preserve"> para atender el requerimiento de información, el Ente Recurrido </w:t>
      </w:r>
      <w:r w:rsidR="006F363A">
        <w:rPr>
          <w:rFonts w:eastAsia="Calibri" w:cs="Tahoma"/>
          <w:color w:val="000000"/>
          <w:szCs w:val="24"/>
          <w:lang w:val="es-ES" w:eastAsia="es-MX"/>
        </w:rPr>
        <w:t>deberá entregar los recibos de nómina en versión pública, junto con el Acuerdo emitido por el Comité de Transparencia, que confirme la clasificación de los datos testados.</w:t>
      </w:r>
    </w:p>
    <w:p w:rsidR="00221F0B" w:rsidP="00993D8D" w:rsidRDefault="00221F0B" w14:paraId="49058C9D" w14:textId="77777777">
      <w:pPr>
        <w:spacing w:after="0" w:line="360" w:lineRule="auto"/>
        <w:rPr>
          <w:rFonts w:eastAsia="Times New Roman" w:cs="Tahoma"/>
          <w:b/>
          <w:lang w:eastAsia="es-ES"/>
        </w:rPr>
      </w:pPr>
    </w:p>
    <w:p w:rsidRPr="00446963" w:rsidR="00066B31" w:rsidP="00993D8D" w:rsidRDefault="00066B31" w14:paraId="0C6DF11A" w14:textId="4AF58BEB">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3AD2" w:rsidP="00993D8D" w:rsidRDefault="00063AD2" w14:paraId="55595EAC" w14:textId="77777777">
      <w:pPr>
        <w:spacing w:after="0" w:line="360" w:lineRule="auto"/>
        <w:rPr>
          <w:rFonts w:eastAsia="Times New Roman" w:cs="Tahoma"/>
          <w:lang w:eastAsia="es-ES"/>
        </w:rPr>
      </w:pPr>
    </w:p>
    <w:p w:rsidR="0079646A" w:rsidP="00993D8D" w:rsidRDefault="00066B31" w14:paraId="1E364180" w14:textId="492C530F">
      <w:pPr>
        <w:spacing w:after="0" w:line="360" w:lineRule="auto"/>
        <w:rPr>
          <w:rFonts w:eastAsia="Calibri" w:cs="Tahoma"/>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w:t>
      </w:r>
      <w:r w:rsidR="006F363A">
        <w:rPr>
          <w:rFonts w:eastAsia="Calibri" w:cs="Tahoma"/>
        </w:rPr>
        <w:t>a efecto de que entregue, previa búsqueda exhaustiva y razonable en los archivos de las unidades administrativas competentes, en su caso, en versión pública, lo siguiente:</w:t>
      </w:r>
    </w:p>
    <w:p w:rsidR="006F363A" w:rsidP="00993D8D" w:rsidRDefault="006F363A" w14:paraId="447B4948" w14:textId="48B71909">
      <w:pPr>
        <w:spacing w:after="0" w:line="360" w:lineRule="auto"/>
        <w:rPr>
          <w:rFonts w:eastAsia="Calibri" w:cs="Tahoma"/>
        </w:rPr>
      </w:pPr>
    </w:p>
    <w:p w:rsidRPr="006F363A" w:rsidR="006F363A" w:rsidP="00993D8D" w:rsidRDefault="009F52BA" w14:paraId="33484BDB" w14:textId="699FCABD">
      <w:pPr>
        <w:pStyle w:val="Prrafodelista"/>
        <w:numPr>
          <w:ilvl w:val="0"/>
          <w:numId w:val="42"/>
        </w:numPr>
        <w:spacing w:line="360" w:lineRule="auto"/>
        <w:rPr>
          <w:rFonts w:ascii="Palatino Linotype" w:hAnsi="Palatino Linotype" w:eastAsia="Calibri" w:cs="Tahoma"/>
        </w:rPr>
      </w:pPr>
      <w:r>
        <w:rPr>
          <w:rFonts w:ascii="Palatino Linotype" w:hAnsi="Palatino Linotype" w:eastAsia="Calibri" w:cs="Tahoma"/>
          <w:bCs/>
          <w:lang w:val="es-ES"/>
        </w:rPr>
        <w:t>El o</w:t>
      </w:r>
      <w:r w:rsidRPr="006F363A" w:rsidR="006F363A">
        <w:rPr>
          <w:rFonts w:ascii="Palatino Linotype" w:hAnsi="Palatino Linotype" w:eastAsia="Calibri" w:cs="Tahoma"/>
          <w:bCs/>
          <w:lang w:val="es-ES"/>
        </w:rPr>
        <w:t>ficio número GD-01-06-2022, proporcionado en Informe Justificado</w:t>
      </w:r>
      <w:r w:rsidR="006F363A">
        <w:rPr>
          <w:rFonts w:ascii="Palatino Linotype" w:hAnsi="Palatino Linotype" w:eastAsia="Calibri" w:cs="Tahoma"/>
          <w:bCs/>
          <w:lang w:val="es-ES"/>
        </w:rPr>
        <w:t>;</w:t>
      </w:r>
    </w:p>
    <w:p w:rsidRPr="006F363A" w:rsidR="006F363A" w:rsidP="00993D8D" w:rsidRDefault="006F363A" w14:paraId="6D184E9B" w14:textId="77777777">
      <w:pPr>
        <w:pStyle w:val="Prrafodelista"/>
        <w:spacing w:line="360" w:lineRule="auto"/>
        <w:rPr>
          <w:rFonts w:ascii="Palatino Linotype" w:hAnsi="Palatino Linotype" w:eastAsia="Calibri" w:cs="Tahoma"/>
        </w:rPr>
      </w:pPr>
    </w:p>
    <w:p w:rsidRPr="009F52BA" w:rsidR="006F363A" w:rsidP="00993D8D" w:rsidRDefault="009F52BA" w14:paraId="0A541DA7" w14:textId="3AC213FE">
      <w:pPr>
        <w:pStyle w:val="Prrafodelista"/>
        <w:numPr>
          <w:ilvl w:val="0"/>
          <w:numId w:val="42"/>
        </w:numPr>
        <w:spacing w:line="360" w:lineRule="auto"/>
        <w:jc w:val="both"/>
        <w:rPr>
          <w:rFonts w:ascii="Palatino Linotype" w:hAnsi="Palatino Linotype" w:eastAsia="Calibri" w:cs="Tahoma"/>
        </w:rPr>
      </w:pPr>
      <w:r>
        <w:rPr>
          <w:rFonts w:ascii="Palatino Linotype" w:hAnsi="Palatino Linotype" w:eastAsia="Calibri" w:cs="Tahoma"/>
          <w:bCs/>
        </w:rPr>
        <w:t>E</w:t>
      </w:r>
      <w:r w:rsidRPr="009F52BA">
        <w:rPr>
          <w:rFonts w:ascii="Palatino Linotype" w:hAnsi="Palatino Linotype" w:eastAsia="Calibri" w:cs="Tahoma"/>
          <w:bCs/>
        </w:rPr>
        <w:t>l Acta de la Vigésima Sesión Ordinaria de Cabildo, del diez de mayo de la presente anualidad</w:t>
      </w:r>
      <w:r>
        <w:rPr>
          <w:rFonts w:ascii="Palatino Linotype" w:hAnsi="Palatino Linotype" w:eastAsia="Calibri" w:cs="Tahoma"/>
          <w:bCs/>
        </w:rPr>
        <w:t>;</w:t>
      </w:r>
    </w:p>
    <w:p w:rsidRPr="009F52BA" w:rsidR="009F52BA" w:rsidP="00993D8D" w:rsidRDefault="009F52BA" w14:paraId="1EF40267" w14:textId="77777777">
      <w:pPr>
        <w:pStyle w:val="Prrafodelista"/>
        <w:rPr>
          <w:rFonts w:ascii="Palatino Linotype" w:hAnsi="Palatino Linotype" w:eastAsia="Calibri" w:cs="Tahoma"/>
        </w:rPr>
      </w:pPr>
    </w:p>
    <w:p w:rsidR="009F52BA" w:rsidP="00993D8D" w:rsidRDefault="009F52BA" w14:paraId="4285B816" w14:textId="2441620E">
      <w:pPr>
        <w:pStyle w:val="Prrafodelista"/>
        <w:numPr>
          <w:ilvl w:val="0"/>
          <w:numId w:val="42"/>
        </w:numPr>
        <w:spacing w:line="360" w:lineRule="auto"/>
        <w:jc w:val="both"/>
        <w:rPr>
          <w:rFonts w:ascii="Palatino Linotype" w:hAnsi="Palatino Linotype" w:eastAsia="Calibri" w:cs="Tahoma"/>
        </w:rPr>
      </w:pPr>
      <w:r>
        <w:rPr>
          <w:rFonts w:ascii="Palatino Linotype" w:hAnsi="Palatino Linotype" w:eastAsia="Calibri" w:cs="Tahoma"/>
        </w:rPr>
        <w:lastRenderedPageBreak/>
        <w:t>L</w:t>
      </w:r>
      <w:r w:rsidRPr="009F52BA">
        <w:rPr>
          <w:rFonts w:ascii="Palatino Linotype" w:hAnsi="Palatino Linotype" w:eastAsia="Calibri" w:cs="Tahoma"/>
        </w:rPr>
        <w:t>as Actas de las Sesiones de Cabildo</w:t>
      </w:r>
      <w:r>
        <w:rPr>
          <w:rFonts w:ascii="Palatino Linotype" w:hAnsi="Palatino Linotype" w:eastAsia="Calibri" w:cs="Tahoma"/>
        </w:rPr>
        <w:t xml:space="preserve">, celebradas </w:t>
      </w:r>
      <w:r w:rsidRPr="009F52BA">
        <w:rPr>
          <w:rFonts w:ascii="Palatino Linotype" w:hAnsi="Palatino Linotype" w:eastAsia="Calibri" w:cs="Tahoma"/>
          <w:bCs/>
        </w:rPr>
        <w:t>del primero de enero al veinticinco de abril de dos mil veintidós</w:t>
      </w:r>
      <w:r w:rsidRPr="009F52BA">
        <w:rPr>
          <w:rFonts w:ascii="Palatino Linotype" w:hAnsi="Palatino Linotype" w:eastAsia="Calibri" w:cs="Tahoma"/>
        </w:rPr>
        <w:t>, en donde se haya autorizado algún programa, de cualquier índole</w:t>
      </w:r>
      <w:r>
        <w:rPr>
          <w:rFonts w:ascii="Palatino Linotype" w:hAnsi="Palatino Linotype" w:eastAsia="Calibri" w:cs="Tahoma"/>
        </w:rPr>
        <w:t>;</w:t>
      </w:r>
    </w:p>
    <w:p w:rsidRPr="009F52BA" w:rsidR="009F52BA" w:rsidP="00993D8D" w:rsidRDefault="009F52BA" w14:paraId="7EE7580C" w14:textId="77777777">
      <w:pPr>
        <w:pStyle w:val="Prrafodelista"/>
        <w:rPr>
          <w:rFonts w:ascii="Palatino Linotype" w:hAnsi="Palatino Linotype" w:eastAsia="Calibri" w:cs="Tahoma"/>
        </w:rPr>
      </w:pPr>
    </w:p>
    <w:p w:rsidR="009F52BA" w:rsidP="00993D8D" w:rsidRDefault="009F52BA" w14:paraId="7B5B76BE" w14:textId="5382F511">
      <w:pPr>
        <w:pStyle w:val="Prrafodelista"/>
        <w:numPr>
          <w:ilvl w:val="0"/>
          <w:numId w:val="42"/>
        </w:numPr>
        <w:spacing w:line="360" w:lineRule="auto"/>
        <w:jc w:val="both"/>
        <w:rPr>
          <w:rFonts w:ascii="Palatino Linotype" w:hAnsi="Palatino Linotype" w:eastAsia="Calibri" w:cs="Tahoma"/>
        </w:rPr>
      </w:pPr>
      <w:r>
        <w:rPr>
          <w:rFonts w:ascii="Palatino Linotype" w:hAnsi="Palatino Linotype" w:eastAsia="Calibri" w:cs="Tahoma"/>
        </w:rPr>
        <w:t xml:space="preserve">Los recibos proporcionados en Informe Justificado (en donde únicamente podrá clasificar </w:t>
      </w:r>
      <w:r w:rsidRPr="009F52BA">
        <w:rPr>
          <w:rFonts w:ascii="Palatino Linotype" w:hAnsi="Palatino Linotype" w:eastAsia="Calibri" w:cs="Tahoma"/>
          <w:bCs/>
          <w:iCs/>
        </w:rPr>
        <w:t>en términos del artículo 143, fracción I, de la Ley de Transparencia y Acceso a la Información Pública del Estado de México y Municipios, la Clave Única de Registro de Población, el Registro Federal de Contribuyentes del servidor público, el Código Bidimensional, el número de seguridad social del Instituto de Seguridad Social del Estado de México y Municipios y las deducciones personales</w:t>
      </w:r>
      <w:r>
        <w:rPr>
          <w:rFonts w:ascii="Palatino Linotype" w:hAnsi="Palatino Linotype" w:eastAsia="Calibri" w:cs="Tahoma"/>
        </w:rPr>
        <w:t>), y</w:t>
      </w:r>
    </w:p>
    <w:p w:rsidRPr="009F52BA" w:rsidR="009F52BA" w:rsidP="00993D8D" w:rsidRDefault="009F52BA" w14:paraId="7858088A" w14:textId="77777777">
      <w:pPr>
        <w:pStyle w:val="Prrafodelista"/>
        <w:rPr>
          <w:rFonts w:ascii="Palatino Linotype" w:hAnsi="Palatino Linotype" w:eastAsia="Calibri" w:cs="Tahoma"/>
        </w:rPr>
      </w:pPr>
    </w:p>
    <w:p w:rsidR="009F52BA" w:rsidP="00993D8D" w:rsidRDefault="009F52BA" w14:paraId="20F88020" w14:textId="47145AB5">
      <w:pPr>
        <w:pStyle w:val="Prrafodelista"/>
        <w:numPr>
          <w:ilvl w:val="0"/>
          <w:numId w:val="42"/>
        </w:numPr>
        <w:spacing w:line="360" w:lineRule="auto"/>
        <w:jc w:val="both"/>
        <w:rPr>
          <w:rFonts w:ascii="Palatino Linotype" w:hAnsi="Palatino Linotype" w:eastAsia="Calibri" w:cs="Tahoma"/>
        </w:rPr>
      </w:pPr>
      <w:r>
        <w:rPr>
          <w:rFonts w:ascii="Palatino Linotype" w:hAnsi="Palatino Linotype" w:eastAsia="Calibri" w:cs="Tahoma"/>
        </w:rPr>
        <w:t xml:space="preserve">Los recibos de nómina de la segunda quincena de marzo y la primera de abril de dos mil veintidós, de la </w:t>
      </w:r>
      <w:r w:rsidRPr="009F52BA">
        <w:rPr>
          <w:rFonts w:ascii="Palatino Linotype" w:hAnsi="Palatino Linotype" w:eastAsia="Calibri" w:cs="Tahoma"/>
          <w:bCs/>
          <w:iCs/>
        </w:rPr>
        <w:t xml:space="preserve">Presidenta del </w:t>
      </w:r>
      <w:r w:rsidRPr="009F52BA">
        <w:rPr>
          <w:rFonts w:ascii="Palatino Linotype" w:hAnsi="Palatino Linotype" w:eastAsia="Calibri" w:cs="Tahoma"/>
        </w:rPr>
        <w:t>Sistema Municipal para el Desarrollo Integral de la Familia de Temascalapa</w:t>
      </w:r>
      <w:r>
        <w:rPr>
          <w:rFonts w:ascii="Palatino Linotype" w:hAnsi="Palatino Linotype" w:eastAsia="Calibri" w:cs="Tahoma"/>
        </w:rPr>
        <w:t>.</w:t>
      </w:r>
    </w:p>
    <w:p w:rsidRPr="009F52BA" w:rsidR="009F52BA" w:rsidP="00993D8D" w:rsidRDefault="009F52BA" w14:paraId="60AA534E" w14:textId="77777777">
      <w:pPr>
        <w:pStyle w:val="Prrafodelista"/>
        <w:rPr>
          <w:rFonts w:ascii="Palatino Linotype" w:hAnsi="Palatino Linotype" w:eastAsia="Calibri" w:cs="Tahoma"/>
        </w:rPr>
      </w:pPr>
    </w:p>
    <w:p w:rsidRPr="00993D8D" w:rsidR="00993D8D" w:rsidP="00993D8D" w:rsidRDefault="00993D8D" w14:paraId="6833028F" w14:textId="77777777">
      <w:pPr>
        <w:tabs>
          <w:tab w:val="left" w:pos="4962"/>
        </w:tabs>
        <w:spacing w:after="0" w:line="360" w:lineRule="auto"/>
        <w:rPr>
          <w:rFonts w:eastAsia="Calibri" w:cs="Tahoma"/>
          <w:bCs/>
          <w:iCs/>
          <w:color w:val="auto"/>
          <w:lang w:val="es-ES"/>
        </w:rPr>
      </w:pPr>
      <w:r w:rsidRPr="00993D8D">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9F52BA" w:rsidP="00993D8D" w:rsidRDefault="009F52BA" w14:paraId="72E89BB5" w14:textId="0D584589">
      <w:pPr>
        <w:spacing w:after="0" w:line="360" w:lineRule="auto"/>
        <w:rPr>
          <w:rFonts w:eastAsia="Calibri" w:cs="Tahoma"/>
        </w:rPr>
      </w:pPr>
    </w:p>
    <w:p w:rsidRPr="009F52BA" w:rsidR="00993D8D" w:rsidP="00993D8D" w:rsidRDefault="00993D8D" w14:paraId="0E705E9B" w14:textId="05DBCC8D">
      <w:pPr>
        <w:spacing w:after="0" w:line="360" w:lineRule="auto"/>
        <w:rPr>
          <w:rFonts w:eastAsia="Calibri" w:cs="Tahoma"/>
        </w:rPr>
      </w:pPr>
      <w:r>
        <w:rPr>
          <w:rFonts w:eastAsia="Calibri" w:cs="Tahoma"/>
        </w:rPr>
        <w:t>Ahora bien, para el caso que no haya generado la información de los incisos c) y e), al no haber autorizado programas o no haber entregado retribución alguna a la servidora pública, deberá infórmaselo de manera clara y precisa.</w:t>
      </w:r>
    </w:p>
    <w:p w:rsidRPr="00446963" w:rsidR="006F363A" w:rsidP="00993D8D" w:rsidRDefault="006F363A" w14:paraId="7BC9D0A1" w14:textId="77777777">
      <w:pPr>
        <w:spacing w:after="0" w:line="360" w:lineRule="auto"/>
        <w:rPr>
          <w:rFonts w:eastAsia="Times New Roman" w:cs="Tahoma"/>
          <w:lang w:eastAsia="es-ES"/>
        </w:rPr>
      </w:pPr>
    </w:p>
    <w:p w:rsidRPr="00446963" w:rsidR="00066B31" w:rsidP="00993D8D"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00066B31" w:rsidP="00993D8D" w:rsidRDefault="00066B31" w14:paraId="2D2277BC" w14:textId="77777777">
      <w:pPr>
        <w:autoSpaceDE w:val="0"/>
        <w:autoSpaceDN w:val="0"/>
        <w:adjustRightInd w:val="0"/>
        <w:spacing w:after="0" w:line="360" w:lineRule="auto"/>
        <w:rPr>
          <w:rFonts w:eastAsia="Calibri" w:cs="Tahoma"/>
          <w:b/>
          <w:bCs/>
          <w:iCs/>
          <w:lang w:val="es-ES"/>
        </w:rPr>
      </w:pPr>
    </w:p>
    <w:p w:rsidR="00066B31" w:rsidP="00993D8D" w:rsidRDefault="00066B31" w14:paraId="1E582C15" w14:textId="53DC3C13">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3942A4">
        <w:rPr>
          <w:rFonts w:eastAsia="Calibri" w:cs="Tahoma"/>
          <w:bCs/>
          <w:iCs/>
          <w:lang w:val="es-ES"/>
        </w:rPr>
        <w:t>Temascalapa</w:t>
      </w:r>
      <w:r w:rsidRPr="00446963">
        <w:rPr>
          <w:rFonts w:eastAsia="Calibri" w:cs="Tahoma"/>
          <w:bCs/>
          <w:iCs/>
          <w:lang w:val="es-ES"/>
        </w:rPr>
        <w:t xml:space="preserve"> no emitió contestación algun</w:t>
      </w:r>
      <w:r w:rsidR="00993D8D">
        <w:rPr>
          <w:rFonts w:eastAsia="Calibri" w:cs="Tahoma"/>
          <w:bCs/>
          <w:iCs/>
          <w:lang w:val="es-ES"/>
        </w:rPr>
        <w:t xml:space="preserve">a; aunado a que el Informe </w:t>
      </w:r>
      <w:r w:rsidR="00993D8D">
        <w:rPr>
          <w:rFonts w:eastAsia="Calibri" w:cs="Tahoma"/>
          <w:bCs/>
          <w:iCs/>
          <w:lang w:val="es-ES"/>
        </w:rPr>
        <w:lastRenderedPageBreak/>
        <w:t>Justificado no atiende su solicitud y no se le pudo poner a la vista al contener datos personales visibles.</w:t>
      </w:r>
    </w:p>
    <w:p w:rsidRPr="00446963" w:rsidR="001577CA" w:rsidP="00993D8D" w:rsidRDefault="001577CA" w14:paraId="29D000D3" w14:textId="77777777">
      <w:pPr>
        <w:widowControl w:val="0"/>
        <w:autoSpaceDE w:val="0"/>
        <w:autoSpaceDN w:val="0"/>
        <w:adjustRightInd w:val="0"/>
        <w:spacing w:after="0" w:line="360" w:lineRule="auto"/>
        <w:rPr>
          <w:rFonts w:eastAsia="Calibri" w:cs="Tahoma"/>
          <w:bCs/>
          <w:iCs/>
          <w:lang w:val="es-ES"/>
        </w:rPr>
      </w:pPr>
    </w:p>
    <w:p w:rsidR="00063AD2" w:rsidP="00993D8D" w:rsidRDefault="00066B31" w14:paraId="58405D9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3AD2" w:rsidP="00993D8D" w:rsidRDefault="00063AD2" w14:paraId="60C2864F" w14:textId="77777777">
      <w:pPr>
        <w:spacing w:after="0" w:line="360" w:lineRule="auto"/>
        <w:rPr>
          <w:rFonts w:eastAsia="Calibri" w:cs="Tahoma"/>
          <w:bCs/>
          <w:iCs/>
          <w:lang w:val="es-ES" w:eastAsia="es-ES_tradnl"/>
        </w:rPr>
      </w:pPr>
    </w:p>
    <w:p w:rsidRPr="00597EA8" w:rsidR="00063AD2" w:rsidP="00993D8D" w:rsidRDefault="00063AD2" w14:paraId="2F3B6AC7" w14:textId="77777777">
      <w:pPr>
        <w:spacing w:after="0" w:line="360" w:lineRule="auto"/>
        <w:rPr>
          <w:rFonts w:eastAsia="Calibri" w:cs="Tahoma"/>
          <w:bCs/>
          <w:iCs/>
          <w:color w:val="auto"/>
        </w:rPr>
      </w:pPr>
      <w:r>
        <w:rPr>
          <w:rFonts w:eastAsia="Calibri" w:cs="Tahoma"/>
          <w:bCs/>
          <w:iCs/>
          <w:color w:val="auto"/>
        </w:rPr>
        <w:t>Finalmente,</w:t>
      </w:r>
      <w:r w:rsidRPr="00597EA8">
        <w:rPr>
          <w:rFonts w:eastAsia="Calibri" w:cs="Tahoma"/>
          <w:bCs/>
          <w:iCs/>
          <w:color w:val="auto"/>
        </w:rPr>
        <w:t xml:space="preserve"> labor </w:t>
      </w:r>
      <w:r>
        <w:rPr>
          <w:rFonts w:eastAsia="Calibri" w:cs="Tahoma"/>
          <w:bCs/>
          <w:iCs/>
          <w:color w:val="auto"/>
        </w:rPr>
        <w:t>del Instituto de Transparencia, Acceso a la Información Pública y Protección de Datos Personales del Estado de México y Municipios</w:t>
      </w:r>
      <w:r w:rsidRPr="00597EA8">
        <w:rPr>
          <w:rFonts w:eastAsia="Calibri" w:cs="Tahoma"/>
          <w:bCs/>
          <w:iCs/>
          <w:color w:val="auto"/>
        </w:rPr>
        <w:t>, es apoyar a la población a acceder a la información pública y garantizar la protección de sus datos personales.</w:t>
      </w:r>
    </w:p>
    <w:p w:rsidRPr="00446963" w:rsidR="00823A05" w:rsidP="00993D8D" w:rsidRDefault="00823A05" w14:paraId="478E2AD2" w14:textId="77777777">
      <w:pPr>
        <w:spacing w:after="0" w:line="360" w:lineRule="auto"/>
        <w:rPr>
          <w:rFonts w:eastAsia="Calibri" w:cs="Tahoma"/>
          <w:bCs/>
          <w:iCs/>
        </w:rPr>
      </w:pPr>
    </w:p>
    <w:p w:rsidRPr="0079646A" w:rsidR="00063AD2" w:rsidP="00993D8D" w:rsidRDefault="00066B31" w14:paraId="78F1C650" w14:textId="0CC4D5A4">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3AD2" w:rsidP="00993D8D" w:rsidRDefault="00063AD2" w14:paraId="6E51F4EE" w14:textId="77777777">
      <w:pPr>
        <w:spacing w:after="0" w:line="360" w:lineRule="auto"/>
        <w:ind w:right="-93"/>
        <w:rPr>
          <w:rFonts w:eastAsia="Times New Roman" w:cs="Tahoma"/>
          <w:lang w:eastAsia="es-ES"/>
        </w:rPr>
      </w:pPr>
    </w:p>
    <w:p w:rsidR="00063AD2" w:rsidP="00993D8D" w:rsidRDefault="00066B31" w14:paraId="6091D77B" w14:textId="77777777">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3942A4">
        <w:rPr>
          <w:rFonts w:eastAsia="Times New Roman" w:cs="Tahoma"/>
          <w:lang w:eastAsia="es-ES"/>
        </w:rPr>
        <w:t>Temascalapa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3722E1">
        <w:rPr>
          <w:rFonts w:eastAsia="Times New Roman" w:cs="Tahoma"/>
          <w:lang w:eastAsia="es-ES"/>
        </w:rPr>
        <w:t xml:space="preserve"> </w:t>
      </w:r>
    </w:p>
    <w:p w:rsidR="00063AD2" w:rsidP="00993D8D" w:rsidRDefault="00063AD2" w14:paraId="039E4402" w14:textId="77777777">
      <w:pPr>
        <w:spacing w:after="0" w:line="360" w:lineRule="auto"/>
        <w:ind w:right="-93"/>
        <w:rPr>
          <w:rFonts w:eastAsia="Times New Roman" w:cs="Tahoma"/>
          <w:lang w:eastAsia="es-ES"/>
        </w:rPr>
      </w:pPr>
    </w:p>
    <w:p w:rsidR="001577CA" w:rsidP="00993D8D" w:rsidRDefault="00066B31" w14:paraId="5FD7159C" w14:textId="56047235">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1577CA" w:rsidP="00993D8D" w:rsidRDefault="001577CA" w14:paraId="1181B182" w14:textId="77777777">
      <w:pPr>
        <w:spacing w:after="0" w:line="360" w:lineRule="auto"/>
        <w:ind w:right="-93"/>
        <w:rPr>
          <w:rFonts w:eastAsia="Calibri" w:cs="Tahoma"/>
          <w:bCs/>
        </w:rPr>
      </w:pPr>
    </w:p>
    <w:p w:rsidRPr="00446963" w:rsidR="00066B31" w:rsidP="00993D8D" w:rsidRDefault="00066B31" w14:paraId="2D5BF25C" w14:textId="5964F7C2">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066B31" w:rsidP="00993D8D" w:rsidRDefault="00066B31" w14:paraId="711C7FB0" w14:textId="6A80BEE8">
      <w:pPr>
        <w:spacing w:after="0" w:line="360" w:lineRule="auto"/>
        <w:ind w:right="-93"/>
        <w:rPr>
          <w:rFonts w:eastAsia="Calibri" w:cs="Tahoma"/>
          <w:bCs/>
        </w:rPr>
      </w:pPr>
      <w:r w:rsidRPr="00446963">
        <w:rPr>
          <w:rFonts w:eastAsia="Calibri" w:cs="Tahoma"/>
          <w:bCs/>
        </w:rPr>
        <w:lastRenderedPageBreak/>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823A05" w:rsidP="00993D8D" w:rsidRDefault="00823A05" w14:paraId="493D2D5B" w14:textId="77777777">
      <w:pPr>
        <w:spacing w:after="0" w:line="360" w:lineRule="auto"/>
        <w:ind w:right="-93"/>
        <w:rPr>
          <w:rFonts w:eastAsia="Calibri" w:cs="Tahoma"/>
          <w:bCs/>
        </w:rPr>
      </w:pPr>
    </w:p>
    <w:p w:rsidRPr="00446963" w:rsidR="00066B31" w:rsidP="00993D8D"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803540" w:rsidP="00993D8D" w:rsidRDefault="00803540" w14:paraId="7DEE1735" w14:textId="77777777">
      <w:pPr>
        <w:spacing w:after="0" w:line="360" w:lineRule="auto"/>
        <w:ind w:right="-93"/>
        <w:rPr>
          <w:rFonts w:eastAsia="Calibri" w:cs="Tahoma"/>
          <w:bCs/>
        </w:rPr>
      </w:pPr>
    </w:p>
    <w:p w:rsidRPr="00446963" w:rsidR="00066B31" w:rsidP="00993D8D"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063AD2" w:rsidP="00993D8D" w:rsidRDefault="00063AD2" w14:paraId="592E30B1" w14:textId="77777777">
      <w:pPr>
        <w:spacing w:after="0" w:line="360" w:lineRule="auto"/>
        <w:jc w:val="center"/>
        <w:rPr>
          <w:rFonts w:eastAsia="Calibri" w:cs="Tahoma"/>
          <w:b/>
          <w:bCs/>
        </w:rPr>
      </w:pPr>
    </w:p>
    <w:p w:rsidRPr="00446963" w:rsidR="00066B31" w:rsidP="00993D8D"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00066B31" w:rsidP="00993D8D" w:rsidRDefault="00066B31" w14:paraId="5DB5E46C" w14:textId="77777777">
      <w:pPr>
        <w:spacing w:after="0" w:line="360" w:lineRule="auto"/>
        <w:jc w:val="left"/>
        <w:rPr>
          <w:rFonts w:eastAsia="Calibri" w:cs="Tahoma"/>
          <w:b/>
          <w:bCs/>
        </w:rPr>
      </w:pPr>
    </w:p>
    <w:p w:rsidRPr="00446963" w:rsidR="00066B31" w:rsidP="00993D8D" w:rsidRDefault="00066B31" w14:paraId="2608EE75" w14:textId="5C1B4A22">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w:t>
      </w:r>
      <w:r w:rsidRPr="00803540">
        <w:rPr>
          <w:rFonts w:eastAsia="Calibri" w:cs="Tahoma"/>
          <w:bCs/>
        </w:rPr>
        <w:t xml:space="preserve">número </w:t>
      </w:r>
      <w:r w:rsidRPr="00803540">
        <w:rPr>
          <w:bCs/>
        </w:rPr>
        <w:t>0</w:t>
      </w:r>
      <w:r w:rsidR="003942A4">
        <w:rPr>
          <w:bCs/>
        </w:rPr>
        <w:t>8736</w:t>
      </w:r>
      <w:r w:rsidRPr="00803540">
        <w:rPr>
          <w:bCs/>
        </w:rPr>
        <w:t>/INFOEM/IP/RR/2022</w:t>
      </w:r>
      <w:r w:rsidRPr="00803540">
        <w:rPr>
          <w:rFonts w:eastAsia="Calibri" w:cs="Tahoma"/>
          <w:bCs/>
        </w:rPr>
        <w:t>, en términos de los Considerando QUINTO y SEXTO de la presente R</w:t>
      </w:r>
      <w:r w:rsidRPr="00446963">
        <w:rPr>
          <w:rFonts w:eastAsia="Calibri" w:cs="Tahoma"/>
          <w:bCs/>
        </w:rPr>
        <w:t>esolución.</w:t>
      </w:r>
    </w:p>
    <w:p w:rsidRPr="00446963" w:rsidR="00066B31" w:rsidP="00993D8D" w:rsidRDefault="00066B31" w14:paraId="3FB0D592" w14:textId="77777777">
      <w:pPr>
        <w:spacing w:after="0" w:line="360" w:lineRule="auto"/>
        <w:rPr>
          <w:rFonts w:eastAsia="Calibri" w:cs="Tahoma"/>
          <w:bCs/>
        </w:rPr>
      </w:pPr>
    </w:p>
    <w:p w:rsidRPr="00446963" w:rsidR="00066B31" w:rsidP="00993D8D" w:rsidRDefault="00066B31" w14:paraId="7DFE1E6C" w14:textId="139C0EE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w:t>
      </w:r>
      <w:r w:rsidR="00993D8D">
        <w:rPr>
          <w:rFonts w:eastAsia="Calibri" w:cs="Tahoma"/>
          <w:bCs/>
        </w:rPr>
        <w:t>que previa búsqueda exhaustiva y razonable en los archivos de las unidades administrativas competentes, entregue</w:t>
      </w:r>
      <w:r w:rsidRPr="00446963">
        <w:rPr>
          <w:rFonts w:eastAsia="Calibri" w:cs="Tahoma"/>
          <w:bCs/>
        </w:rPr>
        <w:t xml:space="preserve">, a través del Sistema de Acceso a la Información Mexiquense (SAIMEX), </w:t>
      </w:r>
      <w:r w:rsidR="00993D8D">
        <w:rPr>
          <w:rFonts w:eastAsia="Calibri" w:cs="Tahoma"/>
          <w:bCs/>
        </w:rPr>
        <w:t>en su caso, en versión pública, lo siguiente:</w:t>
      </w:r>
    </w:p>
    <w:p w:rsidR="00066B31" w:rsidP="00993D8D" w:rsidRDefault="00066B31" w14:paraId="18E21404" w14:textId="44F6F037">
      <w:pPr>
        <w:spacing w:after="0" w:line="360" w:lineRule="auto"/>
        <w:rPr>
          <w:rFonts w:eastAsia="Calibri" w:cs="Tahoma"/>
          <w:iCs/>
          <w:lang w:eastAsia="es-ES_tradnl"/>
        </w:rPr>
      </w:pPr>
    </w:p>
    <w:p w:rsidRPr="006F363A" w:rsidR="00993D8D" w:rsidP="00993D8D" w:rsidRDefault="00993D8D" w14:paraId="50079F4F" w14:textId="77777777">
      <w:pPr>
        <w:pStyle w:val="Prrafodelista"/>
        <w:numPr>
          <w:ilvl w:val="0"/>
          <w:numId w:val="43"/>
        </w:numPr>
        <w:spacing w:line="360" w:lineRule="auto"/>
        <w:rPr>
          <w:rFonts w:ascii="Palatino Linotype" w:hAnsi="Palatino Linotype" w:eastAsia="Calibri" w:cs="Tahoma"/>
        </w:rPr>
      </w:pPr>
      <w:r>
        <w:rPr>
          <w:rFonts w:ascii="Palatino Linotype" w:hAnsi="Palatino Linotype" w:eastAsia="Calibri" w:cs="Tahoma"/>
          <w:bCs/>
          <w:lang w:val="es-ES"/>
        </w:rPr>
        <w:t>El o</w:t>
      </w:r>
      <w:r w:rsidRPr="006F363A" w:rsidR="006F363A">
        <w:rPr>
          <w:rFonts w:ascii="Palatino Linotype" w:hAnsi="Palatino Linotype" w:eastAsia="Calibri" w:cs="Tahoma"/>
          <w:bCs/>
          <w:lang w:val="es-ES"/>
        </w:rPr>
        <w:t>ficio</w:t>
      </w:r>
      <w:r w:rsidRPr="006F363A">
        <w:rPr>
          <w:rFonts w:ascii="Palatino Linotype" w:hAnsi="Palatino Linotype" w:eastAsia="Calibri" w:cs="Tahoma"/>
          <w:bCs/>
          <w:lang w:val="es-ES"/>
        </w:rPr>
        <w:t xml:space="preserve"> número</w:t>
      </w:r>
      <w:r w:rsidRPr="006F363A" w:rsidR="006F363A">
        <w:rPr>
          <w:rFonts w:ascii="Palatino Linotype" w:hAnsi="Palatino Linotype" w:eastAsia="Calibri" w:cs="Tahoma"/>
          <w:bCs/>
          <w:lang w:val="es-ES"/>
        </w:rPr>
        <w:t xml:space="preserve"> GD-01-06-2022</w:t>
      </w:r>
      <w:r w:rsidRPr="006F363A">
        <w:rPr>
          <w:rFonts w:ascii="Palatino Linotype" w:hAnsi="Palatino Linotype" w:eastAsia="Calibri" w:cs="Tahoma"/>
          <w:bCs/>
          <w:lang w:val="es-ES"/>
        </w:rPr>
        <w:t>, proporcionado en Informe Justificado</w:t>
      </w:r>
      <w:r>
        <w:rPr>
          <w:rFonts w:ascii="Palatino Linotype" w:hAnsi="Palatino Linotype" w:eastAsia="Calibri" w:cs="Tahoma"/>
          <w:bCs/>
          <w:lang w:val="es-ES"/>
        </w:rPr>
        <w:t>;</w:t>
      </w:r>
    </w:p>
    <w:p w:rsidRPr="006F363A" w:rsidR="00993D8D" w:rsidP="00993D8D" w:rsidRDefault="00993D8D" w14:paraId="4F778452" w14:textId="77777777">
      <w:pPr>
        <w:pStyle w:val="Prrafodelista"/>
        <w:spacing w:line="360" w:lineRule="auto"/>
        <w:rPr>
          <w:rFonts w:ascii="Palatino Linotype" w:hAnsi="Palatino Linotype" w:eastAsia="Calibri" w:cs="Tahoma"/>
        </w:rPr>
      </w:pPr>
    </w:p>
    <w:p w:rsidRPr="009F52BA" w:rsidR="00993D8D" w:rsidP="00993D8D" w:rsidRDefault="00993D8D" w14:paraId="371C29D6" w14:textId="630B1DC0">
      <w:pPr>
        <w:pStyle w:val="Prrafodelista"/>
        <w:numPr>
          <w:ilvl w:val="0"/>
          <w:numId w:val="43"/>
        </w:numPr>
        <w:spacing w:line="360" w:lineRule="auto"/>
        <w:jc w:val="both"/>
        <w:rPr>
          <w:rFonts w:ascii="Palatino Linotype" w:hAnsi="Palatino Linotype" w:eastAsia="Calibri" w:cs="Tahoma"/>
        </w:rPr>
      </w:pPr>
      <w:r>
        <w:rPr>
          <w:rFonts w:ascii="Palatino Linotype" w:hAnsi="Palatino Linotype" w:eastAsia="Calibri" w:cs="Tahoma"/>
          <w:bCs/>
        </w:rPr>
        <w:t>E</w:t>
      </w:r>
      <w:r w:rsidRPr="009F52BA">
        <w:rPr>
          <w:rFonts w:ascii="Palatino Linotype" w:hAnsi="Palatino Linotype" w:eastAsia="Calibri" w:cs="Tahoma"/>
          <w:bCs/>
        </w:rPr>
        <w:t xml:space="preserve">l Acta de la Vigésima Sesión Ordinaria de Cabildo, del diez de mayo </w:t>
      </w:r>
      <w:r>
        <w:rPr>
          <w:rFonts w:ascii="Palatino Linotype" w:hAnsi="Palatino Linotype" w:eastAsia="Calibri" w:cs="Tahoma"/>
          <w:bCs/>
        </w:rPr>
        <w:t>de dos mil veintidós;</w:t>
      </w:r>
    </w:p>
    <w:p w:rsidR="00993D8D" w:rsidP="00993D8D" w:rsidRDefault="00993D8D" w14:paraId="4B4A7AB7" w14:textId="77777777">
      <w:pPr>
        <w:pStyle w:val="Prrafodelista"/>
        <w:numPr>
          <w:ilvl w:val="0"/>
          <w:numId w:val="43"/>
        </w:numPr>
        <w:spacing w:line="360" w:lineRule="auto"/>
        <w:jc w:val="both"/>
        <w:rPr>
          <w:rFonts w:ascii="Palatino Linotype" w:hAnsi="Palatino Linotype" w:eastAsia="Calibri" w:cs="Tahoma"/>
        </w:rPr>
      </w:pPr>
      <w:r>
        <w:rPr>
          <w:rFonts w:ascii="Palatino Linotype" w:hAnsi="Palatino Linotype" w:eastAsia="Calibri" w:cs="Tahoma"/>
        </w:rPr>
        <w:lastRenderedPageBreak/>
        <w:t>L</w:t>
      </w:r>
      <w:r w:rsidRPr="009F52BA">
        <w:rPr>
          <w:rFonts w:ascii="Palatino Linotype" w:hAnsi="Palatino Linotype" w:eastAsia="Calibri" w:cs="Tahoma"/>
        </w:rPr>
        <w:t>as Actas de las Sesiones de Cabildo</w:t>
      </w:r>
      <w:r>
        <w:rPr>
          <w:rFonts w:ascii="Palatino Linotype" w:hAnsi="Palatino Linotype" w:eastAsia="Calibri" w:cs="Tahoma"/>
        </w:rPr>
        <w:t xml:space="preserve">, celebradas </w:t>
      </w:r>
      <w:r w:rsidRPr="009F52BA">
        <w:rPr>
          <w:rFonts w:ascii="Palatino Linotype" w:hAnsi="Palatino Linotype" w:eastAsia="Calibri" w:cs="Tahoma"/>
          <w:bCs/>
        </w:rPr>
        <w:t>del primero de enero al veinticinco de abril de dos mil veintidós</w:t>
      </w:r>
      <w:r w:rsidRPr="009F52BA">
        <w:rPr>
          <w:rFonts w:ascii="Palatino Linotype" w:hAnsi="Palatino Linotype" w:eastAsia="Calibri" w:cs="Tahoma"/>
        </w:rPr>
        <w:t>, en donde se haya autorizado algún programa, de cualquier índole</w:t>
      </w:r>
      <w:r>
        <w:rPr>
          <w:rFonts w:ascii="Palatino Linotype" w:hAnsi="Palatino Linotype" w:eastAsia="Calibri" w:cs="Tahoma"/>
        </w:rPr>
        <w:t>;</w:t>
      </w:r>
    </w:p>
    <w:p w:rsidRPr="009F52BA" w:rsidR="00993D8D" w:rsidP="00993D8D" w:rsidRDefault="00993D8D" w14:paraId="03529B05" w14:textId="77777777">
      <w:pPr>
        <w:pStyle w:val="Prrafodelista"/>
        <w:rPr>
          <w:rFonts w:ascii="Palatino Linotype" w:hAnsi="Palatino Linotype" w:eastAsia="Calibri" w:cs="Tahoma"/>
        </w:rPr>
      </w:pPr>
    </w:p>
    <w:p w:rsidR="00993D8D" w:rsidP="00993D8D" w:rsidRDefault="00993D8D" w14:paraId="1311CECF" w14:textId="5A0E4F15">
      <w:pPr>
        <w:pStyle w:val="Prrafodelista"/>
        <w:numPr>
          <w:ilvl w:val="0"/>
          <w:numId w:val="43"/>
        </w:numPr>
        <w:spacing w:line="360" w:lineRule="auto"/>
        <w:jc w:val="both"/>
        <w:rPr>
          <w:rFonts w:ascii="Palatino Linotype" w:hAnsi="Palatino Linotype" w:eastAsia="Calibri" w:cs="Tahoma"/>
        </w:rPr>
      </w:pPr>
      <w:r>
        <w:rPr>
          <w:rFonts w:ascii="Palatino Linotype" w:hAnsi="Palatino Linotype" w:eastAsia="Calibri" w:cs="Tahoma"/>
        </w:rPr>
        <w:t>Los recibos proporcionados en Informe Justificado, y</w:t>
      </w:r>
    </w:p>
    <w:p w:rsidRPr="009F52BA" w:rsidR="00993D8D" w:rsidP="00993D8D" w:rsidRDefault="00993D8D" w14:paraId="2D379353" w14:textId="77777777">
      <w:pPr>
        <w:pStyle w:val="Prrafodelista"/>
        <w:rPr>
          <w:rFonts w:ascii="Palatino Linotype" w:hAnsi="Palatino Linotype" w:eastAsia="Calibri" w:cs="Tahoma"/>
        </w:rPr>
      </w:pPr>
    </w:p>
    <w:p w:rsidR="00993D8D" w:rsidP="00993D8D" w:rsidRDefault="00993D8D" w14:paraId="481BA381" w14:textId="77777777">
      <w:pPr>
        <w:pStyle w:val="Prrafodelista"/>
        <w:numPr>
          <w:ilvl w:val="0"/>
          <w:numId w:val="43"/>
        </w:numPr>
        <w:spacing w:line="360" w:lineRule="auto"/>
        <w:jc w:val="both"/>
        <w:rPr>
          <w:rFonts w:ascii="Palatino Linotype" w:hAnsi="Palatino Linotype" w:eastAsia="Calibri" w:cs="Tahoma"/>
        </w:rPr>
      </w:pPr>
      <w:r>
        <w:rPr>
          <w:rFonts w:ascii="Palatino Linotype" w:hAnsi="Palatino Linotype" w:eastAsia="Calibri" w:cs="Tahoma"/>
        </w:rPr>
        <w:t xml:space="preserve">Los recibos de nómina de la segunda quincena de marzo y la primera de abril de dos mil veintidós, de la </w:t>
      </w:r>
      <w:r w:rsidRPr="009F52BA">
        <w:rPr>
          <w:rFonts w:ascii="Palatino Linotype" w:hAnsi="Palatino Linotype" w:eastAsia="Calibri" w:cs="Tahoma"/>
          <w:bCs/>
          <w:iCs/>
        </w:rPr>
        <w:t xml:space="preserve">Presidenta del </w:t>
      </w:r>
      <w:r w:rsidRPr="009F52BA">
        <w:rPr>
          <w:rFonts w:ascii="Palatino Linotype" w:hAnsi="Palatino Linotype" w:eastAsia="Calibri" w:cs="Tahoma"/>
        </w:rPr>
        <w:t>Sistema Municipal para el Desarrollo Integral de la Familia de Temascalapa</w:t>
      </w:r>
      <w:r>
        <w:rPr>
          <w:rFonts w:ascii="Palatino Linotype" w:hAnsi="Palatino Linotype" w:eastAsia="Calibri" w:cs="Tahoma"/>
        </w:rPr>
        <w:t>.</w:t>
      </w:r>
    </w:p>
    <w:p w:rsidRPr="009F52BA" w:rsidR="00993D8D" w:rsidP="00993D8D" w:rsidRDefault="00993D8D" w14:paraId="675C6939" w14:textId="77777777">
      <w:pPr>
        <w:pStyle w:val="Prrafodelista"/>
        <w:rPr>
          <w:rFonts w:ascii="Palatino Linotype" w:hAnsi="Palatino Linotype" w:eastAsia="Calibri" w:cs="Tahoma"/>
        </w:rPr>
      </w:pPr>
    </w:p>
    <w:p w:rsidRPr="00993D8D" w:rsidR="00993D8D" w:rsidP="00993D8D" w:rsidRDefault="00993D8D" w14:paraId="5F3D95FC" w14:textId="77777777">
      <w:pPr>
        <w:tabs>
          <w:tab w:val="left" w:pos="4962"/>
        </w:tabs>
        <w:spacing w:after="0" w:line="360" w:lineRule="auto"/>
        <w:rPr>
          <w:rFonts w:eastAsia="Calibri" w:cs="Tahoma"/>
          <w:bCs/>
          <w:iCs/>
          <w:color w:val="auto"/>
          <w:lang w:val="es-ES"/>
        </w:rPr>
      </w:pPr>
      <w:r w:rsidRPr="00993D8D">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993D8D" w:rsidP="00993D8D" w:rsidRDefault="00993D8D" w14:paraId="58AFBC10" w14:textId="77777777">
      <w:pPr>
        <w:spacing w:after="0" w:line="360" w:lineRule="auto"/>
        <w:rPr>
          <w:rFonts w:eastAsia="Calibri" w:cs="Tahoma"/>
        </w:rPr>
      </w:pPr>
    </w:p>
    <w:p w:rsidRPr="009F52BA" w:rsidR="00993D8D" w:rsidP="00993D8D" w:rsidRDefault="00993D8D" w14:paraId="68CE91A5" w14:textId="7E6DFF2F">
      <w:pPr>
        <w:spacing w:after="0" w:line="360" w:lineRule="auto"/>
        <w:rPr>
          <w:rFonts w:eastAsia="Calibri" w:cs="Tahoma"/>
        </w:rPr>
      </w:pPr>
      <w:r>
        <w:rPr>
          <w:rFonts w:eastAsia="Calibri" w:cs="Tahoma"/>
        </w:rPr>
        <w:t>Ahora bien, para el caso que no haya generado la información de los incisos c) y e), en términos del Considerando SEXTO, deberá infórmaselo de manera clara y precisa.</w:t>
      </w:r>
    </w:p>
    <w:p w:rsidR="00993D8D" w:rsidP="00993D8D" w:rsidRDefault="00993D8D" w14:paraId="768C4B02" w14:textId="77777777">
      <w:pPr>
        <w:spacing w:after="0" w:line="360" w:lineRule="auto"/>
        <w:rPr>
          <w:rFonts w:eastAsia="Calibri" w:cs="Tahoma"/>
          <w:b/>
          <w:bCs/>
        </w:rPr>
      </w:pPr>
    </w:p>
    <w:p w:rsidRPr="00446963" w:rsidR="00066B31" w:rsidP="00993D8D" w:rsidRDefault="00066B31" w14:paraId="34269DD1" w14:textId="0127FFC8">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993D8D" w:rsidRDefault="00066B31" w14:paraId="488135E3" w14:textId="77777777">
      <w:pPr>
        <w:spacing w:after="0" w:line="360" w:lineRule="auto"/>
        <w:rPr>
          <w:rFonts w:eastAsia="Calibri" w:cs="Tahoma"/>
          <w:lang w:eastAsia="es-MX"/>
        </w:rPr>
      </w:pPr>
    </w:p>
    <w:p w:rsidRPr="00446963" w:rsidR="00066B31" w:rsidP="00993D8D"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1577CA" w:rsidP="00993D8D" w:rsidRDefault="001577CA" w14:paraId="37838E83" w14:textId="77777777">
      <w:pPr>
        <w:spacing w:after="0" w:line="360" w:lineRule="auto"/>
        <w:rPr>
          <w:rFonts w:eastAsia="Times New Roman" w:cs="Tahoma"/>
          <w:lang w:eastAsia="es-ES"/>
        </w:rPr>
      </w:pPr>
    </w:p>
    <w:p w:rsidRPr="00446963" w:rsidR="00066B31" w:rsidP="00993D8D"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993D8D" w:rsidRDefault="00066B31" w14:paraId="0BF7DD40" w14:textId="77777777">
      <w:pPr>
        <w:spacing w:after="0" w:line="360" w:lineRule="auto"/>
        <w:rPr>
          <w:rFonts w:eastAsia="Calibri" w:cs="Tahoma"/>
          <w:bCs/>
          <w:lang w:val="es-ES_tradnl"/>
        </w:rPr>
      </w:pPr>
    </w:p>
    <w:p w:rsidRPr="00446963" w:rsidR="00066B31" w:rsidP="00993D8D"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993D8D" w:rsidRDefault="00066B31" w14:paraId="0B5BB1B5" w14:textId="77777777">
      <w:pPr>
        <w:spacing w:after="0" w:line="360" w:lineRule="auto"/>
        <w:rPr>
          <w:rFonts w:eastAsia="Calibri" w:cs="Tahoma"/>
          <w:bCs/>
          <w:lang w:val="es-ES_tradnl"/>
        </w:rPr>
      </w:pPr>
    </w:p>
    <w:p w:rsidR="00066B31" w:rsidP="00993D8D"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993D8D" w:rsidRDefault="00725283" w14:paraId="1B12DE24" w14:textId="77777777">
      <w:pPr>
        <w:spacing w:after="0" w:line="360" w:lineRule="auto"/>
        <w:rPr>
          <w:rFonts w:eastAsia="Calibri" w:cs="Tahoma"/>
          <w:bCs/>
        </w:rPr>
      </w:pPr>
    </w:p>
    <w:p w:rsidR="00BB5F09" w:rsidP="00BB5F09" w:rsidRDefault="00066B31" w14:paraId="7BB4F471" w14:textId="5852CB55">
      <w:pPr>
        <w:spacing w:after="0" w:line="360" w:lineRule="auto"/>
        <w:rPr>
          <w:rFonts w:cs="Arial"/>
        </w:rPr>
      </w:pPr>
      <w:r w:rsidRPr="00446963">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93D8D">
        <w:t>TRIGÉSIMA PRIMERA</w:t>
      </w:r>
      <w:r w:rsidRPr="00446963">
        <w:t xml:space="preserve"> SESIÓN ORDINARIA CELEBRADA EL </w:t>
      </w:r>
      <w:r w:rsidR="00993D8D">
        <w:t xml:space="preserve">TREINTA Y UNO </w:t>
      </w:r>
      <w:r w:rsidR="0079646A">
        <w:t>DE AGOSTO</w:t>
      </w:r>
      <w:r w:rsidRPr="00446963">
        <w:t xml:space="preserve"> DE DOS MIL VEINTIDÓS, ANTE EL SECRETARIO TÉCNICO DEL PLENO, ALEXIS TAPIA RAMÍREZ.</w:t>
      </w:r>
      <w:r w:rsidR="00BB5F09">
        <w:rPr>
          <w:rFonts w:cs="Arial"/>
        </w:rPr>
        <w:br w:type="page"/>
      </w:r>
    </w:p>
    <w:p w:rsidRPr="00BB5F09" w:rsidR="00D96F19" w:rsidP="00993D8D" w:rsidRDefault="00D96F19" w14:paraId="0BA6F236" w14:textId="77777777">
      <w:pPr>
        <w:spacing w:after="0" w:line="360" w:lineRule="auto"/>
        <w:rPr>
          <w:rFonts w:cs="Arial"/>
        </w:rPr>
      </w:pPr>
    </w:p>
    <w:sectPr w:rsidRPr="00BB5F09" w:rsidR="00D96F19" w:rsidSect="008C644E">
      <w:headerReference w:type="even" r:id="rId20"/>
      <w:headerReference w:type="default" r:id="rId21"/>
      <w:footerReference w:type="even" r:id="rId22"/>
      <w:footerReference w:type="default" r:id="rId23"/>
      <w:headerReference w:type="first" r:id="rId24"/>
      <w:footerReference w:type="first" r:id="rId2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9A3" w:rsidP="00066B31" w:rsidRDefault="009F59A3" w14:paraId="6246F4B0" w14:textId="77777777">
      <w:pPr>
        <w:spacing w:after="0" w:line="240" w:lineRule="auto"/>
      </w:pPr>
      <w:r>
        <w:separator/>
      </w:r>
    </w:p>
  </w:endnote>
  <w:endnote w:type="continuationSeparator" w:id="0">
    <w:p w:rsidR="009F59A3" w:rsidP="00066B31" w:rsidRDefault="009F59A3" w14:paraId="65FE67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00000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Content>
      <w:sdt>
        <w:sdtPr>
          <w:id w:val="1890534867"/>
          <w:docPartObj>
            <w:docPartGallery w:val="Page Numbers (Top of Page)"/>
            <w:docPartUnique/>
          </w:docPartObj>
        </w:sdt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0A4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0A4D">
              <w:rPr>
                <w:b/>
                <w:bCs/>
                <w:noProof/>
              </w:rPr>
              <w:t>21</w:t>
            </w:r>
            <w:r>
              <w:rPr>
                <w:b/>
                <w:bCs/>
                <w:sz w:val="24"/>
                <w:szCs w:val="24"/>
              </w:rPr>
              <w:fldChar w:fldCharType="end"/>
            </w:r>
          </w:p>
        </w:sdtContent>
      </w:sdt>
    </w:sdtContent>
  </w:sdt>
  <w:p w:rsidR="008C644E" w:rsidRDefault="0000000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00A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00A4D">
      <w:rPr>
        <w:b/>
        <w:bCs/>
        <w:noProof/>
      </w:rPr>
      <w:t>21</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9A3" w:rsidP="00066B31" w:rsidRDefault="009F59A3" w14:paraId="13DEE7E9" w14:textId="77777777">
      <w:pPr>
        <w:spacing w:after="0" w:line="240" w:lineRule="auto"/>
      </w:pPr>
      <w:r>
        <w:separator/>
      </w:r>
    </w:p>
  </w:footnote>
  <w:footnote w:type="continuationSeparator" w:id="0">
    <w:p w:rsidR="009F59A3" w:rsidP="00066B31" w:rsidRDefault="009F59A3" w14:paraId="1257454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00000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B91E59" w14:paraId="2BAF54F5" w14:textId="5748B5A7">
                <w:pPr>
                  <w:pStyle w:val="Encabezado"/>
                </w:pPr>
                <w:r>
                  <w:t>0122</w:t>
                </w:r>
                <w:r w:rsidR="001D2F08">
                  <w:t>6/INFOEM/IP/RR/2022</w:t>
                </w:r>
              </w:p>
            </w:tc>
            <w:tc>
              <w:tcPr>
                <w:tcW w:w="3402" w:type="dxa"/>
              </w:tcPr>
              <w:p w:rsidRPr="008C644E" w:rsidR="008C644E" w:rsidP="008C644E" w:rsidRDefault="0000000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6A76F0DF">
                <w:pPr>
                  <w:pStyle w:val="Encabezado"/>
                </w:pPr>
                <w:r w:rsidRPr="008C644E">
                  <w:rPr>
                    <w:lang w:val="es-MX"/>
                  </w:rPr>
                  <w:t>Ayuntamiento</w:t>
                </w:r>
                <w:r>
                  <w:rPr>
                    <w:lang w:val="es-MX"/>
                  </w:rPr>
                  <w:t xml:space="preserve"> de</w:t>
                </w:r>
                <w:r w:rsidRPr="008C644E">
                  <w:rPr>
                    <w:lang w:val="es-MX"/>
                  </w:rPr>
                  <w:t xml:space="preserve"> </w:t>
                </w:r>
                <w:r w:rsidR="003942A4">
                  <w:rPr>
                    <w:lang w:val="es-MX"/>
                  </w:rPr>
                  <w:t>Temascalapa</w:t>
                </w:r>
              </w:p>
            </w:tc>
            <w:tc>
              <w:tcPr>
                <w:tcW w:w="3402" w:type="dxa"/>
              </w:tcPr>
              <w:p w:rsidRPr="008C644E" w:rsidR="008C644E" w:rsidP="008C644E" w:rsidRDefault="0000000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000000" w14:paraId="210A329D" w14:textId="77777777">
                <w:pPr>
                  <w:pStyle w:val="Encabezado"/>
                </w:pPr>
              </w:p>
            </w:tc>
          </w:tr>
        </w:tbl>
        <w:p w:rsidRPr="008C644E" w:rsidR="008C644E" w:rsidP="008C644E" w:rsidRDefault="00000000" w14:paraId="1FBF3105" w14:textId="77777777">
          <w:pPr>
            <w:pStyle w:val="Encabezado"/>
            <w:rPr>
              <w:b/>
            </w:rPr>
          </w:pPr>
        </w:p>
      </w:tc>
    </w:tr>
  </w:tbl>
  <w:p w:rsidR="008C644E" w:rsidRDefault="0000000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00000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000000" w14:paraId="192B639C" w14:textId="77777777"/>
        <w:tbl>
          <w:tblPr>
            <w:tblStyle w:val="Tablaconcuadrcula"/>
            <w:tblW w:w="922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3942A4"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259" w:type="dxa"/>
                <w:hideMark/>
              </w:tcPr>
              <w:p w:rsidR="008C644E" w:rsidP="008C644E" w:rsidRDefault="001D2F08" w14:paraId="79D1E809" w14:textId="48E19E78">
                <w:pPr>
                  <w:tabs>
                    <w:tab w:val="right" w:pos="8838"/>
                  </w:tabs>
                  <w:ind w:left="-74" w:right="-105"/>
                  <w:rPr>
                    <w:rFonts w:eastAsia="Calibri" w:cs="Tahoma"/>
                    <w:bCs/>
                  </w:rPr>
                </w:pPr>
                <w:r>
                  <w:t>0</w:t>
                </w:r>
                <w:r w:rsidR="003942A4">
                  <w:t>8736</w:t>
                </w:r>
                <w:r>
                  <w:t>/INFOEM/IP/RR/2022</w:t>
                </w:r>
              </w:p>
            </w:tc>
            <w:tc>
              <w:tcPr>
                <w:tcW w:w="3402" w:type="dxa"/>
              </w:tcPr>
              <w:p w:rsidR="008C644E" w:rsidP="008C644E" w:rsidRDefault="00000000" w14:paraId="04BF926A" w14:textId="77777777">
                <w:pPr>
                  <w:tabs>
                    <w:tab w:val="right" w:pos="8838"/>
                  </w:tabs>
                  <w:ind w:left="-74" w:right="-105"/>
                  <w:rPr>
                    <w:rFonts w:eastAsia="Calibri" w:cs="Tahoma"/>
                    <w:bCs/>
                  </w:rPr>
                </w:pPr>
              </w:p>
            </w:tc>
            <w:bookmarkEnd w:id="2"/>
          </w:tr>
          <w:tr w:rsidR="008C644E" w:rsidTr="003942A4"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521944AC">
                <w:pPr>
                  <w:tabs>
                    <w:tab w:val="left" w:pos="2834"/>
                    <w:tab w:val="right" w:pos="8838"/>
                  </w:tabs>
                  <w:ind w:left="-74" w:right="-105"/>
                  <w:rPr>
                    <w:rFonts w:eastAsia="Calibri" w:cs="Tahoma"/>
                  </w:rPr>
                </w:pPr>
                <w:r>
                  <w:rPr>
                    <w:rFonts w:eastAsia="Calibri" w:cs="Tahoma"/>
                    <w:lang w:val="es-MX"/>
                  </w:rPr>
                  <w:t xml:space="preserve">Ayuntamiento de </w:t>
                </w:r>
                <w:r w:rsidR="003942A4">
                  <w:rPr>
                    <w:rFonts w:eastAsia="Calibri" w:cs="Tahoma"/>
                    <w:lang w:val="es-MX"/>
                  </w:rPr>
                  <w:t>Temascalapa</w:t>
                </w:r>
              </w:p>
            </w:tc>
            <w:tc>
              <w:tcPr>
                <w:tcW w:w="3402" w:type="dxa"/>
              </w:tcPr>
              <w:p w:rsidR="008C644E" w:rsidP="008C644E" w:rsidRDefault="00000000" w14:paraId="30AE58B9" w14:textId="77777777">
                <w:pPr>
                  <w:tabs>
                    <w:tab w:val="left" w:pos="2834"/>
                    <w:tab w:val="right" w:pos="8838"/>
                  </w:tabs>
                  <w:ind w:left="-74" w:right="-105"/>
                  <w:rPr>
                    <w:rFonts w:eastAsia="Calibri" w:cs="Tahoma"/>
                  </w:rPr>
                </w:pPr>
              </w:p>
            </w:tc>
          </w:tr>
          <w:tr w:rsidR="008C644E" w:rsidTr="003942A4"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000000" w14:paraId="5A0D5601" w14:textId="77777777">
                <w:pPr>
                  <w:tabs>
                    <w:tab w:val="right" w:pos="8838"/>
                  </w:tabs>
                  <w:ind w:left="-74" w:right="-105"/>
                  <w:rPr>
                    <w:rFonts w:eastAsia="Calibri" w:cs="Tahoma"/>
                  </w:rPr>
                </w:pPr>
              </w:p>
            </w:tc>
          </w:tr>
        </w:tbl>
        <w:p w:rsidR="008C644E" w:rsidP="008C644E" w:rsidRDefault="00000000" w14:paraId="14C1172F" w14:textId="77777777">
          <w:pPr>
            <w:tabs>
              <w:tab w:val="right" w:pos="8838"/>
            </w:tabs>
            <w:spacing w:line="256" w:lineRule="auto"/>
            <w:ind w:left="-28"/>
            <w:rPr>
              <w:rFonts w:ascii="Arial" w:hAnsi="Arial" w:eastAsia="Calibri" w:cs="Arial"/>
              <w:b/>
            </w:rPr>
          </w:pPr>
        </w:p>
      </w:tc>
    </w:tr>
  </w:tbl>
  <w:p w:rsidR="008C644E" w:rsidRDefault="0000000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4BBE1CA5" w14:paraId="7C3509A9" w14:textId="77777777">
      <w:trPr>
        <w:trHeight w:val="1435"/>
      </w:trPr>
      <w:tc>
        <w:tcPr>
          <w:tcW w:w="2127" w:type="dxa"/>
          <w:tcMar/>
        </w:tcPr>
        <w:p w:rsidRPr="008C644E" w:rsidR="008C644E" w:rsidP="008C644E" w:rsidRDefault="00000000" w14:paraId="7A9E3827" w14:textId="77777777">
          <w:pPr>
            <w:pStyle w:val="Encabezado"/>
          </w:pPr>
        </w:p>
      </w:tc>
      <w:tc>
        <w:tcPr>
          <w:tcW w:w="7512" w:type="dxa"/>
          <w:tcMar/>
          <w:hideMark/>
        </w:tcPr>
        <w:tbl>
          <w:tblPr>
            <w:tblStyle w:val="Tablaconcuadrcula"/>
            <w:tblW w:w="12615"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2"/>
            <w:gridCol w:w="3402"/>
            <w:gridCol w:w="3402"/>
          </w:tblGrid>
          <w:tr w:rsidRPr="008C644E" w:rsidR="003F2F0B" w:rsidTr="4BBE1CA5"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3252" w:type="dxa"/>
                <w:tcMar/>
                <w:hideMark/>
              </w:tcPr>
              <w:p w:rsidRPr="00AC018A" w:rsidR="003F2F0B" w:rsidP="008C644E" w:rsidRDefault="001D2F08" w14:paraId="11F4479A" w14:textId="38C20014">
                <w:pPr>
                  <w:pStyle w:val="Encabezado"/>
                </w:pPr>
                <w:r w:rsidRPr="00AC018A">
                  <w:rPr>
                    <w:color w:val="000000"/>
                  </w:rPr>
                  <w:t>0</w:t>
                </w:r>
                <w:r w:rsidR="003942A4">
                  <w:rPr>
                    <w:color w:val="000000"/>
                  </w:rPr>
                  <w:t>8736</w:t>
                </w:r>
                <w:r w:rsidRPr="00AC018A">
                  <w:rPr>
                    <w:color w:val="000000"/>
                  </w:rPr>
                  <w:t>/INFOEM/IP/RR/2022</w:t>
                </w:r>
              </w:p>
            </w:tc>
            <w:tc>
              <w:tcPr>
                <w:tcW w:w="3402" w:type="dxa"/>
                <w:tcMar/>
              </w:tcPr>
              <w:p w:rsidRPr="008C644E" w:rsidR="003F2F0B" w:rsidP="008C644E" w:rsidRDefault="00000000" w14:paraId="636B91F8" w14:textId="77777777">
                <w:pPr>
                  <w:pStyle w:val="Encabezado"/>
                  <w:rPr>
                    <w:bCs/>
                  </w:rPr>
                </w:pPr>
              </w:p>
            </w:tc>
            <w:tc>
              <w:tcPr>
                <w:tcW w:w="3402" w:type="dxa"/>
                <w:tcMar/>
              </w:tcPr>
              <w:p w:rsidRPr="008C644E" w:rsidR="003F2F0B" w:rsidP="008C644E" w:rsidRDefault="00000000" w14:paraId="30CBCBAF" w14:textId="77777777">
                <w:pPr>
                  <w:pStyle w:val="Encabezado"/>
                  <w:rPr>
                    <w:bCs/>
                  </w:rPr>
                </w:pPr>
              </w:p>
            </w:tc>
          </w:tr>
          <w:tr w:rsidRPr="008C644E" w:rsidR="003F2F0B" w:rsidTr="4BBE1CA5"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3252" w:type="dxa"/>
                <w:tcMar/>
              </w:tcPr>
              <w:p w:rsidRPr="008C644E" w:rsidR="003F2F0B" w:rsidP="008C644E" w:rsidRDefault="003942A4" w14:paraId="0ECB40A9" w14:textId="00A2CC85">
                <w:pPr>
                  <w:pStyle w:val="Encabezado"/>
                </w:pPr>
                <w:r w:rsidRPr="4BBE1CA5" w:rsidR="4BBE1CA5">
                  <w:rPr>
                    <w:highlight w:val="black"/>
                  </w:rPr>
                  <w:t>XXXXXXXXXXXXXXXXXX</w:t>
                </w:r>
              </w:p>
            </w:tc>
            <w:tc>
              <w:tcPr>
                <w:tcW w:w="3402" w:type="dxa"/>
                <w:tcMar/>
              </w:tcPr>
              <w:p w:rsidRPr="008C644E" w:rsidR="003F2F0B" w:rsidP="008C644E" w:rsidRDefault="00000000" w14:paraId="267C41A1" w14:textId="77777777">
                <w:pPr>
                  <w:pStyle w:val="Encabezado"/>
                </w:pPr>
              </w:p>
            </w:tc>
            <w:tc>
              <w:tcPr>
                <w:tcW w:w="3402" w:type="dxa"/>
                <w:tcMar/>
              </w:tcPr>
              <w:p w:rsidRPr="008C644E" w:rsidR="003F2F0B" w:rsidP="008C644E" w:rsidRDefault="00000000" w14:paraId="07EE73BD" w14:textId="77777777">
                <w:pPr>
                  <w:pStyle w:val="Encabezado"/>
                </w:pPr>
              </w:p>
            </w:tc>
          </w:tr>
          <w:tr w:rsidRPr="008C644E" w:rsidR="003F2F0B" w:rsidTr="4BBE1CA5"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3252" w:type="dxa"/>
                <w:tcMar/>
                <w:hideMark/>
              </w:tcPr>
              <w:p w:rsidRPr="008C644E" w:rsidR="003F2F0B" w:rsidP="008C644E" w:rsidRDefault="00043C41" w14:paraId="6FB2FFED" w14:textId="10332010">
                <w:pPr>
                  <w:pStyle w:val="Encabezado"/>
                </w:pPr>
                <w:r>
                  <w:rPr>
                    <w:lang w:val="es-MX"/>
                  </w:rPr>
                  <w:t xml:space="preserve">Ayuntamiento de </w:t>
                </w:r>
                <w:r w:rsidR="003942A4">
                  <w:rPr>
                    <w:lang w:val="es-MX"/>
                  </w:rPr>
                  <w:t>Temascalapa</w:t>
                </w:r>
              </w:p>
            </w:tc>
            <w:tc>
              <w:tcPr>
                <w:tcW w:w="3402" w:type="dxa"/>
                <w:tcMar/>
              </w:tcPr>
              <w:p w:rsidRPr="008C644E" w:rsidR="003F2F0B" w:rsidP="008C644E" w:rsidRDefault="00000000" w14:paraId="41110A01" w14:textId="77777777">
                <w:pPr>
                  <w:pStyle w:val="Encabezado"/>
                </w:pPr>
              </w:p>
            </w:tc>
            <w:tc>
              <w:tcPr>
                <w:tcW w:w="3402" w:type="dxa"/>
                <w:tcMar/>
              </w:tcPr>
              <w:p w:rsidRPr="008C644E" w:rsidR="003F2F0B" w:rsidP="008C644E" w:rsidRDefault="00000000" w14:paraId="45B99936" w14:textId="77777777">
                <w:pPr>
                  <w:pStyle w:val="Encabezado"/>
                </w:pPr>
              </w:p>
            </w:tc>
          </w:tr>
          <w:tr w:rsidRPr="008C644E" w:rsidR="003F2F0B" w:rsidTr="4BBE1CA5"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3252"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000000" w14:paraId="624292D1" w14:textId="77777777">
                <w:pPr>
                  <w:pStyle w:val="Encabezado"/>
                </w:pPr>
              </w:p>
            </w:tc>
            <w:tc>
              <w:tcPr>
                <w:tcW w:w="3402" w:type="dxa"/>
                <w:tcMar/>
              </w:tcPr>
              <w:p w:rsidRPr="008C644E" w:rsidR="003F2F0B" w:rsidP="008C644E" w:rsidRDefault="00000000" w14:paraId="2F073C23" w14:textId="77777777">
                <w:pPr>
                  <w:pStyle w:val="Encabezado"/>
                </w:pPr>
              </w:p>
            </w:tc>
          </w:tr>
        </w:tbl>
        <w:p w:rsidRPr="008C644E" w:rsidR="008C644E" w:rsidP="008C644E" w:rsidRDefault="00000000" w14:paraId="23CCA079" w14:textId="77777777">
          <w:pPr>
            <w:pStyle w:val="Encabezado"/>
            <w:rPr>
              <w:b/>
            </w:rPr>
          </w:pPr>
        </w:p>
      </w:tc>
    </w:tr>
  </w:tbl>
  <w:p w:rsidR="008C644E" w:rsidRDefault="0000000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8pt;margin-top:-140.7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8781F40"/>
    <w:multiLevelType w:val="hybridMultilevel"/>
    <w:tmpl w:val="E6CE04E8"/>
    <w:lvl w:ilvl="0" w:tplc="81AAE7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71DF8"/>
    <w:multiLevelType w:val="hybridMultilevel"/>
    <w:tmpl w:val="DE645B4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5701956"/>
    <w:multiLevelType w:val="hybridMultilevel"/>
    <w:tmpl w:val="71F2C9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6EF0CDB"/>
    <w:multiLevelType w:val="hybridMultilevel"/>
    <w:tmpl w:val="E43214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D946F0C"/>
    <w:multiLevelType w:val="hybridMultilevel"/>
    <w:tmpl w:val="795AF7F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F216304"/>
    <w:multiLevelType w:val="hybridMultilevel"/>
    <w:tmpl w:val="25521E8C"/>
    <w:lvl w:ilvl="0" w:tplc="080A0001">
      <w:start w:val="1"/>
      <w:numFmt w:val="bullet"/>
      <w:lvlText w:val=""/>
      <w:lvlJc w:val="left"/>
      <w:pPr>
        <w:ind w:left="1113" w:hanging="360"/>
      </w:pPr>
      <w:rPr>
        <w:rFonts w:hint="default" w:ascii="Symbol" w:hAnsi="Symbol"/>
      </w:rPr>
    </w:lvl>
    <w:lvl w:ilvl="1" w:tplc="080A0003" w:tentative="1">
      <w:start w:val="1"/>
      <w:numFmt w:val="bullet"/>
      <w:lvlText w:val="o"/>
      <w:lvlJc w:val="left"/>
      <w:pPr>
        <w:ind w:left="1833" w:hanging="360"/>
      </w:pPr>
      <w:rPr>
        <w:rFonts w:hint="default" w:ascii="Courier New" w:hAnsi="Courier New" w:cs="Courier New"/>
      </w:rPr>
    </w:lvl>
    <w:lvl w:ilvl="2" w:tplc="080A0005" w:tentative="1">
      <w:start w:val="1"/>
      <w:numFmt w:val="bullet"/>
      <w:lvlText w:val=""/>
      <w:lvlJc w:val="left"/>
      <w:pPr>
        <w:ind w:left="2553" w:hanging="360"/>
      </w:pPr>
      <w:rPr>
        <w:rFonts w:hint="default" w:ascii="Wingdings" w:hAnsi="Wingdings"/>
      </w:rPr>
    </w:lvl>
    <w:lvl w:ilvl="3" w:tplc="080A0001" w:tentative="1">
      <w:start w:val="1"/>
      <w:numFmt w:val="bullet"/>
      <w:lvlText w:val=""/>
      <w:lvlJc w:val="left"/>
      <w:pPr>
        <w:ind w:left="3273" w:hanging="360"/>
      </w:pPr>
      <w:rPr>
        <w:rFonts w:hint="default" w:ascii="Symbol" w:hAnsi="Symbol"/>
      </w:rPr>
    </w:lvl>
    <w:lvl w:ilvl="4" w:tplc="080A0003" w:tentative="1">
      <w:start w:val="1"/>
      <w:numFmt w:val="bullet"/>
      <w:lvlText w:val="o"/>
      <w:lvlJc w:val="left"/>
      <w:pPr>
        <w:ind w:left="3993" w:hanging="360"/>
      </w:pPr>
      <w:rPr>
        <w:rFonts w:hint="default" w:ascii="Courier New" w:hAnsi="Courier New" w:cs="Courier New"/>
      </w:rPr>
    </w:lvl>
    <w:lvl w:ilvl="5" w:tplc="080A0005" w:tentative="1">
      <w:start w:val="1"/>
      <w:numFmt w:val="bullet"/>
      <w:lvlText w:val=""/>
      <w:lvlJc w:val="left"/>
      <w:pPr>
        <w:ind w:left="4713" w:hanging="360"/>
      </w:pPr>
      <w:rPr>
        <w:rFonts w:hint="default" w:ascii="Wingdings" w:hAnsi="Wingdings"/>
      </w:rPr>
    </w:lvl>
    <w:lvl w:ilvl="6" w:tplc="080A0001" w:tentative="1">
      <w:start w:val="1"/>
      <w:numFmt w:val="bullet"/>
      <w:lvlText w:val=""/>
      <w:lvlJc w:val="left"/>
      <w:pPr>
        <w:ind w:left="5433" w:hanging="360"/>
      </w:pPr>
      <w:rPr>
        <w:rFonts w:hint="default" w:ascii="Symbol" w:hAnsi="Symbol"/>
      </w:rPr>
    </w:lvl>
    <w:lvl w:ilvl="7" w:tplc="080A0003" w:tentative="1">
      <w:start w:val="1"/>
      <w:numFmt w:val="bullet"/>
      <w:lvlText w:val="o"/>
      <w:lvlJc w:val="left"/>
      <w:pPr>
        <w:ind w:left="6153" w:hanging="360"/>
      </w:pPr>
      <w:rPr>
        <w:rFonts w:hint="default" w:ascii="Courier New" w:hAnsi="Courier New" w:cs="Courier New"/>
      </w:rPr>
    </w:lvl>
    <w:lvl w:ilvl="8" w:tplc="080A0005" w:tentative="1">
      <w:start w:val="1"/>
      <w:numFmt w:val="bullet"/>
      <w:lvlText w:val=""/>
      <w:lvlJc w:val="left"/>
      <w:pPr>
        <w:ind w:left="6873" w:hanging="360"/>
      </w:pPr>
      <w:rPr>
        <w:rFonts w:hint="default" w:ascii="Wingdings" w:hAnsi="Wingdings"/>
      </w:r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4"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5" w15:restartNumberingAfterBreak="0">
    <w:nsid w:val="2BE066C4"/>
    <w:multiLevelType w:val="hybridMultilevel"/>
    <w:tmpl w:val="18447278"/>
    <w:lvl w:ilvl="0" w:tplc="78E42A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945AE6"/>
    <w:multiLevelType w:val="hybridMultilevel"/>
    <w:tmpl w:val="795AF7F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85008D"/>
    <w:multiLevelType w:val="hybridMultilevel"/>
    <w:tmpl w:val="A9F259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9AB0D48"/>
    <w:multiLevelType w:val="hybridMultilevel"/>
    <w:tmpl w:val="3F5AD1B8"/>
    <w:lvl w:ilvl="0" w:tplc="3B801DA8">
      <w:start w:val="1"/>
      <w:numFmt w:val="bullet"/>
      <w:lvlText w:val="-"/>
      <w:lvlJc w:val="left"/>
      <w:pPr>
        <w:ind w:left="1080" w:hanging="360"/>
      </w:pPr>
      <w:rPr>
        <w:rFonts w:hint="default" w:ascii="Palatino Linotype" w:hAnsi="Palatino Linotype" w:eastAsia="Times New Roman" w:cs="Tahoma"/>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0" w15:restartNumberingAfterBreak="0">
    <w:nsid w:val="3B62692D"/>
    <w:multiLevelType w:val="hybridMultilevel"/>
    <w:tmpl w:val="5322BF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BEC0343"/>
    <w:multiLevelType w:val="hybridMultilevel"/>
    <w:tmpl w:val="9E42C9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28C2B90"/>
    <w:multiLevelType w:val="hybridMultilevel"/>
    <w:tmpl w:val="FDAEA4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75F46A4"/>
    <w:multiLevelType w:val="hybridMultilevel"/>
    <w:tmpl w:val="69FA2F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B4B48F0"/>
    <w:multiLevelType w:val="hybridMultilevel"/>
    <w:tmpl w:val="5DE45322"/>
    <w:lvl w:ilvl="0" w:tplc="D6D420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AC5A28"/>
    <w:multiLevelType w:val="hybridMultilevel"/>
    <w:tmpl w:val="92FA0B7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15:restartNumberingAfterBreak="0">
    <w:nsid w:val="52BF2D71"/>
    <w:multiLevelType w:val="hybridMultilevel"/>
    <w:tmpl w:val="8EC6C7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7"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9DA461C"/>
    <w:multiLevelType w:val="hybridMultilevel"/>
    <w:tmpl w:val="AB6615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B2F5D0A"/>
    <w:multiLevelType w:val="hybridMultilevel"/>
    <w:tmpl w:val="FD74D9AE"/>
    <w:lvl w:ilvl="0" w:tplc="713697B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C617C9"/>
    <w:multiLevelType w:val="hybridMultilevel"/>
    <w:tmpl w:val="1E726E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3626037"/>
    <w:multiLevelType w:val="hybridMultilevel"/>
    <w:tmpl w:val="ED381016"/>
    <w:lvl w:ilvl="0" w:tplc="2178652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A2A08E0"/>
    <w:multiLevelType w:val="hybridMultilevel"/>
    <w:tmpl w:val="C1A46D44"/>
    <w:lvl w:ilvl="0" w:tplc="00B442F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7" w15:restartNumberingAfterBreak="0">
    <w:nsid w:val="7D160ACE"/>
    <w:multiLevelType w:val="hybridMultilevel"/>
    <w:tmpl w:val="4F26D2F2"/>
    <w:lvl w:ilvl="0" w:tplc="C2DE32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E3472CE"/>
    <w:multiLevelType w:val="hybridMultilevel"/>
    <w:tmpl w:val="57AA9EE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001854278">
    <w:abstractNumId w:val="13"/>
  </w:num>
  <w:num w:numId="2" w16cid:durableId="222102292">
    <w:abstractNumId w:val="36"/>
  </w:num>
  <w:num w:numId="3" w16cid:durableId="1090932923">
    <w:abstractNumId w:val="7"/>
  </w:num>
  <w:num w:numId="4" w16cid:durableId="1453398018">
    <w:abstractNumId w:val="32"/>
  </w:num>
  <w:num w:numId="5" w16cid:durableId="893546938">
    <w:abstractNumId w:val="22"/>
  </w:num>
  <w:num w:numId="6" w16cid:durableId="834763653">
    <w:abstractNumId w:val="18"/>
  </w:num>
  <w:num w:numId="7" w16cid:durableId="1295481710">
    <w:abstractNumId w:val="10"/>
  </w:num>
  <w:num w:numId="8" w16cid:durableId="2116828080">
    <w:abstractNumId w:val="6"/>
  </w:num>
  <w:num w:numId="9" w16cid:durableId="2087262548">
    <w:abstractNumId w:val="37"/>
  </w:num>
  <w:num w:numId="10" w16cid:durableId="1340429308">
    <w:abstractNumId w:val="2"/>
  </w:num>
  <w:num w:numId="11" w16cid:durableId="551893474">
    <w:abstractNumId w:val="28"/>
  </w:num>
  <w:num w:numId="12" w16cid:durableId="726077318">
    <w:abstractNumId w:val="29"/>
  </w:num>
  <w:num w:numId="13" w16cid:durableId="429009398">
    <w:abstractNumId w:val="33"/>
  </w:num>
  <w:num w:numId="14" w16cid:durableId="1291977124">
    <w:abstractNumId w:val="31"/>
  </w:num>
  <w:num w:numId="15" w16cid:durableId="234357771">
    <w:abstractNumId w:val="15"/>
  </w:num>
  <w:num w:numId="16" w16cid:durableId="727605034">
    <w:abstractNumId w:val="19"/>
  </w:num>
  <w:num w:numId="17" w16cid:durableId="1181090191">
    <w:abstractNumId w:val="24"/>
  </w:num>
  <w:num w:numId="18" w16cid:durableId="1921939462">
    <w:abstractNumId w:val="11"/>
  </w:num>
  <w:num w:numId="19" w16cid:durableId="2051147783">
    <w:abstractNumId w:val="1"/>
  </w:num>
  <w:num w:numId="20" w16cid:durableId="995183736">
    <w:abstractNumId w:val="30"/>
  </w:num>
  <w:num w:numId="21" w16cid:durableId="422066352">
    <w:abstractNumId w:val="5"/>
  </w:num>
  <w:num w:numId="22" w16cid:durableId="1759133029">
    <w:abstractNumId w:val="17"/>
  </w:num>
  <w:num w:numId="23" w16cid:durableId="522746802">
    <w:abstractNumId w:val="9"/>
  </w:num>
  <w:num w:numId="24" w16cid:durableId="818303425">
    <w:abstractNumId w:val="3"/>
  </w:num>
  <w:num w:numId="25" w16cid:durableId="1357191563">
    <w:abstractNumId w:val="4"/>
  </w:num>
  <w:num w:numId="26" w16cid:durableId="1052925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9818145">
    <w:abstractNumId w:val="20"/>
  </w:num>
  <w:num w:numId="28" w16cid:durableId="543714412">
    <w:abstractNumId w:val="14"/>
  </w:num>
  <w:num w:numId="29" w16cid:durableId="1655404320">
    <w:abstractNumId w:val="23"/>
  </w:num>
  <w:num w:numId="30" w16cid:durableId="372968964">
    <w:abstractNumId w:val="12"/>
  </w:num>
  <w:num w:numId="31" w16cid:durableId="506991018">
    <w:abstractNumId w:val="25"/>
  </w:num>
  <w:num w:numId="32" w16cid:durableId="1701273356">
    <w:abstractNumId w:val="0"/>
  </w:num>
  <w:num w:numId="33" w16cid:durableId="1864321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2788990">
    <w:abstractNumId w:val="11"/>
  </w:num>
  <w:num w:numId="35" w16cid:durableId="1135297579">
    <w:abstractNumId w:val="1"/>
  </w:num>
  <w:num w:numId="36" w16cid:durableId="677659134">
    <w:abstractNumId w:val="26"/>
  </w:num>
  <w:num w:numId="37" w16cid:durableId="1510362885">
    <w:abstractNumId w:val="38"/>
  </w:num>
  <w:num w:numId="38" w16cid:durableId="1631013155">
    <w:abstractNumId w:val="34"/>
  </w:num>
  <w:num w:numId="39" w16cid:durableId="4991956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003783">
    <w:abstractNumId w:val="0"/>
  </w:num>
  <w:num w:numId="41" w16cid:durableId="495074398">
    <w:abstractNumId w:val="21"/>
  </w:num>
  <w:num w:numId="42" w16cid:durableId="405031030">
    <w:abstractNumId w:val="8"/>
  </w:num>
  <w:num w:numId="43" w16cid:durableId="208564586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03E2A"/>
    <w:rsid w:val="00026A35"/>
    <w:rsid w:val="00030F1A"/>
    <w:rsid w:val="00043233"/>
    <w:rsid w:val="00043C41"/>
    <w:rsid w:val="00044254"/>
    <w:rsid w:val="0005792D"/>
    <w:rsid w:val="00063AD2"/>
    <w:rsid w:val="00066B31"/>
    <w:rsid w:val="00070F78"/>
    <w:rsid w:val="00077DE7"/>
    <w:rsid w:val="00085698"/>
    <w:rsid w:val="000A37D0"/>
    <w:rsid w:val="000E0F4A"/>
    <w:rsid w:val="000E1C0A"/>
    <w:rsid w:val="000E69E5"/>
    <w:rsid w:val="000F104E"/>
    <w:rsid w:val="000F7435"/>
    <w:rsid w:val="001008AD"/>
    <w:rsid w:val="00117E3C"/>
    <w:rsid w:val="001326A2"/>
    <w:rsid w:val="00133EAD"/>
    <w:rsid w:val="00134D79"/>
    <w:rsid w:val="001443E6"/>
    <w:rsid w:val="001457E9"/>
    <w:rsid w:val="001577CA"/>
    <w:rsid w:val="00157AA5"/>
    <w:rsid w:val="0019424B"/>
    <w:rsid w:val="001A054C"/>
    <w:rsid w:val="001A7AF9"/>
    <w:rsid w:val="001B6ECC"/>
    <w:rsid w:val="001D2F08"/>
    <w:rsid w:val="001E5203"/>
    <w:rsid w:val="001F7D27"/>
    <w:rsid w:val="002128C8"/>
    <w:rsid w:val="00221F0B"/>
    <w:rsid w:val="002609B4"/>
    <w:rsid w:val="0027112B"/>
    <w:rsid w:val="00271F4C"/>
    <w:rsid w:val="0028591C"/>
    <w:rsid w:val="002B0FB5"/>
    <w:rsid w:val="002B6F2C"/>
    <w:rsid w:val="002C3B58"/>
    <w:rsid w:val="002C6441"/>
    <w:rsid w:val="002D3BFA"/>
    <w:rsid w:val="002D3F9B"/>
    <w:rsid w:val="002E02F8"/>
    <w:rsid w:val="002F321B"/>
    <w:rsid w:val="00304204"/>
    <w:rsid w:val="00312587"/>
    <w:rsid w:val="003145F6"/>
    <w:rsid w:val="003275D0"/>
    <w:rsid w:val="00351A81"/>
    <w:rsid w:val="003561AE"/>
    <w:rsid w:val="003722E1"/>
    <w:rsid w:val="003730BE"/>
    <w:rsid w:val="00385D9F"/>
    <w:rsid w:val="003942A4"/>
    <w:rsid w:val="0039520E"/>
    <w:rsid w:val="00396391"/>
    <w:rsid w:val="003A537A"/>
    <w:rsid w:val="003B1418"/>
    <w:rsid w:val="003C650F"/>
    <w:rsid w:val="003F628C"/>
    <w:rsid w:val="00407871"/>
    <w:rsid w:val="004078C6"/>
    <w:rsid w:val="00414559"/>
    <w:rsid w:val="004163F3"/>
    <w:rsid w:val="00432D33"/>
    <w:rsid w:val="0044333F"/>
    <w:rsid w:val="00446BCA"/>
    <w:rsid w:val="004524F3"/>
    <w:rsid w:val="00452796"/>
    <w:rsid w:val="00477AF4"/>
    <w:rsid w:val="00480903"/>
    <w:rsid w:val="0048610B"/>
    <w:rsid w:val="004958C4"/>
    <w:rsid w:val="004B5C21"/>
    <w:rsid w:val="004D26EB"/>
    <w:rsid w:val="004E65CD"/>
    <w:rsid w:val="00501444"/>
    <w:rsid w:val="005027D8"/>
    <w:rsid w:val="005053BE"/>
    <w:rsid w:val="00514645"/>
    <w:rsid w:val="00514DBE"/>
    <w:rsid w:val="0051757E"/>
    <w:rsid w:val="0053456D"/>
    <w:rsid w:val="005432C8"/>
    <w:rsid w:val="00544546"/>
    <w:rsid w:val="005447DD"/>
    <w:rsid w:val="00546B77"/>
    <w:rsid w:val="005555F9"/>
    <w:rsid w:val="005627FA"/>
    <w:rsid w:val="00576074"/>
    <w:rsid w:val="00595517"/>
    <w:rsid w:val="005A2983"/>
    <w:rsid w:val="005A3F30"/>
    <w:rsid w:val="005A51CA"/>
    <w:rsid w:val="005C05A6"/>
    <w:rsid w:val="005F283A"/>
    <w:rsid w:val="0060003F"/>
    <w:rsid w:val="00610C0E"/>
    <w:rsid w:val="00624F8E"/>
    <w:rsid w:val="00625743"/>
    <w:rsid w:val="00636388"/>
    <w:rsid w:val="00652DC3"/>
    <w:rsid w:val="006618EB"/>
    <w:rsid w:val="006642D0"/>
    <w:rsid w:val="006710D3"/>
    <w:rsid w:val="0067207A"/>
    <w:rsid w:val="00676D85"/>
    <w:rsid w:val="00684F08"/>
    <w:rsid w:val="0069260E"/>
    <w:rsid w:val="0069709A"/>
    <w:rsid w:val="006A3D90"/>
    <w:rsid w:val="006A491E"/>
    <w:rsid w:val="006A635A"/>
    <w:rsid w:val="006B3767"/>
    <w:rsid w:val="006D06EE"/>
    <w:rsid w:val="006E2B38"/>
    <w:rsid w:val="006E34EC"/>
    <w:rsid w:val="006E7EB2"/>
    <w:rsid w:val="006F1451"/>
    <w:rsid w:val="006F363A"/>
    <w:rsid w:val="00714961"/>
    <w:rsid w:val="00725283"/>
    <w:rsid w:val="00730A1A"/>
    <w:rsid w:val="00733F97"/>
    <w:rsid w:val="007516EB"/>
    <w:rsid w:val="007531C0"/>
    <w:rsid w:val="00754C6F"/>
    <w:rsid w:val="007721A6"/>
    <w:rsid w:val="00784F2B"/>
    <w:rsid w:val="0079646A"/>
    <w:rsid w:val="007A6CC7"/>
    <w:rsid w:val="007A77CF"/>
    <w:rsid w:val="007D3769"/>
    <w:rsid w:val="007E711F"/>
    <w:rsid w:val="007F1D5A"/>
    <w:rsid w:val="00800C55"/>
    <w:rsid w:val="00803540"/>
    <w:rsid w:val="00810491"/>
    <w:rsid w:val="008224A7"/>
    <w:rsid w:val="00823A05"/>
    <w:rsid w:val="00825FDF"/>
    <w:rsid w:val="0083032B"/>
    <w:rsid w:val="008326F1"/>
    <w:rsid w:val="00832BC2"/>
    <w:rsid w:val="00844830"/>
    <w:rsid w:val="00857C4C"/>
    <w:rsid w:val="00873CB8"/>
    <w:rsid w:val="008747AD"/>
    <w:rsid w:val="00880564"/>
    <w:rsid w:val="008823E7"/>
    <w:rsid w:val="0088362C"/>
    <w:rsid w:val="00886110"/>
    <w:rsid w:val="008A03BB"/>
    <w:rsid w:val="008A3024"/>
    <w:rsid w:val="008A4B29"/>
    <w:rsid w:val="008B3C4E"/>
    <w:rsid w:val="008D5408"/>
    <w:rsid w:val="008E13A3"/>
    <w:rsid w:val="008E7E0E"/>
    <w:rsid w:val="00900A4D"/>
    <w:rsid w:val="00904B1F"/>
    <w:rsid w:val="00912D29"/>
    <w:rsid w:val="00922B25"/>
    <w:rsid w:val="00927F44"/>
    <w:rsid w:val="0093137B"/>
    <w:rsid w:val="00935077"/>
    <w:rsid w:val="00947DF0"/>
    <w:rsid w:val="00957133"/>
    <w:rsid w:val="00960290"/>
    <w:rsid w:val="00970BAD"/>
    <w:rsid w:val="00972568"/>
    <w:rsid w:val="00985E40"/>
    <w:rsid w:val="00993D8D"/>
    <w:rsid w:val="009A309C"/>
    <w:rsid w:val="009A7452"/>
    <w:rsid w:val="009B435C"/>
    <w:rsid w:val="009C56D9"/>
    <w:rsid w:val="009E3487"/>
    <w:rsid w:val="009E6098"/>
    <w:rsid w:val="009F428E"/>
    <w:rsid w:val="009F4BFE"/>
    <w:rsid w:val="009F52BA"/>
    <w:rsid w:val="009F59A3"/>
    <w:rsid w:val="00A0672F"/>
    <w:rsid w:val="00A07BDE"/>
    <w:rsid w:val="00A2644F"/>
    <w:rsid w:val="00A30A95"/>
    <w:rsid w:val="00A4216F"/>
    <w:rsid w:val="00A463E5"/>
    <w:rsid w:val="00A47EB9"/>
    <w:rsid w:val="00A577C5"/>
    <w:rsid w:val="00A577CA"/>
    <w:rsid w:val="00A77A21"/>
    <w:rsid w:val="00A83238"/>
    <w:rsid w:val="00A87044"/>
    <w:rsid w:val="00A94C96"/>
    <w:rsid w:val="00A95D18"/>
    <w:rsid w:val="00AA1611"/>
    <w:rsid w:val="00AB6DC8"/>
    <w:rsid w:val="00AC763A"/>
    <w:rsid w:val="00AD6239"/>
    <w:rsid w:val="00AD774E"/>
    <w:rsid w:val="00AF25F9"/>
    <w:rsid w:val="00AF7496"/>
    <w:rsid w:val="00B42ECA"/>
    <w:rsid w:val="00B44AA0"/>
    <w:rsid w:val="00B4563C"/>
    <w:rsid w:val="00B5786A"/>
    <w:rsid w:val="00B772FD"/>
    <w:rsid w:val="00B9184B"/>
    <w:rsid w:val="00B91E59"/>
    <w:rsid w:val="00BB5F09"/>
    <w:rsid w:val="00BD2420"/>
    <w:rsid w:val="00BE6AA8"/>
    <w:rsid w:val="00C00B15"/>
    <w:rsid w:val="00C12B81"/>
    <w:rsid w:val="00C22656"/>
    <w:rsid w:val="00C22774"/>
    <w:rsid w:val="00C41113"/>
    <w:rsid w:val="00C41F29"/>
    <w:rsid w:val="00C70561"/>
    <w:rsid w:val="00C727A2"/>
    <w:rsid w:val="00C76478"/>
    <w:rsid w:val="00C8116F"/>
    <w:rsid w:val="00C8149E"/>
    <w:rsid w:val="00C9068F"/>
    <w:rsid w:val="00C96BE6"/>
    <w:rsid w:val="00C96CCE"/>
    <w:rsid w:val="00C97744"/>
    <w:rsid w:val="00CB4DFB"/>
    <w:rsid w:val="00CB7F49"/>
    <w:rsid w:val="00CC2C2C"/>
    <w:rsid w:val="00D12A4B"/>
    <w:rsid w:val="00D17DF6"/>
    <w:rsid w:val="00D208A3"/>
    <w:rsid w:val="00D56577"/>
    <w:rsid w:val="00D91288"/>
    <w:rsid w:val="00D96F19"/>
    <w:rsid w:val="00DA0393"/>
    <w:rsid w:val="00DA3769"/>
    <w:rsid w:val="00DD3E5E"/>
    <w:rsid w:val="00DE126A"/>
    <w:rsid w:val="00DE2AC1"/>
    <w:rsid w:val="00DE38B1"/>
    <w:rsid w:val="00DF3703"/>
    <w:rsid w:val="00DF41EF"/>
    <w:rsid w:val="00DF6F08"/>
    <w:rsid w:val="00DF7AA3"/>
    <w:rsid w:val="00E00E83"/>
    <w:rsid w:val="00E11DED"/>
    <w:rsid w:val="00E17462"/>
    <w:rsid w:val="00E27D8C"/>
    <w:rsid w:val="00E439ED"/>
    <w:rsid w:val="00E443E6"/>
    <w:rsid w:val="00E45CA8"/>
    <w:rsid w:val="00E552AB"/>
    <w:rsid w:val="00E601DE"/>
    <w:rsid w:val="00ED1E75"/>
    <w:rsid w:val="00ED7296"/>
    <w:rsid w:val="00ED7E78"/>
    <w:rsid w:val="00EE0DDB"/>
    <w:rsid w:val="00F16779"/>
    <w:rsid w:val="00F2485E"/>
    <w:rsid w:val="00F32590"/>
    <w:rsid w:val="00F35ABF"/>
    <w:rsid w:val="00F51E5A"/>
    <w:rsid w:val="00F54281"/>
    <w:rsid w:val="00F76874"/>
    <w:rsid w:val="00F938F1"/>
    <w:rsid w:val="00FB1A4B"/>
    <w:rsid w:val="00FB4AE8"/>
    <w:rsid w:val="00FB5B0D"/>
    <w:rsid w:val="00FB6EC3"/>
    <w:rsid w:val="00FC3EB9"/>
    <w:rsid w:val="00FC5B2C"/>
    <w:rsid w:val="00FC6C9A"/>
    <w:rsid w:val="00FE399C"/>
    <w:rsid w:val="4BBE1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3D8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AC763A"/>
  </w:style>
  <w:style w:type="character" w:styleId="eop" w:customStyle="1">
    <w:name w:val="eop"/>
    <w:basedOn w:val="Fuentedeprrafopredeter"/>
    <w:rsid w:val="00AC763A"/>
  </w:style>
  <w:style w:type="paragraph" w:styleId="paragraph" w:customStyle="1">
    <w:name w:val="paragraph"/>
    <w:basedOn w:val="Normal"/>
    <w:rsid w:val="00AC763A"/>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Mencinsinresolver">
    <w:name w:val="Unresolved Mention"/>
    <w:basedOn w:val="Fuentedeprrafopredeter"/>
    <w:uiPriority w:val="99"/>
    <w:semiHidden/>
    <w:unhideWhenUsed/>
    <w:rsid w:val="004B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828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43338406">
      <w:bodyDiv w:val="1"/>
      <w:marLeft w:val="0"/>
      <w:marRight w:val="0"/>
      <w:marTop w:val="0"/>
      <w:marBottom w:val="0"/>
      <w:divBdr>
        <w:top w:val="none" w:sz="0" w:space="0" w:color="auto"/>
        <w:left w:val="none" w:sz="0" w:space="0" w:color="auto"/>
        <w:bottom w:val="none" w:sz="0" w:space="0" w:color="auto"/>
        <w:right w:val="none" w:sz="0" w:space="0" w:color="auto"/>
      </w:divBdr>
    </w:div>
    <w:div w:id="61416843">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57424618">
      <w:bodyDiv w:val="1"/>
      <w:marLeft w:val="0"/>
      <w:marRight w:val="0"/>
      <w:marTop w:val="0"/>
      <w:marBottom w:val="0"/>
      <w:divBdr>
        <w:top w:val="none" w:sz="0" w:space="0" w:color="auto"/>
        <w:left w:val="none" w:sz="0" w:space="0" w:color="auto"/>
        <w:bottom w:val="none" w:sz="0" w:space="0" w:color="auto"/>
        <w:right w:val="none" w:sz="0" w:space="0" w:color="auto"/>
      </w:divBdr>
    </w:div>
    <w:div w:id="159583434">
      <w:bodyDiv w:val="1"/>
      <w:marLeft w:val="0"/>
      <w:marRight w:val="0"/>
      <w:marTop w:val="0"/>
      <w:marBottom w:val="0"/>
      <w:divBdr>
        <w:top w:val="none" w:sz="0" w:space="0" w:color="auto"/>
        <w:left w:val="none" w:sz="0" w:space="0" w:color="auto"/>
        <w:bottom w:val="none" w:sz="0" w:space="0" w:color="auto"/>
        <w:right w:val="none" w:sz="0" w:space="0" w:color="auto"/>
      </w:divBdr>
    </w:div>
    <w:div w:id="160196857">
      <w:bodyDiv w:val="1"/>
      <w:marLeft w:val="0"/>
      <w:marRight w:val="0"/>
      <w:marTop w:val="0"/>
      <w:marBottom w:val="0"/>
      <w:divBdr>
        <w:top w:val="none" w:sz="0" w:space="0" w:color="auto"/>
        <w:left w:val="none" w:sz="0" w:space="0" w:color="auto"/>
        <w:bottom w:val="none" w:sz="0" w:space="0" w:color="auto"/>
        <w:right w:val="none" w:sz="0" w:space="0" w:color="auto"/>
      </w:divBdr>
    </w:div>
    <w:div w:id="277952864">
      <w:bodyDiv w:val="1"/>
      <w:marLeft w:val="0"/>
      <w:marRight w:val="0"/>
      <w:marTop w:val="0"/>
      <w:marBottom w:val="0"/>
      <w:divBdr>
        <w:top w:val="none" w:sz="0" w:space="0" w:color="auto"/>
        <w:left w:val="none" w:sz="0" w:space="0" w:color="auto"/>
        <w:bottom w:val="none" w:sz="0" w:space="0" w:color="auto"/>
        <w:right w:val="none" w:sz="0" w:space="0" w:color="auto"/>
      </w:divBdr>
    </w:div>
    <w:div w:id="296499502">
      <w:bodyDiv w:val="1"/>
      <w:marLeft w:val="0"/>
      <w:marRight w:val="0"/>
      <w:marTop w:val="0"/>
      <w:marBottom w:val="0"/>
      <w:divBdr>
        <w:top w:val="none" w:sz="0" w:space="0" w:color="auto"/>
        <w:left w:val="none" w:sz="0" w:space="0" w:color="auto"/>
        <w:bottom w:val="none" w:sz="0" w:space="0" w:color="auto"/>
        <w:right w:val="none" w:sz="0" w:space="0" w:color="auto"/>
      </w:divBdr>
    </w:div>
    <w:div w:id="319118840">
      <w:bodyDiv w:val="1"/>
      <w:marLeft w:val="0"/>
      <w:marRight w:val="0"/>
      <w:marTop w:val="0"/>
      <w:marBottom w:val="0"/>
      <w:divBdr>
        <w:top w:val="none" w:sz="0" w:space="0" w:color="auto"/>
        <w:left w:val="none" w:sz="0" w:space="0" w:color="auto"/>
        <w:bottom w:val="none" w:sz="0" w:space="0" w:color="auto"/>
        <w:right w:val="none" w:sz="0" w:space="0" w:color="auto"/>
      </w:divBdr>
    </w:div>
    <w:div w:id="343745844">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2785896">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29167182">
      <w:bodyDiv w:val="1"/>
      <w:marLeft w:val="0"/>
      <w:marRight w:val="0"/>
      <w:marTop w:val="0"/>
      <w:marBottom w:val="0"/>
      <w:divBdr>
        <w:top w:val="none" w:sz="0" w:space="0" w:color="auto"/>
        <w:left w:val="none" w:sz="0" w:space="0" w:color="auto"/>
        <w:bottom w:val="none" w:sz="0" w:space="0" w:color="auto"/>
        <w:right w:val="none" w:sz="0" w:space="0" w:color="auto"/>
      </w:divBdr>
    </w:div>
    <w:div w:id="657074536">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703672974">
      <w:bodyDiv w:val="1"/>
      <w:marLeft w:val="0"/>
      <w:marRight w:val="0"/>
      <w:marTop w:val="0"/>
      <w:marBottom w:val="0"/>
      <w:divBdr>
        <w:top w:val="none" w:sz="0" w:space="0" w:color="auto"/>
        <w:left w:val="none" w:sz="0" w:space="0" w:color="auto"/>
        <w:bottom w:val="none" w:sz="0" w:space="0" w:color="auto"/>
        <w:right w:val="none" w:sz="0" w:space="0" w:color="auto"/>
      </w:divBdr>
    </w:div>
    <w:div w:id="913977184">
      <w:bodyDiv w:val="1"/>
      <w:marLeft w:val="0"/>
      <w:marRight w:val="0"/>
      <w:marTop w:val="0"/>
      <w:marBottom w:val="0"/>
      <w:divBdr>
        <w:top w:val="none" w:sz="0" w:space="0" w:color="auto"/>
        <w:left w:val="none" w:sz="0" w:space="0" w:color="auto"/>
        <w:bottom w:val="none" w:sz="0" w:space="0" w:color="auto"/>
        <w:right w:val="none" w:sz="0" w:space="0" w:color="auto"/>
      </w:divBdr>
    </w:div>
    <w:div w:id="936255777">
      <w:bodyDiv w:val="1"/>
      <w:marLeft w:val="0"/>
      <w:marRight w:val="0"/>
      <w:marTop w:val="0"/>
      <w:marBottom w:val="0"/>
      <w:divBdr>
        <w:top w:val="none" w:sz="0" w:space="0" w:color="auto"/>
        <w:left w:val="none" w:sz="0" w:space="0" w:color="auto"/>
        <w:bottom w:val="none" w:sz="0" w:space="0" w:color="auto"/>
        <w:right w:val="none" w:sz="0" w:space="0" w:color="auto"/>
      </w:divBdr>
    </w:div>
    <w:div w:id="1020938202">
      <w:bodyDiv w:val="1"/>
      <w:marLeft w:val="0"/>
      <w:marRight w:val="0"/>
      <w:marTop w:val="0"/>
      <w:marBottom w:val="0"/>
      <w:divBdr>
        <w:top w:val="none" w:sz="0" w:space="0" w:color="auto"/>
        <w:left w:val="none" w:sz="0" w:space="0" w:color="auto"/>
        <w:bottom w:val="none" w:sz="0" w:space="0" w:color="auto"/>
        <w:right w:val="none" w:sz="0" w:space="0" w:color="auto"/>
      </w:divBdr>
    </w:div>
    <w:div w:id="1155336853">
      <w:bodyDiv w:val="1"/>
      <w:marLeft w:val="0"/>
      <w:marRight w:val="0"/>
      <w:marTop w:val="0"/>
      <w:marBottom w:val="0"/>
      <w:divBdr>
        <w:top w:val="none" w:sz="0" w:space="0" w:color="auto"/>
        <w:left w:val="none" w:sz="0" w:space="0" w:color="auto"/>
        <w:bottom w:val="none" w:sz="0" w:space="0" w:color="auto"/>
        <w:right w:val="none" w:sz="0" w:space="0" w:color="auto"/>
      </w:divBdr>
    </w:div>
    <w:div w:id="1223911419">
      <w:bodyDiv w:val="1"/>
      <w:marLeft w:val="0"/>
      <w:marRight w:val="0"/>
      <w:marTop w:val="0"/>
      <w:marBottom w:val="0"/>
      <w:divBdr>
        <w:top w:val="none" w:sz="0" w:space="0" w:color="auto"/>
        <w:left w:val="none" w:sz="0" w:space="0" w:color="auto"/>
        <w:bottom w:val="none" w:sz="0" w:space="0" w:color="auto"/>
        <w:right w:val="none" w:sz="0" w:space="0" w:color="auto"/>
      </w:divBdr>
    </w:div>
    <w:div w:id="1244141323">
      <w:bodyDiv w:val="1"/>
      <w:marLeft w:val="0"/>
      <w:marRight w:val="0"/>
      <w:marTop w:val="0"/>
      <w:marBottom w:val="0"/>
      <w:divBdr>
        <w:top w:val="none" w:sz="0" w:space="0" w:color="auto"/>
        <w:left w:val="none" w:sz="0" w:space="0" w:color="auto"/>
        <w:bottom w:val="none" w:sz="0" w:space="0" w:color="auto"/>
        <w:right w:val="none" w:sz="0" w:space="0" w:color="auto"/>
      </w:divBdr>
    </w:div>
    <w:div w:id="1264266086">
      <w:bodyDiv w:val="1"/>
      <w:marLeft w:val="0"/>
      <w:marRight w:val="0"/>
      <w:marTop w:val="0"/>
      <w:marBottom w:val="0"/>
      <w:divBdr>
        <w:top w:val="none" w:sz="0" w:space="0" w:color="auto"/>
        <w:left w:val="none" w:sz="0" w:space="0" w:color="auto"/>
        <w:bottom w:val="none" w:sz="0" w:space="0" w:color="auto"/>
        <w:right w:val="none" w:sz="0" w:space="0" w:color="auto"/>
      </w:divBdr>
    </w:div>
    <w:div w:id="1308169502">
      <w:bodyDiv w:val="1"/>
      <w:marLeft w:val="0"/>
      <w:marRight w:val="0"/>
      <w:marTop w:val="0"/>
      <w:marBottom w:val="0"/>
      <w:divBdr>
        <w:top w:val="none" w:sz="0" w:space="0" w:color="auto"/>
        <w:left w:val="none" w:sz="0" w:space="0" w:color="auto"/>
        <w:bottom w:val="none" w:sz="0" w:space="0" w:color="auto"/>
        <w:right w:val="none" w:sz="0" w:space="0" w:color="auto"/>
      </w:divBdr>
    </w:div>
    <w:div w:id="1317302096">
      <w:bodyDiv w:val="1"/>
      <w:marLeft w:val="0"/>
      <w:marRight w:val="0"/>
      <w:marTop w:val="0"/>
      <w:marBottom w:val="0"/>
      <w:divBdr>
        <w:top w:val="none" w:sz="0" w:space="0" w:color="auto"/>
        <w:left w:val="none" w:sz="0" w:space="0" w:color="auto"/>
        <w:bottom w:val="none" w:sz="0" w:space="0" w:color="auto"/>
        <w:right w:val="none" w:sz="0" w:space="0" w:color="auto"/>
      </w:divBdr>
    </w:div>
    <w:div w:id="1429696072">
      <w:bodyDiv w:val="1"/>
      <w:marLeft w:val="0"/>
      <w:marRight w:val="0"/>
      <w:marTop w:val="0"/>
      <w:marBottom w:val="0"/>
      <w:divBdr>
        <w:top w:val="none" w:sz="0" w:space="0" w:color="auto"/>
        <w:left w:val="none" w:sz="0" w:space="0" w:color="auto"/>
        <w:bottom w:val="none" w:sz="0" w:space="0" w:color="auto"/>
        <w:right w:val="none" w:sz="0" w:space="0" w:color="auto"/>
      </w:divBdr>
    </w:div>
    <w:div w:id="1475246967">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89576490">
      <w:bodyDiv w:val="1"/>
      <w:marLeft w:val="0"/>
      <w:marRight w:val="0"/>
      <w:marTop w:val="0"/>
      <w:marBottom w:val="0"/>
      <w:divBdr>
        <w:top w:val="none" w:sz="0" w:space="0" w:color="auto"/>
        <w:left w:val="none" w:sz="0" w:space="0" w:color="auto"/>
        <w:bottom w:val="none" w:sz="0" w:space="0" w:color="auto"/>
        <w:right w:val="none" w:sz="0" w:space="0" w:color="auto"/>
      </w:divBdr>
    </w:div>
    <w:div w:id="1592162700">
      <w:bodyDiv w:val="1"/>
      <w:marLeft w:val="0"/>
      <w:marRight w:val="0"/>
      <w:marTop w:val="0"/>
      <w:marBottom w:val="0"/>
      <w:divBdr>
        <w:top w:val="none" w:sz="0" w:space="0" w:color="auto"/>
        <w:left w:val="none" w:sz="0" w:space="0" w:color="auto"/>
        <w:bottom w:val="none" w:sz="0" w:space="0" w:color="auto"/>
        <w:right w:val="none" w:sz="0" w:space="0" w:color="auto"/>
      </w:divBdr>
    </w:div>
    <w:div w:id="1617983448">
      <w:bodyDiv w:val="1"/>
      <w:marLeft w:val="0"/>
      <w:marRight w:val="0"/>
      <w:marTop w:val="0"/>
      <w:marBottom w:val="0"/>
      <w:divBdr>
        <w:top w:val="none" w:sz="0" w:space="0" w:color="auto"/>
        <w:left w:val="none" w:sz="0" w:space="0" w:color="auto"/>
        <w:bottom w:val="none" w:sz="0" w:space="0" w:color="auto"/>
        <w:right w:val="none" w:sz="0" w:space="0" w:color="auto"/>
      </w:divBdr>
    </w:div>
    <w:div w:id="1652127905">
      <w:bodyDiv w:val="1"/>
      <w:marLeft w:val="0"/>
      <w:marRight w:val="0"/>
      <w:marTop w:val="0"/>
      <w:marBottom w:val="0"/>
      <w:divBdr>
        <w:top w:val="none" w:sz="0" w:space="0" w:color="auto"/>
        <w:left w:val="none" w:sz="0" w:space="0" w:color="auto"/>
        <w:bottom w:val="none" w:sz="0" w:space="0" w:color="auto"/>
        <w:right w:val="none" w:sz="0" w:space="0" w:color="auto"/>
      </w:divBdr>
    </w:div>
    <w:div w:id="1686981735">
      <w:bodyDiv w:val="1"/>
      <w:marLeft w:val="0"/>
      <w:marRight w:val="0"/>
      <w:marTop w:val="0"/>
      <w:marBottom w:val="0"/>
      <w:divBdr>
        <w:top w:val="none" w:sz="0" w:space="0" w:color="auto"/>
        <w:left w:val="none" w:sz="0" w:space="0" w:color="auto"/>
        <w:bottom w:val="none" w:sz="0" w:space="0" w:color="auto"/>
        <w:right w:val="none" w:sz="0" w:space="0" w:color="auto"/>
      </w:divBdr>
    </w:div>
    <w:div w:id="1752852846">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805779708">
      <w:bodyDiv w:val="1"/>
      <w:marLeft w:val="0"/>
      <w:marRight w:val="0"/>
      <w:marTop w:val="0"/>
      <w:marBottom w:val="0"/>
      <w:divBdr>
        <w:top w:val="none" w:sz="0" w:space="0" w:color="auto"/>
        <w:left w:val="none" w:sz="0" w:space="0" w:color="auto"/>
        <w:bottom w:val="none" w:sz="0" w:space="0" w:color="auto"/>
        <w:right w:val="none" w:sz="0" w:space="0" w:color="auto"/>
      </w:divBdr>
    </w:div>
    <w:div w:id="1811363776">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s://portalanterior.ine.mx/archivos2/tutoriales/sistemas/ApoyoInstitucional/SIF/docs/candidatos/folioFiscalFactura.pdf" TargetMode="External" Id="rId13" /><Relationship Type="http://schemas.openxmlformats.org/officeDocument/2006/relationships/image" Target="media/image7.png"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eader" Target="header2.xml" Id="rId21" /><Relationship Type="http://schemas.openxmlformats.org/officeDocument/2006/relationships/image" Target="media/image1.png" Id="rId7" /><Relationship Type="http://schemas.openxmlformats.org/officeDocument/2006/relationships/hyperlink" Target="http://dof.gob.mx/nota_detalle.php?codigo=5492254&amp;fecha=28/07/2017" TargetMode="External" Id="rId12" /><Relationship Type="http://schemas.openxmlformats.org/officeDocument/2006/relationships/image" Target="media/image6.png" Id="rId17" /><Relationship Type="http://schemas.openxmlformats.org/officeDocument/2006/relationships/footer" Target="footer3.xml" Id="rId25" /><Relationship Type="http://schemas.openxmlformats.org/officeDocument/2006/relationships/styles" Target="styles.xml" Id="rId2" /><Relationship Type="http://schemas.openxmlformats.org/officeDocument/2006/relationships/hyperlink" Target="http://omawww.sat.gob.mx/factura/Paginas/documentos/GuiaAnexo20Global.pdf" TargetMode="Externa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b.mx/segob/renapo/acciones-y-programas/clave-unica-de-registro-de-poblacion-curp-142226" TargetMode="External" Id="rId11" /><Relationship Type="http://schemas.openxmlformats.org/officeDocument/2006/relationships/header" Target="header3.xml" Id="rId24" /><Relationship Type="http://schemas.openxmlformats.org/officeDocument/2006/relationships/footnotes" Target="footnotes.xml" Id="rId5" /><Relationship Type="http://schemas.openxmlformats.org/officeDocument/2006/relationships/image" Target="media/image5.png" Id="rId15" /><Relationship Type="http://schemas.openxmlformats.org/officeDocument/2006/relationships/footer" Target="footer2.xml" Id="rId23" /><Relationship Type="http://schemas.openxmlformats.org/officeDocument/2006/relationships/hyperlink" Target="https://consultas.curp.gob.mx/CurpSP/html/informacionecurpPS.html" TargetMode="External" Id="rId10" /><Relationship Type="http://schemas.openxmlformats.org/officeDocument/2006/relationships/image" Target="media/image8.png"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4.png"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2d4146ef417e4a1e"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90d39c0-26e8-4e2d-970b-756018ccc2a4}"/>
      </w:docPartPr>
      <w:docPartBody>
        <w:p w14:paraId="60AF9F1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4</revision>
  <dcterms:created xsi:type="dcterms:W3CDTF">2022-08-24T23:08:00.0000000Z</dcterms:created>
  <dcterms:modified xsi:type="dcterms:W3CDTF">2022-09-08T18:47:28.6262740Z</dcterms:modified>
</coreProperties>
</file>