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06C1CD0A" w:rsidR="002D5368" w:rsidRDefault="002D5368" w:rsidP="00255CC3">
      <w:pPr>
        <w:spacing w:before="240" w:after="240" w:line="360" w:lineRule="auto"/>
        <w:ind w:right="333"/>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157258">
        <w:rPr>
          <w:rFonts w:ascii="Palatino Linotype" w:hAnsi="Palatino Linotype" w:cs="Arial"/>
          <w:b/>
        </w:rPr>
        <w:t>doce de enero de dos mil veintidós</w:t>
      </w:r>
      <w:r w:rsidRPr="002D5368">
        <w:rPr>
          <w:rFonts w:ascii="Palatino Linotype" w:hAnsi="Palatino Linotype" w:cs="Arial"/>
        </w:rPr>
        <w:t>.</w:t>
      </w:r>
    </w:p>
    <w:p w14:paraId="1C45D646" w14:textId="49F7E00C" w:rsidR="00255CC3" w:rsidRPr="00255CC3" w:rsidRDefault="00255CC3" w:rsidP="00255CC3">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157258">
        <w:rPr>
          <w:rFonts w:ascii="Palatino Linotype" w:hAnsi="Palatino Linotype" w:cs="Arial"/>
          <w:b/>
        </w:rPr>
        <w:t>0503</w:t>
      </w:r>
      <w:r w:rsidR="00B5054E">
        <w:rPr>
          <w:rFonts w:ascii="Palatino Linotype" w:hAnsi="Palatino Linotype" w:cs="Arial"/>
          <w:b/>
        </w:rPr>
        <w:t>4</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9621DD" w:rsidRPr="009621DD">
        <w:rPr>
          <w:rFonts w:ascii="Palatino Linotype" w:hAnsi="Palatino Linotype" w:cs="Arial"/>
          <w:b/>
          <w:bCs/>
          <w:lang w:val="es-ES_tradnl"/>
        </w:rPr>
        <w:t>XXXXXX XXXXXXX XXXXXXX</w:t>
      </w:r>
      <w:bookmarkStart w:id="0" w:name="_GoBack"/>
      <w:bookmarkEnd w:id="0"/>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157258">
        <w:rPr>
          <w:rFonts w:ascii="Palatino Linotype" w:hAnsi="Palatino Linotype" w:cs="Arial"/>
          <w:b/>
        </w:rPr>
        <w:t xml:space="preserve">el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157258" w:rsidRPr="00157258">
        <w:rPr>
          <w:rFonts w:ascii="Palatino Linotype" w:hAnsi="Palatino Linotype" w:cs="Arial"/>
          <w:b/>
          <w:bCs/>
        </w:rPr>
        <w:t>00390/CUAUTIT/IP/2021</w:t>
      </w:r>
      <w:r w:rsidRPr="00255CC3">
        <w:rPr>
          <w:rFonts w:ascii="Palatino Linotype" w:hAnsi="Palatino Linotype"/>
          <w:b/>
          <w:bCs/>
        </w:rPr>
        <w:t xml:space="preserve">, </w:t>
      </w:r>
      <w:r w:rsidRPr="00255CC3">
        <w:rPr>
          <w:rFonts w:ascii="Palatino Linotype" w:hAnsi="Palatino Linotype" w:cs="Arial"/>
        </w:rPr>
        <w:t>por parte del</w:t>
      </w:r>
      <w:r w:rsidR="00157258">
        <w:rPr>
          <w:rFonts w:ascii="Palatino Linotype" w:hAnsi="Palatino Linotype" w:cs="Arial"/>
          <w:b/>
        </w:rPr>
        <w:t xml:space="preserve"> Ayuntamiento de Cuautitlá</w:t>
      </w:r>
      <w:r w:rsidR="00B5054E">
        <w:rPr>
          <w:rFonts w:ascii="Palatino Linotype" w:hAnsi="Palatino Linotype" w:cs="Arial"/>
          <w:b/>
        </w:rPr>
        <w:t>n</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P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52FEA461" w14:textId="567E9C57"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B5054E">
        <w:rPr>
          <w:rFonts w:ascii="Palatino Linotype" w:hAnsi="Palatino Linotype" w:cs="Arial"/>
          <w:b/>
          <w:bCs/>
        </w:rPr>
        <w:t>dos</w:t>
      </w:r>
      <w:r w:rsidRPr="00255CC3">
        <w:rPr>
          <w:rFonts w:ascii="Palatino Linotype" w:hAnsi="Palatino Linotype" w:cs="Arial"/>
          <w:b/>
          <w:bCs/>
        </w:rPr>
        <w:t xml:space="preserve"> de</w:t>
      </w:r>
      <w:r w:rsidRPr="00255CC3">
        <w:rPr>
          <w:rFonts w:ascii="Palatino Linotype" w:hAnsi="Palatino Linotype" w:cs="Arial"/>
        </w:rPr>
        <w:t xml:space="preserve"> </w:t>
      </w:r>
      <w:r w:rsidR="00157258">
        <w:rPr>
          <w:rFonts w:ascii="Palatino Linotype" w:hAnsi="Palatino Linotype" w:cs="Arial"/>
          <w:b/>
          <w:bCs/>
        </w:rPr>
        <w:t>septiembre</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687F55">
        <w:rPr>
          <w:rFonts w:ascii="Palatino Linotype" w:hAnsi="Palatino Linotype" w:cs="Arial"/>
          <w:b/>
        </w:rPr>
        <w:t>el R</w:t>
      </w:r>
      <w:r w:rsidRPr="00255CC3">
        <w:rPr>
          <w:rFonts w:ascii="Palatino Linotype" w:hAnsi="Palatino Linotype" w:cs="Arial"/>
          <w:b/>
        </w:rPr>
        <w:t>ecurrente</w:t>
      </w:r>
      <w:r w:rsidRPr="00255CC3">
        <w:rPr>
          <w:rFonts w:ascii="Palatino Linotype" w:hAnsi="Palatino Linotype" w:cs="Arial"/>
        </w:rPr>
        <w:t xml:space="preserve"> formuló  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0DF4FB94" w14:textId="35911F14" w:rsidR="00255CC3" w:rsidRDefault="00255CC3" w:rsidP="00255CC3">
      <w:pPr>
        <w:spacing w:before="240" w:after="240"/>
        <w:ind w:left="1134"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157258" w:rsidRPr="00157258">
        <w:rPr>
          <w:rFonts w:ascii="Palatino Linotype" w:hAnsi="Palatino Linotype" w:cs="Arial"/>
          <w:i/>
          <w:iCs/>
          <w:sz w:val="22"/>
          <w:szCs w:val="22"/>
        </w:rPr>
        <w:t>Proporcione el documento en el que se determinó adecuar las instalaciones del CAF (Centro de Acondicionamiento Físico), para Base de la Guardia Nacional.</w:t>
      </w:r>
      <w:r w:rsidRPr="00255CC3">
        <w:rPr>
          <w:rFonts w:ascii="Palatino Linotype" w:hAnsi="Palatino Linotype" w:cs="Arial"/>
          <w:i/>
          <w:iCs/>
          <w:sz w:val="22"/>
          <w:szCs w:val="22"/>
        </w:rPr>
        <w:t>” (Sic)</w:t>
      </w:r>
    </w:p>
    <w:p w14:paraId="0A64042E" w14:textId="77777777" w:rsidR="00255CC3" w:rsidRPr="00255CC3" w:rsidRDefault="00255CC3" w:rsidP="00255CC3">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77600F56" w14:textId="77777777" w:rsidR="00687F55" w:rsidRDefault="00687F55" w:rsidP="00255CC3">
      <w:pPr>
        <w:spacing w:before="240" w:after="240" w:line="360" w:lineRule="auto"/>
        <w:ind w:right="333"/>
        <w:jc w:val="both"/>
        <w:rPr>
          <w:rFonts w:ascii="Palatino Linotype" w:hAnsi="Palatino Linotype" w:cs="Arial"/>
          <w:b/>
          <w:szCs w:val="28"/>
        </w:rPr>
      </w:pPr>
    </w:p>
    <w:p w14:paraId="3B39503A" w14:textId="77777777" w:rsidR="00687F55" w:rsidRDefault="00687F55" w:rsidP="00255CC3">
      <w:pPr>
        <w:spacing w:before="240" w:after="240" w:line="360" w:lineRule="auto"/>
        <w:ind w:right="333"/>
        <w:jc w:val="both"/>
        <w:rPr>
          <w:rFonts w:ascii="Palatino Linotype" w:hAnsi="Palatino Linotype" w:cs="Arial"/>
          <w:b/>
          <w:szCs w:val="28"/>
        </w:rPr>
      </w:pPr>
    </w:p>
    <w:p w14:paraId="1AFA4AB8" w14:textId="4742699B" w:rsidR="00157258" w:rsidRDefault="00255CC3" w:rsidP="00255CC3">
      <w:pPr>
        <w:spacing w:before="240" w:after="240" w:line="360" w:lineRule="auto"/>
        <w:ind w:right="333"/>
        <w:jc w:val="both"/>
        <w:rPr>
          <w:rFonts w:ascii="Palatino Linotype" w:hAnsi="Palatino Linotype" w:cs="Arial"/>
          <w:szCs w:val="28"/>
        </w:rPr>
      </w:pPr>
      <w:r w:rsidRPr="008E6AC5">
        <w:rPr>
          <w:rFonts w:ascii="Palatino Linotype" w:hAnsi="Palatino Linotype" w:cs="Arial"/>
          <w:b/>
          <w:szCs w:val="28"/>
        </w:rPr>
        <w:lastRenderedPageBreak/>
        <w:t>2.</w:t>
      </w:r>
      <w:r w:rsidR="00157258">
        <w:rPr>
          <w:rFonts w:ascii="Palatino Linotype" w:hAnsi="Palatino Linotype" w:cs="Arial"/>
          <w:b/>
          <w:szCs w:val="28"/>
        </w:rPr>
        <w:t xml:space="preserve"> Prórroga. </w:t>
      </w:r>
      <w:r w:rsidR="00157258" w:rsidRPr="00157258">
        <w:rPr>
          <w:rFonts w:ascii="Palatino Linotype" w:hAnsi="Palatino Linotype" w:cs="Arial"/>
          <w:szCs w:val="28"/>
        </w:rPr>
        <w:t>En fecha</w:t>
      </w:r>
      <w:r w:rsidR="00157258">
        <w:rPr>
          <w:rFonts w:ascii="Palatino Linotype" w:hAnsi="Palatino Linotype" w:cs="Arial"/>
          <w:b/>
          <w:szCs w:val="28"/>
        </w:rPr>
        <w:t xml:space="preserve"> veinticuatro de septiembre de la presente anualidad, </w:t>
      </w:r>
      <w:r w:rsidR="00157258" w:rsidRPr="00157258">
        <w:rPr>
          <w:rFonts w:ascii="Palatino Linotype" w:hAnsi="Palatino Linotype" w:cs="Arial"/>
          <w:szCs w:val="28"/>
        </w:rPr>
        <w:t xml:space="preserve">el Sujeto Obligado </w:t>
      </w:r>
      <w:r w:rsidR="00157258">
        <w:rPr>
          <w:rFonts w:ascii="Palatino Linotype" w:hAnsi="Palatino Linotype" w:cs="Arial"/>
          <w:szCs w:val="28"/>
        </w:rPr>
        <w:t xml:space="preserve">notificó al solicitante la prórroga para atender la solicitud de información en los siguientes términos: </w:t>
      </w:r>
    </w:p>
    <w:p w14:paraId="04E9891C" w14:textId="3453647A" w:rsidR="00157258" w:rsidRPr="00157258" w:rsidRDefault="00157258" w:rsidP="00157258">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w:t>
      </w:r>
      <w:r w:rsidRPr="00157258">
        <w:rPr>
          <w:rFonts w:ascii="Palatino Linotype" w:hAnsi="Palatino Linotype" w:cs="Arial"/>
          <w:i/>
          <w:sz w:val="22"/>
          <w:szCs w:val="28"/>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E3D973F" w14:textId="77777777" w:rsidR="00157258" w:rsidRPr="00157258" w:rsidRDefault="00157258" w:rsidP="00157258">
      <w:pPr>
        <w:spacing w:before="240" w:after="240"/>
        <w:ind w:left="567" w:right="900"/>
        <w:jc w:val="both"/>
        <w:rPr>
          <w:rFonts w:ascii="Palatino Linotype" w:hAnsi="Palatino Linotype" w:cs="Arial"/>
          <w:i/>
          <w:sz w:val="22"/>
          <w:szCs w:val="28"/>
        </w:rPr>
      </w:pPr>
      <w:r w:rsidRPr="00157258">
        <w:rPr>
          <w:rFonts w:ascii="Palatino Linotype" w:hAnsi="Palatino Linotype" w:cs="Arial"/>
          <w:i/>
          <w:sz w:val="22"/>
          <w:szCs w:val="28"/>
        </w:rPr>
        <w:t>APROBADA</w:t>
      </w:r>
    </w:p>
    <w:p w14:paraId="6BDFF578" w14:textId="77777777" w:rsidR="00157258" w:rsidRPr="00157258" w:rsidRDefault="00157258" w:rsidP="00157258">
      <w:pPr>
        <w:spacing w:before="240" w:after="240"/>
        <w:ind w:left="567" w:right="900"/>
        <w:jc w:val="both"/>
        <w:rPr>
          <w:rFonts w:ascii="Palatino Linotype" w:hAnsi="Palatino Linotype" w:cs="Arial"/>
          <w:i/>
          <w:sz w:val="22"/>
          <w:szCs w:val="28"/>
        </w:rPr>
      </w:pPr>
      <w:r w:rsidRPr="00157258">
        <w:rPr>
          <w:rFonts w:ascii="Palatino Linotype" w:hAnsi="Palatino Linotype" w:cs="Arial"/>
          <w:i/>
          <w:sz w:val="22"/>
          <w:szCs w:val="28"/>
        </w:rPr>
        <w:t>LIC. LUIS UBALDO GARAY RIOS</w:t>
      </w:r>
    </w:p>
    <w:p w14:paraId="09F641AE" w14:textId="26F1583D" w:rsidR="00157258" w:rsidRPr="00157258" w:rsidRDefault="00157258" w:rsidP="00157258">
      <w:pPr>
        <w:spacing w:before="240" w:after="240"/>
        <w:ind w:left="567" w:right="900"/>
        <w:jc w:val="both"/>
        <w:rPr>
          <w:rFonts w:ascii="Palatino Linotype" w:hAnsi="Palatino Linotype" w:cs="Arial"/>
          <w:i/>
          <w:sz w:val="22"/>
          <w:szCs w:val="28"/>
        </w:rPr>
      </w:pPr>
      <w:r w:rsidRPr="00157258">
        <w:rPr>
          <w:rFonts w:ascii="Palatino Linotype" w:hAnsi="Palatino Linotype" w:cs="Arial"/>
          <w:i/>
          <w:sz w:val="22"/>
          <w:szCs w:val="28"/>
        </w:rPr>
        <w:t>Responsable de la Unidad de Transparencia</w:t>
      </w:r>
      <w:r>
        <w:rPr>
          <w:rFonts w:ascii="Palatino Linotype" w:hAnsi="Palatino Linotype" w:cs="Arial"/>
          <w:i/>
          <w:sz w:val="22"/>
          <w:szCs w:val="28"/>
        </w:rPr>
        <w:t>”</w:t>
      </w:r>
    </w:p>
    <w:p w14:paraId="3A012104" w14:textId="432DB948" w:rsidR="00255CC3" w:rsidRPr="00255CC3" w:rsidRDefault="00157258" w:rsidP="00255CC3">
      <w:pPr>
        <w:spacing w:before="240" w:after="240" w:line="360" w:lineRule="auto"/>
        <w:ind w:right="333"/>
        <w:jc w:val="both"/>
        <w:rPr>
          <w:rFonts w:ascii="Palatino Linotype" w:hAnsi="Palatino Linotype" w:cs="Arial"/>
        </w:rPr>
      </w:pPr>
      <w:r>
        <w:rPr>
          <w:rFonts w:ascii="Palatino Linotype" w:hAnsi="Palatino Linotype" w:cs="Arial"/>
          <w:b/>
          <w:szCs w:val="28"/>
        </w:rPr>
        <w:t xml:space="preserve">3. </w:t>
      </w:r>
      <w:r w:rsidR="00255CC3" w:rsidRPr="008E6AC5">
        <w:rPr>
          <w:rFonts w:ascii="Palatino Linotype" w:hAnsi="Palatino Linotype" w:cs="Arial"/>
          <w:b/>
          <w:szCs w:val="28"/>
        </w:rPr>
        <w:t>Respuesta.</w:t>
      </w:r>
      <w:r w:rsidR="00255CC3" w:rsidRPr="008E6AC5">
        <w:rPr>
          <w:rFonts w:ascii="Palatino Linotype" w:hAnsi="Palatino Linotype" w:cs="Arial"/>
          <w:sz w:val="22"/>
        </w:rPr>
        <w:t xml:space="preserve"> </w:t>
      </w:r>
      <w:r w:rsidR="00255CC3" w:rsidRPr="00255CC3">
        <w:rPr>
          <w:rFonts w:ascii="Palatino Linotype" w:hAnsi="Palatino Linotype" w:cs="Arial"/>
        </w:rPr>
        <w:t xml:space="preserve">En fecha </w:t>
      </w:r>
      <w:r>
        <w:rPr>
          <w:rFonts w:ascii="Palatino Linotype" w:hAnsi="Palatino Linotype" w:cs="Arial"/>
          <w:b/>
        </w:rPr>
        <w:t>treinta de septiembre</w:t>
      </w:r>
      <w:r w:rsidR="00687F55">
        <w:rPr>
          <w:rFonts w:ascii="Palatino Linotype" w:hAnsi="Palatino Linotype" w:cs="Arial"/>
          <w:b/>
        </w:rPr>
        <w:t xml:space="preserve"> de dos mil veintiuno</w:t>
      </w:r>
      <w:r w:rsidR="00255CC3"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00255CC3" w:rsidRPr="00255CC3">
        <w:rPr>
          <w:rFonts w:ascii="Palatino Linotype" w:hAnsi="Palatino Linotype" w:cs="Arial"/>
        </w:rPr>
        <w:t xml:space="preserve"> sustancialmente en los siguientes términos: </w:t>
      </w:r>
    </w:p>
    <w:tbl>
      <w:tblPr>
        <w:tblW w:w="12102" w:type="dxa"/>
        <w:tblCellSpacing w:w="0" w:type="dxa"/>
        <w:tblInd w:w="-142" w:type="dxa"/>
        <w:tblCellMar>
          <w:left w:w="0" w:type="dxa"/>
          <w:right w:w="0" w:type="dxa"/>
        </w:tblCellMar>
        <w:tblLook w:val="04A0" w:firstRow="1" w:lastRow="0" w:firstColumn="1" w:lastColumn="0" w:noHBand="0" w:noVBand="1"/>
      </w:tblPr>
      <w:tblGrid>
        <w:gridCol w:w="12112"/>
      </w:tblGrid>
      <w:tr w:rsidR="00255CC3" w:rsidRPr="00255CC3" w14:paraId="0313F5D7" w14:textId="77777777" w:rsidTr="00DC38CB">
        <w:trPr>
          <w:trHeight w:val="150"/>
          <w:tblCellSpacing w:w="0" w:type="dxa"/>
        </w:trPr>
        <w:tc>
          <w:tcPr>
            <w:tcW w:w="12102" w:type="dxa"/>
            <w:vAlign w:val="center"/>
            <w:hideMark/>
          </w:tcPr>
          <w:p w14:paraId="7698AED1" w14:textId="48BDA2C9" w:rsidR="00157258" w:rsidRPr="00157258" w:rsidRDefault="008E6AC5" w:rsidP="00DC38CB">
            <w:pPr>
              <w:spacing w:before="240" w:after="240"/>
              <w:ind w:left="568" w:right="3596"/>
              <w:jc w:val="both"/>
              <w:rPr>
                <w:rFonts w:ascii="Palatino Linotype" w:hAnsi="Palatino Linotype" w:cs="Arial"/>
                <w:bCs/>
                <w:i/>
                <w:sz w:val="22"/>
                <w:lang w:val="es-MX"/>
              </w:rPr>
            </w:pPr>
            <w:r w:rsidRPr="008E6AC5">
              <w:rPr>
                <w:rFonts w:ascii="Palatino Linotype" w:hAnsi="Palatino Linotype" w:cs="Arial"/>
                <w:bCs/>
                <w:i/>
                <w:sz w:val="22"/>
                <w:lang w:val="es-MX"/>
              </w:rPr>
              <w:t>“</w:t>
            </w:r>
            <w:r w:rsidR="00157258" w:rsidRPr="00157258">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77874D" w14:textId="77777777" w:rsidR="00157258" w:rsidRPr="00157258" w:rsidRDefault="00157258" w:rsidP="00DC38CB">
            <w:pPr>
              <w:spacing w:before="240" w:after="240"/>
              <w:ind w:left="568" w:right="3596"/>
              <w:jc w:val="both"/>
              <w:rPr>
                <w:rFonts w:ascii="Palatino Linotype" w:hAnsi="Palatino Linotype" w:cs="Arial"/>
                <w:bCs/>
                <w:i/>
                <w:sz w:val="22"/>
                <w:lang w:val="es-MX"/>
              </w:rPr>
            </w:pPr>
            <w:r w:rsidRPr="00157258">
              <w:rPr>
                <w:rFonts w:ascii="Palatino Linotype" w:hAnsi="Palatino Linotype" w:cs="Arial"/>
                <w:bCs/>
                <w:i/>
                <w:sz w:val="22"/>
                <w:lang w:val="es-MX"/>
              </w:rPr>
              <w:t>.</w:t>
            </w:r>
          </w:p>
          <w:p w14:paraId="368E8D15" w14:textId="77777777" w:rsidR="00157258" w:rsidRPr="00157258" w:rsidRDefault="00157258" w:rsidP="00DC38CB">
            <w:pPr>
              <w:spacing w:before="240" w:after="240"/>
              <w:ind w:left="568" w:right="3596"/>
              <w:jc w:val="both"/>
              <w:rPr>
                <w:rFonts w:ascii="Palatino Linotype" w:hAnsi="Palatino Linotype" w:cs="Arial"/>
                <w:bCs/>
                <w:i/>
                <w:sz w:val="22"/>
                <w:lang w:val="es-MX"/>
              </w:rPr>
            </w:pPr>
            <w:r w:rsidRPr="00157258">
              <w:rPr>
                <w:rFonts w:ascii="Palatino Linotype" w:hAnsi="Palatino Linotype" w:cs="Arial"/>
                <w:bCs/>
                <w:i/>
                <w:sz w:val="22"/>
                <w:lang w:val="es-MX"/>
              </w:rPr>
              <w:t>ATENTAMENTE</w:t>
            </w:r>
          </w:p>
          <w:p w14:paraId="5674F890" w14:textId="15C73EFD" w:rsidR="008E6AC5" w:rsidRPr="00DC7992" w:rsidRDefault="00157258" w:rsidP="00DC38CB">
            <w:pPr>
              <w:spacing w:before="240" w:after="240"/>
              <w:ind w:left="568" w:right="3596"/>
              <w:jc w:val="both"/>
              <w:rPr>
                <w:rFonts w:ascii="Palatino Linotype" w:hAnsi="Palatino Linotype" w:cs="Arial"/>
                <w:bCs/>
                <w:i/>
                <w:sz w:val="22"/>
                <w:lang w:val="es-MX"/>
              </w:rPr>
            </w:pPr>
            <w:r w:rsidRPr="00157258">
              <w:rPr>
                <w:rFonts w:ascii="Palatino Linotype" w:hAnsi="Palatino Linotype" w:cs="Arial"/>
                <w:bCs/>
                <w:i/>
                <w:sz w:val="22"/>
                <w:lang w:val="es-MX"/>
              </w:rPr>
              <w:t>C. ANAISSA RAMIREZ ALDANA</w:t>
            </w:r>
            <w:r w:rsidR="00DC7992">
              <w:rPr>
                <w:rFonts w:ascii="Palatino Linotype" w:hAnsi="Palatino Linotype" w:cs="Arial"/>
                <w:bCs/>
                <w:i/>
                <w:sz w:val="22"/>
                <w:lang w:val="es-MX"/>
              </w:rPr>
              <w:t>” (Sic)</w:t>
            </w: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t xml:space="preserve">Archivos adjuntos: </w:t>
            </w:r>
          </w:p>
          <w:p w14:paraId="4578DCDB" w14:textId="77777777" w:rsidR="00900090" w:rsidRPr="00157258" w:rsidRDefault="00157258" w:rsidP="00157258">
            <w:pPr>
              <w:numPr>
                <w:ilvl w:val="0"/>
                <w:numId w:val="12"/>
              </w:numPr>
              <w:spacing w:before="240" w:after="240" w:line="360" w:lineRule="auto"/>
              <w:ind w:right="3273"/>
              <w:jc w:val="both"/>
              <w:rPr>
                <w:rFonts w:ascii="Palatino Linotype" w:hAnsi="Palatino Linotype" w:cs="Arial"/>
                <w:b/>
                <w:bCs/>
                <w:i/>
                <w:iCs/>
                <w:lang w:val="es-MX"/>
              </w:rPr>
            </w:pPr>
            <w:r>
              <w:rPr>
                <w:rFonts w:ascii="Palatino Linotype" w:hAnsi="Palatino Linotype" w:cs="Arial"/>
                <w:b/>
                <w:bCs/>
                <w:i/>
                <w:iCs/>
                <w:lang w:val="es-MX"/>
              </w:rPr>
              <w:t>“</w:t>
            </w:r>
            <w:r w:rsidRPr="00157258">
              <w:rPr>
                <w:rFonts w:ascii="Palatino Linotype" w:hAnsi="Palatino Linotype" w:cs="Arial"/>
                <w:b/>
                <w:bCs/>
                <w:i/>
                <w:iCs/>
                <w:lang w:val="es-MX"/>
              </w:rPr>
              <w:t>CONTESTACIÓN 00390-2021.zip</w:t>
            </w:r>
            <w:r>
              <w:rPr>
                <w:rFonts w:ascii="Palatino Linotype" w:hAnsi="Palatino Linotype" w:cs="Arial"/>
                <w:b/>
                <w:bCs/>
                <w:i/>
                <w:iCs/>
                <w:lang w:val="es-MX"/>
              </w:rPr>
              <w:t xml:space="preserve">” </w:t>
            </w:r>
            <w:r>
              <w:rPr>
                <w:rFonts w:ascii="Palatino Linotype" w:hAnsi="Palatino Linotype" w:cs="Arial"/>
                <w:bCs/>
                <w:iCs/>
                <w:lang w:val="es-MX"/>
              </w:rPr>
              <w:t xml:space="preserve">: Consistente en una carpeta comprimida que a su vez contiene los archivos </w:t>
            </w:r>
            <w:r w:rsidRPr="00157258">
              <w:rPr>
                <w:rFonts w:ascii="Palatino Linotype" w:hAnsi="Palatino Linotype" w:cs="Arial"/>
                <w:b/>
                <w:bCs/>
                <w:i/>
                <w:iCs/>
                <w:lang w:val="es-MX"/>
              </w:rPr>
              <w:t xml:space="preserve">“OFICIO ENVIADO A DEPORTE.pdf” y </w:t>
            </w:r>
            <w:r w:rsidRPr="00157258">
              <w:rPr>
                <w:rFonts w:ascii="Palatino Linotype" w:hAnsi="Palatino Linotype" w:cs="Arial"/>
                <w:b/>
                <w:bCs/>
                <w:i/>
                <w:iCs/>
                <w:lang w:val="es-MX"/>
              </w:rPr>
              <w:lastRenderedPageBreak/>
              <w:t>“OFICIO DE CONTESTACION DE DEPORTE.pdf”</w:t>
            </w:r>
            <w:r>
              <w:rPr>
                <w:rFonts w:ascii="Palatino Linotype" w:hAnsi="Palatino Linotype" w:cs="Arial"/>
                <w:b/>
                <w:bCs/>
                <w:i/>
                <w:iCs/>
                <w:lang w:val="es-MX"/>
              </w:rPr>
              <w:t xml:space="preserve">, </w:t>
            </w:r>
            <w:r>
              <w:rPr>
                <w:rFonts w:ascii="Palatino Linotype" w:hAnsi="Palatino Linotype" w:cs="Arial"/>
                <w:bCs/>
                <w:iCs/>
                <w:lang w:val="es-MX"/>
              </w:rPr>
              <w:t>mismos que se insertan a continuación de manera ilustrativa:</w:t>
            </w:r>
          </w:p>
          <w:p w14:paraId="4E66299B" w14:textId="77777777" w:rsidR="00157258" w:rsidRDefault="00DC38CB" w:rsidP="00157258">
            <w:pPr>
              <w:spacing w:before="240" w:after="240" w:line="360" w:lineRule="auto"/>
              <w:ind w:right="3273"/>
              <w:jc w:val="both"/>
            </w:pPr>
            <w:r>
              <w:object w:dxaOrig="9555" w:dyaOrig="2415" w14:anchorId="73B09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11.75pt" o:ole="">
                  <v:imagedata r:id="rId8" o:title=""/>
                </v:shape>
                <o:OLEObject Type="Embed" ProgID="PBrush" ShapeID="_x0000_i1025" DrawAspect="Content" ObjectID="_1704196300" r:id="rId9"/>
              </w:object>
            </w:r>
          </w:p>
          <w:p w14:paraId="3A8B0A39" w14:textId="054D6EFA" w:rsidR="00DC38CB" w:rsidRPr="00A565EC" w:rsidRDefault="00DC38CB" w:rsidP="00DC38CB">
            <w:pPr>
              <w:spacing w:before="240" w:after="240" w:line="360" w:lineRule="auto"/>
              <w:ind w:right="3273"/>
              <w:jc w:val="center"/>
              <w:rPr>
                <w:rFonts w:ascii="Palatino Linotype" w:hAnsi="Palatino Linotype" w:cs="Arial"/>
                <w:b/>
                <w:bCs/>
                <w:i/>
                <w:iCs/>
                <w:lang w:val="es-MX"/>
              </w:rPr>
            </w:pPr>
            <w:r>
              <w:object w:dxaOrig="9015" w:dyaOrig="11730" w14:anchorId="4B924B38">
                <v:shape id="_x0000_i1026" type="#_x0000_t75" style="width:290.25pt;height:377.25pt" o:ole="">
                  <v:imagedata r:id="rId10" o:title=""/>
                </v:shape>
                <o:OLEObject Type="Embed" ProgID="PBrush" ShapeID="_x0000_i1026" DrawAspect="Content" ObjectID="_1704196301" r:id="rId11"/>
              </w:object>
            </w:r>
          </w:p>
        </w:tc>
      </w:tr>
    </w:tbl>
    <w:p w14:paraId="06A71164" w14:textId="77777777" w:rsidR="00DC38CB" w:rsidRDefault="00DC38CB" w:rsidP="00255CC3">
      <w:pPr>
        <w:spacing w:before="240" w:after="240" w:line="360" w:lineRule="auto"/>
        <w:jc w:val="both"/>
        <w:rPr>
          <w:rFonts w:ascii="Palatino Linotype" w:hAnsi="Palatino Linotype" w:cs="Arial"/>
          <w:b/>
          <w:szCs w:val="28"/>
        </w:rPr>
      </w:pPr>
    </w:p>
    <w:p w14:paraId="5252CF04" w14:textId="14DDC028" w:rsidR="00DC38CB" w:rsidRDefault="00DC38CB" w:rsidP="00DC38CB">
      <w:pPr>
        <w:spacing w:before="240" w:after="240" w:line="360" w:lineRule="auto"/>
        <w:jc w:val="center"/>
        <w:rPr>
          <w:rFonts w:ascii="Palatino Linotype" w:hAnsi="Palatino Linotype" w:cs="Arial"/>
          <w:b/>
          <w:szCs w:val="28"/>
        </w:rPr>
      </w:pPr>
      <w:r>
        <w:rPr>
          <w:rFonts w:ascii="Palatino Linotype" w:hAnsi="Palatino Linotype" w:cs="Arial"/>
          <w:b/>
          <w:noProof/>
          <w:szCs w:val="28"/>
          <w:lang w:val="es-MX" w:eastAsia="es-MX"/>
        </w:rPr>
        <w:drawing>
          <wp:inline distT="0" distB="0" distL="0" distR="0" wp14:anchorId="2A454503" wp14:editId="58396FC9">
            <wp:extent cx="4200525" cy="546282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5920" cy="5469839"/>
                    </a:xfrm>
                    <a:prstGeom prst="rect">
                      <a:avLst/>
                    </a:prstGeom>
                    <a:noFill/>
                    <a:ln>
                      <a:noFill/>
                    </a:ln>
                  </pic:spPr>
                </pic:pic>
              </a:graphicData>
            </a:graphic>
          </wp:inline>
        </w:drawing>
      </w:r>
    </w:p>
    <w:p w14:paraId="2098F61F" w14:textId="5C05E83C" w:rsidR="00255CC3" w:rsidRPr="00255CC3" w:rsidRDefault="00DC38CB" w:rsidP="00255CC3">
      <w:pPr>
        <w:spacing w:before="240" w:after="240" w:line="360" w:lineRule="auto"/>
        <w:jc w:val="both"/>
        <w:rPr>
          <w:rFonts w:ascii="Palatino Linotype" w:hAnsi="Palatino Linotype" w:cs="Arial"/>
        </w:rPr>
      </w:pPr>
      <w:r>
        <w:rPr>
          <w:rFonts w:ascii="Palatino Linotype" w:hAnsi="Palatino Linotype" w:cs="Arial"/>
          <w:b/>
          <w:szCs w:val="28"/>
        </w:rPr>
        <w:t>4</w:t>
      </w:r>
      <w:r w:rsidR="00255CC3" w:rsidRPr="005F5DFB">
        <w:rPr>
          <w:rFonts w:ascii="Palatino Linotype" w:hAnsi="Palatino Linotype" w:cs="Arial"/>
          <w:b/>
          <w:szCs w:val="28"/>
        </w:rPr>
        <w:t xml:space="preserve">. Interposición del recurso de revisión. </w:t>
      </w:r>
      <w:r w:rsidR="00255CC3" w:rsidRPr="00255CC3">
        <w:rPr>
          <w:rFonts w:ascii="Palatino Linotype" w:hAnsi="Palatino Linotype" w:cs="Arial"/>
        </w:rPr>
        <w:t xml:space="preserve">Inconforme el solicitante con la respuesta del </w:t>
      </w:r>
      <w:r w:rsidR="00255CC3" w:rsidRPr="00255CC3">
        <w:rPr>
          <w:rFonts w:ascii="Palatino Linotype" w:hAnsi="Palatino Linotype" w:cs="Arial"/>
          <w:b/>
        </w:rPr>
        <w:t>Sujeto Obligado</w:t>
      </w:r>
      <w:r w:rsidR="00255CC3" w:rsidRPr="00255CC3">
        <w:rPr>
          <w:rFonts w:ascii="Palatino Linotype" w:hAnsi="Palatino Linotype" w:cs="Arial"/>
        </w:rPr>
        <w:t xml:space="preserve"> interpuso el recurso de revisión citado con antelación, a través del SAIMEX en fecha </w:t>
      </w:r>
      <w:r>
        <w:rPr>
          <w:rFonts w:ascii="Palatino Linotype" w:hAnsi="Palatino Linotype" w:cs="Arial"/>
          <w:b/>
        </w:rPr>
        <w:t>doce de octu</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00255CC3"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lastRenderedPageBreak/>
        <w:t>a) Acto impugnado.</w:t>
      </w:r>
    </w:p>
    <w:p w14:paraId="6852CEC7" w14:textId="03DE760A" w:rsidR="00A565EC" w:rsidRDefault="00255CC3" w:rsidP="00DC38CB">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DC38CB" w:rsidRPr="00DC38CB">
        <w:rPr>
          <w:rFonts w:ascii="Palatino Linotype" w:hAnsi="Palatino Linotype" w:cs="Arial"/>
          <w:i/>
          <w:sz w:val="22"/>
          <w:szCs w:val="22"/>
        </w:rPr>
        <w:t>La respuesta dada mediante oficio ODMD/0160/2021.</w:t>
      </w:r>
      <w:r w:rsidRPr="00255CC3">
        <w:rPr>
          <w:rFonts w:ascii="Palatino Linotype" w:hAnsi="Palatino Linotype" w:cs="Arial"/>
          <w:i/>
          <w:sz w:val="22"/>
          <w:szCs w:val="22"/>
        </w:rPr>
        <w:t>” (Sic)</w:t>
      </w:r>
    </w:p>
    <w:p w14:paraId="4BD38CEC" w14:textId="77777777" w:rsidR="00A565EC" w:rsidRPr="00255CC3" w:rsidRDefault="00A565EC" w:rsidP="00255CC3">
      <w:pPr>
        <w:ind w:left="567" w:right="902"/>
        <w:jc w:val="both"/>
        <w:rPr>
          <w:rFonts w:ascii="Palatino Linotype" w:hAnsi="Palatino Linotype" w:cs="Arial"/>
          <w:i/>
          <w:sz w:val="22"/>
          <w:szCs w:val="22"/>
        </w:rPr>
      </w:pP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b) Motivos de inconformidad.</w:t>
      </w:r>
    </w:p>
    <w:p w14:paraId="0AD48F53" w14:textId="0B91FB5E" w:rsidR="00255CC3" w:rsidRP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DC38CB" w:rsidRPr="00DC38CB">
        <w:rPr>
          <w:rFonts w:ascii="Palatino Linotype" w:hAnsi="Palatino Linotype" w:cs="Arial"/>
          <w:i/>
          <w:sz w:val="22"/>
        </w:rPr>
        <w:t>No se proporciono la información solicitada, únicamente se limitó a decir que no contaba con ese documento.</w:t>
      </w:r>
      <w:r w:rsidRPr="00255CC3">
        <w:rPr>
          <w:rFonts w:ascii="Palatino Linotype" w:hAnsi="Palatino Linotype" w:cs="Arial"/>
          <w:i/>
          <w:sz w:val="22"/>
        </w:rPr>
        <w:t>” (Sic)</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725C7FDB"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E64EDF">
        <w:rPr>
          <w:rFonts w:ascii="Palatino Linotype" w:hAnsi="Palatino Linotype" w:cs="Arial"/>
          <w:b/>
        </w:rPr>
        <w:t>dieciocho de octu</w:t>
      </w:r>
      <w:r w:rsidR="005F5DFB">
        <w:rPr>
          <w:rFonts w:ascii="Palatino Linotype" w:hAnsi="Palatino Linotype" w:cs="Arial"/>
          <w:b/>
        </w:rPr>
        <w:t>bre</w:t>
      </w:r>
      <w:r w:rsidR="00687F55">
        <w:rPr>
          <w:rFonts w:ascii="Palatino Linotype" w:hAnsi="Palatino Linotype" w:cs="Arial"/>
          <w:b/>
        </w:rPr>
        <w:t xml:space="preserve"> de dos mil veintiuno</w:t>
      </w:r>
      <w:r w:rsidRPr="00255CC3">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ECB707D" w14:textId="306EE5FD" w:rsidR="00652166" w:rsidRPr="00DC38CB" w:rsidRDefault="00255CC3" w:rsidP="00652166">
      <w:pPr>
        <w:spacing w:before="240" w:after="240" w:line="360" w:lineRule="auto"/>
        <w:jc w:val="both"/>
        <w:rPr>
          <w:rFonts w:ascii="Palatino Linotype" w:hAnsi="Palatino Linotype"/>
        </w:rPr>
      </w:pPr>
      <w:r w:rsidRPr="005F5DFB">
        <w:rPr>
          <w:rFonts w:ascii="Palatino Linotype" w:hAnsi="Palatino Linotype" w:cs="Arial"/>
          <w:b/>
          <w:szCs w:val="28"/>
        </w:rPr>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Pr="00255CC3">
        <w:rPr>
          <w:rFonts w:ascii="Palatino Linotype" w:hAnsi="Palatino Linotype"/>
        </w:rPr>
        <w:t>Sujeto Obligado</w:t>
      </w:r>
      <w:r w:rsidR="005F5DFB">
        <w:rPr>
          <w:rFonts w:ascii="Palatino Linotype" w:hAnsi="Palatino Linotype"/>
        </w:rPr>
        <w:t xml:space="preserve"> </w:t>
      </w:r>
      <w:r w:rsidR="00611073">
        <w:rPr>
          <w:rFonts w:ascii="Palatino Linotype" w:hAnsi="Palatino Linotype"/>
        </w:rPr>
        <w:t>fue omiso en rendir</w:t>
      </w:r>
      <w:r w:rsidR="005F5DFB">
        <w:rPr>
          <w:rFonts w:ascii="Palatino Linotype" w:hAnsi="Palatino Linotype"/>
        </w:rPr>
        <w:t xml:space="preserve"> su informe justificado</w:t>
      </w:r>
      <w:r w:rsidR="00611073">
        <w:rPr>
          <w:rFonts w:ascii="Palatino Linotype" w:hAnsi="Palatino Linotype"/>
        </w:rPr>
        <w:t xml:space="preserve">, </w:t>
      </w:r>
      <w:r w:rsidR="00687F55">
        <w:rPr>
          <w:rFonts w:ascii="Palatino Linotype" w:hAnsi="Palatino Linotype"/>
        </w:rPr>
        <w:t>a</w:t>
      </w:r>
      <w:r w:rsidR="00CC0FF1">
        <w:rPr>
          <w:rFonts w:ascii="Palatino Linotype" w:hAnsi="Palatino Linotype"/>
        </w:rPr>
        <w:t>simismo por cuanto al particular</w:t>
      </w:r>
      <w:r w:rsidR="00687F55">
        <w:rPr>
          <w:rFonts w:ascii="Palatino Linotype" w:hAnsi="Palatino Linotype"/>
        </w:rPr>
        <w:t xml:space="preserve">, se tiene que </w:t>
      </w:r>
      <w:r w:rsidRPr="00255CC3">
        <w:rPr>
          <w:rFonts w:ascii="Palatino Linotype" w:hAnsi="Palatino Linotype"/>
        </w:rPr>
        <w:t>no emitió pronunciamiento alguno, por lo que se tiene por precluido su derecho para tal efecto.</w:t>
      </w:r>
    </w:p>
    <w:p w14:paraId="7A17A05E" w14:textId="45FD0371" w:rsidR="00652166" w:rsidRPr="00652166" w:rsidRDefault="00652166" w:rsidP="00255CC3">
      <w:pPr>
        <w:spacing w:before="240" w:after="240" w:line="360" w:lineRule="auto"/>
        <w:jc w:val="both"/>
        <w:rPr>
          <w:rFonts w:ascii="Palatino Linotype" w:hAnsi="Palatino Linotype"/>
        </w:rPr>
      </w:pPr>
      <w:r w:rsidRPr="00652166">
        <w:rPr>
          <w:rFonts w:ascii="Palatino Linotype" w:hAnsi="Palatino Linotype"/>
          <w:b/>
        </w:rPr>
        <w:lastRenderedPageBreak/>
        <w:t>7.- Ampliación del plazo para emitir resolución.</w:t>
      </w:r>
      <w:r w:rsidRPr="00652166">
        <w:rPr>
          <w:rFonts w:ascii="Palatino Linotype" w:hAnsi="Palatino Linotype"/>
          <w:bCs/>
        </w:rPr>
        <w:t xml:space="preserve"> El </w:t>
      </w:r>
      <w:r>
        <w:rPr>
          <w:rFonts w:ascii="Palatino Linotype" w:hAnsi="Palatino Linotype"/>
          <w:b/>
          <w:bCs/>
        </w:rPr>
        <w:t>nueve</w:t>
      </w:r>
      <w:r w:rsidR="00611073">
        <w:rPr>
          <w:rFonts w:ascii="Palatino Linotype" w:hAnsi="Palatino Linotype"/>
          <w:b/>
          <w:bCs/>
        </w:rPr>
        <w:t xml:space="preserve"> de dic</w:t>
      </w:r>
      <w:r w:rsidRPr="00652166">
        <w:rPr>
          <w:rFonts w:ascii="Palatino Linotype" w:hAnsi="Palatino Linotype"/>
          <w:b/>
          <w:bCs/>
        </w:rPr>
        <w:t>iembre de dos mil veintiuno</w:t>
      </w:r>
      <w:r w:rsidRPr="00652166">
        <w:rPr>
          <w:rFonts w:ascii="Palatino Linotype" w:hAnsi="Palatino Linotype"/>
          <w:bCs/>
        </w:rPr>
        <w:t xml:space="preserve">, </w:t>
      </w:r>
      <w:r w:rsidRPr="00652166">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53167C4" w14:textId="2851656C" w:rsidR="00255CC3" w:rsidRPr="00255CC3" w:rsidRDefault="00652166" w:rsidP="00255CC3">
      <w:pPr>
        <w:spacing w:before="240" w:after="240" w:line="360" w:lineRule="auto"/>
        <w:jc w:val="both"/>
        <w:rPr>
          <w:rFonts w:ascii="Palatino Linotype" w:hAnsi="Palatino Linotype"/>
        </w:rPr>
      </w:pPr>
      <w:r>
        <w:rPr>
          <w:rFonts w:ascii="Palatino Linotype" w:hAnsi="Palatino Linotype"/>
          <w:b/>
          <w:szCs w:val="28"/>
        </w:rPr>
        <w:t>8</w:t>
      </w:r>
      <w:r w:rsidR="00255CC3" w:rsidRPr="00C31C70">
        <w:rPr>
          <w:rFonts w:ascii="Palatino Linotype" w:hAnsi="Palatino Linotype"/>
          <w:b/>
          <w:szCs w:val="28"/>
        </w:rPr>
        <w:t xml:space="preserve">. Cierre de instrucción. </w:t>
      </w:r>
      <w:r w:rsidR="00611073">
        <w:rPr>
          <w:rFonts w:ascii="Palatino Linotype" w:hAnsi="Palatino Linotype"/>
        </w:rPr>
        <w:t xml:space="preserve">En fecha </w:t>
      </w:r>
      <w:r w:rsidR="00611073" w:rsidRPr="00611073">
        <w:rPr>
          <w:rFonts w:ascii="Palatino Linotype" w:hAnsi="Palatino Linotype"/>
          <w:b/>
        </w:rPr>
        <w:t>catorce</w:t>
      </w:r>
      <w:r w:rsidR="00611073">
        <w:rPr>
          <w:rFonts w:ascii="Palatino Linotype" w:hAnsi="Palatino Linotype"/>
          <w:b/>
          <w:bCs/>
        </w:rPr>
        <w:t xml:space="preserve"> de dic</w:t>
      </w:r>
      <w:r w:rsidR="00AE7113">
        <w:rPr>
          <w:rFonts w:ascii="Palatino Linotype" w:hAnsi="Palatino Linotype"/>
          <w:b/>
          <w:bCs/>
        </w:rPr>
        <w:t>iem</w:t>
      </w:r>
      <w:r w:rsidR="00C31C70">
        <w:rPr>
          <w:rFonts w:ascii="Palatino Linotype" w:hAnsi="Palatino Linotype"/>
          <w:b/>
          <w:bCs/>
        </w:rPr>
        <w:t>bre</w:t>
      </w:r>
      <w:r w:rsidR="00687F55">
        <w:rPr>
          <w:rFonts w:ascii="Palatino Linotype" w:hAnsi="Palatino Linotype"/>
          <w:b/>
          <w:bCs/>
        </w:rPr>
        <w:t xml:space="preserve"> del dos mil veintiuno</w:t>
      </w:r>
      <w:r w:rsidR="00255CC3" w:rsidRPr="00255CC3">
        <w:rPr>
          <w:rFonts w:ascii="Palatino Linotype" w:hAnsi="Palatino Linotype"/>
        </w:rPr>
        <w:t>,</w:t>
      </w:r>
      <w:r w:rsidR="00AE7113">
        <w:rPr>
          <w:rFonts w:ascii="Palatino Linotype" w:hAnsi="Palatino Linotype"/>
        </w:rPr>
        <w:t xml:space="preserve"> la Comisionada</w:t>
      </w:r>
      <w:r w:rsidR="00255CC3"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P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t>C O N S I D E R A N D O:</w:t>
      </w:r>
    </w:p>
    <w:p w14:paraId="769B6A0A" w14:textId="47E4970A"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w:t>
      </w:r>
      <w:r w:rsidR="00CC0FF1">
        <w:rPr>
          <w:rFonts w:ascii="Palatino Linotype" w:hAnsi="Palatino Linotype"/>
          <w:shd w:val="clear" w:color="auto" w:fill="FFFFFF"/>
        </w:rPr>
        <w:t>r el presentes recurso de revisión interpuesto</w:t>
      </w:r>
      <w:r w:rsidRPr="00255CC3">
        <w:rPr>
          <w:rFonts w:ascii="Palatino Linotype" w:hAnsi="Palatino Linotype"/>
          <w:shd w:val="clear" w:color="auto" w:fill="FFFFFF"/>
        </w:rPr>
        <w:t>,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 xml:space="preserve">o, fracciones IV y V de la Constitución Política del Estado Libre y Soberano de México; 1, 2, fracción II; 13,  29, 36, fracciones I y II; 176, 178, 179, 181 párrafo tercero y 185 de la Ley Transparencia y Acceso a la Información Pública del Estado </w:t>
      </w:r>
      <w:r w:rsidRPr="00255CC3">
        <w:rPr>
          <w:rFonts w:ascii="Palatino Linotype" w:hAnsi="Palatino Linotype"/>
          <w:shd w:val="clear" w:color="auto" w:fill="FFFFFF"/>
        </w:rPr>
        <w:lastRenderedPageBreak/>
        <w:t>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9E97C9D" w14:textId="7C27AD97"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Segundo. Oportunidad y Procedibilidad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w:t>
      </w:r>
      <w:r w:rsidR="00C828DC">
        <w:rPr>
          <w:rFonts w:ascii="Palatino Linotype" w:hAnsi="Palatino Linotype" w:cs="Arial"/>
        </w:rPr>
        <w:t>nidad y procedibilidad que debe reunir el recurso de revisión interpuesto, previsto</w:t>
      </w:r>
      <w:r w:rsidRPr="00255CC3">
        <w:rPr>
          <w:rFonts w:ascii="Palatino Linotype" w:hAnsi="Palatino Linotype" w:cs="Arial"/>
        </w:rPr>
        <w:t xml:space="preserve"> en los artículos 178 y 180 de la Ley de Transparencia y Acceso a la Información Pública del Estado de México y Municipios.</w:t>
      </w:r>
      <w:r w:rsidR="00BF2819">
        <w:rPr>
          <w:rFonts w:ascii="Palatino Linotype" w:hAnsi="Palatino Linotype" w:cs="Arial"/>
        </w:rPr>
        <w:t xml:space="preserve"> </w:t>
      </w:r>
    </w:p>
    <w:p w14:paraId="5D5E447D" w14:textId="62D20475"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00368A">
        <w:rPr>
          <w:rFonts w:ascii="Palatino Linotype" w:hAnsi="Palatino Linotype" w:cs="Arial"/>
          <w:b/>
        </w:rPr>
        <w:t>treinta</w:t>
      </w:r>
      <w:r w:rsidR="0000368A">
        <w:rPr>
          <w:rFonts w:ascii="Palatino Linotype" w:hAnsi="Palatino Linotype" w:cs="Arial"/>
          <w:b/>
          <w:bCs/>
          <w:color w:val="000000" w:themeColor="text1"/>
        </w:rPr>
        <w:t xml:space="preserve"> de septiembre</w:t>
      </w:r>
      <w:r w:rsidR="00687F55" w:rsidRPr="00687F55">
        <w:rPr>
          <w:rFonts w:ascii="Palatino Linotype" w:hAnsi="Palatino Linotype" w:cs="Arial"/>
          <w:b/>
          <w:bCs/>
          <w:color w:val="000000" w:themeColor="text1"/>
        </w:rPr>
        <w:t xml:space="preserve"> de dos mil veintiuno</w:t>
      </w:r>
      <w:r w:rsidR="0000368A">
        <w:rPr>
          <w:rFonts w:ascii="Palatino Linotype" w:hAnsi="Palatino Linotype" w:cs="Arial"/>
        </w:rPr>
        <w:t xml:space="preserve">, mientras que el </w:t>
      </w:r>
      <w:r w:rsidRPr="00C31C70">
        <w:rPr>
          <w:rFonts w:ascii="Palatino Linotype" w:hAnsi="Palatino Linotype" w:cs="Arial"/>
          <w:b/>
        </w:rPr>
        <w:t>Recurrente</w:t>
      </w:r>
      <w:r w:rsidRPr="00C31C70">
        <w:rPr>
          <w:rFonts w:ascii="Palatino Linotype" w:hAnsi="Palatino Linotype" w:cs="Arial"/>
        </w:rPr>
        <w:t xml:space="preserve"> </w:t>
      </w:r>
      <w:r w:rsidRPr="00255CC3">
        <w:rPr>
          <w:rFonts w:ascii="Palatino Linotype" w:hAnsi="Palatino Linotype" w:cs="Arial"/>
        </w:rPr>
        <w:t>interpuso el recurso de revisión el</w:t>
      </w:r>
      <w:r w:rsidR="00C31C70">
        <w:rPr>
          <w:rFonts w:ascii="Palatino Linotype" w:hAnsi="Palatino Linotype" w:cs="Arial"/>
          <w:b/>
          <w:bCs/>
          <w:color w:val="C00000"/>
        </w:rPr>
        <w:t xml:space="preserve"> </w:t>
      </w:r>
      <w:r w:rsidR="0000368A">
        <w:rPr>
          <w:rFonts w:ascii="Palatino Linotype" w:hAnsi="Palatino Linotype" w:cs="Arial"/>
          <w:b/>
          <w:bCs/>
          <w:color w:val="000000" w:themeColor="text1"/>
        </w:rPr>
        <w:t>doce de octu</w:t>
      </w:r>
      <w:r w:rsidR="00546724">
        <w:rPr>
          <w:rFonts w:ascii="Palatino Linotype" w:hAnsi="Palatino Linotype" w:cs="Arial"/>
          <w:b/>
          <w:bCs/>
          <w:color w:val="000000" w:themeColor="text1"/>
        </w:rPr>
        <w:t>bre del dos mil veintiuno</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00368A">
        <w:rPr>
          <w:rFonts w:ascii="Palatino Linotype" w:hAnsi="Palatino Linotype" w:cs="Arial"/>
          <w:bCs/>
          <w:color w:val="000000" w:themeColor="text1"/>
        </w:rPr>
        <w:t xml:space="preserve">esto es, al </w:t>
      </w:r>
      <w:r w:rsidR="0000368A" w:rsidRPr="0000368A">
        <w:rPr>
          <w:rFonts w:ascii="Palatino Linotype" w:hAnsi="Palatino Linotype" w:cs="Arial"/>
          <w:b/>
          <w:bCs/>
          <w:color w:val="000000" w:themeColor="text1"/>
        </w:rPr>
        <w:t>octav</w:t>
      </w:r>
      <w:r w:rsidR="00C828DC" w:rsidRPr="00C828DC">
        <w:rPr>
          <w:rFonts w:ascii="Palatino Linotype" w:hAnsi="Palatino Linotype" w:cs="Arial"/>
          <w:b/>
          <w:bCs/>
          <w:color w:val="000000" w:themeColor="text1"/>
        </w:rPr>
        <w:t>o</w:t>
      </w:r>
      <w:r w:rsidR="00C31C70" w:rsidRPr="00C828DC">
        <w:rPr>
          <w:rFonts w:ascii="Palatino Linotype" w:hAnsi="Palatino Linotype" w:cs="Arial"/>
          <w:b/>
          <w:bCs/>
          <w:color w:val="000000" w:themeColor="text1"/>
        </w:rPr>
        <w:t xml:space="preserve"> día hábil</w:t>
      </w:r>
      <w:r w:rsidR="00C31C70">
        <w:rPr>
          <w:rFonts w:ascii="Palatino Linotype" w:hAnsi="Palatino Linotype" w:cs="Arial"/>
          <w:bCs/>
          <w:color w:val="000000" w:themeColor="text1"/>
        </w:rPr>
        <w:t xml:space="preserve">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6C839501"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lastRenderedPageBreak/>
        <w:t>Dentro de este marco, se advierte que resulta procedente la interposición del recurso, de acuerdo a lo que disponen los artículos</w:t>
      </w:r>
      <w:r w:rsidR="00D63A43">
        <w:rPr>
          <w:rFonts w:ascii="Palatino Linotype" w:eastAsia="Cambria" w:hAnsi="Palatino Linotype" w:cs="Segoe UI"/>
        </w:rPr>
        <w:t xml:space="preserve"> 176 y 179 fracción </w:t>
      </w:r>
      <w:r w:rsidR="00BF2819">
        <w:rPr>
          <w:rFonts w:ascii="Palatino Linotype" w:eastAsia="Cambria" w:hAnsi="Palatino Linotype" w:cs="Segoe UI"/>
        </w:rPr>
        <w:t>I</w:t>
      </w:r>
      <w:r w:rsidR="00D5027E">
        <w:rPr>
          <w:rFonts w:ascii="Palatino Linotype" w:eastAsia="Cambria" w:hAnsi="Palatino Linotype" w:cs="Segoe UI"/>
        </w:rPr>
        <w:t xml:space="preserve"> </w:t>
      </w:r>
      <w:r w:rsidRPr="00255CC3">
        <w:rPr>
          <w:rFonts w:ascii="Palatino Linotype" w:hAnsi="Palatino Linotype" w:cs="Segoe UI"/>
        </w:rPr>
        <w:t>del ordenamiento legal citado, que establecen los supuestos en que puede interponerse el recurso de revisión:</w:t>
      </w:r>
    </w:p>
    <w:p w14:paraId="39077EAF" w14:textId="77777777" w:rsidR="00255CC3" w:rsidRPr="00D63A43" w:rsidRDefault="00255CC3" w:rsidP="00255CC3">
      <w:pPr>
        <w:spacing w:before="240" w:after="240"/>
        <w:ind w:left="1134"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16AC61D0" w14:textId="6254E015" w:rsidR="00255CC3" w:rsidRPr="00BF2819" w:rsidRDefault="00255CC3" w:rsidP="00BF2819">
      <w:pPr>
        <w:autoSpaceDE w:val="0"/>
        <w:autoSpaceDN w:val="0"/>
        <w:adjustRightInd w:val="0"/>
        <w:spacing w:after="120"/>
        <w:ind w:left="1134" w:right="902"/>
        <w:jc w:val="both"/>
        <w:rPr>
          <w:rFonts w:ascii="Palatino Linotype" w:eastAsia="MS Gothic" w:hAnsi="Palatino Linotype" w:cs="Segoe UI"/>
          <w:i/>
          <w:sz w:val="22"/>
          <w:szCs w:val="22"/>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6E3116F1" w14:textId="3871955C" w:rsidR="00255CC3" w:rsidRPr="00255CC3" w:rsidRDefault="00BF2819" w:rsidP="00D5027E">
      <w:pPr>
        <w:autoSpaceDE w:val="0"/>
        <w:autoSpaceDN w:val="0"/>
        <w:adjustRightInd w:val="0"/>
        <w:spacing w:before="120" w:after="120"/>
        <w:ind w:left="1134" w:right="941"/>
        <w:rPr>
          <w:rFonts w:ascii="Palatino Linotype" w:eastAsia="MS Mincho" w:hAnsi="Palatino Linotype" w:cs="Bookman Old Style,Bold"/>
          <w:b/>
          <w:i/>
          <w:sz w:val="22"/>
          <w:szCs w:val="22"/>
          <w:lang w:val="es-MX"/>
        </w:rPr>
      </w:pPr>
      <w:r w:rsidRPr="00BF2819">
        <w:rPr>
          <w:rFonts w:ascii="Palatino Linotype" w:eastAsia="MS Mincho" w:hAnsi="Palatino Linotype" w:cs="Bookman Old Style,Bold"/>
          <w:b/>
          <w:i/>
          <w:sz w:val="22"/>
          <w:szCs w:val="22"/>
          <w:lang w:val="es-MX"/>
        </w:rPr>
        <w:t>I. La negat</w:t>
      </w:r>
      <w:r>
        <w:rPr>
          <w:rFonts w:ascii="Palatino Linotype" w:eastAsia="MS Mincho" w:hAnsi="Palatino Linotype" w:cs="Bookman Old Style,Bold"/>
          <w:b/>
          <w:i/>
          <w:sz w:val="22"/>
          <w:szCs w:val="22"/>
          <w:lang w:val="es-MX"/>
        </w:rPr>
        <w:t>iva a la información solicitada</w:t>
      </w:r>
      <w:r w:rsidR="00D5027E" w:rsidRPr="00D5027E">
        <w:rPr>
          <w:rFonts w:ascii="Palatino Linotype" w:eastAsia="MS Mincho" w:hAnsi="Palatino Linotype" w:cs="Bookman Old Style,Bold"/>
          <w:b/>
          <w:i/>
          <w:sz w:val="22"/>
          <w:szCs w:val="22"/>
          <w:lang w:val="es-MX"/>
        </w:rPr>
        <w:t>;</w:t>
      </w:r>
      <w:r w:rsidR="00255CC3" w:rsidRPr="00255CC3">
        <w:rPr>
          <w:rFonts w:ascii="Palatino Linotype" w:eastAsia="MS Mincho" w:hAnsi="Palatino Linotype" w:cs="Bookman Old Style,Bold"/>
          <w:b/>
          <w:i/>
          <w:sz w:val="22"/>
          <w:szCs w:val="22"/>
          <w:lang w:val="es-MX"/>
        </w:rPr>
        <w:t>”</w:t>
      </w:r>
    </w:p>
    <w:p w14:paraId="6C4A0619" w14:textId="77777777"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r w:rsidR="00255CC3" w:rsidRPr="00D63A43">
        <w:rPr>
          <w:rFonts w:ascii="Palatino Linotype" w:hAnsi="Palatino Linotype"/>
        </w:rPr>
        <w:t>litis</w:t>
      </w:r>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 xml:space="preserve">los motivos de </w:t>
      </w:r>
      <w:r w:rsidR="004D4AA6">
        <w:rPr>
          <w:rFonts w:ascii="Palatino Linotype" w:hAnsi="Palatino Linotype" w:cs="Arial"/>
        </w:rPr>
        <w:lastRenderedPageBreak/>
        <w:t>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77777777"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 xml:space="preserve">Sujeto Obligado </w:t>
      </w:r>
      <w:r w:rsidRPr="00255CC3">
        <w:rPr>
          <w:rFonts w:ascii="Palatino Linotype" w:eastAsia="MS Mincho" w:hAnsi="Palatino Linotype" w:cs="Bookman Old Style"/>
          <w:lang w:val="es-MX"/>
        </w:rPr>
        <w:t xml:space="preserve">lo siguiente: </w:t>
      </w:r>
    </w:p>
    <w:p w14:paraId="66B0DA1D" w14:textId="77777777" w:rsidR="00C50660" w:rsidRPr="00C50660" w:rsidRDefault="00C50660" w:rsidP="00C50660">
      <w:pPr>
        <w:pStyle w:val="Prrafodelista"/>
        <w:numPr>
          <w:ilvl w:val="0"/>
          <w:numId w:val="12"/>
        </w:numPr>
        <w:tabs>
          <w:tab w:val="left" w:pos="8080"/>
        </w:tabs>
        <w:spacing w:before="240" w:after="240" w:line="360" w:lineRule="auto"/>
        <w:ind w:left="567" w:right="900" w:hanging="283"/>
        <w:jc w:val="both"/>
        <w:rPr>
          <w:rFonts w:ascii="Palatino Linotype" w:eastAsia="MS Mincho" w:hAnsi="Palatino Linotype" w:cs="Bookman Old Style"/>
          <w:iCs/>
          <w:sz w:val="24"/>
        </w:rPr>
      </w:pPr>
      <w:r w:rsidRPr="00C50660">
        <w:rPr>
          <w:rFonts w:ascii="Palatino Linotype" w:eastAsia="MS Mincho" w:hAnsi="Palatino Linotype" w:cs="Bookman Old Style"/>
          <w:iCs/>
          <w:sz w:val="24"/>
        </w:rPr>
        <w:t>El documento en el que se determinó adecuar las instalaciones del CAF (Centro de Acondicionamiento Físico), para Base de la Guardia Nacional.</w:t>
      </w:r>
    </w:p>
    <w:p w14:paraId="0BCA7C30" w14:textId="55FA7A21" w:rsidR="00C50660" w:rsidRPr="00C50660" w:rsidRDefault="0005040C" w:rsidP="00C50660">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En respuesta, el Sujeto Obligado </w:t>
      </w:r>
      <w:r w:rsidR="00DF1F45">
        <w:rPr>
          <w:rFonts w:ascii="Palatino Linotype" w:eastAsia="MS Mincho" w:hAnsi="Palatino Linotype" w:cs="Bookman Old Style"/>
          <w:lang w:val="es-MX"/>
        </w:rPr>
        <w:t>por co</w:t>
      </w:r>
      <w:r w:rsidR="00C50660">
        <w:rPr>
          <w:rFonts w:ascii="Palatino Linotype" w:eastAsia="MS Mincho" w:hAnsi="Palatino Linotype" w:cs="Bookman Old Style"/>
          <w:lang w:val="es-MX"/>
        </w:rPr>
        <w:t>nducto del Titular de</w:t>
      </w:r>
      <w:r w:rsidR="00AD2A13">
        <w:rPr>
          <w:rFonts w:ascii="Palatino Linotype" w:eastAsia="MS Mincho" w:hAnsi="Palatino Linotype" w:cs="Bookman Old Style"/>
          <w:lang w:val="es-MX"/>
        </w:rPr>
        <w:t>l</w:t>
      </w:r>
      <w:r w:rsidR="00C50660">
        <w:rPr>
          <w:rFonts w:ascii="Palatino Linotype" w:eastAsia="MS Mincho" w:hAnsi="Palatino Linotype" w:cs="Bookman Old Style"/>
          <w:lang w:val="es-MX"/>
        </w:rPr>
        <w:t xml:space="preserve"> Organismo Desconcentrado Municipal del Deporte remitió la carpeta comprimida  </w:t>
      </w:r>
      <w:r w:rsidR="00C50660" w:rsidRPr="00C50660">
        <w:rPr>
          <w:rFonts w:ascii="Palatino Linotype" w:eastAsia="MS Mincho" w:hAnsi="Palatino Linotype" w:cs="Bookman Old Style"/>
          <w:b/>
          <w:i/>
          <w:lang w:val="es-MX"/>
        </w:rPr>
        <w:t>“CONTESTACIÓN 00390-2021.zip”</w:t>
      </w:r>
      <w:r w:rsidR="00C50660">
        <w:rPr>
          <w:rFonts w:ascii="Palatino Linotype" w:eastAsia="MS Mincho" w:hAnsi="Palatino Linotype" w:cs="Bookman Old Style"/>
          <w:lang w:val="es-MX"/>
        </w:rPr>
        <w:t xml:space="preserve">, la cual </w:t>
      </w:r>
      <w:r w:rsidR="00C50660" w:rsidRPr="00C50660">
        <w:rPr>
          <w:rFonts w:ascii="Palatino Linotype" w:eastAsia="MS Mincho" w:hAnsi="Palatino Linotype" w:cs="Bookman Old Style"/>
          <w:lang w:val="es-MX"/>
        </w:rPr>
        <w:t xml:space="preserve">a su vez contiene los archivos </w:t>
      </w:r>
      <w:r w:rsidR="00C50660" w:rsidRPr="00C50660">
        <w:rPr>
          <w:rFonts w:ascii="Palatino Linotype" w:eastAsia="MS Mincho" w:hAnsi="Palatino Linotype" w:cs="Bookman Old Style"/>
          <w:b/>
          <w:i/>
          <w:lang w:val="es-MX"/>
        </w:rPr>
        <w:t>“OFICIO ENVIADO A DEPORTE.pdf” y “OFICIO DE CONTESTACION DE DEPORTE.pdf”</w:t>
      </w:r>
      <w:r w:rsidR="00C50660" w:rsidRPr="00C50660">
        <w:rPr>
          <w:rFonts w:ascii="Palatino Linotype" w:eastAsia="MS Mincho" w:hAnsi="Palatino Linotype" w:cs="Bookman Old Style"/>
          <w:lang w:val="es-MX"/>
        </w:rPr>
        <w:t>, mismos que se insertan a cont</w:t>
      </w:r>
      <w:r w:rsidR="00C50660">
        <w:rPr>
          <w:rFonts w:ascii="Palatino Linotype" w:eastAsia="MS Mincho" w:hAnsi="Palatino Linotype" w:cs="Bookman Old Style"/>
          <w:lang w:val="es-MX"/>
        </w:rPr>
        <w:t>inuación:</w:t>
      </w:r>
    </w:p>
    <w:p w14:paraId="4B4A272D" w14:textId="4596D63A" w:rsidR="00C50660" w:rsidRDefault="00C50660" w:rsidP="00C50660">
      <w:pPr>
        <w:spacing w:before="240" w:after="240" w:line="360" w:lineRule="auto"/>
        <w:ind w:right="49"/>
        <w:jc w:val="center"/>
        <w:rPr>
          <w:rFonts w:ascii="Palatino Linotype" w:eastAsia="MS Mincho" w:hAnsi="Palatino Linotype" w:cs="Bookman Old Style"/>
          <w:lang w:val="es-MX"/>
        </w:rPr>
      </w:pPr>
      <w:r>
        <w:object w:dxaOrig="9555" w:dyaOrig="2415" w14:anchorId="1F153622">
          <v:shape id="_x0000_i1027" type="#_x0000_t75" style="width:480.75pt;height:121.5pt" o:ole="">
            <v:imagedata r:id="rId8" o:title=""/>
          </v:shape>
          <o:OLEObject Type="Embed" ProgID="PBrush" ShapeID="_x0000_i1027" DrawAspect="Content" ObjectID="_1704196302" r:id="rId13"/>
        </w:object>
      </w:r>
    </w:p>
    <w:p w14:paraId="0C0B6F03" w14:textId="216CB6B9" w:rsidR="00AD2A13" w:rsidRDefault="00C50660" w:rsidP="00C50660">
      <w:pPr>
        <w:spacing w:before="240" w:after="240" w:line="360" w:lineRule="auto"/>
        <w:ind w:right="49"/>
        <w:jc w:val="center"/>
      </w:pPr>
      <w:r>
        <w:object w:dxaOrig="9015" w:dyaOrig="11730" w14:anchorId="4DAAC133">
          <v:shape id="_x0000_i1028" type="#_x0000_t75" style="width:406.5pt;height:527.25pt" o:ole="">
            <v:imagedata r:id="rId10" o:title=""/>
          </v:shape>
          <o:OLEObject Type="Embed" ProgID="PBrush" ShapeID="_x0000_i1028" DrawAspect="Content" ObjectID="_1704196303" r:id="rId14"/>
        </w:object>
      </w:r>
    </w:p>
    <w:p w14:paraId="6A9E23D7" w14:textId="34BA073B" w:rsidR="00C50660" w:rsidRPr="00AD2A13" w:rsidRDefault="00C50660" w:rsidP="00C50660">
      <w:pPr>
        <w:spacing w:before="240" w:after="240" w:line="360" w:lineRule="auto"/>
        <w:ind w:right="49"/>
        <w:jc w:val="center"/>
        <w:rPr>
          <w:rFonts w:ascii="Palatino Linotype" w:eastAsia="MS Mincho" w:hAnsi="Palatino Linotype" w:cs="Bookman Old Style"/>
          <w:lang w:val="es-MX"/>
        </w:rPr>
      </w:pPr>
      <w:r>
        <w:rPr>
          <w:rFonts w:ascii="Palatino Linotype" w:eastAsia="MS Mincho" w:hAnsi="Palatino Linotype" w:cs="Bookman Old Style"/>
          <w:noProof/>
          <w:lang w:val="es-MX" w:eastAsia="es-MX"/>
        </w:rPr>
        <w:lastRenderedPageBreak/>
        <w:drawing>
          <wp:inline distT="0" distB="0" distL="0" distR="0" wp14:anchorId="3EE39D18" wp14:editId="490BF614">
            <wp:extent cx="4114800" cy="535079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8351" cy="5355412"/>
                    </a:xfrm>
                    <a:prstGeom prst="rect">
                      <a:avLst/>
                    </a:prstGeom>
                    <a:noFill/>
                  </pic:spPr>
                </pic:pic>
              </a:graphicData>
            </a:graphic>
          </wp:inline>
        </w:drawing>
      </w:r>
    </w:p>
    <w:p w14:paraId="1235F9E0" w14:textId="1A268183" w:rsidR="001A5A15" w:rsidRPr="000A00EA" w:rsidRDefault="001A5A15" w:rsidP="0005040C">
      <w:pPr>
        <w:spacing w:before="240" w:after="240" w:line="360" w:lineRule="auto"/>
        <w:ind w:right="49"/>
        <w:jc w:val="both"/>
        <w:rPr>
          <w:rFonts w:ascii="Palatino Linotype" w:eastAsia="MS Mincho" w:hAnsi="Palatino Linotype" w:cs="Bookman Old Style"/>
          <w:i/>
          <w:lang w:val="es-MX"/>
        </w:rPr>
      </w:pPr>
      <w:r>
        <w:rPr>
          <w:rFonts w:ascii="Palatino Linotype" w:eastAsia="MS Mincho" w:hAnsi="Palatino Linotype" w:cs="Bookman Old Style"/>
          <w:lang w:val="es-MX"/>
        </w:rPr>
        <w:t>Una vez</w:t>
      </w:r>
      <w:r w:rsidR="00546724">
        <w:rPr>
          <w:rFonts w:ascii="Palatino Linotype" w:eastAsia="MS Mincho" w:hAnsi="Palatino Linotype" w:cs="Bookman Old Style"/>
          <w:lang w:val="es-MX"/>
        </w:rPr>
        <w:t xml:space="preserve"> conocida la respuesta, el</w:t>
      </w:r>
      <w:r>
        <w:rPr>
          <w:rFonts w:ascii="Palatino Linotype" w:eastAsia="MS Mincho" w:hAnsi="Palatino Linotype" w:cs="Bookman Old Style"/>
          <w:lang w:val="es-MX"/>
        </w:rPr>
        <w:t xml:space="preserve"> </w:t>
      </w:r>
      <w:r w:rsidRPr="00546724">
        <w:rPr>
          <w:rFonts w:ascii="Palatino Linotype" w:eastAsia="MS Mincho" w:hAnsi="Palatino Linotype" w:cs="Bookman Old Style"/>
          <w:b/>
          <w:lang w:val="es-MX"/>
        </w:rPr>
        <w:t>Recurrente</w:t>
      </w:r>
      <w:r>
        <w:rPr>
          <w:rFonts w:ascii="Palatino Linotype" w:eastAsia="MS Mincho" w:hAnsi="Palatino Linotype" w:cs="Bookman Old Style"/>
          <w:lang w:val="es-MX"/>
        </w:rPr>
        <w:t xml:space="preserve"> interpuso el medio de impugnación que nos ocupa, expresand</w:t>
      </w:r>
      <w:r w:rsidR="000A00EA">
        <w:rPr>
          <w:rFonts w:ascii="Palatino Linotype" w:eastAsia="MS Mincho" w:hAnsi="Palatino Linotype" w:cs="Bookman Old Style"/>
          <w:lang w:val="es-MX"/>
        </w:rPr>
        <w:t xml:space="preserve">o como razones o medios de inconformidad </w:t>
      </w:r>
      <w:r w:rsidR="000A00EA" w:rsidRPr="000A00EA">
        <w:rPr>
          <w:rFonts w:ascii="Palatino Linotype" w:eastAsia="MS Mincho" w:hAnsi="Palatino Linotype" w:cs="Bookman Old Style"/>
          <w:i/>
          <w:lang w:val="es-MX"/>
        </w:rPr>
        <w:t>“No se proporciono la información solicitada, únicamente se limitó a decir que no contaba con ese documento.”</w:t>
      </w:r>
    </w:p>
    <w:p w14:paraId="384EF463" w14:textId="43B569CA" w:rsidR="000A00EA" w:rsidRDefault="00D1609E"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lastRenderedPageBreak/>
        <w:t xml:space="preserve">Durante la etapa de manifestaciones, </w:t>
      </w:r>
      <w:r w:rsidR="000A00EA">
        <w:rPr>
          <w:rFonts w:ascii="Palatino Linotype" w:eastAsia="MS Mincho" w:hAnsi="Palatino Linotype" w:cs="Bookman Old Style"/>
          <w:lang w:val="es-MX"/>
        </w:rPr>
        <w:t xml:space="preserve">tanto </w:t>
      </w:r>
      <w:r>
        <w:rPr>
          <w:rFonts w:ascii="Palatino Linotype" w:eastAsia="MS Mincho" w:hAnsi="Palatino Linotype" w:cs="Bookman Old Style"/>
          <w:lang w:val="es-MX"/>
        </w:rPr>
        <w:t>el Sujeto O</w:t>
      </w:r>
      <w:r w:rsidR="00444E77">
        <w:rPr>
          <w:rFonts w:ascii="Palatino Linotype" w:eastAsia="MS Mincho" w:hAnsi="Palatino Linotype" w:cs="Bookman Old Style"/>
          <w:lang w:val="es-MX"/>
        </w:rPr>
        <w:t xml:space="preserve">bligado </w:t>
      </w:r>
      <w:r w:rsidR="000A00EA">
        <w:rPr>
          <w:rFonts w:ascii="Palatino Linotype" w:eastAsia="MS Mincho" w:hAnsi="Palatino Linotype" w:cs="Bookman Old Style"/>
          <w:lang w:val="es-MX"/>
        </w:rPr>
        <w:t>como el Recurrente fueron omisos en emitir manifestaciones, alegatos o cualquier elemento que a su derecho conviniera, por lo tanto, se tiene por precluido su derecho para tal efecto.</w:t>
      </w:r>
    </w:p>
    <w:p w14:paraId="57B4B073" w14:textId="38D291A0" w:rsidR="006957AF" w:rsidRPr="006957AF" w:rsidRDefault="000A00EA" w:rsidP="006957AF">
      <w:pPr>
        <w:spacing w:line="360" w:lineRule="auto"/>
        <w:jc w:val="both"/>
        <w:rPr>
          <w:rFonts w:ascii="Palatino Linotype" w:hAnsi="Palatino Linotype" w:cs="Arial"/>
        </w:rPr>
      </w:pPr>
      <w:r>
        <w:rPr>
          <w:rFonts w:ascii="Palatino Linotype" w:hAnsi="Palatino Linotype" w:cs="Arial"/>
        </w:rPr>
        <w:t>Así las cosas,</w:t>
      </w:r>
      <w:r w:rsidR="006957AF" w:rsidRPr="006957AF">
        <w:rPr>
          <w:rFonts w:ascii="Palatino Linotype" w:hAnsi="Palatino Linotype" w:cs="Arial"/>
        </w:rPr>
        <w:t xml:space="preserve"> debe destacarse </w:t>
      </w:r>
      <w:r>
        <w:rPr>
          <w:rFonts w:ascii="Palatino Linotype" w:hAnsi="Palatino Linotype" w:cs="Arial"/>
        </w:rPr>
        <w:t xml:space="preserve">en primera instancia </w:t>
      </w:r>
      <w:r w:rsidR="006957AF" w:rsidRPr="006957AF">
        <w:rPr>
          <w:rFonts w:ascii="Palatino Linotype" w:hAnsi="Palatino Linotype" w:cs="Arial"/>
        </w:rPr>
        <w:t xml:space="preserve">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E21221" w14:textId="77777777" w:rsidR="006957AF" w:rsidRPr="006957AF" w:rsidRDefault="006957AF" w:rsidP="006957AF">
      <w:pPr>
        <w:ind w:left="851" w:right="899"/>
        <w:jc w:val="both"/>
        <w:rPr>
          <w:rFonts w:ascii="Palatino Linotype" w:hAnsi="Palatino Linotype" w:cs="Arial"/>
          <w:i/>
          <w:sz w:val="22"/>
          <w:szCs w:val="22"/>
        </w:rPr>
      </w:pPr>
    </w:p>
    <w:p w14:paraId="00DE5A7A"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r w:rsidRPr="006957AF">
        <w:rPr>
          <w:rFonts w:ascii="Palatino Linotype" w:hAnsi="Palatino Linotype" w:cs="Arial"/>
          <w:b/>
          <w:i/>
          <w:sz w:val="22"/>
          <w:szCs w:val="22"/>
        </w:rPr>
        <w:t xml:space="preserve">Artículo 3. </w:t>
      </w:r>
      <w:r w:rsidRPr="006957AF">
        <w:rPr>
          <w:rFonts w:ascii="Palatino Linotype" w:hAnsi="Palatino Linotype" w:cs="Arial"/>
          <w:i/>
          <w:sz w:val="22"/>
          <w:szCs w:val="22"/>
        </w:rPr>
        <w:t>Para los efectos de la presente Ley se entenderá por:</w:t>
      </w:r>
    </w:p>
    <w:p w14:paraId="6D41AFA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p>
    <w:p w14:paraId="0BFD198E" w14:textId="5FDF00E5" w:rsidR="006957AF" w:rsidRPr="006957AF" w:rsidRDefault="006957AF" w:rsidP="006957AF">
      <w:pPr>
        <w:ind w:left="851" w:right="899"/>
        <w:jc w:val="both"/>
        <w:rPr>
          <w:rFonts w:ascii="Palatino Linotype" w:hAnsi="Palatino Linotype" w:cs="Arial"/>
          <w:i/>
          <w:color w:val="000000"/>
          <w:sz w:val="22"/>
          <w:szCs w:val="22"/>
        </w:rPr>
      </w:pPr>
      <w:r w:rsidRPr="006957AF">
        <w:rPr>
          <w:rFonts w:ascii="Palatino Linotype" w:hAnsi="Palatino Linotype" w:cs="Arial"/>
          <w:b/>
          <w:i/>
          <w:color w:val="000000"/>
          <w:sz w:val="22"/>
          <w:szCs w:val="22"/>
        </w:rPr>
        <w:t>XI. Documento:</w:t>
      </w:r>
      <w:r w:rsidRPr="006957AF">
        <w:rPr>
          <w:rFonts w:ascii="Palatino Linotype" w:hAnsi="Palatino Linotype" w:cs="Arial"/>
          <w:i/>
          <w:color w:val="000000"/>
          <w:sz w:val="22"/>
          <w:szCs w:val="22"/>
        </w:rPr>
        <w:t xml:space="preserve"> Los expedientes, reportes, estudios, actas</w:t>
      </w:r>
      <w:r w:rsidRPr="006957AF">
        <w:rPr>
          <w:rFonts w:ascii="Palatino Linotype" w:hAnsi="Palatino Linotype" w:cs="Arial"/>
          <w:b/>
          <w:i/>
          <w:color w:val="000000"/>
          <w:sz w:val="22"/>
          <w:szCs w:val="22"/>
        </w:rPr>
        <w:t>,</w:t>
      </w:r>
      <w:r w:rsidRPr="006957AF">
        <w:rPr>
          <w:rFonts w:ascii="Palatino Linotype" w:hAnsi="Palatino Linotype" w:cs="Arial"/>
          <w:i/>
          <w:color w:val="000000"/>
          <w:sz w:val="22"/>
          <w:szCs w:val="22"/>
        </w:rPr>
        <w:t xml:space="preserve"> resoluciones, oficios, correspondencia, acuerdos, directivas, directrices, circulares, contratos, </w:t>
      </w:r>
      <w:r w:rsidRPr="00624A4E">
        <w:rPr>
          <w:rFonts w:ascii="Palatino Linotype" w:hAnsi="Palatino Linotype" w:cs="Arial"/>
          <w:b/>
          <w:i/>
          <w:color w:val="000000"/>
          <w:sz w:val="22"/>
          <w:szCs w:val="22"/>
          <w:u w:val="single"/>
        </w:rPr>
        <w:t>convenios</w:t>
      </w:r>
      <w:r w:rsidRPr="006957AF">
        <w:rPr>
          <w:rFonts w:ascii="Palatino Linotype" w:hAnsi="Palatino Linotype" w:cs="Arial"/>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r w:rsidR="00624A4E">
        <w:rPr>
          <w:rFonts w:ascii="Palatino Linotype" w:hAnsi="Palatino Linotype" w:cs="Arial"/>
          <w:i/>
          <w:color w:val="000000"/>
          <w:sz w:val="22"/>
          <w:szCs w:val="22"/>
        </w:rPr>
        <w:t xml:space="preserve"> (Énfasis añadido)</w:t>
      </w:r>
    </w:p>
    <w:p w14:paraId="07CA00EE" w14:textId="77777777" w:rsidR="006957AF" w:rsidRPr="006957AF" w:rsidRDefault="006957AF" w:rsidP="006957AF">
      <w:pPr>
        <w:ind w:left="851" w:right="899"/>
        <w:jc w:val="both"/>
        <w:rPr>
          <w:rFonts w:ascii="Palatino Linotype" w:hAnsi="Palatino Linotype" w:cs="Arial"/>
          <w:sz w:val="22"/>
          <w:szCs w:val="22"/>
        </w:rPr>
      </w:pPr>
    </w:p>
    <w:p w14:paraId="6B92619B" w14:textId="77777777" w:rsidR="006957AF" w:rsidRPr="006957AF" w:rsidRDefault="006957AF" w:rsidP="006957AF">
      <w:pPr>
        <w:autoSpaceDE w:val="0"/>
        <w:autoSpaceDN w:val="0"/>
        <w:adjustRightInd w:val="0"/>
        <w:spacing w:line="360" w:lineRule="auto"/>
        <w:jc w:val="both"/>
        <w:rPr>
          <w:rFonts w:ascii="Palatino Linotype" w:hAnsi="Palatino Linotype" w:cs="Arial"/>
        </w:rPr>
      </w:pPr>
      <w:r w:rsidRPr="006957AF">
        <w:rPr>
          <w:rFonts w:ascii="Palatino Linotype" w:hAnsi="Palatino Linotype" w:cs="Arial"/>
        </w:rPr>
        <w:t xml:space="preserve">Siendo aplicable, el Criterio </w:t>
      </w:r>
      <w:r w:rsidRPr="006957A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6957AF">
        <w:rPr>
          <w:rFonts w:ascii="Palatino Linotype" w:hAnsi="Palatino Linotype" w:cs="Arial"/>
          <w:bCs/>
        </w:rPr>
        <w:lastRenderedPageBreak/>
        <w:t xml:space="preserve">Oficial del Gobierno del Estado Libre y Soberano de México “Gaceta del Gobierno”, el diecinueve de octubre de dos mil once, </w:t>
      </w:r>
      <w:r w:rsidRPr="006957AF">
        <w:rPr>
          <w:rFonts w:ascii="Palatino Linotype" w:hAnsi="Palatino Linotype" w:cs="Arial"/>
        </w:rPr>
        <w:t>cuyo rubro y texto refieren lo siguiente:</w:t>
      </w:r>
    </w:p>
    <w:p w14:paraId="69B76B85" w14:textId="77777777" w:rsidR="006957AF" w:rsidRPr="006957AF" w:rsidRDefault="006957AF" w:rsidP="006957AF">
      <w:pPr>
        <w:ind w:right="899"/>
        <w:jc w:val="both"/>
        <w:rPr>
          <w:rFonts w:ascii="Palatino Linotype" w:hAnsi="Palatino Linotype" w:cs="Arial"/>
        </w:rPr>
      </w:pPr>
    </w:p>
    <w:p w14:paraId="3CA4C307"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sz w:val="22"/>
          <w:szCs w:val="22"/>
        </w:rPr>
        <w:t>“</w:t>
      </w:r>
      <w:r w:rsidRPr="006957AF">
        <w:rPr>
          <w:rFonts w:ascii="Palatino Linotype" w:hAnsi="Palatino Linotype" w:cs="Arial"/>
          <w:b/>
          <w:i/>
          <w:sz w:val="22"/>
          <w:szCs w:val="22"/>
        </w:rPr>
        <w:t>CRITERIO 0002-11</w:t>
      </w:r>
    </w:p>
    <w:p w14:paraId="17DACB19"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b/>
          <w:i/>
          <w:sz w:val="22"/>
          <w:szCs w:val="22"/>
        </w:rPr>
        <w:t xml:space="preserve">INFORMACIÓN PÚBLICA, CONCEPTO DE, EN MATERIA DE TRANSPARENCIA. INTERPRETACIÓN SISTEMÁTICA DE LOS ARTÍCULOS 2°, FRACCIÓN </w:t>
      </w:r>
      <w:r w:rsidRPr="006957AF">
        <w:rPr>
          <w:rFonts w:ascii="Palatino Linotype" w:hAnsi="Palatino Linotype" w:cs="Arial"/>
          <w:b/>
          <w:bCs/>
          <w:i/>
          <w:sz w:val="22"/>
          <w:szCs w:val="22"/>
        </w:rPr>
        <w:t xml:space="preserve">V, XV, Y XVI, </w:t>
      </w:r>
      <w:r w:rsidRPr="006957AF">
        <w:rPr>
          <w:rFonts w:ascii="Palatino Linotype" w:hAnsi="Palatino Linotype" w:cs="Arial"/>
          <w:b/>
          <w:i/>
          <w:sz w:val="22"/>
          <w:szCs w:val="22"/>
        </w:rPr>
        <w:t>3°, 4°, 11 Y 41.</w:t>
      </w:r>
      <w:r w:rsidRPr="006957A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329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En consecuencia el acceso a la información se refiere a que se cumplan cualquiera de los siguientes tres supuestos:</w:t>
      </w:r>
    </w:p>
    <w:p w14:paraId="18D84AD0"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 xml:space="preserve">1) </w:t>
      </w:r>
      <w:r w:rsidRPr="006957AF">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CBAD39F"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66554E3B"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71A7149B" w14:textId="77777777" w:rsidR="006957AF" w:rsidRPr="006957AF" w:rsidRDefault="006957AF" w:rsidP="006957AF">
      <w:pPr>
        <w:spacing w:before="100" w:beforeAutospacing="1" w:after="100" w:afterAutospacing="1" w:line="360" w:lineRule="auto"/>
        <w:jc w:val="both"/>
        <w:rPr>
          <w:rFonts w:ascii="Palatino Linotype" w:hAnsi="Palatino Linotype"/>
        </w:rPr>
      </w:pPr>
      <w:r w:rsidRPr="006957AF">
        <w:rPr>
          <w:rFonts w:ascii="Palatino Linotype" w:hAnsi="Palatino Linotype"/>
        </w:rPr>
        <w:t xml:space="preserve">En esta tesitura, debe apuntarse que este Órgano Garante determina que </w:t>
      </w:r>
      <w:r w:rsidRPr="006957AF">
        <w:rPr>
          <w:rFonts w:ascii="Palatino Linotype" w:hAnsi="Palatino Linotype"/>
          <w:b/>
        </w:rPr>
        <w:t>el Sujeto Obligado</w:t>
      </w:r>
      <w:r w:rsidRPr="006957AF">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31CE8315" w14:textId="77777777" w:rsidR="006957AF" w:rsidRPr="006957AF" w:rsidRDefault="006957AF" w:rsidP="006957AF">
      <w:pPr>
        <w:spacing w:line="360" w:lineRule="auto"/>
        <w:jc w:val="both"/>
        <w:rPr>
          <w:rFonts w:ascii="Palatino Linotype" w:hAnsi="Palatino Linotype"/>
        </w:rPr>
      </w:pPr>
      <w:r w:rsidRPr="006957AF">
        <w:rPr>
          <w:rFonts w:ascii="Palatino Linotype" w:hAnsi="Palatino Linotype" w:cs="Arial"/>
        </w:rPr>
        <w:t xml:space="preserve">En este contexto, resulta importante señalar que el derecho de acceso a información pública, es un derecho humano, mismo que en términos del artículo 1° de la </w:t>
      </w:r>
      <w:r w:rsidRPr="006957AF">
        <w:rPr>
          <w:rFonts w:ascii="Palatino Linotype" w:hAnsi="Palatino Linotype" w:cs="Arial"/>
        </w:rPr>
        <w:lastRenderedPageBreak/>
        <w:t xml:space="preserve">Constitución Política de los Estados Unidos Mexicanos, toda autoridad tiene la obligación de promoverlo, respetarlo, protegerlo y garantizarlo, conforme a los </w:t>
      </w:r>
      <w:r w:rsidRPr="006957AF">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5A87915F" w14:textId="77777777" w:rsidR="006957AF" w:rsidRDefault="006957AF" w:rsidP="006957AF">
      <w:pPr>
        <w:spacing w:before="100" w:beforeAutospacing="1" w:after="100" w:afterAutospacing="1" w:line="360" w:lineRule="auto"/>
        <w:jc w:val="both"/>
        <w:rPr>
          <w:rFonts w:ascii="Palatino Linotype" w:hAnsi="Palatino Linotype" w:cs="Arial"/>
          <w:lang w:val="es-MX" w:eastAsia="es-MX"/>
        </w:rPr>
      </w:pPr>
      <w:r w:rsidRPr="006957AF">
        <w:rPr>
          <w:rFonts w:ascii="Palatino Linotype" w:hAnsi="Palatino Linotype" w:cs="Arial"/>
          <w:lang w:val="es-MX" w:eastAsia="es-MX"/>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6957AF">
        <w:rPr>
          <w:rFonts w:ascii="Palatino Linotype" w:hAnsi="Palatino Linotype" w:cs="Arial"/>
          <w:vertAlign w:val="superscript"/>
          <w:lang w:val="es-MX" w:eastAsia="es-MX"/>
        </w:rPr>
        <w:footnoteReference w:id="1"/>
      </w:r>
      <w:r w:rsidRPr="006957AF">
        <w:rPr>
          <w:rFonts w:ascii="Palatino Linotype" w:hAnsi="Palatino Linotype" w:cs="Arial"/>
          <w:lang w:val="es-MX" w:eastAsia="es-MX"/>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6957AF">
        <w:rPr>
          <w:rFonts w:ascii="Palatino Linotype" w:hAnsi="Palatino Linotype" w:cs="Arial"/>
          <w:vertAlign w:val="superscript"/>
          <w:lang w:val="es-MX" w:eastAsia="es-MX"/>
        </w:rPr>
        <w:footnoteReference w:id="2"/>
      </w:r>
      <w:r w:rsidRPr="006957AF">
        <w:rPr>
          <w:rFonts w:ascii="Palatino Linotype" w:hAnsi="Palatino Linotype" w:cs="Arial"/>
          <w:lang w:val="es-MX" w:eastAsia="es-MX"/>
        </w:rPr>
        <w:t>.</w:t>
      </w:r>
    </w:p>
    <w:p w14:paraId="05404AC4" w14:textId="2CED77A6" w:rsidR="00D96DDD" w:rsidRDefault="001F0149" w:rsidP="001F0149">
      <w:pPr>
        <w:spacing w:before="240" w:after="240" w:line="360" w:lineRule="auto"/>
        <w:jc w:val="both"/>
        <w:rPr>
          <w:rFonts w:ascii="Palatino Linotype" w:hAnsi="Palatino Linotype"/>
          <w:lang w:val="es-MX"/>
        </w:rPr>
      </w:pPr>
      <w:r>
        <w:rPr>
          <w:rFonts w:ascii="Palatino Linotype" w:hAnsi="Palatino Linotype"/>
          <w:lang w:val="es-MX"/>
        </w:rPr>
        <w:t>Ahora bien, del an</w:t>
      </w:r>
      <w:r w:rsidR="00580EB8">
        <w:rPr>
          <w:rFonts w:ascii="Palatino Linotype" w:hAnsi="Palatino Linotype"/>
          <w:lang w:val="es-MX"/>
        </w:rPr>
        <w:t>álisis a las constancias que conforman el expediente electrónico</w:t>
      </w:r>
      <w:r>
        <w:rPr>
          <w:rFonts w:ascii="Palatino Linotype" w:hAnsi="Palatino Linotype"/>
          <w:lang w:val="es-MX"/>
        </w:rPr>
        <w:t>, se advierte que el Sujeto Obligado turnó la solicitud únicamente al Organismo Desconcentrado Municipal del Deporte, tal como se observa en el apartado de requerimientos del Sistema de Acceso a la Información Mexiquense (SAIMEX)</w:t>
      </w:r>
      <w:r w:rsidR="003577DF">
        <w:rPr>
          <w:rFonts w:ascii="Palatino Linotype" w:hAnsi="Palatino Linotype"/>
          <w:lang w:val="es-MX"/>
        </w:rPr>
        <w:t>, así como en el portal de Información Pública de Oficio Mexiquense (IPOMEX)</w:t>
      </w:r>
      <w:r>
        <w:rPr>
          <w:rFonts w:ascii="Palatino Linotype" w:hAnsi="Palatino Linotype"/>
          <w:lang w:val="es-MX"/>
        </w:rPr>
        <w:t xml:space="preserve">: </w:t>
      </w:r>
    </w:p>
    <w:p w14:paraId="37304462" w14:textId="0E80E818" w:rsidR="00580EB8" w:rsidRDefault="006B55A0" w:rsidP="001F0149">
      <w:pPr>
        <w:spacing w:before="240" w:after="240" w:line="360" w:lineRule="auto"/>
        <w:jc w:val="both"/>
        <w:rPr>
          <w:rFonts w:ascii="Palatino Linotype" w:hAnsi="Palatino Linotype"/>
          <w:lang w:val="es-MX"/>
        </w:rPr>
      </w:pPr>
      <w:r>
        <w:rPr>
          <w:rFonts w:ascii="Palatino Linotype" w:hAnsi="Palatino Linotype"/>
          <w:noProof/>
          <w:lang w:val="es-MX" w:eastAsia="es-MX"/>
        </w:rPr>
        <w:lastRenderedPageBreak/>
        <mc:AlternateContent>
          <mc:Choice Requires="wps">
            <w:drawing>
              <wp:anchor distT="0" distB="0" distL="114300" distR="114300" simplePos="0" relativeHeight="251697152" behindDoc="0" locked="0" layoutInCell="1" allowOverlap="1" wp14:anchorId="1F13C66F" wp14:editId="0724EBAC">
                <wp:simplePos x="0" y="0"/>
                <wp:positionH relativeFrom="column">
                  <wp:posOffset>120015</wp:posOffset>
                </wp:positionH>
                <wp:positionV relativeFrom="paragraph">
                  <wp:posOffset>1772285</wp:posOffset>
                </wp:positionV>
                <wp:extent cx="4419600" cy="723900"/>
                <wp:effectExtent l="19050" t="19050" r="19050" b="19050"/>
                <wp:wrapNone/>
                <wp:docPr id="21" name="Rectángulo 21"/>
                <wp:cNvGraphicFramePr/>
                <a:graphic xmlns:a="http://schemas.openxmlformats.org/drawingml/2006/main">
                  <a:graphicData uri="http://schemas.microsoft.com/office/word/2010/wordprocessingShape">
                    <wps:wsp>
                      <wps:cNvSpPr/>
                      <wps:spPr>
                        <a:xfrm>
                          <a:off x="0" y="0"/>
                          <a:ext cx="4419600" cy="7239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EDD9E" id="Rectángulo 21" o:spid="_x0000_s1026" style="position:absolute;margin-left:9.45pt;margin-top:139.55pt;width:348pt;height:5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" filled="f" strokecolor="#002060" strokeweight="2.25pt"/>
            </w:pict>
          </mc:Fallback>
        </mc:AlternateContent>
      </w:r>
      <w:r>
        <w:rPr>
          <w:rFonts w:ascii="Palatino Linotype" w:hAnsi="Palatino Linotype"/>
          <w:noProof/>
          <w:lang w:val="es-MX" w:eastAsia="es-MX"/>
        </w:rPr>
        <mc:AlternateContent>
          <mc:Choice Requires="wps">
            <w:drawing>
              <wp:anchor distT="0" distB="0" distL="114300" distR="114300" simplePos="0" relativeHeight="251696128" behindDoc="0" locked="0" layoutInCell="1" allowOverlap="1" wp14:anchorId="52FF10F7" wp14:editId="06EC624D">
                <wp:simplePos x="0" y="0"/>
                <wp:positionH relativeFrom="column">
                  <wp:posOffset>2015490</wp:posOffset>
                </wp:positionH>
                <wp:positionV relativeFrom="paragraph">
                  <wp:posOffset>286385</wp:posOffset>
                </wp:positionV>
                <wp:extent cx="742950" cy="5143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742950" cy="5143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83E06" id="Rectángulo 20" o:spid="_x0000_s1026" style="position:absolute;margin-left:158.7pt;margin-top:22.55pt;width:58.5pt;height:4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" filled="f" strokecolor="#002060" strokeweight="2.25pt"/>
            </w:pict>
          </mc:Fallback>
        </mc:AlternateContent>
      </w:r>
      <w:r>
        <w:rPr>
          <w:rFonts w:ascii="Palatino Linotype" w:hAnsi="Palatino Linotype"/>
          <w:noProof/>
          <w:lang w:val="es-MX" w:eastAsia="es-MX"/>
        </w:rPr>
        <w:drawing>
          <wp:anchor distT="0" distB="0" distL="114300" distR="114300" simplePos="0" relativeHeight="251695104" behindDoc="0" locked="0" layoutInCell="1" allowOverlap="1" wp14:anchorId="78B47EE6" wp14:editId="5229AECE">
            <wp:simplePos x="0" y="0"/>
            <wp:positionH relativeFrom="column">
              <wp:posOffset>110490</wp:posOffset>
            </wp:positionH>
            <wp:positionV relativeFrom="paragraph">
              <wp:posOffset>1172210</wp:posOffset>
            </wp:positionV>
            <wp:extent cx="5162550" cy="4067175"/>
            <wp:effectExtent l="0" t="0" r="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157" r="-371"/>
                    <a:stretch/>
                  </pic:blipFill>
                  <pic:spPr bwMode="auto">
                    <a:xfrm>
                      <a:off x="0" y="0"/>
                      <a:ext cx="516255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149">
        <w:rPr>
          <w:rFonts w:ascii="Palatino Linotype" w:hAnsi="Palatino Linotype"/>
          <w:noProof/>
          <w:lang w:val="es-MX" w:eastAsia="es-MX"/>
        </w:rPr>
        <w:drawing>
          <wp:anchor distT="0" distB="0" distL="114300" distR="114300" simplePos="0" relativeHeight="251694080" behindDoc="0" locked="0" layoutInCell="1" allowOverlap="1" wp14:anchorId="050665C1" wp14:editId="5A10E6DE">
            <wp:simplePos x="0" y="0"/>
            <wp:positionH relativeFrom="margin">
              <wp:align>center</wp:align>
            </wp:positionH>
            <wp:positionV relativeFrom="paragraph">
              <wp:posOffset>38735</wp:posOffset>
            </wp:positionV>
            <wp:extent cx="6240587" cy="942975"/>
            <wp:effectExtent l="0" t="0" r="825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0587"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1442E" w14:textId="2561C02F" w:rsidR="00580EB8" w:rsidRDefault="00580EB8" w:rsidP="001F0149">
      <w:pPr>
        <w:spacing w:before="240" w:after="240" w:line="360" w:lineRule="auto"/>
        <w:jc w:val="both"/>
        <w:rPr>
          <w:rFonts w:ascii="Palatino Linotype" w:hAnsi="Palatino Linotype"/>
        </w:rPr>
      </w:pPr>
      <w:r>
        <w:rPr>
          <w:rFonts w:ascii="Palatino Linotype" w:hAnsi="Palatino Linotype"/>
          <w:lang w:val="es-MX"/>
        </w:rPr>
        <w:t>De manera que</w:t>
      </w:r>
      <w:r w:rsidR="00546724">
        <w:rPr>
          <w:rFonts w:ascii="Palatino Linotype" w:hAnsi="Palatino Linotype"/>
          <w:lang w:val="es-MX"/>
        </w:rPr>
        <w:t>,</w:t>
      </w:r>
      <w:r>
        <w:rPr>
          <w:rFonts w:ascii="Palatino Linotype" w:hAnsi="Palatino Linotype"/>
          <w:lang w:val="es-MX"/>
        </w:rPr>
        <w:t xml:space="preserve"> e</w:t>
      </w:r>
      <w:r w:rsidR="001F0149">
        <w:rPr>
          <w:rFonts w:ascii="Palatino Linotype" w:hAnsi="Palatino Linotype"/>
          <w:lang w:val="es-MX"/>
        </w:rPr>
        <w:t xml:space="preserve">sta circunstancia contraviene a lo dispuesto por el artículo 162 de la legislación local en materia de transparencia aplicable en la entidad, toda vez que la Unidad de Transparencia del Sujeto Obligado fue omisa en turnar la solicitud a todas las unidades o </w:t>
      </w:r>
      <w:r w:rsidR="001F0149">
        <w:rPr>
          <w:rFonts w:ascii="Palatino Linotype" w:hAnsi="Palatino Linotype"/>
        </w:rPr>
        <w:t>á</w:t>
      </w:r>
      <w:r w:rsidR="001F0149" w:rsidRPr="00817D9B">
        <w:rPr>
          <w:rFonts w:ascii="Palatino Linotype" w:hAnsi="Palatino Linotype"/>
        </w:rPr>
        <w:t>reas competentes que cuenten con la información o deban tenerla de acuerdo a sus facultades, competencias y funciones</w:t>
      </w:r>
      <w:r w:rsidR="001F0149">
        <w:rPr>
          <w:rFonts w:ascii="Palatino Linotype" w:hAnsi="Palatino Linotype"/>
        </w:rPr>
        <w:t>, como en el presente caso, resulta p</w:t>
      </w:r>
      <w:r>
        <w:rPr>
          <w:rFonts w:ascii="Palatino Linotype" w:hAnsi="Palatino Linotype"/>
        </w:rPr>
        <w:t xml:space="preserve">ertinente turnar el ocurso al </w:t>
      </w:r>
      <w:r>
        <w:rPr>
          <w:rFonts w:ascii="Palatino Linotype" w:hAnsi="Palatino Linotype"/>
          <w:b/>
          <w:lang w:val="es-MX"/>
        </w:rPr>
        <w:t>Secretario Técnico d</w:t>
      </w:r>
      <w:r w:rsidRPr="00580EB8">
        <w:rPr>
          <w:rFonts w:ascii="Palatino Linotype" w:hAnsi="Palatino Linotype"/>
          <w:b/>
          <w:lang w:val="es-MX"/>
        </w:rPr>
        <w:t xml:space="preserve">el Consejo </w:t>
      </w:r>
      <w:r>
        <w:rPr>
          <w:rFonts w:ascii="Palatino Linotype" w:hAnsi="Palatino Linotype"/>
          <w:b/>
          <w:lang w:val="es-MX"/>
        </w:rPr>
        <w:lastRenderedPageBreak/>
        <w:t>Municipal d</w:t>
      </w:r>
      <w:r w:rsidRPr="00580EB8">
        <w:rPr>
          <w:rFonts w:ascii="Palatino Linotype" w:hAnsi="Palatino Linotype"/>
          <w:b/>
          <w:lang w:val="es-MX"/>
        </w:rPr>
        <w:t>e Seguridad Pública</w:t>
      </w:r>
      <w:r w:rsidR="0028448F">
        <w:rPr>
          <w:rFonts w:ascii="Palatino Linotype" w:hAnsi="Palatino Linotype"/>
          <w:b/>
          <w:lang w:val="es-MX"/>
        </w:rPr>
        <w:t>, Dirección de Seguridad Pública, Tránsito y</w:t>
      </w:r>
      <w:r w:rsidR="0028448F" w:rsidRPr="0028448F">
        <w:rPr>
          <w:rFonts w:ascii="Palatino Linotype" w:hAnsi="Palatino Linotype"/>
          <w:b/>
          <w:lang w:val="es-MX"/>
        </w:rPr>
        <w:t xml:space="preserve"> Vialidad</w:t>
      </w:r>
      <w:r w:rsidR="0028448F">
        <w:rPr>
          <w:rFonts w:ascii="Palatino Linotype" w:hAnsi="Palatino Linotype"/>
        </w:rPr>
        <w:t xml:space="preserve">, </w:t>
      </w:r>
      <w:r w:rsidR="00546724" w:rsidRPr="00546724">
        <w:rPr>
          <w:rFonts w:ascii="Palatino Linotype" w:hAnsi="Palatino Linotype"/>
          <w:b/>
        </w:rPr>
        <w:t>Dirección Jurídica, Secretaría del Ayuntamiento</w:t>
      </w:r>
      <w:r w:rsidR="00546724">
        <w:rPr>
          <w:rFonts w:ascii="Palatino Linotype" w:hAnsi="Palatino Linotype"/>
        </w:rPr>
        <w:t xml:space="preserve">, </w:t>
      </w:r>
      <w:r w:rsidR="0028448F">
        <w:rPr>
          <w:rFonts w:ascii="Palatino Linotype" w:hAnsi="Palatino Linotype"/>
        </w:rPr>
        <w:t xml:space="preserve">así como </w:t>
      </w:r>
      <w:r>
        <w:rPr>
          <w:rFonts w:ascii="Palatino Linotype" w:hAnsi="Palatino Linotype"/>
        </w:rPr>
        <w:t xml:space="preserve">a la </w:t>
      </w:r>
      <w:r w:rsidRPr="00580EB8">
        <w:rPr>
          <w:rFonts w:ascii="Palatino Linotype" w:hAnsi="Palatino Linotype"/>
          <w:b/>
        </w:rPr>
        <w:t>Presidencia Municipal</w:t>
      </w:r>
      <w:r>
        <w:rPr>
          <w:rFonts w:ascii="Palatino Linotype" w:hAnsi="Palatino Linotype"/>
        </w:rPr>
        <w:t>, en virtud de que son</w:t>
      </w:r>
      <w:r w:rsidR="001F0149">
        <w:rPr>
          <w:rFonts w:ascii="Palatino Linotype" w:hAnsi="Palatino Linotype"/>
        </w:rPr>
        <w:t xml:space="preserve"> la</w:t>
      </w:r>
      <w:r>
        <w:rPr>
          <w:rFonts w:ascii="Palatino Linotype" w:hAnsi="Palatino Linotype"/>
        </w:rPr>
        <w:t>s</w:t>
      </w:r>
      <w:r w:rsidR="001F0149">
        <w:rPr>
          <w:rFonts w:ascii="Palatino Linotype" w:hAnsi="Palatino Linotype"/>
        </w:rPr>
        <w:t xml:space="preserve"> instancia</w:t>
      </w:r>
      <w:r>
        <w:rPr>
          <w:rFonts w:ascii="Palatino Linotype" w:hAnsi="Palatino Linotype"/>
        </w:rPr>
        <w:t>s</w:t>
      </w:r>
      <w:r w:rsidR="001F0149">
        <w:rPr>
          <w:rFonts w:ascii="Palatino Linotype" w:hAnsi="Palatino Linotype"/>
        </w:rPr>
        <w:t xml:space="preserve"> competente</w:t>
      </w:r>
      <w:r>
        <w:rPr>
          <w:rFonts w:ascii="Palatino Linotype" w:hAnsi="Palatino Linotype"/>
        </w:rPr>
        <w:t>s</w:t>
      </w:r>
      <w:r w:rsidR="005C7DBC">
        <w:rPr>
          <w:rFonts w:ascii="Palatino Linotype" w:hAnsi="Palatino Linotype"/>
        </w:rPr>
        <w:t xml:space="preserve"> de generar, poseer o administrar </w:t>
      </w:r>
      <w:r w:rsidR="001F0149">
        <w:rPr>
          <w:rFonts w:ascii="Palatino Linotype" w:hAnsi="Palatino Linotype"/>
        </w:rPr>
        <w:t xml:space="preserve">la información, de conformidad con </w:t>
      </w:r>
      <w:r>
        <w:rPr>
          <w:rFonts w:ascii="Palatino Linotype" w:hAnsi="Palatino Linotype"/>
        </w:rPr>
        <w:t>las siguientes consideraciones de hecho y derecho:</w:t>
      </w:r>
    </w:p>
    <w:p w14:paraId="4265AE9E" w14:textId="77777777" w:rsidR="00D96DDD" w:rsidRDefault="00DF371D" w:rsidP="00D96DDD">
      <w:pPr>
        <w:spacing w:before="240" w:after="240" w:line="360" w:lineRule="auto"/>
        <w:jc w:val="both"/>
        <w:rPr>
          <w:rFonts w:ascii="Palatino Linotype" w:hAnsi="Palatino Linotype"/>
          <w:szCs w:val="20"/>
          <w:lang w:val="es-MX"/>
        </w:rPr>
      </w:pPr>
      <w:r>
        <w:rPr>
          <w:rFonts w:ascii="Palatino Linotype" w:hAnsi="Palatino Linotype"/>
        </w:rPr>
        <w:t xml:space="preserve">El artículo 21 constitucional en su párrafo noveno prevé la función de seguridad pública como una facultad concurrente, es decir, se involucra la federación, estado y municipio, </w:t>
      </w:r>
      <w:r w:rsidRPr="00DF371D">
        <w:rPr>
          <w:rFonts w:ascii="Palatino Linotype" w:hAnsi="Palatino Linotype"/>
          <w:szCs w:val="20"/>
          <w:lang w:val="es-MX"/>
        </w:rPr>
        <w:t>cuyos fines son salvaguardar la vida, las libertades, la integridad y el patrimonio de las personas, así como contribuir a la generación y preservación del orden público y la paz social</w:t>
      </w:r>
      <w:r w:rsidR="00D96DDD">
        <w:rPr>
          <w:rFonts w:ascii="Palatino Linotype" w:hAnsi="Palatino Linotype"/>
          <w:szCs w:val="20"/>
          <w:lang w:val="es-MX"/>
        </w:rPr>
        <w:t>.</w:t>
      </w:r>
    </w:p>
    <w:p w14:paraId="5B9BC00B" w14:textId="5924ACEE" w:rsidR="00D96DDD" w:rsidRDefault="009129A7" w:rsidP="00D96DDD">
      <w:pPr>
        <w:spacing w:before="240" w:after="240" w:line="360" w:lineRule="auto"/>
        <w:jc w:val="both"/>
        <w:rPr>
          <w:rFonts w:ascii="Palatino Linotype" w:hAnsi="Palatino Linotype" w:cs="Arial"/>
          <w:szCs w:val="20"/>
          <w:lang w:val="es-MX"/>
        </w:rPr>
      </w:pPr>
      <w:r>
        <w:rPr>
          <w:rFonts w:ascii="Palatino Linotype" w:hAnsi="Palatino Linotype" w:cs="Arial"/>
          <w:szCs w:val="20"/>
          <w:lang w:val="es-MX"/>
        </w:rPr>
        <w:t>Asimismo, la</w:t>
      </w:r>
      <w:r w:rsidR="00D96DDD" w:rsidRPr="00D96DDD">
        <w:rPr>
          <w:rFonts w:ascii="Palatino Linotype" w:hAnsi="Palatino Linotype" w:cs="Arial"/>
          <w:szCs w:val="20"/>
          <w:lang w:val="es-MX"/>
        </w:rPr>
        <w:t xml:space="preserve"> seguridad pública comprende</w:t>
      </w:r>
      <w:r>
        <w:rPr>
          <w:rFonts w:ascii="Palatino Linotype" w:hAnsi="Palatino Linotype" w:cs="Arial"/>
          <w:szCs w:val="20"/>
          <w:lang w:val="es-MX"/>
        </w:rPr>
        <w:t>rá</w:t>
      </w:r>
      <w:r w:rsidR="00D96DDD" w:rsidRPr="00D96DDD">
        <w:rPr>
          <w:rFonts w:ascii="Palatino Linotype" w:hAnsi="Palatino Linotype" w:cs="Arial"/>
          <w:szCs w:val="20"/>
          <w:lang w:val="es-MX"/>
        </w:rPr>
        <w:t xml:space="preserve"> la prevención, investigación y persecución de los delitos, así como la sanción de las infracciones administrativas, en los términos de la ley, en l</w:t>
      </w:r>
      <w:r>
        <w:rPr>
          <w:rFonts w:ascii="Palatino Linotype" w:hAnsi="Palatino Linotype" w:cs="Arial"/>
          <w:szCs w:val="20"/>
          <w:lang w:val="es-MX"/>
        </w:rPr>
        <w:t xml:space="preserve">as respectivas competencias señaladas por la Constitución. Debe resaltarse que la </w:t>
      </w:r>
      <w:r w:rsidR="00D96DDD" w:rsidRPr="00D96DDD">
        <w:rPr>
          <w:rFonts w:ascii="Palatino Linotype" w:hAnsi="Palatino Linotype" w:cs="Arial"/>
          <w:szCs w:val="20"/>
          <w:lang w:val="es-MX"/>
        </w:rPr>
        <w:t>actuación de las instituciones de seguridad pública se regirá por los principios de legalidad, objetividad, eficiencia, profesionalismo, honradez y respeto a los der</w:t>
      </w:r>
      <w:r>
        <w:rPr>
          <w:rFonts w:ascii="Palatino Linotype" w:hAnsi="Palatino Linotype" w:cs="Arial"/>
          <w:szCs w:val="20"/>
          <w:lang w:val="es-MX"/>
        </w:rPr>
        <w:t>echos humanos reconocidos en el texto constitucional.</w:t>
      </w:r>
    </w:p>
    <w:p w14:paraId="07562B8B" w14:textId="4DA2419F" w:rsidR="00AE7775" w:rsidRDefault="00AE7775" w:rsidP="00D96DDD">
      <w:pPr>
        <w:spacing w:before="240" w:after="240" w:line="360" w:lineRule="auto"/>
        <w:jc w:val="both"/>
        <w:rPr>
          <w:rFonts w:ascii="Palatino Linotype" w:hAnsi="Palatino Linotype" w:cs="Arial"/>
          <w:iCs/>
          <w:szCs w:val="22"/>
        </w:rPr>
      </w:pPr>
      <w:r>
        <w:rPr>
          <w:rFonts w:ascii="Palatino Linotype" w:hAnsi="Palatino Linotype" w:cs="Arial"/>
          <w:iCs/>
          <w:szCs w:val="22"/>
        </w:rPr>
        <w:t>Para iniciar el presente estudio del asunto, debe analizarse la naturaleza institucional de la Guardia Nacional, la cual en términos de los artículos 4, 5 y 6 de la Ley de dicha institución, se delimita de la siguiente manera:</w:t>
      </w:r>
    </w:p>
    <w:p w14:paraId="39CB57A1" w14:textId="3DE6E53A" w:rsidR="00AE7775" w:rsidRPr="00AE7775" w:rsidRDefault="00AE7775" w:rsidP="00AE7775">
      <w:pPr>
        <w:spacing w:before="240" w:after="240"/>
        <w:ind w:left="567" w:right="900"/>
        <w:jc w:val="both"/>
        <w:rPr>
          <w:rFonts w:ascii="Palatino Linotype" w:hAnsi="Palatino Linotype" w:cs="Arial"/>
          <w:b/>
          <w:i/>
          <w:iCs/>
          <w:sz w:val="22"/>
          <w:szCs w:val="22"/>
        </w:rPr>
      </w:pPr>
      <w:r>
        <w:rPr>
          <w:rFonts w:ascii="Palatino Linotype" w:hAnsi="Palatino Linotype" w:cs="Arial"/>
          <w:i/>
          <w:iCs/>
          <w:sz w:val="22"/>
          <w:szCs w:val="22"/>
        </w:rPr>
        <w:t>“</w:t>
      </w:r>
      <w:r w:rsidRPr="00AE7775">
        <w:rPr>
          <w:rFonts w:ascii="Palatino Linotype" w:hAnsi="Palatino Linotype" w:cs="Arial"/>
          <w:i/>
          <w:iCs/>
          <w:sz w:val="22"/>
          <w:szCs w:val="22"/>
        </w:rPr>
        <w:t xml:space="preserve">Artículo 4. </w:t>
      </w:r>
      <w:r w:rsidRPr="00AE7775">
        <w:rPr>
          <w:rFonts w:ascii="Palatino Linotype" w:hAnsi="Palatino Linotype" w:cs="Arial"/>
          <w:b/>
          <w:i/>
          <w:iCs/>
          <w:sz w:val="22"/>
          <w:szCs w:val="22"/>
        </w:rPr>
        <w:t>La Guardia Nacional es una institución de seguridad pública, de carácter civil, disciplinada y profesional, adscrita como órgano administrativo desconcentrado de la Secretaría.</w:t>
      </w:r>
    </w:p>
    <w:p w14:paraId="59A6E145" w14:textId="4FD5FA84" w:rsidR="00AE7775" w:rsidRPr="00AE7775" w:rsidRDefault="00AE7775" w:rsidP="00AE7775">
      <w:pPr>
        <w:spacing w:before="240" w:after="240"/>
        <w:ind w:left="567" w:right="900"/>
        <w:jc w:val="both"/>
        <w:rPr>
          <w:rFonts w:ascii="Palatino Linotype" w:hAnsi="Palatino Linotype" w:cs="Arial"/>
          <w:b/>
          <w:i/>
          <w:iCs/>
          <w:sz w:val="22"/>
          <w:szCs w:val="22"/>
        </w:rPr>
      </w:pPr>
      <w:r w:rsidRPr="00AE7775">
        <w:rPr>
          <w:rFonts w:ascii="Palatino Linotype" w:hAnsi="Palatino Linotype" w:cs="Arial"/>
          <w:i/>
          <w:iCs/>
          <w:sz w:val="22"/>
          <w:szCs w:val="22"/>
        </w:rPr>
        <w:lastRenderedPageBreak/>
        <w:t xml:space="preserve">Artículo 5. </w:t>
      </w:r>
      <w:r w:rsidRPr="00AE7775">
        <w:rPr>
          <w:rFonts w:ascii="Palatino Linotype" w:hAnsi="Palatino Linotype" w:cs="Arial"/>
          <w:b/>
          <w:i/>
          <w:iCs/>
          <w:sz w:val="22"/>
          <w:szCs w:val="22"/>
        </w:rPr>
        <w:t xml:space="preserve">El objeto de la Guardia Nacional es realizar la función de seguridad pública a cargo de la Federación </w:t>
      </w:r>
      <w:r w:rsidRPr="00AE7775">
        <w:rPr>
          <w:rFonts w:ascii="Palatino Linotype" w:hAnsi="Palatino Linotype" w:cs="Arial"/>
          <w:i/>
          <w:iCs/>
          <w:sz w:val="22"/>
          <w:szCs w:val="22"/>
        </w:rPr>
        <w:t xml:space="preserve">y, en su caso, </w:t>
      </w:r>
      <w:r w:rsidRPr="00AE7775">
        <w:rPr>
          <w:rFonts w:ascii="Palatino Linotype" w:hAnsi="Palatino Linotype" w:cs="Arial"/>
          <w:b/>
          <w:i/>
          <w:iCs/>
          <w:sz w:val="22"/>
          <w:szCs w:val="22"/>
        </w:rPr>
        <w:t>conforme a los convenios que para tal efecto se celebren, colaborar temporalmente en las tareas de seguridad pública que corresponden a las entidades federativas o municipios.</w:t>
      </w:r>
    </w:p>
    <w:p w14:paraId="59F3F98E" w14:textId="7C960361" w:rsidR="00AE7775" w:rsidRPr="00AE7775" w:rsidRDefault="00AE7775" w:rsidP="00AE7775">
      <w:pPr>
        <w:spacing w:before="240" w:after="240"/>
        <w:ind w:left="567" w:right="900"/>
        <w:jc w:val="both"/>
        <w:rPr>
          <w:rFonts w:ascii="Palatino Linotype" w:hAnsi="Palatino Linotype" w:cs="Arial"/>
          <w:i/>
          <w:iCs/>
          <w:sz w:val="22"/>
          <w:szCs w:val="22"/>
        </w:rPr>
      </w:pPr>
      <w:r w:rsidRPr="00AE7775">
        <w:rPr>
          <w:rFonts w:ascii="Palatino Linotype" w:hAnsi="Palatino Linotype" w:cs="Arial"/>
          <w:i/>
          <w:iCs/>
          <w:sz w:val="22"/>
          <w:szCs w:val="22"/>
        </w:rPr>
        <w:t>Artículo 6. Son fines de la Guardia Nacional:</w:t>
      </w:r>
    </w:p>
    <w:p w14:paraId="12617082" w14:textId="6C02B601" w:rsidR="00AE7775" w:rsidRPr="00AE7775" w:rsidRDefault="00AE7775" w:rsidP="00AE7775">
      <w:pPr>
        <w:pStyle w:val="Prrafodelista"/>
        <w:numPr>
          <w:ilvl w:val="0"/>
          <w:numId w:val="31"/>
        </w:numPr>
        <w:spacing w:before="240" w:after="240"/>
        <w:ind w:left="567" w:right="900" w:firstLine="0"/>
        <w:jc w:val="both"/>
        <w:rPr>
          <w:rFonts w:ascii="Palatino Linotype" w:hAnsi="Palatino Linotype" w:cs="Arial"/>
          <w:i/>
          <w:iCs/>
        </w:rPr>
      </w:pPr>
      <w:r w:rsidRPr="00AE7775">
        <w:rPr>
          <w:rFonts w:ascii="Palatino Linotype" w:hAnsi="Palatino Linotype" w:cs="Arial"/>
          <w:i/>
          <w:iCs/>
        </w:rPr>
        <w:t>Salvaguardar la vida, integridad, seguridad, bienes y derechos de las personas, así como preservar las libertades;</w:t>
      </w:r>
    </w:p>
    <w:p w14:paraId="2BCEE633" w14:textId="255CA91B" w:rsidR="00AE7775" w:rsidRPr="00AE7775" w:rsidRDefault="00AE7775" w:rsidP="00AE7775">
      <w:pPr>
        <w:spacing w:before="240" w:after="240"/>
        <w:ind w:left="567" w:right="900"/>
        <w:jc w:val="both"/>
        <w:rPr>
          <w:rFonts w:ascii="Palatino Linotype" w:hAnsi="Palatino Linotype" w:cs="Arial"/>
          <w:i/>
          <w:iCs/>
          <w:sz w:val="22"/>
          <w:szCs w:val="22"/>
        </w:rPr>
      </w:pPr>
      <w:r w:rsidRPr="00AE7775">
        <w:rPr>
          <w:rFonts w:ascii="Palatino Linotype" w:hAnsi="Palatino Linotype" w:cs="Arial"/>
          <w:i/>
          <w:iCs/>
          <w:sz w:val="22"/>
          <w:szCs w:val="22"/>
        </w:rPr>
        <w:t>II.Contribuir a la generación y preservación del orden público y la paz social;</w:t>
      </w:r>
    </w:p>
    <w:p w14:paraId="3B4D8626" w14:textId="73489865" w:rsidR="00AE7775" w:rsidRPr="00AE7775" w:rsidRDefault="00AE7775" w:rsidP="00AE7775">
      <w:pPr>
        <w:spacing w:before="240" w:after="240"/>
        <w:ind w:left="567" w:right="900"/>
        <w:jc w:val="both"/>
        <w:rPr>
          <w:rFonts w:ascii="Palatino Linotype" w:hAnsi="Palatino Linotype" w:cs="Arial"/>
          <w:i/>
          <w:iCs/>
          <w:sz w:val="22"/>
          <w:szCs w:val="22"/>
        </w:rPr>
      </w:pPr>
      <w:r w:rsidRPr="00AE7775">
        <w:rPr>
          <w:rFonts w:ascii="Palatino Linotype" w:hAnsi="Palatino Linotype" w:cs="Arial"/>
          <w:i/>
          <w:iCs/>
          <w:sz w:val="22"/>
          <w:szCs w:val="22"/>
        </w:rPr>
        <w:t>III.Salvaguardar los bienes y recursos de la Nación, y</w:t>
      </w:r>
    </w:p>
    <w:p w14:paraId="40E58448" w14:textId="5E412520" w:rsidR="00AE7775" w:rsidRDefault="00AE7775" w:rsidP="00AE7775">
      <w:pPr>
        <w:spacing w:before="240" w:after="240"/>
        <w:ind w:left="567" w:right="900"/>
        <w:jc w:val="both"/>
        <w:rPr>
          <w:rFonts w:ascii="Palatino Linotype" w:hAnsi="Palatino Linotype" w:cs="Arial"/>
          <w:b/>
          <w:i/>
          <w:iCs/>
          <w:sz w:val="22"/>
          <w:szCs w:val="22"/>
          <w:u w:val="single"/>
        </w:rPr>
      </w:pPr>
      <w:r w:rsidRPr="00AE7775">
        <w:rPr>
          <w:rFonts w:ascii="Palatino Linotype" w:hAnsi="Palatino Linotype" w:cs="Arial"/>
          <w:i/>
          <w:iCs/>
          <w:sz w:val="22"/>
          <w:szCs w:val="22"/>
        </w:rPr>
        <w:t>IV.</w:t>
      </w:r>
      <w:r w:rsidRPr="00AE7775">
        <w:rPr>
          <w:rFonts w:ascii="Palatino Linotype" w:hAnsi="Palatino Linotype" w:cs="Arial"/>
          <w:b/>
          <w:i/>
          <w:iCs/>
          <w:sz w:val="22"/>
          <w:szCs w:val="22"/>
          <w:u w:val="single"/>
        </w:rPr>
        <w:t>Llevar a cabo acciones de colaboración y coordinación con entidades federativas y municipios.</w:t>
      </w:r>
      <w:r>
        <w:rPr>
          <w:rFonts w:ascii="Palatino Linotype" w:hAnsi="Palatino Linotype" w:cs="Arial"/>
          <w:b/>
          <w:i/>
          <w:iCs/>
          <w:sz w:val="22"/>
          <w:szCs w:val="22"/>
          <w:u w:val="single"/>
        </w:rPr>
        <w:t>”</w:t>
      </w:r>
    </w:p>
    <w:p w14:paraId="043A2CB9" w14:textId="0F7FE4D6" w:rsidR="00AE7775" w:rsidRPr="00AE7775" w:rsidRDefault="00AE7775" w:rsidP="00AE7775">
      <w:pPr>
        <w:spacing w:before="240" w:after="240"/>
        <w:ind w:left="567" w:right="900"/>
        <w:jc w:val="both"/>
        <w:rPr>
          <w:rFonts w:ascii="Palatino Linotype" w:hAnsi="Palatino Linotype" w:cs="Arial"/>
          <w:i/>
          <w:iCs/>
          <w:sz w:val="22"/>
          <w:szCs w:val="22"/>
        </w:rPr>
      </w:pPr>
      <w:r>
        <w:rPr>
          <w:rFonts w:ascii="Palatino Linotype" w:hAnsi="Palatino Linotype" w:cs="Arial"/>
          <w:i/>
          <w:iCs/>
          <w:sz w:val="22"/>
          <w:szCs w:val="22"/>
        </w:rPr>
        <w:t>(Énfasis añadido)</w:t>
      </w:r>
    </w:p>
    <w:p w14:paraId="1E03B979" w14:textId="40DBE21E" w:rsidR="00AE7775" w:rsidRDefault="000D6619" w:rsidP="00D96DDD">
      <w:pPr>
        <w:spacing w:before="240" w:after="240" w:line="360" w:lineRule="auto"/>
        <w:jc w:val="both"/>
        <w:rPr>
          <w:rFonts w:ascii="Palatino Linotype" w:hAnsi="Palatino Linotype"/>
          <w:szCs w:val="20"/>
          <w:lang w:val="es-MX"/>
        </w:rPr>
      </w:pPr>
      <w:r>
        <w:rPr>
          <w:rFonts w:ascii="Palatino Linotype" w:hAnsi="Palatino Linotype"/>
          <w:szCs w:val="20"/>
          <w:lang w:val="es-MX"/>
        </w:rPr>
        <w:t>De manera</w:t>
      </w:r>
      <w:r w:rsidR="00E55F6D">
        <w:rPr>
          <w:rFonts w:ascii="Palatino Linotype" w:hAnsi="Palatino Linotype"/>
          <w:szCs w:val="20"/>
          <w:lang w:val="es-MX"/>
        </w:rPr>
        <w:t xml:space="preserve"> que</w:t>
      </w:r>
      <w:r>
        <w:rPr>
          <w:rFonts w:ascii="Palatino Linotype" w:hAnsi="Palatino Linotype"/>
          <w:szCs w:val="20"/>
          <w:lang w:val="es-MX"/>
        </w:rPr>
        <w:t>,</w:t>
      </w:r>
      <w:r w:rsidR="00E55F6D">
        <w:rPr>
          <w:rFonts w:ascii="Palatino Linotype" w:hAnsi="Palatino Linotype"/>
          <w:szCs w:val="20"/>
          <w:lang w:val="es-MX"/>
        </w:rPr>
        <w:t xml:space="preserve"> como se vislumbra con la cita a los preceptos legales, se advierte que la Guardia Nacional es una institución de seguridad pública a cargo de la Federación, en su caso, previo convenio celebrado podrá colaborar temporalmente en las tareas de seguridad pública con las entidades federativas o municipios. </w:t>
      </w:r>
    </w:p>
    <w:p w14:paraId="3FCC876E" w14:textId="2A7A0C42" w:rsidR="00AE7775" w:rsidRPr="00AE7775" w:rsidRDefault="00E55F6D" w:rsidP="00D96DDD">
      <w:pPr>
        <w:spacing w:before="240" w:after="240" w:line="360" w:lineRule="auto"/>
        <w:jc w:val="both"/>
        <w:rPr>
          <w:rFonts w:ascii="Palatino Linotype" w:hAnsi="Palatino Linotype" w:cs="Arial"/>
          <w:iCs/>
          <w:szCs w:val="22"/>
        </w:rPr>
      </w:pPr>
      <w:r>
        <w:rPr>
          <w:rFonts w:ascii="Palatino Linotype" w:hAnsi="Palatino Linotype"/>
          <w:szCs w:val="20"/>
          <w:lang w:val="es-MX"/>
        </w:rPr>
        <w:t>Bajo esta consideración, no</w:t>
      </w:r>
      <w:r w:rsidR="00AE7775" w:rsidRPr="009129A7">
        <w:rPr>
          <w:rFonts w:ascii="Palatino Linotype" w:hAnsi="Palatino Linotype"/>
          <w:szCs w:val="20"/>
          <w:lang w:val="es-MX"/>
        </w:rPr>
        <w:t xml:space="preserve"> debemos </w:t>
      </w:r>
      <w:r w:rsidR="00AE7775">
        <w:rPr>
          <w:rFonts w:ascii="Palatino Linotype" w:hAnsi="Palatino Linotype"/>
          <w:szCs w:val="20"/>
          <w:lang w:val="es-MX"/>
        </w:rPr>
        <w:t>perder de vista que el requerimiento del particular versa sobre “</w:t>
      </w:r>
      <w:r w:rsidR="00AE7775" w:rsidRPr="00157258">
        <w:rPr>
          <w:rFonts w:ascii="Palatino Linotype" w:hAnsi="Palatino Linotype" w:cs="Arial"/>
          <w:i/>
          <w:iCs/>
          <w:sz w:val="22"/>
          <w:szCs w:val="22"/>
        </w:rPr>
        <w:t>el documento en el que se determinó adecuar las instalaciones del CAF (Centro de Acondicionamiento Físico), para Base de la Guardia Nacional</w:t>
      </w:r>
      <w:r w:rsidR="00AE7775">
        <w:rPr>
          <w:rFonts w:ascii="Palatino Linotype" w:hAnsi="Palatino Linotype" w:cs="Arial"/>
          <w:i/>
          <w:iCs/>
          <w:sz w:val="22"/>
          <w:szCs w:val="22"/>
        </w:rPr>
        <w:t>”,</w:t>
      </w:r>
      <w:r w:rsidR="00AE7775">
        <w:rPr>
          <w:rFonts w:ascii="Palatino Linotype" w:hAnsi="Palatino Linotype" w:cs="Arial"/>
          <w:iCs/>
          <w:sz w:val="22"/>
          <w:szCs w:val="22"/>
        </w:rPr>
        <w:t xml:space="preserve"> </w:t>
      </w:r>
      <w:r w:rsidR="00AE7775" w:rsidRPr="00722FBB">
        <w:rPr>
          <w:rFonts w:ascii="Palatino Linotype" w:hAnsi="Palatino Linotype" w:cs="Arial"/>
          <w:iCs/>
          <w:szCs w:val="22"/>
        </w:rPr>
        <w:t xml:space="preserve">por lo </w:t>
      </w:r>
      <w:r w:rsidR="00AE7775">
        <w:rPr>
          <w:rFonts w:ascii="Palatino Linotype" w:hAnsi="Palatino Linotype" w:cs="Arial"/>
          <w:iCs/>
          <w:szCs w:val="22"/>
        </w:rPr>
        <w:t>tanto, estaríamos ante una colaboración e</w:t>
      </w:r>
      <w:r>
        <w:rPr>
          <w:rFonts w:ascii="Palatino Linotype" w:hAnsi="Palatino Linotype" w:cs="Arial"/>
          <w:iCs/>
          <w:szCs w:val="22"/>
        </w:rPr>
        <w:t>ntre el ámbito municipal y</w:t>
      </w:r>
      <w:r w:rsidR="00AE7775">
        <w:rPr>
          <w:rFonts w:ascii="Palatino Linotype" w:hAnsi="Palatino Linotype" w:cs="Arial"/>
          <w:iCs/>
          <w:szCs w:val="22"/>
        </w:rPr>
        <w:t xml:space="preserve"> la federación.</w:t>
      </w:r>
    </w:p>
    <w:p w14:paraId="75077D87" w14:textId="7C9AC2BF" w:rsidR="003A3517" w:rsidRPr="003A3517" w:rsidRDefault="00722FBB" w:rsidP="003A3517">
      <w:pPr>
        <w:spacing w:before="240" w:after="240" w:line="360" w:lineRule="auto"/>
        <w:jc w:val="both"/>
        <w:rPr>
          <w:rFonts w:ascii="Palatino Linotype" w:hAnsi="Palatino Linotype"/>
          <w:szCs w:val="20"/>
          <w:lang w:val="es-MX"/>
        </w:rPr>
      </w:pPr>
      <w:r>
        <w:rPr>
          <w:rFonts w:ascii="Palatino Linotype" w:hAnsi="Palatino Linotype"/>
          <w:szCs w:val="20"/>
          <w:lang w:val="es-MX"/>
        </w:rPr>
        <w:t xml:space="preserve">En este tenor de ideas, debe precisarse que la Ley de la Guardia Nacional </w:t>
      </w:r>
      <w:r w:rsidR="003A3517">
        <w:rPr>
          <w:rFonts w:ascii="Palatino Linotype" w:hAnsi="Palatino Linotype"/>
          <w:szCs w:val="20"/>
          <w:lang w:val="es-MX"/>
        </w:rPr>
        <w:t xml:space="preserve">prevé en sus artículos 88, 89, 90, 91 y 92, la posibilidad de colaborar con las entidades federativas y municipios, para esto los titulares del Poder Ejecutivo Local o presidentes municipales deberán sujetarse a ciertas condiciones, por lo que para </w:t>
      </w:r>
      <w:r w:rsidR="003A3517">
        <w:rPr>
          <w:rFonts w:ascii="Palatino Linotype" w:hAnsi="Palatino Linotype"/>
          <w:szCs w:val="20"/>
          <w:lang w:val="es-MX"/>
        </w:rPr>
        <w:lastRenderedPageBreak/>
        <w:t xml:space="preserve">mejor proveer del presente estudio, resulta pertinente traer a colación los dispositivos legales en comento: </w:t>
      </w:r>
    </w:p>
    <w:p w14:paraId="129350F2" w14:textId="61CA29C3" w:rsidR="003A3517" w:rsidRPr="003A3517" w:rsidRDefault="003A3517" w:rsidP="003A3517">
      <w:pPr>
        <w:spacing w:before="240" w:after="240"/>
        <w:ind w:left="567" w:right="900"/>
        <w:jc w:val="both"/>
        <w:rPr>
          <w:rFonts w:ascii="Palatino Linotype" w:hAnsi="Palatino Linotype"/>
          <w:b/>
          <w:i/>
          <w:sz w:val="22"/>
          <w:u w:val="single"/>
          <w:lang w:val="es-MX"/>
        </w:rPr>
      </w:pPr>
      <w:bookmarkStart w:id="1" w:name="Artículo_88"/>
      <w:r>
        <w:rPr>
          <w:rFonts w:ascii="Palatino Linotype" w:hAnsi="Palatino Linotype"/>
          <w:b/>
          <w:i/>
          <w:sz w:val="22"/>
          <w:lang w:val="es-MX"/>
        </w:rPr>
        <w:t>“</w:t>
      </w:r>
      <w:r w:rsidRPr="003A3517">
        <w:rPr>
          <w:rFonts w:ascii="Palatino Linotype" w:hAnsi="Palatino Linotype"/>
          <w:b/>
          <w:i/>
          <w:sz w:val="22"/>
          <w:lang w:val="es-MX"/>
        </w:rPr>
        <w:t>Artículo 88</w:t>
      </w:r>
      <w:bookmarkEnd w:id="1"/>
      <w:r w:rsidRPr="003A3517">
        <w:rPr>
          <w:rFonts w:ascii="Palatino Linotype" w:hAnsi="Palatino Linotype"/>
          <w:b/>
          <w:i/>
          <w:sz w:val="22"/>
          <w:lang w:val="es-MX"/>
        </w:rPr>
        <w:t>.</w:t>
      </w:r>
      <w:r w:rsidRPr="003A3517">
        <w:rPr>
          <w:rFonts w:ascii="Palatino Linotype" w:hAnsi="Palatino Linotype"/>
          <w:i/>
          <w:sz w:val="22"/>
          <w:lang w:val="es-MX"/>
        </w:rPr>
        <w:t xml:space="preserve"> </w:t>
      </w:r>
      <w:r w:rsidRPr="003A3517">
        <w:rPr>
          <w:rFonts w:ascii="Palatino Linotype" w:hAnsi="Palatino Linotype"/>
          <w:b/>
          <w:i/>
          <w:sz w:val="22"/>
          <w:u w:val="single"/>
          <w:lang w:val="es-MX"/>
        </w:rPr>
        <w:t>La Guardia Nacional participará con las instituciones de seguridad pública</w:t>
      </w:r>
      <w:r w:rsidRPr="003A3517">
        <w:rPr>
          <w:rFonts w:ascii="Palatino Linotype" w:hAnsi="Palatino Linotype"/>
          <w:i/>
          <w:sz w:val="22"/>
          <w:lang w:val="es-MX"/>
        </w:rPr>
        <w:t xml:space="preserve"> de las entidades federativas o </w:t>
      </w:r>
      <w:r w:rsidRPr="003A3517">
        <w:rPr>
          <w:rFonts w:ascii="Palatino Linotype" w:hAnsi="Palatino Linotype"/>
          <w:b/>
          <w:i/>
          <w:sz w:val="22"/>
          <w:u w:val="single"/>
          <w:lang w:val="es-MX"/>
        </w:rPr>
        <w:t>de los municipios para la realización de operaciones coordinadas, de conformidad con lo dispuesto en la Ley General del Sistema Nacional de Seguridad Pública y en los acuerdos emanados del Consejo Nacional de Seguridad Pública, de las instancias que compongan el Sistema o de las instancias de coordinación que con dichas instituciones se establezcan.</w:t>
      </w:r>
    </w:p>
    <w:p w14:paraId="4AD5DBA5" w14:textId="3C3A53EE" w:rsidR="003A3517" w:rsidRPr="003A3517" w:rsidRDefault="003A3517" w:rsidP="003A3517">
      <w:pPr>
        <w:spacing w:before="240" w:after="240"/>
        <w:ind w:left="567" w:right="900"/>
        <w:jc w:val="both"/>
        <w:rPr>
          <w:rFonts w:ascii="Palatino Linotype" w:hAnsi="Palatino Linotype"/>
          <w:i/>
          <w:sz w:val="22"/>
          <w:lang w:val="es-MX"/>
        </w:rPr>
      </w:pPr>
      <w:r w:rsidRPr="003A3517">
        <w:rPr>
          <w:rFonts w:ascii="Palatino Linotype" w:hAnsi="Palatino Linotype"/>
          <w:i/>
          <w:sz w:val="22"/>
          <w:lang w:val="es-MX"/>
        </w:rPr>
        <w:t>El titular del Poder Ejecutivo de las entidades federativas será invitado a las instancias de coordinación que para ese efecto se establezcan.</w:t>
      </w:r>
    </w:p>
    <w:p w14:paraId="12F39E96" w14:textId="24B2AF59" w:rsidR="003A3517" w:rsidRPr="003A3517" w:rsidRDefault="003A3517" w:rsidP="003A3517">
      <w:pPr>
        <w:spacing w:before="240" w:after="240"/>
        <w:ind w:left="567" w:right="900"/>
        <w:jc w:val="both"/>
        <w:rPr>
          <w:rFonts w:ascii="Palatino Linotype" w:hAnsi="Palatino Linotype"/>
          <w:b/>
          <w:i/>
          <w:sz w:val="22"/>
          <w:u w:val="single"/>
          <w:lang w:val="es-MX"/>
        </w:rPr>
      </w:pPr>
      <w:bookmarkStart w:id="2" w:name="Artículo_89"/>
      <w:r w:rsidRPr="003A3517">
        <w:rPr>
          <w:rFonts w:ascii="Palatino Linotype" w:hAnsi="Palatino Linotype"/>
          <w:b/>
          <w:i/>
          <w:sz w:val="22"/>
          <w:lang w:val="es-MX"/>
        </w:rPr>
        <w:t>Artículo 89</w:t>
      </w:r>
      <w:bookmarkEnd w:id="2"/>
      <w:r w:rsidRPr="003A3517">
        <w:rPr>
          <w:rFonts w:ascii="Palatino Linotype" w:hAnsi="Palatino Linotype"/>
          <w:b/>
          <w:i/>
          <w:sz w:val="22"/>
          <w:lang w:val="es-MX"/>
        </w:rPr>
        <w:t>.</w:t>
      </w:r>
      <w:r w:rsidRPr="003A3517">
        <w:rPr>
          <w:rFonts w:ascii="Palatino Linotype" w:hAnsi="Palatino Linotype"/>
          <w:i/>
          <w:sz w:val="22"/>
          <w:lang w:val="es-MX"/>
        </w:rPr>
        <w:t xml:space="preserve"> </w:t>
      </w:r>
      <w:r w:rsidRPr="003A3517">
        <w:rPr>
          <w:rFonts w:ascii="Palatino Linotype" w:hAnsi="Palatino Linotype"/>
          <w:b/>
          <w:i/>
          <w:sz w:val="22"/>
          <w:u w:val="single"/>
          <w:lang w:val="es-MX"/>
        </w:rPr>
        <w:t>La Guardia Nacional, por conducto del Secretario, podrá celebrar convenios de colaboración con</w:t>
      </w:r>
      <w:r w:rsidRPr="003A3517">
        <w:rPr>
          <w:rFonts w:ascii="Palatino Linotype" w:hAnsi="Palatino Linotype"/>
          <w:i/>
          <w:sz w:val="22"/>
          <w:lang w:val="es-MX"/>
        </w:rPr>
        <w:t xml:space="preserve"> entidades federativas o </w:t>
      </w:r>
      <w:r w:rsidRPr="003A3517">
        <w:rPr>
          <w:rFonts w:ascii="Palatino Linotype" w:hAnsi="Palatino Linotype"/>
          <w:b/>
          <w:i/>
          <w:sz w:val="22"/>
          <w:u w:val="single"/>
          <w:lang w:val="es-MX"/>
        </w:rPr>
        <w:t>municipios para la realización de acciones continuas en materia de seguridad pública, por un tiempo determinado.</w:t>
      </w:r>
    </w:p>
    <w:p w14:paraId="4D669058" w14:textId="5A00D826" w:rsidR="003A3517" w:rsidRPr="003A3517" w:rsidRDefault="003A3517" w:rsidP="003A3517">
      <w:pPr>
        <w:spacing w:before="240" w:after="240"/>
        <w:ind w:left="567" w:right="900"/>
        <w:jc w:val="both"/>
        <w:rPr>
          <w:rFonts w:ascii="Palatino Linotype" w:hAnsi="Palatino Linotype"/>
          <w:b/>
          <w:i/>
          <w:sz w:val="22"/>
          <w:u w:val="single"/>
          <w:lang w:val="es-MX"/>
        </w:rPr>
      </w:pPr>
      <w:bookmarkStart w:id="3" w:name="Artículo_90"/>
      <w:r w:rsidRPr="003A3517">
        <w:rPr>
          <w:rFonts w:ascii="Palatino Linotype" w:hAnsi="Palatino Linotype"/>
          <w:b/>
          <w:i/>
          <w:sz w:val="22"/>
          <w:lang w:val="es-MX"/>
        </w:rPr>
        <w:t>Artículo 90</w:t>
      </w:r>
      <w:bookmarkEnd w:id="3"/>
      <w:r w:rsidRPr="003A3517">
        <w:rPr>
          <w:rFonts w:ascii="Palatino Linotype" w:hAnsi="Palatino Linotype"/>
          <w:b/>
          <w:i/>
          <w:sz w:val="22"/>
          <w:lang w:val="es-MX"/>
        </w:rPr>
        <w:t>.</w:t>
      </w:r>
      <w:r w:rsidRPr="003A3517">
        <w:rPr>
          <w:rFonts w:ascii="Palatino Linotype" w:hAnsi="Palatino Linotype"/>
          <w:i/>
          <w:sz w:val="22"/>
          <w:lang w:val="es-MX"/>
        </w:rPr>
        <w:t xml:space="preserve"> </w:t>
      </w:r>
      <w:r w:rsidRPr="003A3517">
        <w:rPr>
          <w:rFonts w:ascii="Palatino Linotype" w:hAnsi="Palatino Linotype"/>
          <w:b/>
          <w:i/>
          <w:sz w:val="22"/>
          <w:u w:val="single"/>
          <w:lang w:val="es-MX"/>
        </w:rPr>
        <w:t xml:space="preserve">Durante la vigencia de los convenios de colaboración de la Guardia Nacional con las instituciones de seguridad pública </w:t>
      </w:r>
      <w:r w:rsidRPr="003A3517">
        <w:rPr>
          <w:rFonts w:ascii="Palatino Linotype" w:hAnsi="Palatino Linotype"/>
          <w:i/>
          <w:sz w:val="22"/>
          <w:lang w:val="es-MX"/>
        </w:rPr>
        <w:t xml:space="preserve">de las entidades federativas o </w:t>
      </w:r>
      <w:r w:rsidRPr="003A3517">
        <w:rPr>
          <w:rFonts w:ascii="Palatino Linotype" w:hAnsi="Palatino Linotype"/>
          <w:b/>
          <w:i/>
          <w:sz w:val="22"/>
          <w:u w:val="single"/>
          <w:lang w:val="es-MX"/>
        </w:rPr>
        <w:t>de los municipios, los titulares del Poder Ejecutivo local o los presidentes municipales, en el ámbito de sus competencias, asumirán las siguientes responsabilidades:</w:t>
      </w:r>
    </w:p>
    <w:p w14:paraId="4057FA27" w14:textId="75FDB3A8" w:rsidR="003A3517" w:rsidRPr="003A3517" w:rsidRDefault="003A3517" w:rsidP="003A3517">
      <w:pPr>
        <w:spacing w:before="240" w:after="240"/>
        <w:ind w:left="567" w:right="900"/>
        <w:jc w:val="both"/>
        <w:rPr>
          <w:rFonts w:ascii="Palatino Linotype" w:hAnsi="Palatino Linotype"/>
          <w:i/>
          <w:sz w:val="22"/>
          <w:lang w:val="es-MX"/>
        </w:rPr>
      </w:pPr>
      <w:r w:rsidRPr="003A3517">
        <w:rPr>
          <w:rFonts w:ascii="Palatino Linotype" w:hAnsi="Palatino Linotype"/>
          <w:b/>
          <w:i/>
          <w:sz w:val="22"/>
          <w:lang w:val="es-MX"/>
        </w:rPr>
        <w:t>I.</w:t>
      </w:r>
      <w:r w:rsidRPr="003A3517">
        <w:rPr>
          <w:rFonts w:ascii="Palatino Linotype" w:hAnsi="Palatino Linotype"/>
          <w:b/>
          <w:i/>
          <w:sz w:val="22"/>
          <w:lang w:val="es-MX"/>
        </w:rPr>
        <w:tab/>
      </w:r>
      <w:r w:rsidRPr="003A3517">
        <w:rPr>
          <w:rFonts w:ascii="Palatino Linotype" w:hAnsi="Palatino Linotype"/>
          <w:i/>
          <w:sz w:val="22"/>
          <w:lang w:val="es-MX"/>
        </w:rPr>
        <w:t>Asistir a las reuniones de coordinación que se convoquen;</w:t>
      </w:r>
    </w:p>
    <w:p w14:paraId="377B804B" w14:textId="20E23B6E" w:rsidR="003A3517" w:rsidRPr="003A3517" w:rsidRDefault="003A3517" w:rsidP="003A3517">
      <w:pPr>
        <w:spacing w:before="240" w:after="240"/>
        <w:ind w:left="426" w:right="900"/>
        <w:jc w:val="both"/>
        <w:rPr>
          <w:rFonts w:ascii="Palatino Linotype" w:hAnsi="Palatino Linotype"/>
          <w:i/>
          <w:sz w:val="22"/>
          <w:lang w:val="es-MX"/>
        </w:rPr>
      </w:pPr>
      <w:r w:rsidRPr="003A3517">
        <w:rPr>
          <w:rFonts w:ascii="Palatino Linotype" w:hAnsi="Palatino Linotype"/>
          <w:b/>
          <w:i/>
          <w:sz w:val="22"/>
          <w:lang w:val="es-MX"/>
        </w:rPr>
        <w:t>II.</w:t>
      </w:r>
      <w:r w:rsidRPr="003A3517">
        <w:rPr>
          <w:rFonts w:ascii="Palatino Linotype" w:hAnsi="Palatino Linotype"/>
          <w:b/>
          <w:i/>
          <w:sz w:val="22"/>
          <w:lang w:val="es-MX"/>
        </w:rPr>
        <w:tab/>
      </w:r>
      <w:r w:rsidRPr="003A3517">
        <w:rPr>
          <w:rFonts w:ascii="Palatino Linotype" w:hAnsi="Palatino Linotype"/>
          <w:i/>
          <w:sz w:val="22"/>
          <w:lang w:val="es-MX"/>
        </w:rPr>
        <w:t>Aportar la información necesaria para cumplir con los fines de la colaboración;</w:t>
      </w:r>
    </w:p>
    <w:p w14:paraId="43673C07" w14:textId="220EA721" w:rsidR="003A3517" w:rsidRPr="003A3517" w:rsidRDefault="003A3517" w:rsidP="004B3590">
      <w:pPr>
        <w:spacing w:before="240" w:after="240"/>
        <w:ind w:left="567" w:right="900" w:hanging="283"/>
        <w:jc w:val="both"/>
        <w:rPr>
          <w:rFonts w:ascii="Palatino Linotype" w:hAnsi="Palatino Linotype"/>
          <w:i/>
          <w:sz w:val="22"/>
          <w:lang w:val="es-MX"/>
        </w:rPr>
      </w:pPr>
      <w:r w:rsidRPr="003A3517">
        <w:rPr>
          <w:rFonts w:ascii="Palatino Linotype" w:hAnsi="Palatino Linotype"/>
          <w:b/>
          <w:i/>
          <w:sz w:val="22"/>
          <w:lang w:val="es-MX"/>
        </w:rPr>
        <w:t>III.</w:t>
      </w:r>
      <w:r w:rsidRPr="003A3517">
        <w:rPr>
          <w:rFonts w:ascii="Palatino Linotype" w:hAnsi="Palatino Linotype"/>
          <w:b/>
          <w:i/>
          <w:sz w:val="22"/>
          <w:lang w:val="es-MX"/>
        </w:rPr>
        <w:tab/>
      </w:r>
      <w:r w:rsidRPr="002E1469">
        <w:rPr>
          <w:rFonts w:ascii="Palatino Linotype" w:hAnsi="Palatino Linotype"/>
          <w:b/>
          <w:i/>
          <w:sz w:val="22"/>
          <w:u w:val="single"/>
          <w:lang w:val="es-MX"/>
        </w:rPr>
        <w:t>Mantener, conforme los parámetros que establezca el Consejo Nacional de Seguridad Pública, el nivel de inversión en infraestructura, equipamiento y servicios públicos que resulten necesarios para enfrentar la amenaza a la seguridad pública y superarla;</w:t>
      </w:r>
    </w:p>
    <w:p w14:paraId="656439C2" w14:textId="272E715C" w:rsidR="003A3517" w:rsidRPr="003A3517" w:rsidRDefault="003A3517" w:rsidP="004B3590">
      <w:pPr>
        <w:spacing w:before="240" w:after="240"/>
        <w:ind w:left="567" w:right="900" w:hanging="283"/>
        <w:jc w:val="both"/>
        <w:rPr>
          <w:rFonts w:ascii="Palatino Linotype" w:hAnsi="Palatino Linotype"/>
          <w:i/>
          <w:sz w:val="22"/>
          <w:lang w:val="es-MX"/>
        </w:rPr>
      </w:pPr>
      <w:r w:rsidRPr="003A3517">
        <w:rPr>
          <w:rFonts w:ascii="Palatino Linotype" w:hAnsi="Palatino Linotype"/>
          <w:b/>
          <w:i/>
          <w:sz w:val="22"/>
          <w:lang w:val="es-MX"/>
        </w:rPr>
        <w:t>IV.</w:t>
      </w:r>
      <w:r w:rsidRPr="003A3517">
        <w:rPr>
          <w:rFonts w:ascii="Palatino Linotype" w:hAnsi="Palatino Linotype"/>
          <w:b/>
          <w:i/>
          <w:sz w:val="22"/>
          <w:lang w:val="es-MX"/>
        </w:rPr>
        <w:tab/>
      </w:r>
      <w:r w:rsidRPr="003A3517">
        <w:rPr>
          <w:rFonts w:ascii="Palatino Linotype" w:hAnsi="Palatino Linotype"/>
          <w:i/>
          <w:sz w:val="22"/>
          <w:lang w:val="es-MX"/>
        </w:rPr>
        <w:t>Asegurar el cumplimiento de los requisitos de ingreso y permanencia de los integrantes de sus instituciones de seguridad pública en los términos de la ley de la materia;</w:t>
      </w:r>
    </w:p>
    <w:p w14:paraId="533E30CE" w14:textId="3BBF9E21" w:rsidR="003A3517" w:rsidRPr="003A3517" w:rsidRDefault="003A3517" w:rsidP="004B3590">
      <w:pPr>
        <w:spacing w:before="240" w:after="240"/>
        <w:ind w:left="426" w:right="900"/>
        <w:jc w:val="both"/>
        <w:rPr>
          <w:rFonts w:ascii="Palatino Linotype" w:hAnsi="Palatino Linotype"/>
          <w:i/>
          <w:sz w:val="22"/>
          <w:lang w:val="es-MX"/>
        </w:rPr>
      </w:pPr>
      <w:r w:rsidRPr="003A3517">
        <w:rPr>
          <w:rFonts w:ascii="Palatino Linotype" w:hAnsi="Palatino Linotype"/>
          <w:b/>
          <w:i/>
          <w:sz w:val="22"/>
          <w:lang w:val="es-MX"/>
        </w:rPr>
        <w:t>V.</w:t>
      </w:r>
      <w:r w:rsidRPr="003A3517">
        <w:rPr>
          <w:rFonts w:ascii="Palatino Linotype" w:hAnsi="Palatino Linotype"/>
          <w:b/>
          <w:i/>
          <w:sz w:val="22"/>
          <w:lang w:val="es-MX"/>
        </w:rPr>
        <w:tab/>
      </w:r>
      <w:r w:rsidRPr="003A3517">
        <w:rPr>
          <w:rFonts w:ascii="Palatino Linotype" w:hAnsi="Palatino Linotype"/>
          <w:i/>
          <w:sz w:val="22"/>
          <w:lang w:val="es-MX"/>
        </w:rPr>
        <w:t>Presentar informes periódicos sobre el avance del programa de fortalecimiento de capacidades institucionales que se diseñe al efecto, y</w:t>
      </w:r>
    </w:p>
    <w:p w14:paraId="0C1DCC37" w14:textId="41222B4F" w:rsidR="003A3517" w:rsidRPr="003A3517" w:rsidRDefault="003A3517" w:rsidP="004B3590">
      <w:pPr>
        <w:spacing w:before="240" w:after="240"/>
        <w:ind w:left="567" w:right="900" w:hanging="283"/>
        <w:jc w:val="both"/>
        <w:rPr>
          <w:rFonts w:ascii="Palatino Linotype" w:hAnsi="Palatino Linotype"/>
          <w:i/>
          <w:sz w:val="22"/>
          <w:lang w:val="es-MX"/>
        </w:rPr>
      </w:pPr>
      <w:r w:rsidRPr="003A3517">
        <w:rPr>
          <w:rFonts w:ascii="Palatino Linotype" w:hAnsi="Palatino Linotype"/>
          <w:b/>
          <w:i/>
          <w:sz w:val="22"/>
          <w:lang w:val="es-MX"/>
        </w:rPr>
        <w:lastRenderedPageBreak/>
        <w:t>VI</w:t>
      </w:r>
      <w:r w:rsidRPr="003A3517">
        <w:rPr>
          <w:rFonts w:ascii="Palatino Linotype" w:hAnsi="Palatino Linotype"/>
          <w:b/>
          <w:i/>
          <w:sz w:val="22"/>
          <w:u w:val="single"/>
          <w:lang w:val="es-MX"/>
        </w:rPr>
        <w:t>.</w:t>
      </w:r>
      <w:r w:rsidRPr="003A3517">
        <w:rPr>
          <w:rFonts w:ascii="Palatino Linotype" w:hAnsi="Palatino Linotype"/>
          <w:b/>
          <w:i/>
          <w:sz w:val="22"/>
          <w:u w:val="single"/>
          <w:lang w:val="es-MX"/>
        </w:rPr>
        <w:tab/>
        <w:t>Propiciar, en el ámbito de su competencia, las condiciones para el cumplimiento de los fines que se persigan con la colaboración solicitada.</w:t>
      </w:r>
    </w:p>
    <w:p w14:paraId="42DD660F" w14:textId="56E44EF0" w:rsidR="003A3517" w:rsidRPr="003A3517" w:rsidRDefault="003A3517" w:rsidP="003A3517">
      <w:pPr>
        <w:spacing w:before="240" w:after="240"/>
        <w:ind w:left="567" w:right="900"/>
        <w:jc w:val="both"/>
        <w:rPr>
          <w:rFonts w:ascii="Palatino Linotype" w:hAnsi="Palatino Linotype"/>
          <w:b/>
          <w:i/>
          <w:sz w:val="22"/>
          <w:u w:val="single"/>
          <w:lang w:val="es-MX"/>
        </w:rPr>
      </w:pPr>
      <w:bookmarkStart w:id="4" w:name="Artículo_91"/>
      <w:r w:rsidRPr="003A3517">
        <w:rPr>
          <w:rFonts w:ascii="Palatino Linotype" w:hAnsi="Palatino Linotype"/>
          <w:b/>
          <w:i/>
          <w:sz w:val="22"/>
          <w:lang w:val="es-MX"/>
        </w:rPr>
        <w:t>Artículo 91</w:t>
      </w:r>
      <w:bookmarkEnd w:id="4"/>
      <w:r w:rsidRPr="003A3517">
        <w:rPr>
          <w:rFonts w:ascii="Palatino Linotype" w:hAnsi="Palatino Linotype"/>
          <w:b/>
          <w:i/>
          <w:sz w:val="22"/>
          <w:lang w:val="es-MX"/>
        </w:rPr>
        <w:t>.</w:t>
      </w:r>
      <w:r w:rsidRPr="003A3517">
        <w:rPr>
          <w:rFonts w:ascii="Palatino Linotype" w:hAnsi="Palatino Linotype"/>
          <w:i/>
          <w:sz w:val="22"/>
          <w:lang w:val="es-MX"/>
        </w:rPr>
        <w:t xml:space="preserve"> </w:t>
      </w:r>
      <w:r w:rsidRPr="003A3517">
        <w:rPr>
          <w:rFonts w:ascii="Palatino Linotype" w:hAnsi="Palatino Linotype"/>
          <w:b/>
          <w:i/>
          <w:sz w:val="22"/>
          <w:u w:val="single"/>
          <w:lang w:val="es-MX"/>
        </w:rPr>
        <w:t>Los términos, condiciones, obligaciones y derechos que correspondan a la Guardia Nacional y a las autoridades de las entidades federativas y municipios, se establecerán en los convenios de colaboración que al efecto se suscriban entre el Secretario, el titular del Poder Ejecutivo de la entidad federativa de que se trate y, en su caso, los presidentes municipales correspondientes. En los convenios se establecerán las condiciones y términos para la conclusión de las tareas encomendadas a la Guardia Nacional, a fin de que las instituciones de seguridad pública local las asuman plenamente.</w:t>
      </w:r>
    </w:p>
    <w:p w14:paraId="398A2948" w14:textId="0FB533D8" w:rsidR="003A3517" w:rsidRPr="003A3517" w:rsidRDefault="003A3517" w:rsidP="003A3517">
      <w:pPr>
        <w:spacing w:before="240" w:after="240"/>
        <w:ind w:left="567" w:right="900"/>
        <w:jc w:val="both"/>
        <w:rPr>
          <w:rFonts w:ascii="Palatino Linotype" w:hAnsi="Palatino Linotype"/>
          <w:i/>
          <w:sz w:val="22"/>
          <w:lang w:val="es-MX"/>
        </w:rPr>
      </w:pPr>
      <w:r w:rsidRPr="003A3517">
        <w:rPr>
          <w:rFonts w:ascii="Palatino Linotype" w:hAnsi="Palatino Linotype"/>
          <w:i/>
          <w:sz w:val="22"/>
          <w:lang w:val="es-MX"/>
        </w:rPr>
        <w:t>Asimismo, se establecerá un programa para el fortalecimiento técnico, operativo y financiero de las instituciones de seguridad pública de las entidades federativas y de los municipios, con objetivos, instrumentos de seguimiento y evaluación e indicadores de avance y metas que permita a dichas instituciones cumplir con sus facultades, atribuciones y obligaciones; para lo anterior, deberán contar, sobre la base de la corresponsabilidad, con las previsiones necesarias en los presupuestos de egresos de la Federación y de las entidades federativas.</w:t>
      </w:r>
    </w:p>
    <w:p w14:paraId="39EE2DFB" w14:textId="3592931A" w:rsidR="003A3517" w:rsidRPr="003A3517" w:rsidRDefault="003A3517" w:rsidP="003A3517">
      <w:pPr>
        <w:spacing w:before="240" w:after="240"/>
        <w:ind w:left="567" w:right="900"/>
        <w:jc w:val="both"/>
        <w:rPr>
          <w:rFonts w:ascii="Palatino Linotype" w:hAnsi="Palatino Linotype"/>
          <w:i/>
          <w:sz w:val="22"/>
          <w:lang w:val="es-MX"/>
        </w:rPr>
      </w:pPr>
      <w:bookmarkStart w:id="5" w:name="Artículo_92"/>
      <w:r w:rsidRPr="003A3517">
        <w:rPr>
          <w:rFonts w:ascii="Palatino Linotype" w:hAnsi="Palatino Linotype"/>
          <w:b/>
          <w:i/>
          <w:sz w:val="22"/>
          <w:lang w:val="es-MX"/>
        </w:rPr>
        <w:t>Artículo 92</w:t>
      </w:r>
      <w:bookmarkEnd w:id="5"/>
      <w:r w:rsidRPr="003A3517">
        <w:rPr>
          <w:rFonts w:ascii="Palatino Linotype" w:hAnsi="Palatino Linotype"/>
          <w:b/>
          <w:i/>
          <w:sz w:val="22"/>
          <w:lang w:val="es-MX"/>
        </w:rPr>
        <w:t>.</w:t>
      </w:r>
      <w:r w:rsidRPr="003A3517">
        <w:rPr>
          <w:rFonts w:ascii="Palatino Linotype" w:hAnsi="Palatino Linotype"/>
          <w:i/>
          <w:sz w:val="22"/>
          <w:lang w:val="es-MX"/>
        </w:rPr>
        <w:t xml:space="preserve"> Los recursos humanos, económicos y materiales necesarios para la operación de la Guardia Nacional estarán a cargo de la Federación.</w:t>
      </w:r>
    </w:p>
    <w:p w14:paraId="0166D220" w14:textId="6A6903C6" w:rsidR="003A3517" w:rsidRDefault="003A3517" w:rsidP="003A3517">
      <w:pPr>
        <w:spacing w:before="240" w:after="240"/>
        <w:ind w:left="567" w:right="900"/>
        <w:jc w:val="both"/>
        <w:rPr>
          <w:rFonts w:ascii="Palatino Linotype" w:hAnsi="Palatino Linotype"/>
          <w:i/>
          <w:sz w:val="22"/>
          <w:lang w:val="es-MX"/>
        </w:rPr>
      </w:pPr>
      <w:r w:rsidRPr="003A3517">
        <w:rPr>
          <w:rFonts w:ascii="Palatino Linotype" w:hAnsi="Palatino Linotype"/>
          <w:i/>
          <w:sz w:val="22"/>
          <w:lang w:val="es-MX"/>
        </w:rPr>
        <w:t>Excepcionalmente, los convenios de colaboración que se suscriban entre la Secretaría y las entidades federativas o municipios contendrán las aportaciones que, en su caso, deberán hacer éstos cuando la Guardia Nacional realice tareas de seguridad pública de competencia local.</w:t>
      </w:r>
      <w:r>
        <w:rPr>
          <w:rFonts w:ascii="Palatino Linotype" w:hAnsi="Palatino Linotype"/>
          <w:i/>
          <w:sz w:val="22"/>
          <w:lang w:val="es-MX"/>
        </w:rPr>
        <w:t>”</w:t>
      </w:r>
    </w:p>
    <w:p w14:paraId="77125BCB" w14:textId="39D32CAB" w:rsidR="003A3517" w:rsidRDefault="003A3517" w:rsidP="002E1469">
      <w:pPr>
        <w:spacing w:before="240" w:after="240"/>
        <w:ind w:left="567" w:right="900"/>
        <w:jc w:val="both"/>
        <w:rPr>
          <w:rFonts w:ascii="Palatino Linotype" w:hAnsi="Palatino Linotype"/>
          <w:i/>
          <w:sz w:val="22"/>
          <w:lang w:val="es-MX"/>
        </w:rPr>
      </w:pPr>
      <w:r>
        <w:rPr>
          <w:rFonts w:ascii="Palatino Linotype" w:hAnsi="Palatino Linotype"/>
          <w:i/>
          <w:sz w:val="22"/>
          <w:lang w:val="es-MX"/>
        </w:rPr>
        <w:t>(Énfasis añadido)</w:t>
      </w:r>
    </w:p>
    <w:p w14:paraId="52C815E3" w14:textId="565E1031" w:rsidR="000F7B63" w:rsidRDefault="003577DF" w:rsidP="003577DF">
      <w:pPr>
        <w:spacing w:before="240" w:after="240" w:line="360" w:lineRule="auto"/>
        <w:ind w:right="49"/>
        <w:jc w:val="both"/>
        <w:rPr>
          <w:rFonts w:ascii="Palatino Linotype" w:hAnsi="Palatino Linotype"/>
          <w:lang w:val="es-MX"/>
        </w:rPr>
      </w:pPr>
      <w:r>
        <w:rPr>
          <w:rFonts w:ascii="Palatino Linotype" w:hAnsi="Palatino Linotype"/>
          <w:lang w:val="es-MX"/>
        </w:rPr>
        <w:t xml:space="preserve">En mérito de lo anterior, la Constitución Política del Estado Libre y Soberano de México </w:t>
      </w:r>
      <w:r w:rsidR="000F7B63">
        <w:rPr>
          <w:rFonts w:ascii="Palatino Linotype" w:hAnsi="Palatino Linotype"/>
          <w:lang w:val="es-MX"/>
        </w:rPr>
        <w:t xml:space="preserve">en su artículo 128 delega a los presidentes municipales una serie de facultades, entre las que destacan la representación jurídica de los municipios, así como de ejecutar sus decisiones e informar al ayuntamiento respecto de su cumplimiento: </w:t>
      </w:r>
    </w:p>
    <w:p w14:paraId="1ACDE3A6" w14:textId="75127E0C" w:rsidR="000F7B63" w:rsidRPr="000F7B63" w:rsidRDefault="000F7B63" w:rsidP="000F7B63">
      <w:pPr>
        <w:spacing w:before="240" w:after="240"/>
        <w:ind w:left="567" w:right="900"/>
        <w:jc w:val="both"/>
        <w:rPr>
          <w:rFonts w:ascii="Palatino Linotype" w:hAnsi="Palatino Linotype"/>
          <w:b/>
          <w:i/>
          <w:sz w:val="22"/>
        </w:rPr>
      </w:pPr>
      <w:r>
        <w:rPr>
          <w:rFonts w:ascii="Palatino Linotype" w:hAnsi="Palatino Linotype"/>
          <w:b/>
          <w:i/>
          <w:sz w:val="22"/>
        </w:rPr>
        <w:t>“</w:t>
      </w:r>
      <w:r w:rsidRPr="000F7B63">
        <w:rPr>
          <w:rFonts w:ascii="Palatino Linotype" w:hAnsi="Palatino Linotype"/>
          <w:b/>
          <w:i/>
          <w:sz w:val="22"/>
        </w:rPr>
        <w:t xml:space="preserve">Artículo 128.- </w:t>
      </w:r>
      <w:r w:rsidRPr="000F7B63">
        <w:rPr>
          <w:rFonts w:ascii="Palatino Linotype" w:hAnsi="Palatino Linotype"/>
          <w:bCs/>
          <w:i/>
          <w:sz w:val="22"/>
        </w:rPr>
        <w:t>Son atribuciones de las presidentas o presidentes municipales:</w:t>
      </w:r>
    </w:p>
    <w:p w14:paraId="76207DF8" w14:textId="02F81C83"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lastRenderedPageBreak/>
        <w:t>I. Presidir las sesiones de sus ayuntamientos;</w:t>
      </w:r>
    </w:p>
    <w:p w14:paraId="6DB77803" w14:textId="036A8FD5" w:rsidR="000F7B63" w:rsidRPr="000F7B63" w:rsidRDefault="000F7B63" w:rsidP="000F7B63">
      <w:pPr>
        <w:spacing w:before="240" w:after="240"/>
        <w:ind w:left="567" w:right="900"/>
        <w:jc w:val="both"/>
        <w:rPr>
          <w:rFonts w:ascii="Palatino Linotype" w:hAnsi="Palatino Linotype"/>
          <w:b/>
          <w:i/>
          <w:sz w:val="22"/>
          <w:u w:val="single"/>
        </w:rPr>
      </w:pPr>
      <w:r w:rsidRPr="000F7B63">
        <w:rPr>
          <w:rFonts w:ascii="Palatino Linotype" w:hAnsi="Palatino Linotype"/>
          <w:b/>
          <w:i/>
          <w:sz w:val="22"/>
          <w:u w:val="single"/>
        </w:rPr>
        <w:t>II. Ejecutar las decisiones de los ayuntamientos e informar de su cumplimiento;</w:t>
      </w:r>
    </w:p>
    <w:p w14:paraId="0B7ED2EE" w14:textId="2A1C8160"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t>III. Cumplir y hacer cumplir dentro del municipio, las leyes federales y del Estado y todas las disposiciones que expidan los mismos ayuntamientos;</w:t>
      </w:r>
    </w:p>
    <w:p w14:paraId="7EFC960E" w14:textId="229C03AE" w:rsidR="000F7B63" w:rsidRPr="000F7B63" w:rsidRDefault="000F7B63" w:rsidP="000F7B63">
      <w:pPr>
        <w:spacing w:before="240" w:after="240"/>
        <w:ind w:left="567" w:right="900"/>
        <w:jc w:val="both"/>
        <w:rPr>
          <w:rFonts w:ascii="Palatino Linotype" w:hAnsi="Palatino Linotype"/>
          <w:b/>
          <w:i/>
          <w:sz w:val="22"/>
          <w:u w:val="single"/>
        </w:rPr>
      </w:pPr>
      <w:r w:rsidRPr="000F7B63">
        <w:rPr>
          <w:rFonts w:ascii="Palatino Linotype" w:hAnsi="Palatino Linotype"/>
          <w:b/>
          <w:i/>
          <w:sz w:val="22"/>
          <w:u w:val="single"/>
        </w:rPr>
        <w:t>IV. Ser el responsable de la comunicación de los ayuntamientos que presiden, con los demás ayuntamientos y con los Poderes del Estado;</w:t>
      </w:r>
    </w:p>
    <w:p w14:paraId="4548AFD7" w14:textId="5645DD33" w:rsidR="000F7B63" w:rsidRPr="000F7B63" w:rsidRDefault="000F7B63" w:rsidP="000F7B63">
      <w:pPr>
        <w:spacing w:before="240" w:after="240"/>
        <w:ind w:left="567" w:right="900"/>
        <w:jc w:val="both"/>
        <w:rPr>
          <w:rFonts w:ascii="Palatino Linotype" w:hAnsi="Palatino Linotype"/>
          <w:b/>
          <w:i/>
          <w:sz w:val="22"/>
          <w:u w:val="single"/>
        </w:rPr>
      </w:pPr>
      <w:r w:rsidRPr="000F7B63">
        <w:rPr>
          <w:rFonts w:ascii="Palatino Linotype" w:hAnsi="Palatino Linotype"/>
          <w:b/>
          <w:i/>
          <w:sz w:val="22"/>
          <w:u w:val="single"/>
        </w:rPr>
        <w:t>V. Asumir la representación jurídica del Municipio, conforme a la ley respectiva;</w:t>
      </w:r>
    </w:p>
    <w:p w14:paraId="4C773CC8" w14:textId="5143CB73"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t>VI. Rendir al ayuntamiento en sesión solemne de cabildo, dentro de los primeros cinco días hábiles del mes de diciembre de cada año, un informe por escrito y en medio electrónico del estado que guarda la administración pública municipal y de las labores realizadas durante el ejercicio;</w:t>
      </w:r>
    </w:p>
    <w:p w14:paraId="2BCC8867" w14:textId="30E0DBBC"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t>VII. Someter a la consideración del Ayuntamiento los nombramientos de las o los titulares de las dependencias y entidades de la administración pública municipal;</w:t>
      </w:r>
    </w:p>
    <w:p w14:paraId="009440C9" w14:textId="0E8A814E"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t>VIII. Nombrar y remover libremente a las o los servidores públicos del municipio cuyo nombramiento o remoción no estén determinados en otra forma por esta Constitución y por las leyes que de ella emanan;</w:t>
      </w:r>
    </w:p>
    <w:p w14:paraId="7C9A42A4" w14:textId="3D5A96C9"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t xml:space="preserve">IX. Presentar al Ayuntamiento la propuesta de presupuesto de egresos para su respectiva discusión y dictamen; </w:t>
      </w:r>
    </w:p>
    <w:p w14:paraId="03526E33" w14:textId="57576E8A" w:rsidR="000F7B63" w:rsidRPr="000F7B63" w:rsidRDefault="000F7B63" w:rsidP="000F7B63">
      <w:pPr>
        <w:spacing w:before="240" w:after="240"/>
        <w:ind w:left="567" w:right="900"/>
        <w:jc w:val="both"/>
        <w:rPr>
          <w:rFonts w:ascii="Palatino Linotype" w:hAnsi="Palatino Linotype"/>
          <w:i/>
          <w:sz w:val="22"/>
        </w:rPr>
      </w:pPr>
      <w:r w:rsidRPr="000F7B63">
        <w:rPr>
          <w:rFonts w:ascii="Palatino Linotype" w:hAnsi="Palatino Linotype"/>
          <w:i/>
          <w:sz w:val="22"/>
        </w:rPr>
        <w:t>X. Asumir el mando de la policía preventiva municipal;</w:t>
      </w:r>
    </w:p>
    <w:p w14:paraId="1D187076" w14:textId="2C2F1D54" w:rsidR="000F7B63" w:rsidRDefault="000F7B63" w:rsidP="000F7B63">
      <w:pPr>
        <w:spacing w:before="240" w:after="240"/>
        <w:ind w:left="567" w:right="900"/>
        <w:jc w:val="both"/>
        <w:rPr>
          <w:rFonts w:ascii="Palatino Linotype" w:hAnsi="Palatino Linotype"/>
          <w:b/>
          <w:bCs/>
          <w:i/>
          <w:sz w:val="22"/>
          <w:u w:val="single"/>
          <w:lang w:val="es-MX"/>
        </w:rPr>
      </w:pPr>
      <w:r w:rsidRPr="000F7B63">
        <w:rPr>
          <w:rFonts w:ascii="Palatino Linotype" w:hAnsi="Palatino Linotype"/>
          <w:b/>
          <w:bCs/>
          <w:i/>
          <w:sz w:val="22"/>
          <w:u w:val="single"/>
          <w:lang w:val="es-MX"/>
        </w:rPr>
        <w:t>XI. Realizar acciones tendientes al desarrollo institucional del Ayuntamiento e informar sobre el particular en los términos que la Ley señale;</w:t>
      </w:r>
    </w:p>
    <w:p w14:paraId="2684E221" w14:textId="7E8FA23F" w:rsidR="000F7B63" w:rsidRDefault="000F7B63" w:rsidP="000F7B63">
      <w:pPr>
        <w:spacing w:before="240" w:after="240"/>
        <w:ind w:left="567" w:right="900"/>
        <w:jc w:val="both"/>
        <w:rPr>
          <w:rFonts w:ascii="Palatino Linotype" w:hAnsi="Palatino Linotype"/>
          <w:bCs/>
          <w:i/>
          <w:sz w:val="22"/>
          <w:lang w:val="es-MX"/>
        </w:rPr>
      </w:pPr>
      <w:r w:rsidRPr="000F7B63">
        <w:rPr>
          <w:rFonts w:ascii="Palatino Linotype" w:hAnsi="Palatino Linotype"/>
          <w:bCs/>
          <w:i/>
          <w:sz w:val="22"/>
          <w:lang w:val="es-MX"/>
        </w:rPr>
        <w:t>…”</w:t>
      </w:r>
    </w:p>
    <w:p w14:paraId="4D9F2D9E" w14:textId="2DC76AEF" w:rsidR="000F7B63" w:rsidRPr="00861080" w:rsidRDefault="000F7B63" w:rsidP="00861080">
      <w:pPr>
        <w:spacing w:before="240" w:after="240"/>
        <w:ind w:left="567" w:right="900"/>
        <w:jc w:val="both"/>
        <w:rPr>
          <w:rFonts w:ascii="Palatino Linotype" w:hAnsi="Palatino Linotype"/>
          <w:bCs/>
          <w:i/>
          <w:sz w:val="22"/>
          <w:lang w:val="es-MX"/>
        </w:rPr>
      </w:pPr>
      <w:r>
        <w:rPr>
          <w:rFonts w:ascii="Palatino Linotype" w:hAnsi="Palatino Linotype"/>
          <w:bCs/>
          <w:i/>
          <w:sz w:val="22"/>
          <w:lang w:val="es-MX"/>
        </w:rPr>
        <w:t>(Énfasis añadido)</w:t>
      </w:r>
    </w:p>
    <w:p w14:paraId="5F8D31C4" w14:textId="05751393" w:rsidR="00E33635" w:rsidRDefault="005C7DBC" w:rsidP="005C7DBC">
      <w:pPr>
        <w:spacing w:before="240" w:after="240" w:line="360" w:lineRule="auto"/>
        <w:ind w:right="49"/>
        <w:jc w:val="both"/>
        <w:rPr>
          <w:rFonts w:ascii="Palatino Linotype" w:hAnsi="Palatino Linotype"/>
          <w:lang w:val="es-MX"/>
        </w:rPr>
      </w:pPr>
      <w:r>
        <w:rPr>
          <w:rFonts w:ascii="Palatino Linotype" w:hAnsi="Palatino Linotype"/>
          <w:lang w:val="es-MX"/>
        </w:rPr>
        <w:t xml:space="preserve">Asimismo, el Reglamento Interno del Ayuntamiento de Cuautitlán 2019-2021, delega al Presidente Municipal la facultad para suscribir contratos y convenios </w:t>
      </w:r>
      <w:r>
        <w:rPr>
          <w:rFonts w:ascii="Palatino Linotype" w:hAnsi="Palatino Linotype"/>
          <w:lang w:val="es-MX"/>
        </w:rPr>
        <w:lastRenderedPageBreak/>
        <w:t xml:space="preserve">previa aprobación del cabildo, ello encuentra sustento en la fracción IX del artículo 2.1 del citado ordenamiento, mismo que es de la literalidad siguiente: </w:t>
      </w:r>
    </w:p>
    <w:p w14:paraId="2270AA05" w14:textId="27A85266" w:rsidR="005C7DBC" w:rsidRPr="005C7DBC" w:rsidRDefault="005C7DBC" w:rsidP="005C7DBC">
      <w:pPr>
        <w:spacing w:before="240" w:after="240"/>
        <w:ind w:left="567" w:right="900"/>
        <w:jc w:val="both"/>
        <w:rPr>
          <w:rFonts w:ascii="Palatino Linotype" w:hAnsi="Palatino Linotype"/>
          <w:i/>
          <w:sz w:val="22"/>
        </w:rPr>
      </w:pPr>
      <w:r>
        <w:rPr>
          <w:rFonts w:ascii="Palatino Linotype" w:hAnsi="Palatino Linotype"/>
          <w:i/>
          <w:sz w:val="22"/>
        </w:rPr>
        <w:t>“</w:t>
      </w:r>
      <w:r w:rsidRPr="005C7DBC">
        <w:rPr>
          <w:rFonts w:ascii="Palatino Linotype" w:hAnsi="Palatino Linotype"/>
          <w:i/>
          <w:sz w:val="22"/>
        </w:rPr>
        <w:t xml:space="preserve">Artículo 2.1.- </w:t>
      </w:r>
      <w:r w:rsidRPr="005C7DBC">
        <w:rPr>
          <w:rFonts w:ascii="Palatino Linotype" w:hAnsi="Palatino Linotype"/>
          <w:b/>
          <w:i/>
          <w:sz w:val="22"/>
        </w:rPr>
        <w:t>Corresponden al Presidente Municipal, las siguientes atribuciones</w:t>
      </w:r>
      <w:r w:rsidRPr="005C7DBC">
        <w:rPr>
          <w:rFonts w:ascii="Palatino Linotype" w:hAnsi="Palatino Linotype"/>
          <w:i/>
          <w:sz w:val="22"/>
        </w:rPr>
        <w:t>:</w:t>
      </w:r>
    </w:p>
    <w:p w14:paraId="40179784" w14:textId="520B060F" w:rsidR="005C7DBC" w:rsidRPr="005C7DBC" w:rsidRDefault="005C7DBC" w:rsidP="005C7DBC">
      <w:pPr>
        <w:spacing w:before="240" w:after="240"/>
        <w:ind w:left="567" w:right="900"/>
        <w:jc w:val="both"/>
        <w:rPr>
          <w:rFonts w:ascii="Palatino Linotype" w:hAnsi="Palatino Linotype"/>
          <w:i/>
          <w:sz w:val="22"/>
        </w:rPr>
      </w:pPr>
      <w:r w:rsidRPr="005C7DBC">
        <w:rPr>
          <w:rFonts w:ascii="Palatino Linotype" w:hAnsi="Palatino Linotype"/>
          <w:i/>
          <w:sz w:val="22"/>
        </w:rPr>
        <w:t>[…]</w:t>
      </w:r>
    </w:p>
    <w:p w14:paraId="683EF35C" w14:textId="201B07B4" w:rsidR="005C7DBC" w:rsidRPr="005C7DBC" w:rsidRDefault="005C7DBC" w:rsidP="005C7DBC">
      <w:pPr>
        <w:spacing w:before="240" w:after="240"/>
        <w:ind w:left="567" w:right="900"/>
        <w:jc w:val="both"/>
        <w:rPr>
          <w:rFonts w:ascii="Palatino Linotype" w:hAnsi="Palatino Linotype"/>
          <w:b/>
          <w:i/>
          <w:sz w:val="22"/>
          <w:u w:val="single"/>
        </w:rPr>
      </w:pPr>
      <w:r w:rsidRPr="005C7DBC">
        <w:rPr>
          <w:rFonts w:ascii="Palatino Linotype" w:hAnsi="Palatino Linotype"/>
          <w:b/>
          <w:i/>
          <w:sz w:val="22"/>
          <w:u w:val="single"/>
        </w:rPr>
        <w:t>IX. Suscribir y ratificar los contratos, convenios y actos que sean de interés para el Municipio; previa aprobación de cabildo.</w:t>
      </w:r>
    </w:p>
    <w:p w14:paraId="777C95A9" w14:textId="480F1390" w:rsidR="005C7DBC" w:rsidRDefault="005C7DBC" w:rsidP="005C7DBC">
      <w:pPr>
        <w:spacing w:before="240" w:after="240"/>
        <w:ind w:left="567" w:right="900"/>
        <w:jc w:val="both"/>
        <w:rPr>
          <w:rFonts w:ascii="Palatino Linotype" w:hAnsi="Palatino Linotype"/>
          <w:i/>
          <w:sz w:val="22"/>
        </w:rPr>
      </w:pPr>
      <w:r w:rsidRPr="005C7DBC">
        <w:rPr>
          <w:rFonts w:ascii="Palatino Linotype" w:hAnsi="Palatino Linotype"/>
          <w:i/>
          <w:sz w:val="22"/>
        </w:rPr>
        <w:t>…”</w:t>
      </w:r>
    </w:p>
    <w:p w14:paraId="7F6DE685" w14:textId="2582750C" w:rsidR="005C7DBC" w:rsidRPr="005C7DBC" w:rsidRDefault="005C7DBC" w:rsidP="005C7DBC">
      <w:pPr>
        <w:spacing w:before="240" w:after="240"/>
        <w:ind w:left="567" w:right="900"/>
        <w:jc w:val="both"/>
        <w:rPr>
          <w:rFonts w:ascii="Palatino Linotype" w:hAnsi="Palatino Linotype"/>
          <w:i/>
          <w:sz w:val="22"/>
          <w:lang w:val="es-MX"/>
        </w:rPr>
      </w:pPr>
      <w:r>
        <w:rPr>
          <w:rFonts w:ascii="Palatino Linotype" w:hAnsi="Palatino Linotype"/>
          <w:i/>
          <w:sz w:val="22"/>
        </w:rPr>
        <w:t>(Énfasis añadido)</w:t>
      </w:r>
    </w:p>
    <w:p w14:paraId="4C9E9AA9" w14:textId="0FEF0EC8" w:rsidR="002E1469" w:rsidRDefault="002E1469" w:rsidP="002E1469">
      <w:pPr>
        <w:spacing w:before="240" w:after="240"/>
        <w:ind w:right="900"/>
        <w:jc w:val="both"/>
        <w:rPr>
          <w:rFonts w:ascii="Palatino Linotype" w:hAnsi="Palatino Linotype"/>
          <w:lang w:val="es-MX"/>
        </w:rPr>
      </w:pPr>
      <w:r>
        <w:rPr>
          <w:rFonts w:ascii="Palatino Linotype" w:hAnsi="Palatino Linotype"/>
          <w:lang w:val="es-MX"/>
        </w:rPr>
        <w:t xml:space="preserve">De lo anteriormente citado se arriban a las siguientes conclusiones: </w:t>
      </w:r>
    </w:p>
    <w:p w14:paraId="4FCFF706" w14:textId="490BDA1A" w:rsidR="002E1469" w:rsidRDefault="002E1469" w:rsidP="002E146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sidRPr="002E1469">
        <w:rPr>
          <w:rFonts w:ascii="Palatino Linotype" w:hAnsi="Palatino Linotype"/>
          <w:sz w:val="24"/>
          <w:lang w:val="es-MX"/>
        </w:rPr>
        <w:t>La</w:t>
      </w:r>
      <w:r>
        <w:rPr>
          <w:rFonts w:ascii="Palatino Linotype" w:hAnsi="Palatino Linotype"/>
          <w:sz w:val="24"/>
          <w:szCs w:val="24"/>
          <w:lang w:eastAsia="es-ES"/>
        </w:rPr>
        <w:t xml:space="preserve"> Guardia Nacional podrá participar con las instituciones de seguridad pública estatales y municipales para la ejecución de operativos coordinados.</w:t>
      </w:r>
    </w:p>
    <w:p w14:paraId="67E7F76C" w14:textId="64F15B0A" w:rsidR="002E1469" w:rsidRDefault="002E1469" w:rsidP="002E146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 xml:space="preserve">La Guardia Nacional por conducto del titular de la Secretaría de Seguridad y Protección Ciudadana podrá celebrar convenios de colaboración con los titulares del Poder Ejecutivo Local o los presidentes municipales en los que se detallen las acciones coordinadas a desarrollar en materia de seguridad pública. </w:t>
      </w:r>
    </w:p>
    <w:p w14:paraId="2D850311" w14:textId="77777777" w:rsidR="002E1469" w:rsidRDefault="002E1469" w:rsidP="002E146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 xml:space="preserve">Los titulares del Poder Ejecutivo Local así como los presidentes municipales al momento de signar el instrumento jurídico, adquieren diversas obligaciones, tales como: asistir a las reuniones de coordinación que se convoquen, mantener el nivel de inversión, </w:t>
      </w:r>
      <w:r>
        <w:rPr>
          <w:rFonts w:ascii="Palatino Linotype" w:hAnsi="Palatino Linotype"/>
          <w:sz w:val="24"/>
          <w:szCs w:val="24"/>
          <w:lang w:eastAsia="es-ES"/>
        </w:rPr>
        <w:lastRenderedPageBreak/>
        <w:t>infraestructura, equipamiento y servicios públicos que resulten necesarios para enfrentar la amenaza a la seguridad pública.</w:t>
      </w:r>
    </w:p>
    <w:p w14:paraId="781BADB0" w14:textId="77777777" w:rsidR="002E1469" w:rsidRDefault="002E1469" w:rsidP="002E146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Propiciar dentro del ámbito de su competencia las condiciones para el cumplimiento de los fines que persigue la colaboración.</w:t>
      </w:r>
    </w:p>
    <w:p w14:paraId="7539E43A" w14:textId="54A96590" w:rsidR="003A3517" w:rsidRDefault="003526F3" w:rsidP="001F014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Los términos, condiciones, obligaciones y derechos que correspondan a la Guardia Nacional, así como a los titulares del Poder Ejecutivo Local o presidentes municipales, se establecerán en el convenio de colaboración respectivo.</w:t>
      </w:r>
      <w:r w:rsidR="002E1469">
        <w:rPr>
          <w:rFonts w:ascii="Palatino Linotype" w:hAnsi="Palatino Linotype"/>
          <w:sz w:val="24"/>
          <w:szCs w:val="24"/>
          <w:lang w:eastAsia="es-ES"/>
        </w:rPr>
        <w:t xml:space="preserve"> </w:t>
      </w:r>
    </w:p>
    <w:p w14:paraId="6145FE09" w14:textId="4DF83AC9" w:rsidR="000F7B63" w:rsidRDefault="000F7B63" w:rsidP="001F014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 xml:space="preserve">La Constitución Política del Estado Libre y Soberano de México, delega al presidente municipal la representación jurídica del municipio, así como de ejecutar las decisiones del ayuntamiento, informando posteriormente de su cumplimiento. </w:t>
      </w:r>
    </w:p>
    <w:p w14:paraId="32168A2A" w14:textId="4CE76BC8" w:rsidR="005C7DBC" w:rsidRDefault="005C7DBC" w:rsidP="001F014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El Reglamento Interno vigente en el Ayuntamiento de Cuautitlán faculta al Presidente Municipal para suscribir contratos y convenios previa aprobación del cabildo.</w:t>
      </w:r>
    </w:p>
    <w:p w14:paraId="781B64D5" w14:textId="7C776B1F" w:rsidR="000F7B63" w:rsidRDefault="000F7B63" w:rsidP="001F0149">
      <w:pPr>
        <w:pStyle w:val="Prrafodelista"/>
        <w:numPr>
          <w:ilvl w:val="0"/>
          <w:numId w:val="12"/>
        </w:numPr>
        <w:spacing w:before="240" w:after="240" w:line="360" w:lineRule="auto"/>
        <w:ind w:left="567" w:right="902" w:firstLine="0"/>
        <w:jc w:val="both"/>
        <w:rPr>
          <w:rFonts w:ascii="Palatino Linotype" w:hAnsi="Palatino Linotype"/>
          <w:sz w:val="24"/>
          <w:szCs w:val="24"/>
          <w:lang w:eastAsia="es-ES"/>
        </w:rPr>
      </w:pPr>
      <w:r>
        <w:rPr>
          <w:rFonts w:ascii="Palatino Linotype" w:hAnsi="Palatino Linotype"/>
          <w:sz w:val="24"/>
          <w:szCs w:val="24"/>
          <w:lang w:eastAsia="es-ES"/>
        </w:rPr>
        <w:t xml:space="preserve">Luego entonces, se concluye que la Presidencia Municipal es una de las áreas que pudiera contar con la información, toda vez que de conformidad con la constitución local, así como la Ley de la Guardia Nacional, es el presidente municipal quien signará los convenios de colaboración con dicha institución, ello en razón de que asume la representación jurídica de su ayuntamiento. </w:t>
      </w:r>
    </w:p>
    <w:p w14:paraId="0B5CA6CB" w14:textId="716E3311" w:rsidR="000F7B63" w:rsidRDefault="000F7B63" w:rsidP="000F7B63">
      <w:pPr>
        <w:spacing w:before="240" w:after="240" w:line="360" w:lineRule="auto"/>
        <w:ind w:left="567" w:right="902"/>
        <w:jc w:val="both"/>
        <w:rPr>
          <w:rFonts w:ascii="Palatino Linotype" w:hAnsi="Palatino Linotype"/>
        </w:rPr>
      </w:pPr>
      <w:r>
        <w:rPr>
          <w:rFonts w:ascii="Palatino Linotype" w:hAnsi="Palatino Linotype"/>
        </w:rPr>
        <w:lastRenderedPageBreak/>
        <w:t xml:space="preserve">Aunado a lo anterior, también se compromete el presidente municipal a </w:t>
      </w:r>
      <w:r w:rsidR="00D63FAE">
        <w:rPr>
          <w:rFonts w:ascii="Palatino Linotype" w:hAnsi="Palatino Linotype"/>
        </w:rPr>
        <w:t xml:space="preserve">propiciar las condiciones así como a mantener el </w:t>
      </w:r>
      <w:r w:rsidR="00D63FAE" w:rsidRPr="00D63FAE">
        <w:rPr>
          <w:rFonts w:ascii="Palatino Linotype" w:hAnsi="Palatino Linotype"/>
        </w:rPr>
        <w:t>nivel de inversión en infraestructura, equipamiento y servicios públicos que resulten necesarios para enfrentar la amenaza a la seguridad pública y superarla</w:t>
      </w:r>
      <w:r w:rsidR="00D63FAE">
        <w:rPr>
          <w:rFonts w:ascii="Palatino Linotype" w:hAnsi="Palatino Linotype"/>
        </w:rPr>
        <w:t>.</w:t>
      </w:r>
    </w:p>
    <w:p w14:paraId="2BA9FDCD" w14:textId="311D39DE" w:rsidR="00D63FAE" w:rsidRPr="000F7B63" w:rsidRDefault="00D63FAE" w:rsidP="000F7B63">
      <w:pPr>
        <w:spacing w:before="240" w:after="240" w:line="360" w:lineRule="auto"/>
        <w:ind w:left="567" w:right="902"/>
        <w:jc w:val="both"/>
        <w:rPr>
          <w:rFonts w:ascii="Palatino Linotype" w:hAnsi="Palatino Linotype"/>
        </w:rPr>
      </w:pPr>
      <w:r>
        <w:rPr>
          <w:rFonts w:ascii="Palatino Linotype" w:hAnsi="Palatino Linotype"/>
        </w:rPr>
        <w:t>Por lo que con todo lo expuesto es que este Instituto estima que la Presidencia Municipal pudiera contar con la información, en razón de que es la instancia encargada de establecer las bases de la colaboración, así como de otorgar la infraestructura, equipamiento y servicios necesarios para alcanzar los fines establecidos en el instrumento jurídico que se suscriba para efectos de seguridad pública entre el Ayuntamiento y la Guardia Nacional.</w:t>
      </w:r>
    </w:p>
    <w:p w14:paraId="651EC101" w14:textId="3434DFAF" w:rsidR="005C7DBC" w:rsidRDefault="00103184" w:rsidP="008E65BA">
      <w:pPr>
        <w:spacing w:before="240" w:after="240" w:line="360" w:lineRule="auto"/>
        <w:ind w:right="49"/>
        <w:jc w:val="both"/>
        <w:rPr>
          <w:rFonts w:ascii="Palatino Linotype" w:hAnsi="Palatino Linotype"/>
        </w:rPr>
      </w:pPr>
      <w:r>
        <w:rPr>
          <w:rFonts w:ascii="Palatino Linotype" w:hAnsi="Palatino Linotype"/>
        </w:rPr>
        <w:t xml:space="preserve">Por cuanto hace a la Secretaría del Ayuntamiento, la Ley Orgánica Municipal en su artículo 91, prevé las atribuciones del Secretario del Ayuntamiento, mismas que se insertan a continuación para mejor proveer del presente estudio: </w:t>
      </w:r>
    </w:p>
    <w:p w14:paraId="7EBB0116" w14:textId="7925626F" w:rsidR="00103184" w:rsidRDefault="00103184" w:rsidP="00103184">
      <w:pPr>
        <w:spacing w:before="240" w:after="240"/>
        <w:ind w:left="567" w:right="900"/>
        <w:jc w:val="both"/>
        <w:rPr>
          <w:rFonts w:ascii="Palatino Linotype" w:hAnsi="Palatino Linotype"/>
          <w:i/>
          <w:sz w:val="22"/>
        </w:rPr>
      </w:pPr>
      <w:r>
        <w:rPr>
          <w:rFonts w:ascii="Palatino Linotype" w:hAnsi="Palatino Linotype"/>
          <w:b/>
          <w:i/>
          <w:sz w:val="22"/>
        </w:rPr>
        <w:t>“</w:t>
      </w:r>
      <w:r w:rsidRPr="00103184">
        <w:rPr>
          <w:rFonts w:ascii="Palatino Linotype" w:hAnsi="Palatino Linotype"/>
          <w:b/>
          <w:i/>
          <w:sz w:val="22"/>
        </w:rPr>
        <w:t>Artículo 91.-</w:t>
      </w:r>
      <w:r w:rsidRPr="00103184">
        <w:rPr>
          <w:rFonts w:ascii="Palatino Linotype" w:hAnsi="Palatino Linotype"/>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A35C970" w14:textId="33EA0D88" w:rsidR="00103184" w:rsidRDefault="00103184" w:rsidP="00103184">
      <w:pPr>
        <w:spacing w:before="240" w:after="240"/>
        <w:ind w:left="567" w:right="900"/>
        <w:jc w:val="both"/>
        <w:rPr>
          <w:rFonts w:ascii="Palatino Linotype" w:hAnsi="Palatino Linotype"/>
          <w:b/>
          <w:i/>
          <w:sz w:val="22"/>
        </w:rPr>
      </w:pPr>
      <w:r>
        <w:rPr>
          <w:rFonts w:ascii="Palatino Linotype" w:hAnsi="Palatino Linotype"/>
          <w:b/>
          <w:i/>
          <w:sz w:val="22"/>
        </w:rPr>
        <w:t>[…]</w:t>
      </w:r>
    </w:p>
    <w:p w14:paraId="246ABC07" w14:textId="2A3E4332" w:rsidR="00103184" w:rsidRPr="00103184" w:rsidRDefault="00103184" w:rsidP="00103184">
      <w:pPr>
        <w:spacing w:before="240" w:after="240"/>
        <w:ind w:left="567" w:right="900"/>
        <w:jc w:val="both"/>
        <w:rPr>
          <w:rFonts w:ascii="Palatino Linotype" w:hAnsi="Palatino Linotype"/>
          <w:b/>
          <w:i/>
          <w:sz w:val="22"/>
        </w:rPr>
      </w:pPr>
      <w:r w:rsidRPr="00103184">
        <w:rPr>
          <w:rFonts w:ascii="Palatino Linotype" w:hAnsi="Palatino Linotype"/>
          <w:b/>
          <w:i/>
          <w:sz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w:t>
      </w:r>
      <w:r w:rsidRPr="00103184">
        <w:rPr>
          <w:rFonts w:ascii="Palatino Linotype" w:hAnsi="Palatino Linotype"/>
          <w:b/>
          <w:i/>
          <w:sz w:val="22"/>
        </w:rPr>
        <w:lastRenderedPageBreak/>
        <w:t>instalación del ayuntamiento y presentarlo al cabildo para su conocimiento y opinión.</w:t>
      </w:r>
    </w:p>
    <w:p w14:paraId="43BC64A9" w14:textId="77777777" w:rsidR="00103184" w:rsidRDefault="00103184" w:rsidP="00103184">
      <w:pPr>
        <w:spacing w:before="240" w:after="240"/>
        <w:ind w:left="567" w:right="900"/>
        <w:jc w:val="both"/>
        <w:rPr>
          <w:rFonts w:ascii="Palatino Linotype" w:hAnsi="Palatino Linotype"/>
          <w:i/>
          <w:sz w:val="22"/>
        </w:rPr>
      </w:pPr>
      <w:r w:rsidRPr="00103184">
        <w:rPr>
          <w:rFonts w:ascii="Palatino Linotype" w:hAnsi="Palatino Linotype"/>
          <w:i/>
          <w:sz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2DBC2B7D" w14:textId="4B35711C" w:rsidR="00103184" w:rsidRDefault="00103184" w:rsidP="00103184">
      <w:pPr>
        <w:spacing w:before="240" w:after="240"/>
        <w:ind w:left="567" w:right="900"/>
        <w:jc w:val="both"/>
        <w:rPr>
          <w:rFonts w:ascii="Palatino Linotype" w:hAnsi="Palatino Linotype"/>
          <w:i/>
          <w:sz w:val="22"/>
        </w:rPr>
      </w:pPr>
      <w:r>
        <w:rPr>
          <w:rFonts w:ascii="Palatino Linotype" w:hAnsi="Palatino Linotype"/>
          <w:i/>
          <w:sz w:val="22"/>
        </w:rPr>
        <w:t>…”</w:t>
      </w:r>
    </w:p>
    <w:p w14:paraId="5C411796" w14:textId="01CC1CCF" w:rsidR="00103184" w:rsidRDefault="00103184" w:rsidP="00103184">
      <w:pPr>
        <w:spacing w:before="240" w:after="240"/>
        <w:ind w:left="567" w:right="900"/>
        <w:jc w:val="both"/>
        <w:rPr>
          <w:rFonts w:ascii="Palatino Linotype" w:hAnsi="Palatino Linotype"/>
          <w:i/>
          <w:sz w:val="22"/>
        </w:rPr>
      </w:pPr>
      <w:r>
        <w:rPr>
          <w:rFonts w:ascii="Palatino Linotype" w:hAnsi="Palatino Linotype"/>
          <w:i/>
          <w:sz w:val="22"/>
        </w:rPr>
        <w:t>(Énfasis añadido)</w:t>
      </w:r>
    </w:p>
    <w:p w14:paraId="5D6B8B4E" w14:textId="3FC006E9" w:rsidR="00103184" w:rsidRDefault="00103184" w:rsidP="00103184">
      <w:pPr>
        <w:spacing w:before="240" w:after="240" w:line="360" w:lineRule="auto"/>
        <w:ind w:right="49"/>
        <w:jc w:val="both"/>
        <w:rPr>
          <w:rFonts w:ascii="Palatino Linotype" w:hAnsi="Palatino Linotype"/>
        </w:rPr>
      </w:pPr>
      <w:r w:rsidRPr="00103184">
        <w:rPr>
          <w:rFonts w:ascii="Palatino Linotype" w:hAnsi="Palatino Linotype"/>
        </w:rPr>
        <w:t xml:space="preserve">En el caso particular, </w:t>
      </w:r>
      <w:r>
        <w:rPr>
          <w:rFonts w:ascii="Palatino Linotype" w:hAnsi="Palatino Linotype"/>
        </w:rPr>
        <w:t>la Secretaría del Ayuntamiento de Cuautitlán desempeña esta función, delegando dicha facultad en la Subsecretaría del Ayuntamiento, la cual a su vez para su auxilio cuenta con la Coordinación de Patrimonio Municipal</w:t>
      </w:r>
      <w:r w:rsidR="009733DA">
        <w:rPr>
          <w:rFonts w:ascii="Palatino Linotype" w:hAnsi="Palatino Linotype"/>
        </w:rPr>
        <w:t>, la cual a su vez se subdividirá para el despacho de los asuntos, resultando de nuestro interés lo concerniente al Departamento de Bienes Muebles e Inmuebles</w:t>
      </w:r>
      <w:r>
        <w:rPr>
          <w:rFonts w:ascii="Palatino Linotype" w:hAnsi="Palatino Linotype"/>
        </w:rPr>
        <w:t xml:space="preserve">, </w:t>
      </w:r>
      <w:r w:rsidR="009733DA">
        <w:rPr>
          <w:rFonts w:ascii="Palatino Linotype" w:hAnsi="Palatino Linotype"/>
        </w:rPr>
        <w:t xml:space="preserve">por lo cual </w:t>
      </w:r>
      <w:r>
        <w:rPr>
          <w:rFonts w:ascii="Palatino Linotype" w:hAnsi="Palatino Linotype"/>
        </w:rPr>
        <w:t xml:space="preserve">resulta pertinente traer a colación el contenido de los siguientes artículos para efecto de robustecer el presente análisis: </w:t>
      </w:r>
    </w:p>
    <w:p w14:paraId="64728A5C" w14:textId="6F6EBD09" w:rsidR="00103184" w:rsidRPr="00103184" w:rsidRDefault="00103184" w:rsidP="00103184">
      <w:pPr>
        <w:spacing w:before="240" w:after="240"/>
        <w:ind w:left="567" w:right="900"/>
        <w:jc w:val="both"/>
        <w:rPr>
          <w:rFonts w:ascii="Palatino Linotype" w:hAnsi="Palatino Linotype"/>
          <w:i/>
          <w:sz w:val="22"/>
        </w:rPr>
      </w:pPr>
      <w:r>
        <w:rPr>
          <w:rFonts w:ascii="Palatino Linotype" w:hAnsi="Palatino Linotype"/>
          <w:i/>
          <w:sz w:val="22"/>
        </w:rPr>
        <w:t>“</w:t>
      </w:r>
      <w:r w:rsidRPr="00103184">
        <w:rPr>
          <w:rFonts w:ascii="Palatino Linotype" w:hAnsi="Palatino Linotype"/>
          <w:i/>
          <w:sz w:val="22"/>
        </w:rPr>
        <w:t xml:space="preserve">Sección Primera </w:t>
      </w:r>
    </w:p>
    <w:p w14:paraId="502D3A51" w14:textId="77777777" w:rsidR="00103184" w:rsidRPr="00E45A75" w:rsidRDefault="00103184" w:rsidP="00103184">
      <w:pPr>
        <w:spacing w:before="240" w:after="240"/>
        <w:ind w:left="567" w:right="900"/>
        <w:jc w:val="both"/>
        <w:rPr>
          <w:rFonts w:ascii="Palatino Linotype" w:hAnsi="Palatino Linotype"/>
          <w:b/>
          <w:i/>
          <w:sz w:val="22"/>
        </w:rPr>
      </w:pPr>
      <w:r w:rsidRPr="00E45A75">
        <w:rPr>
          <w:rFonts w:ascii="Palatino Linotype" w:hAnsi="Palatino Linotype"/>
          <w:b/>
          <w:i/>
          <w:sz w:val="22"/>
        </w:rPr>
        <w:t xml:space="preserve">SUBSECRETARÍA DEL AYUNTAMIENTO </w:t>
      </w:r>
    </w:p>
    <w:p w14:paraId="71C8E9C0" w14:textId="509E7AC6" w:rsidR="00103184" w:rsidRDefault="00103184" w:rsidP="00103184">
      <w:pPr>
        <w:spacing w:before="240" w:after="240"/>
        <w:ind w:left="567" w:right="900"/>
        <w:jc w:val="both"/>
        <w:rPr>
          <w:rFonts w:ascii="Palatino Linotype" w:hAnsi="Palatino Linotype"/>
          <w:i/>
          <w:sz w:val="22"/>
        </w:rPr>
      </w:pPr>
      <w:r w:rsidRPr="00103184">
        <w:rPr>
          <w:rFonts w:ascii="Palatino Linotype" w:hAnsi="Palatino Linotype"/>
          <w:i/>
          <w:sz w:val="22"/>
        </w:rPr>
        <w:t>Artículo 3.2.- Son facultades y obligaciones de la Subsecretaría d</w:t>
      </w:r>
      <w:r>
        <w:rPr>
          <w:rFonts w:ascii="Palatino Linotype" w:hAnsi="Palatino Linotype"/>
          <w:i/>
          <w:sz w:val="22"/>
        </w:rPr>
        <w:t>el Ayuntamiento, las siguientes:</w:t>
      </w:r>
    </w:p>
    <w:p w14:paraId="2915FADD" w14:textId="38AE62E4" w:rsidR="00103184" w:rsidRDefault="00103184" w:rsidP="00103184">
      <w:pPr>
        <w:spacing w:before="240" w:after="240"/>
        <w:ind w:left="567" w:right="900"/>
        <w:jc w:val="both"/>
        <w:rPr>
          <w:rFonts w:ascii="Palatino Linotype" w:hAnsi="Palatino Linotype"/>
          <w:i/>
          <w:sz w:val="22"/>
        </w:rPr>
      </w:pPr>
      <w:r>
        <w:rPr>
          <w:rFonts w:ascii="Palatino Linotype" w:hAnsi="Palatino Linotype"/>
          <w:i/>
          <w:sz w:val="22"/>
        </w:rPr>
        <w:t>[…]</w:t>
      </w:r>
    </w:p>
    <w:p w14:paraId="773C94CA" w14:textId="77777777" w:rsidR="00103184" w:rsidRPr="00CB2167" w:rsidRDefault="00103184" w:rsidP="00103184">
      <w:pPr>
        <w:spacing w:before="240" w:after="240"/>
        <w:ind w:left="567" w:right="900"/>
        <w:jc w:val="both"/>
        <w:rPr>
          <w:rFonts w:ascii="Palatino Linotype" w:hAnsi="Palatino Linotype"/>
          <w:b/>
          <w:i/>
          <w:sz w:val="22"/>
          <w:u w:val="single"/>
        </w:rPr>
      </w:pPr>
      <w:r w:rsidRPr="00CB2167">
        <w:rPr>
          <w:rFonts w:ascii="Palatino Linotype" w:hAnsi="Palatino Linotype"/>
          <w:b/>
          <w:i/>
          <w:sz w:val="22"/>
          <w:u w:val="single"/>
        </w:rPr>
        <w:t xml:space="preserve">VIII. Realizar la organización, vigilancia y administración del patrimonio municipal de conformidad con la normatividad aplicable; </w:t>
      </w:r>
    </w:p>
    <w:p w14:paraId="726966ED" w14:textId="6A2503F7" w:rsidR="00103184" w:rsidRDefault="00103184" w:rsidP="00103184">
      <w:pPr>
        <w:spacing w:before="240" w:after="240"/>
        <w:ind w:left="567" w:right="900"/>
        <w:jc w:val="both"/>
        <w:rPr>
          <w:rFonts w:ascii="Palatino Linotype" w:hAnsi="Palatino Linotype"/>
          <w:i/>
          <w:sz w:val="22"/>
        </w:rPr>
      </w:pPr>
      <w:r w:rsidRPr="00103184">
        <w:rPr>
          <w:rFonts w:ascii="Palatino Linotype" w:hAnsi="Palatino Linotype"/>
          <w:i/>
          <w:sz w:val="22"/>
        </w:rPr>
        <w:t>IX. Vigilar que se mantengan actualizados los inventarios de bienes muebles e inmuebles;</w:t>
      </w:r>
    </w:p>
    <w:p w14:paraId="15148C50" w14:textId="63C250EB" w:rsidR="00103184" w:rsidRDefault="00103184" w:rsidP="00103184">
      <w:pPr>
        <w:spacing w:before="240" w:after="240"/>
        <w:ind w:left="567" w:right="900"/>
        <w:jc w:val="both"/>
        <w:rPr>
          <w:rFonts w:ascii="Palatino Linotype" w:hAnsi="Palatino Linotype"/>
          <w:i/>
          <w:sz w:val="22"/>
        </w:rPr>
      </w:pPr>
      <w:r>
        <w:rPr>
          <w:rFonts w:ascii="Palatino Linotype" w:hAnsi="Palatino Linotype"/>
          <w:i/>
          <w:sz w:val="22"/>
        </w:rPr>
        <w:t>…”</w:t>
      </w:r>
    </w:p>
    <w:p w14:paraId="2B989E00" w14:textId="1D0CD4DF" w:rsidR="00CB2167" w:rsidRDefault="00CB2167" w:rsidP="00103184">
      <w:pPr>
        <w:spacing w:before="240" w:after="240"/>
        <w:ind w:left="567" w:right="900"/>
        <w:jc w:val="both"/>
        <w:rPr>
          <w:rFonts w:ascii="Palatino Linotype" w:hAnsi="Palatino Linotype"/>
          <w:i/>
          <w:sz w:val="22"/>
        </w:rPr>
      </w:pPr>
      <w:r>
        <w:rPr>
          <w:rFonts w:ascii="Palatino Linotype" w:hAnsi="Palatino Linotype"/>
          <w:i/>
          <w:sz w:val="22"/>
        </w:rPr>
        <w:lastRenderedPageBreak/>
        <w:t>(Énfasis añadido)</w:t>
      </w:r>
    </w:p>
    <w:p w14:paraId="54A83CDE" w14:textId="62095478" w:rsidR="00103184" w:rsidRDefault="00103184" w:rsidP="00103184">
      <w:pPr>
        <w:spacing w:before="240" w:after="240"/>
        <w:ind w:left="567" w:right="900"/>
        <w:jc w:val="both"/>
        <w:rPr>
          <w:rFonts w:ascii="Palatino Linotype" w:hAnsi="Palatino Linotype"/>
          <w:i/>
          <w:sz w:val="22"/>
        </w:rPr>
      </w:pPr>
      <w:r>
        <w:rPr>
          <w:rFonts w:ascii="Palatino Linotype" w:hAnsi="Palatino Linotype"/>
          <w:i/>
          <w:sz w:val="22"/>
        </w:rPr>
        <w:t>“</w:t>
      </w:r>
      <w:r w:rsidRPr="00103184">
        <w:rPr>
          <w:rFonts w:ascii="Palatino Linotype" w:hAnsi="Palatino Linotype"/>
          <w:i/>
          <w:sz w:val="22"/>
        </w:rPr>
        <w:t xml:space="preserve">Artículo 3.3.- Para el desarrollo de sus atribuciones, la Subsecretaría del Ayuntamiento contará con un titular que será responsable de la conducción, supervisión y ejecución de las acciones a que se refiere el artículo que antecede y para su auxilio tendrá a su cargo las siguientes unidades administrativas: </w:t>
      </w:r>
    </w:p>
    <w:p w14:paraId="30A72C00" w14:textId="09D7BCA9" w:rsidR="00103184" w:rsidRDefault="00103184" w:rsidP="00103184">
      <w:pPr>
        <w:spacing w:before="240" w:after="240"/>
        <w:ind w:left="567" w:right="900"/>
        <w:jc w:val="both"/>
        <w:rPr>
          <w:rFonts w:ascii="Palatino Linotype" w:hAnsi="Palatino Linotype"/>
          <w:b/>
          <w:i/>
          <w:sz w:val="22"/>
          <w:u w:val="single"/>
        </w:rPr>
      </w:pPr>
      <w:r w:rsidRPr="00103184">
        <w:rPr>
          <w:rFonts w:ascii="Palatino Linotype" w:hAnsi="Palatino Linotype"/>
          <w:b/>
          <w:i/>
          <w:sz w:val="22"/>
          <w:u w:val="single"/>
        </w:rPr>
        <w:t>III. Coordinación de Patrimonio Municipal;</w:t>
      </w:r>
      <w:r>
        <w:rPr>
          <w:rFonts w:ascii="Palatino Linotype" w:hAnsi="Palatino Linotype"/>
          <w:b/>
          <w:i/>
          <w:sz w:val="22"/>
          <w:u w:val="single"/>
        </w:rPr>
        <w:t>”</w:t>
      </w:r>
    </w:p>
    <w:p w14:paraId="346D47DB" w14:textId="1F098150" w:rsidR="00103184" w:rsidRDefault="00103184" w:rsidP="00103184">
      <w:pPr>
        <w:spacing w:before="240" w:after="240"/>
        <w:ind w:left="567" w:right="900"/>
        <w:jc w:val="both"/>
        <w:rPr>
          <w:rFonts w:ascii="Palatino Linotype" w:hAnsi="Palatino Linotype"/>
          <w:i/>
          <w:sz w:val="22"/>
        </w:rPr>
      </w:pPr>
      <w:r w:rsidRPr="00103184">
        <w:rPr>
          <w:rFonts w:ascii="Palatino Linotype" w:hAnsi="Palatino Linotype"/>
          <w:i/>
          <w:sz w:val="22"/>
        </w:rPr>
        <w:t>(Sic) (Énfasis añadido)</w:t>
      </w:r>
    </w:p>
    <w:p w14:paraId="754C0A9F" w14:textId="50BF13D7" w:rsidR="00E45A75" w:rsidRPr="00E45A75" w:rsidRDefault="00E45A75" w:rsidP="00E45A75">
      <w:pPr>
        <w:spacing w:before="240" w:after="240"/>
        <w:ind w:left="567" w:right="902"/>
        <w:jc w:val="both"/>
        <w:rPr>
          <w:rFonts w:ascii="Palatino Linotype" w:hAnsi="Palatino Linotype"/>
          <w:b/>
          <w:i/>
          <w:sz w:val="22"/>
          <w:szCs w:val="22"/>
        </w:rPr>
      </w:pPr>
      <w:r>
        <w:rPr>
          <w:rFonts w:ascii="Palatino Linotype" w:hAnsi="Palatino Linotype"/>
          <w:b/>
          <w:i/>
          <w:sz w:val="22"/>
          <w:szCs w:val="22"/>
        </w:rPr>
        <w:t>“</w:t>
      </w:r>
      <w:r w:rsidRPr="00E45A75">
        <w:rPr>
          <w:rFonts w:ascii="Palatino Linotype" w:hAnsi="Palatino Linotype"/>
          <w:b/>
          <w:i/>
          <w:sz w:val="22"/>
          <w:szCs w:val="22"/>
        </w:rPr>
        <w:t xml:space="preserve">Artículo 3.4.- Son facultades y obligaciones de la Coordinación de Patrimonio Municipal, las siguientes: </w:t>
      </w:r>
    </w:p>
    <w:p w14:paraId="1D12037C" w14:textId="79B6F040" w:rsidR="00E45A75" w:rsidRPr="00E45A75" w:rsidRDefault="00E45A75" w:rsidP="00E45A75">
      <w:pPr>
        <w:pStyle w:val="Prrafodelista"/>
        <w:numPr>
          <w:ilvl w:val="0"/>
          <w:numId w:val="33"/>
        </w:numPr>
        <w:spacing w:before="240" w:after="240"/>
        <w:ind w:left="567" w:right="902" w:firstLine="0"/>
        <w:jc w:val="both"/>
        <w:rPr>
          <w:rFonts w:ascii="Palatino Linotype" w:hAnsi="Palatino Linotype"/>
          <w:b/>
          <w:i/>
        </w:rPr>
      </w:pPr>
      <w:r w:rsidRPr="00E45A75">
        <w:rPr>
          <w:rFonts w:ascii="Palatino Linotype" w:hAnsi="Palatino Linotype"/>
          <w:b/>
          <w:i/>
        </w:rPr>
        <w:t xml:space="preserve">Realizar la organización, vigilancia y administración del Patrimonio Municipal; </w:t>
      </w:r>
    </w:p>
    <w:p w14:paraId="76B26055" w14:textId="77777777" w:rsidR="00E45A75" w:rsidRPr="00E45A75" w:rsidRDefault="00E45A75" w:rsidP="00E45A75">
      <w:pPr>
        <w:pStyle w:val="Prrafodelista"/>
        <w:numPr>
          <w:ilvl w:val="0"/>
          <w:numId w:val="33"/>
        </w:numPr>
        <w:spacing w:before="240" w:after="240"/>
        <w:ind w:left="567" w:right="902" w:hanging="141"/>
        <w:jc w:val="both"/>
        <w:rPr>
          <w:rFonts w:ascii="Palatino Linotype" w:hAnsi="Palatino Linotype"/>
          <w:b/>
          <w:i/>
        </w:rPr>
      </w:pPr>
      <w:r w:rsidRPr="00E45A75">
        <w:rPr>
          <w:rFonts w:ascii="Palatino Linotype" w:hAnsi="Palatino Linotype"/>
          <w:b/>
          <w:i/>
        </w:rPr>
        <w:t xml:space="preserve">Coordinar y actualizar el inventario de bienes muebles, inmuebles y archivo que forman parte de dicho patrimonio; </w:t>
      </w:r>
    </w:p>
    <w:p w14:paraId="1C85EA67" w14:textId="77777777" w:rsidR="00E45A75" w:rsidRDefault="00E45A75" w:rsidP="00E45A75">
      <w:pPr>
        <w:pStyle w:val="Prrafodelista"/>
        <w:numPr>
          <w:ilvl w:val="0"/>
          <w:numId w:val="33"/>
        </w:numPr>
        <w:spacing w:before="240" w:after="240"/>
        <w:ind w:left="567" w:right="902" w:hanging="283"/>
        <w:jc w:val="both"/>
        <w:rPr>
          <w:rFonts w:ascii="Palatino Linotype" w:hAnsi="Palatino Linotype"/>
          <w:b/>
          <w:i/>
        </w:rPr>
      </w:pPr>
      <w:r w:rsidRPr="00E45A75">
        <w:rPr>
          <w:rFonts w:ascii="Palatino Linotype" w:hAnsi="Palatino Linotype"/>
          <w:b/>
          <w:i/>
        </w:rPr>
        <w:t xml:space="preserve">Coordinarse con las áreas que tienen a su cargo la administración, vigilancia de inmuebles municipales y realizar con visto bueno de la Dirección Jurídica y autorización del Ayuntamiento, los convenios celebrados con entidades públicas o particulares relacionados con inmuebles que formen parte del Patrimonio Municipal; </w:t>
      </w:r>
    </w:p>
    <w:p w14:paraId="4D690B87" w14:textId="657A6B02" w:rsidR="00E45A75" w:rsidRPr="00E45A75" w:rsidRDefault="00E45A75" w:rsidP="00E45A75">
      <w:pPr>
        <w:spacing w:before="240" w:after="240"/>
        <w:ind w:left="567" w:right="902"/>
        <w:jc w:val="both"/>
        <w:rPr>
          <w:rFonts w:ascii="Palatino Linotype" w:hAnsi="Palatino Linotype"/>
          <w:i/>
        </w:rPr>
      </w:pPr>
      <w:r w:rsidRPr="00E45A75">
        <w:rPr>
          <w:rFonts w:ascii="Palatino Linotype" w:hAnsi="Palatino Linotype"/>
          <w:i/>
        </w:rPr>
        <w:t>[…]</w:t>
      </w:r>
    </w:p>
    <w:p w14:paraId="2468190D" w14:textId="77777777" w:rsidR="00E45A75" w:rsidRPr="00E45A75" w:rsidRDefault="00E45A75" w:rsidP="00E45A75">
      <w:pPr>
        <w:pStyle w:val="Prrafodelista"/>
        <w:spacing w:before="240" w:after="240"/>
        <w:ind w:left="567" w:right="902"/>
        <w:jc w:val="both"/>
        <w:rPr>
          <w:rFonts w:ascii="Palatino Linotype" w:hAnsi="Palatino Linotype"/>
          <w:b/>
          <w:i/>
        </w:rPr>
      </w:pPr>
      <w:r w:rsidRPr="00E45A75">
        <w:rPr>
          <w:rFonts w:ascii="Palatino Linotype" w:hAnsi="Palatino Linotype"/>
          <w:b/>
          <w:i/>
        </w:rPr>
        <w:t xml:space="preserve">Artículo 3.5.- Para el desarrollo de sus atribuciones, la Coordinación de Patrimonio Municipal contará con un titular que será responsable de la conducción, supervisión y ejecución de las acciones a que se refiere el artículo que antecede y que para su auxilio tendrá a su cargo las siguientes unidades administrativas: </w:t>
      </w:r>
    </w:p>
    <w:p w14:paraId="334F844C" w14:textId="0178ED05" w:rsidR="00E45A75" w:rsidRPr="00E45A75" w:rsidRDefault="00E45A75" w:rsidP="009733DA">
      <w:pPr>
        <w:pStyle w:val="Prrafodelista"/>
        <w:numPr>
          <w:ilvl w:val="0"/>
          <w:numId w:val="34"/>
        </w:numPr>
        <w:spacing w:before="240" w:after="240"/>
        <w:ind w:left="567" w:right="902" w:hanging="141"/>
        <w:jc w:val="both"/>
        <w:rPr>
          <w:rFonts w:ascii="Palatino Linotype" w:hAnsi="Palatino Linotype"/>
          <w:i/>
        </w:rPr>
      </w:pPr>
      <w:r w:rsidRPr="00CB2167">
        <w:rPr>
          <w:rFonts w:ascii="Palatino Linotype" w:hAnsi="Palatino Linotype"/>
          <w:b/>
          <w:i/>
        </w:rPr>
        <w:t>Jefatura de Departamento de Bienes Muebles e Inmuebles;</w:t>
      </w:r>
      <w:r w:rsidRPr="00E45A75">
        <w:rPr>
          <w:rFonts w:ascii="Palatino Linotype" w:hAnsi="Palatino Linotype"/>
          <w:i/>
        </w:rPr>
        <w:t xml:space="preserve"> y </w:t>
      </w:r>
    </w:p>
    <w:p w14:paraId="26782302" w14:textId="77777777" w:rsidR="00E45A75" w:rsidRPr="00E45A75" w:rsidRDefault="00E45A75" w:rsidP="009733DA">
      <w:pPr>
        <w:pStyle w:val="Prrafodelista"/>
        <w:numPr>
          <w:ilvl w:val="0"/>
          <w:numId w:val="34"/>
        </w:numPr>
        <w:spacing w:before="240" w:after="240"/>
        <w:ind w:left="567" w:right="902" w:hanging="141"/>
        <w:jc w:val="both"/>
        <w:rPr>
          <w:rFonts w:ascii="Palatino Linotype" w:hAnsi="Palatino Linotype"/>
          <w:i/>
          <w:sz w:val="24"/>
        </w:rPr>
      </w:pPr>
      <w:r w:rsidRPr="00E45A75">
        <w:rPr>
          <w:rFonts w:ascii="Palatino Linotype" w:hAnsi="Palatino Linotype"/>
          <w:i/>
        </w:rPr>
        <w:t xml:space="preserve">Jefatura de Departamento de Archivo Municipal. </w:t>
      </w:r>
    </w:p>
    <w:p w14:paraId="4EF1E761" w14:textId="77777777" w:rsidR="009733DA" w:rsidRPr="00CB2167" w:rsidRDefault="00E45A75" w:rsidP="00CB2167">
      <w:pPr>
        <w:spacing w:before="240" w:after="240"/>
        <w:ind w:left="567" w:right="902"/>
        <w:jc w:val="both"/>
        <w:rPr>
          <w:rFonts w:ascii="Palatino Linotype" w:hAnsi="Palatino Linotype"/>
          <w:b/>
          <w:i/>
          <w:sz w:val="22"/>
          <w:szCs w:val="22"/>
        </w:rPr>
      </w:pPr>
      <w:r w:rsidRPr="00CB2167">
        <w:rPr>
          <w:rFonts w:ascii="Palatino Linotype" w:hAnsi="Palatino Linotype"/>
          <w:b/>
          <w:i/>
          <w:sz w:val="22"/>
          <w:szCs w:val="22"/>
        </w:rPr>
        <w:t xml:space="preserve">Artículo 3.6.- Son facultades y obligaciones del Departamento de Bienes Muebles e Inmuebles, las siguientes: </w:t>
      </w:r>
    </w:p>
    <w:p w14:paraId="70313251" w14:textId="4D8057A5" w:rsidR="009733DA" w:rsidRPr="00CB2167" w:rsidRDefault="009733DA" w:rsidP="00CB2167">
      <w:pPr>
        <w:spacing w:before="240" w:after="240"/>
        <w:ind w:left="567" w:right="902"/>
        <w:jc w:val="both"/>
        <w:rPr>
          <w:rFonts w:ascii="Palatino Linotype" w:hAnsi="Palatino Linotype"/>
          <w:i/>
          <w:sz w:val="22"/>
          <w:szCs w:val="22"/>
        </w:rPr>
      </w:pPr>
      <w:r w:rsidRPr="00CB2167">
        <w:rPr>
          <w:rFonts w:ascii="Palatino Linotype" w:hAnsi="Palatino Linotype"/>
          <w:i/>
          <w:sz w:val="22"/>
          <w:szCs w:val="22"/>
        </w:rPr>
        <w:t>[…]</w:t>
      </w:r>
    </w:p>
    <w:p w14:paraId="6616C88B" w14:textId="477BCCC6" w:rsidR="00CB2167" w:rsidRDefault="00E45A75" w:rsidP="00CB2167">
      <w:pPr>
        <w:pStyle w:val="Prrafodelista"/>
        <w:numPr>
          <w:ilvl w:val="0"/>
          <w:numId w:val="34"/>
        </w:numPr>
        <w:spacing w:before="240" w:after="240"/>
        <w:ind w:left="567" w:right="902" w:hanging="283"/>
        <w:jc w:val="both"/>
        <w:rPr>
          <w:rFonts w:ascii="Palatino Linotype" w:hAnsi="Palatino Linotype"/>
          <w:b/>
          <w:i/>
        </w:rPr>
      </w:pPr>
      <w:r w:rsidRPr="00CB2167">
        <w:rPr>
          <w:rFonts w:ascii="Palatino Linotype" w:hAnsi="Palatino Linotype"/>
          <w:b/>
          <w:i/>
        </w:rPr>
        <w:lastRenderedPageBreak/>
        <w:t xml:space="preserve">Actualizar el registro de los bienes inmuebles que forman parte del Patrimonio Municipal; </w:t>
      </w:r>
    </w:p>
    <w:p w14:paraId="736B95C7" w14:textId="5A64F20F" w:rsidR="00CB2167" w:rsidRPr="00CB2167" w:rsidRDefault="00CB2167" w:rsidP="00CB2167">
      <w:pPr>
        <w:spacing w:before="240" w:after="240"/>
        <w:ind w:left="567" w:right="902"/>
        <w:jc w:val="both"/>
        <w:rPr>
          <w:rFonts w:ascii="Palatino Linotype" w:hAnsi="Palatino Linotype"/>
          <w:b/>
          <w:i/>
        </w:rPr>
      </w:pPr>
      <w:r>
        <w:rPr>
          <w:rFonts w:ascii="Palatino Linotype" w:hAnsi="Palatino Linotype"/>
          <w:b/>
          <w:i/>
        </w:rPr>
        <w:t>…</w:t>
      </w:r>
    </w:p>
    <w:p w14:paraId="520B33C9" w14:textId="7108333E" w:rsidR="009733DA" w:rsidRPr="00CB2167" w:rsidRDefault="00E45A75" w:rsidP="00CB2167">
      <w:pPr>
        <w:pStyle w:val="Prrafodelista"/>
        <w:numPr>
          <w:ilvl w:val="0"/>
          <w:numId w:val="36"/>
        </w:numPr>
        <w:spacing w:before="240" w:after="240"/>
        <w:ind w:left="567" w:right="902" w:hanging="283"/>
        <w:jc w:val="both"/>
        <w:rPr>
          <w:rFonts w:ascii="Palatino Linotype" w:hAnsi="Palatino Linotype"/>
          <w:b/>
          <w:i/>
        </w:rPr>
      </w:pPr>
      <w:r w:rsidRPr="00CB2167">
        <w:rPr>
          <w:rFonts w:ascii="Palatino Linotype" w:hAnsi="Palatino Linotype"/>
          <w:b/>
          <w:i/>
        </w:rPr>
        <w:t xml:space="preserve">Realizar y actualizar el registro de inmuebles propiedad del Ayuntamiento, elaborando sus cédulas de identificación y clasificándolos por bienes del dominio público o privado, así como, por fraccionamientos, colonias, pueblos y los que se encuentren fuera del territorio municipal; </w:t>
      </w:r>
    </w:p>
    <w:p w14:paraId="4C42CD4E" w14:textId="77777777" w:rsidR="000D6619" w:rsidRDefault="00E45A75" w:rsidP="000D6619">
      <w:pPr>
        <w:pStyle w:val="Prrafodelista"/>
        <w:numPr>
          <w:ilvl w:val="0"/>
          <w:numId w:val="36"/>
        </w:numPr>
        <w:spacing w:before="240" w:after="240"/>
        <w:ind w:left="567" w:right="902" w:hanging="425"/>
        <w:jc w:val="both"/>
        <w:rPr>
          <w:rFonts w:ascii="Palatino Linotype" w:hAnsi="Palatino Linotype"/>
          <w:b/>
          <w:i/>
        </w:rPr>
      </w:pPr>
      <w:r w:rsidRPr="00CB2167">
        <w:rPr>
          <w:rFonts w:ascii="Palatino Linotype" w:hAnsi="Palatino Linotype"/>
          <w:b/>
          <w:i/>
        </w:rPr>
        <w:t xml:space="preserve">Coadyuvar para obtener autorización por parte de la Legislatura del Estado de México sobre los actos jurídicos </w:t>
      </w:r>
      <w:r w:rsidR="009733DA" w:rsidRPr="00CB2167">
        <w:rPr>
          <w:rFonts w:ascii="Palatino Linotype" w:hAnsi="Palatino Linotype"/>
          <w:b/>
          <w:i/>
        </w:rPr>
        <w:t xml:space="preserve">que impliquen la transmisión </w:t>
      </w:r>
      <w:r w:rsidRPr="00CB2167">
        <w:rPr>
          <w:rFonts w:ascii="Palatino Linotype" w:hAnsi="Palatino Linotype"/>
          <w:b/>
          <w:i/>
        </w:rPr>
        <w:t xml:space="preserve">de la propiedad de bienes inmuebles municipales, una vez que sea autorizado por el Ayuntamiento; </w:t>
      </w:r>
    </w:p>
    <w:p w14:paraId="16950C30" w14:textId="3AB0DC14" w:rsidR="000D6619" w:rsidRDefault="000D6619" w:rsidP="000D6619">
      <w:pPr>
        <w:pStyle w:val="Prrafodelista"/>
        <w:spacing w:before="240" w:after="240"/>
        <w:ind w:left="567" w:right="902"/>
        <w:jc w:val="both"/>
        <w:rPr>
          <w:rFonts w:ascii="Palatino Linotype" w:hAnsi="Palatino Linotype"/>
          <w:b/>
          <w:i/>
        </w:rPr>
      </w:pPr>
      <w:r>
        <w:rPr>
          <w:rFonts w:ascii="Palatino Linotype" w:hAnsi="Palatino Linotype"/>
          <w:b/>
          <w:i/>
        </w:rPr>
        <w:t>[…]</w:t>
      </w:r>
    </w:p>
    <w:p w14:paraId="6D23A4F4" w14:textId="105E08E1" w:rsidR="009733DA" w:rsidRPr="000D6619" w:rsidRDefault="00E45A75" w:rsidP="000D6619">
      <w:pPr>
        <w:pStyle w:val="Prrafodelista"/>
        <w:numPr>
          <w:ilvl w:val="0"/>
          <w:numId w:val="37"/>
        </w:numPr>
        <w:spacing w:before="240" w:after="240"/>
        <w:ind w:left="567" w:right="902" w:hanging="425"/>
        <w:jc w:val="both"/>
        <w:rPr>
          <w:rFonts w:ascii="Palatino Linotype" w:hAnsi="Palatino Linotype"/>
          <w:b/>
          <w:i/>
        </w:rPr>
      </w:pPr>
      <w:r w:rsidRPr="000D6619">
        <w:rPr>
          <w:rFonts w:ascii="Palatino Linotype" w:hAnsi="Palatino Linotype"/>
          <w:b/>
          <w:i/>
          <w:u w:val="single"/>
        </w:rPr>
        <w:t xml:space="preserve">Emitir opinión en los convenios o contratos que tengan por objeto el uso, goce y aprovechamiento, o bien la transmisión de bienes muebles de propiedad municipal; y </w:t>
      </w:r>
    </w:p>
    <w:p w14:paraId="7431B36E" w14:textId="77777777" w:rsidR="009733DA" w:rsidRPr="00CB2167" w:rsidRDefault="00E45A75" w:rsidP="000D6619">
      <w:pPr>
        <w:pStyle w:val="Prrafodelista"/>
        <w:numPr>
          <w:ilvl w:val="0"/>
          <w:numId w:val="37"/>
        </w:numPr>
        <w:spacing w:before="240" w:after="240"/>
        <w:ind w:left="567" w:right="900" w:hanging="567"/>
        <w:jc w:val="both"/>
        <w:rPr>
          <w:rFonts w:ascii="Palatino Linotype" w:hAnsi="Palatino Linotype"/>
          <w:i/>
          <w:sz w:val="24"/>
        </w:rPr>
      </w:pPr>
      <w:r w:rsidRPr="00CB2167">
        <w:rPr>
          <w:rFonts w:ascii="Palatino Linotype" w:hAnsi="Palatino Linotype"/>
          <w:i/>
        </w:rPr>
        <w:t xml:space="preserve">Las demás que deriven de otros ordenamientos legales aplicables o le sean encomendados en el área de su competencia por sus superiores jerárquicos. </w:t>
      </w:r>
    </w:p>
    <w:p w14:paraId="0412DC47" w14:textId="514E99B5" w:rsidR="00E45A75" w:rsidRDefault="00E45A75" w:rsidP="00CB2167">
      <w:pPr>
        <w:pStyle w:val="Prrafodelista"/>
        <w:spacing w:before="240" w:after="240"/>
        <w:ind w:left="567" w:right="900"/>
        <w:jc w:val="both"/>
        <w:rPr>
          <w:rFonts w:ascii="Palatino Linotype" w:hAnsi="Palatino Linotype"/>
          <w:i/>
        </w:rPr>
      </w:pPr>
      <w:r w:rsidRPr="00CB2167">
        <w:rPr>
          <w:rFonts w:ascii="Palatino Linotype" w:hAnsi="Palatino Linotype"/>
          <w:i/>
        </w:rPr>
        <w:t>Para el desarrollo de sus atribuciones, el Departamento de Bienes Muebles e Inmuebles contará con un titular que será responsable de la conducción, supervisión y ejecución de las facultades señaladas y asignará las actividades necesarias a los servidores públicos a su cargo para el ejercicio de sus atribuciones.</w:t>
      </w:r>
      <w:r w:rsidR="000D6619">
        <w:rPr>
          <w:rFonts w:ascii="Palatino Linotype" w:hAnsi="Palatino Linotype"/>
          <w:i/>
        </w:rPr>
        <w:t>”</w:t>
      </w:r>
    </w:p>
    <w:p w14:paraId="4F6B853A" w14:textId="75B29B38" w:rsidR="000D6619" w:rsidRDefault="000D6619" w:rsidP="00CB2167">
      <w:pPr>
        <w:pStyle w:val="Prrafodelista"/>
        <w:spacing w:before="240" w:after="240"/>
        <w:ind w:left="567" w:right="900"/>
        <w:jc w:val="both"/>
        <w:rPr>
          <w:rFonts w:ascii="Palatino Linotype" w:hAnsi="Palatino Linotype"/>
          <w:i/>
        </w:rPr>
      </w:pPr>
      <w:r>
        <w:rPr>
          <w:rFonts w:ascii="Palatino Linotype" w:hAnsi="Palatino Linotype"/>
          <w:i/>
        </w:rPr>
        <w:t>(Énfasis añadido)</w:t>
      </w:r>
    </w:p>
    <w:p w14:paraId="1CA2FF9D" w14:textId="00AABC1D" w:rsidR="00103184" w:rsidRDefault="000D6619" w:rsidP="008E65BA">
      <w:pPr>
        <w:spacing w:before="240" w:after="240" w:line="360" w:lineRule="auto"/>
        <w:ind w:right="49"/>
        <w:jc w:val="both"/>
        <w:rPr>
          <w:rFonts w:ascii="Palatino Linotype" w:hAnsi="Palatino Linotype"/>
        </w:rPr>
      </w:pPr>
      <w:r>
        <w:rPr>
          <w:rFonts w:ascii="Palatino Linotype" w:hAnsi="Palatino Linotype"/>
        </w:rPr>
        <w:t>De lo citado en líneas argumentativas anteriores, se tiene que la Secretaría del Ayuntamiento, por medio de la Subsecretaría y posteriormente su Coordinación de Patrimonio Municipal pudieran ser las instancias competentes para contar con la información, ello en virtud de que como ya se apuntó, les corresponde el registro y vigilancia de los bienes muebles e inmuebles que conforman el patrimonio municipal.</w:t>
      </w:r>
    </w:p>
    <w:p w14:paraId="01AA375C" w14:textId="00867D9D" w:rsidR="00A44B94" w:rsidRDefault="008E65BA" w:rsidP="008E65BA">
      <w:pPr>
        <w:spacing w:before="240" w:after="240" w:line="360" w:lineRule="auto"/>
        <w:ind w:right="49"/>
        <w:jc w:val="both"/>
        <w:rPr>
          <w:rFonts w:ascii="Palatino Linotype" w:hAnsi="Palatino Linotype"/>
        </w:rPr>
      </w:pPr>
      <w:r>
        <w:rPr>
          <w:rFonts w:ascii="Palatino Linotype" w:hAnsi="Palatino Linotype"/>
        </w:rPr>
        <w:lastRenderedPageBreak/>
        <w:t xml:space="preserve">Ahora bien, por cuanto hace a la Secretaría Técnica del Consejo Municipal de Seguridad Pública, la Ley de Seguridad del Estado de México en su artículo 58 Quinquies, delega al titular de esta unidad, las siguientes atribuciones: </w:t>
      </w:r>
    </w:p>
    <w:p w14:paraId="65E60608" w14:textId="4FA93510" w:rsidR="008E65BA" w:rsidRDefault="009F0344" w:rsidP="009F0344">
      <w:pPr>
        <w:spacing w:before="240" w:after="240"/>
        <w:ind w:left="567" w:right="900"/>
        <w:jc w:val="both"/>
        <w:rPr>
          <w:rFonts w:ascii="Palatino Linotype" w:hAnsi="Palatino Linotype"/>
          <w:i/>
          <w:sz w:val="22"/>
          <w:lang w:val="es-MX"/>
        </w:rPr>
      </w:pPr>
      <w:r>
        <w:rPr>
          <w:rFonts w:ascii="Palatino Linotype" w:hAnsi="Palatino Linotype"/>
          <w:b/>
          <w:i/>
          <w:sz w:val="22"/>
          <w:lang w:val="es-MX"/>
        </w:rPr>
        <w:t>“</w:t>
      </w:r>
      <w:r w:rsidR="008E65BA" w:rsidRPr="008E65BA">
        <w:rPr>
          <w:rFonts w:ascii="Palatino Linotype" w:hAnsi="Palatino Linotype"/>
          <w:b/>
          <w:i/>
          <w:sz w:val="22"/>
          <w:lang w:val="es-MX"/>
        </w:rPr>
        <w:t xml:space="preserve">Artículo 58 Quinquies. </w:t>
      </w:r>
      <w:r w:rsidR="008E65BA" w:rsidRPr="008E65BA">
        <w:rPr>
          <w:rFonts w:ascii="Palatino Linotype" w:hAnsi="Palatino Linotype"/>
          <w:i/>
          <w:sz w:val="22"/>
          <w:lang w:val="es-MX"/>
        </w:rPr>
        <w:t>Son atribuciones del Secretario o Secretaria Técnica:</w:t>
      </w:r>
    </w:p>
    <w:p w14:paraId="480DF884" w14:textId="77777777" w:rsidR="00E55F6D" w:rsidRDefault="00E55F6D" w:rsidP="00E55F6D">
      <w:pPr>
        <w:spacing w:before="240" w:after="240"/>
        <w:ind w:left="567" w:right="900"/>
        <w:jc w:val="both"/>
        <w:rPr>
          <w:rFonts w:ascii="Palatino Linotype" w:hAnsi="Palatino Linotype"/>
          <w:i/>
          <w:sz w:val="22"/>
          <w:lang w:val="es-MX"/>
        </w:rPr>
      </w:pPr>
      <w:r>
        <w:rPr>
          <w:rFonts w:ascii="Palatino Linotype" w:hAnsi="Palatino Linotype"/>
          <w:b/>
          <w:i/>
          <w:sz w:val="22"/>
          <w:lang w:val="es-MX"/>
        </w:rPr>
        <w:t>[</w:t>
      </w:r>
      <w:r w:rsidR="009F0344">
        <w:rPr>
          <w:rFonts w:ascii="Palatino Linotype" w:hAnsi="Palatino Linotype"/>
          <w:b/>
          <w:i/>
          <w:sz w:val="22"/>
          <w:lang w:val="es-MX"/>
        </w:rPr>
        <w:t>…</w:t>
      </w:r>
      <w:r>
        <w:rPr>
          <w:rFonts w:ascii="Palatino Linotype" w:hAnsi="Palatino Linotype"/>
          <w:i/>
          <w:sz w:val="22"/>
          <w:lang w:val="es-MX"/>
        </w:rPr>
        <w:t>]</w:t>
      </w:r>
    </w:p>
    <w:p w14:paraId="11BA1543" w14:textId="37F2FE51" w:rsidR="008E65BA" w:rsidRPr="00E55F6D" w:rsidRDefault="00E55F6D" w:rsidP="00E55F6D">
      <w:pPr>
        <w:spacing w:before="240" w:after="240"/>
        <w:ind w:left="567" w:right="900"/>
        <w:jc w:val="both"/>
        <w:rPr>
          <w:rFonts w:ascii="Palatino Linotype" w:hAnsi="Palatino Linotype"/>
          <w:i/>
          <w:sz w:val="22"/>
          <w:lang w:val="es-MX"/>
        </w:rPr>
      </w:pPr>
      <w:r>
        <w:rPr>
          <w:rFonts w:ascii="Palatino Linotype" w:hAnsi="Palatino Linotype"/>
          <w:b/>
          <w:i/>
          <w:u w:val="single"/>
          <w:lang w:val="es-MX"/>
        </w:rPr>
        <w:t xml:space="preserve">XVIII. </w:t>
      </w:r>
      <w:r w:rsidR="008E65BA" w:rsidRPr="00E55F6D">
        <w:rPr>
          <w:rFonts w:ascii="Palatino Linotype" w:hAnsi="Palatino Linotype"/>
          <w:b/>
          <w:i/>
          <w:u w:val="single"/>
          <w:lang w:val="es-MX"/>
        </w:rPr>
        <w:t>Proponer al Consejo Municipal la celebración de convenios de cooperación, coordinación y apoyo con entidades del sector público y privado, así como universidades y organizaciones de la sociedad civil, que contribuyan a la consecución de los fines de la seguridad pública y del Consejo Municipal;</w:t>
      </w:r>
    </w:p>
    <w:p w14:paraId="16597266" w14:textId="75970682" w:rsidR="008E65BA" w:rsidRDefault="009F0344" w:rsidP="009F0344">
      <w:pPr>
        <w:spacing w:before="240" w:after="240" w:line="360" w:lineRule="auto"/>
        <w:ind w:left="567" w:right="49"/>
        <w:jc w:val="both"/>
        <w:rPr>
          <w:rFonts w:ascii="Palatino Linotype" w:hAnsi="Palatino Linotype"/>
          <w:i/>
          <w:sz w:val="22"/>
          <w:lang w:val="es-MX"/>
        </w:rPr>
      </w:pPr>
      <w:r>
        <w:rPr>
          <w:rFonts w:ascii="Palatino Linotype" w:hAnsi="Palatino Linotype"/>
          <w:i/>
          <w:sz w:val="22"/>
          <w:lang w:val="es-MX"/>
        </w:rPr>
        <w:t>…”</w:t>
      </w:r>
    </w:p>
    <w:p w14:paraId="66DA14E0" w14:textId="0E0534D1" w:rsidR="009F0344" w:rsidRDefault="009F0344" w:rsidP="009F0344">
      <w:pPr>
        <w:spacing w:before="240" w:after="240" w:line="360" w:lineRule="auto"/>
        <w:ind w:left="567" w:right="49"/>
        <w:jc w:val="both"/>
        <w:rPr>
          <w:rFonts w:ascii="Palatino Linotype" w:hAnsi="Palatino Linotype"/>
        </w:rPr>
      </w:pPr>
      <w:r>
        <w:rPr>
          <w:rFonts w:ascii="Palatino Linotype" w:hAnsi="Palatino Linotype"/>
          <w:i/>
          <w:sz w:val="22"/>
          <w:lang w:val="es-MX"/>
        </w:rPr>
        <w:t>(Énfasis añadido)</w:t>
      </w:r>
    </w:p>
    <w:p w14:paraId="034C07E7" w14:textId="719FF892" w:rsidR="0028448F" w:rsidRPr="00861080" w:rsidRDefault="0028448F" w:rsidP="00506CEF">
      <w:pPr>
        <w:spacing w:before="240" w:after="240"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En armonía con lo previsto por el ordenamiento legal citado con antelación, el Bando Municipal vigente en el Municipio de Cuautitlán, regula lo siguiente en torno a esta Secretaría Técnica: </w:t>
      </w:r>
    </w:p>
    <w:p w14:paraId="4323F88A" w14:textId="048F9099" w:rsidR="0028448F" w:rsidRPr="0028448F" w:rsidRDefault="0028448F" w:rsidP="0028448F">
      <w:pPr>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Pr="0028448F">
        <w:rPr>
          <w:rFonts w:ascii="Palatino Linotype" w:hAnsi="Palatino Linotype" w:cs="Arial"/>
          <w:i/>
          <w:sz w:val="22"/>
          <w:lang w:eastAsia="es-MX"/>
        </w:rPr>
        <w:t xml:space="preserve">Capítulo V </w:t>
      </w:r>
    </w:p>
    <w:p w14:paraId="3CC8BBB7" w14:textId="77777777" w:rsidR="0028448F" w:rsidRPr="0028448F" w:rsidRDefault="0028448F" w:rsidP="0028448F">
      <w:pPr>
        <w:spacing w:before="240" w:after="240"/>
        <w:ind w:left="567" w:right="1041"/>
        <w:jc w:val="both"/>
        <w:rPr>
          <w:rFonts w:ascii="Palatino Linotype" w:hAnsi="Palatino Linotype" w:cs="Arial"/>
          <w:i/>
          <w:sz w:val="22"/>
          <w:lang w:eastAsia="es-MX"/>
        </w:rPr>
      </w:pPr>
      <w:r w:rsidRPr="0028448F">
        <w:rPr>
          <w:rFonts w:ascii="Palatino Linotype" w:hAnsi="Palatino Linotype" w:cs="Arial"/>
          <w:i/>
          <w:sz w:val="22"/>
          <w:lang w:eastAsia="es-MX"/>
        </w:rPr>
        <w:t xml:space="preserve">De la Secretaría Técnica del Consejo Municipal de Seguridad Pública </w:t>
      </w:r>
    </w:p>
    <w:p w14:paraId="40763A93" w14:textId="77777777" w:rsidR="0028448F" w:rsidRDefault="0028448F" w:rsidP="0028448F">
      <w:pPr>
        <w:spacing w:before="240" w:after="240"/>
        <w:ind w:left="567" w:right="1041"/>
        <w:jc w:val="both"/>
        <w:rPr>
          <w:rFonts w:ascii="Palatino Linotype" w:hAnsi="Palatino Linotype" w:cs="Arial"/>
          <w:i/>
          <w:sz w:val="22"/>
          <w:lang w:eastAsia="es-MX"/>
        </w:rPr>
      </w:pPr>
      <w:r w:rsidRPr="0028448F">
        <w:rPr>
          <w:rFonts w:ascii="Palatino Linotype" w:hAnsi="Palatino Linotype" w:cs="Arial"/>
          <w:i/>
          <w:sz w:val="22"/>
          <w:lang w:eastAsia="es-MX"/>
        </w:rPr>
        <w:t>Artículo 59</w:t>
      </w:r>
      <w:r w:rsidRPr="0028448F">
        <w:rPr>
          <w:rFonts w:ascii="Palatino Linotype" w:hAnsi="Palatino Linotype" w:cs="Arial"/>
          <w:b/>
          <w:i/>
          <w:sz w:val="22"/>
          <w:u w:val="single"/>
          <w:lang w:eastAsia="es-MX"/>
        </w:rPr>
        <w:t>. La Secretaría Técnica del Consejo Municipal de Seguridad Pública es la unidad administrativa municipal,</w:t>
      </w:r>
      <w:r w:rsidRPr="0028448F">
        <w:rPr>
          <w:rFonts w:ascii="Palatino Linotype" w:hAnsi="Palatino Linotype" w:cs="Arial"/>
          <w:i/>
          <w:sz w:val="22"/>
          <w:lang w:eastAsia="es-MX"/>
        </w:rPr>
        <w:t xml:space="preserve"> que atenderá los aspectos normativos, administrativos y de planeación necesarios para la prestación del servicio de seguridad pública en el ámbito municipal, </w:t>
      </w:r>
      <w:r w:rsidRPr="0028448F">
        <w:rPr>
          <w:rFonts w:ascii="Palatino Linotype" w:hAnsi="Palatino Linotype" w:cs="Arial"/>
          <w:b/>
          <w:i/>
          <w:sz w:val="22"/>
          <w:lang w:eastAsia="es-MX"/>
        </w:rPr>
        <w:t>siendo también la responsable de la vinculación del Ayuntamiento con las instancias federales y estatales en la materia.</w:t>
      </w:r>
      <w:r>
        <w:rPr>
          <w:rFonts w:ascii="Palatino Linotype" w:hAnsi="Palatino Linotype" w:cs="Arial"/>
          <w:i/>
          <w:sz w:val="22"/>
          <w:lang w:eastAsia="es-MX"/>
        </w:rPr>
        <w:t xml:space="preserve"> </w:t>
      </w:r>
    </w:p>
    <w:p w14:paraId="63E23B4C" w14:textId="12B1E4B5" w:rsidR="0028448F" w:rsidRPr="0028448F" w:rsidRDefault="0028448F" w:rsidP="0028448F">
      <w:pPr>
        <w:spacing w:before="240" w:after="240"/>
        <w:ind w:left="567" w:right="1041"/>
        <w:jc w:val="both"/>
        <w:rPr>
          <w:rFonts w:ascii="Palatino Linotype" w:hAnsi="Palatino Linotype" w:cs="Arial"/>
          <w:i/>
          <w:sz w:val="22"/>
          <w:lang w:eastAsia="es-MX"/>
        </w:rPr>
      </w:pPr>
      <w:r w:rsidRPr="0028448F">
        <w:rPr>
          <w:rFonts w:ascii="Palatino Linotype" w:hAnsi="Palatino Linotype" w:cs="Arial"/>
          <w:i/>
          <w:sz w:val="22"/>
          <w:lang w:eastAsia="es-MX"/>
        </w:rPr>
        <w:t xml:space="preserve">Procurará además la implementación, en el ámbito de su responsabilidad, de los acuerdos emitidos por los Consejos Nacional, Estatal e Intermunicipal de </w:t>
      </w:r>
      <w:r w:rsidRPr="0028448F">
        <w:rPr>
          <w:rFonts w:ascii="Palatino Linotype" w:hAnsi="Palatino Linotype" w:cs="Arial"/>
          <w:i/>
          <w:sz w:val="22"/>
          <w:lang w:eastAsia="es-MX"/>
        </w:rPr>
        <w:lastRenderedPageBreak/>
        <w:t xml:space="preserve">Seguridad Pública y será coadyuvante del funcionamiento del Sistema Estatal de Seguridad Pública. </w:t>
      </w:r>
    </w:p>
    <w:p w14:paraId="2DF7B7B2" w14:textId="7158E9A3" w:rsidR="0028448F" w:rsidRDefault="0028448F" w:rsidP="0028448F">
      <w:pPr>
        <w:spacing w:before="240" w:after="240"/>
        <w:ind w:left="567" w:right="1041"/>
        <w:jc w:val="both"/>
        <w:rPr>
          <w:rFonts w:ascii="Palatino Linotype" w:hAnsi="Palatino Linotype" w:cs="Arial"/>
          <w:i/>
          <w:sz w:val="22"/>
          <w:lang w:eastAsia="es-MX"/>
        </w:rPr>
      </w:pPr>
      <w:r w:rsidRPr="0028448F">
        <w:rPr>
          <w:rFonts w:ascii="Palatino Linotype" w:hAnsi="Palatino Linotype" w:cs="Arial"/>
          <w:i/>
          <w:sz w:val="22"/>
          <w:lang w:eastAsia="es-MX"/>
        </w:rPr>
        <w:t xml:space="preserve">Artículo 60. </w:t>
      </w:r>
      <w:r w:rsidRPr="0028448F">
        <w:rPr>
          <w:rFonts w:ascii="Palatino Linotype" w:hAnsi="Palatino Linotype" w:cs="Arial"/>
          <w:b/>
          <w:i/>
          <w:sz w:val="22"/>
          <w:lang w:eastAsia="es-MX"/>
        </w:rPr>
        <w:t>Son atribuciones de la Secretaría Técnica del Consejo Municipal de Seguridad Pública las establecidas en el artículo 58 Quinquies de la Ley de Seguridad del Estado de México, las facultades y obligaciones establecidas en el Reglamento Interno y demás disposiciones legales vigentes aplicables</w:t>
      </w:r>
      <w:r w:rsidRPr="0028448F">
        <w:rPr>
          <w:rFonts w:ascii="Palatino Linotype" w:hAnsi="Palatino Linotype" w:cs="Arial"/>
          <w:i/>
          <w:sz w:val="22"/>
          <w:lang w:eastAsia="es-MX"/>
        </w:rPr>
        <w:t>.</w:t>
      </w:r>
      <w:r>
        <w:rPr>
          <w:rFonts w:ascii="Palatino Linotype" w:hAnsi="Palatino Linotype" w:cs="Arial"/>
          <w:i/>
          <w:sz w:val="22"/>
          <w:lang w:eastAsia="es-MX"/>
        </w:rPr>
        <w:t>”</w:t>
      </w:r>
    </w:p>
    <w:p w14:paraId="7B07F5CB" w14:textId="4053CC12" w:rsidR="0028448F" w:rsidRDefault="0028448F" w:rsidP="0028448F">
      <w:pPr>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30FF4DD2" w14:textId="2DD2EAE3" w:rsidR="000D6619" w:rsidRDefault="00861080" w:rsidP="00861080">
      <w:pPr>
        <w:spacing w:before="240" w:after="240"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De tal suerte que con lo citado anteriormente, se colige que la Secretaría Técnica del Consejo Municipal de Seguridad Pública es la instancia encargada de la vinculación con los sectores públicos y privados, así como de las instituciones federales en materia de seguridad pública para proponer posteriormente al Consejo Municipal, la celebración de convenios de cooperación, coordinación y apoyo con dichas instancias con el fin de ejecutar la función de seguridad pública para obtener la paz social. </w:t>
      </w:r>
    </w:p>
    <w:p w14:paraId="0F89C39C" w14:textId="43BEC316" w:rsidR="008830ED" w:rsidRDefault="008830ED" w:rsidP="00861080">
      <w:pPr>
        <w:spacing w:before="240" w:after="240"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No pasa desapercibido para este Órgano Garante que la información requerida por el </w:t>
      </w:r>
      <w:r>
        <w:rPr>
          <w:rFonts w:ascii="Palatino Linotype" w:hAnsi="Palatino Linotype" w:cs="Arial"/>
          <w:b/>
          <w:lang w:val="es-MX" w:eastAsia="es-MX"/>
        </w:rPr>
        <w:t xml:space="preserve">Recurrente, </w:t>
      </w:r>
      <w:r w:rsidRPr="008830ED">
        <w:rPr>
          <w:rFonts w:ascii="Palatino Linotype" w:hAnsi="Palatino Linotype" w:cs="Arial"/>
          <w:lang w:val="es-MX" w:eastAsia="es-MX"/>
        </w:rPr>
        <w:t>pudiera encontrarse</w:t>
      </w:r>
      <w:r>
        <w:rPr>
          <w:rFonts w:ascii="Palatino Linotype" w:hAnsi="Palatino Linotype" w:cs="Arial"/>
          <w:b/>
          <w:lang w:val="es-MX" w:eastAsia="es-MX"/>
        </w:rPr>
        <w:t xml:space="preserve"> </w:t>
      </w:r>
      <w:r w:rsidRPr="008830ED">
        <w:rPr>
          <w:rFonts w:ascii="Palatino Linotype" w:hAnsi="Palatino Linotype" w:cs="Arial"/>
          <w:lang w:val="es-MX" w:eastAsia="es-MX"/>
        </w:rPr>
        <w:t>en los archivos</w:t>
      </w:r>
      <w:r>
        <w:rPr>
          <w:rFonts w:ascii="Palatino Linotype" w:hAnsi="Palatino Linotype" w:cs="Arial"/>
          <w:b/>
          <w:lang w:val="es-MX" w:eastAsia="es-MX"/>
        </w:rPr>
        <w:t xml:space="preserve"> </w:t>
      </w:r>
      <w:r w:rsidRPr="008830ED">
        <w:rPr>
          <w:rFonts w:ascii="Palatino Linotype" w:hAnsi="Palatino Linotype" w:cs="Arial"/>
          <w:lang w:val="es-MX" w:eastAsia="es-MX"/>
        </w:rPr>
        <w:t>de la Dirección Jurídica,</w:t>
      </w:r>
      <w:r w:rsidR="006873C2">
        <w:rPr>
          <w:rFonts w:ascii="Palatino Linotype" w:hAnsi="Palatino Linotype" w:cs="Arial"/>
          <w:lang w:val="es-MX" w:eastAsia="es-MX"/>
        </w:rPr>
        <w:t xml:space="preserve"> la cual a su vez se subdivide en Coordinación Jurídica Consultiva y de ella deriva la Jefatura de Departamento de Convenios y Contratos, la cual se encargará de formular y revisar los instrumentos jurídicos en los que el Ayuntamiento sea parte, </w:t>
      </w:r>
      <w:r w:rsidRPr="008830ED">
        <w:rPr>
          <w:rFonts w:ascii="Palatino Linotype" w:hAnsi="Palatino Linotype" w:cs="Arial"/>
          <w:lang w:val="es-MX" w:eastAsia="es-MX"/>
        </w:rPr>
        <w:t xml:space="preserve">ello </w:t>
      </w:r>
      <w:r>
        <w:rPr>
          <w:rFonts w:ascii="Palatino Linotype" w:hAnsi="Palatino Linotype" w:cs="Arial"/>
          <w:lang w:val="es-MX" w:eastAsia="es-MX"/>
        </w:rPr>
        <w:t>en términos del Reglamento Interno del Ayuntamiento de Cuautitlán, tienen conferidas las siguientes atribuciones:</w:t>
      </w:r>
    </w:p>
    <w:p w14:paraId="0D29274C" w14:textId="72848FE1" w:rsidR="008E6C96" w:rsidRPr="008E6C96" w:rsidRDefault="008E6C96" w:rsidP="008E6C96">
      <w:pPr>
        <w:spacing w:before="240" w:after="240"/>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Pr="008E6C96">
        <w:rPr>
          <w:rFonts w:ascii="Palatino Linotype" w:hAnsi="Palatino Linotype" w:cs="Arial"/>
          <w:i/>
          <w:sz w:val="22"/>
          <w:lang w:eastAsia="es-MX"/>
        </w:rPr>
        <w:t xml:space="preserve">LIBRO DÉCIMO. </w:t>
      </w:r>
    </w:p>
    <w:p w14:paraId="4AE02626" w14:textId="77777777" w:rsidR="008E6C96" w:rsidRPr="008E6C96" w:rsidRDefault="008E6C96" w:rsidP="008E6C96">
      <w:pPr>
        <w:spacing w:before="240" w:after="240"/>
        <w:ind w:left="567" w:right="900"/>
        <w:jc w:val="both"/>
        <w:rPr>
          <w:rFonts w:ascii="Palatino Linotype" w:hAnsi="Palatino Linotype" w:cs="Arial"/>
          <w:b/>
          <w:i/>
          <w:sz w:val="22"/>
          <w:lang w:eastAsia="es-MX"/>
        </w:rPr>
      </w:pPr>
      <w:r w:rsidRPr="008E6C96">
        <w:rPr>
          <w:rFonts w:ascii="Palatino Linotype" w:hAnsi="Palatino Linotype" w:cs="Arial"/>
          <w:b/>
          <w:i/>
          <w:sz w:val="22"/>
          <w:lang w:eastAsia="es-MX"/>
        </w:rPr>
        <w:t xml:space="preserve">DE LA DIRECCIÓN JURÍDICA. </w:t>
      </w:r>
    </w:p>
    <w:p w14:paraId="554403F3" w14:textId="14245DFE" w:rsidR="008E6C96" w:rsidRPr="008E6C96" w:rsidRDefault="008E6C96" w:rsidP="008E6C96">
      <w:pPr>
        <w:spacing w:before="240" w:after="240"/>
        <w:ind w:left="567" w:right="900"/>
        <w:jc w:val="both"/>
        <w:rPr>
          <w:rFonts w:ascii="Palatino Linotype" w:hAnsi="Palatino Linotype" w:cs="Arial"/>
          <w:i/>
          <w:sz w:val="22"/>
          <w:lang w:eastAsia="es-MX"/>
        </w:rPr>
      </w:pPr>
      <w:r w:rsidRPr="008E6C96">
        <w:rPr>
          <w:rFonts w:ascii="Palatino Linotype" w:hAnsi="Palatino Linotype" w:cs="Arial"/>
          <w:i/>
          <w:sz w:val="22"/>
          <w:lang w:eastAsia="es-MX"/>
        </w:rPr>
        <w:t xml:space="preserve">CAPÍTULO ÚNICO. COMPETENCIA Y ESTRUCTURA ADMINISTRATIVA. </w:t>
      </w:r>
    </w:p>
    <w:p w14:paraId="42965853" w14:textId="24805055" w:rsidR="008E6C96" w:rsidRPr="008E6C96" w:rsidRDefault="008E6C96" w:rsidP="008E6C96">
      <w:pPr>
        <w:spacing w:before="240" w:after="240"/>
        <w:ind w:left="567" w:right="900"/>
        <w:jc w:val="both"/>
        <w:rPr>
          <w:rFonts w:ascii="Palatino Linotype" w:hAnsi="Palatino Linotype" w:cs="Arial"/>
          <w:b/>
          <w:i/>
          <w:sz w:val="22"/>
          <w:lang w:eastAsia="es-MX"/>
        </w:rPr>
      </w:pPr>
      <w:r w:rsidRPr="008E6C96">
        <w:rPr>
          <w:rFonts w:ascii="Palatino Linotype" w:hAnsi="Palatino Linotype" w:cs="Arial"/>
          <w:b/>
          <w:i/>
          <w:sz w:val="22"/>
          <w:lang w:eastAsia="es-MX"/>
        </w:rPr>
        <w:lastRenderedPageBreak/>
        <w:t xml:space="preserve">Artículo 10.- Son facultades y obligaciones de la Dirección Jurídica, las siguientes: </w:t>
      </w:r>
    </w:p>
    <w:p w14:paraId="24ED8B45" w14:textId="391AFC09" w:rsidR="008E6C96" w:rsidRDefault="008E6C96" w:rsidP="008E6C96">
      <w:pPr>
        <w:spacing w:before="240" w:after="240"/>
        <w:ind w:left="567" w:right="900"/>
        <w:jc w:val="both"/>
        <w:rPr>
          <w:rFonts w:ascii="Palatino Linotype" w:hAnsi="Palatino Linotype" w:cs="Arial"/>
          <w:i/>
          <w:sz w:val="22"/>
          <w:lang w:eastAsia="es-MX"/>
        </w:rPr>
      </w:pPr>
      <w:r>
        <w:rPr>
          <w:rFonts w:ascii="Palatino Linotype" w:hAnsi="Palatino Linotype" w:cs="Arial"/>
          <w:i/>
          <w:sz w:val="22"/>
          <w:lang w:eastAsia="es-MX"/>
        </w:rPr>
        <w:t>[…]</w:t>
      </w:r>
    </w:p>
    <w:p w14:paraId="49B8AD76" w14:textId="5236991D" w:rsidR="008E6C96" w:rsidRPr="008E6C96" w:rsidRDefault="008E6C96" w:rsidP="008E6C96">
      <w:pPr>
        <w:spacing w:before="240" w:after="240"/>
        <w:ind w:left="567" w:right="900"/>
        <w:jc w:val="both"/>
        <w:rPr>
          <w:rFonts w:ascii="Palatino Linotype" w:hAnsi="Palatino Linotype" w:cs="Arial"/>
          <w:b/>
          <w:i/>
          <w:sz w:val="22"/>
          <w:u w:val="single"/>
          <w:lang w:eastAsia="es-MX"/>
        </w:rPr>
      </w:pPr>
      <w:r w:rsidRPr="008E6C96">
        <w:rPr>
          <w:rFonts w:ascii="Palatino Linotype" w:hAnsi="Palatino Linotype" w:cs="Arial"/>
          <w:b/>
          <w:i/>
          <w:sz w:val="22"/>
          <w:u w:val="single"/>
          <w:lang w:eastAsia="es-MX"/>
        </w:rPr>
        <w:t xml:space="preserve">XI. Formular y revisar los convenios, contratos, finiquitos y todos los actos jurídicos en los que el Ayuntamiento sea parte; </w:t>
      </w:r>
    </w:p>
    <w:p w14:paraId="139CBE16" w14:textId="77777777" w:rsidR="008E6C96" w:rsidRDefault="008E6C96" w:rsidP="008E6C96">
      <w:pPr>
        <w:spacing w:before="240" w:after="240"/>
        <w:ind w:left="567" w:right="900"/>
        <w:jc w:val="both"/>
        <w:rPr>
          <w:rFonts w:ascii="Palatino Linotype" w:hAnsi="Palatino Linotype" w:cs="Arial"/>
          <w:i/>
          <w:sz w:val="22"/>
          <w:lang w:eastAsia="es-MX"/>
        </w:rPr>
      </w:pPr>
      <w:r w:rsidRPr="008E6C96">
        <w:rPr>
          <w:rFonts w:ascii="Palatino Linotype" w:hAnsi="Palatino Linotype" w:cs="Arial"/>
          <w:i/>
          <w:sz w:val="22"/>
          <w:lang w:eastAsia="es-MX"/>
        </w:rPr>
        <w:t xml:space="preserve">Artículo 10.1.- Para el desarrollo de sus atribuciones, la Dirección Jurídica contará con un titular que será responsable de la conducción, supervisión y ejecución de las acciones a que se refiere el artículo que antecede y que para su auxilio tendrá a su cargo las siguientes Unidades Administrativas: </w:t>
      </w:r>
    </w:p>
    <w:p w14:paraId="31A3ACCF" w14:textId="1DA54231" w:rsidR="008E6C96" w:rsidRPr="008E6C96" w:rsidRDefault="008E6C96" w:rsidP="008E6C96">
      <w:pPr>
        <w:pStyle w:val="Prrafodelista"/>
        <w:numPr>
          <w:ilvl w:val="0"/>
          <w:numId w:val="38"/>
        </w:numPr>
        <w:spacing w:before="240" w:after="240"/>
        <w:ind w:left="567" w:right="900" w:hanging="141"/>
        <w:jc w:val="both"/>
        <w:rPr>
          <w:rFonts w:ascii="Palatino Linotype" w:hAnsi="Palatino Linotype" w:cs="Arial"/>
          <w:b/>
          <w:i/>
          <w:lang w:eastAsia="es-MX"/>
        </w:rPr>
      </w:pPr>
      <w:r w:rsidRPr="008E6C96">
        <w:rPr>
          <w:rFonts w:ascii="Palatino Linotype" w:hAnsi="Palatino Linotype" w:cs="Arial"/>
          <w:b/>
          <w:i/>
          <w:lang w:eastAsia="es-MX"/>
        </w:rPr>
        <w:t xml:space="preserve">Coordinación Jurídica Consultiva; </w:t>
      </w:r>
    </w:p>
    <w:p w14:paraId="5DEE197C" w14:textId="77777777" w:rsidR="008E6C96" w:rsidRDefault="008E6C96" w:rsidP="008E6C96">
      <w:pPr>
        <w:pStyle w:val="Prrafodelista"/>
        <w:numPr>
          <w:ilvl w:val="0"/>
          <w:numId w:val="38"/>
        </w:numPr>
        <w:spacing w:before="240" w:after="240"/>
        <w:ind w:left="567" w:right="900" w:hanging="141"/>
        <w:jc w:val="both"/>
        <w:rPr>
          <w:rFonts w:ascii="Palatino Linotype" w:hAnsi="Palatino Linotype" w:cs="Arial"/>
          <w:i/>
          <w:lang w:eastAsia="es-MX"/>
        </w:rPr>
      </w:pPr>
      <w:r w:rsidRPr="008E6C96">
        <w:rPr>
          <w:rFonts w:ascii="Palatino Linotype" w:hAnsi="Palatino Linotype" w:cs="Arial"/>
          <w:i/>
          <w:lang w:eastAsia="es-MX"/>
        </w:rPr>
        <w:t xml:space="preserve">Coordinación de Procedimientos Civiles, Penales, Laborales y Contenciosos Administrativos; </w:t>
      </w:r>
    </w:p>
    <w:p w14:paraId="5D5E51B2" w14:textId="77777777" w:rsidR="008E6C96" w:rsidRDefault="008E6C96" w:rsidP="008E6C96">
      <w:pPr>
        <w:pStyle w:val="Prrafodelista"/>
        <w:numPr>
          <w:ilvl w:val="0"/>
          <w:numId w:val="38"/>
        </w:numPr>
        <w:spacing w:before="240" w:after="240"/>
        <w:ind w:left="567" w:right="900" w:hanging="141"/>
        <w:jc w:val="both"/>
        <w:rPr>
          <w:rFonts w:ascii="Palatino Linotype" w:hAnsi="Palatino Linotype" w:cs="Arial"/>
          <w:i/>
          <w:lang w:eastAsia="es-MX"/>
        </w:rPr>
      </w:pPr>
      <w:r w:rsidRPr="008E6C96">
        <w:rPr>
          <w:rFonts w:ascii="Palatino Linotype" w:hAnsi="Palatino Linotype" w:cs="Arial"/>
          <w:i/>
          <w:lang w:eastAsia="es-MX"/>
        </w:rPr>
        <w:t xml:space="preserve">Departamento de Procedimientos Civiles y Laborales; </w:t>
      </w:r>
    </w:p>
    <w:p w14:paraId="4CF7C816" w14:textId="77777777" w:rsidR="008E6C96" w:rsidRDefault="008E6C96" w:rsidP="008E6C96">
      <w:pPr>
        <w:pStyle w:val="Prrafodelista"/>
        <w:numPr>
          <w:ilvl w:val="0"/>
          <w:numId w:val="38"/>
        </w:numPr>
        <w:spacing w:before="240" w:after="240"/>
        <w:ind w:left="567" w:right="900" w:hanging="141"/>
        <w:jc w:val="both"/>
        <w:rPr>
          <w:rFonts w:ascii="Palatino Linotype" w:hAnsi="Palatino Linotype" w:cs="Arial"/>
          <w:i/>
          <w:lang w:eastAsia="es-MX"/>
        </w:rPr>
      </w:pPr>
      <w:r w:rsidRPr="008E6C96">
        <w:rPr>
          <w:rFonts w:ascii="Palatino Linotype" w:hAnsi="Palatino Linotype" w:cs="Arial"/>
          <w:i/>
          <w:lang w:eastAsia="es-MX"/>
        </w:rPr>
        <w:t xml:space="preserve">Departamento de Contencioso Administrativo; y </w:t>
      </w:r>
    </w:p>
    <w:p w14:paraId="1C268AAE" w14:textId="77777777" w:rsidR="008E6C96" w:rsidRDefault="008E6C96" w:rsidP="008E6C96">
      <w:pPr>
        <w:pStyle w:val="Prrafodelista"/>
        <w:numPr>
          <w:ilvl w:val="0"/>
          <w:numId w:val="38"/>
        </w:numPr>
        <w:spacing w:before="240" w:after="240"/>
        <w:ind w:left="567" w:right="900" w:hanging="141"/>
        <w:jc w:val="both"/>
        <w:rPr>
          <w:rFonts w:ascii="Palatino Linotype" w:hAnsi="Palatino Linotype" w:cs="Arial"/>
          <w:i/>
          <w:lang w:eastAsia="es-MX"/>
        </w:rPr>
      </w:pPr>
      <w:r w:rsidRPr="008E6C96">
        <w:rPr>
          <w:rFonts w:ascii="Palatino Linotype" w:hAnsi="Palatino Linotype" w:cs="Arial"/>
          <w:i/>
          <w:lang w:eastAsia="es-MX"/>
        </w:rPr>
        <w:t xml:space="preserve">Enlace Administrativo. </w:t>
      </w:r>
    </w:p>
    <w:p w14:paraId="50E5096D" w14:textId="77777777" w:rsidR="008E6C96" w:rsidRDefault="008E6C96" w:rsidP="008E6C96">
      <w:pPr>
        <w:pStyle w:val="Prrafodelista"/>
        <w:spacing w:before="240" w:after="240"/>
        <w:ind w:left="567" w:right="900"/>
        <w:jc w:val="both"/>
        <w:rPr>
          <w:rFonts w:ascii="Palatino Linotype" w:hAnsi="Palatino Linotype" w:cs="Arial"/>
          <w:i/>
          <w:lang w:eastAsia="es-MX"/>
        </w:rPr>
      </w:pPr>
      <w:r w:rsidRPr="008E6C96">
        <w:rPr>
          <w:rFonts w:ascii="Palatino Linotype" w:hAnsi="Palatino Linotype" w:cs="Arial"/>
          <w:i/>
          <w:lang w:eastAsia="es-MX"/>
        </w:rPr>
        <w:t xml:space="preserve">SECCIÓN PRIMERA </w:t>
      </w:r>
    </w:p>
    <w:p w14:paraId="309A941F" w14:textId="7DA7781B" w:rsidR="008E6C96" w:rsidRPr="006873C2" w:rsidRDefault="008E6C96" w:rsidP="008E6C96">
      <w:pPr>
        <w:pStyle w:val="Prrafodelista"/>
        <w:spacing w:before="240" w:after="240"/>
        <w:ind w:left="567" w:right="900"/>
        <w:jc w:val="both"/>
        <w:rPr>
          <w:rFonts w:ascii="Palatino Linotype" w:hAnsi="Palatino Linotype" w:cs="Arial"/>
          <w:b/>
          <w:i/>
          <w:lang w:eastAsia="es-MX"/>
        </w:rPr>
      </w:pPr>
      <w:r w:rsidRPr="006873C2">
        <w:rPr>
          <w:rFonts w:ascii="Palatino Linotype" w:hAnsi="Palatino Linotype" w:cs="Arial"/>
          <w:b/>
          <w:i/>
          <w:lang w:eastAsia="es-MX"/>
        </w:rPr>
        <w:t xml:space="preserve">DE LA COORDINACIÓN JURÍDICA CONSULTIVA </w:t>
      </w:r>
    </w:p>
    <w:p w14:paraId="3B80E9CB" w14:textId="77777777" w:rsidR="008E6C96" w:rsidRPr="006873C2" w:rsidRDefault="008E6C96" w:rsidP="008E6C96">
      <w:pPr>
        <w:pStyle w:val="Prrafodelista"/>
        <w:spacing w:before="240" w:after="240"/>
        <w:ind w:left="567" w:right="900"/>
        <w:jc w:val="both"/>
        <w:rPr>
          <w:rFonts w:ascii="Palatino Linotype" w:hAnsi="Palatino Linotype" w:cs="Arial"/>
          <w:b/>
          <w:i/>
          <w:lang w:eastAsia="es-MX"/>
        </w:rPr>
      </w:pPr>
      <w:r w:rsidRPr="006873C2">
        <w:rPr>
          <w:rFonts w:ascii="Palatino Linotype" w:hAnsi="Palatino Linotype" w:cs="Arial"/>
          <w:b/>
          <w:i/>
          <w:lang w:eastAsia="es-MX"/>
        </w:rPr>
        <w:t xml:space="preserve">Artículo 10.2.- Son facultades y obligaciones de la Coordinación Jurídica Consultiva, las siguientes: </w:t>
      </w:r>
    </w:p>
    <w:p w14:paraId="2132CFB8" w14:textId="796E3E18" w:rsidR="008E6C96" w:rsidRDefault="008E6C96" w:rsidP="008E6C96">
      <w:pPr>
        <w:pStyle w:val="Prrafodelista"/>
        <w:numPr>
          <w:ilvl w:val="0"/>
          <w:numId w:val="39"/>
        </w:numPr>
        <w:spacing w:before="240" w:after="240"/>
        <w:ind w:left="567" w:right="900" w:hanging="141"/>
        <w:jc w:val="both"/>
        <w:rPr>
          <w:rFonts w:ascii="Palatino Linotype" w:hAnsi="Palatino Linotype" w:cs="Arial"/>
          <w:i/>
          <w:lang w:eastAsia="es-MX"/>
        </w:rPr>
      </w:pPr>
      <w:r w:rsidRPr="008E6C96">
        <w:rPr>
          <w:rFonts w:ascii="Palatino Linotype" w:hAnsi="Palatino Linotype" w:cs="Arial"/>
          <w:i/>
          <w:lang w:eastAsia="es-MX"/>
        </w:rPr>
        <w:t xml:space="preserve">Dar apoyo permanente a los servidores públicos de las distintas dependencias de la Administración Pública Municipal a fin de que puedan llevar a cabo los procedimientos fiscales y administrativos que correspondan a su área, con estricto apego a la ley; </w:t>
      </w:r>
    </w:p>
    <w:p w14:paraId="5DD2D30D" w14:textId="77777777" w:rsidR="008E6C96" w:rsidRDefault="008E6C96" w:rsidP="008E6C96">
      <w:pPr>
        <w:pStyle w:val="Prrafodelista"/>
        <w:numPr>
          <w:ilvl w:val="0"/>
          <w:numId w:val="39"/>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t xml:space="preserve">Preparar la información y documentación que sea necesaria para elaboración de los programas y acciones para la prevención, atención y en su caso, el pago de las responsabilidades económicas en los conflictos laborales; </w:t>
      </w:r>
    </w:p>
    <w:p w14:paraId="267BB4F8" w14:textId="77777777" w:rsidR="008E6C96" w:rsidRDefault="008E6C96" w:rsidP="008E6C96">
      <w:pPr>
        <w:pStyle w:val="Prrafodelista"/>
        <w:numPr>
          <w:ilvl w:val="0"/>
          <w:numId w:val="39"/>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lastRenderedPageBreak/>
        <w:t xml:space="preserve">Asistir a los Coordinadores de la Dirección Jurídica en el análisis, estudio, integración y proyección de las diversas acciones que ejerzan respecto a todas y cada una de sus funciones previstas en el presente Reglamento; </w:t>
      </w:r>
    </w:p>
    <w:p w14:paraId="06486896" w14:textId="77777777" w:rsidR="008E6C96" w:rsidRDefault="008E6C96" w:rsidP="008E6C96">
      <w:pPr>
        <w:pStyle w:val="Prrafodelista"/>
        <w:numPr>
          <w:ilvl w:val="0"/>
          <w:numId w:val="39"/>
        </w:numPr>
        <w:spacing w:before="240" w:after="240"/>
        <w:ind w:left="567" w:right="900" w:hanging="141"/>
        <w:jc w:val="both"/>
        <w:rPr>
          <w:rFonts w:ascii="Palatino Linotype" w:hAnsi="Palatino Linotype" w:cs="Arial"/>
          <w:i/>
          <w:lang w:eastAsia="es-MX"/>
        </w:rPr>
      </w:pPr>
      <w:r w:rsidRPr="008E6C96">
        <w:rPr>
          <w:rFonts w:ascii="Palatino Linotype" w:hAnsi="Palatino Linotype" w:cs="Arial"/>
          <w:i/>
          <w:lang w:eastAsia="es-MX"/>
        </w:rPr>
        <w:t xml:space="preserve">Suplir al Director Jurídico en las reuniones, mesas de trabajo y demás actos en el que se requiera su participación; </w:t>
      </w:r>
    </w:p>
    <w:p w14:paraId="2C3D51C6" w14:textId="2CB7A64B" w:rsidR="008E6C96" w:rsidRDefault="008E6C96" w:rsidP="008E6C96">
      <w:pPr>
        <w:pStyle w:val="Prrafodelista"/>
        <w:numPr>
          <w:ilvl w:val="0"/>
          <w:numId w:val="39"/>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t xml:space="preserve">Auxiliar a las unidades de la Tesorería Municipal, que integran procedimientos fiscales y administrativos donde se otorguen garantías de audiencias, a efecto de que éstas, se otorguen a los particulares con estricto apego a los ordenamientos jurídicos aplicables; </w:t>
      </w:r>
    </w:p>
    <w:p w14:paraId="387A6AAE" w14:textId="1C735A4C" w:rsidR="008E6C96" w:rsidRDefault="008E6C96" w:rsidP="008E6C96">
      <w:pPr>
        <w:pStyle w:val="Prrafodelista"/>
        <w:numPr>
          <w:ilvl w:val="0"/>
          <w:numId w:val="39"/>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t xml:space="preserve">Recomendar el proyecto de resolución, en la aplicación de las sanciones procedentes; </w:t>
      </w:r>
    </w:p>
    <w:p w14:paraId="0CC602A6" w14:textId="105BE14A" w:rsidR="008E6C96" w:rsidRDefault="008E6C96" w:rsidP="008E6C96">
      <w:pPr>
        <w:pStyle w:val="Prrafodelista"/>
        <w:numPr>
          <w:ilvl w:val="0"/>
          <w:numId w:val="39"/>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t xml:space="preserve">Analizar y en su caso proponer las distintas disposiciones normativas reglamentarias para el buen desempeño de las facultades y atribuciones de la administración pública municipal y; </w:t>
      </w:r>
    </w:p>
    <w:p w14:paraId="42804D37" w14:textId="2FDE98E5" w:rsidR="008E6C96" w:rsidRDefault="008E6C96" w:rsidP="008E6C96">
      <w:pPr>
        <w:pStyle w:val="Prrafodelista"/>
        <w:numPr>
          <w:ilvl w:val="0"/>
          <w:numId w:val="39"/>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t xml:space="preserve">Las demás que deriven de otros ordenamientos legales aplicables o le sean encomendados en el área de su competencia por sus superiores jerárquicos. </w:t>
      </w:r>
    </w:p>
    <w:p w14:paraId="73A4932D" w14:textId="77777777" w:rsidR="008E6C96" w:rsidRPr="006873C2" w:rsidRDefault="008E6C96" w:rsidP="008E6C96">
      <w:pPr>
        <w:pStyle w:val="Prrafodelista"/>
        <w:spacing w:before="240" w:after="240"/>
        <w:ind w:left="567" w:right="900"/>
        <w:jc w:val="both"/>
        <w:rPr>
          <w:rFonts w:ascii="Palatino Linotype" w:hAnsi="Palatino Linotype" w:cs="Arial"/>
          <w:b/>
          <w:i/>
          <w:lang w:eastAsia="es-MX"/>
        </w:rPr>
      </w:pPr>
      <w:r w:rsidRPr="006873C2">
        <w:rPr>
          <w:rFonts w:ascii="Palatino Linotype" w:hAnsi="Palatino Linotype" w:cs="Arial"/>
          <w:b/>
          <w:i/>
          <w:lang w:eastAsia="es-MX"/>
        </w:rPr>
        <w:t xml:space="preserve">Artículo 10.3.- Para el desarrollo de sus atribuciones, la Coordinación Jurídica Consultiva contará con un titular que será responsable de la conducción, supervisión y ejecución de las acciones a que se refiere el artículo que antecede, quien, a su vez, contará con el personal auxiliar necesario para el desempeño de sus funciones y con las siguientes unidades administrativas: </w:t>
      </w:r>
    </w:p>
    <w:p w14:paraId="58FE535D" w14:textId="008BDAB2" w:rsidR="008E6C96" w:rsidRPr="006873C2" w:rsidRDefault="008E6C96" w:rsidP="008E6C96">
      <w:pPr>
        <w:pStyle w:val="Prrafodelista"/>
        <w:numPr>
          <w:ilvl w:val="0"/>
          <w:numId w:val="40"/>
        </w:numPr>
        <w:spacing w:before="240" w:after="240"/>
        <w:ind w:left="567" w:right="900" w:hanging="141"/>
        <w:jc w:val="both"/>
        <w:rPr>
          <w:rFonts w:ascii="Palatino Linotype" w:hAnsi="Palatino Linotype" w:cs="Arial"/>
          <w:b/>
          <w:i/>
          <w:lang w:eastAsia="es-MX"/>
        </w:rPr>
      </w:pPr>
      <w:r w:rsidRPr="006873C2">
        <w:rPr>
          <w:rFonts w:ascii="Palatino Linotype" w:hAnsi="Palatino Linotype" w:cs="Arial"/>
          <w:b/>
          <w:i/>
          <w:lang w:eastAsia="es-MX"/>
        </w:rPr>
        <w:t xml:space="preserve">Jefatura de Departamento de Convenios y Contratos; y </w:t>
      </w:r>
    </w:p>
    <w:p w14:paraId="09B7AA23" w14:textId="42B06B76" w:rsidR="008E6C96" w:rsidRDefault="008E6C96" w:rsidP="008E6C96">
      <w:pPr>
        <w:pStyle w:val="Prrafodelista"/>
        <w:numPr>
          <w:ilvl w:val="0"/>
          <w:numId w:val="40"/>
        </w:numPr>
        <w:spacing w:before="240" w:after="240"/>
        <w:ind w:left="567" w:right="900" w:hanging="283"/>
        <w:jc w:val="both"/>
        <w:rPr>
          <w:rFonts w:ascii="Palatino Linotype" w:hAnsi="Palatino Linotype" w:cs="Arial"/>
          <w:i/>
          <w:lang w:eastAsia="es-MX"/>
        </w:rPr>
      </w:pPr>
      <w:r w:rsidRPr="008E6C96">
        <w:rPr>
          <w:rFonts w:ascii="Palatino Linotype" w:hAnsi="Palatino Linotype" w:cs="Arial"/>
          <w:i/>
          <w:lang w:eastAsia="es-MX"/>
        </w:rPr>
        <w:t xml:space="preserve">Jefatura de Departamento de Asesoría y Asistencia Legal. </w:t>
      </w:r>
    </w:p>
    <w:p w14:paraId="1E7D0F6D" w14:textId="77777777" w:rsidR="008E6C96" w:rsidRDefault="008E6C96" w:rsidP="008E6C96">
      <w:pPr>
        <w:pStyle w:val="Prrafodelista"/>
        <w:spacing w:before="240" w:after="240"/>
        <w:ind w:left="567" w:right="900"/>
        <w:jc w:val="both"/>
        <w:rPr>
          <w:rFonts w:ascii="Palatino Linotype" w:hAnsi="Palatino Linotype" w:cs="Arial"/>
          <w:i/>
          <w:lang w:eastAsia="es-MX"/>
        </w:rPr>
      </w:pPr>
      <w:r w:rsidRPr="008E6C96">
        <w:rPr>
          <w:rFonts w:ascii="Palatino Linotype" w:hAnsi="Palatino Linotype" w:cs="Arial"/>
          <w:i/>
          <w:lang w:eastAsia="es-MX"/>
        </w:rPr>
        <w:t xml:space="preserve">Artículo 10.4.- Son facultades y obligaciones de la Jefatura de Departamento de Convenios y Contratos las siguientes: </w:t>
      </w:r>
    </w:p>
    <w:p w14:paraId="2DA60B34" w14:textId="3EC578B4" w:rsidR="008E6C96" w:rsidRPr="006873C2" w:rsidRDefault="008E6C96" w:rsidP="008E6C96">
      <w:pPr>
        <w:pStyle w:val="Prrafodelista"/>
        <w:spacing w:before="240" w:after="240"/>
        <w:ind w:left="567" w:right="900"/>
        <w:jc w:val="both"/>
        <w:rPr>
          <w:rFonts w:ascii="Palatino Linotype" w:hAnsi="Palatino Linotype" w:cs="Arial"/>
          <w:b/>
          <w:i/>
          <w:lang w:eastAsia="es-MX"/>
        </w:rPr>
      </w:pPr>
      <w:r w:rsidRPr="006873C2">
        <w:rPr>
          <w:rFonts w:ascii="Palatino Linotype" w:hAnsi="Palatino Linotype" w:cs="Arial"/>
          <w:b/>
          <w:i/>
          <w:lang w:eastAsia="es-MX"/>
        </w:rPr>
        <w:t xml:space="preserve">I. Formular y revisar los convenios, contratos, finiquitos y todos los actos jurídicos en los que el Ayuntamiento sea parte; y </w:t>
      </w:r>
    </w:p>
    <w:p w14:paraId="58D387C3" w14:textId="2050BEB8" w:rsidR="008E6C96" w:rsidRPr="008E6C96" w:rsidRDefault="008E6C96" w:rsidP="008E6C96">
      <w:pPr>
        <w:pStyle w:val="Prrafodelista"/>
        <w:spacing w:before="240" w:after="240"/>
        <w:ind w:left="567" w:right="900"/>
        <w:jc w:val="both"/>
        <w:rPr>
          <w:rFonts w:ascii="Palatino Linotype" w:hAnsi="Palatino Linotype" w:cs="Arial"/>
          <w:i/>
          <w:lang w:eastAsia="es-MX"/>
        </w:rPr>
      </w:pPr>
      <w:r>
        <w:rPr>
          <w:rFonts w:ascii="Palatino Linotype" w:hAnsi="Palatino Linotype" w:cs="Arial"/>
          <w:i/>
          <w:lang w:eastAsia="es-MX"/>
        </w:rPr>
        <w:t xml:space="preserve">II. </w:t>
      </w:r>
      <w:r w:rsidRPr="008E6C96">
        <w:rPr>
          <w:rFonts w:ascii="Palatino Linotype" w:hAnsi="Palatino Linotype" w:cs="Arial"/>
          <w:i/>
          <w:lang w:eastAsia="es-MX"/>
        </w:rPr>
        <w:t xml:space="preserve">Las demás que deriven de otros ordenamientos legales aplicables o le sean encomendados en el área de su competencia por sus superiores jerárquicos. </w:t>
      </w:r>
    </w:p>
    <w:p w14:paraId="269F5A55" w14:textId="72D7C206" w:rsidR="008830ED" w:rsidRDefault="008E6C96" w:rsidP="008E6C96">
      <w:pPr>
        <w:spacing w:before="240" w:after="240"/>
        <w:ind w:left="567" w:right="900"/>
        <w:jc w:val="both"/>
        <w:rPr>
          <w:rFonts w:ascii="Palatino Linotype" w:hAnsi="Palatino Linotype" w:cs="Arial"/>
          <w:i/>
          <w:sz w:val="22"/>
          <w:lang w:eastAsia="es-MX"/>
        </w:rPr>
      </w:pPr>
      <w:r w:rsidRPr="008E6C96">
        <w:rPr>
          <w:rFonts w:ascii="Palatino Linotype" w:hAnsi="Palatino Linotype" w:cs="Arial"/>
          <w:i/>
          <w:sz w:val="22"/>
          <w:lang w:eastAsia="es-MX"/>
        </w:rPr>
        <w:lastRenderedPageBreak/>
        <w:t>Para el desarrollo de sus atribuciones, la Jefatura de Departamento de Convenios y Contratos contará con un titular que será responsable de las acciones a que se refiere el artículo que antecede, quien, a su vez, contará con el personal auxiliar necesario para el desempeño de sus funciones.</w:t>
      </w:r>
      <w:r w:rsidR="006873C2">
        <w:rPr>
          <w:rFonts w:ascii="Palatino Linotype" w:hAnsi="Palatino Linotype" w:cs="Arial"/>
          <w:i/>
          <w:sz w:val="22"/>
          <w:lang w:eastAsia="es-MX"/>
        </w:rPr>
        <w:t>”</w:t>
      </w:r>
    </w:p>
    <w:p w14:paraId="5A3B60AE" w14:textId="00E05838" w:rsidR="006873C2" w:rsidRDefault="006873C2" w:rsidP="008E6C96">
      <w:pPr>
        <w:spacing w:before="240" w:after="240"/>
        <w:ind w:left="567" w:right="900"/>
        <w:jc w:val="both"/>
        <w:rPr>
          <w:rFonts w:ascii="Palatino Linotype" w:hAnsi="Palatino Linotype" w:cs="Arial"/>
          <w:i/>
          <w:sz w:val="22"/>
          <w:lang w:eastAsia="es-MX"/>
        </w:rPr>
      </w:pPr>
      <w:r>
        <w:rPr>
          <w:rFonts w:ascii="Palatino Linotype" w:hAnsi="Palatino Linotype" w:cs="Arial"/>
          <w:i/>
          <w:sz w:val="22"/>
          <w:lang w:eastAsia="es-MX"/>
        </w:rPr>
        <w:t>(Sic) (Énfasis añadido)</w:t>
      </w:r>
    </w:p>
    <w:p w14:paraId="10D61B41" w14:textId="122073A6" w:rsidR="006873C2" w:rsidRPr="006873C2" w:rsidRDefault="006873C2" w:rsidP="006873C2">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De manera que, con lo citado se concluye que en el presente asunto debió efectuarse la búsqueda de la información requerida en los archivos de la Dirección Jurídica, toda vez que es la unidad encargada de la formulación y revisión de contratos y convenios, así como de los instrumentos jurídicos en los que el Ayuntamiento de Cuautitlán es parte.</w:t>
      </w:r>
    </w:p>
    <w:p w14:paraId="67609FE3" w14:textId="3FB0F36C" w:rsidR="00861080" w:rsidRDefault="001C4188" w:rsidP="00861080">
      <w:pPr>
        <w:spacing w:before="240" w:after="240"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Finalmente, en lo tocante a la Dirección de Seguridad Pública, Tránsito y Vialidad, el Reglamento Interno de Cuautitlán, Estado de México vigente para la administración 2019-2021, confiere a esta instancia las siguientes atribuciones y obligaciones: </w:t>
      </w:r>
    </w:p>
    <w:p w14:paraId="6EBC5FFD" w14:textId="5CD6E70C" w:rsidR="001C4188" w:rsidRPr="001C4188" w:rsidRDefault="001C4188" w:rsidP="001C4188">
      <w:pPr>
        <w:spacing w:before="240" w:after="240"/>
        <w:ind w:left="567" w:right="900"/>
        <w:jc w:val="both"/>
        <w:rPr>
          <w:rFonts w:ascii="Palatino Linotype" w:hAnsi="Palatino Linotype" w:cs="Arial"/>
          <w:i/>
          <w:sz w:val="22"/>
          <w:lang w:eastAsia="es-MX"/>
        </w:rPr>
      </w:pPr>
      <w:r w:rsidRPr="001C4188">
        <w:rPr>
          <w:rFonts w:ascii="Palatino Linotype" w:hAnsi="Palatino Linotype" w:cs="Arial"/>
          <w:i/>
          <w:sz w:val="22"/>
          <w:lang w:eastAsia="es-MX"/>
        </w:rPr>
        <w:t xml:space="preserve">“LIBRO DÉCIMO CUARTO. </w:t>
      </w:r>
    </w:p>
    <w:p w14:paraId="70E29CDE" w14:textId="77777777" w:rsidR="001C4188" w:rsidRPr="001C4188" w:rsidRDefault="001C4188" w:rsidP="001C4188">
      <w:pPr>
        <w:spacing w:before="240" w:after="240"/>
        <w:ind w:left="567" w:right="900"/>
        <w:jc w:val="both"/>
        <w:rPr>
          <w:rFonts w:ascii="Palatino Linotype" w:hAnsi="Palatino Linotype" w:cs="Arial"/>
          <w:i/>
          <w:sz w:val="22"/>
          <w:lang w:eastAsia="es-MX"/>
        </w:rPr>
      </w:pPr>
      <w:r w:rsidRPr="001C4188">
        <w:rPr>
          <w:rFonts w:ascii="Palatino Linotype" w:hAnsi="Palatino Linotype" w:cs="Arial"/>
          <w:i/>
          <w:sz w:val="22"/>
          <w:lang w:eastAsia="es-MX"/>
        </w:rPr>
        <w:t xml:space="preserve">DE LA DIRECCIÓN DE SEGURIDAD PÚBLICA, TRÁNSITO Y VIALIDAD CAPÍTULO PRIMERO. </w:t>
      </w:r>
    </w:p>
    <w:p w14:paraId="784C4BAD" w14:textId="77777777" w:rsidR="001C4188" w:rsidRDefault="001C4188" w:rsidP="001C4188">
      <w:pPr>
        <w:spacing w:before="240" w:after="240"/>
        <w:ind w:left="567" w:right="900"/>
        <w:jc w:val="both"/>
        <w:rPr>
          <w:rFonts w:ascii="Palatino Linotype" w:hAnsi="Palatino Linotype" w:cs="Arial"/>
          <w:i/>
          <w:sz w:val="22"/>
          <w:lang w:eastAsia="es-MX"/>
        </w:rPr>
      </w:pPr>
      <w:r w:rsidRPr="001C4188">
        <w:rPr>
          <w:rFonts w:ascii="Palatino Linotype" w:hAnsi="Palatino Linotype" w:cs="Arial"/>
          <w:i/>
          <w:sz w:val="22"/>
          <w:lang w:eastAsia="es-MX"/>
        </w:rPr>
        <w:t xml:space="preserve">COMPETENCIA Y ESTRUCTURA ADMINISTRATIVA. </w:t>
      </w:r>
    </w:p>
    <w:p w14:paraId="2F5E07D7" w14:textId="22002203" w:rsidR="001C4188" w:rsidRDefault="001C4188" w:rsidP="001C4188">
      <w:pPr>
        <w:spacing w:before="240" w:after="240"/>
        <w:ind w:left="567" w:right="900"/>
        <w:jc w:val="both"/>
        <w:rPr>
          <w:rFonts w:ascii="Palatino Linotype" w:hAnsi="Palatino Linotype" w:cs="Arial"/>
          <w:i/>
          <w:sz w:val="22"/>
          <w:lang w:eastAsia="es-MX"/>
        </w:rPr>
      </w:pPr>
      <w:r w:rsidRPr="001C4188">
        <w:rPr>
          <w:rFonts w:ascii="Palatino Linotype" w:hAnsi="Palatino Linotype" w:cs="Arial"/>
          <w:i/>
          <w:sz w:val="22"/>
          <w:lang w:eastAsia="es-MX"/>
        </w:rPr>
        <w:t>Artículo 14. La seguridad pública es una función a cargo de la federación, los estados, los Municipios y la Ciudad de México, en sus respectivos ámbitos de competencia, con el fin de proveer las acciones necesarias para dar seguridad al ciudadano y a su familia, así como garantizar el orden y la paz.</w:t>
      </w:r>
    </w:p>
    <w:p w14:paraId="7A2591CC" w14:textId="2C3D1DE7" w:rsidR="001C4188" w:rsidRDefault="001C4188" w:rsidP="001C4188">
      <w:pPr>
        <w:spacing w:before="240" w:after="240"/>
        <w:ind w:left="567" w:right="900"/>
        <w:jc w:val="both"/>
        <w:rPr>
          <w:rFonts w:ascii="Palatino Linotype" w:hAnsi="Palatino Linotype" w:cs="Arial"/>
          <w:i/>
          <w:sz w:val="22"/>
          <w:lang w:val="es-MX" w:eastAsia="es-MX"/>
        </w:rPr>
      </w:pPr>
      <w:r w:rsidRPr="001C4188">
        <w:rPr>
          <w:rFonts w:ascii="Palatino Linotype" w:hAnsi="Palatino Linotype" w:cs="Arial"/>
          <w:i/>
          <w:sz w:val="22"/>
          <w:lang w:val="es-MX" w:eastAsia="es-MX"/>
        </w:rPr>
        <w:t>Son facultades y obligaciones de la Dirección d</w:t>
      </w:r>
      <w:r>
        <w:rPr>
          <w:rFonts w:ascii="Palatino Linotype" w:hAnsi="Palatino Linotype" w:cs="Arial"/>
          <w:i/>
          <w:sz w:val="22"/>
          <w:lang w:val="es-MX" w:eastAsia="es-MX"/>
        </w:rPr>
        <w:t xml:space="preserve">e Seguridad Pública, Tránsito y </w:t>
      </w:r>
      <w:r w:rsidRPr="001C4188">
        <w:rPr>
          <w:rFonts w:ascii="Palatino Linotype" w:hAnsi="Palatino Linotype" w:cs="Arial"/>
          <w:i/>
          <w:sz w:val="22"/>
          <w:lang w:val="es-MX" w:eastAsia="es-MX"/>
        </w:rPr>
        <w:t>Vialidad, las siguientes:</w:t>
      </w:r>
    </w:p>
    <w:p w14:paraId="49D16AA9" w14:textId="36E86136" w:rsidR="001C4188" w:rsidRDefault="001C4188" w:rsidP="001C4188">
      <w:pPr>
        <w:spacing w:before="240" w:after="240"/>
        <w:ind w:left="567" w:right="900"/>
        <w:jc w:val="both"/>
        <w:rPr>
          <w:rFonts w:ascii="Palatino Linotype" w:hAnsi="Palatino Linotype" w:cs="Arial"/>
          <w:i/>
          <w:sz w:val="22"/>
          <w:lang w:val="es-MX" w:eastAsia="es-MX"/>
        </w:rPr>
      </w:pPr>
      <w:r>
        <w:rPr>
          <w:rFonts w:ascii="Palatino Linotype" w:hAnsi="Palatino Linotype" w:cs="Arial"/>
          <w:i/>
          <w:sz w:val="22"/>
          <w:lang w:val="es-MX" w:eastAsia="es-MX"/>
        </w:rPr>
        <w:t>[…]</w:t>
      </w:r>
    </w:p>
    <w:p w14:paraId="49366558" w14:textId="01DEC583" w:rsidR="00191668" w:rsidRPr="00191668" w:rsidRDefault="00191668" w:rsidP="00191668">
      <w:pPr>
        <w:spacing w:before="240" w:after="240"/>
        <w:ind w:left="567" w:right="900"/>
        <w:jc w:val="both"/>
        <w:rPr>
          <w:rFonts w:ascii="Palatino Linotype" w:hAnsi="Palatino Linotype" w:cs="Arial"/>
          <w:b/>
          <w:i/>
          <w:sz w:val="22"/>
          <w:lang w:val="es-MX" w:eastAsia="es-MX"/>
        </w:rPr>
      </w:pPr>
      <w:r w:rsidRPr="00191668">
        <w:rPr>
          <w:rFonts w:ascii="Palatino Linotype" w:hAnsi="Palatino Linotype" w:cs="Arial"/>
          <w:b/>
          <w:i/>
          <w:sz w:val="22"/>
          <w:lang w:val="es-MX" w:eastAsia="es-MX"/>
        </w:rPr>
        <w:lastRenderedPageBreak/>
        <w:t>XIII.</w:t>
      </w:r>
      <w:r w:rsidRPr="00191668">
        <w:rPr>
          <w:rFonts w:ascii="Palatino Linotype" w:hAnsi="Palatino Linotype" w:cs="Arial"/>
          <w:i/>
          <w:sz w:val="22"/>
          <w:lang w:val="es-MX" w:eastAsia="es-MX"/>
        </w:rPr>
        <w:t xml:space="preserve"> </w:t>
      </w:r>
      <w:r w:rsidRPr="00191668">
        <w:rPr>
          <w:rFonts w:ascii="Palatino Linotype" w:hAnsi="Palatino Linotype" w:cs="Arial"/>
          <w:b/>
          <w:i/>
          <w:sz w:val="22"/>
          <w:lang w:val="es-MX" w:eastAsia="es-MX"/>
        </w:rPr>
        <w:t>Coordinarse con las Instituciones de la Federación, de la Ciudad de México, los Estados y los Municipios que corresponda conforme a las leyes, lineamientos generales y convenios para cumplir con los fines de seguridad pública;</w:t>
      </w:r>
    </w:p>
    <w:p w14:paraId="5A4BF1C1" w14:textId="575C59DC" w:rsidR="00191668" w:rsidRDefault="00191668" w:rsidP="00191668">
      <w:pPr>
        <w:spacing w:before="240" w:after="240"/>
        <w:ind w:left="567" w:right="900"/>
        <w:jc w:val="both"/>
        <w:rPr>
          <w:rFonts w:ascii="Palatino Linotype" w:hAnsi="Palatino Linotype" w:cs="Arial"/>
          <w:i/>
          <w:sz w:val="22"/>
          <w:lang w:val="es-MX" w:eastAsia="es-MX"/>
        </w:rPr>
      </w:pPr>
      <w:r>
        <w:rPr>
          <w:rFonts w:ascii="Palatino Linotype" w:hAnsi="Palatino Linotype" w:cs="Arial"/>
          <w:i/>
          <w:sz w:val="22"/>
          <w:lang w:val="es-MX" w:eastAsia="es-MX"/>
        </w:rPr>
        <w:t>…</w:t>
      </w:r>
    </w:p>
    <w:p w14:paraId="0CF033A7" w14:textId="3A6A488B" w:rsidR="00191668" w:rsidRPr="00191668" w:rsidRDefault="00191668" w:rsidP="00191668">
      <w:pPr>
        <w:spacing w:before="240" w:after="240"/>
        <w:ind w:left="567" w:right="900"/>
        <w:jc w:val="both"/>
        <w:rPr>
          <w:rFonts w:ascii="Palatino Linotype" w:hAnsi="Palatino Linotype" w:cs="Arial"/>
          <w:b/>
          <w:i/>
          <w:sz w:val="22"/>
          <w:lang w:val="es-MX" w:eastAsia="es-MX"/>
        </w:rPr>
      </w:pPr>
      <w:r w:rsidRPr="00191668">
        <w:rPr>
          <w:rFonts w:ascii="Palatino Linotype" w:hAnsi="Palatino Linotype" w:cs="Arial"/>
          <w:b/>
          <w:i/>
          <w:sz w:val="22"/>
          <w:lang w:val="es-MX" w:eastAsia="es-MX"/>
        </w:rPr>
        <w:t>LII. Proponer al Presidente Municipal los proyectos de reglamentos, acuerdos, circulares y convenios en materia de seguridad pública y prevención del delito;</w:t>
      </w:r>
    </w:p>
    <w:p w14:paraId="1A6DDE35" w14:textId="34F48092" w:rsidR="00191668" w:rsidRDefault="00191668" w:rsidP="00191668">
      <w:pPr>
        <w:spacing w:before="240" w:after="240"/>
        <w:ind w:left="567" w:right="900"/>
        <w:jc w:val="both"/>
        <w:rPr>
          <w:rFonts w:ascii="Palatino Linotype" w:hAnsi="Palatino Linotype" w:cs="Arial"/>
          <w:i/>
          <w:sz w:val="22"/>
          <w:lang w:val="es-MX" w:eastAsia="es-MX"/>
        </w:rPr>
      </w:pPr>
      <w:r>
        <w:rPr>
          <w:rFonts w:ascii="Palatino Linotype" w:hAnsi="Palatino Linotype" w:cs="Arial"/>
          <w:i/>
          <w:sz w:val="22"/>
          <w:lang w:val="es-MX" w:eastAsia="es-MX"/>
        </w:rPr>
        <w:t>…</w:t>
      </w:r>
    </w:p>
    <w:p w14:paraId="02773B2C" w14:textId="5F0B8E08" w:rsidR="001C4188" w:rsidRDefault="001C4188" w:rsidP="001C4188">
      <w:pPr>
        <w:spacing w:before="240" w:after="240"/>
        <w:ind w:left="567" w:right="900"/>
        <w:jc w:val="both"/>
        <w:rPr>
          <w:rFonts w:ascii="Palatino Linotype" w:hAnsi="Palatino Linotype" w:cs="Arial"/>
          <w:b/>
          <w:i/>
          <w:sz w:val="22"/>
          <w:lang w:val="es-MX" w:eastAsia="es-MX"/>
        </w:rPr>
      </w:pPr>
      <w:r w:rsidRPr="00191668">
        <w:rPr>
          <w:rFonts w:ascii="Palatino Linotype" w:hAnsi="Palatino Linotype" w:cs="Arial"/>
          <w:b/>
          <w:i/>
          <w:sz w:val="22"/>
          <w:lang w:val="es-MX" w:eastAsia="es-MX"/>
        </w:rPr>
        <w:t>LIV. Coordinarse con las autoridades competentes de la Federación, las Entidades Federativas, la Ciudad de México y otros Municipios para la realización de funciones de seguridad pública y prevención del delito;</w:t>
      </w:r>
      <w:r w:rsidR="00191668">
        <w:rPr>
          <w:rFonts w:ascii="Palatino Linotype" w:hAnsi="Palatino Linotype" w:cs="Arial"/>
          <w:b/>
          <w:i/>
          <w:sz w:val="22"/>
          <w:lang w:val="es-MX" w:eastAsia="es-MX"/>
        </w:rPr>
        <w:t>”</w:t>
      </w:r>
    </w:p>
    <w:p w14:paraId="5954A464" w14:textId="16FD7170" w:rsidR="00191668" w:rsidRPr="00191668" w:rsidRDefault="00191668" w:rsidP="001C4188">
      <w:pPr>
        <w:spacing w:before="240" w:after="240"/>
        <w:ind w:left="567" w:right="900"/>
        <w:jc w:val="both"/>
        <w:rPr>
          <w:rFonts w:ascii="Palatino Linotype" w:hAnsi="Palatino Linotype" w:cs="Arial"/>
          <w:i/>
          <w:sz w:val="22"/>
          <w:lang w:val="es-MX" w:eastAsia="es-MX"/>
        </w:rPr>
      </w:pPr>
      <w:r w:rsidRPr="00191668">
        <w:rPr>
          <w:rFonts w:ascii="Palatino Linotype" w:hAnsi="Palatino Linotype" w:cs="Arial"/>
          <w:i/>
          <w:sz w:val="22"/>
          <w:lang w:val="es-MX" w:eastAsia="es-MX"/>
        </w:rPr>
        <w:t>(Énfasis añadido)</w:t>
      </w:r>
    </w:p>
    <w:p w14:paraId="13F585CB" w14:textId="00553EE7" w:rsidR="00191668" w:rsidRDefault="005435F2" w:rsidP="00A343D6">
      <w:pPr>
        <w:spacing w:before="240" w:after="240" w:line="360" w:lineRule="auto"/>
        <w:ind w:right="49"/>
        <w:jc w:val="both"/>
        <w:rPr>
          <w:rFonts w:ascii="Palatino Linotype" w:hAnsi="Palatino Linotype"/>
          <w:lang w:val="es-MX"/>
        </w:rPr>
      </w:pPr>
      <w:r w:rsidRPr="005435F2">
        <w:rPr>
          <w:rFonts w:ascii="Palatino Linotype" w:hAnsi="Palatino Linotype"/>
          <w:lang w:val="es-MX"/>
        </w:rPr>
        <w:t xml:space="preserve">Es de lo previamente citado </w:t>
      </w:r>
      <w:r>
        <w:rPr>
          <w:rFonts w:ascii="Palatino Linotype" w:hAnsi="Palatino Linotype"/>
          <w:lang w:val="es-MX"/>
        </w:rPr>
        <w:t xml:space="preserve">que se advierte que la Dirección de Seguridad Pública, Tránsito y Vialidad además de coordinarse con las instituciones de seguridad pública podrán proponer al Presidente Municipal los proyectos de convenios aplicables a la materia de seguridad pública y prevención del delito. </w:t>
      </w:r>
    </w:p>
    <w:p w14:paraId="5D8632BC" w14:textId="10A2DA45" w:rsidR="005435F2" w:rsidRPr="005435F2" w:rsidRDefault="005435F2" w:rsidP="00A343D6">
      <w:pPr>
        <w:spacing w:before="240" w:after="240" w:line="360" w:lineRule="auto"/>
        <w:ind w:right="49"/>
        <w:jc w:val="both"/>
        <w:rPr>
          <w:rFonts w:ascii="Palatino Linotype" w:hAnsi="Palatino Linotype"/>
          <w:lang w:val="es-MX"/>
        </w:rPr>
      </w:pPr>
      <w:r>
        <w:rPr>
          <w:rFonts w:ascii="Palatino Linotype" w:hAnsi="Palatino Linotype"/>
          <w:lang w:val="es-MX"/>
        </w:rPr>
        <w:t>De manera que</w:t>
      </w:r>
      <w:r w:rsidR="006873C2">
        <w:rPr>
          <w:rFonts w:ascii="Palatino Linotype" w:hAnsi="Palatino Linotype"/>
          <w:lang w:val="es-MX"/>
        </w:rPr>
        <w:t>,</w:t>
      </w:r>
      <w:r>
        <w:rPr>
          <w:rFonts w:ascii="Palatino Linotype" w:hAnsi="Palatino Linotype"/>
          <w:lang w:val="es-MX"/>
        </w:rPr>
        <w:t xml:space="preserve"> como se abordó en el presente estudio, se concluye que el Sujeto Obligado no agotó la búsqueda exhaustiva y razonable en todas las unidades administrativas que conforman la estructura orgánica del Ayuntamiento de Cuautitlán, toda vez que, como se determinó en líneas argumentativas anteriores, compete a las instancias encargadas de la seguridad pública en el ámbito municipal, </w:t>
      </w:r>
      <w:r w:rsidR="006873C2">
        <w:rPr>
          <w:rFonts w:ascii="Palatino Linotype" w:hAnsi="Palatino Linotype"/>
          <w:lang w:val="es-MX"/>
        </w:rPr>
        <w:t xml:space="preserve">así como a la Presidencia Municipal, Secretaría del Ayuntamiento y la Dirección Jurídica, </w:t>
      </w:r>
      <w:r>
        <w:rPr>
          <w:rFonts w:ascii="Palatino Linotype" w:hAnsi="Palatino Linotype"/>
          <w:lang w:val="es-MX"/>
        </w:rPr>
        <w:t xml:space="preserve">la coordinación, </w:t>
      </w:r>
      <w:r w:rsidR="006873C2">
        <w:rPr>
          <w:rFonts w:ascii="Palatino Linotype" w:hAnsi="Palatino Linotype"/>
          <w:lang w:val="es-MX"/>
        </w:rPr>
        <w:t xml:space="preserve">formulación, </w:t>
      </w:r>
      <w:r>
        <w:rPr>
          <w:rFonts w:ascii="Palatino Linotype" w:hAnsi="Palatino Linotype"/>
          <w:lang w:val="es-MX"/>
        </w:rPr>
        <w:t xml:space="preserve">presentación de proyecto de convenio, así como de representación jurídica del municipio ante las instancias estatales y federales en materia de seguridad pública, por lo tanto, para colmar el derecho de </w:t>
      </w:r>
      <w:r>
        <w:rPr>
          <w:rFonts w:ascii="Palatino Linotype" w:hAnsi="Palatino Linotype"/>
          <w:lang w:val="es-MX"/>
        </w:rPr>
        <w:lastRenderedPageBreak/>
        <w:t>acceso a la información pública que</w:t>
      </w:r>
      <w:r w:rsidR="00C83F8C">
        <w:rPr>
          <w:rFonts w:ascii="Palatino Linotype" w:hAnsi="Palatino Linotype"/>
          <w:lang w:val="es-MX"/>
        </w:rPr>
        <w:t xml:space="preserve"> asiste al particular, resulta pertinente que el Sujeto Obligado realice una búsqueda exhaustiva y razonable a efecto de localizar el convenio de colaboración</w:t>
      </w:r>
      <w:r w:rsidR="00F706FB">
        <w:rPr>
          <w:rFonts w:ascii="Palatino Linotype" w:hAnsi="Palatino Linotype"/>
          <w:lang w:val="es-MX"/>
        </w:rPr>
        <w:t xml:space="preserve"> suscrito entre el Ayuntamiento de Cuautitlán y la Guardia Nacional </w:t>
      </w:r>
      <w:r w:rsidR="00C83F8C">
        <w:rPr>
          <w:rFonts w:ascii="Palatino Linotype" w:hAnsi="Palatino Linotype"/>
          <w:lang w:val="es-MX"/>
        </w:rPr>
        <w:t xml:space="preserve">o soporte documental </w:t>
      </w:r>
      <w:r w:rsidR="00F706FB">
        <w:rPr>
          <w:rFonts w:ascii="Palatino Linotype" w:hAnsi="Palatino Linotype"/>
          <w:lang w:val="es-MX"/>
        </w:rPr>
        <w:t xml:space="preserve">análogo </w:t>
      </w:r>
      <w:r w:rsidR="00C83F8C">
        <w:rPr>
          <w:rFonts w:ascii="Palatino Linotype" w:hAnsi="Palatino Linotype"/>
          <w:lang w:val="es-MX"/>
        </w:rPr>
        <w:t xml:space="preserve">que </w:t>
      </w:r>
      <w:r w:rsidR="006873C2">
        <w:rPr>
          <w:rFonts w:ascii="Palatino Linotype" w:hAnsi="Palatino Linotype"/>
          <w:lang w:val="es-MX"/>
        </w:rPr>
        <w:t>determinó</w:t>
      </w:r>
      <w:r w:rsidR="00C83F8C" w:rsidRPr="00C83F8C">
        <w:rPr>
          <w:rFonts w:ascii="Palatino Linotype" w:hAnsi="Palatino Linotype"/>
          <w:lang w:val="es-MX"/>
        </w:rPr>
        <w:t xml:space="preserve"> adecuar las instalaciones del CAF (Cent</w:t>
      </w:r>
      <w:r w:rsidR="00F706FB">
        <w:rPr>
          <w:rFonts w:ascii="Palatino Linotype" w:hAnsi="Palatino Linotype"/>
          <w:lang w:val="es-MX"/>
        </w:rPr>
        <w:t>ro de Acondicionamiento Físico)</w:t>
      </w:r>
      <w:r w:rsidR="00C83F8C" w:rsidRPr="00C83F8C">
        <w:rPr>
          <w:rFonts w:ascii="Palatino Linotype" w:hAnsi="Palatino Linotype"/>
          <w:lang w:val="es-MX"/>
        </w:rPr>
        <w:t xml:space="preserve"> para Base de la Guardia Nacional</w:t>
      </w:r>
      <w:r w:rsidR="00F706FB">
        <w:rPr>
          <w:rFonts w:ascii="Palatino Linotype" w:hAnsi="Palatino Linotype"/>
          <w:lang w:val="es-MX"/>
        </w:rPr>
        <w:t>, vigente al dos de septiembre de dos mil veintiuno, por ser la fecha de presentación de la solicitud.</w:t>
      </w:r>
    </w:p>
    <w:p w14:paraId="31F8DB7B" w14:textId="145C95CF" w:rsidR="00A343D6" w:rsidRPr="00A343D6" w:rsidRDefault="00A343D6" w:rsidP="00A343D6">
      <w:pPr>
        <w:spacing w:before="240" w:after="240" w:line="360" w:lineRule="auto"/>
        <w:ind w:right="49"/>
        <w:jc w:val="both"/>
        <w:rPr>
          <w:rFonts w:ascii="Palatino Linotype" w:hAnsi="Palatino Linotype"/>
          <w:lang w:val="es-MX"/>
        </w:rPr>
      </w:pPr>
      <w:r w:rsidRPr="00F706FB">
        <w:rPr>
          <w:rFonts w:ascii="Palatino Linotype" w:hAnsi="Palatino Linotype"/>
          <w:lang w:val="es-MX"/>
        </w:rPr>
        <w:t>Ahora bien, para el caso en el que derivado de una búsqueda exhaustiva y razonable dentro de los archivos del Sujeto Obligado no</w:t>
      </w:r>
      <w:r w:rsidR="006873C2">
        <w:rPr>
          <w:rFonts w:ascii="Palatino Linotype" w:hAnsi="Palatino Linotype"/>
          <w:lang w:val="es-MX"/>
        </w:rPr>
        <w:t xml:space="preserve"> se localice la información solicitada</w:t>
      </w:r>
      <w:r w:rsidRPr="00A343D6">
        <w:rPr>
          <w:rFonts w:ascii="Palatino Linotype" w:hAnsi="Palatino Linotype"/>
          <w:lang w:val="es-MX"/>
        </w:rPr>
        <w:t>, deberá manifestarse a la parte solicitante de manera fundada y motivada, toda vez que así se brinda certeza jurídica a los particulares de que el Sujeto Obligado realizó una bú</w:t>
      </w:r>
      <w:r>
        <w:rPr>
          <w:rFonts w:ascii="Palatino Linotype" w:hAnsi="Palatino Linotype"/>
          <w:lang w:val="es-MX"/>
        </w:rPr>
        <w:t xml:space="preserve">squeda dentro de sus archivos. </w:t>
      </w:r>
    </w:p>
    <w:p w14:paraId="0FB32B63" w14:textId="3308D354" w:rsidR="00A343D6" w:rsidRPr="00A343D6" w:rsidRDefault="00A343D6" w:rsidP="00A343D6">
      <w:pPr>
        <w:spacing w:before="240" w:after="240"/>
        <w:ind w:left="567" w:right="900"/>
        <w:jc w:val="both"/>
        <w:rPr>
          <w:rFonts w:ascii="Palatino Linotype" w:hAnsi="Palatino Linotype"/>
          <w:i/>
          <w:sz w:val="22"/>
          <w:lang w:val="es-MX"/>
        </w:rPr>
      </w:pPr>
      <w:r w:rsidRPr="00A343D6">
        <w:rPr>
          <w:rFonts w:ascii="Palatino Linotype" w:hAnsi="Palatino Linotype"/>
          <w:i/>
          <w:sz w:val="22"/>
          <w:lang w:val="es-MX"/>
        </w:rPr>
        <w:t>“</w:t>
      </w:r>
      <w:r w:rsidRPr="00A343D6">
        <w:rPr>
          <w:rFonts w:ascii="Palatino Linotype" w:hAnsi="Palatino Linotype"/>
          <w:b/>
          <w:i/>
          <w:sz w:val="22"/>
          <w:lang w:val="es-MX"/>
        </w:rPr>
        <w:t>FUNDAMENTACIÓN Y MOTIVACIÓN DE LOS ACTOS ADMINISTRATIVOS</w:t>
      </w:r>
      <w:r w:rsidRPr="00A343D6">
        <w:rPr>
          <w:rFonts w:ascii="Palatino Linotype" w:hAnsi="Palatino Linotype"/>
          <w:i/>
          <w:sz w:val="22"/>
          <w:lang w:val="es-MX"/>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w:t>
      </w:r>
      <w:r w:rsidRPr="00A343D6">
        <w:rPr>
          <w:rFonts w:ascii="Palatino Linotype" w:hAnsi="Palatino Linotype"/>
          <w:i/>
          <w:sz w:val="22"/>
          <w:lang w:val="es-MX"/>
        </w:rPr>
        <w:lastRenderedPageBreak/>
        <w:t>preceptos que otorgan competencia o facultades a las autoridades para emitir el acto en agravio del gobernado.”</w:t>
      </w:r>
    </w:p>
    <w:p w14:paraId="51E41608" w14:textId="0735F669" w:rsidR="005C23A5" w:rsidRPr="005C23A5" w:rsidRDefault="0041074C" w:rsidP="0041074C">
      <w:pPr>
        <w:spacing w:before="240" w:after="240" w:line="360" w:lineRule="auto"/>
        <w:ind w:right="49"/>
        <w:jc w:val="both"/>
        <w:rPr>
          <w:rFonts w:ascii="Palatino Linotype" w:hAnsi="Palatino Linotype"/>
          <w:lang w:val="es-MX"/>
        </w:rPr>
      </w:pPr>
      <w:r w:rsidRPr="0041074C">
        <w:rPr>
          <w:rFonts w:ascii="Palatino Linotype" w:hAnsi="Palatino Linotype"/>
          <w:lang w:val="es-MX"/>
        </w:rPr>
        <w:t>Así, por todo</w:t>
      </w:r>
      <w:r w:rsidR="006873C2">
        <w:rPr>
          <w:rFonts w:ascii="Palatino Linotype" w:hAnsi="Palatino Linotype"/>
          <w:lang w:val="es-MX"/>
        </w:rPr>
        <w:t xml:space="preserve"> lo anteriormente expuesto, este Instituto</w:t>
      </w:r>
      <w:r w:rsidRPr="0041074C">
        <w:rPr>
          <w:rFonts w:ascii="Palatino Linotype" w:hAnsi="Palatino Linotype"/>
          <w:lang w:val="es-MX"/>
        </w:rPr>
        <w:t xml:space="preserve"> considera que el derecho de acceso a la información solamente puede tenerse por satisfecho en el momento en que el particular tenga en su poder los soportes documentales con la información solicitada, por ello se determina ordenar al Sujeto Obligado, la </w:t>
      </w:r>
      <w:r w:rsidR="003D30C2">
        <w:rPr>
          <w:rFonts w:ascii="Palatino Linotype" w:hAnsi="Palatino Linotype"/>
          <w:lang w:val="es-MX"/>
        </w:rPr>
        <w:t xml:space="preserve">búsqueda exhaustiva y razonable a efecto de localizar la información requerida, no </w:t>
      </w:r>
      <w:r w:rsidR="007B1860">
        <w:rPr>
          <w:rFonts w:ascii="Palatino Linotype" w:hAnsi="Palatino Linotype"/>
          <w:lang w:val="es-MX"/>
        </w:rPr>
        <w:t xml:space="preserve">obstante, se precisa </w:t>
      </w:r>
      <w:r w:rsidR="003D30C2">
        <w:rPr>
          <w:rFonts w:ascii="Palatino Linotype" w:hAnsi="Palatino Linotype"/>
          <w:lang w:val="es-MX"/>
        </w:rPr>
        <w:t xml:space="preserve">que para el caso en el que no se hubiere </w:t>
      </w:r>
      <w:r w:rsidR="006873C2">
        <w:rPr>
          <w:rFonts w:ascii="Palatino Linotype" w:hAnsi="Palatino Linotype"/>
          <w:lang w:val="es-MX"/>
        </w:rPr>
        <w:t xml:space="preserve">generado, poseído o administrado el soporte documental donde se especifique lo solicitado, </w:t>
      </w:r>
      <w:r w:rsidR="003D30C2">
        <w:rPr>
          <w:rFonts w:ascii="Palatino Linotype" w:hAnsi="Palatino Linotype"/>
          <w:lang w:val="es-MX"/>
        </w:rPr>
        <w:t>así se lo haga saber al R</w:t>
      </w:r>
      <w:r w:rsidR="007B1860">
        <w:rPr>
          <w:rFonts w:ascii="Palatino Linotype" w:hAnsi="Palatino Linotype"/>
          <w:lang w:val="es-MX"/>
        </w:rPr>
        <w:t>ecurrente al momento de dar cumplimiento a la presente resoluci</w:t>
      </w:r>
      <w:r w:rsidR="00FF4F5D">
        <w:rPr>
          <w:rFonts w:ascii="Palatino Linotype" w:hAnsi="Palatino Linotype"/>
          <w:lang w:val="es-MX"/>
        </w:rPr>
        <w:t>ón, sin embargo, de contar con el</w:t>
      </w:r>
      <w:r w:rsidR="006873C2">
        <w:rPr>
          <w:rFonts w:ascii="Palatino Linotype" w:hAnsi="Palatino Linotype"/>
          <w:lang w:val="es-MX"/>
        </w:rPr>
        <w:t xml:space="preserve"> documento que dé cuenta de la información solicitada</w:t>
      </w:r>
      <w:r w:rsidR="00FF4F5D">
        <w:rPr>
          <w:rFonts w:ascii="Palatino Linotype" w:hAnsi="Palatino Linotype"/>
          <w:lang w:val="es-MX"/>
        </w:rPr>
        <w:t>, su entrega deberá efectuarse</w:t>
      </w:r>
      <w:r w:rsidR="006873C2">
        <w:rPr>
          <w:rFonts w:ascii="Palatino Linotype" w:hAnsi="Palatino Linotype"/>
          <w:lang w:val="es-MX"/>
        </w:rPr>
        <w:t>, de ser el caso,</w:t>
      </w:r>
      <w:r w:rsidR="00FF4F5D">
        <w:rPr>
          <w:rFonts w:ascii="Palatino Linotype" w:hAnsi="Palatino Linotype"/>
          <w:lang w:val="es-MX"/>
        </w:rPr>
        <w:t xml:space="preserve"> </w:t>
      </w:r>
      <w:r w:rsidRPr="0041074C">
        <w:rPr>
          <w:rFonts w:ascii="Palatino Linotype" w:hAnsi="Palatino Linotype"/>
          <w:lang w:val="es-MX"/>
        </w:rPr>
        <w:t>en versión pública, tal como se detallará en el considerando siguiente.</w:t>
      </w:r>
    </w:p>
    <w:p w14:paraId="500F3695" w14:textId="77777777" w:rsidR="0063318C" w:rsidRPr="0063318C" w:rsidRDefault="0063318C" w:rsidP="0063318C">
      <w:pPr>
        <w:spacing w:before="240" w:after="240" w:line="360" w:lineRule="auto"/>
        <w:jc w:val="both"/>
        <w:rPr>
          <w:lang w:val="es-MX"/>
        </w:rPr>
      </w:pPr>
      <w:r w:rsidRPr="0063318C">
        <w:rPr>
          <w:rFonts w:ascii="Palatino Linotype" w:hAnsi="Palatino Linotype"/>
          <w:b/>
          <w:lang w:val="es-MX"/>
        </w:rPr>
        <w:t>Quinto. Versión Pública.</w:t>
      </w:r>
      <w:r w:rsidRPr="0063318C">
        <w:rPr>
          <w:rFonts w:ascii="Palatino Linotype" w:hAnsi="Palatino Linotype" w:cs="Arial"/>
          <w:bCs/>
          <w:lang w:val="es-MX"/>
        </w:rPr>
        <w:t xml:space="preserve"> </w:t>
      </w:r>
      <w:r w:rsidRPr="0063318C">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2ADE2BE"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r w:rsidRPr="0063318C">
        <w:rPr>
          <w:rFonts w:ascii="Palatino Linotype" w:hAnsi="Palatino Linotype" w:cs="Arial"/>
          <w:b/>
          <w:i/>
          <w:sz w:val="22"/>
          <w:szCs w:val="20"/>
          <w:lang w:val="es-MX"/>
        </w:rPr>
        <w:t>Artículo 3</w:t>
      </w:r>
      <w:r w:rsidRPr="0063318C">
        <w:rPr>
          <w:rFonts w:ascii="Palatino Linotype" w:hAnsi="Palatino Linotype" w:cs="Arial"/>
          <w:i/>
          <w:sz w:val="22"/>
          <w:szCs w:val="20"/>
          <w:lang w:val="es-MX"/>
        </w:rPr>
        <w:t>. Para los efectos de la presente Ley se entenderá por:</w:t>
      </w:r>
    </w:p>
    <w:p w14:paraId="13E09374"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p>
    <w:p w14:paraId="29858981"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IX. Datos personales:</w:t>
      </w:r>
      <w:r w:rsidRPr="0063318C">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02F8F4D5"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XX. Información clasificada</w:t>
      </w:r>
      <w:r w:rsidRPr="0063318C">
        <w:rPr>
          <w:rFonts w:ascii="Palatino Linotype" w:hAnsi="Palatino Linotype" w:cs="Arial"/>
          <w:i/>
          <w:sz w:val="22"/>
          <w:szCs w:val="20"/>
          <w:lang w:val="es-MX"/>
        </w:rPr>
        <w:t>: Aquella considerada por la presente Ley como reservada o confidencial;</w:t>
      </w:r>
    </w:p>
    <w:p w14:paraId="23D53020"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XXI. Información confidencial:</w:t>
      </w:r>
      <w:r w:rsidRPr="0063318C">
        <w:rPr>
          <w:rFonts w:ascii="Palatino Linotype" w:hAnsi="Palatino Linotype" w:cs="Arial"/>
          <w:i/>
          <w:sz w:val="22"/>
          <w:szCs w:val="20"/>
          <w:lang w:val="es-MX"/>
        </w:rPr>
        <w:t xml:space="preserve"> Se considera como información confidencial los secretos bancario, fiduciario, industrial, comercial, fiscal, bursátil y postal, </w:t>
      </w:r>
      <w:r w:rsidRPr="0063318C">
        <w:rPr>
          <w:rFonts w:ascii="Palatino Linotype" w:hAnsi="Palatino Linotype" w:cs="Arial"/>
          <w:i/>
          <w:sz w:val="22"/>
          <w:szCs w:val="20"/>
          <w:lang w:val="es-MX"/>
        </w:rPr>
        <w:lastRenderedPageBreak/>
        <w:t>cuya titularidad corresponda a particulares, sujetos de derecho internacional o a sujetos obligados cuando no involucren el ejercicio de recursos públicos;</w:t>
      </w:r>
    </w:p>
    <w:p w14:paraId="44A3FD90"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XLV. Versión pública:</w:t>
      </w:r>
      <w:r w:rsidRPr="0063318C">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62436829"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p>
    <w:p w14:paraId="4EFFC77B"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 xml:space="preserve">Artículo 91. </w:t>
      </w:r>
      <w:r w:rsidRPr="0063318C">
        <w:rPr>
          <w:rFonts w:ascii="Palatino Linotype" w:hAnsi="Palatino Linotype" w:cs="Arial"/>
          <w:i/>
          <w:sz w:val="22"/>
          <w:szCs w:val="20"/>
          <w:lang w:val="es-MX"/>
        </w:rPr>
        <w:t>El acceso a la información pública será restringido excepcionalmente, cuando ésta sea clasificada como reservada o confidencial.</w:t>
      </w:r>
    </w:p>
    <w:p w14:paraId="4594AAAD"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 xml:space="preserve">Artículo 132. </w:t>
      </w:r>
      <w:r w:rsidRPr="0063318C">
        <w:rPr>
          <w:rFonts w:ascii="Palatino Linotype" w:hAnsi="Palatino Linotype" w:cs="Arial"/>
          <w:i/>
          <w:sz w:val="22"/>
          <w:szCs w:val="20"/>
          <w:lang w:val="es-MX"/>
        </w:rPr>
        <w:t>La clasificación de la información se llevará a cabo en el momento en que:</w:t>
      </w:r>
    </w:p>
    <w:p w14:paraId="73648563"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w:t>
      </w:r>
      <w:r w:rsidRPr="0063318C">
        <w:rPr>
          <w:rFonts w:ascii="Palatino Linotype" w:hAnsi="Palatino Linotype" w:cs="Arial"/>
          <w:i/>
          <w:sz w:val="22"/>
          <w:szCs w:val="20"/>
          <w:lang w:val="es-MX"/>
        </w:rPr>
        <w:t>. Se reciba una solicitud de acceso a la información;</w:t>
      </w:r>
    </w:p>
    <w:p w14:paraId="725E1F4C"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w:t>
      </w:r>
      <w:r w:rsidRPr="0063318C">
        <w:rPr>
          <w:rFonts w:ascii="Palatino Linotype" w:hAnsi="Palatino Linotype" w:cs="Arial"/>
          <w:i/>
          <w:sz w:val="22"/>
          <w:szCs w:val="20"/>
          <w:lang w:val="es-MX"/>
        </w:rPr>
        <w:t>. Se determine mediante resolución de autoridad competente; o</w:t>
      </w:r>
    </w:p>
    <w:p w14:paraId="1FE39C06"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III</w:t>
      </w:r>
      <w:r w:rsidRPr="0063318C">
        <w:rPr>
          <w:rFonts w:ascii="Palatino Linotype" w:hAnsi="Palatino Linotype" w:cs="Arial"/>
          <w:i/>
          <w:sz w:val="22"/>
          <w:szCs w:val="20"/>
          <w:lang w:val="es-MX"/>
        </w:rPr>
        <w:t>. Se generen versiones públicas para dar cumplimiento a las obligaciones de transparencia previstas en esta Ley.</w:t>
      </w:r>
    </w:p>
    <w:p w14:paraId="79E55DEE"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p>
    <w:p w14:paraId="6F5165CD"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Artículo 143</w:t>
      </w:r>
      <w:r w:rsidRPr="0063318C">
        <w:rPr>
          <w:rFonts w:ascii="Palatino Linotype" w:hAnsi="Palatino Linotype" w:cs="Arial"/>
          <w:i/>
          <w:sz w:val="22"/>
          <w:szCs w:val="20"/>
          <w:lang w:val="es-MX"/>
        </w:rPr>
        <w:t>. Para los efectos de esta Ley se considera información confidencial, la clasificada como tal, de manera permanente, por su naturaleza, cuando:</w:t>
      </w:r>
    </w:p>
    <w:p w14:paraId="20BB4A82"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w:t>
      </w:r>
      <w:r w:rsidRPr="0063318C">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4C261965"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w:t>
      </w:r>
      <w:r w:rsidRPr="0063318C">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A90C0F"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III</w:t>
      </w:r>
      <w:r w:rsidRPr="0063318C">
        <w:rPr>
          <w:rFonts w:ascii="Palatino Linotype" w:hAnsi="Palatino Linotype" w:cs="Arial"/>
          <w:i/>
          <w:sz w:val="22"/>
          <w:szCs w:val="20"/>
          <w:lang w:val="es-MX"/>
        </w:rPr>
        <w:t>. La que presenten los particulares a los sujetos obligados, de conformidad con lo dispuesto por las leyes o los tratados internacionales.</w:t>
      </w:r>
    </w:p>
    <w:p w14:paraId="2C408985"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42E886B6"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6D84D453" w14:textId="77777777" w:rsidR="0063318C" w:rsidRPr="0063318C" w:rsidRDefault="0063318C" w:rsidP="0063318C">
      <w:pPr>
        <w:spacing w:before="240" w:after="240" w:line="360" w:lineRule="auto"/>
        <w:jc w:val="both"/>
        <w:rPr>
          <w:rFonts w:ascii="Palatino Linotype" w:hAnsi="Palatino Linotype" w:cs="Arial"/>
          <w:lang w:val="es-MX"/>
        </w:rPr>
      </w:pPr>
      <w:r w:rsidRPr="0063318C">
        <w:rPr>
          <w:rFonts w:ascii="Palatino Linotype" w:hAnsi="Palatino Linotype" w:cs="Arial"/>
          <w:lang w:val="es-MX"/>
        </w:rPr>
        <w:t xml:space="preserve">Igualmente, los Lineamientos Generales en Materia de Clasificación y Desclasificación de la Información, así como para la elaboración de Versiones </w:t>
      </w:r>
      <w:r w:rsidRPr="0063318C">
        <w:rPr>
          <w:rFonts w:ascii="Palatino Linotype" w:hAnsi="Palatino Linotype" w:cs="Arial"/>
          <w:lang w:val="es-MX"/>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D256B0" w14:textId="77777777" w:rsidR="0063318C" w:rsidRPr="0063318C" w:rsidRDefault="0063318C" w:rsidP="0063318C">
      <w:pPr>
        <w:spacing w:before="240" w:after="240" w:line="360" w:lineRule="auto"/>
        <w:jc w:val="both"/>
        <w:rPr>
          <w:rFonts w:ascii="Palatino Linotype" w:hAnsi="Palatino Linotype" w:cs="Arial"/>
          <w:lang w:val="es-MX"/>
        </w:rPr>
      </w:pPr>
      <w:r w:rsidRPr="0063318C">
        <w:rPr>
          <w:rFonts w:ascii="Palatino Linotype" w:hAnsi="Palatino Linotype" w:cs="Arial"/>
          <w:lang w:val="es-MX"/>
        </w:rPr>
        <w:t>Entorno a lo que aquí nos interesa, los Lineamientos Quincuagésimo sexto, Quincuagésimo séptimo y Quincuagésimo octavo, establecen lo siguiente:</w:t>
      </w:r>
    </w:p>
    <w:p w14:paraId="6F544C04"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r w:rsidRPr="0063318C">
        <w:rPr>
          <w:rFonts w:ascii="Palatino Linotype" w:hAnsi="Palatino Linotype" w:cs="Arial"/>
          <w:b/>
          <w:i/>
          <w:sz w:val="22"/>
          <w:szCs w:val="20"/>
          <w:lang w:val="es-MX"/>
        </w:rPr>
        <w:t>Quincuagésimo sexto</w:t>
      </w:r>
      <w:r w:rsidRPr="0063318C">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FF52A7F"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Quincuagésimo séptimo</w:t>
      </w:r>
      <w:r w:rsidRPr="0063318C">
        <w:rPr>
          <w:rFonts w:ascii="Palatino Linotype" w:hAnsi="Palatino Linotype" w:cs="Arial"/>
          <w:i/>
          <w:sz w:val="22"/>
          <w:szCs w:val="20"/>
          <w:lang w:val="es-MX"/>
        </w:rPr>
        <w:t xml:space="preserve">. Se considera, en principio, como información pública y no podrá omitirse de las versiones públicas la siguiente: </w:t>
      </w:r>
    </w:p>
    <w:p w14:paraId="4B6BF31F"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w:t>
      </w:r>
      <w:r w:rsidRPr="0063318C">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075AD3D1"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w:t>
      </w:r>
      <w:r w:rsidRPr="0063318C">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427CAD73"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III.</w:t>
      </w:r>
      <w:r w:rsidRPr="0063318C">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416FB48"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40B2BF37"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Quincuagésimo octavo</w:t>
      </w:r>
      <w:r w:rsidRPr="0063318C">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245E7474" w14:textId="77777777" w:rsidR="0063318C" w:rsidRPr="0063318C" w:rsidRDefault="0063318C" w:rsidP="0063318C">
      <w:pPr>
        <w:spacing w:before="240" w:after="240" w:line="360" w:lineRule="auto"/>
        <w:jc w:val="both"/>
        <w:rPr>
          <w:rFonts w:ascii="Palatino Linotype" w:hAnsi="Palatino Linotype" w:cs="Arial"/>
          <w:lang w:val="es-MX"/>
        </w:rPr>
      </w:pPr>
      <w:r w:rsidRPr="0063318C">
        <w:rPr>
          <w:rFonts w:ascii="Palatino Linotype" w:hAnsi="Palatino Linotype" w:cs="Arial"/>
          <w:lang w:val="es-MX"/>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6A646F4" w14:textId="77777777" w:rsidR="0063318C" w:rsidRPr="0063318C" w:rsidRDefault="0063318C" w:rsidP="0063318C">
      <w:pPr>
        <w:spacing w:before="240" w:after="240" w:line="360" w:lineRule="auto"/>
        <w:jc w:val="both"/>
        <w:rPr>
          <w:rFonts w:ascii="Palatino Linotype" w:hAnsi="Palatino Linotype"/>
          <w:lang w:val="es-MX"/>
        </w:rPr>
      </w:pPr>
      <w:r w:rsidRPr="0063318C">
        <w:rPr>
          <w:rFonts w:ascii="Palatino Linotype" w:hAnsi="Palatino Linotype" w:cs="Arial"/>
          <w:lang w:val="es-MX"/>
        </w:rPr>
        <w:t>En relación directa con ello, los Lineamientos en estudio</w:t>
      </w:r>
      <w:r w:rsidRPr="0063318C">
        <w:rPr>
          <w:rFonts w:ascii="Palatino Linotype" w:hAnsi="Palatino Linotype"/>
          <w:lang w:val="es-MX"/>
        </w:rPr>
        <w:t xml:space="preserve"> establecen los formatos para la clasificación parcial y total de los documentos, que atienden a lo siguiente:</w:t>
      </w:r>
    </w:p>
    <w:tbl>
      <w:tblPr>
        <w:tblStyle w:val="Tabladelista1clara-nfasis121"/>
        <w:tblW w:w="0" w:type="auto"/>
        <w:tblLayout w:type="fixed"/>
        <w:tblLook w:val="04A0" w:firstRow="1" w:lastRow="0" w:firstColumn="1" w:lastColumn="0" w:noHBand="0" w:noVBand="1"/>
      </w:tblPr>
      <w:tblGrid>
        <w:gridCol w:w="1134"/>
        <w:gridCol w:w="3119"/>
        <w:gridCol w:w="1129"/>
        <w:gridCol w:w="3446"/>
      </w:tblGrid>
      <w:tr w:rsidR="0063318C" w:rsidRPr="0063318C" w14:paraId="14B98FC8" w14:textId="77777777" w:rsidTr="003D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43FCDD0D" w14:textId="77777777" w:rsidR="0063318C" w:rsidRPr="0063318C" w:rsidRDefault="0063318C" w:rsidP="0063318C">
            <w:pPr>
              <w:jc w:val="center"/>
              <w:rPr>
                <w:rFonts w:ascii="Palatino Linotype" w:hAnsi="Palatino Linotype"/>
                <w:sz w:val="12"/>
                <w:szCs w:val="12"/>
              </w:rPr>
            </w:pPr>
            <w:r w:rsidRPr="0063318C">
              <w:rPr>
                <w:rFonts w:ascii="Palatino Linotype" w:hAnsi="Palatino Linotype"/>
                <w:sz w:val="12"/>
                <w:szCs w:val="12"/>
              </w:rPr>
              <w:t>Parcial</w:t>
            </w:r>
          </w:p>
        </w:tc>
        <w:tc>
          <w:tcPr>
            <w:tcW w:w="4575" w:type="dxa"/>
            <w:gridSpan w:val="2"/>
            <w:tcBorders>
              <w:top w:val="nil"/>
              <w:left w:val="nil"/>
              <w:right w:val="nil"/>
            </w:tcBorders>
            <w:hideMark/>
          </w:tcPr>
          <w:p w14:paraId="56B91077" w14:textId="77777777" w:rsidR="0063318C" w:rsidRPr="0063318C" w:rsidRDefault="0063318C" w:rsidP="0063318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Total</w:t>
            </w:r>
          </w:p>
        </w:tc>
      </w:tr>
      <w:tr w:rsidR="0063318C" w:rsidRPr="0063318C" w14:paraId="47B818CE"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DCDAA5F" w14:textId="77777777" w:rsidR="0063318C" w:rsidRPr="0063318C" w:rsidRDefault="0063318C" w:rsidP="0063318C">
            <w:pPr>
              <w:jc w:val="center"/>
              <w:rPr>
                <w:rFonts w:ascii="Palatino Linotype" w:hAnsi="Palatino Linotype"/>
                <w:sz w:val="12"/>
                <w:szCs w:val="12"/>
              </w:rPr>
            </w:pPr>
            <w:r w:rsidRPr="0063318C">
              <w:rPr>
                <w:rFonts w:ascii="Palatino Linotype" w:hAnsi="Palatino Linotype"/>
                <w:sz w:val="12"/>
                <w:szCs w:val="12"/>
              </w:rPr>
              <w:t>Concepto</w:t>
            </w:r>
          </w:p>
        </w:tc>
        <w:tc>
          <w:tcPr>
            <w:tcW w:w="3119" w:type="dxa"/>
            <w:hideMark/>
          </w:tcPr>
          <w:p w14:paraId="460DD9A0" w14:textId="77777777" w:rsidR="0063318C" w:rsidRPr="0063318C" w:rsidRDefault="0063318C" w:rsidP="006331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Dónde</w:t>
            </w:r>
          </w:p>
        </w:tc>
        <w:tc>
          <w:tcPr>
            <w:tcW w:w="1129" w:type="dxa"/>
            <w:hideMark/>
          </w:tcPr>
          <w:p w14:paraId="1C62A42C" w14:textId="77777777" w:rsidR="0063318C" w:rsidRPr="0063318C" w:rsidRDefault="0063318C" w:rsidP="006331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Concepto</w:t>
            </w:r>
          </w:p>
        </w:tc>
        <w:tc>
          <w:tcPr>
            <w:tcW w:w="3446" w:type="dxa"/>
            <w:hideMark/>
          </w:tcPr>
          <w:p w14:paraId="0F40E5AF" w14:textId="77777777" w:rsidR="0063318C" w:rsidRPr="0063318C" w:rsidRDefault="0063318C" w:rsidP="006331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Dónde</w:t>
            </w:r>
          </w:p>
        </w:tc>
      </w:tr>
      <w:tr w:rsidR="0063318C" w:rsidRPr="0063318C" w14:paraId="1905C9BD" w14:textId="77777777" w:rsidTr="003D1085">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7C9C7372" w14:textId="77777777" w:rsidR="0063318C" w:rsidRPr="0063318C" w:rsidRDefault="0063318C" w:rsidP="0063318C">
            <w:pPr>
              <w:jc w:val="center"/>
              <w:rPr>
                <w:rFonts w:ascii="Palatino Linotype" w:hAnsi="Palatino Linotype"/>
                <w:sz w:val="12"/>
                <w:szCs w:val="12"/>
              </w:rPr>
            </w:pPr>
            <w:r w:rsidRPr="0063318C">
              <w:rPr>
                <w:rFonts w:ascii="Palatino Linotype" w:hAnsi="Palatino Linotype"/>
                <w:sz w:val="12"/>
                <w:szCs w:val="12"/>
              </w:rPr>
              <w:t>Sello oficial o logotipo del sujeto obligado</w:t>
            </w:r>
          </w:p>
        </w:tc>
      </w:tr>
      <w:tr w:rsidR="0063318C" w:rsidRPr="0063318C" w14:paraId="292B1619"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E190BBD"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Fecha de clasificación</w:t>
            </w:r>
          </w:p>
        </w:tc>
        <w:tc>
          <w:tcPr>
            <w:tcW w:w="3119" w:type="dxa"/>
            <w:hideMark/>
          </w:tcPr>
          <w:p w14:paraId="71E40E59"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la que el Comité de Transparencia confirmó la clasificación del documento, en su caso.</w:t>
            </w:r>
          </w:p>
        </w:tc>
        <w:tc>
          <w:tcPr>
            <w:tcW w:w="1129" w:type="dxa"/>
            <w:hideMark/>
          </w:tcPr>
          <w:p w14:paraId="5507717B"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Fecha de clasificación</w:t>
            </w:r>
          </w:p>
        </w:tc>
        <w:tc>
          <w:tcPr>
            <w:tcW w:w="3446" w:type="dxa"/>
            <w:hideMark/>
          </w:tcPr>
          <w:p w14:paraId="19994CFC"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la que el Comité de Transparencia confirmó la clasificación del documento, en su caso.</w:t>
            </w:r>
          </w:p>
        </w:tc>
      </w:tr>
      <w:tr w:rsidR="0063318C" w:rsidRPr="0063318C" w14:paraId="05396461"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74FB798C"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Área</w:t>
            </w:r>
          </w:p>
        </w:tc>
        <w:tc>
          <w:tcPr>
            <w:tcW w:w="3119" w:type="dxa"/>
            <w:hideMark/>
          </w:tcPr>
          <w:p w14:paraId="6E72E019"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área del cual es titular quien clasifica.</w:t>
            </w:r>
          </w:p>
        </w:tc>
        <w:tc>
          <w:tcPr>
            <w:tcW w:w="1129" w:type="dxa"/>
            <w:hideMark/>
          </w:tcPr>
          <w:p w14:paraId="480C232E"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Área</w:t>
            </w:r>
          </w:p>
        </w:tc>
        <w:tc>
          <w:tcPr>
            <w:tcW w:w="3446" w:type="dxa"/>
            <w:hideMark/>
          </w:tcPr>
          <w:p w14:paraId="14AE7E8B"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área de la cual es el titular quien clasifica.</w:t>
            </w:r>
          </w:p>
        </w:tc>
      </w:tr>
      <w:tr w:rsidR="0063318C" w:rsidRPr="0063318C" w14:paraId="105A25B4"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5CC9477"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Información reservada</w:t>
            </w:r>
          </w:p>
        </w:tc>
        <w:tc>
          <w:tcPr>
            <w:tcW w:w="3119" w:type="dxa"/>
            <w:hideMark/>
          </w:tcPr>
          <w:p w14:paraId="146847B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7F92F616"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Reservado</w:t>
            </w:r>
          </w:p>
        </w:tc>
        <w:tc>
          <w:tcPr>
            <w:tcW w:w="3446" w:type="dxa"/>
            <w:hideMark/>
          </w:tcPr>
          <w:p w14:paraId="43F7B15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Leyenda de información RESERVADA.</w:t>
            </w:r>
          </w:p>
        </w:tc>
      </w:tr>
      <w:tr w:rsidR="0063318C" w:rsidRPr="0063318C" w14:paraId="790B8581"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6D65237C"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Fundamento legal</w:t>
            </w:r>
          </w:p>
        </w:tc>
        <w:tc>
          <w:tcPr>
            <w:tcW w:w="3119" w:type="dxa"/>
            <w:hideMark/>
          </w:tcPr>
          <w:p w14:paraId="5C0F359F"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4E88EC0D"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Periodo de reserva</w:t>
            </w:r>
          </w:p>
        </w:tc>
        <w:tc>
          <w:tcPr>
            <w:tcW w:w="3446" w:type="dxa"/>
            <w:hideMark/>
          </w:tcPr>
          <w:p w14:paraId="75D4A003"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63318C" w:rsidRPr="0063318C" w14:paraId="15A5763A"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A0D8DCA"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Ampliación del periodo de reserva</w:t>
            </w:r>
          </w:p>
        </w:tc>
        <w:tc>
          <w:tcPr>
            <w:tcW w:w="3119" w:type="dxa"/>
            <w:hideMark/>
          </w:tcPr>
          <w:p w14:paraId="050555D4"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8BA5885"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Fundamento legal</w:t>
            </w:r>
          </w:p>
        </w:tc>
        <w:tc>
          <w:tcPr>
            <w:tcW w:w="3446" w:type="dxa"/>
            <w:hideMark/>
          </w:tcPr>
          <w:p w14:paraId="5FE2AA2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 de los ordenamientos jurídicos, el o los artículos, fracción(es), párrafo(s) con base en los cuales se sustenta la reserva.</w:t>
            </w:r>
          </w:p>
        </w:tc>
      </w:tr>
      <w:tr w:rsidR="0063318C" w:rsidRPr="0063318C" w14:paraId="200B9EBE"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07B5586E"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Confidencial</w:t>
            </w:r>
          </w:p>
        </w:tc>
        <w:tc>
          <w:tcPr>
            <w:tcW w:w="3119" w:type="dxa"/>
            <w:hideMark/>
          </w:tcPr>
          <w:p w14:paraId="530E20C4"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600BF0DE"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Ampliación del periodo de reserva</w:t>
            </w:r>
          </w:p>
        </w:tc>
        <w:tc>
          <w:tcPr>
            <w:tcW w:w="3446" w:type="dxa"/>
            <w:hideMark/>
          </w:tcPr>
          <w:p w14:paraId="4524638B"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63318C" w:rsidRPr="0063318C" w14:paraId="572297BF"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78D5B14B"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Fundamento legal</w:t>
            </w:r>
          </w:p>
        </w:tc>
        <w:tc>
          <w:tcPr>
            <w:tcW w:w="3119" w:type="dxa"/>
            <w:hideMark/>
          </w:tcPr>
          <w:p w14:paraId="38FF7505"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3B391483"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Confidencial</w:t>
            </w:r>
          </w:p>
        </w:tc>
        <w:tc>
          <w:tcPr>
            <w:tcW w:w="3446" w:type="dxa"/>
            <w:hideMark/>
          </w:tcPr>
          <w:p w14:paraId="17D4BB5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Leyenda de información CONFIDENCIAL.</w:t>
            </w:r>
          </w:p>
        </w:tc>
      </w:tr>
      <w:tr w:rsidR="0063318C" w:rsidRPr="0063318C" w14:paraId="05D3D17F"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65245041"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Rúbrica del titular del área</w:t>
            </w:r>
          </w:p>
        </w:tc>
        <w:tc>
          <w:tcPr>
            <w:tcW w:w="3119" w:type="dxa"/>
            <w:hideMark/>
          </w:tcPr>
          <w:p w14:paraId="3D27AD99"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clasifica.</w:t>
            </w:r>
          </w:p>
        </w:tc>
        <w:tc>
          <w:tcPr>
            <w:tcW w:w="1129" w:type="dxa"/>
            <w:hideMark/>
          </w:tcPr>
          <w:p w14:paraId="363B9435"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Fundamento legal</w:t>
            </w:r>
          </w:p>
        </w:tc>
        <w:tc>
          <w:tcPr>
            <w:tcW w:w="3446" w:type="dxa"/>
            <w:hideMark/>
          </w:tcPr>
          <w:p w14:paraId="26B195FD"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63318C" w:rsidRPr="0063318C" w14:paraId="6A5A8FCC"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A18ACA9"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lastRenderedPageBreak/>
              <w:t>Fecha de desclasificación</w:t>
            </w:r>
          </w:p>
        </w:tc>
        <w:tc>
          <w:tcPr>
            <w:tcW w:w="3119" w:type="dxa"/>
            <w:hideMark/>
          </w:tcPr>
          <w:p w14:paraId="0FA499BA"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que se desclasifica el documento.</w:t>
            </w:r>
          </w:p>
        </w:tc>
        <w:tc>
          <w:tcPr>
            <w:tcW w:w="1129" w:type="dxa"/>
            <w:hideMark/>
          </w:tcPr>
          <w:p w14:paraId="38AA2F3D"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Rúbrica del titular del área</w:t>
            </w:r>
          </w:p>
        </w:tc>
        <w:tc>
          <w:tcPr>
            <w:tcW w:w="3446" w:type="dxa"/>
            <w:hideMark/>
          </w:tcPr>
          <w:p w14:paraId="73E3199D"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clasifica.</w:t>
            </w:r>
          </w:p>
        </w:tc>
      </w:tr>
      <w:tr w:rsidR="0063318C" w:rsidRPr="0063318C" w14:paraId="20C5BA40"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2F4B7760"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Rúbrica y cargo del servidor público</w:t>
            </w:r>
          </w:p>
        </w:tc>
        <w:tc>
          <w:tcPr>
            <w:tcW w:w="3119" w:type="dxa"/>
            <w:hideMark/>
          </w:tcPr>
          <w:p w14:paraId="7D2F77C9"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desclasifica.</w:t>
            </w:r>
          </w:p>
        </w:tc>
        <w:tc>
          <w:tcPr>
            <w:tcW w:w="1129" w:type="dxa"/>
            <w:hideMark/>
          </w:tcPr>
          <w:p w14:paraId="21135906"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Fecha de desclasificación</w:t>
            </w:r>
          </w:p>
        </w:tc>
        <w:tc>
          <w:tcPr>
            <w:tcW w:w="3446" w:type="dxa"/>
            <w:hideMark/>
          </w:tcPr>
          <w:p w14:paraId="7E4B1085"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que se desclasifica.</w:t>
            </w:r>
          </w:p>
        </w:tc>
      </w:tr>
      <w:tr w:rsidR="0063318C" w:rsidRPr="0063318C" w14:paraId="1E39CB35"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86ED82" w14:textId="77777777" w:rsidR="0063318C" w:rsidRPr="0063318C" w:rsidRDefault="0063318C" w:rsidP="0063318C">
            <w:pPr>
              <w:jc w:val="both"/>
              <w:rPr>
                <w:rFonts w:ascii="Palatino Linotype" w:hAnsi="Palatino Linotype"/>
                <w:sz w:val="12"/>
                <w:szCs w:val="12"/>
              </w:rPr>
            </w:pPr>
          </w:p>
        </w:tc>
        <w:tc>
          <w:tcPr>
            <w:tcW w:w="3119" w:type="dxa"/>
          </w:tcPr>
          <w:p w14:paraId="3F528046"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5B0FD46C"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Partes o secciones reservadas o confidenciales</w:t>
            </w:r>
          </w:p>
        </w:tc>
        <w:tc>
          <w:tcPr>
            <w:tcW w:w="3446" w:type="dxa"/>
            <w:hideMark/>
          </w:tcPr>
          <w:p w14:paraId="095508A8"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En caso que una vez desclasificado el expediente, subsistanpartes o secciones del mismo reservadas o confidenciales, se señalará este hecho.</w:t>
            </w:r>
          </w:p>
        </w:tc>
      </w:tr>
      <w:tr w:rsidR="0063318C" w:rsidRPr="0063318C" w14:paraId="40D775FD" w14:textId="77777777" w:rsidTr="003D1085">
        <w:tc>
          <w:tcPr>
            <w:cnfStyle w:val="001000000000" w:firstRow="0" w:lastRow="0" w:firstColumn="1" w:lastColumn="0" w:oddVBand="0" w:evenVBand="0" w:oddHBand="0" w:evenHBand="0" w:firstRowFirstColumn="0" w:firstRowLastColumn="0" w:lastRowFirstColumn="0" w:lastRowLastColumn="0"/>
            <w:tcW w:w="1134" w:type="dxa"/>
          </w:tcPr>
          <w:p w14:paraId="2A35703F" w14:textId="77777777" w:rsidR="0063318C" w:rsidRPr="0063318C" w:rsidRDefault="0063318C" w:rsidP="0063318C">
            <w:pPr>
              <w:jc w:val="both"/>
              <w:rPr>
                <w:rFonts w:ascii="Palatino Linotype" w:hAnsi="Palatino Linotype"/>
                <w:sz w:val="12"/>
                <w:szCs w:val="12"/>
              </w:rPr>
            </w:pPr>
          </w:p>
        </w:tc>
        <w:tc>
          <w:tcPr>
            <w:tcW w:w="3119" w:type="dxa"/>
          </w:tcPr>
          <w:p w14:paraId="5F1FD902"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63D4FD70"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Rúbrica y cargo del servidor público</w:t>
            </w:r>
          </w:p>
        </w:tc>
        <w:tc>
          <w:tcPr>
            <w:tcW w:w="3446" w:type="dxa"/>
            <w:hideMark/>
          </w:tcPr>
          <w:p w14:paraId="7D0B981C"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desclasifica.</w:t>
            </w:r>
          </w:p>
        </w:tc>
      </w:tr>
    </w:tbl>
    <w:p w14:paraId="24D642A7" w14:textId="77777777" w:rsidR="0063318C" w:rsidRPr="0063318C" w:rsidRDefault="0063318C" w:rsidP="0063318C">
      <w:pPr>
        <w:autoSpaceDE w:val="0"/>
        <w:autoSpaceDN w:val="0"/>
        <w:adjustRightInd w:val="0"/>
        <w:spacing w:before="240" w:after="240" w:line="360" w:lineRule="auto"/>
        <w:jc w:val="both"/>
        <w:rPr>
          <w:rFonts w:ascii="Palatino Linotype" w:hAnsi="Palatino Linotype" w:cs="Arial"/>
        </w:rPr>
      </w:pPr>
      <w:r w:rsidRPr="0063318C">
        <w:rPr>
          <w:rFonts w:ascii="Palatino Linotype" w:hAnsi="Palatino Linotype" w:cs="Arial"/>
        </w:rPr>
        <w:t>Efectivamente, cuando se clasifica información como confidencial es importante someterlo al Comité de Transparencia, quien debe confirmar, modificar o revocar la clasificación.</w:t>
      </w:r>
    </w:p>
    <w:p w14:paraId="4866A263" w14:textId="2754211E" w:rsidR="003374C7" w:rsidRPr="0063318C" w:rsidRDefault="0063318C" w:rsidP="0063318C">
      <w:pPr>
        <w:autoSpaceDE w:val="0"/>
        <w:autoSpaceDN w:val="0"/>
        <w:adjustRightInd w:val="0"/>
        <w:spacing w:before="240" w:after="240" w:line="360" w:lineRule="auto"/>
        <w:jc w:val="both"/>
        <w:rPr>
          <w:rFonts w:ascii="Palatino Linotype" w:hAnsi="Palatino Linotype" w:cs="Arial"/>
        </w:rPr>
      </w:pPr>
      <w:r w:rsidRPr="0063318C">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14:paraId="44A2AEFF" w14:textId="40956C1F" w:rsidR="00D5027E" w:rsidRPr="00574BBD" w:rsidRDefault="00D5027E" w:rsidP="00D5027E">
      <w:pPr>
        <w:spacing w:before="240" w:after="240" w:line="360" w:lineRule="auto"/>
        <w:ind w:right="49"/>
        <w:jc w:val="both"/>
        <w:rPr>
          <w:rFonts w:ascii="Palatino Linotype" w:hAnsi="Palatino Linotype" w:cs="Arial"/>
          <w:lang w:val="es-MX"/>
        </w:rPr>
      </w:pPr>
      <w:r w:rsidRPr="00574BBD">
        <w:rPr>
          <w:rFonts w:ascii="Palatino Linotype" w:hAnsi="Palatino Linotype"/>
        </w:rPr>
        <w:t xml:space="preserve">En consecuencia, devienen </w:t>
      </w:r>
      <w:r w:rsidRPr="00574BBD">
        <w:rPr>
          <w:rFonts w:ascii="Palatino Linotype" w:hAnsi="Palatino Linotype"/>
          <w:b/>
        </w:rPr>
        <w:t>fundados</w:t>
      </w:r>
      <w:r w:rsidRPr="00574BBD">
        <w:rPr>
          <w:rFonts w:ascii="Palatino Linotype" w:hAnsi="Palatino Linotype"/>
        </w:rPr>
        <w:t xml:space="preserve"> los motivos de inconformidad argüidos por el particular y lo procedente es </w:t>
      </w:r>
      <w:r w:rsidR="0041074C">
        <w:rPr>
          <w:rFonts w:ascii="Palatino Linotype" w:hAnsi="Palatino Linotype"/>
          <w:b/>
        </w:rPr>
        <w:t>REVO</w:t>
      </w:r>
      <w:r w:rsidRPr="000E44C1">
        <w:rPr>
          <w:rFonts w:ascii="Palatino Linotype" w:hAnsi="Palatino Linotype"/>
          <w:b/>
        </w:rPr>
        <w:t>CAR</w:t>
      </w:r>
      <w:r w:rsidRPr="00574BBD">
        <w:rPr>
          <w:rFonts w:ascii="Palatino Linotype" w:hAnsi="Palatino Linotype"/>
        </w:rPr>
        <w:t xml:space="preserve"> la respuesta otorgada por el </w:t>
      </w:r>
      <w:r w:rsidR="006873C2" w:rsidRPr="00574BBD">
        <w:rPr>
          <w:rFonts w:ascii="Palatino Linotype" w:hAnsi="Palatino Linotype"/>
          <w:b/>
        </w:rPr>
        <w:t>Sujeto</w:t>
      </w:r>
      <w:r w:rsidR="006873C2" w:rsidRPr="00574BBD">
        <w:rPr>
          <w:rFonts w:ascii="Palatino Linotype" w:hAnsi="Palatino Linotype"/>
        </w:rPr>
        <w:t xml:space="preserve"> </w:t>
      </w:r>
      <w:r w:rsidR="006873C2" w:rsidRPr="00574BBD">
        <w:rPr>
          <w:rFonts w:ascii="Palatino Linotype" w:hAnsi="Palatino Linotype"/>
          <w:b/>
        </w:rPr>
        <w:t xml:space="preserve">Obligado. </w:t>
      </w:r>
    </w:p>
    <w:p w14:paraId="1E16BAAC" w14:textId="4E354238" w:rsidR="0063318C" w:rsidRPr="00574BBD" w:rsidRDefault="00D5027E" w:rsidP="00D5027E">
      <w:pPr>
        <w:spacing w:line="360" w:lineRule="auto"/>
        <w:ind w:right="49"/>
        <w:jc w:val="both"/>
        <w:rPr>
          <w:rFonts w:ascii="Palatino Linotype" w:hAnsi="Palatino Linotype" w:cs="Arial"/>
          <w:lang w:eastAsia="es-MX"/>
        </w:rPr>
      </w:pPr>
      <w:r w:rsidRPr="00574BBD">
        <w:rPr>
          <w:rFonts w:ascii="Palatino Linotype" w:hAnsi="Palatino Linotype" w:cs="Arial"/>
        </w:rPr>
        <w:lastRenderedPageBreak/>
        <w:t>Así, p</w:t>
      </w:r>
      <w:r w:rsidRPr="00574BBD">
        <w:rPr>
          <w:rFonts w:ascii="Palatino Linotype" w:hAnsi="Palatino Linotype" w:cs="Arial"/>
          <w:lang w:eastAsia="es-MX"/>
        </w:rPr>
        <w:t>or lo anteriormente mencionado, y con fundamento en lo prescrit</w:t>
      </w:r>
      <w:r>
        <w:rPr>
          <w:rFonts w:ascii="Palatino Linotype" w:hAnsi="Palatino Linotype" w:cs="Arial"/>
          <w:lang w:eastAsia="es-MX"/>
        </w:rPr>
        <w:t>o en los artículos 5, párrafos trigésimo, trigésimo primero y trigésimo segundo</w:t>
      </w:r>
      <w:r w:rsidRPr="00574BBD">
        <w:rPr>
          <w:rFonts w:ascii="Palatino Linotype" w:hAnsi="Palatino Linotype" w:cs="Arial"/>
          <w:lang w:eastAsia="es-MX"/>
        </w:rPr>
        <w:t>, de la Constitución Política del Estado Libre y Soberano de México; 2, fracción II; 29, 36 fracciones I y II; 176, 178, 179, 181 y 185 de la Ley de Transparencia y Acceso a la Información Pública del Estado de México y Municipios, este Pleno:</w:t>
      </w:r>
    </w:p>
    <w:p w14:paraId="7FEDB7DB" w14:textId="75D4BA94" w:rsidR="00D5027E" w:rsidRPr="000E44C1" w:rsidRDefault="000E44C1" w:rsidP="000E44C1">
      <w:pPr>
        <w:spacing w:before="240" w:after="240" w:line="360" w:lineRule="auto"/>
        <w:ind w:left="284" w:right="615"/>
        <w:jc w:val="center"/>
        <w:rPr>
          <w:rFonts w:ascii="Palatino Linotype" w:hAnsi="Palatino Linotype" w:cs="Arial"/>
          <w:b/>
        </w:rPr>
      </w:pPr>
      <w:r w:rsidRPr="00574BBD">
        <w:rPr>
          <w:rFonts w:ascii="Palatino Linotype" w:hAnsi="Palatino Linotype" w:cs="Arial"/>
          <w:b/>
        </w:rPr>
        <w:t>R E S U E L V E</w:t>
      </w:r>
    </w:p>
    <w:p w14:paraId="2A1E11B2" w14:textId="1DD3DA4A" w:rsidR="000E44C1" w:rsidRPr="000E44C1" w:rsidRDefault="000E44C1" w:rsidP="000E44C1">
      <w:pPr>
        <w:autoSpaceDE w:val="0"/>
        <w:autoSpaceDN w:val="0"/>
        <w:adjustRightInd w:val="0"/>
        <w:spacing w:before="240" w:after="240" w:line="360" w:lineRule="auto"/>
        <w:jc w:val="both"/>
        <w:rPr>
          <w:rFonts w:ascii="Palatino Linotype" w:hAnsi="Palatino Linotype" w:cs="Arial"/>
        </w:rPr>
      </w:pPr>
      <w:r w:rsidRPr="00D5027E">
        <w:rPr>
          <w:rFonts w:ascii="Palatino Linotype" w:hAnsi="Palatino Linotype" w:cs="Arial"/>
          <w:b/>
        </w:rPr>
        <w:t>Primero</w:t>
      </w:r>
      <w:r w:rsidRPr="00D5027E">
        <w:rPr>
          <w:rFonts w:ascii="Palatino Linotype" w:hAnsi="Palatino Linotype" w:cs="Arial"/>
        </w:rPr>
        <w:t xml:space="preserve">. Resulta </w:t>
      </w:r>
      <w:r w:rsidRPr="00D5027E">
        <w:rPr>
          <w:rFonts w:ascii="Palatino Linotype" w:hAnsi="Palatino Linotype" w:cs="Arial"/>
          <w:b/>
        </w:rPr>
        <w:t>fundado</w:t>
      </w:r>
      <w:r w:rsidRPr="00D5027E">
        <w:rPr>
          <w:rFonts w:ascii="Palatino Linotype" w:hAnsi="Palatino Linotype" w:cs="Arial"/>
        </w:rPr>
        <w:t xml:space="preserve"> el motivo de inconformidad planteado por el recurrente</w:t>
      </w:r>
      <w:r w:rsidRPr="00D5027E">
        <w:rPr>
          <w:rFonts w:ascii="Palatino Linotype" w:hAnsi="Palatino Linotype" w:cs="Arial"/>
          <w:b/>
          <w:i/>
        </w:rPr>
        <w:t xml:space="preserve"> </w:t>
      </w:r>
      <w:r w:rsidRPr="00D5027E">
        <w:rPr>
          <w:rFonts w:ascii="Palatino Linotype" w:eastAsia="Palatino Linotype" w:hAnsi="Palatino Linotype" w:cs="Palatino Linotype"/>
        </w:rPr>
        <w:t xml:space="preserve">en el recurso de revisión </w:t>
      </w:r>
      <w:r w:rsidR="002436D9">
        <w:rPr>
          <w:rFonts w:ascii="Palatino Linotype" w:eastAsia="Palatino Linotype" w:hAnsi="Palatino Linotype" w:cs="Palatino Linotype"/>
          <w:b/>
        </w:rPr>
        <w:t>0503</w:t>
      </w:r>
      <w:r w:rsidR="0063318C">
        <w:rPr>
          <w:rFonts w:ascii="Palatino Linotype" w:eastAsia="Palatino Linotype" w:hAnsi="Palatino Linotype" w:cs="Palatino Linotype"/>
          <w:b/>
        </w:rPr>
        <w:t>4</w:t>
      </w:r>
      <w:r w:rsidRPr="00D5027E">
        <w:rPr>
          <w:rFonts w:ascii="Palatino Linotype" w:eastAsia="Palatino Linotype" w:hAnsi="Palatino Linotype" w:cs="Palatino Linotype"/>
          <w:b/>
        </w:rPr>
        <w:t>/INFOEM/IP/RR/2021</w:t>
      </w:r>
      <w:r w:rsidRPr="00D5027E">
        <w:rPr>
          <w:rFonts w:ascii="Palatino Linotype" w:eastAsia="Palatino Linotype" w:hAnsi="Palatino Linotype" w:cs="Palatino Linotype"/>
        </w:rPr>
        <w:t xml:space="preserve">, por lo que, </w:t>
      </w:r>
      <w:r w:rsidRPr="00D5027E">
        <w:rPr>
          <w:rFonts w:ascii="Palatino Linotype" w:hAnsi="Palatino Linotype" w:cs="Arial"/>
        </w:rPr>
        <w:t xml:space="preserve">en términos del </w:t>
      </w:r>
      <w:r w:rsidRPr="00D5027E">
        <w:rPr>
          <w:rFonts w:ascii="Palatino Linotype" w:hAnsi="Palatino Linotype" w:cs="Arial"/>
          <w:b/>
        </w:rPr>
        <w:t>Considerando Cuarto</w:t>
      </w:r>
      <w:r w:rsidRPr="00D5027E">
        <w:rPr>
          <w:rFonts w:ascii="Palatino Linotype" w:hAnsi="Palatino Linotype" w:cs="Arial"/>
        </w:rPr>
        <w:t xml:space="preserve"> de la presente resolución, se </w:t>
      </w:r>
      <w:r w:rsidR="0041074C">
        <w:rPr>
          <w:rFonts w:ascii="Palatino Linotype" w:hAnsi="Palatino Linotype" w:cs="Arial"/>
          <w:b/>
        </w:rPr>
        <w:t>REVO</w:t>
      </w:r>
      <w:r w:rsidRPr="00D5027E">
        <w:rPr>
          <w:rFonts w:ascii="Palatino Linotype" w:hAnsi="Palatino Linotype" w:cs="Arial"/>
          <w:b/>
        </w:rPr>
        <w:t>CA</w:t>
      </w:r>
      <w:r w:rsidRPr="00D5027E">
        <w:rPr>
          <w:rFonts w:ascii="Palatino Linotype" w:hAnsi="Palatino Linotype" w:cs="Arial"/>
        </w:rPr>
        <w:t xml:space="preserve"> la respuesta emitida por el</w:t>
      </w:r>
      <w:r w:rsidR="002436D9">
        <w:rPr>
          <w:rFonts w:ascii="Palatino Linotype" w:hAnsi="Palatino Linotype" w:cs="Arial"/>
          <w:b/>
          <w:bCs/>
        </w:rPr>
        <w:t xml:space="preserve"> Ayuntamiento de Cuautitlá</w:t>
      </w:r>
      <w:r w:rsidR="0063318C">
        <w:rPr>
          <w:rFonts w:ascii="Palatino Linotype" w:hAnsi="Palatino Linotype" w:cs="Arial"/>
          <w:b/>
          <w:bCs/>
        </w:rPr>
        <w:t>n</w:t>
      </w:r>
      <w:r w:rsidRPr="00D5027E">
        <w:rPr>
          <w:rFonts w:ascii="Palatino Linotype" w:hAnsi="Palatino Linotype" w:cs="Arial"/>
        </w:rPr>
        <w:t>.</w:t>
      </w:r>
    </w:p>
    <w:p w14:paraId="76D6E93E" w14:textId="606E3EE1" w:rsidR="000E44C1"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rPr>
        <w:t>Segundo.</w:t>
      </w:r>
      <w:r w:rsidRPr="00D5027E">
        <w:rPr>
          <w:rFonts w:ascii="Palatino Linotype" w:hAnsi="Palatino Linotype" w:cs="Arial"/>
          <w:b/>
          <w:sz w:val="28"/>
        </w:rPr>
        <w:t xml:space="preserve"> </w:t>
      </w:r>
      <w:r w:rsidRPr="00D5027E">
        <w:rPr>
          <w:rFonts w:ascii="Palatino Linotype" w:hAnsi="Palatino Linotype" w:cs="Arial"/>
        </w:rPr>
        <w:t>Se</w:t>
      </w:r>
      <w:r w:rsidRPr="00D5027E">
        <w:rPr>
          <w:rFonts w:ascii="Palatino Linotype" w:hAnsi="Palatino Linotype" w:cs="Arial"/>
          <w:b/>
        </w:rPr>
        <w:t xml:space="preserve"> ORDENA </w:t>
      </w:r>
      <w:r w:rsidRPr="00D5027E">
        <w:rPr>
          <w:rFonts w:ascii="Palatino Linotype" w:hAnsi="Palatino Linotype" w:cs="Arial"/>
        </w:rPr>
        <w:t>al Suj</w:t>
      </w:r>
      <w:r w:rsidR="0041074C">
        <w:rPr>
          <w:rFonts w:ascii="Palatino Linotype" w:hAnsi="Palatino Linotype" w:cs="Arial"/>
        </w:rPr>
        <w:t>eto Obligado que en términos de los</w:t>
      </w:r>
      <w:r w:rsidR="000E44C1">
        <w:rPr>
          <w:rFonts w:ascii="Palatino Linotype" w:hAnsi="Palatino Linotype" w:cs="Arial"/>
        </w:rPr>
        <w:t xml:space="preserve"> </w:t>
      </w:r>
      <w:r w:rsidR="000E44C1">
        <w:rPr>
          <w:rFonts w:ascii="Palatino Linotype" w:hAnsi="Palatino Linotype" w:cs="Arial"/>
          <w:b/>
        </w:rPr>
        <w:t>Considerando</w:t>
      </w:r>
      <w:r w:rsidR="0041074C">
        <w:rPr>
          <w:rFonts w:ascii="Palatino Linotype" w:hAnsi="Palatino Linotype" w:cs="Arial"/>
          <w:b/>
        </w:rPr>
        <w:t>s</w:t>
      </w:r>
      <w:r w:rsidR="000E44C1">
        <w:rPr>
          <w:rFonts w:ascii="Palatino Linotype" w:hAnsi="Palatino Linotype" w:cs="Arial"/>
          <w:b/>
        </w:rPr>
        <w:t xml:space="preserve"> </w:t>
      </w:r>
      <w:r w:rsidRPr="00D5027E">
        <w:rPr>
          <w:rFonts w:ascii="Palatino Linotype" w:hAnsi="Palatino Linotype" w:cs="Arial"/>
          <w:b/>
        </w:rPr>
        <w:t>Cuarto</w:t>
      </w:r>
      <w:r w:rsidR="0041074C">
        <w:rPr>
          <w:rFonts w:ascii="Palatino Linotype" w:hAnsi="Palatino Linotype" w:cs="Arial"/>
          <w:b/>
        </w:rPr>
        <w:t xml:space="preserve"> y Quinto</w:t>
      </w:r>
      <w:r w:rsidRPr="00D5027E">
        <w:rPr>
          <w:rFonts w:ascii="Palatino Linotype" w:hAnsi="Palatino Linotype" w:cs="Arial"/>
          <w:b/>
        </w:rPr>
        <w:t xml:space="preserve"> </w:t>
      </w:r>
      <w:r w:rsidRPr="00D5027E">
        <w:rPr>
          <w:rFonts w:ascii="Palatino Linotype" w:hAnsi="Palatino Linotype" w:cs="Arial"/>
        </w:rPr>
        <w:t>de esta resolución</w:t>
      </w:r>
      <w:r w:rsidRPr="00D5027E">
        <w:rPr>
          <w:rFonts w:ascii="Palatino Linotype" w:hAnsi="Palatino Linotype"/>
          <w:bCs/>
        </w:rPr>
        <w:t xml:space="preserve"> </w:t>
      </w:r>
      <w:r w:rsidRPr="00D5027E">
        <w:rPr>
          <w:rFonts w:ascii="Palatino Linotype" w:eastAsia="Palatino Linotype" w:hAnsi="Palatino Linotype" w:cs="Palatino Linotype"/>
        </w:rPr>
        <w:t xml:space="preserve">haga entrega al recurrente </w:t>
      </w:r>
      <w:r w:rsidRPr="00D5027E">
        <w:rPr>
          <w:rFonts w:ascii="Palatino Linotype" w:hAnsi="Palatino Linotype"/>
        </w:rPr>
        <w:t xml:space="preserve">a través del </w:t>
      </w:r>
      <w:r w:rsidRPr="00D5027E">
        <w:rPr>
          <w:rFonts w:ascii="Palatino Linotype" w:hAnsi="Palatino Linotype"/>
          <w:b/>
        </w:rPr>
        <w:t xml:space="preserve">SAIMEX, </w:t>
      </w:r>
      <w:r w:rsidR="0041074C">
        <w:rPr>
          <w:rFonts w:ascii="Palatino Linotype" w:hAnsi="Palatino Linotype"/>
          <w:b/>
        </w:rPr>
        <w:t xml:space="preserve">previa búsqueda exhaustiva y razonable, </w:t>
      </w:r>
      <w:r w:rsidR="0041074C" w:rsidRPr="0041074C">
        <w:rPr>
          <w:rFonts w:ascii="Palatino Linotype" w:hAnsi="Palatino Linotype"/>
        </w:rPr>
        <w:t>en versión pública de ser procedente</w:t>
      </w:r>
      <w:r w:rsidR="0041074C" w:rsidRPr="0041074C">
        <w:rPr>
          <w:rFonts w:ascii="Palatino Linotype" w:hAnsi="Palatino Linotype"/>
          <w:b/>
        </w:rPr>
        <w:t xml:space="preserve"> </w:t>
      </w:r>
      <w:r w:rsidR="000E44C1">
        <w:rPr>
          <w:rFonts w:ascii="Palatino Linotype" w:eastAsia="Palatino Linotype" w:hAnsi="Palatino Linotype" w:cs="Palatino Linotype"/>
        </w:rPr>
        <w:t xml:space="preserve">de </w:t>
      </w:r>
      <w:r w:rsidRPr="00D5027E">
        <w:rPr>
          <w:rFonts w:ascii="Palatino Linotype" w:eastAsia="Palatino Linotype" w:hAnsi="Palatino Linotype" w:cs="Palatino Linotype"/>
        </w:rPr>
        <w:t xml:space="preserve"> lo siguiente:</w:t>
      </w:r>
    </w:p>
    <w:p w14:paraId="682EC91E" w14:textId="77777777" w:rsidR="006124E8" w:rsidRPr="006124E8" w:rsidRDefault="006124E8" w:rsidP="00535D98">
      <w:pPr>
        <w:pStyle w:val="Prrafodelista"/>
        <w:numPr>
          <w:ilvl w:val="0"/>
          <w:numId w:val="32"/>
        </w:numPr>
        <w:spacing w:before="240" w:after="240" w:line="360" w:lineRule="auto"/>
        <w:ind w:left="567" w:right="900" w:hanging="141"/>
        <w:jc w:val="both"/>
        <w:rPr>
          <w:rFonts w:ascii="Palatino Linotype" w:eastAsia="Palatino Linotype" w:hAnsi="Palatino Linotype" w:cs="Palatino Linotype"/>
          <w:i/>
          <w:lang w:val="es-MX"/>
        </w:rPr>
      </w:pPr>
      <w:r w:rsidRPr="006124E8">
        <w:rPr>
          <w:rFonts w:ascii="Palatino Linotype" w:eastAsia="Palatino Linotype" w:hAnsi="Palatino Linotype" w:cs="Palatino Linotype"/>
          <w:b/>
          <w:iCs/>
          <w:sz w:val="24"/>
        </w:rPr>
        <w:t xml:space="preserve">Documento donde conste la determinación de adecuar </w:t>
      </w:r>
      <w:r w:rsidR="00F706FB" w:rsidRPr="006124E8">
        <w:rPr>
          <w:rFonts w:ascii="Palatino Linotype" w:eastAsia="Palatino Linotype" w:hAnsi="Palatino Linotype" w:cs="Palatino Linotype"/>
          <w:b/>
          <w:iCs/>
          <w:sz w:val="24"/>
        </w:rPr>
        <w:t>las instalaciones del CAF (Centro de Acondicionamiento Físico) pa</w:t>
      </w:r>
      <w:r>
        <w:rPr>
          <w:rFonts w:ascii="Palatino Linotype" w:eastAsia="Palatino Linotype" w:hAnsi="Palatino Linotype" w:cs="Palatino Linotype"/>
          <w:b/>
          <w:iCs/>
          <w:sz w:val="24"/>
        </w:rPr>
        <w:t>ra Base de la Guardia Nacional.</w:t>
      </w:r>
    </w:p>
    <w:p w14:paraId="759ABDD3" w14:textId="65E666E0" w:rsidR="0041074C" w:rsidRPr="006124E8" w:rsidRDefault="0041074C" w:rsidP="006124E8">
      <w:pPr>
        <w:pStyle w:val="Prrafodelista"/>
        <w:spacing w:before="240" w:after="240"/>
        <w:ind w:left="567" w:right="902"/>
        <w:jc w:val="both"/>
        <w:rPr>
          <w:rFonts w:ascii="Palatino Linotype" w:eastAsia="Palatino Linotype" w:hAnsi="Palatino Linotype" w:cs="Palatino Linotype"/>
          <w:i/>
          <w:lang w:val="es-MX"/>
        </w:rPr>
      </w:pPr>
      <w:r w:rsidRPr="006124E8">
        <w:rPr>
          <w:rFonts w:ascii="Palatino Linotype" w:eastAsia="Palatino Linotype" w:hAnsi="Palatino Linotype" w:cs="Palatino Linotype"/>
          <w:i/>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5CA62C10" w14:textId="6D5BDA6F" w:rsidR="00A343D6" w:rsidRPr="00A343D6" w:rsidRDefault="00A343D6" w:rsidP="00A343D6">
      <w:pPr>
        <w:pStyle w:val="Prrafodelista"/>
        <w:autoSpaceDE w:val="0"/>
        <w:autoSpaceDN w:val="0"/>
        <w:adjustRightInd w:val="0"/>
        <w:spacing w:before="240" w:after="240"/>
        <w:ind w:left="567" w:right="902"/>
        <w:jc w:val="both"/>
        <w:rPr>
          <w:rFonts w:ascii="Palatino Linotype" w:hAnsi="Palatino Linotype" w:cs="Arial"/>
          <w:i/>
          <w:szCs w:val="20"/>
        </w:rPr>
      </w:pPr>
      <w:r>
        <w:rPr>
          <w:rFonts w:ascii="Palatino Linotype" w:hAnsi="Palatino Linotype" w:cs="Arial"/>
          <w:i/>
          <w:szCs w:val="20"/>
        </w:rPr>
        <w:lastRenderedPageBreak/>
        <w:t xml:space="preserve">Para el caso en el que no se cuente con la información requerida, </w:t>
      </w:r>
      <w:r w:rsidR="00FF4F5D">
        <w:rPr>
          <w:rFonts w:ascii="Palatino Linotype" w:hAnsi="Palatino Linotype" w:cs="Arial"/>
          <w:i/>
          <w:szCs w:val="20"/>
        </w:rPr>
        <w:t>en virtud de no haberse generado</w:t>
      </w:r>
      <w:r w:rsidR="006124E8">
        <w:rPr>
          <w:rFonts w:ascii="Palatino Linotype" w:hAnsi="Palatino Linotype" w:cs="Arial"/>
          <w:i/>
          <w:szCs w:val="20"/>
        </w:rPr>
        <w:t>, administrado o poseído</w:t>
      </w:r>
      <w:r w:rsidR="00FF4F5D">
        <w:rPr>
          <w:rFonts w:ascii="Palatino Linotype" w:hAnsi="Palatino Linotype" w:cs="Arial"/>
          <w:i/>
          <w:szCs w:val="20"/>
        </w:rPr>
        <w:t xml:space="preserve">, bastará con que así se le haga </w:t>
      </w:r>
      <w:r w:rsidR="00F706FB">
        <w:rPr>
          <w:rFonts w:ascii="Palatino Linotype" w:hAnsi="Palatino Linotype" w:cs="Arial"/>
          <w:i/>
          <w:szCs w:val="20"/>
        </w:rPr>
        <w:t>saber al</w:t>
      </w:r>
      <w:r w:rsidRPr="00473FD0">
        <w:rPr>
          <w:rFonts w:ascii="Palatino Linotype" w:hAnsi="Palatino Linotype" w:cs="Arial"/>
          <w:b/>
          <w:i/>
          <w:szCs w:val="20"/>
        </w:rPr>
        <w:t xml:space="preserve"> Recurrente </w:t>
      </w:r>
      <w:r>
        <w:rPr>
          <w:rFonts w:ascii="Palatino Linotype" w:hAnsi="Palatino Linotype" w:cs="Arial"/>
          <w:i/>
          <w:szCs w:val="20"/>
        </w:rPr>
        <w:t>de manera fundada y motivada</w:t>
      </w:r>
      <w:r w:rsidR="00FF4F5D">
        <w:rPr>
          <w:rFonts w:ascii="Palatino Linotype" w:hAnsi="Palatino Linotype" w:cs="Arial"/>
          <w:i/>
          <w:szCs w:val="20"/>
        </w:rPr>
        <w:t xml:space="preserve"> al momento de dar cumplimiento a la presente resolución</w:t>
      </w:r>
      <w:r>
        <w:rPr>
          <w:rFonts w:ascii="Palatino Linotype" w:hAnsi="Palatino Linotype" w:cs="Arial"/>
          <w:i/>
          <w:szCs w:val="20"/>
        </w:rPr>
        <w:t>.</w:t>
      </w:r>
    </w:p>
    <w:p w14:paraId="5EB67CCE" w14:textId="284ABE04" w:rsidR="00D5027E" w:rsidRPr="00D5027E"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szCs w:val="28"/>
          <w:lang w:val="es-MX" w:eastAsia="es-MX"/>
        </w:rPr>
        <w:t>Tercero.</w:t>
      </w:r>
      <w:r w:rsidRPr="00D5027E">
        <w:rPr>
          <w:rFonts w:ascii="Palatino Linotype" w:hAnsi="Palatino Linotype" w:cs="Arial"/>
          <w:b/>
          <w:sz w:val="28"/>
          <w:szCs w:val="28"/>
          <w:lang w:val="es-MX" w:eastAsia="es-MX"/>
        </w:rPr>
        <w:t xml:space="preserve">  </w:t>
      </w:r>
      <w:r w:rsidRPr="00D5027E">
        <w:rPr>
          <w:rFonts w:ascii="Palatino Linotype" w:hAnsi="Palatino Linotype" w:cs="Arial"/>
          <w:b/>
          <w:lang w:val="es-MX" w:eastAsia="es-MX"/>
        </w:rPr>
        <w:t>Notifíquese</w:t>
      </w:r>
      <w:r w:rsidR="00FF4F5D" w:rsidRPr="00FF4F5D">
        <w:rPr>
          <w:rFonts w:ascii="Palatino Linotype" w:hAnsi="Palatino Linotype" w:cs="Arial"/>
          <w:b/>
          <w:lang w:val="es-MX" w:eastAsia="es-MX"/>
        </w:rPr>
        <w:t xml:space="preserve"> </w:t>
      </w:r>
      <w:r w:rsidR="00FF4F5D" w:rsidRPr="0041074C">
        <w:rPr>
          <w:rFonts w:ascii="Palatino Linotype" w:hAnsi="Palatino Linotype" w:cs="Arial"/>
          <w:b/>
          <w:lang w:val="es-MX" w:eastAsia="es-MX"/>
        </w:rPr>
        <w:t>vía Sistema de Acceso a la Información Mexiquense (SAIMEX)</w:t>
      </w:r>
      <w:r w:rsidRPr="00D5027E">
        <w:rPr>
          <w:rFonts w:ascii="Palatino Linotype" w:hAnsi="Palatino Linotype" w:cs="Arial"/>
          <w:b/>
          <w:lang w:val="es-MX" w:eastAsia="es-MX"/>
        </w:rPr>
        <w:t>,</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w:t>
      </w:r>
      <w:r w:rsidR="000E44C1">
        <w:rPr>
          <w:rFonts w:ascii="Palatino Linotype" w:hAnsi="Palatino Linotype" w:cs="Arial"/>
          <w:lang w:val="es-MX" w:eastAsia="es-MX"/>
        </w:rPr>
        <w:t>enado dentro del plazo de diez</w:t>
      </w:r>
      <w:r w:rsidRPr="00D5027E">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19DEE57F" w14:textId="77777777" w:rsidR="00D5027E" w:rsidRPr="00D5027E" w:rsidRDefault="00D5027E" w:rsidP="00D5027E">
      <w:pPr>
        <w:spacing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Cuarto.</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398EEB" w14:textId="240FABBA" w:rsidR="00D5027E" w:rsidRDefault="00D5027E" w:rsidP="00D5027E">
      <w:pPr>
        <w:autoSpaceDE w:val="0"/>
        <w:autoSpaceDN w:val="0"/>
        <w:adjustRightInd w:val="0"/>
        <w:spacing w:before="240" w:after="240"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 xml:space="preserve">Quinto. </w:t>
      </w:r>
      <w:r w:rsidRPr="00D5027E">
        <w:rPr>
          <w:rFonts w:ascii="Palatino Linotype" w:hAnsi="Palatino Linotype" w:cs="Arial"/>
          <w:b/>
          <w:lang w:val="es-MX" w:eastAsia="es-MX"/>
        </w:rPr>
        <w:t xml:space="preserve">Notifíquese, </w:t>
      </w:r>
      <w:r w:rsidRPr="00D5027E">
        <w:rPr>
          <w:rFonts w:ascii="Palatino Linotype" w:hAnsi="Palatino Linotype" w:cs="Arial"/>
          <w:lang w:val="es-MX" w:eastAsia="es-MX"/>
        </w:rPr>
        <w:t xml:space="preserve">al recurrente </w:t>
      </w:r>
      <w:r w:rsidR="0041074C" w:rsidRPr="0041074C">
        <w:rPr>
          <w:rFonts w:ascii="Palatino Linotype" w:hAnsi="Palatino Linotype" w:cs="Arial"/>
          <w:b/>
          <w:lang w:val="es-MX" w:eastAsia="es-MX"/>
        </w:rPr>
        <w:t>vía Sistema de Acceso a la Información Mexiquense (SAIMEX)</w:t>
      </w:r>
      <w:r w:rsidR="00A343D6">
        <w:rPr>
          <w:rFonts w:ascii="Palatino Linotype" w:hAnsi="Palatino Linotype" w:cs="Arial"/>
          <w:b/>
          <w:lang w:val="es-MX" w:eastAsia="es-MX"/>
        </w:rPr>
        <w:t xml:space="preserve">, </w:t>
      </w:r>
      <w:r w:rsidRPr="00D5027E">
        <w:rPr>
          <w:rFonts w:ascii="Palatino Linotype" w:hAnsi="Palatino Linotype" w:cs="Arial"/>
          <w:lang w:val="es-MX" w:eastAsia="es-MX"/>
        </w:rPr>
        <w:t xml:space="preserve">la presente resolución, así como que podrá impugnarla vía </w:t>
      </w:r>
      <w:r w:rsidRPr="00D5027E">
        <w:rPr>
          <w:rFonts w:ascii="Palatino Linotype" w:hAnsi="Palatino Linotype" w:cs="Arial"/>
          <w:b/>
          <w:lang w:val="es-MX" w:eastAsia="es-MX"/>
        </w:rPr>
        <w:t>Juicio de Amparo</w:t>
      </w:r>
      <w:r w:rsidRPr="00D5027E">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13927014" w14:textId="3B98777C" w:rsidR="00574BBD" w:rsidRDefault="00D5027E" w:rsidP="00D5027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 xml:space="preserve">JOSÉ MARTÍNEZ </w:t>
      </w:r>
      <w:r w:rsidR="00397A96" w:rsidRPr="00397A96">
        <w:rPr>
          <w:rFonts w:ascii="Palatino Linotype" w:hAnsi="Palatino Linotype" w:cs="Arial"/>
        </w:rPr>
        <w:lastRenderedPageBreak/>
        <w:t>VILCHIS, MARÍA DEL ROSARIO MEJÍA AYALA, SHARON CRISTINA MORALES MARTÍNEZ, LUIS GUSTAVO PARRA NORIEGA</w:t>
      </w:r>
      <w:r w:rsidR="00763B8F">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E55F6D">
        <w:rPr>
          <w:rFonts w:ascii="Palatino Linotype" w:hAnsi="Palatino Linotype" w:cs="Arial"/>
        </w:rPr>
        <w:t xml:space="preserve">PRIMERA </w:t>
      </w:r>
      <w:r w:rsidR="00397A96" w:rsidRPr="00397A96">
        <w:rPr>
          <w:rFonts w:ascii="Palatino Linotype" w:hAnsi="Palatino Linotype" w:cs="Arial"/>
        </w:rPr>
        <w:t>SESIÓN ORDINARIA CELEBRAD</w:t>
      </w:r>
      <w:r w:rsidR="00E55F6D">
        <w:rPr>
          <w:rFonts w:ascii="Palatino Linotype" w:hAnsi="Palatino Linotype" w:cs="Arial"/>
        </w:rPr>
        <w:t>A EL DOCE</w:t>
      </w:r>
      <w:r w:rsidR="00763B8F">
        <w:rPr>
          <w:rFonts w:ascii="Palatino Linotype" w:hAnsi="Palatino Linotype" w:cs="Arial"/>
        </w:rPr>
        <w:t xml:space="preserve"> </w:t>
      </w:r>
      <w:r w:rsidR="00E55F6D">
        <w:rPr>
          <w:rFonts w:ascii="Palatino Linotype" w:hAnsi="Palatino Linotype" w:cs="Arial"/>
        </w:rPr>
        <w:t>DE ENERO DEL DOS MIL VEINTIDÓS</w:t>
      </w:r>
      <w:r w:rsidR="00397A96" w:rsidRPr="00397A96">
        <w:rPr>
          <w:rFonts w:ascii="Palatino Linotype" w:hAnsi="Palatino Linotype" w:cs="Arial"/>
        </w:rPr>
        <w:t xml:space="preserve">, </w:t>
      </w:r>
      <w:r w:rsidR="00574BBD" w:rsidRPr="00574BBD">
        <w:rPr>
          <w:rFonts w:ascii="Palatino Linotype" w:hAnsi="Palatino Linotype" w:cs="Arial"/>
        </w:rPr>
        <w:t xml:space="preserve">ANTE EL SECRETARIO TÉCNICO DEL </w:t>
      </w:r>
      <w:r w:rsidR="000B7B41">
        <w:rPr>
          <w:rFonts w:ascii="Palatino Linotype" w:hAnsi="Palatino Linotype" w:cs="Arial"/>
          <w:noProof/>
          <w:lang w:val="es-MX" w:eastAsia="es-MX"/>
        </w:rPr>
        <mc:AlternateContent>
          <mc:Choice Requires="wps">
            <w:drawing>
              <wp:anchor distT="0" distB="0" distL="114300" distR="114300" simplePos="0" relativeHeight="251698176" behindDoc="0" locked="0" layoutInCell="1" allowOverlap="1" wp14:anchorId="632CA550" wp14:editId="5563FEDD">
                <wp:simplePos x="0" y="0"/>
                <wp:positionH relativeFrom="column">
                  <wp:posOffset>72389</wp:posOffset>
                </wp:positionH>
                <wp:positionV relativeFrom="paragraph">
                  <wp:posOffset>1572259</wp:posOffset>
                </wp:positionV>
                <wp:extent cx="5248275" cy="5972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248275" cy="597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BCA75" id="Conector recto 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7pt,123.8pt" to="418.95pt,5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" strokecolor="black [3200]" strokeweight=".5pt">
                <v:stroke joinstyle="miter"/>
              </v:line>
            </w:pict>
          </mc:Fallback>
        </mc:AlternateContent>
      </w:r>
      <w:r w:rsidR="00574BBD" w:rsidRPr="00574BBD">
        <w:rPr>
          <w:rFonts w:ascii="Palatino Linotype" w:hAnsi="Palatino Linotype" w:cs="Arial"/>
        </w:rPr>
        <w:t>PLENO, ALEXIS TAPIA RAMÍREZ.</w:t>
      </w:r>
    </w:p>
    <w:p w14:paraId="39BB50B1"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621372B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1F23A25B"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35183D6C"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217EDDA3" w14:textId="77777777" w:rsidR="00AE2EE9" w:rsidRDefault="00AE2EE9" w:rsidP="00D5027E">
      <w:pPr>
        <w:autoSpaceDE w:val="0"/>
        <w:autoSpaceDN w:val="0"/>
        <w:adjustRightInd w:val="0"/>
        <w:spacing w:before="240" w:after="240" w:line="360" w:lineRule="auto"/>
        <w:jc w:val="both"/>
        <w:rPr>
          <w:rFonts w:ascii="Palatino Linotype" w:hAnsi="Palatino Linotype" w:cs="Arial"/>
          <w:lang w:val="es-MX" w:eastAsia="es-MX"/>
        </w:rPr>
        <w:sectPr w:rsidR="00AE2EE9" w:rsidSect="00DB79AD">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pPr>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22"/>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BA2F0" w14:textId="77777777" w:rsidR="006873C2" w:rsidRDefault="006873C2" w:rsidP="005B2292">
      <w:r>
        <w:separator/>
      </w:r>
    </w:p>
  </w:endnote>
  <w:endnote w:type="continuationSeparator" w:id="0">
    <w:p w14:paraId="5716AF73" w14:textId="77777777" w:rsidR="006873C2" w:rsidRDefault="006873C2"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6873C2" w:rsidRDefault="006873C2"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621DD">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621DD">
      <w:rPr>
        <w:rFonts w:ascii="Arial" w:hAnsi="Arial" w:cs="Arial"/>
        <w:b/>
        <w:bCs/>
        <w:noProof/>
        <w:sz w:val="20"/>
        <w:szCs w:val="20"/>
      </w:rPr>
      <w:t>42</w:t>
    </w:r>
    <w:r>
      <w:rPr>
        <w:rFonts w:ascii="Arial" w:hAnsi="Arial" w:cs="Arial"/>
        <w:b/>
        <w:bCs/>
        <w:sz w:val="20"/>
        <w:szCs w:val="20"/>
      </w:rPr>
      <w:fldChar w:fldCharType="end"/>
    </w:r>
  </w:p>
  <w:p w14:paraId="404F0288" w14:textId="77777777" w:rsidR="006873C2" w:rsidRDefault="006873C2" w:rsidP="00DB79AD">
    <w:pPr>
      <w:pStyle w:val="Piedepgina"/>
      <w:rPr>
        <w:rFonts w:ascii="Times New Roman" w:hAnsi="Times New Roman" w:cs="Times New Roman"/>
      </w:rPr>
    </w:pPr>
  </w:p>
  <w:p w14:paraId="3220F1CD" w14:textId="77777777" w:rsidR="006873C2" w:rsidRDefault="006873C2"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6873C2" w:rsidRDefault="006873C2"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621D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621DD">
      <w:rPr>
        <w:rFonts w:ascii="Arial" w:hAnsi="Arial" w:cs="Arial"/>
        <w:b/>
        <w:bCs/>
        <w:noProof/>
        <w:sz w:val="20"/>
        <w:szCs w:val="20"/>
      </w:rPr>
      <w:t>42</w:t>
    </w:r>
    <w:r>
      <w:rPr>
        <w:rFonts w:ascii="Arial" w:hAnsi="Arial" w:cs="Arial"/>
        <w:b/>
        <w:bCs/>
        <w:sz w:val="20"/>
        <w:szCs w:val="20"/>
      </w:rPr>
      <w:fldChar w:fldCharType="end"/>
    </w:r>
  </w:p>
  <w:p w14:paraId="15BDE0F5" w14:textId="77777777" w:rsidR="006873C2" w:rsidRDefault="006873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B5A7" w14:textId="77777777" w:rsidR="006873C2" w:rsidRDefault="006873C2" w:rsidP="005B2292">
      <w:r>
        <w:separator/>
      </w:r>
    </w:p>
  </w:footnote>
  <w:footnote w:type="continuationSeparator" w:id="0">
    <w:p w14:paraId="0591EA08" w14:textId="77777777" w:rsidR="006873C2" w:rsidRDefault="006873C2" w:rsidP="005B2292">
      <w:r>
        <w:continuationSeparator/>
      </w:r>
    </w:p>
  </w:footnote>
  <w:footnote w:id="1">
    <w:p w14:paraId="1DE0D410" w14:textId="77777777" w:rsidR="006873C2" w:rsidRPr="006456DC" w:rsidRDefault="006873C2" w:rsidP="006957AF">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55342887" w14:textId="77777777" w:rsidR="006873C2" w:rsidRPr="006456DC" w:rsidRDefault="006873C2" w:rsidP="006957AF">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D039E28" w14:textId="77777777" w:rsidR="006873C2" w:rsidRPr="006456DC" w:rsidRDefault="006873C2" w:rsidP="006957AF">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1ED73994" w14:textId="77777777" w:rsidR="006873C2" w:rsidRPr="006456DC" w:rsidRDefault="006873C2" w:rsidP="006957AF">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6873C2" w:rsidRPr="00E51193" w14:paraId="34300046" w14:textId="77777777" w:rsidTr="00DB79AD">
      <w:tc>
        <w:tcPr>
          <w:tcW w:w="2552" w:type="dxa"/>
          <w:vAlign w:val="center"/>
          <w:hideMark/>
        </w:tcPr>
        <w:p w14:paraId="77162D6B" w14:textId="77777777" w:rsidR="006873C2" w:rsidRPr="00E51193" w:rsidRDefault="006873C2"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2486949B" w:rsidR="006873C2" w:rsidRPr="00BF2819" w:rsidRDefault="006873C2" w:rsidP="007247F1">
          <w:pPr>
            <w:jc w:val="both"/>
            <w:rPr>
              <w:rFonts w:ascii="Palatino Linotype" w:hAnsi="Palatino Linotype"/>
              <w:b/>
              <w:sz w:val="22"/>
              <w:szCs w:val="21"/>
              <w:lang w:val="es-ES_tradnl"/>
            </w:rPr>
          </w:pPr>
          <w:r w:rsidRPr="00BF2819">
            <w:rPr>
              <w:rFonts w:ascii="Palatino Linotype" w:hAnsi="Palatino Linotype"/>
              <w:b/>
              <w:sz w:val="22"/>
              <w:szCs w:val="21"/>
              <w:lang w:val="es-ES_tradnl"/>
            </w:rPr>
            <w:t>05034/INFOEM/IP/RR/2021</w:t>
          </w:r>
        </w:p>
      </w:tc>
    </w:tr>
    <w:tr w:rsidR="006873C2" w:rsidRPr="00E51193" w14:paraId="06E87406" w14:textId="77777777" w:rsidTr="00DB79AD">
      <w:trPr>
        <w:trHeight w:val="228"/>
      </w:trPr>
      <w:tc>
        <w:tcPr>
          <w:tcW w:w="2552" w:type="dxa"/>
          <w:vAlign w:val="center"/>
          <w:hideMark/>
        </w:tcPr>
        <w:p w14:paraId="308739D3" w14:textId="77777777" w:rsidR="006873C2" w:rsidRPr="00E51193" w:rsidRDefault="006873C2"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50AD64FA" w:rsidR="006873C2" w:rsidRPr="00BF2819" w:rsidRDefault="006873C2" w:rsidP="00BF2819">
          <w:pPr>
            <w:ind w:right="884"/>
            <w:jc w:val="both"/>
            <w:rPr>
              <w:rFonts w:ascii="Palatino Linotype" w:hAnsi="Palatino Linotype"/>
              <w:b/>
              <w:sz w:val="22"/>
              <w:szCs w:val="21"/>
              <w:lang w:val="es-ES_tradnl"/>
            </w:rPr>
          </w:pPr>
          <w:r>
            <w:rPr>
              <w:rFonts w:ascii="Palatino Linotype" w:hAnsi="Palatino Linotype"/>
              <w:b/>
              <w:bCs/>
              <w:sz w:val="22"/>
              <w:szCs w:val="21"/>
            </w:rPr>
            <w:t xml:space="preserve">Ayuntamiento </w:t>
          </w:r>
          <w:r w:rsidRPr="00BF2819">
            <w:rPr>
              <w:rFonts w:ascii="Palatino Linotype" w:hAnsi="Palatino Linotype"/>
              <w:b/>
              <w:bCs/>
              <w:sz w:val="22"/>
              <w:szCs w:val="21"/>
            </w:rPr>
            <w:t>de  Cuautitlán</w:t>
          </w:r>
        </w:p>
      </w:tc>
    </w:tr>
    <w:tr w:rsidR="006873C2" w:rsidRPr="00E51193" w14:paraId="5FA7B5A7" w14:textId="77777777" w:rsidTr="00DB79AD">
      <w:tc>
        <w:tcPr>
          <w:tcW w:w="2552" w:type="dxa"/>
          <w:vAlign w:val="center"/>
          <w:hideMark/>
        </w:tcPr>
        <w:p w14:paraId="1EB7B843" w14:textId="55E863FE" w:rsidR="006873C2" w:rsidRPr="00E51193" w:rsidRDefault="006873C2"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6873C2" w:rsidRPr="00BF2819" w:rsidRDefault="006873C2" w:rsidP="00DB79AD">
          <w:pPr>
            <w:ind w:right="-533"/>
            <w:jc w:val="both"/>
            <w:rPr>
              <w:rFonts w:ascii="Palatino Linotype" w:hAnsi="Palatino Linotype"/>
              <w:b/>
              <w:sz w:val="22"/>
              <w:szCs w:val="21"/>
              <w:lang w:val="es-ES_tradnl"/>
            </w:rPr>
          </w:pPr>
          <w:r w:rsidRPr="00BF2819">
            <w:rPr>
              <w:rFonts w:ascii="Palatino Linotype" w:hAnsi="Palatino Linotype"/>
              <w:b/>
              <w:sz w:val="22"/>
              <w:szCs w:val="21"/>
              <w:lang w:val="es-ES_tradnl"/>
            </w:rPr>
            <w:t>Guadalupe Ramírez Peña</w:t>
          </w:r>
        </w:p>
      </w:tc>
    </w:tr>
  </w:tbl>
  <w:p w14:paraId="3FF0A148" w14:textId="77777777" w:rsidR="006873C2" w:rsidRDefault="006873C2"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6873C2" w:rsidRDefault="006873C2"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6873C2" w:rsidRPr="00294C56" w14:paraId="2770FE60" w14:textId="77777777" w:rsidTr="00DB79AD">
      <w:tc>
        <w:tcPr>
          <w:tcW w:w="2551" w:type="dxa"/>
          <w:vAlign w:val="center"/>
          <w:hideMark/>
        </w:tcPr>
        <w:p w14:paraId="0FA1D482" w14:textId="77777777" w:rsidR="006873C2" w:rsidRPr="00294C56" w:rsidRDefault="006873C2"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36B34E8D" w:rsidR="006873C2" w:rsidRPr="00294C56" w:rsidRDefault="006873C2"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5034/INFOEM/IP/RR/2021</w:t>
          </w:r>
        </w:p>
      </w:tc>
    </w:tr>
    <w:tr w:rsidR="006873C2" w:rsidRPr="00294C56" w14:paraId="54298D15" w14:textId="77777777" w:rsidTr="00DB79AD">
      <w:tc>
        <w:tcPr>
          <w:tcW w:w="2551" w:type="dxa"/>
          <w:vAlign w:val="center"/>
          <w:hideMark/>
        </w:tcPr>
        <w:p w14:paraId="34DB7813" w14:textId="75C1080F" w:rsidR="006873C2" w:rsidRPr="00294C56" w:rsidRDefault="006873C2"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5FDFFB7E" w:rsidR="006873C2" w:rsidRPr="00294C56" w:rsidRDefault="009621DD" w:rsidP="00DB79AD">
          <w:pPr>
            <w:jc w:val="both"/>
            <w:rPr>
              <w:rFonts w:ascii="Palatino Linotype" w:hAnsi="Palatino Linotype"/>
              <w:b/>
              <w:sz w:val="21"/>
              <w:szCs w:val="21"/>
              <w:lang w:val="es-ES_tradnl"/>
            </w:rPr>
          </w:pPr>
          <w:r>
            <w:rPr>
              <w:rFonts w:ascii="Palatino Linotype" w:hAnsi="Palatino Linotype"/>
              <w:b/>
              <w:sz w:val="21"/>
              <w:szCs w:val="21"/>
              <w:lang w:val="es-ES_tradnl"/>
            </w:rPr>
            <w:t>XXXXXX XXXXXXX XXXXXXX</w:t>
          </w:r>
        </w:p>
      </w:tc>
    </w:tr>
    <w:tr w:rsidR="006873C2" w:rsidRPr="00294C56" w14:paraId="273B3FB6" w14:textId="77777777" w:rsidTr="00DB79AD">
      <w:trPr>
        <w:trHeight w:val="228"/>
      </w:trPr>
      <w:tc>
        <w:tcPr>
          <w:tcW w:w="2551" w:type="dxa"/>
          <w:vAlign w:val="center"/>
          <w:hideMark/>
        </w:tcPr>
        <w:p w14:paraId="59164461" w14:textId="77777777" w:rsidR="006873C2" w:rsidRPr="00294C56" w:rsidRDefault="006873C2"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57BF60C8" w:rsidR="006873C2" w:rsidRPr="00294C56" w:rsidRDefault="006873C2" w:rsidP="00DB79AD">
          <w:pPr>
            <w:jc w:val="both"/>
            <w:rPr>
              <w:rFonts w:ascii="Palatino Linotype" w:hAnsi="Palatino Linotype"/>
              <w:b/>
              <w:sz w:val="21"/>
              <w:szCs w:val="21"/>
              <w:lang w:val="es-ES_tradnl"/>
            </w:rPr>
          </w:pPr>
          <w:r>
            <w:rPr>
              <w:rFonts w:ascii="Palatino Linotype" w:hAnsi="Palatino Linotype"/>
              <w:b/>
              <w:bCs/>
              <w:sz w:val="21"/>
              <w:szCs w:val="21"/>
            </w:rPr>
            <w:t>Ayuntamiento de Cuautitlán</w:t>
          </w:r>
        </w:p>
      </w:tc>
    </w:tr>
    <w:tr w:rsidR="006873C2" w:rsidRPr="00294C56" w14:paraId="7979EA38" w14:textId="77777777" w:rsidTr="00DB79AD">
      <w:tc>
        <w:tcPr>
          <w:tcW w:w="2551" w:type="dxa"/>
          <w:vAlign w:val="center"/>
          <w:hideMark/>
        </w:tcPr>
        <w:p w14:paraId="2707E630" w14:textId="155504E3" w:rsidR="006873C2" w:rsidRPr="00294C56" w:rsidRDefault="006873C2"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5167455" w14:textId="5CEA780D" w:rsidR="006873C2" w:rsidRPr="00294C56" w:rsidRDefault="006873C2"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6873C2" w:rsidRDefault="006873C2"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6873C2" w:rsidRDefault="006873C2"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586A"/>
    <w:multiLevelType w:val="hybridMultilevel"/>
    <w:tmpl w:val="0422CFEE"/>
    <w:lvl w:ilvl="0" w:tplc="4880E50E">
      <w:start w:val="1"/>
      <w:numFmt w:val="upperRoman"/>
      <w:suff w:val="space"/>
      <w:lvlText w:val="%1."/>
      <w:lvlJc w:val="left"/>
      <w:pPr>
        <w:ind w:left="112" w:hanging="152"/>
      </w:pPr>
      <w:rPr>
        <w:rFonts w:ascii="Bookman Old Style" w:hAnsi="Bookman Old Style" w:cs="Arial" w:hint="default"/>
        <w:b/>
        <w:bCs/>
        <w:spacing w:val="0"/>
        <w:w w:val="100"/>
        <w:position w:val="0"/>
        <w:sz w:val="20"/>
        <w:szCs w:val="20"/>
      </w:rPr>
    </w:lvl>
    <w:lvl w:ilvl="1" w:tplc="BD98ED8C">
      <w:numFmt w:val="bullet"/>
      <w:lvlText w:val="•"/>
      <w:lvlJc w:val="left"/>
      <w:pPr>
        <w:ind w:left="1128" w:hanging="152"/>
      </w:pPr>
      <w:rPr>
        <w:rFonts w:hint="default"/>
      </w:rPr>
    </w:lvl>
    <w:lvl w:ilvl="2" w:tplc="B09602C8">
      <w:numFmt w:val="bullet"/>
      <w:lvlText w:val="•"/>
      <w:lvlJc w:val="left"/>
      <w:pPr>
        <w:ind w:left="2136" w:hanging="152"/>
      </w:pPr>
      <w:rPr>
        <w:rFonts w:hint="default"/>
      </w:rPr>
    </w:lvl>
    <w:lvl w:ilvl="3" w:tplc="20C0C596">
      <w:numFmt w:val="bullet"/>
      <w:lvlText w:val="•"/>
      <w:lvlJc w:val="left"/>
      <w:pPr>
        <w:ind w:left="3144" w:hanging="152"/>
      </w:pPr>
      <w:rPr>
        <w:rFonts w:hint="default"/>
      </w:rPr>
    </w:lvl>
    <w:lvl w:ilvl="4" w:tplc="BB9CCA80">
      <w:numFmt w:val="bullet"/>
      <w:lvlText w:val="•"/>
      <w:lvlJc w:val="left"/>
      <w:pPr>
        <w:ind w:left="4152" w:hanging="152"/>
      </w:pPr>
      <w:rPr>
        <w:rFonts w:hint="default"/>
      </w:rPr>
    </w:lvl>
    <w:lvl w:ilvl="5" w:tplc="45E4AECE">
      <w:numFmt w:val="bullet"/>
      <w:lvlText w:val="•"/>
      <w:lvlJc w:val="left"/>
      <w:pPr>
        <w:ind w:left="5161" w:hanging="152"/>
      </w:pPr>
      <w:rPr>
        <w:rFonts w:hint="default"/>
      </w:rPr>
    </w:lvl>
    <w:lvl w:ilvl="6" w:tplc="B2A25CA0">
      <w:numFmt w:val="bullet"/>
      <w:lvlText w:val="•"/>
      <w:lvlJc w:val="left"/>
      <w:pPr>
        <w:ind w:left="6169" w:hanging="152"/>
      </w:pPr>
      <w:rPr>
        <w:rFonts w:hint="default"/>
      </w:rPr>
    </w:lvl>
    <w:lvl w:ilvl="7" w:tplc="D742C0DA">
      <w:numFmt w:val="bullet"/>
      <w:lvlText w:val="•"/>
      <w:lvlJc w:val="left"/>
      <w:pPr>
        <w:ind w:left="7177" w:hanging="152"/>
      </w:pPr>
      <w:rPr>
        <w:rFonts w:hint="default"/>
      </w:rPr>
    </w:lvl>
    <w:lvl w:ilvl="8" w:tplc="F58489FC">
      <w:numFmt w:val="bullet"/>
      <w:lvlText w:val="•"/>
      <w:lvlJc w:val="left"/>
      <w:pPr>
        <w:ind w:left="8185" w:hanging="152"/>
      </w:pPr>
      <w:rPr>
        <w:rFonts w:hint="default"/>
      </w:rPr>
    </w:lvl>
  </w:abstractNum>
  <w:abstractNum w:abstractNumId="1">
    <w:nsid w:val="02871D25"/>
    <w:multiLevelType w:val="hybridMultilevel"/>
    <w:tmpl w:val="C5F495AA"/>
    <w:lvl w:ilvl="0" w:tplc="53901EB0">
      <w:start w:val="20"/>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1216E"/>
    <w:multiLevelType w:val="hybridMultilevel"/>
    <w:tmpl w:val="E49610B4"/>
    <w:lvl w:ilvl="0" w:tplc="A3A8F482">
      <w:start w:val="1"/>
      <w:numFmt w:val="upperRoman"/>
      <w:lvlText w:val="%1."/>
      <w:lvlJc w:val="left"/>
      <w:pPr>
        <w:ind w:left="2727" w:hanging="72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8">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506294"/>
    <w:multiLevelType w:val="hybridMultilevel"/>
    <w:tmpl w:val="5FB4FDC4"/>
    <w:lvl w:ilvl="0" w:tplc="38B259B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1">
    <w:nsid w:val="17292FE9"/>
    <w:multiLevelType w:val="hybridMultilevel"/>
    <w:tmpl w:val="D3B8EC04"/>
    <w:lvl w:ilvl="0" w:tplc="EB4A102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2398448D"/>
    <w:multiLevelType w:val="hybridMultilevel"/>
    <w:tmpl w:val="09AEB7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0C7A05"/>
    <w:multiLevelType w:val="hybridMultilevel"/>
    <w:tmpl w:val="F74E0356"/>
    <w:lvl w:ilvl="0" w:tplc="10700D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4745118"/>
    <w:multiLevelType w:val="hybridMultilevel"/>
    <w:tmpl w:val="B6A206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C06D5F"/>
    <w:multiLevelType w:val="hybridMultilevel"/>
    <w:tmpl w:val="E9F05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5">
    <w:nsid w:val="5B411A29"/>
    <w:multiLevelType w:val="hybridMultilevel"/>
    <w:tmpl w:val="14E05D0E"/>
    <w:lvl w:ilvl="0" w:tplc="6CD2100C">
      <w:start w:val="18"/>
      <w:numFmt w:val="upperRoman"/>
      <w:lvlText w:val="%1."/>
      <w:lvlJc w:val="left"/>
      <w:pPr>
        <w:ind w:left="1287" w:hanging="720"/>
      </w:pPr>
      <w:rPr>
        <w:rFonts w:hint="default"/>
        <w:b/>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2A1176C"/>
    <w:multiLevelType w:val="hybridMultilevel"/>
    <w:tmpl w:val="7BE69190"/>
    <w:lvl w:ilvl="0" w:tplc="5D14444C">
      <w:start w:val="6"/>
      <w:numFmt w:val="upperRoman"/>
      <w:lvlText w:val="%1."/>
      <w:lvlJc w:val="left"/>
      <w:pPr>
        <w:ind w:left="720"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E8723E"/>
    <w:multiLevelType w:val="hybridMultilevel"/>
    <w:tmpl w:val="592083F6"/>
    <w:lvl w:ilvl="0" w:tplc="DB98ED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1A7F3A"/>
    <w:multiLevelType w:val="hybridMultilevel"/>
    <w:tmpl w:val="AABA0F5C"/>
    <w:lvl w:ilvl="0" w:tplc="F5D6ACA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nsid w:val="7A2A7C63"/>
    <w:multiLevelType w:val="hybridMultilevel"/>
    <w:tmpl w:val="1E423260"/>
    <w:lvl w:ilvl="0" w:tplc="1D5CAD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5"/>
  </w:num>
  <w:num w:numId="3">
    <w:abstractNumId w:val="8"/>
  </w:num>
  <w:num w:numId="4">
    <w:abstractNumId w:val="20"/>
  </w:num>
  <w:num w:numId="5">
    <w:abstractNumId w:val="22"/>
  </w:num>
  <w:num w:numId="6">
    <w:abstractNumId w:val="28"/>
  </w:num>
  <w:num w:numId="7">
    <w:abstractNumId w:val="15"/>
  </w:num>
  <w:num w:numId="8">
    <w:abstractNumId w:val="2"/>
  </w:num>
  <w:num w:numId="9">
    <w:abstractNumId w:val="17"/>
  </w:num>
  <w:num w:numId="10">
    <w:abstractNumId w:val="23"/>
  </w:num>
  <w:num w:numId="11">
    <w:abstractNumId w:val="14"/>
  </w:num>
  <w:num w:numId="12">
    <w:abstractNumId w:val="24"/>
  </w:num>
  <w:num w:numId="13">
    <w:abstractNumId w:val="6"/>
  </w:num>
  <w:num w:numId="14">
    <w:abstractNumId w:val="4"/>
  </w:num>
  <w:num w:numId="15">
    <w:abstractNumId w:val="33"/>
  </w:num>
  <w:num w:numId="16">
    <w:abstractNumId w:val="9"/>
  </w:num>
  <w:num w:numId="17">
    <w:abstractNumId w:val="35"/>
  </w:num>
  <w:num w:numId="18">
    <w:abstractNumId w:val="32"/>
  </w:num>
  <w:num w:numId="19">
    <w:abstractNumId w:val="3"/>
  </w:num>
  <w:num w:numId="20">
    <w:abstractNumId w:val="26"/>
  </w:num>
  <w:num w:numId="21">
    <w:abstractNumId w:val="38"/>
  </w:num>
  <w:num w:numId="22">
    <w:abstractNumId w:val="21"/>
  </w:num>
  <w:num w:numId="23">
    <w:abstractNumId w:val="39"/>
  </w:num>
  <w:num w:numId="24">
    <w:abstractNumId w:val="29"/>
  </w:num>
  <w:num w:numId="25">
    <w:abstractNumId w:val="13"/>
  </w:num>
  <w:num w:numId="26">
    <w:abstractNumId w:val="16"/>
  </w:num>
  <w:num w:numId="27">
    <w:abstractNumId w:val="34"/>
  </w:num>
  <w:num w:numId="28">
    <w:abstractNumId w:val="12"/>
  </w:num>
  <w:num w:numId="29">
    <w:abstractNumId w:val="0"/>
  </w:num>
  <w:num w:numId="30">
    <w:abstractNumId w:val="25"/>
  </w:num>
  <w:num w:numId="31">
    <w:abstractNumId w:val="18"/>
  </w:num>
  <w:num w:numId="32">
    <w:abstractNumId w:val="19"/>
  </w:num>
  <w:num w:numId="33">
    <w:abstractNumId w:val="37"/>
  </w:num>
  <w:num w:numId="34">
    <w:abstractNumId w:val="11"/>
  </w:num>
  <w:num w:numId="35">
    <w:abstractNumId w:val="36"/>
  </w:num>
  <w:num w:numId="36">
    <w:abstractNumId w:val="27"/>
  </w:num>
  <w:num w:numId="37">
    <w:abstractNumId w:val="1"/>
  </w:num>
  <w:num w:numId="38">
    <w:abstractNumId w:val="30"/>
  </w:num>
  <w:num w:numId="39">
    <w:abstractNumId w:val="10"/>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0368A"/>
    <w:rsid w:val="00015F18"/>
    <w:rsid w:val="00024E77"/>
    <w:rsid w:val="00031101"/>
    <w:rsid w:val="00037D77"/>
    <w:rsid w:val="00040FE9"/>
    <w:rsid w:val="000412B5"/>
    <w:rsid w:val="0005040C"/>
    <w:rsid w:val="0005620C"/>
    <w:rsid w:val="00056470"/>
    <w:rsid w:val="00071BB3"/>
    <w:rsid w:val="00076B59"/>
    <w:rsid w:val="00076F4D"/>
    <w:rsid w:val="00080F21"/>
    <w:rsid w:val="0009372C"/>
    <w:rsid w:val="000A00EA"/>
    <w:rsid w:val="000B7B41"/>
    <w:rsid w:val="000D4ACF"/>
    <w:rsid w:val="000D6619"/>
    <w:rsid w:val="000E144C"/>
    <w:rsid w:val="000E250D"/>
    <w:rsid w:val="000E44C1"/>
    <w:rsid w:val="000F69CA"/>
    <w:rsid w:val="000F7B63"/>
    <w:rsid w:val="00103184"/>
    <w:rsid w:val="00115605"/>
    <w:rsid w:val="0012271D"/>
    <w:rsid w:val="0013260F"/>
    <w:rsid w:val="00133E7B"/>
    <w:rsid w:val="0013765A"/>
    <w:rsid w:val="001429B1"/>
    <w:rsid w:val="00157258"/>
    <w:rsid w:val="00161075"/>
    <w:rsid w:val="00170E07"/>
    <w:rsid w:val="001765A6"/>
    <w:rsid w:val="00191668"/>
    <w:rsid w:val="00196171"/>
    <w:rsid w:val="001A5A15"/>
    <w:rsid w:val="001B4C7F"/>
    <w:rsid w:val="001C4188"/>
    <w:rsid w:val="001C620E"/>
    <w:rsid w:val="001D453F"/>
    <w:rsid w:val="001D6EA3"/>
    <w:rsid w:val="001E52FB"/>
    <w:rsid w:val="001F0149"/>
    <w:rsid w:val="001F588B"/>
    <w:rsid w:val="00200B73"/>
    <w:rsid w:val="002074A4"/>
    <w:rsid w:val="00212554"/>
    <w:rsid w:val="00222DAB"/>
    <w:rsid w:val="002436D9"/>
    <w:rsid w:val="00252A8F"/>
    <w:rsid w:val="00255CC3"/>
    <w:rsid w:val="0026302F"/>
    <w:rsid w:val="00264A51"/>
    <w:rsid w:val="0026740C"/>
    <w:rsid w:val="00275056"/>
    <w:rsid w:val="0028448F"/>
    <w:rsid w:val="00294E34"/>
    <w:rsid w:val="002D5368"/>
    <w:rsid w:val="002E0A7F"/>
    <w:rsid w:val="002E1469"/>
    <w:rsid w:val="002E4FBE"/>
    <w:rsid w:val="002E5929"/>
    <w:rsid w:val="00303B21"/>
    <w:rsid w:val="003063B3"/>
    <w:rsid w:val="003374C7"/>
    <w:rsid w:val="00350D89"/>
    <w:rsid w:val="003526F3"/>
    <w:rsid w:val="0035682B"/>
    <w:rsid w:val="003577DF"/>
    <w:rsid w:val="00373AFC"/>
    <w:rsid w:val="00386CAE"/>
    <w:rsid w:val="00390EFA"/>
    <w:rsid w:val="00397A96"/>
    <w:rsid w:val="003A3517"/>
    <w:rsid w:val="003B7742"/>
    <w:rsid w:val="003C58D7"/>
    <w:rsid w:val="003D1085"/>
    <w:rsid w:val="003D30C2"/>
    <w:rsid w:val="003F1034"/>
    <w:rsid w:val="0041074C"/>
    <w:rsid w:val="00432002"/>
    <w:rsid w:val="00444E77"/>
    <w:rsid w:val="00464097"/>
    <w:rsid w:val="00471E17"/>
    <w:rsid w:val="00475F7B"/>
    <w:rsid w:val="0049392C"/>
    <w:rsid w:val="004B3590"/>
    <w:rsid w:val="004B7F65"/>
    <w:rsid w:val="004C1AB8"/>
    <w:rsid w:val="004D4AA6"/>
    <w:rsid w:val="004D72C9"/>
    <w:rsid w:val="004E0731"/>
    <w:rsid w:val="0050609B"/>
    <w:rsid w:val="005069B6"/>
    <w:rsid w:val="00506CEF"/>
    <w:rsid w:val="005075E9"/>
    <w:rsid w:val="00507B40"/>
    <w:rsid w:val="005435F2"/>
    <w:rsid w:val="00546724"/>
    <w:rsid w:val="00573278"/>
    <w:rsid w:val="00574BBD"/>
    <w:rsid w:val="00580EB8"/>
    <w:rsid w:val="00586C4A"/>
    <w:rsid w:val="005A0AA1"/>
    <w:rsid w:val="005A3936"/>
    <w:rsid w:val="005A47F8"/>
    <w:rsid w:val="005B2292"/>
    <w:rsid w:val="005C0BBD"/>
    <w:rsid w:val="005C23A5"/>
    <w:rsid w:val="005C7DBC"/>
    <w:rsid w:val="005D2267"/>
    <w:rsid w:val="005F5DFB"/>
    <w:rsid w:val="00603538"/>
    <w:rsid w:val="006105E5"/>
    <w:rsid w:val="00611073"/>
    <w:rsid w:val="006124E8"/>
    <w:rsid w:val="00624A4E"/>
    <w:rsid w:val="0063318C"/>
    <w:rsid w:val="00643362"/>
    <w:rsid w:val="00643BEB"/>
    <w:rsid w:val="00652166"/>
    <w:rsid w:val="006543F3"/>
    <w:rsid w:val="0066749E"/>
    <w:rsid w:val="00670AE8"/>
    <w:rsid w:val="00680243"/>
    <w:rsid w:val="006873C2"/>
    <w:rsid w:val="00687F55"/>
    <w:rsid w:val="006957AF"/>
    <w:rsid w:val="006A4FFD"/>
    <w:rsid w:val="006B55A0"/>
    <w:rsid w:val="006C1CF1"/>
    <w:rsid w:val="006D682C"/>
    <w:rsid w:val="006E5EE8"/>
    <w:rsid w:val="006F06C4"/>
    <w:rsid w:val="00722FBB"/>
    <w:rsid w:val="007247F1"/>
    <w:rsid w:val="00754D32"/>
    <w:rsid w:val="00763B8F"/>
    <w:rsid w:val="00773023"/>
    <w:rsid w:val="00776F09"/>
    <w:rsid w:val="00781D64"/>
    <w:rsid w:val="007837C3"/>
    <w:rsid w:val="007B1860"/>
    <w:rsid w:val="007B4F88"/>
    <w:rsid w:val="007B5206"/>
    <w:rsid w:val="007C2A5A"/>
    <w:rsid w:val="007D3A0D"/>
    <w:rsid w:val="007F43AF"/>
    <w:rsid w:val="008120A4"/>
    <w:rsid w:val="00816BA4"/>
    <w:rsid w:val="00817D9B"/>
    <w:rsid w:val="00824740"/>
    <w:rsid w:val="00833D25"/>
    <w:rsid w:val="008521B3"/>
    <w:rsid w:val="00861080"/>
    <w:rsid w:val="00863B56"/>
    <w:rsid w:val="00864851"/>
    <w:rsid w:val="00875815"/>
    <w:rsid w:val="008817E6"/>
    <w:rsid w:val="008830ED"/>
    <w:rsid w:val="00883113"/>
    <w:rsid w:val="00886DB6"/>
    <w:rsid w:val="00891E35"/>
    <w:rsid w:val="008A516D"/>
    <w:rsid w:val="008E0506"/>
    <w:rsid w:val="008E65BA"/>
    <w:rsid w:val="008E6AC5"/>
    <w:rsid w:val="008E6C96"/>
    <w:rsid w:val="00900090"/>
    <w:rsid w:val="00906143"/>
    <w:rsid w:val="009067D2"/>
    <w:rsid w:val="009129A7"/>
    <w:rsid w:val="00931CC8"/>
    <w:rsid w:val="00940D1D"/>
    <w:rsid w:val="0094219F"/>
    <w:rsid w:val="009462B9"/>
    <w:rsid w:val="0096181E"/>
    <w:rsid w:val="009621DD"/>
    <w:rsid w:val="00967973"/>
    <w:rsid w:val="009733DA"/>
    <w:rsid w:val="00973A06"/>
    <w:rsid w:val="009A3A68"/>
    <w:rsid w:val="009C066A"/>
    <w:rsid w:val="009F00F1"/>
    <w:rsid w:val="009F0344"/>
    <w:rsid w:val="00A0342B"/>
    <w:rsid w:val="00A053EB"/>
    <w:rsid w:val="00A121FE"/>
    <w:rsid w:val="00A1362A"/>
    <w:rsid w:val="00A25583"/>
    <w:rsid w:val="00A343D6"/>
    <w:rsid w:val="00A44B94"/>
    <w:rsid w:val="00A54E32"/>
    <w:rsid w:val="00A565EC"/>
    <w:rsid w:val="00A86CE0"/>
    <w:rsid w:val="00AA7B3D"/>
    <w:rsid w:val="00AB1A87"/>
    <w:rsid w:val="00AC2845"/>
    <w:rsid w:val="00AD2A13"/>
    <w:rsid w:val="00AE11C0"/>
    <w:rsid w:val="00AE2AB5"/>
    <w:rsid w:val="00AE2EE9"/>
    <w:rsid w:val="00AE7113"/>
    <w:rsid w:val="00AE7775"/>
    <w:rsid w:val="00AF3DD6"/>
    <w:rsid w:val="00AF5178"/>
    <w:rsid w:val="00B412F6"/>
    <w:rsid w:val="00B5054E"/>
    <w:rsid w:val="00B54E5D"/>
    <w:rsid w:val="00B74D16"/>
    <w:rsid w:val="00B9065F"/>
    <w:rsid w:val="00BA5255"/>
    <w:rsid w:val="00BD55E9"/>
    <w:rsid w:val="00BD78EA"/>
    <w:rsid w:val="00BE7B86"/>
    <w:rsid w:val="00BF2819"/>
    <w:rsid w:val="00BF7B9C"/>
    <w:rsid w:val="00C31C70"/>
    <w:rsid w:val="00C50660"/>
    <w:rsid w:val="00C56F16"/>
    <w:rsid w:val="00C815B0"/>
    <w:rsid w:val="00C828DC"/>
    <w:rsid w:val="00C83F8C"/>
    <w:rsid w:val="00CA45A2"/>
    <w:rsid w:val="00CA587D"/>
    <w:rsid w:val="00CB2167"/>
    <w:rsid w:val="00CC0FF1"/>
    <w:rsid w:val="00CE0E5B"/>
    <w:rsid w:val="00CE401A"/>
    <w:rsid w:val="00CF23AC"/>
    <w:rsid w:val="00D030F5"/>
    <w:rsid w:val="00D1609E"/>
    <w:rsid w:val="00D201C1"/>
    <w:rsid w:val="00D2057B"/>
    <w:rsid w:val="00D42A4A"/>
    <w:rsid w:val="00D5027E"/>
    <w:rsid w:val="00D631C6"/>
    <w:rsid w:val="00D63A43"/>
    <w:rsid w:val="00D63FAE"/>
    <w:rsid w:val="00D72E3D"/>
    <w:rsid w:val="00D81AB6"/>
    <w:rsid w:val="00D86A7A"/>
    <w:rsid w:val="00D96DDD"/>
    <w:rsid w:val="00DA0623"/>
    <w:rsid w:val="00DA6A68"/>
    <w:rsid w:val="00DB79AD"/>
    <w:rsid w:val="00DC148C"/>
    <w:rsid w:val="00DC38CB"/>
    <w:rsid w:val="00DC7992"/>
    <w:rsid w:val="00DE3665"/>
    <w:rsid w:val="00DF1F45"/>
    <w:rsid w:val="00DF371D"/>
    <w:rsid w:val="00DF79D3"/>
    <w:rsid w:val="00E33635"/>
    <w:rsid w:val="00E4360E"/>
    <w:rsid w:val="00E45A75"/>
    <w:rsid w:val="00E51A6C"/>
    <w:rsid w:val="00E55F6D"/>
    <w:rsid w:val="00E64EDF"/>
    <w:rsid w:val="00E6601C"/>
    <w:rsid w:val="00E902F0"/>
    <w:rsid w:val="00E97C30"/>
    <w:rsid w:val="00EA0495"/>
    <w:rsid w:val="00EB0AA0"/>
    <w:rsid w:val="00EB41D6"/>
    <w:rsid w:val="00F13B25"/>
    <w:rsid w:val="00F13CBB"/>
    <w:rsid w:val="00F30360"/>
    <w:rsid w:val="00F314DD"/>
    <w:rsid w:val="00F44BB6"/>
    <w:rsid w:val="00F4695A"/>
    <w:rsid w:val="00F6517F"/>
    <w:rsid w:val="00F706FB"/>
    <w:rsid w:val="00F74028"/>
    <w:rsid w:val="00F766D7"/>
    <w:rsid w:val="00F812F1"/>
    <w:rsid w:val="00F87794"/>
    <w:rsid w:val="00FA546A"/>
    <w:rsid w:val="00FB7328"/>
    <w:rsid w:val="00FC0513"/>
    <w:rsid w:val="00FD4DDE"/>
    <w:rsid w:val="00FE4382"/>
    <w:rsid w:val="00FE6A5D"/>
    <w:rsid w:val="00FF4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5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D2F36-6996-4C2E-BFDD-FEA8A4E4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9286</Words>
  <Characters>51075</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USUARIO</cp:lastModifiedBy>
  <cp:revision>2</cp:revision>
  <cp:lastPrinted>2021-12-15T18:10:00Z</cp:lastPrinted>
  <dcterms:created xsi:type="dcterms:W3CDTF">2022-01-20T21:05:00Z</dcterms:created>
  <dcterms:modified xsi:type="dcterms:W3CDTF">2022-01-20T21:05:00Z</dcterms:modified>
</cp:coreProperties>
</file>