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B42" w:rsidRDefault="00446B42">
      <w:pPr>
        <w:widowControl w:val="0"/>
        <w:pBdr>
          <w:top w:val="nil"/>
          <w:left w:val="nil"/>
          <w:bottom w:val="nil"/>
          <w:right w:val="nil"/>
          <w:between w:val="nil"/>
        </w:pBdr>
        <w:spacing w:line="276" w:lineRule="auto"/>
      </w:pPr>
    </w:p>
    <w:p w:rsidR="00446B42" w:rsidRDefault="00961A54">
      <w:pPr>
        <w:spacing w:line="360" w:lineRule="auto"/>
        <w:ind w:right="332"/>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3C6C82">
        <w:rPr>
          <w:rFonts w:ascii="Palatino Linotype" w:eastAsia="Palatino Linotype" w:hAnsi="Palatino Linotype" w:cs="Palatino Linotype"/>
          <w:b/>
        </w:rPr>
        <w:t>cuatro</w:t>
      </w:r>
      <w:r>
        <w:rPr>
          <w:rFonts w:ascii="Palatino Linotype" w:eastAsia="Palatino Linotype" w:hAnsi="Palatino Linotype" w:cs="Palatino Linotype"/>
          <w:b/>
        </w:rPr>
        <w:t xml:space="preserve"> de febrero de dos mil veintidós</w:t>
      </w:r>
      <w:r>
        <w:rPr>
          <w:rFonts w:ascii="Palatino Linotype" w:eastAsia="Palatino Linotype" w:hAnsi="Palatino Linotype" w:cs="Palatino Linotype"/>
        </w:rPr>
        <w:t>.</w:t>
      </w:r>
    </w:p>
    <w:p w:rsidR="00446B42" w:rsidRDefault="00446B42">
      <w:pPr>
        <w:spacing w:line="360" w:lineRule="auto"/>
        <w:ind w:right="332"/>
        <w:rPr>
          <w:rFonts w:ascii="Palatino Linotype" w:eastAsia="Palatino Linotype" w:hAnsi="Palatino Linotype" w:cs="Palatino Linotype"/>
        </w:rPr>
      </w:pPr>
    </w:p>
    <w:p w:rsidR="00446B42" w:rsidRDefault="00E15C13">
      <w:pPr>
        <w:spacing w:line="360" w:lineRule="auto"/>
        <w:ind w:right="332"/>
        <w:jc w:val="both"/>
        <w:rPr>
          <w:rFonts w:ascii="Palatino Linotype" w:eastAsia="Palatino Linotype" w:hAnsi="Palatino Linotype" w:cs="Palatino Linotype"/>
        </w:rPr>
      </w:pPr>
      <w:r w:rsidRPr="00E15C13">
        <w:rPr>
          <w:rFonts w:ascii="Palatino Linotype" w:eastAsia="Palatino Linotype" w:hAnsi="Palatino Linotype" w:cs="Palatino Linotype"/>
          <w:b/>
        </w:rPr>
        <w:t>Visto</w:t>
      </w:r>
      <w:r w:rsidR="00961A54">
        <w:rPr>
          <w:rFonts w:ascii="Palatino Linotype" w:eastAsia="Palatino Linotype" w:hAnsi="Palatino Linotype" w:cs="Palatino Linotype"/>
        </w:rPr>
        <w:t xml:space="preserve"> el expediente conformado con motivo del Recurso de Revisión              </w:t>
      </w:r>
      <w:r w:rsidR="00961A54">
        <w:rPr>
          <w:rFonts w:ascii="Palatino Linotype" w:eastAsia="Palatino Linotype" w:hAnsi="Palatino Linotype" w:cs="Palatino Linotype"/>
          <w:b/>
        </w:rPr>
        <w:t>04729/INFOEM/ICR-68/IP/RR/2020</w:t>
      </w:r>
      <w:r w:rsidR="00961A54">
        <w:rPr>
          <w:rFonts w:ascii="Palatino Linotype" w:eastAsia="Palatino Linotype" w:hAnsi="Palatino Linotype" w:cs="Palatino Linotype"/>
        </w:rPr>
        <w:t xml:space="preserve">, interpuesto por </w:t>
      </w:r>
      <w:r w:rsidR="00E1508D" w:rsidRPr="00E1508D">
        <w:rPr>
          <w:rFonts w:ascii="Palatino Linotype" w:eastAsia="Palatino Linotype" w:hAnsi="Palatino Linotype" w:cs="Palatino Linotype"/>
          <w:b/>
        </w:rPr>
        <w:t>XXXX XXXXXXX XXXXXXX XXXXXX</w:t>
      </w:r>
      <w:r w:rsidR="00961A54">
        <w:rPr>
          <w:rFonts w:ascii="Palatino Linotype" w:eastAsia="Palatino Linotype" w:hAnsi="Palatino Linotype" w:cs="Palatino Linotype"/>
        </w:rPr>
        <w:t xml:space="preserve">, en lo sucesivo el </w:t>
      </w:r>
      <w:r w:rsidR="00961A54">
        <w:rPr>
          <w:rFonts w:ascii="Palatino Linotype" w:eastAsia="Palatino Linotype" w:hAnsi="Palatino Linotype" w:cs="Palatino Linotype"/>
          <w:b/>
        </w:rPr>
        <w:t>Recurrente</w:t>
      </w:r>
      <w:r w:rsidR="00961A54">
        <w:rPr>
          <w:rFonts w:ascii="Palatino Linotype" w:eastAsia="Palatino Linotype" w:hAnsi="Palatino Linotype" w:cs="Palatino Linotype"/>
        </w:rPr>
        <w:t xml:space="preserve">, en contra de la falta de respuesta del </w:t>
      </w:r>
      <w:r w:rsidR="00961A54">
        <w:rPr>
          <w:rFonts w:ascii="Palatino Linotype" w:eastAsia="Palatino Linotype" w:hAnsi="Palatino Linotype" w:cs="Palatino Linotype"/>
          <w:b/>
        </w:rPr>
        <w:t>Sujeto Obligado,</w:t>
      </w:r>
      <w:r w:rsidR="00961A54">
        <w:rPr>
          <w:rFonts w:ascii="Palatino Linotype" w:eastAsia="Palatino Linotype" w:hAnsi="Palatino Linotype" w:cs="Palatino Linotype"/>
        </w:rPr>
        <w:t xml:space="preserve"> </w:t>
      </w:r>
      <w:r w:rsidR="00961A54">
        <w:rPr>
          <w:rFonts w:ascii="Palatino Linotype" w:eastAsia="Palatino Linotype" w:hAnsi="Palatino Linotype" w:cs="Palatino Linotype"/>
          <w:b/>
        </w:rPr>
        <w:t>Ayuntamiento de Hueypoxtla</w:t>
      </w:r>
      <w:r w:rsidR="00961A54">
        <w:rPr>
          <w:rFonts w:ascii="Palatino Linotype" w:eastAsia="Palatino Linotype" w:hAnsi="Palatino Linotype" w:cs="Palatino Linotype"/>
        </w:rPr>
        <w:t xml:space="preserve">, a la solicitud de información con número </w:t>
      </w:r>
      <w:r w:rsidR="00961A54">
        <w:rPr>
          <w:rFonts w:ascii="Palatino Linotype" w:eastAsia="Palatino Linotype" w:hAnsi="Palatino Linotype" w:cs="Palatino Linotype"/>
          <w:b/>
        </w:rPr>
        <w:t>00063/HUEYPOX/IP/2020</w:t>
      </w:r>
      <w:r w:rsidR="00961A54">
        <w:rPr>
          <w:rFonts w:ascii="Palatino Linotype" w:eastAsia="Palatino Linotype" w:hAnsi="Palatino Linotype" w:cs="Palatino Linotype"/>
        </w:rPr>
        <w:t>, se emite la presente Resolución, con base en los Antecedentes y Considerandos que se exponen a continuación:</w:t>
      </w:r>
    </w:p>
    <w:p w:rsidR="00446B42" w:rsidRDefault="00446B42">
      <w:pPr>
        <w:spacing w:line="360" w:lineRule="auto"/>
        <w:ind w:right="332"/>
        <w:jc w:val="both"/>
        <w:rPr>
          <w:rFonts w:ascii="Palatino Linotype" w:eastAsia="Palatino Linotype" w:hAnsi="Palatino Linotype" w:cs="Palatino Linotype"/>
        </w:rPr>
      </w:pPr>
    </w:p>
    <w:p w:rsidR="00446B42" w:rsidRDefault="00961A54">
      <w:pPr>
        <w:spacing w:line="360" w:lineRule="auto"/>
        <w:ind w:right="332"/>
        <w:jc w:val="center"/>
        <w:rPr>
          <w:rFonts w:ascii="Palatino Linotype" w:eastAsia="Palatino Linotype" w:hAnsi="Palatino Linotype" w:cs="Palatino Linotype"/>
          <w:b/>
        </w:rPr>
      </w:pPr>
      <w:r>
        <w:rPr>
          <w:rFonts w:ascii="Palatino Linotype" w:eastAsia="Palatino Linotype" w:hAnsi="Palatino Linotype" w:cs="Palatino Linotype"/>
          <w:b/>
        </w:rPr>
        <w:t>A N T E C E D E N T E S:</w:t>
      </w:r>
    </w:p>
    <w:p w:rsidR="00446B42" w:rsidRDefault="00961A54">
      <w:pPr>
        <w:spacing w:before="240" w:after="240" w:line="360" w:lineRule="auto"/>
        <w:ind w:right="332"/>
        <w:jc w:val="both"/>
        <w:rPr>
          <w:rFonts w:ascii="Palatino Linotype" w:eastAsia="Palatino Linotype" w:hAnsi="Palatino Linotype" w:cs="Palatino Linotype"/>
          <w:b/>
        </w:rPr>
      </w:pPr>
      <w:r>
        <w:rPr>
          <w:rFonts w:ascii="Palatino Linotype" w:eastAsia="Palatino Linotype" w:hAnsi="Palatino Linotype" w:cs="Palatino Linotype"/>
          <w:b/>
        </w:rPr>
        <w:t xml:space="preserve">1. </w:t>
      </w:r>
      <w:r>
        <w:rPr>
          <w:rFonts w:ascii="Palatino Linotype" w:eastAsia="Palatino Linotype" w:hAnsi="Palatino Linotype" w:cs="Palatino Linotype"/>
        </w:rPr>
        <w:t xml:space="preserve">Con fecha catorce de septiembre de dos mil veinte,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la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requiriendo lo siguiente:</w:t>
      </w:r>
    </w:p>
    <w:p w:rsidR="00446B42" w:rsidRDefault="00961A54">
      <w:pPr>
        <w:spacing w:before="240" w:after="240"/>
        <w:ind w:left="851" w:right="332"/>
        <w:jc w:val="both"/>
        <w:rPr>
          <w:rFonts w:ascii="Palatino Linotype" w:eastAsia="Palatino Linotype" w:hAnsi="Palatino Linotype" w:cs="Palatino Linotype"/>
          <w:i/>
        </w:rPr>
      </w:pPr>
      <w:r>
        <w:rPr>
          <w:rFonts w:ascii="Palatino Linotype" w:eastAsia="Palatino Linotype" w:hAnsi="Palatino Linotype" w:cs="Palatino Linotype"/>
          <w:i/>
        </w:rPr>
        <w:t>“De las canchas de futbol rápido que tiene y controla el municipio, requerimos la siguiente información y lo requerimos de forma integral (integrando toda la información) de la siguiente manera. 1) El número de canchas que tiene el municipio. 2) Dirección de cada una de ellas (junto con su nombre si lo tiene) 3) Costo de construcción de cada una de ellas (mas, menos) aunque no hayan sido construidas en esta administración en turno (costo probable) 4) Cuantos años tiene de construida(s) cada una de la(s) cancha(s) (más/menos” (sic)</w:t>
      </w:r>
    </w:p>
    <w:p w:rsidR="00446B42" w:rsidRDefault="00446B42">
      <w:pPr>
        <w:spacing w:before="240" w:after="240"/>
        <w:ind w:left="851" w:right="332"/>
        <w:jc w:val="both"/>
        <w:rPr>
          <w:rFonts w:ascii="Palatino Linotype" w:eastAsia="Palatino Linotype" w:hAnsi="Palatino Linotype" w:cs="Palatino Linotype"/>
          <w:b/>
          <w:i/>
        </w:rPr>
      </w:pPr>
    </w:p>
    <w:p w:rsidR="00446B42" w:rsidRDefault="00961A54">
      <w:pPr>
        <w:spacing w:before="240" w:after="240" w:line="360" w:lineRule="auto"/>
        <w:ind w:right="332"/>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de entrega de la información: </w:t>
      </w:r>
      <w:r>
        <w:rPr>
          <w:rFonts w:ascii="Palatino Linotype" w:eastAsia="Palatino Linotype" w:hAnsi="Palatino Linotype" w:cs="Palatino Linotype"/>
        </w:rPr>
        <w:t>A través del</w:t>
      </w:r>
      <w:r>
        <w:rPr>
          <w:rFonts w:ascii="Palatino Linotype" w:eastAsia="Palatino Linotype" w:hAnsi="Palatino Linotype" w:cs="Palatino Linotype"/>
          <w:b/>
        </w:rPr>
        <w:t xml:space="preserve"> SAIMEX.</w:t>
      </w:r>
    </w:p>
    <w:p w:rsidR="00446B42" w:rsidRDefault="00961A54">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 xml:space="preserve">Con base en el detalle de seguimiento que obra en el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omitió dar contestación a la solicitud de acceso a la información pública, tal y como se aprecia a continuación:</w:t>
      </w:r>
      <w:r>
        <w:rPr>
          <w:rFonts w:ascii="Palatino Linotype" w:eastAsia="Palatino Linotype" w:hAnsi="Palatino Linotype" w:cs="Palatino Linotype"/>
          <w:b/>
        </w:rPr>
        <w:t xml:space="preserve"> </w:t>
      </w:r>
    </w:p>
    <w:p w:rsidR="00446B42" w:rsidRDefault="00E1508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extent cx="5781675" cy="6953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675" cy="695325"/>
                    </a:xfrm>
                    <a:prstGeom prst="rect">
                      <a:avLst/>
                    </a:prstGeom>
                    <a:noFill/>
                    <a:ln>
                      <a:noFill/>
                    </a:ln>
                  </pic:spPr>
                </pic:pic>
              </a:graphicData>
            </a:graphic>
          </wp:inline>
        </w:drawing>
      </w:r>
      <w:bookmarkStart w:id="0" w:name="_GoBack"/>
      <w:bookmarkEnd w:id="0"/>
    </w:p>
    <w:p w:rsidR="00446B42" w:rsidRDefault="00961A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Recurso de revisión. </w:t>
      </w:r>
      <w:r>
        <w:rPr>
          <w:rFonts w:ascii="Palatino Linotype" w:eastAsia="Palatino Linotype" w:hAnsi="Palatino Linotype" w:cs="Palatino Linotype"/>
        </w:rPr>
        <w:t>El recurso de revisión se interpuso a través del SAIMEX, en fecha veintitrés de octubre del año dos mil veinte, por parte del solicitante de información, quien expresó las siguientes manifestaciones:</w:t>
      </w:r>
    </w:p>
    <w:p w:rsidR="00446B42" w:rsidRDefault="00961A54">
      <w:pPr>
        <w:spacing w:before="240" w:after="240" w:line="360" w:lineRule="auto"/>
        <w:ind w:left="567"/>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446B42" w:rsidRDefault="00961A54">
      <w:pPr>
        <w:spacing w:before="240" w:after="240"/>
        <w:ind w:left="567" w:right="1183"/>
        <w:jc w:val="both"/>
        <w:rPr>
          <w:rFonts w:ascii="Palatino Linotype" w:eastAsia="Palatino Linotype" w:hAnsi="Palatino Linotype" w:cs="Palatino Linotype"/>
        </w:rPr>
      </w:pPr>
      <w:r>
        <w:rPr>
          <w:rFonts w:ascii="Palatino Linotype" w:eastAsia="Palatino Linotype" w:hAnsi="Palatino Linotype" w:cs="Palatino Linotype"/>
          <w:i/>
        </w:rPr>
        <w:t xml:space="preserve">“1) El número de canchas que tiene el municipio. 2) Dirección de cada una de ellas (junto con su nombre si lo tiene) 3) Cuantos años tiene de construida(s) cada una de la(s) cancha(s) (más/menos)” </w:t>
      </w:r>
      <w:r>
        <w:rPr>
          <w:rFonts w:ascii="Palatino Linotype" w:eastAsia="Palatino Linotype" w:hAnsi="Palatino Linotype" w:cs="Palatino Linotype"/>
          <w:i/>
          <w:sz w:val="22"/>
          <w:szCs w:val="22"/>
        </w:rPr>
        <w:t>(sic)</w:t>
      </w:r>
    </w:p>
    <w:p w:rsidR="00446B42" w:rsidRDefault="00961A54">
      <w:pPr>
        <w:spacing w:before="240" w:after="240" w:line="360" w:lineRule="auto"/>
        <w:ind w:left="567"/>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446B42" w:rsidRDefault="00961A54">
      <w:pPr>
        <w:spacing w:before="240" w:after="240" w:line="360"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“derecho a la informacion” (sic)</w:t>
      </w:r>
    </w:p>
    <w:p w:rsidR="00446B42" w:rsidRDefault="00961A54">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4. Trámite del Recurso de Revisión ante el Instituto.</w:t>
      </w:r>
    </w:p>
    <w:p w:rsidR="00446B42" w:rsidRDefault="00961A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a.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al </w:t>
      </w:r>
      <w:r>
        <w:rPr>
          <w:rFonts w:ascii="Palatino Linotype" w:eastAsia="Palatino Linotype" w:hAnsi="Palatino Linotype" w:cs="Palatino Linotype"/>
          <w:b/>
        </w:rPr>
        <w:t>entonces</w:t>
      </w:r>
      <w:r>
        <w:rPr>
          <w:rFonts w:ascii="Palatino Linotype" w:eastAsia="Palatino Linotype" w:hAnsi="Palatino Linotype" w:cs="Palatino Linotype"/>
        </w:rPr>
        <w:t xml:space="preserve"> </w:t>
      </w:r>
      <w:r>
        <w:rPr>
          <w:rFonts w:ascii="Palatino Linotype" w:eastAsia="Palatino Linotype" w:hAnsi="Palatino Linotype" w:cs="Palatino Linotype"/>
          <w:b/>
        </w:rPr>
        <w:t>Comisionado</w:t>
      </w:r>
      <w:r>
        <w:rPr>
          <w:rFonts w:ascii="Palatino Linotype" w:eastAsia="Palatino Linotype" w:hAnsi="Palatino Linotype" w:cs="Palatino Linotype"/>
        </w:rPr>
        <w:t xml:space="preserve"> </w:t>
      </w:r>
      <w:r>
        <w:rPr>
          <w:rFonts w:ascii="Palatino Linotype" w:eastAsia="Palatino Linotype" w:hAnsi="Palatino Linotype" w:cs="Palatino Linotype"/>
          <w:b/>
        </w:rPr>
        <w:t>Javier Martínez Cruz</w:t>
      </w:r>
      <w:r>
        <w:rPr>
          <w:rFonts w:ascii="Palatino Linotype" w:eastAsia="Palatino Linotype" w:hAnsi="Palatino Linotype" w:cs="Palatino Linotype"/>
        </w:rPr>
        <w:t xml:space="preserve"> para su análisis, estudio, elaboración del proyecto y presentación ante el Pleno de este Instituto.</w:t>
      </w:r>
    </w:p>
    <w:p w:rsidR="00446B42" w:rsidRDefault="00961A54">
      <w:pPr>
        <w:spacing w:before="240" w:after="240" w:line="360" w:lineRule="auto"/>
        <w:jc w:val="both"/>
      </w:pPr>
      <w:r>
        <w:rPr>
          <w:rFonts w:ascii="Palatino Linotype" w:eastAsia="Palatino Linotype" w:hAnsi="Palatino Linotype" w:cs="Palatino Linotype"/>
          <w:b/>
        </w:rPr>
        <w:lastRenderedPageBreak/>
        <w:t xml:space="preserve">b. Admisión. </w:t>
      </w:r>
      <w:r>
        <w:rPr>
          <w:rFonts w:ascii="Palatino Linotype" w:eastAsia="Palatino Linotype" w:hAnsi="Palatino Linotype" w:cs="Palatino Linotype"/>
        </w:rPr>
        <w:t xml:space="preserve">Mediante auto de fecha veintiocho de octubre de dos mil veinte, este Órgano Garante, admitió a trámite el recurso de revisión respectivo, poniéndose a disposición de las partes, para que un plazo no mayor a siete días hábiles manifestaran lo que a su derecho corresponda, a efecto de ofrecer pruebas, informe justificado y alegatos, lo anterior con fundamento en el artículo 185 fracciones I, II y IV de la Ley de Transparencia y Acceso a la Información Pública del Estado de México y Municipios. </w:t>
      </w:r>
    </w:p>
    <w:p w:rsidR="00446B42" w:rsidRDefault="00961A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 Manifestaciones.</w:t>
      </w:r>
      <w:r>
        <w:t xml:space="preserve"> </w:t>
      </w:r>
      <w:r>
        <w:rPr>
          <w:rFonts w:ascii="Palatino Linotype" w:eastAsia="Palatino Linotype" w:hAnsi="Palatino Linotype" w:cs="Palatino Linotype"/>
        </w:rPr>
        <w:t>De las constancias del expediente electrónico del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se observa que las partes</w:t>
      </w:r>
      <w:r>
        <w:rPr>
          <w:rFonts w:ascii="Palatino Linotype" w:eastAsia="Palatino Linotype" w:hAnsi="Palatino Linotype" w:cs="Palatino Linotype"/>
          <w:b/>
          <w:i/>
        </w:rPr>
        <w:t xml:space="preserve"> </w:t>
      </w:r>
      <w:r>
        <w:rPr>
          <w:rFonts w:ascii="Palatino Linotype" w:eastAsia="Palatino Linotype" w:hAnsi="Palatino Linotype" w:cs="Palatino Linotype"/>
        </w:rPr>
        <w:t>fueron omisas en presentar sus alegatos o manifestaciones que a su derecho correspondieran, en plazo previsto para ello.</w:t>
      </w:r>
    </w:p>
    <w:p w:rsidR="00446B42" w:rsidRDefault="00961A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114300" distB="114300" distL="114300" distR="114300">
            <wp:extent cx="6043930" cy="1638300"/>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6043930" cy="1638300"/>
                    </a:xfrm>
                    <a:prstGeom prst="rect">
                      <a:avLst/>
                    </a:prstGeom>
                    <a:ln/>
                  </pic:spPr>
                </pic:pic>
              </a:graphicData>
            </a:graphic>
          </wp:inline>
        </w:drawing>
      </w:r>
    </w:p>
    <w:p w:rsidR="00446B42" w:rsidRDefault="00961A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d. Cierre de Instrucción. </w:t>
      </w:r>
      <w:r>
        <w:rPr>
          <w:rFonts w:ascii="Palatino Linotype" w:eastAsia="Palatino Linotype" w:hAnsi="Palatino Linotype" w:cs="Palatino Linotype"/>
        </w:rPr>
        <w:t>Una vez transcurrido el plazo otorgado para que las partes manifestaran lo que a su derecho conviniera, y siguiendo los trámites correspondientes con fundamento en el artículo 185 fracción VI de la Ley de Transparencia y Acceso a la Información Pública del Estado de México y Municipios, el día dieciséis de diciembre de dos mil veinte, se procedió a decretar el cierre de instrucción respectivo y no existiendo diligencia pendiente de desahogo, se ordenó emitir la resolución que conforme a derecho proceda.</w:t>
      </w:r>
    </w:p>
    <w:p w:rsidR="00446B42" w:rsidRDefault="00961A54">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e) Resolución del Recurso de Revisión.  04729/INFOEM/IP/RR/2020</w:t>
      </w:r>
    </w:p>
    <w:p w:rsidR="00446B42" w:rsidRDefault="00961A54">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lastRenderedPageBreak/>
        <w:t>El veinte de enero de dos mil veintiuno, el Pleno del Instituto de Transparencia, Accesos la Información Pública y Protección de Datos Personales del Estado de México y Municipios, durante la Primera Sesión Ordinaria, aprobó por mayoría de votos, la Resolución del Recurso de Revisión, en la cual se determinó lo siguiente:</w:t>
      </w:r>
    </w:p>
    <w:p w:rsidR="00446B42" w:rsidRDefault="00961A54">
      <w:pPr>
        <w:spacing w:before="240" w:after="240"/>
        <w:ind w:left="426"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“PRIMERO. Resultan fundados los motivos de inconformidad hechos valer por el  Recurrente, en términos del Considerando CUARTO de esta resolución.</w:t>
      </w:r>
    </w:p>
    <w:p w:rsidR="00446B42" w:rsidRDefault="00961A54">
      <w:pPr>
        <w:spacing w:before="240" w:after="240"/>
        <w:ind w:left="567"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SEGUNDO. Se ORDENA al Ayuntamiento de Hueypoxtla, dé respuesta a la  solicitud de información número 00063/HUEYPOX/IP/2020, vía SAIMEX, debiendo  observar las excepciones contenidas en la Ley de Transparencia y Acceso a la  Información Pública del Estado de México y Municipios, en términos del  Considerando CUARTO de esta resolución.</w:t>
      </w:r>
    </w:p>
    <w:p w:rsidR="00446B42" w:rsidRDefault="00961A54">
      <w:pPr>
        <w:spacing w:before="240" w:after="240"/>
        <w:ind w:left="567"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TERCERO. Notifíquese, 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presente resolución.</w:t>
      </w:r>
    </w:p>
    <w:p w:rsidR="00446B42" w:rsidRDefault="00961A54">
      <w:pPr>
        <w:spacing w:before="240" w:after="240"/>
        <w:ind w:left="567"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CUARTO.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46B42" w:rsidRDefault="00961A54">
      <w:pPr>
        <w:spacing w:before="240" w:after="240"/>
        <w:ind w:left="567"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QUINTO. Notifíquese, al recurrente la presente resolución, así como, que podrá  impugnarla vía Juicio de Amparo en los términos de las leyes aplicables, de  conformidad con lo establecido en el artículo 196 de la Ley de Transparencia y  Acceso a la Información Pública del Estado de México y Municipios.</w:t>
      </w:r>
    </w:p>
    <w:p w:rsidR="00446B42" w:rsidRDefault="00961A54">
      <w:pPr>
        <w:spacing w:before="240" w:after="240"/>
        <w:ind w:left="567"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SEXTO. Hágase del conocimiento del Recurrente que la respuesta del Sujeto  Obligado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446B42" w:rsidRDefault="00961A54">
      <w:pPr>
        <w:spacing w:before="240" w:after="240"/>
        <w:ind w:left="567"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SÉPTIMO. Gírese oficio al Contralor Interno de este Instituto para que actúe en  razón de su competencia, en término de lo expuesto en el Considerando Cuarto de la presente resolución...” (Sic)</w:t>
      </w:r>
    </w:p>
    <w:p w:rsidR="00446B42" w:rsidRDefault="00961A54">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f) Notificación de la Resolución del Recurso de Revisión 04729/INFOEM/IP/RR/2020. </w:t>
      </w:r>
    </w:p>
    <w:p w:rsidR="00446B42" w:rsidRDefault="00961A5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veinticinco de enero de dos mil veintiuno, se notificó por medio del Sistema de Acceso a la Información Mexiquense (SAIMEX), a las partes, la resolución del Medio de Impugnación previamente referido.</w:t>
      </w:r>
    </w:p>
    <w:p w:rsidR="00446B42" w:rsidRDefault="00446B42">
      <w:pPr>
        <w:spacing w:line="360" w:lineRule="auto"/>
        <w:jc w:val="both"/>
        <w:rPr>
          <w:rFonts w:ascii="Palatino Linotype" w:eastAsia="Palatino Linotype" w:hAnsi="Palatino Linotype" w:cs="Palatino Linotype"/>
          <w:b/>
        </w:rPr>
      </w:pPr>
    </w:p>
    <w:p w:rsidR="00446B42" w:rsidRDefault="00961A54">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5. Cumplimiento la Resolución del Recurso de Revisión 04729/INFOEM/IP/RR/2020.</w:t>
      </w:r>
    </w:p>
    <w:p w:rsidR="00446B42" w:rsidRDefault="00446B42">
      <w:pPr>
        <w:spacing w:line="360" w:lineRule="auto"/>
        <w:jc w:val="both"/>
        <w:rPr>
          <w:rFonts w:ascii="Palatino Linotype" w:eastAsia="Palatino Linotype" w:hAnsi="Palatino Linotype" w:cs="Palatino Linotype"/>
          <w:b/>
        </w:rPr>
      </w:pPr>
    </w:p>
    <w:p w:rsidR="00446B42" w:rsidRDefault="00961A5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veintiséis de febrero de dos mil veintiuno, se emitió el acuerdo de incumplimiento al Recurso de Revisión </w:t>
      </w:r>
      <w:r>
        <w:rPr>
          <w:rFonts w:ascii="Palatino Linotype" w:eastAsia="Palatino Linotype" w:hAnsi="Palatino Linotype" w:cs="Palatino Linotype"/>
          <w:b/>
        </w:rPr>
        <w:t>04729/INFOEM/IP/RR/2020</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Ayuntamiento de Hueypoxtla, mismo que fue notificado a las partes, el día uno de marzo de la presente anualidad, a través del Sistema de Acceso a la Información Mexiquense (SAIMEX).</w:t>
      </w:r>
    </w:p>
    <w:p w:rsidR="00446B42" w:rsidRDefault="00446B42">
      <w:pPr>
        <w:spacing w:line="360" w:lineRule="auto"/>
        <w:jc w:val="both"/>
        <w:rPr>
          <w:rFonts w:ascii="Palatino Linotype" w:eastAsia="Palatino Linotype" w:hAnsi="Palatino Linotype" w:cs="Palatino Linotype"/>
        </w:rPr>
      </w:pPr>
    </w:p>
    <w:p w:rsidR="00446B42" w:rsidRDefault="00961A5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el artículo 186, último párrafo de la Ley de Transparencia y Acceso a la Información Pública del Estado de México y Municipios,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debió dar cumplimiento a la Resolución del Recurso de Revisión </w:t>
      </w:r>
      <w:r>
        <w:rPr>
          <w:rFonts w:ascii="Palatino Linotype" w:eastAsia="Palatino Linotype" w:hAnsi="Palatino Linotype" w:cs="Palatino Linotype"/>
          <w:b/>
        </w:rPr>
        <w:t>04729/INFOEM/IP/RR/2020</w:t>
      </w:r>
      <w:r>
        <w:rPr>
          <w:rFonts w:ascii="Palatino Linotype" w:eastAsia="Palatino Linotype" w:hAnsi="Palatino Linotype" w:cs="Palatino Linotype"/>
        </w:rPr>
        <w:t>; sin embargo, de las constancias que obran en el expediente electrónico del Sistema de Acceso a la Información Mexiquense (SAIMEX), se advierte que el Ayuntamiento de Hueypoxtla, omitió realizar dicha acción.</w:t>
      </w:r>
    </w:p>
    <w:p w:rsidR="00446B42" w:rsidRDefault="00961A54">
      <w:pPr>
        <w:tabs>
          <w:tab w:val="center" w:pos="4560"/>
          <w:tab w:val="left" w:pos="8207"/>
        </w:tabs>
        <w:spacing w:line="360" w:lineRule="auto"/>
        <w:rPr>
          <w:rFonts w:ascii="Palatino Linotype" w:eastAsia="Palatino Linotype" w:hAnsi="Palatino Linotype" w:cs="Palatino Linotype"/>
        </w:rPr>
      </w:pPr>
      <w:r>
        <w:rPr>
          <w:rFonts w:ascii="Palatino Linotype" w:eastAsia="Palatino Linotype" w:hAnsi="Palatino Linotype" w:cs="Palatino Linotype"/>
        </w:rPr>
        <w:tab/>
      </w:r>
      <w:r>
        <w:rPr>
          <w:rFonts w:ascii="Palatino Linotype" w:eastAsia="Palatino Linotype" w:hAnsi="Palatino Linotype" w:cs="Palatino Linotype"/>
        </w:rPr>
        <w:tab/>
      </w:r>
    </w:p>
    <w:p w:rsidR="00446B42" w:rsidRDefault="00961A54">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6. Turno a la contraloría. </w:t>
      </w:r>
      <w:r>
        <w:rPr>
          <w:rFonts w:ascii="Palatino Linotype" w:eastAsia="Palatino Linotype" w:hAnsi="Palatino Linotype" w:cs="Palatino Linotype"/>
        </w:rPr>
        <w:t>A través del</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Oficio número </w:t>
      </w:r>
      <w:r>
        <w:rPr>
          <w:rFonts w:ascii="Palatino Linotype" w:eastAsia="Palatino Linotype" w:hAnsi="Palatino Linotype" w:cs="Palatino Linotype"/>
          <w:b/>
        </w:rPr>
        <w:t>INFOEM/STP/DC/194/2021</w:t>
      </w:r>
      <w:r>
        <w:rPr>
          <w:rFonts w:ascii="Palatino Linotype" w:eastAsia="Palatino Linotype" w:hAnsi="Palatino Linotype" w:cs="Palatino Linotype"/>
        </w:rPr>
        <w:t xml:space="preserve"> de fecha veintiséis de febrero del dos mil veintiuno, suscrito por el Director de Cumplimientos, </w:t>
      </w:r>
      <w:r>
        <w:rPr>
          <w:rFonts w:ascii="Palatino Linotype" w:eastAsia="Palatino Linotype" w:hAnsi="Palatino Linotype" w:cs="Palatino Linotype"/>
        </w:rPr>
        <w:lastRenderedPageBreak/>
        <w:t xml:space="preserve">donde se señala que en términos del Acuerdo emitido en fecha veintiséis de febrero del año dos mil veintiuno, en el expediente formado con motivo del seguimiento al cumplimiento de la Resolución dictada por el Pleno de este Instituto, en el Recurso de Revisión número </w:t>
      </w:r>
      <w:r>
        <w:rPr>
          <w:rFonts w:ascii="Palatino Linotype" w:eastAsia="Palatino Linotype" w:hAnsi="Palatino Linotype" w:cs="Palatino Linotype"/>
          <w:b/>
        </w:rPr>
        <w:t>04729/INFOEM/IP/RR/2020</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Pr>
          <w:rFonts w:ascii="Palatino Linotype" w:eastAsia="Palatino Linotype" w:hAnsi="Palatino Linotype" w:cs="Palatino Linotype"/>
          <w:b/>
        </w:rPr>
        <w:t>Ayuntamiento de Hueypoxtla</w:t>
      </w:r>
      <w:r>
        <w:rPr>
          <w:rFonts w:ascii="Palatino Linotype" w:eastAsia="Palatino Linotype" w:hAnsi="Palatino Linotype" w:cs="Palatino Linotype"/>
        </w:rPr>
        <w:t xml:space="preserve">, se remiten las constancias documentales del expediente, a efecto de que, se impongan las medidas de apremio a que haya lugar, y para que de esa manera se asegure la entrega de la información al </w:t>
      </w:r>
      <w:r>
        <w:rPr>
          <w:rFonts w:ascii="Palatino Linotype" w:eastAsia="Palatino Linotype" w:hAnsi="Palatino Linotype" w:cs="Palatino Linotype"/>
          <w:b/>
        </w:rPr>
        <w:t>Recurrente</w:t>
      </w:r>
    </w:p>
    <w:p w:rsidR="00446B42" w:rsidRDefault="00446B42">
      <w:pPr>
        <w:spacing w:line="360" w:lineRule="auto"/>
        <w:jc w:val="both"/>
        <w:rPr>
          <w:rFonts w:ascii="Palatino Linotype" w:eastAsia="Palatino Linotype" w:hAnsi="Palatino Linotype" w:cs="Palatino Linotype"/>
          <w:b/>
        </w:rPr>
      </w:pPr>
    </w:p>
    <w:p w:rsidR="00446B42" w:rsidRDefault="00961A54">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7.  Interposición del Segundo Recurso de Revisión 04729/INFOEM/ICR-68/IP/RR/2020.</w:t>
      </w:r>
    </w:p>
    <w:p w:rsidR="00446B42" w:rsidRDefault="00961A54">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Con fecha dos de diciembre de dos mil veintiuno, el Particular interpuso Recurso de Revisión en este Instituto, a través del Sistema de Acceso a la Información Mexiquense (SAIMEX), en contra de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cumplimiento a la Resolución referida en el Antecedente 4, inciso e)</w:t>
      </w:r>
      <w:r>
        <w:rPr>
          <w:rFonts w:ascii="Palatino Linotype" w:eastAsia="Palatino Linotype" w:hAnsi="Palatino Linotype" w:cs="Palatino Linotype"/>
          <w:b/>
        </w:rPr>
        <w:t xml:space="preserve">; </w:t>
      </w:r>
      <w:r>
        <w:rPr>
          <w:rFonts w:ascii="Palatino Linotype" w:eastAsia="Palatino Linotype" w:hAnsi="Palatino Linotype" w:cs="Palatino Linotype"/>
        </w:rPr>
        <w:t>en donde se agravió de lo siguiente</w:t>
      </w:r>
      <w:r>
        <w:rPr>
          <w:rFonts w:ascii="Palatino Linotype" w:eastAsia="Palatino Linotype" w:hAnsi="Palatino Linotype" w:cs="Palatino Linotype"/>
          <w:b/>
        </w:rPr>
        <w:t>:</w:t>
      </w:r>
    </w:p>
    <w:p w:rsidR="00446B42" w:rsidRDefault="00446B42">
      <w:pPr>
        <w:widowControl w:val="0"/>
        <w:spacing w:line="360" w:lineRule="auto"/>
        <w:jc w:val="both"/>
        <w:rPr>
          <w:rFonts w:ascii="Palatino Linotype" w:eastAsia="Palatino Linotype" w:hAnsi="Palatino Linotype" w:cs="Palatino Linotype"/>
          <w:b/>
        </w:rPr>
      </w:pPr>
    </w:p>
    <w:p w:rsidR="00446B42" w:rsidRDefault="00961A54">
      <w:pPr>
        <w:numPr>
          <w:ilvl w:val="0"/>
          <w:numId w:val="4"/>
        </w:numPr>
        <w:pBdr>
          <w:top w:val="nil"/>
          <w:left w:val="nil"/>
          <w:bottom w:val="nil"/>
          <w:right w:val="nil"/>
          <w:between w:val="nil"/>
        </w:pBdr>
        <w:spacing w:line="360" w:lineRule="auto"/>
        <w:ind w:right="567"/>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Acto Impugnado</w:t>
      </w:r>
    </w:p>
    <w:p w:rsidR="00446B42" w:rsidRDefault="00961A54">
      <w:pPr>
        <w:ind w:left="567" w:right="101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El número de canchas que tiene el municipio. 2) Dirección de cada una de ellas (junto con su nombre si lo tiene) 3) Cuantos años tiene de construida(s) cada una de la(s) cancha(s) (más/menos)” (Sic.)</w:t>
      </w:r>
    </w:p>
    <w:p w:rsidR="00446B42" w:rsidRDefault="00446B42">
      <w:pPr>
        <w:spacing w:line="360" w:lineRule="auto"/>
        <w:ind w:left="567" w:right="567"/>
        <w:jc w:val="both"/>
        <w:rPr>
          <w:rFonts w:ascii="Palatino Linotype" w:eastAsia="Palatino Linotype" w:hAnsi="Palatino Linotype" w:cs="Palatino Linotype"/>
          <w:i/>
        </w:rPr>
      </w:pPr>
    </w:p>
    <w:p w:rsidR="00446B42" w:rsidRDefault="00961A54">
      <w:pPr>
        <w:numPr>
          <w:ilvl w:val="0"/>
          <w:numId w:val="4"/>
        </w:numPr>
        <w:pBdr>
          <w:top w:val="nil"/>
          <w:left w:val="nil"/>
          <w:bottom w:val="nil"/>
          <w:right w:val="nil"/>
          <w:between w:val="nil"/>
        </w:pBdr>
        <w:spacing w:line="360" w:lineRule="auto"/>
        <w:ind w:right="567"/>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Razones o Motivos de la Inconformidad</w:t>
      </w:r>
    </w:p>
    <w:p w:rsidR="00446B42" w:rsidRDefault="00961A54">
      <w:pPr>
        <w:spacing w:line="360"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“no s eesta cumpliendo con la ley” (Sic)</w:t>
      </w:r>
    </w:p>
    <w:p w:rsidR="00446B42" w:rsidRDefault="00446B42">
      <w:pPr>
        <w:widowControl w:val="0"/>
        <w:spacing w:line="360" w:lineRule="auto"/>
        <w:jc w:val="both"/>
        <w:rPr>
          <w:rFonts w:ascii="Palatino Linotype" w:eastAsia="Palatino Linotype" w:hAnsi="Palatino Linotype" w:cs="Palatino Linotype"/>
          <w:b/>
        </w:rPr>
      </w:pPr>
    </w:p>
    <w:p w:rsidR="00446B42" w:rsidRDefault="00961A54">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8. Trámite del Recurso de Revisión con número 04729/INFOEM/ICR-68/IP/RR/2020 ante el Instituto.</w:t>
      </w:r>
    </w:p>
    <w:p w:rsidR="00446B42" w:rsidRDefault="00446B42">
      <w:pPr>
        <w:spacing w:line="360" w:lineRule="auto"/>
        <w:jc w:val="both"/>
        <w:rPr>
          <w:rFonts w:ascii="Palatino Linotype" w:eastAsia="Palatino Linotype" w:hAnsi="Palatino Linotype" w:cs="Palatino Linotype"/>
          <w:b/>
        </w:rPr>
      </w:pPr>
    </w:p>
    <w:p w:rsidR="00446B42" w:rsidRDefault="00961A5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a) Turno del Recurso de Revisión. </w:t>
      </w:r>
      <w:r>
        <w:rPr>
          <w:rFonts w:ascii="Palatino Linotype" w:eastAsia="Palatino Linotype" w:hAnsi="Palatino Linotype" w:cs="Palatino Linotype"/>
        </w:rPr>
        <w:t xml:space="preserve">El dos de diciembre de dos mil veintiuno, el Sistema de Acceso a la Información Mexiquense (SAIMEX), asignó el número de expediente </w:t>
      </w:r>
      <w:r>
        <w:rPr>
          <w:rFonts w:ascii="Palatino Linotype" w:eastAsia="Palatino Linotype" w:hAnsi="Palatino Linotype" w:cs="Palatino Linotype"/>
          <w:b/>
        </w:rPr>
        <w:t xml:space="preserve">04729/INFOEM/ICR-68/IP/RR/2020 </w:t>
      </w:r>
      <w:r>
        <w:rPr>
          <w:rFonts w:ascii="Palatino Linotype" w:eastAsia="Palatino Linotype" w:hAnsi="Palatino Linotype" w:cs="Palatino Linotype"/>
        </w:rPr>
        <w:t xml:space="preserve">al Medio de Impugnación que nos ocupa, con base en el sistema aprobado por el Pleno de este Órgano Garante y lo turnó a la </w:t>
      </w:r>
      <w:r>
        <w:rPr>
          <w:rFonts w:ascii="Palatino Linotype" w:eastAsia="Palatino Linotype" w:hAnsi="Palatino Linotype" w:cs="Palatino Linotype"/>
          <w:b/>
        </w:rPr>
        <w:t>Comisionada Ponente Guadalupe Ramírez Peña</w:t>
      </w:r>
      <w:r>
        <w:rPr>
          <w:rFonts w:ascii="Palatino Linotype" w:eastAsia="Palatino Linotype" w:hAnsi="Palatino Linotype" w:cs="Palatino Linotype"/>
        </w:rPr>
        <w:t>, para los efectos del artículo 185, fracción I de la Ley de Transparencia y Acceso a la Información Pública del Estado de México y Municipios.</w:t>
      </w:r>
    </w:p>
    <w:p w:rsidR="00446B42" w:rsidRDefault="00446B42">
      <w:pPr>
        <w:spacing w:line="360" w:lineRule="auto"/>
        <w:jc w:val="both"/>
        <w:rPr>
          <w:rFonts w:ascii="Palatino Linotype" w:eastAsia="Palatino Linotype" w:hAnsi="Palatino Linotype" w:cs="Palatino Linotype"/>
        </w:rPr>
      </w:pPr>
    </w:p>
    <w:p w:rsidR="00446B42" w:rsidRDefault="00961A54">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b) Admisión del Recurso de Revisión. </w:t>
      </w:r>
      <w:r>
        <w:rPr>
          <w:rFonts w:ascii="Palatino Linotype" w:eastAsia="Palatino Linotype" w:hAnsi="Palatino Linotype" w:cs="Palatino Linotype"/>
        </w:rPr>
        <w:t xml:space="preserve">El catorce de enero de dos mil veintidós, se acordó la admisión del Recurso de Revisión interpuesto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del </w:t>
      </w:r>
      <w:r>
        <w:rPr>
          <w:rFonts w:ascii="Palatino Linotype" w:eastAsia="Palatino Linotype" w:hAnsi="Palatino Linotype" w:cs="Palatino Linotype"/>
          <w:b/>
        </w:rPr>
        <w:t>Sujeto Obligado</w:t>
      </w:r>
      <w:r>
        <w:rPr>
          <w:rFonts w:ascii="Palatino Linotype" w:eastAsia="Palatino Linotype" w:hAnsi="Palatino Linotype" w:cs="Palatino Linotype"/>
        </w:rPr>
        <w:t>, en términos del artículo 185, fracciones I, II y IV de la Ley de Transparencia y Acceso a la Información Pública del Estado de México y Municipios, el cual fue notificado a las partes el catorce de enero de dos mil veintidós, a través del Sistema de Acceso a la Información Mexiquense (SAIMEX), en el que se les otorgó un plazo de siete días hábiles posteriores a la misma, para que manifestaran lo que a su derecho conviniera y formularan alegatos.</w:t>
      </w:r>
      <w:r>
        <w:rPr>
          <w:rFonts w:ascii="Palatino Linotype" w:eastAsia="Palatino Linotype" w:hAnsi="Palatino Linotype" w:cs="Palatino Linotype"/>
          <w:b/>
        </w:rPr>
        <w:t xml:space="preserve"> </w:t>
      </w:r>
    </w:p>
    <w:p w:rsidR="00446B42" w:rsidRDefault="00446B42">
      <w:pPr>
        <w:spacing w:line="360" w:lineRule="auto"/>
        <w:jc w:val="both"/>
        <w:rPr>
          <w:rFonts w:ascii="Palatino Linotype" w:eastAsia="Palatino Linotype" w:hAnsi="Palatino Linotype" w:cs="Palatino Linotype"/>
          <w:b/>
        </w:rPr>
      </w:pPr>
    </w:p>
    <w:p w:rsidR="00446B42" w:rsidRDefault="00961A5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 Manifestaciones o Informe Justificado. </w:t>
      </w:r>
      <w:r>
        <w:rPr>
          <w:rFonts w:ascii="Palatino Linotype" w:eastAsia="Palatino Linotype" w:hAnsi="Palatino Linotype" w:cs="Palatino Linotype"/>
        </w:rPr>
        <w:t>De las constancias del expediente electrónico del SAIMEX, se observa que las partes fueron omisas en presentar sus alegatos o manifestaciones que a su derecho correspondieran, en plazo previsto para ello.</w:t>
      </w:r>
    </w:p>
    <w:p w:rsidR="00446B42" w:rsidRDefault="00961A54">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noProof/>
        </w:rPr>
        <w:drawing>
          <wp:inline distT="114300" distB="114300" distL="114300" distR="114300">
            <wp:extent cx="6043930" cy="17018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6043930" cy="1701800"/>
                    </a:xfrm>
                    <a:prstGeom prst="rect">
                      <a:avLst/>
                    </a:prstGeom>
                    <a:ln/>
                  </pic:spPr>
                </pic:pic>
              </a:graphicData>
            </a:graphic>
          </wp:inline>
        </w:drawing>
      </w:r>
    </w:p>
    <w:p w:rsidR="00446B42" w:rsidRDefault="00446B42">
      <w:pPr>
        <w:spacing w:line="360" w:lineRule="auto"/>
        <w:jc w:val="both"/>
        <w:rPr>
          <w:rFonts w:ascii="Palatino Linotype" w:eastAsia="Palatino Linotype" w:hAnsi="Palatino Linotype" w:cs="Palatino Linotype"/>
          <w:b/>
        </w:rPr>
      </w:pPr>
    </w:p>
    <w:p w:rsidR="00446B42" w:rsidRDefault="00961A5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d) Cierre de instrucción.</w:t>
      </w:r>
      <w:r>
        <w:rPr>
          <w:rFonts w:ascii="Palatino Linotype" w:eastAsia="Palatino Linotype" w:hAnsi="Palatino Linotype" w:cs="Palatino Linotype"/>
        </w:rPr>
        <w:t xml:space="preserve"> El veintiséis de enero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Sistema de Acceso a la Información Mexiquense (SAIMEX). </w:t>
      </w:r>
    </w:p>
    <w:p w:rsidR="00446B42" w:rsidRDefault="00446B42">
      <w:pPr>
        <w:spacing w:line="360" w:lineRule="auto"/>
        <w:jc w:val="both"/>
        <w:rPr>
          <w:rFonts w:ascii="Palatino Linotype" w:eastAsia="Palatino Linotype" w:hAnsi="Palatino Linotype" w:cs="Palatino Linotype"/>
          <w:b/>
        </w:rPr>
      </w:pPr>
    </w:p>
    <w:p w:rsidR="00446B42" w:rsidRDefault="00961A5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a los siguientes: </w:t>
      </w:r>
    </w:p>
    <w:p w:rsidR="00446B42" w:rsidRDefault="00446B42">
      <w:pPr>
        <w:spacing w:line="360" w:lineRule="auto"/>
        <w:jc w:val="both"/>
        <w:rPr>
          <w:rFonts w:ascii="Palatino Linotype" w:eastAsia="Palatino Linotype" w:hAnsi="Palatino Linotype" w:cs="Palatino Linotype"/>
        </w:rPr>
      </w:pPr>
    </w:p>
    <w:p w:rsidR="00446B42" w:rsidRDefault="00961A54">
      <w:pPr>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C O N S I D E R A N D O S:</w:t>
      </w:r>
    </w:p>
    <w:p w:rsidR="00446B42" w:rsidRDefault="00446B42">
      <w:pPr>
        <w:spacing w:line="360" w:lineRule="auto"/>
        <w:jc w:val="both"/>
        <w:rPr>
          <w:rFonts w:ascii="Palatino Linotype" w:eastAsia="Palatino Linotype" w:hAnsi="Palatino Linotype" w:cs="Palatino Linotype"/>
          <w:b/>
        </w:rPr>
      </w:pPr>
    </w:p>
    <w:p w:rsidR="00446B42" w:rsidRDefault="00961A5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De la competencia</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446B42" w:rsidRDefault="00446B42">
      <w:pPr>
        <w:spacing w:line="360" w:lineRule="auto"/>
        <w:jc w:val="both"/>
        <w:rPr>
          <w:rFonts w:ascii="Palatino Linotype" w:eastAsia="Palatino Linotype" w:hAnsi="Palatino Linotype" w:cs="Palatino Linotype"/>
        </w:rPr>
      </w:pPr>
    </w:p>
    <w:p w:rsidR="00446B42" w:rsidRDefault="00961A54">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Segundo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 xml:space="preserve"> De los alcances del Recurso de Revisión. </w:t>
      </w:r>
      <w:r>
        <w:rPr>
          <w:rFonts w:ascii="Palatino Linotype" w:eastAsia="Palatino Linotype" w:hAnsi="Palatino Linotype" w:cs="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446B42" w:rsidRDefault="00446B42">
      <w:pPr>
        <w:spacing w:line="360" w:lineRule="auto"/>
        <w:jc w:val="both"/>
        <w:rPr>
          <w:rFonts w:ascii="Palatino Linotype" w:eastAsia="Palatino Linotype" w:hAnsi="Palatino Linotype" w:cs="Palatino Linotype"/>
          <w:b/>
        </w:rPr>
      </w:pPr>
    </w:p>
    <w:p w:rsidR="00446B42" w:rsidRDefault="00961A54">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Del estudio de las causas de improcedencia. </w:t>
      </w:r>
      <w:r>
        <w:rPr>
          <w:rFonts w:ascii="Palatino Linotype" w:eastAsia="Palatino Linotype" w:hAnsi="Palatino Linotype" w:cs="Palatino Linotype"/>
        </w:rPr>
        <w:t>El estudio de las causas de improcedencia que se hagan valer por las partes o que se advierta de oficio por este Instituto deben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446B42" w:rsidRDefault="00961A54">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Una vez realizado el estudio de las constancias que integran el expediente en que se actúa, se desprende lo siguiente:</w:t>
      </w:r>
    </w:p>
    <w:p w:rsidR="00446B42" w:rsidRDefault="00961A54">
      <w:pPr>
        <w:tabs>
          <w:tab w:val="left" w:pos="496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ahora Recurrente, a través de su solicitud de acceso a la información, requirió:</w:t>
      </w:r>
    </w:p>
    <w:p w:rsidR="00446B42" w:rsidRDefault="00446B42">
      <w:pPr>
        <w:spacing w:line="360" w:lineRule="auto"/>
        <w:jc w:val="both"/>
        <w:rPr>
          <w:rFonts w:ascii="Palatino Linotype" w:eastAsia="Palatino Linotype" w:hAnsi="Palatino Linotype" w:cs="Palatino Linotype"/>
          <w:b/>
        </w:rPr>
      </w:pPr>
    </w:p>
    <w:p w:rsidR="00446B42" w:rsidRDefault="00961A54">
      <w:pPr>
        <w:spacing w:line="360" w:lineRule="auto"/>
        <w:ind w:left="709" w:right="446"/>
        <w:jc w:val="both"/>
        <w:rPr>
          <w:rFonts w:ascii="Palatino Linotype" w:eastAsia="Palatino Linotype" w:hAnsi="Palatino Linotype" w:cs="Palatino Linotype"/>
        </w:rPr>
      </w:pPr>
      <w:r>
        <w:rPr>
          <w:rFonts w:ascii="Palatino Linotype" w:eastAsia="Palatino Linotype" w:hAnsi="Palatino Linotype" w:cs="Palatino Linotype"/>
        </w:rPr>
        <w:t>De las canchas de futbol rápido que tiene y controla el municipio:</w:t>
      </w:r>
    </w:p>
    <w:p w:rsidR="00446B42" w:rsidRDefault="00961A54">
      <w:pPr>
        <w:spacing w:line="360" w:lineRule="auto"/>
        <w:ind w:left="709" w:right="446"/>
        <w:jc w:val="both"/>
        <w:rPr>
          <w:rFonts w:ascii="Palatino Linotype" w:eastAsia="Palatino Linotype" w:hAnsi="Palatino Linotype" w:cs="Palatino Linotype"/>
        </w:rPr>
      </w:pPr>
      <w:r>
        <w:rPr>
          <w:rFonts w:ascii="Palatino Linotype" w:eastAsia="Palatino Linotype" w:hAnsi="Palatino Linotype" w:cs="Palatino Linotype"/>
        </w:rPr>
        <w:t xml:space="preserve">1) El número de canchas que tiene. </w:t>
      </w:r>
    </w:p>
    <w:p w:rsidR="00446B42" w:rsidRDefault="00961A54">
      <w:pPr>
        <w:spacing w:line="360" w:lineRule="auto"/>
        <w:ind w:left="709" w:right="446"/>
        <w:jc w:val="both"/>
        <w:rPr>
          <w:rFonts w:ascii="Palatino Linotype" w:eastAsia="Palatino Linotype" w:hAnsi="Palatino Linotype" w:cs="Palatino Linotype"/>
        </w:rPr>
      </w:pPr>
      <w:r>
        <w:rPr>
          <w:rFonts w:ascii="Palatino Linotype" w:eastAsia="Palatino Linotype" w:hAnsi="Palatino Linotype" w:cs="Palatino Linotype"/>
        </w:rPr>
        <w:t xml:space="preserve">2) Dirección de cada una de ellas (junto con su nombre si lo tiene) </w:t>
      </w:r>
    </w:p>
    <w:p w:rsidR="00446B42" w:rsidRDefault="00961A54">
      <w:pPr>
        <w:spacing w:line="360" w:lineRule="auto"/>
        <w:ind w:left="709" w:right="446"/>
        <w:jc w:val="both"/>
        <w:rPr>
          <w:rFonts w:ascii="Palatino Linotype" w:eastAsia="Palatino Linotype" w:hAnsi="Palatino Linotype" w:cs="Palatino Linotype"/>
        </w:rPr>
      </w:pPr>
      <w:r>
        <w:rPr>
          <w:rFonts w:ascii="Palatino Linotype" w:eastAsia="Palatino Linotype" w:hAnsi="Palatino Linotype" w:cs="Palatino Linotype"/>
        </w:rPr>
        <w:t xml:space="preserve">3) Costo de construcción de cada una de ellas  aunque no hayan sido construidas en esta administración en turno (costo probable) </w:t>
      </w:r>
    </w:p>
    <w:p w:rsidR="00446B42" w:rsidRDefault="00961A54">
      <w:pPr>
        <w:spacing w:line="360" w:lineRule="auto"/>
        <w:ind w:left="709" w:right="446"/>
        <w:jc w:val="both"/>
        <w:rPr>
          <w:rFonts w:ascii="Palatino Linotype" w:eastAsia="Palatino Linotype" w:hAnsi="Palatino Linotype" w:cs="Palatino Linotype"/>
        </w:rPr>
      </w:pPr>
      <w:r>
        <w:rPr>
          <w:rFonts w:ascii="Palatino Linotype" w:eastAsia="Palatino Linotype" w:hAnsi="Palatino Linotype" w:cs="Palatino Linotype"/>
        </w:rPr>
        <w:t>4) Cuántos años tiene de construidas cada una de las canchas</w:t>
      </w:r>
    </w:p>
    <w:p w:rsidR="00446B42" w:rsidRDefault="00446B42">
      <w:pPr>
        <w:tabs>
          <w:tab w:val="left" w:pos="4962"/>
        </w:tabs>
        <w:spacing w:line="360" w:lineRule="auto"/>
        <w:jc w:val="both"/>
        <w:rPr>
          <w:rFonts w:ascii="Palatino Linotype" w:eastAsia="Palatino Linotype" w:hAnsi="Palatino Linotype" w:cs="Palatino Linotype"/>
          <w:sz w:val="22"/>
          <w:szCs w:val="22"/>
        </w:rPr>
      </w:pPr>
    </w:p>
    <w:p w:rsidR="00446B42" w:rsidRDefault="00961A54">
      <w:pPr>
        <w:tabs>
          <w:tab w:val="left" w:pos="4962"/>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Ante la falta de respuesta del Sujeto Obligado, el ahora Recurrente, justamente se inconformó porque no fueron contestados sus requerimientos informativos, al señalar que no habían atendido sus requerimientos, por lo cual se actualiza el supuesto previsto en el artículo 179, fracción VII, de la Ley de Transparencia y Acceso a la Información Pública del Estado de México y Municipios. Así las cosas, una vez admitido y notificado el Recurso de Revisión a las partes, </w:t>
      </w:r>
      <w:r>
        <w:rPr>
          <w:rFonts w:ascii="Palatino Linotype" w:eastAsia="Palatino Linotype" w:hAnsi="Palatino Linotype" w:cs="Palatino Linotype"/>
          <w:b/>
        </w:rPr>
        <w:t>estas fueron omisas en emitir manifestaciones o alegatos.</w:t>
      </w:r>
    </w:p>
    <w:p w:rsidR="00446B42" w:rsidRDefault="00446B42">
      <w:pPr>
        <w:tabs>
          <w:tab w:val="left" w:pos="4962"/>
        </w:tabs>
        <w:spacing w:line="360" w:lineRule="auto"/>
        <w:jc w:val="both"/>
        <w:rPr>
          <w:rFonts w:ascii="Palatino Linotype" w:eastAsia="Palatino Linotype" w:hAnsi="Palatino Linotype" w:cs="Palatino Linotype"/>
          <w:b/>
        </w:rPr>
      </w:pPr>
    </w:p>
    <w:p w:rsidR="00446B42" w:rsidRDefault="00961A54">
      <w:pPr>
        <w:spacing w:line="360" w:lineRule="auto"/>
        <w:ind w:right="-93"/>
        <w:jc w:val="both"/>
        <w:rPr>
          <w:rFonts w:ascii="Palatino Linotype" w:eastAsia="Palatino Linotype" w:hAnsi="Palatino Linotype" w:cs="Palatino Linotype"/>
          <w:b/>
        </w:rPr>
      </w:pPr>
      <w:r>
        <w:rPr>
          <w:rFonts w:ascii="Palatino Linotype" w:eastAsia="Palatino Linotype" w:hAnsi="Palatino Linotype" w:cs="Palatino Linotype"/>
          <w:b/>
        </w:rPr>
        <w:t xml:space="preserve">Agotado lo anterior,  </w:t>
      </w:r>
      <w:r>
        <w:rPr>
          <w:rFonts w:ascii="Palatino Linotype" w:eastAsia="Palatino Linotype" w:hAnsi="Palatino Linotype" w:cs="Palatino Linotype"/>
        </w:rPr>
        <w:t xml:space="preserve">tenemos que  el artículo 6°, Apartado A), fracción I de la Constitución Política de los Estados Unidos Mexicanos, establece que toda la información en posesión de cualquier autoridad es pública y sólo podrá ser reservada temporalmente por razones de interés público. </w:t>
      </w:r>
    </w:p>
    <w:p w:rsidR="00446B42" w:rsidRDefault="00446B42">
      <w:pPr>
        <w:spacing w:line="360" w:lineRule="auto"/>
        <w:jc w:val="both"/>
        <w:rPr>
          <w:rFonts w:ascii="Palatino Linotype" w:eastAsia="Palatino Linotype" w:hAnsi="Palatino Linotype" w:cs="Palatino Linotype"/>
        </w:rPr>
      </w:pPr>
    </w:p>
    <w:p w:rsidR="00446B42" w:rsidRDefault="00961A5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446B42" w:rsidRDefault="00446B42">
      <w:pPr>
        <w:spacing w:line="360" w:lineRule="auto"/>
        <w:jc w:val="both"/>
        <w:rPr>
          <w:rFonts w:ascii="Palatino Linotype" w:eastAsia="Palatino Linotype" w:hAnsi="Palatino Linotype" w:cs="Palatino Linotype"/>
        </w:rPr>
      </w:pPr>
    </w:p>
    <w:p w:rsidR="00446B42" w:rsidRDefault="00961A5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la Ley de Transparencia y Acceso a la Información Pública del Estado de México y Municipios (Reglamentaria del artículo 5° de la Constitución Local), establece lo siguiente:</w:t>
      </w:r>
    </w:p>
    <w:p w:rsidR="00446B42" w:rsidRDefault="00446B42">
      <w:pPr>
        <w:spacing w:line="360" w:lineRule="auto"/>
        <w:jc w:val="both"/>
        <w:rPr>
          <w:rFonts w:ascii="Palatino Linotype" w:eastAsia="Palatino Linotype" w:hAnsi="Palatino Linotype" w:cs="Palatino Linotype"/>
        </w:rPr>
      </w:pPr>
    </w:p>
    <w:p w:rsidR="00446B42" w:rsidRDefault="00961A54">
      <w:pPr>
        <w:numPr>
          <w:ilvl w:val="0"/>
          <w:numId w:val="1"/>
        </w:numPr>
        <w:pBdr>
          <w:top w:val="nil"/>
          <w:left w:val="nil"/>
          <w:bottom w:val="nil"/>
          <w:right w:val="nil"/>
          <w:between w:val="nil"/>
        </w:pBdr>
        <w:spacing w:line="360" w:lineRule="auto"/>
        <w:ind w:left="567" w:right="101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artículo </w:t>
      </w:r>
      <w:r>
        <w:rPr>
          <w:rFonts w:ascii="Palatino Linotype" w:eastAsia="Palatino Linotype" w:hAnsi="Palatino Linotype" w:cs="Palatino Linotype"/>
        </w:rPr>
        <w:t>12 dice que</w:t>
      </w:r>
      <w:r>
        <w:rPr>
          <w:rFonts w:ascii="Palatino Linotype" w:eastAsia="Palatino Linotype" w:hAnsi="Palatino Linotype" w:cs="Palatino Linotype"/>
          <w:color w:val="000000"/>
        </w:rPr>
        <w:t>, quienes generen, recopilen, administren, manejen, procesen, archiven o conserven información pública serán responsables de la misma.</w:t>
      </w:r>
    </w:p>
    <w:p w:rsidR="00446B42" w:rsidRDefault="00446B42">
      <w:pPr>
        <w:spacing w:line="360" w:lineRule="auto"/>
        <w:ind w:left="567" w:right="1013"/>
        <w:jc w:val="both"/>
        <w:rPr>
          <w:rFonts w:ascii="Palatino Linotype" w:eastAsia="Palatino Linotype" w:hAnsi="Palatino Linotype" w:cs="Palatino Linotype"/>
        </w:rPr>
      </w:pPr>
    </w:p>
    <w:p w:rsidR="00446B42" w:rsidRDefault="00961A54">
      <w:pPr>
        <w:numPr>
          <w:ilvl w:val="0"/>
          <w:numId w:val="1"/>
        </w:numPr>
        <w:pBdr>
          <w:top w:val="nil"/>
          <w:left w:val="nil"/>
          <w:bottom w:val="nil"/>
          <w:right w:val="nil"/>
          <w:between w:val="nil"/>
        </w:pBdr>
        <w:spacing w:line="360" w:lineRule="auto"/>
        <w:ind w:left="567" w:right="101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artículo 18, que, los Sujetos Obligados deberán documentar todo acto que derive del ejercicio de sus facultades, competencias o funciones, considerando desde su origen la eventual publicidad y reutilización de la información que generen.</w:t>
      </w:r>
    </w:p>
    <w:p w:rsidR="00446B42" w:rsidRDefault="00446B42">
      <w:pPr>
        <w:spacing w:line="360" w:lineRule="auto"/>
        <w:jc w:val="both"/>
        <w:rPr>
          <w:rFonts w:ascii="Palatino Linotype" w:eastAsia="Palatino Linotype" w:hAnsi="Palatino Linotype" w:cs="Palatino Linotype"/>
        </w:rPr>
      </w:pPr>
    </w:p>
    <w:p w:rsidR="00446B42" w:rsidRDefault="00961A54">
      <w:pPr>
        <w:numPr>
          <w:ilvl w:val="0"/>
          <w:numId w:val="1"/>
        </w:numPr>
        <w:pBdr>
          <w:top w:val="nil"/>
          <w:left w:val="nil"/>
          <w:bottom w:val="nil"/>
          <w:right w:val="nil"/>
          <w:between w:val="nil"/>
        </w:pBdr>
        <w:spacing w:line="360" w:lineRule="auto"/>
        <w:ind w:left="567" w:right="101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446B42" w:rsidRDefault="00961A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resulta claro, que al no existir pronunciamiento y/o entrega de la información solicitada, se tiene certeza de que el</w:t>
      </w:r>
      <w:r>
        <w:rPr>
          <w:rFonts w:ascii="Verdana" w:eastAsia="Verdana" w:hAnsi="Verdana" w:cs="Verdana"/>
          <w:sz w:val="14"/>
          <w:szCs w:val="14"/>
        </w:rPr>
        <w:t xml:space="preserve">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no cumplió con el deber de dar acceso a la información pública resultando fundado el motivo de inconformidad.</w:t>
      </w:r>
    </w:p>
    <w:p w:rsidR="00446B42" w:rsidRDefault="00961A54">
      <w:pPr>
        <w:spacing w:before="280" w:after="28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Ahora bien,  ante la omisión por parte del Sujeto Obligado, es necesario estudiar la competencia de la Unidad Administrativa que por sus funciones, genere, posea o administre la información que le fue solicitada.</w:t>
      </w:r>
    </w:p>
    <w:p w:rsidR="00446B42" w:rsidRDefault="00961A54">
      <w:pPr>
        <w:spacing w:before="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la Constitución Política de los Estados Unidos Mexicanos, prevé en su artículo 115 fracciones I, II inciso c) de la Constitución Política de los Estados Unidos Mexicanos establece, que es del texto literal siguiente: </w:t>
      </w:r>
    </w:p>
    <w:p w:rsidR="00446B42" w:rsidRDefault="00446B42">
      <w:pPr>
        <w:spacing w:line="360" w:lineRule="auto"/>
        <w:ind w:right="49"/>
        <w:jc w:val="both"/>
        <w:rPr>
          <w:rFonts w:ascii="Palatino Linotype" w:eastAsia="Palatino Linotype" w:hAnsi="Palatino Linotype" w:cs="Palatino Linotype"/>
        </w:rPr>
      </w:pPr>
    </w:p>
    <w:p w:rsidR="00446B42" w:rsidRDefault="00961A54">
      <w:pPr>
        <w:spacing w:after="240"/>
        <w:ind w:left="567" w:right="1296"/>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“Artículo 115. Los estados adoptarán, para su régimen interior, la forma de gobierno republicano, representativo, democrático, laico y popular, </w:t>
      </w:r>
      <w:r>
        <w:rPr>
          <w:rFonts w:ascii="Palatino Linotype" w:eastAsia="Palatino Linotype" w:hAnsi="Palatino Linotype" w:cs="Palatino Linotype"/>
          <w:b/>
          <w:i/>
          <w:sz w:val="22"/>
          <w:szCs w:val="22"/>
        </w:rPr>
        <w:t xml:space="preserve">teniendo como base de su división territorial y de su organización política y administrativa, el municipio libre, conforme a las bases siguientes: </w:t>
      </w:r>
    </w:p>
    <w:p w:rsidR="00446B42" w:rsidRDefault="00961A54">
      <w:pPr>
        <w:numPr>
          <w:ilvl w:val="0"/>
          <w:numId w:val="2"/>
        </w:numPr>
        <w:pBdr>
          <w:top w:val="nil"/>
          <w:left w:val="nil"/>
          <w:bottom w:val="nil"/>
          <w:right w:val="nil"/>
          <w:between w:val="nil"/>
        </w:pBdr>
        <w:spacing w:before="240"/>
        <w:ind w:left="567" w:right="1296" w:hanging="14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Cada Municipio será gobernado por un Ayuntamiento de elección popular directa, integrado por un Presidente Municipal y el número de regidores y</w:t>
      </w: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i/>
          <w:color w:val="000000"/>
          <w:sz w:val="22"/>
          <w:szCs w:val="22"/>
        </w:rPr>
        <w:t xml:space="preserve">síndicos que la ley determine. La competencia que esta Constitución otorga al gobierno municipal se ejercerá por el Ayuntamiento de manera exclusiva y no habrá autoridad intermedia alguna entre éste y el gobierno del Estado. (…) </w:t>
      </w:r>
    </w:p>
    <w:p w:rsidR="00446B42" w:rsidRDefault="00446B42">
      <w:pPr>
        <w:pBdr>
          <w:top w:val="nil"/>
          <w:left w:val="nil"/>
          <w:bottom w:val="nil"/>
          <w:right w:val="nil"/>
          <w:between w:val="nil"/>
        </w:pBdr>
        <w:ind w:left="567" w:right="1296"/>
        <w:jc w:val="both"/>
        <w:rPr>
          <w:rFonts w:ascii="Palatino Linotype" w:eastAsia="Palatino Linotype" w:hAnsi="Palatino Linotype" w:cs="Palatino Linotype"/>
          <w:i/>
          <w:color w:val="000000"/>
          <w:sz w:val="22"/>
          <w:szCs w:val="22"/>
        </w:rPr>
      </w:pPr>
    </w:p>
    <w:p w:rsidR="00446B42" w:rsidRDefault="00961A54">
      <w:pPr>
        <w:numPr>
          <w:ilvl w:val="0"/>
          <w:numId w:val="2"/>
        </w:numPr>
        <w:pBdr>
          <w:top w:val="nil"/>
          <w:left w:val="nil"/>
          <w:bottom w:val="nil"/>
          <w:right w:val="nil"/>
          <w:between w:val="nil"/>
        </w:pBdr>
        <w:ind w:left="567" w:right="1296" w:hanging="283"/>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Los municipios estarán investidos de personalidad jurídica y manejarán su patrimonio conforme a la ley. </w:t>
      </w:r>
    </w:p>
    <w:p w:rsidR="00446B42" w:rsidRDefault="00446B42">
      <w:pPr>
        <w:pBdr>
          <w:top w:val="nil"/>
          <w:left w:val="nil"/>
          <w:bottom w:val="nil"/>
          <w:right w:val="nil"/>
          <w:between w:val="nil"/>
        </w:pBdr>
        <w:ind w:left="567" w:right="1296"/>
        <w:jc w:val="both"/>
        <w:rPr>
          <w:rFonts w:ascii="Palatino Linotype" w:eastAsia="Palatino Linotype" w:hAnsi="Palatino Linotype" w:cs="Palatino Linotype"/>
          <w:i/>
          <w:color w:val="000000"/>
          <w:sz w:val="22"/>
          <w:szCs w:val="22"/>
        </w:rPr>
      </w:pPr>
    </w:p>
    <w:p w:rsidR="00446B42" w:rsidRDefault="00961A54">
      <w:pPr>
        <w:pBdr>
          <w:top w:val="nil"/>
          <w:left w:val="nil"/>
          <w:bottom w:val="nil"/>
          <w:right w:val="nil"/>
          <w:between w:val="nil"/>
        </w:pBdr>
        <w:ind w:left="567" w:right="129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rsidR="00446B42" w:rsidRDefault="00446B42">
      <w:pPr>
        <w:pBdr>
          <w:top w:val="nil"/>
          <w:left w:val="nil"/>
          <w:bottom w:val="nil"/>
          <w:right w:val="nil"/>
          <w:between w:val="nil"/>
        </w:pBdr>
        <w:ind w:left="567" w:right="1296"/>
        <w:jc w:val="both"/>
        <w:rPr>
          <w:rFonts w:ascii="Palatino Linotype" w:eastAsia="Palatino Linotype" w:hAnsi="Palatino Linotype" w:cs="Palatino Linotype"/>
          <w:i/>
          <w:color w:val="000000"/>
          <w:sz w:val="22"/>
          <w:szCs w:val="22"/>
        </w:rPr>
      </w:pPr>
    </w:p>
    <w:p w:rsidR="00446B42" w:rsidRDefault="00961A54">
      <w:pPr>
        <w:pBdr>
          <w:top w:val="nil"/>
          <w:left w:val="nil"/>
          <w:bottom w:val="nil"/>
          <w:right w:val="nil"/>
          <w:between w:val="nil"/>
        </w:pBdr>
        <w:ind w:left="567" w:right="129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El objeto de las leyes a que se refiere el párrafo anterior será establecer: </w:t>
      </w:r>
    </w:p>
    <w:p w:rsidR="00446B42" w:rsidRDefault="00961A54">
      <w:pPr>
        <w:pBdr>
          <w:top w:val="nil"/>
          <w:left w:val="nil"/>
          <w:bottom w:val="nil"/>
          <w:right w:val="nil"/>
          <w:between w:val="nil"/>
        </w:pBdr>
        <w:ind w:left="567" w:right="129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w:t>
      </w:r>
    </w:p>
    <w:p w:rsidR="00446B42" w:rsidRDefault="00961A54">
      <w:pPr>
        <w:numPr>
          <w:ilvl w:val="0"/>
          <w:numId w:val="4"/>
        </w:numPr>
        <w:pBdr>
          <w:top w:val="nil"/>
          <w:left w:val="nil"/>
          <w:bottom w:val="nil"/>
          <w:right w:val="nil"/>
          <w:between w:val="nil"/>
        </w:pBdr>
        <w:ind w:left="567" w:right="129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Las normas de aplicación general para celebrar los convenios a que se refieren tanto las fracciones III y IV de este artículo, como el segundo párrafo de la fracción VII del artículo 116 de esta Constitución; </w:t>
      </w:r>
    </w:p>
    <w:p w:rsidR="00446B42" w:rsidRDefault="00446B42">
      <w:pPr>
        <w:pBdr>
          <w:top w:val="nil"/>
          <w:left w:val="nil"/>
          <w:bottom w:val="nil"/>
          <w:right w:val="nil"/>
          <w:between w:val="nil"/>
        </w:pBdr>
        <w:ind w:left="567" w:right="1296"/>
        <w:jc w:val="both"/>
        <w:rPr>
          <w:rFonts w:ascii="Palatino Linotype" w:eastAsia="Palatino Linotype" w:hAnsi="Palatino Linotype" w:cs="Palatino Linotype"/>
          <w:i/>
          <w:color w:val="000000"/>
          <w:sz w:val="22"/>
          <w:szCs w:val="22"/>
        </w:rPr>
      </w:pPr>
    </w:p>
    <w:p w:rsidR="00446B42" w:rsidRDefault="00961A54">
      <w:pPr>
        <w:numPr>
          <w:ilvl w:val="0"/>
          <w:numId w:val="2"/>
        </w:numPr>
        <w:pBdr>
          <w:top w:val="nil"/>
          <w:left w:val="nil"/>
          <w:bottom w:val="nil"/>
          <w:right w:val="nil"/>
          <w:between w:val="nil"/>
        </w:pBdr>
        <w:ind w:left="567" w:right="1296"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Los municipios administrarán libremente su hacienda, la cual se formará de los rendimientos de los bienes que les pertenezcan, así como de las contribuciones y otros ingresos que las legislaturas establezcan a su favor</w:t>
      </w:r>
      <w:r>
        <w:rPr>
          <w:rFonts w:ascii="Palatino Linotype" w:eastAsia="Palatino Linotype" w:hAnsi="Palatino Linotype" w:cs="Palatino Linotype"/>
          <w:i/>
          <w:color w:val="000000"/>
          <w:sz w:val="22"/>
          <w:szCs w:val="22"/>
        </w:rPr>
        <w:t xml:space="preserve">…” </w:t>
      </w:r>
    </w:p>
    <w:p w:rsidR="00446B42" w:rsidRDefault="00446B42">
      <w:pPr>
        <w:pBdr>
          <w:top w:val="nil"/>
          <w:left w:val="nil"/>
          <w:bottom w:val="nil"/>
          <w:right w:val="nil"/>
          <w:between w:val="nil"/>
        </w:pBdr>
        <w:ind w:left="567" w:right="1296"/>
        <w:jc w:val="both"/>
        <w:rPr>
          <w:rFonts w:ascii="Palatino Linotype" w:eastAsia="Palatino Linotype" w:hAnsi="Palatino Linotype" w:cs="Palatino Linotype"/>
          <w:b/>
          <w:i/>
          <w:color w:val="000000"/>
          <w:sz w:val="22"/>
          <w:szCs w:val="22"/>
        </w:rPr>
      </w:pPr>
    </w:p>
    <w:p w:rsidR="00446B42" w:rsidRDefault="00961A54">
      <w:pPr>
        <w:pBdr>
          <w:top w:val="nil"/>
          <w:left w:val="nil"/>
          <w:bottom w:val="nil"/>
          <w:right w:val="nil"/>
          <w:between w:val="nil"/>
        </w:pBdr>
        <w:spacing w:after="240"/>
        <w:ind w:left="567" w:right="129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(Sic) (Énfasis añadido)</w:t>
      </w:r>
    </w:p>
    <w:p w:rsidR="00446B42" w:rsidRDefault="00446B42">
      <w:pPr>
        <w:spacing w:before="240" w:line="360" w:lineRule="auto"/>
        <w:ind w:right="49"/>
        <w:jc w:val="both"/>
        <w:rPr>
          <w:rFonts w:ascii="Palatino Linotype" w:eastAsia="Palatino Linotype" w:hAnsi="Palatino Linotype" w:cs="Palatino Linotype"/>
        </w:rPr>
      </w:pPr>
    </w:p>
    <w:p w:rsidR="00446B42" w:rsidRDefault="00961A5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del texto transcrito se advierte que los Municipios son la base de la división territorial de los Estados, mismos que serán gobernados por un ayuntamiento de elección popular, compuesto por un Presidente Municipal y el número de regidores y síndicos que la ley determine, los cuales estarán investidos de personalidad jurídica y patrimonio propio, en este sentido tendrán la facultad de aprobar con acuerdo a las leyes</w:t>
      </w:r>
      <w:r w:rsidR="00E15C13">
        <w:rPr>
          <w:rFonts w:ascii="Palatino Linotype" w:eastAsia="Palatino Linotype" w:hAnsi="Palatino Linotype" w:cs="Palatino Linotype"/>
        </w:rPr>
        <w:t>,</w:t>
      </w:r>
      <w:r>
        <w:rPr>
          <w:rFonts w:ascii="Palatino Linotype" w:eastAsia="Palatino Linotype" w:hAnsi="Palatino Linotype" w:cs="Palatino Linotype"/>
        </w:rPr>
        <w:t xml:space="preserve"> su bando de policía y buen gobierno, reglamentos, circulares y disposiciones administrativas de observancia general dentro de su circunscripción, entre las que se encuentra las normas de aplicación general para celebrar convenios en la administración de su hacienda. De modo semejante, la Constitución Política del Estado Libre y Soberano de México, señala en sus artículos 112, 113 y 125 que la base de la organización política y administrativa de la entidad será el municipio libre, mismo que será gobernado por un Ayuntamiento, que se integra por un jefe de asamblea denominado Presidente Municipal y con varios miembros más llamados Síndicos y Regidores, cuyo número se determina con base a la población municipal, quienes ejercerán de forma directa o por quienes ellos autoricen los recursos que integran la hacienda municipal. </w:t>
      </w:r>
    </w:p>
    <w:p w:rsidR="00446B42" w:rsidRDefault="00446B42">
      <w:pPr>
        <w:spacing w:line="360" w:lineRule="auto"/>
        <w:ind w:right="49"/>
        <w:jc w:val="both"/>
        <w:rPr>
          <w:rFonts w:ascii="Palatino Linotype" w:eastAsia="Palatino Linotype" w:hAnsi="Palatino Linotype" w:cs="Palatino Linotype"/>
        </w:rPr>
      </w:pPr>
    </w:p>
    <w:p w:rsidR="00446B42" w:rsidRDefault="00961A5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la Ley Orgánica Municipal del Estado de México, acoge lo establecido por las Constituciones en comento, al incluir al municipio libre como la base de la división territorial y de la organización política del Estado, el cual es gobernado en su régimen interior y en la administración de su hacienda pública por un Ayuntamiento de elección popular directa, integrado por un Presidente Municipal, y el número de regidores y síndicos que la ley determine. </w:t>
      </w:r>
    </w:p>
    <w:p w:rsidR="00446B42" w:rsidRDefault="00446B42">
      <w:pPr>
        <w:spacing w:line="360" w:lineRule="auto"/>
        <w:ind w:right="49"/>
        <w:jc w:val="both"/>
        <w:rPr>
          <w:rFonts w:ascii="Palatino Linotype" w:eastAsia="Palatino Linotype" w:hAnsi="Palatino Linotype" w:cs="Palatino Linotype"/>
        </w:rPr>
      </w:pPr>
    </w:p>
    <w:p w:rsidR="00446B42" w:rsidRDefault="00961A5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Una vez expuesta la competencia del Sujeto Obligado para atender la solicitud de información, cabe recordar que el particular solicitó en el ejercicio de su derecho de acceso a la información, de las canchas de futbol rápido que tiene y controla el municipio lo siguiente: </w:t>
      </w:r>
    </w:p>
    <w:p w:rsidR="00446B42" w:rsidRDefault="00446B42">
      <w:pPr>
        <w:spacing w:line="360" w:lineRule="auto"/>
        <w:ind w:right="49"/>
        <w:jc w:val="both"/>
        <w:rPr>
          <w:rFonts w:ascii="Palatino Linotype" w:eastAsia="Palatino Linotype" w:hAnsi="Palatino Linotype" w:cs="Palatino Linotype"/>
        </w:rPr>
      </w:pPr>
    </w:p>
    <w:p w:rsidR="00446B42" w:rsidRDefault="00961A5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1) El número de canchas que tiene el municipio. </w:t>
      </w:r>
    </w:p>
    <w:p w:rsidR="00446B42" w:rsidRDefault="00961A5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2) Dirección de cada una de ellas (junto con su nombre si lo tiene)</w:t>
      </w:r>
    </w:p>
    <w:p w:rsidR="00446B42" w:rsidRDefault="00961A5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3) Costo de construcción de cada una de ellas (más, menos) aunque no hayan sido construidas en esta administración en turno (costo probable) </w:t>
      </w:r>
    </w:p>
    <w:p w:rsidR="00446B42" w:rsidRDefault="00961A5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4) Cuántos años tiene de construida(s) cada una de la(s) cancha(s) (más/menos</w:t>
      </w:r>
    </w:p>
    <w:p w:rsidR="00446B42" w:rsidRDefault="00446B42">
      <w:pPr>
        <w:spacing w:line="360" w:lineRule="auto"/>
        <w:ind w:right="49"/>
        <w:jc w:val="both"/>
        <w:rPr>
          <w:rFonts w:ascii="Palatino Linotype" w:eastAsia="Palatino Linotype" w:hAnsi="Palatino Linotype" w:cs="Palatino Linotype"/>
        </w:rPr>
      </w:pPr>
    </w:p>
    <w:p w:rsidR="00446B42" w:rsidRDefault="00961A5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Bajo dichos requerimientos, es pertinente señalar que la Ley del Cultura Física y Deporte del Estado de México, tiene por objeto regular la planeación, organización, coordinación, promoción, fomento y desarrollo de la cultura física y deporte en el Estado de México; los Ayuntamientos son autoridades encargadas de la aplicación de dicha norma, por lo que con el fin de impulsar, fomentar y desarrollar la cultura física y deporte, los municipios deberán contar de conformidad con sus ordenamientos, con un instituto que coadyuve y colabore con el IMCUFIDE, estableciendo para esto, Sistemas Municipales en sus respectivos ámbitos de competencia. </w:t>
      </w:r>
    </w:p>
    <w:p w:rsidR="00446B42" w:rsidRDefault="00446B42">
      <w:pPr>
        <w:spacing w:line="360" w:lineRule="auto"/>
        <w:ind w:right="49"/>
        <w:jc w:val="both"/>
        <w:rPr>
          <w:rFonts w:ascii="Palatino Linotype" w:eastAsia="Palatino Linotype" w:hAnsi="Palatino Linotype" w:cs="Palatino Linotype"/>
        </w:rPr>
      </w:pPr>
    </w:p>
    <w:p w:rsidR="00446B42" w:rsidRDefault="00961A5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esa sintonía, la Ley en mérito establece en su artículo 41 que los municipios fomentarán la activación, la cultura física y deporte en el ámbito de su competencia, por lo que en su consecutivo se determina que los municipios en el ámbito de sus respectivas competencias, promoverán el ejercicio del derecho de los mexiquenses a la cultura física y a la práctica del deporte sin discriminación alguna. </w:t>
      </w:r>
    </w:p>
    <w:p w:rsidR="00446B42" w:rsidRDefault="00446B42">
      <w:pPr>
        <w:spacing w:line="360" w:lineRule="auto"/>
        <w:ind w:right="49"/>
        <w:jc w:val="both"/>
        <w:rPr>
          <w:rFonts w:ascii="Palatino Linotype" w:eastAsia="Palatino Linotype" w:hAnsi="Palatino Linotype" w:cs="Palatino Linotype"/>
        </w:rPr>
      </w:pPr>
    </w:p>
    <w:p w:rsidR="00446B42" w:rsidRDefault="00961A5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 la misma manera, dentro del capítulo segundo denominado “De la cultura física”, la Ley determina, en su artículo 47 que el IMCUFIDE en coordinación con la Secretaría y los Municipios planificará y promocionará el uso óptimo de las instalaciones deportivas de carácter público para fomentar en la población, la práctica de actividades físicas y deportivas. Asimismo, dentro del Título Octavo de la Ley, el artículo 67 menciona que se considera de interés público la construcción, remodelación, ampliación, adecuación, mantenimiento, conservación y recuperación de las instalaciones que permitan atender adecuadamente las demandas que requiera el desarrollo de la activación, cultura física y deporte, promoviendo para este fin, la participación de los sectores social y privado en el territorio Estatal. Por lo cual, establece en sus artículos 68, 70, 71 y 72, lo siguiente:</w:t>
      </w:r>
    </w:p>
    <w:p w:rsidR="00446B42" w:rsidRDefault="00446B42">
      <w:pPr>
        <w:ind w:left="567" w:right="1015"/>
        <w:jc w:val="both"/>
        <w:rPr>
          <w:rFonts w:ascii="Palatino Linotype" w:eastAsia="Palatino Linotype" w:hAnsi="Palatino Linotype" w:cs="Palatino Linotype"/>
        </w:rPr>
      </w:pPr>
    </w:p>
    <w:p w:rsidR="00446B42" w:rsidRDefault="00961A54">
      <w:pPr>
        <w:ind w:left="567" w:right="1015"/>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xml:space="preserve"> </w:t>
      </w: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68.-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planificación y construcción de instalaciones de cultura física y deporte financiadas con recursos provenientes del erario público, deberán realizarse por el IMCUFIDE tomando en cuenta las especificaciones técnicas de los deportes y actividades que se proyecta desarrollar</w:t>
      </w:r>
      <w:r>
        <w:rPr>
          <w:rFonts w:ascii="Palatino Linotype" w:eastAsia="Palatino Linotype" w:hAnsi="Palatino Linotype" w:cs="Palatino Linotype"/>
          <w:i/>
          <w:sz w:val="22"/>
          <w:szCs w:val="22"/>
        </w:rPr>
        <w:t xml:space="preserve">, considerando la opinión de la Asociación Deportiva que corresponda así como los requerimientos de construcción y seguridad determinados en la Norma Oficial Mexicana correspondiente, garantizando en todo momento que se favorezca su utilización multifuncional, teniendo en cuenta las diferentes disciplinas deportivas, la máxima disponibilidad de horario y los distintos niveles de práctica de los ciudadanos. </w:t>
      </w:r>
    </w:p>
    <w:p w:rsidR="00446B42" w:rsidRDefault="00446B42">
      <w:pPr>
        <w:ind w:left="567" w:right="1015"/>
        <w:jc w:val="both"/>
        <w:rPr>
          <w:rFonts w:ascii="Palatino Linotype" w:eastAsia="Palatino Linotype" w:hAnsi="Palatino Linotype" w:cs="Palatino Linotype"/>
          <w:i/>
          <w:sz w:val="22"/>
          <w:szCs w:val="22"/>
        </w:rPr>
      </w:pPr>
    </w:p>
    <w:p w:rsidR="00446B42" w:rsidRDefault="00961A54">
      <w:pPr>
        <w:ind w:left="567" w:right="1015"/>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Estas instalaciones, deberán ponerse a disposición de la comunidad, para su uso público. </w:t>
      </w:r>
    </w:p>
    <w:p w:rsidR="00446B42" w:rsidRDefault="00446B42">
      <w:pPr>
        <w:ind w:left="567" w:right="1015"/>
        <w:jc w:val="both"/>
        <w:rPr>
          <w:rFonts w:ascii="Palatino Linotype" w:eastAsia="Palatino Linotype" w:hAnsi="Palatino Linotype" w:cs="Palatino Linotype"/>
          <w:b/>
          <w:i/>
          <w:sz w:val="22"/>
          <w:szCs w:val="22"/>
        </w:rPr>
      </w:pPr>
    </w:p>
    <w:p w:rsidR="00446B42" w:rsidRDefault="00961A54">
      <w:pPr>
        <w:ind w:left="567" w:right="1015"/>
        <w:jc w:val="both"/>
        <w:rPr>
          <w:rFonts w:ascii="Palatino Linotype" w:eastAsia="Palatino Linotype" w:hAnsi="Palatino Linotype" w:cs="Palatino Linotype"/>
          <w:b/>
          <w:sz w:val="22"/>
          <w:szCs w:val="22"/>
        </w:rPr>
      </w:pPr>
      <w:r>
        <w:rPr>
          <w:rFonts w:ascii="Palatino Linotype" w:eastAsia="Palatino Linotype" w:hAnsi="Palatino Linotype" w:cs="Palatino Linotype"/>
          <w:b/>
          <w:i/>
          <w:sz w:val="22"/>
          <w:szCs w:val="22"/>
        </w:rPr>
        <w:t>La cuota de recuperación por el uso de dichas instalaciones, en su caso, se dará conforme a las tarifas aplicables.</w:t>
      </w:r>
      <w:r>
        <w:rPr>
          <w:rFonts w:ascii="Palatino Linotype" w:eastAsia="Palatino Linotype" w:hAnsi="Palatino Linotype" w:cs="Palatino Linotype"/>
          <w:b/>
          <w:sz w:val="22"/>
          <w:szCs w:val="22"/>
        </w:rPr>
        <w:t xml:space="preserve"> </w:t>
      </w:r>
    </w:p>
    <w:p w:rsidR="00446B42" w:rsidRDefault="00446B42">
      <w:pPr>
        <w:spacing w:line="360" w:lineRule="auto"/>
        <w:ind w:right="49"/>
        <w:jc w:val="both"/>
        <w:rPr>
          <w:rFonts w:ascii="Palatino Linotype" w:eastAsia="Palatino Linotype" w:hAnsi="Palatino Linotype" w:cs="Palatino Linotype"/>
          <w:sz w:val="22"/>
          <w:szCs w:val="22"/>
        </w:rPr>
      </w:pPr>
    </w:p>
    <w:p w:rsidR="00446B42" w:rsidRDefault="00961A54">
      <w:pPr>
        <w:ind w:left="567" w:right="1013"/>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70.- El IMCUFIDE coordinará con la Secretaría, a los municipios y a los sectores social y privado, sobre el adecuado mantenimiento, conservación y uso óptimo de las instalaciones de cultura física y deporte emitiendo para ello los lineamientos correspondientes. </w:t>
      </w:r>
    </w:p>
    <w:p w:rsidR="00446B42" w:rsidRDefault="00446B42">
      <w:pPr>
        <w:ind w:left="567" w:right="1013"/>
        <w:jc w:val="both"/>
        <w:rPr>
          <w:rFonts w:ascii="Palatino Linotype" w:eastAsia="Palatino Linotype" w:hAnsi="Palatino Linotype" w:cs="Palatino Linotype"/>
          <w:i/>
          <w:sz w:val="22"/>
          <w:szCs w:val="22"/>
        </w:rPr>
      </w:pPr>
    </w:p>
    <w:p w:rsidR="00446B42" w:rsidRDefault="00961A54">
      <w:pPr>
        <w:ind w:left="567" w:right="1013"/>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71.- El IMCUFIDE formulará las normas y criterios requeridos en materia de instalaciones deportivo-recreativas, en la rehabilitación y activación física deportiva. Para tal efecto, constituirá fondos, fideicomisos o cualquier otro instrumento financiero que permita el transparente manejo de los recursos públicos que para este objeto se destinen y que del uso de las instalaciones se obtengan. </w:t>
      </w:r>
    </w:p>
    <w:p w:rsidR="00446B42" w:rsidRDefault="00446B42">
      <w:pPr>
        <w:ind w:left="567" w:right="1013"/>
        <w:jc w:val="both"/>
        <w:rPr>
          <w:rFonts w:ascii="Palatino Linotype" w:eastAsia="Palatino Linotype" w:hAnsi="Palatino Linotype" w:cs="Palatino Linotype"/>
          <w:i/>
          <w:sz w:val="22"/>
          <w:szCs w:val="22"/>
        </w:rPr>
      </w:pPr>
    </w:p>
    <w:p w:rsidR="00446B42" w:rsidRDefault="00961A54">
      <w:pPr>
        <w:ind w:left="567" w:right="101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72.- En términos de los Convenios de Coordinación y Colaboración respectivos, los gobiernos Estatal y municipal inscribirán las instalaciones destinadas a la activación física, cultura física y deporte en el IMCUFIDE, previa solicitud de los responsables o administradores</w:t>
      </w:r>
      <w:r>
        <w:rPr>
          <w:rFonts w:ascii="Palatino Linotype" w:eastAsia="Palatino Linotype" w:hAnsi="Palatino Linotype" w:cs="Palatino Linotype"/>
          <w:i/>
          <w:sz w:val="22"/>
          <w:szCs w:val="22"/>
        </w:rPr>
        <w:t xml:space="preserve">, con la finalidad de contar con la información actualizada que permita participar en las acciones previstas, en la planeación Estatal del deporte. El IMCUFIDE podrá solicitar a las autoridades correspondientes que se suspenda total o parcialmente el uso de cualquier instalación que no cumpla con los requisitos mínimos de operación señalados en las Normas Oficiales, en los ordenamientos técnicos de las disciplinas deportivas y demás disposiciones aplicables cumpliendo con el procedimiento que para ese propósito prevea esta Ley.” (Sic) </w:t>
      </w:r>
    </w:p>
    <w:p w:rsidR="00446B42" w:rsidRDefault="00446B42">
      <w:pPr>
        <w:ind w:left="567" w:right="1013"/>
        <w:jc w:val="both"/>
        <w:rPr>
          <w:rFonts w:ascii="Palatino Linotype" w:eastAsia="Palatino Linotype" w:hAnsi="Palatino Linotype" w:cs="Palatino Linotype"/>
          <w:i/>
          <w:sz w:val="22"/>
          <w:szCs w:val="22"/>
        </w:rPr>
      </w:pPr>
    </w:p>
    <w:p w:rsidR="00446B42" w:rsidRDefault="00961A54">
      <w:pPr>
        <w:ind w:left="567" w:right="101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446B42" w:rsidRDefault="00446B42">
      <w:pPr>
        <w:ind w:left="567" w:right="1013"/>
        <w:jc w:val="both"/>
        <w:rPr>
          <w:rFonts w:ascii="Palatino Linotype" w:eastAsia="Palatino Linotype" w:hAnsi="Palatino Linotype" w:cs="Palatino Linotype"/>
          <w:i/>
          <w:sz w:val="22"/>
          <w:szCs w:val="22"/>
        </w:rPr>
      </w:pPr>
    </w:p>
    <w:p w:rsidR="00446B42" w:rsidRDefault="00961A5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Tal cual se desprende de los preceptos jurídicos citados con anterioridad, la Ley de Cultura Física y Deporte vigente en la entidad, faculta a las autoridades municipales para que en el ámbito de su competencia fomenten la cultura física y deporte así como den vida al Instituto que se encargue de la misma en el territorio municipal y que en coordinación con el Instituto Mexiquense de Cultura Física y Deporte (IMCUFIDE) así como con el Sistema Estatal de Cultura Física y Deporte, provean los elementos necesarios para la construcción, remodelación, ampliación, adecuación, mantenimiento, conservación y recuperación de las instalaciones deportivas que cada autoridad posea y dentro de las cuales se pueden tener cuotas de recuperación conforme a las tarifas aplicables; por lo que se concluye que existe plena competencia por parte del Sujeto Obligado para atender la solicitud de información. </w:t>
      </w:r>
    </w:p>
    <w:p w:rsidR="00446B42" w:rsidRDefault="00446B42">
      <w:pPr>
        <w:spacing w:line="360" w:lineRule="auto"/>
        <w:ind w:right="49"/>
        <w:jc w:val="both"/>
        <w:rPr>
          <w:rFonts w:ascii="Palatino Linotype" w:eastAsia="Palatino Linotype" w:hAnsi="Palatino Linotype" w:cs="Palatino Linotype"/>
        </w:rPr>
      </w:pPr>
    </w:p>
    <w:p w:rsidR="00446B42" w:rsidRDefault="00961A5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la Ley que crea el Organismo Público Descentralizado denominado Instituto Municipal de Cultura Física y Deporte de Hueypoxtla, se establecen sus funciones en el artículo 5, destacándose las siguientes: </w:t>
      </w:r>
    </w:p>
    <w:p w:rsidR="00446B42" w:rsidRDefault="00446B42">
      <w:pPr>
        <w:spacing w:line="360" w:lineRule="auto"/>
        <w:ind w:right="49"/>
        <w:jc w:val="both"/>
        <w:rPr>
          <w:rFonts w:ascii="Palatino Linotype" w:eastAsia="Palatino Linotype" w:hAnsi="Palatino Linotype" w:cs="Palatino Linotype"/>
        </w:rPr>
      </w:pPr>
    </w:p>
    <w:p w:rsidR="00446B42" w:rsidRDefault="00961A54">
      <w:pPr>
        <w:ind w:left="567" w:right="101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 El Instituto Municipal de Cultura Física y Deporte de Hueypoxtla, tendrá las siguientes facultades</w:t>
      </w:r>
      <w:r>
        <w:rPr>
          <w:rFonts w:ascii="Palatino Linotype" w:eastAsia="Palatino Linotype" w:hAnsi="Palatino Linotype" w:cs="Palatino Linotype"/>
          <w:i/>
          <w:sz w:val="22"/>
          <w:szCs w:val="22"/>
        </w:rPr>
        <w:t xml:space="preserve">: </w:t>
      </w:r>
    </w:p>
    <w:p w:rsidR="00446B42" w:rsidRDefault="00961A54">
      <w:pPr>
        <w:ind w:left="567" w:right="101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446B42" w:rsidRDefault="00961A54">
      <w:pPr>
        <w:ind w:left="567" w:right="101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IX. Promover el uso de instalaciones deportivas públicas y privadas; </w:t>
      </w:r>
    </w:p>
    <w:p w:rsidR="00446B42" w:rsidRDefault="00961A54">
      <w:pPr>
        <w:ind w:left="567" w:right="101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 Promover y desarrollar instalaciones públicas y privadas; </w:t>
      </w:r>
    </w:p>
    <w:p w:rsidR="00446B42" w:rsidRDefault="00961A54">
      <w:pPr>
        <w:ind w:left="567" w:right="101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 Desarrollar corrientes sociales y deportivas del mérito; </w:t>
      </w:r>
    </w:p>
    <w:p w:rsidR="00446B42" w:rsidRDefault="00961A54">
      <w:pPr>
        <w:ind w:left="567" w:right="1013"/>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XII. Crear el registro municipal de instalaciones deportivas; </w:t>
      </w:r>
    </w:p>
    <w:p w:rsidR="00446B42" w:rsidRDefault="00961A54">
      <w:pPr>
        <w:ind w:left="567" w:right="101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XIII. Crear el registro municipal de deportistas, deportes, clubes, ligas y torneos deportivos;</w:t>
      </w:r>
    </w:p>
    <w:p w:rsidR="00446B42" w:rsidRDefault="00961A54">
      <w:pPr>
        <w:ind w:left="567" w:right="101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446B42" w:rsidRDefault="00961A54">
      <w:pPr>
        <w:ind w:left="567" w:right="101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(Sic) (Énfasis añadido)</w:t>
      </w:r>
    </w:p>
    <w:p w:rsidR="00446B42" w:rsidRDefault="00446B42">
      <w:pPr>
        <w:ind w:left="567" w:right="1013"/>
        <w:jc w:val="both"/>
        <w:rPr>
          <w:rFonts w:ascii="Palatino Linotype" w:eastAsia="Palatino Linotype" w:hAnsi="Palatino Linotype" w:cs="Palatino Linotype"/>
          <w:i/>
          <w:sz w:val="22"/>
          <w:szCs w:val="22"/>
        </w:rPr>
      </w:pPr>
    </w:p>
    <w:p w:rsidR="00446B42" w:rsidRDefault="00961A5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dentro del artículo 13 se indica que se deberá realizar un censo de instalaciones deportivas asentadas en el municipio con la finalidad de conocer su estado y uso actual, con el propósito de mejorar el uso adecuado y su plena utilización. </w:t>
      </w:r>
    </w:p>
    <w:p w:rsidR="00446B42" w:rsidRDefault="00961A5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Mientras que su patrimonio estará constituido por los siguientes: </w:t>
      </w:r>
    </w:p>
    <w:p w:rsidR="00446B42" w:rsidRDefault="00446B42">
      <w:pPr>
        <w:spacing w:line="360" w:lineRule="auto"/>
        <w:ind w:right="49"/>
        <w:jc w:val="both"/>
        <w:rPr>
          <w:rFonts w:ascii="Palatino Linotype" w:eastAsia="Palatino Linotype" w:hAnsi="Palatino Linotype" w:cs="Palatino Linotype"/>
        </w:rPr>
      </w:pPr>
    </w:p>
    <w:p w:rsidR="00446B42" w:rsidRDefault="00961A54">
      <w:pPr>
        <w:spacing w:after="240"/>
        <w:ind w:left="567" w:right="1013"/>
        <w:jc w:val="both"/>
        <w:rPr>
          <w:rFonts w:ascii="Palatino Linotype" w:eastAsia="Palatino Linotype" w:hAnsi="Palatino Linotype" w:cs="Palatino Linotype"/>
          <w:i/>
          <w:sz w:val="22"/>
          <w:szCs w:val="22"/>
        </w:rPr>
      </w:pPr>
      <w:r>
        <w:rPr>
          <w:rFonts w:ascii="Palatino Linotype" w:eastAsia="Palatino Linotype" w:hAnsi="Palatino Linotype" w:cs="Palatino Linotype"/>
        </w:rPr>
        <w:t>“</w:t>
      </w:r>
      <w:r>
        <w:rPr>
          <w:rFonts w:ascii="Palatino Linotype" w:eastAsia="Palatino Linotype" w:hAnsi="Palatino Linotype" w:cs="Palatino Linotype"/>
          <w:b/>
          <w:i/>
          <w:sz w:val="22"/>
          <w:szCs w:val="22"/>
        </w:rPr>
        <w:t>Artículo 24.- El patrimonio del Instituto Municipal de Cultura Física y Deporte de Hueypoxtla, se integra con:</w:t>
      </w:r>
      <w:r>
        <w:rPr>
          <w:rFonts w:ascii="Palatino Linotype" w:eastAsia="Palatino Linotype" w:hAnsi="Palatino Linotype" w:cs="Palatino Linotype"/>
          <w:i/>
          <w:sz w:val="22"/>
          <w:szCs w:val="22"/>
        </w:rPr>
        <w:t xml:space="preserve"> </w:t>
      </w:r>
    </w:p>
    <w:p w:rsidR="00446B42" w:rsidRDefault="00961A54">
      <w:pPr>
        <w:numPr>
          <w:ilvl w:val="0"/>
          <w:numId w:val="3"/>
        </w:numPr>
        <w:pBdr>
          <w:top w:val="nil"/>
          <w:left w:val="nil"/>
          <w:bottom w:val="nil"/>
          <w:right w:val="nil"/>
          <w:between w:val="nil"/>
        </w:pBdr>
        <w:spacing w:before="240"/>
        <w:ind w:left="567" w:right="1013" w:hanging="14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 asignación anual del 2% del total del presupuesto de egresos del Municipio; </w:t>
      </w:r>
    </w:p>
    <w:p w:rsidR="00446B42" w:rsidRDefault="00961A54">
      <w:pPr>
        <w:numPr>
          <w:ilvl w:val="0"/>
          <w:numId w:val="3"/>
        </w:numPr>
        <w:pBdr>
          <w:top w:val="nil"/>
          <w:left w:val="nil"/>
          <w:bottom w:val="nil"/>
          <w:right w:val="nil"/>
          <w:between w:val="nil"/>
        </w:pBdr>
        <w:ind w:left="567" w:right="1013" w:hanging="283"/>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Los bienes muebles e inmuebles que el Ayuntamiento le asigne como organismo público descentralizado; </w:t>
      </w:r>
    </w:p>
    <w:p w:rsidR="00446B42" w:rsidRDefault="00961A54">
      <w:pPr>
        <w:numPr>
          <w:ilvl w:val="0"/>
          <w:numId w:val="3"/>
        </w:numPr>
        <w:pBdr>
          <w:top w:val="nil"/>
          <w:left w:val="nil"/>
          <w:bottom w:val="nil"/>
          <w:right w:val="nil"/>
          <w:between w:val="nil"/>
        </w:pBdr>
        <w:ind w:left="567" w:right="1013"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Los apoyos financieros, subsidios, valores, bienes y servicios que provengan del gobierno federal, estatal y municipal; </w:t>
      </w:r>
    </w:p>
    <w:p w:rsidR="00446B42" w:rsidRDefault="00961A54">
      <w:pPr>
        <w:numPr>
          <w:ilvl w:val="0"/>
          <w:numId w:val="3"/>
        </w:numPr>
        <w:pBdr>
          <w:top w:val="nil"/>
          <w:left w:val="nil"/>
          <w:bottom w:val="nil"/>
          <w:right w:val="nil"/>
          <w:between w:val="nil"/>
        </w:pBdr>
        <w:ind w:left="567" w:right="1013"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Los productos, concesiones, aprovechamientos, donativos, cooperaciones y demás ingresos que adquiera por cualquier título, ya sea público, privado o social; y </w:t>
      </w:r>
    </w:p>
    <w:p w:rsidR="00446B42" w:rsidRDefault="00961A54">
      <w:pPr>
        <w:numPr>
          <w:ilvl w:val="0"/>
          <w:numId w:val="3"/>
        </w:numPr>
        <w:pBdr>
          <w:top w:val="nil"/>
          <w:left w:val="nil"/>
          <w:bottom w:val="nil"/>
          <w:right w:val="nil"/>
          <w:between w:val="nil"/>
        </w:pBdr>
        <w:spacing w:after="240"/>
        <w:ind w:left="567" w:right="1013"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Los ingresos y utilidades que obtengan por prestación de sus servicios.”</w:t>
      </w:r>
    </w:p>
    <w:p w:rsidR="00446B42" w:rsidRDefault="00961A54">
      <w:pPr>
        <w:spacing w:before="240"/>
        <w:ind w:right="101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(Sic) (Énfasis añadido)</w:t>
      </w:r>
    </w:p>
    <w:p w:rsidR="00446B42" w:rsidRDefault="00446B42">
      <w:pPr>
        <w:spacing w:line="360" w:lineRule="auto"/>
        <w:ind w:right="49"/>
        <w:jc w:val="both"/>
        <w:rPr>
          <w:rFonts w:ascii="Palatino Linotype" w:eastAsia="Palatino Linotype" w:hAnsi="Palatino Linotype" w:cs="Palatino Linotype"/>
        </w:rPr>
      </w:pPr>
    </w:p>
    <w:p w:rsidR="00446B42" w:rsidRDefault="00961A5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artículo 47 del Bando Municipal vigente en Hueypoxtla, prevé dentro de su estructura orgánica a la Dirección del Instituto Municipal de Cultura Física y Deporte como se vislumbra en la siguiente cita: </w:t>
      </w:r>
    </w:p>
    <w:p w:rsidR="00446B42" w:rsidRDefault="00446B42">
      <w:pPr>
        <w:spacing w:line="360" w:lineRule="auto"/>
        <w:ind w:right="49"/>
        <w:jc w:val="both"/>
        <w:rPr>
          <w:rFonts w:ascii="Palatino Linotype" w:eastAsia="Palatino Linotype" w:hAnsi="Palatino Linotype" w:cs="Palatino Linotype"/>
        </w:rPr>
      </w:pPr>
    </w:p>
    <w:p w:rsidR="00446B42" w:rsidRDefault="00961A54">
      <w:pPr>
        <w:ind w:left="567" w:right="101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47. Para el ejercicio de sus atribuciones y responsabilidades ejecutivas, el Ayuntamiento se auxiliará de las siguientes dependencias y unidades administrativas, que estarán subordinadas al Presidente Municipal:</w:t>
      </w:r>
    </w:p>
    <w:p w:rsidR="00446B42" w:rsidRDefault="00961A54">
      <w:pPr>
        <w:ind w:left="567" w:right="101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46B42" w:rsidRDefault="00961A54">
      <w:pPr>
        <w:ind w:left="567" w:right="101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15. Dirección del Instituto Municipal de Cultura Física y Deporte.</w:t>
      </w:r>
      <w:r>
        <w:rPr>
          <w:rFonts w:ascii="Palatino Linotype" w:eastAsia="Palatino Linotype" w:hAnsi="Palatino Linotype" w:cs="Palatino Linotype"/>
          <w:i/>
          <w:sz w:val="22"/>
          <w:szCs w:val="22"/>
        </w:rPr>
        <w:t xml:space="preserve">” </w:t>
      </w:r>
    </w:p>
    <w:p w:rsidR="00446B42" w:rsidRDefault="00961A54">
      <w:pPr>
        <w:ind w:left="567" w:right="101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446B42" w:rsidRDefault="00446B42">
      <w:pPr>
        <w:spacing w:line="360" w:lineRule="auto"/>
        <w:ind w:right="49"/>
        <w:jc w:val="both"/>
        <w:rPr>
          <w:rFonts w:ascii="Palatino Linotype" w:eastAsia="Palatino Linotype" w:hAnsi="Palatino Linotype" w:cs="Palatino Linotype"/>
        </w:rPr>
      </w:pPr>
    </w:p>
    <w:p w:rsidR="00446B42" w:rsidRDefault="00961A5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La cual cuenta con las siguientes atribuciones conferidas por el Bando Municipal en referencia: </w:t>
      </w:r>
    </w:p>
    <w:p w:rsidR="00446B42" w:rsidRDefault="00446B42">
      <w:pPr>
        <w:spacing w:line="360" w:lineRule="auto"/>
        <w:ind w:right="49"/>
        <w:jc w:val="both"/>
        <w:rPr>
          <w:rFonts w:ascii="Palatino Linotype" w:eastAsia="Palatino Linotype" w:hAnsi="Palatino Linotype" w:cs="Palatino Linotype"/>
        </w:rPr>
      </w:pPr>
    </w:p>
    <w:p w:rsidR="00446B42" w:rsidRDefault="00961A54">
      <w:pPr>
        <w:ind w:left="567" w:right="87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“Sección Vigésima Primera </w:t>
      </w:r>
    </w:p>
    <w:p w:rsidR="00446B42" w:rsidRDefault="00961A54">
      <w:pPr>
        <w:ind w:left="567" w:right="87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Del Instituto Municipal de Cultura Física y Deporte </w:t>
      </w:r>
    </w:p>
    <w:p w:rsidR="00446B42" w:rsidRDefault="00961A54">
      <w:pPr>
        <w:ind w:left="567" w:right="87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131. La Coordinación del Deporte es la encargada de realizar las actividades inherentes al Instituto Municipal de Cultura Física y Deporte que comprende el fomento, promoción, desarrollo, organización y apoyo de las diferentes actividades deportivas en el municipio. Sin exponer la salud de los habitantes del municipio, toda vez que se rige por las medidas sanitarias, disposiciones oficiales y funciones establecidas por la Secretaría de Salud, para el bienestar de toda la población. </w:t>
      </w:r>
    </w:p>
    <w:p w:rsidR="00446B42" w:rsidRDefault="00961A54">
      <w:pPr>
        <w:ind w:left="567" w:right="87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132. La Coordinación del Deporte, tendrá las siguientes facultades y atribuciones: </w:t>
      </w:r>
    </w:p>
    <w:p w:rsidR="00446B42" w:rsidRDefault="00961A54">
      <w:pPr>
        <w:ind w:left="567" w:right="87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Impulsar la práctica deportiva en todo el municipio; </w:t>
      </w:r>
    </w:p>
    <w:p w:rsidR="00446B42" w:rsidRDefault="00961A54">
      <w:pPr>
        <w:ind w:left="567" w:right="87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Promocionar la interacción familiar y social mediante eventos deportivos; </w:t>
      </w:r>
    </w:p>
    <w:p w:rsidR="00446B42" w:rsidRDefault="00961A54">
      <w:pPr>
        <w:ind w:left="567" w:right="87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Fomentar la salud, física, mental, cultural y social mediante programas de activación física y conferencias en escuelas de todo el municipio; </w:t>
      </w:r>
    </w:p>
    <w:p w:rsidR="00446B42" w:rsidRDefault="00961A54">
      <w:pPr>
        <w:ind w:left="567" w:right="87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Promover e impulsar el deporte en personas con discapacidad y adultos mayores;</w:t>
      </w:r>
    </w:p>
    <w:p w:rsidR="00446B42" w:rsidRDefault="00961A54">
      <w:pPr>
        <w:ind w:left="567" w:right="87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Apoyar a deportistas destacados del Municipio; </w:t>
      </w:r>
    </w:p>
    <w:p w:rsidR="00446B42" w:rsidRDefault="00961A54">
      <w:pPr>
        <w:ind w:left="567" w:right="87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Crear torneos estudiantiles en los niveles, preescolar, primaria, secundaria y nivel medio superior; </w:t>
      </w:r>
    </w:p>
    <w:p w:rsidR="00446B42" w:rsidRDefault="00961A54">
      <w:pPr>
        <w:ind w:left="567" w:right="87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 Impulsar el deporte de alto rendimiento; </w:t>
      </w:r>
    </w:p>
    <w:p w:rsidR="00446B42" w:rsidRDefault="00961A54">
      <w:pPr>
        <w:ind w:left="567" w:right="87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VIII. Involucrar a los sectores públicos, sociales y privados en el deporte municipal; </w:t>
      </w:r>
    </w:p>
    <w:p w:rsidR="00446B42" w:rsidRDefault="00961A54">
      <w:pPr>
        <w:ind w:left="567" w:right="87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IX. Promover el uso de instalaciones deportivas públicas y brindar apoyo logístico a los eventos deportivos que se desarrollan en el municipio; </w:t>
      </w:r>
    </w:p>
    <w:p w:rsidR="00446B42" w:rsidRDefault="00961A54">
      <w:pPr>
        <w:ind w:left="567" w:right="87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X. Conservar con apoyo del Ayuntamiento unidades deportivas y demás espacios deportivos y recreativos del municipio; </w:t>
      </w:r>
    </w:p>
    <w:p w:rsidR="00446B42" w:rsidRDefault="00961A54">
      <w:pPr>
        <w:ind w:left="567" w:right="87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 Fomentar la práctica deportiva por medio de clubes y talleres deportivos de diferentes disciplinas; </w:t>
      </w:r>
    </w:p>
    <w:p w:rsidR="00446B42" w:rsidRDefault="00961A54">
      <w:pPr>
        <w:ind w:left="567" w:right="87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XII. Brindar el apoyo con material deportivo a instituciones educativas o clubes deportivos, previa valoración; y </w:t>
      </w:r>
    </w:p>
    <w:p w:rsidR="00446B42" w:rsidRDefault="00961A54">
      <w:pPr>
        <w:ind w:left="567" w:right="87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XIII. Llevar un registro de Ligas Deportivas y Asociaciones de Charros en el municipio, atletismo, ciclismo, box y en general de deportistas, promoviendo su práctica en el municipio y estableciendo las bases de uso de instalaciones públicas.” (Sic) (Énfasis añadido)</w:t>
      </w:r>
    </w:p>
    <w:p w:rsidR="00446B42" w:rsidRDefault="00446B42">
      <w:pPr>
        <w:spacing w:line="360" w:lineRule="auto"/>
        <w:ind w:right="902"/>
        <w:jc w:val="both"/>
        <w:rPr>
          <w:rFonts w:ascii="Palatino Linotype" w:eastAsia="Palatino Linotype" w:hAnsi="Palatino Linotype" w:cs="Palatino Linotype"/>
        </w:rPr>
      </w:pPr>
    </w:p>
    <w:p w:rsidR="00446B42" w:rsidRDefault="00961A54">
      <w:pPr>
        <w:spacing w:line="360" w:lineRule="auto"/>
        <w:ind w:right="902"/>
        <w:jc w:val="both"/>
        <w:rPr>
          <w:rFonts w:ascii="Palatino Linotype" w:eastAsia="Palatino Linotype" w:hAnsi="Palatino Linotype" w:cs="Palatino Linotype"/>
        </w:rPr>
      </w:pPr>
      <w:r>
        <w:rPr>
          <w:rFonts w:ascii="Palatino Linotype" w:eastAsia="Palatino Linotype" w:hAnsi="Palatino Linotype" w:cs="Palatino Linotype"/>
        </w:rPr>
        <w:t>A mayor abundamiento, conviene mencionar que la información relacionada con los inmuebles de los sujetos obligados es una obligación de transparencia en términos del artículo 92, fracción XXXVIII, de la Ley de Transparencia y Acceso a la Información Pública del Estado de México y Municipios, que a la letra dice:</w:t>
      </w:r>
    </w:p>
    <w:p w:rsidR="00446B42" w:rsidRDefault="00446B42">
      <w:pPr>
        <w:spacing w:line="360" w:lineRule="auto"/>
        <w:ind w:right="902"/>
        <w:jc w:val="both"/>
        <w:rPr>
          <w:rFonts w:ascii="Palatino Linotype" w:eastAsia="Palatino Linotype" w:hAnsi="Palatino Linotype" w:cs="Palatino Linotype"/>
        </w:rPr>
      </w:pPr>
    </w:p>
    <w:p w:rsidR="00446B42" w:rsidRDefault="00961A54">
      <w:pPr>
        <w:spacing w:line="360" w:lineRule="auto"/>
        <w:ind w:left="560" w:right="114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446B42" w:rsidRDefault="00961A54">
      <w:pPr>
        <w:spacing w:line="360" w:lineRule="auto"/>
        <w:ind w:left="560" w:right="114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46B42" w:rsidRDefault="00961A54">
      <w:pPr>
        <w:spacing w:line="360" w:lineRule="auto"/>
        <w:ind w:left="560" w:right="114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XXXVIII. El inventario de bienes muebles e inmuebles en posesión y propiedad;</w:t>
      </w:r>
    </w:p>
    <w:p w:rsidR="00446B42" w:rsidRDefault="00446B42">
      <w:pPr>
        <w:spacing w:line="360" w:lineRule="auto"/>
        <w:ind w:right="902"/>
        <w:jc w:val="both"/>
        <w:rPr>
          <w:rFonts w:ascii="Palatino Linotype" w:eastAsia="Palatino Linotype" w:hAnsi="Palatino Linotype" w:cs="Palatino Linotype"/>
        </w:rPr>
      </w:pPr>
    </w:p>
    <w:p w:rsidR="00446B42" w:rsidRDefault="00961A54">
      <w:pPr>
        <w:spacing w:line="360" w:lineRule="auto"/>
        <w:ind w:right="297"/>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los “Lineamientos Técnicos Generales para la Publicación, Homologación y Estandarización de la Información de las Obligaciones Establecidas en el Título Quinto y en la Fracción II del Artículo 31 de la Ley General de Transparencia y Acceso a la Información Pública, que Deben de Difundir los Sujetos Obligados en los Portales de Internet y en la Plataforma Nacional de Transparencia”, que en la parte conducente establece, que respecto a la información de inmuebles, el Sujeto Obligado debe publicar lo siguiente: </w:t>
      </w:r>
    </w:p>
    <w:p w:rsidR="00446B42" w:rsidRDefault="00961A54">
      <w:pPr>
        <w:spacing w:line="360" w:lineRule="auto"/>
        <w:ind w:right="297"/>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114300" distB="114300" distL="114300" distR="114300">
            <wp:extent cx="6043930" cy="5715000"/>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6043930" cy="5715000"/>
                    </a:xfrm>
                    <a:prstGeom prst="rect">
                      <a:avLst/>
                    </a:prstGeom>
                    <a:ln/>
                  </pic:spPr>
                </pic:pic>
              </a:graphicData>
            </a:graphic>
          </wp:inline>
        </w:drawing>
      </w:r>
    </w:p>
    <w:p w:rsidR="00446B42" w:rsidRDefault="00446B42">
      <w:pPr>
        <w:spacing w:line="360" w:lineRule="auto"/>
        <w:ind w:right="902"/>
        <w:jc w:val="both"/>
        <w:rPr>
          <w:rFonts w:ascii="Palatino Linotype" w:eastAsia="Palatino Linotype" w:hAnsi="Palatino Linotype" w:cs="Palatino Linotype"/>
        </w:rPr>
      </w:pPr>
    </w:p>
    <w:p w:rsidR="00446B42" w:rsidRDefault="00961A54">
      <w:pPr>
        <w:spacing w:line="360" w:lineRule="auto"/>
        <w:ind w:right="902"/>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114300" distB="114300" distL="114300" distR="114300">
            <wp:extent cx="6043930" cy="6705600"/>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6043930" cy="6705600"/>
                    </a:xfrm>
                    <a:prstGeom prst="rect">
                      <a:avLst/>
                    </a:prstGeom>
                    <a:ln/>
                  </pic:spPr>
                </pic:pic>
              </a:graphicData>
            </a:graphic>
          </wp:inline>
        </w:drawing>
      </w:r>
    </w:p>
    <w:p w:rsidR="00446B42" w:rsidRDefault="00446B42">
      <w:pPr>
        <w:spacing w:line="360" w:lineRule="auto"/>
        <w:ind w:right="902"/>
        <w:jc w:val="both"/>
        <w:rPr>
          <w:rFonts w:ascii="Palatino Linotype" w:eastAsia="Palatino Linotype" w:hAnsi="Palatino Linotype" w:cs="Palatino Linotype"/>
        </w:rPr>
      </w:pPr>
    </w:p>
    <w:p w:rsidR="00446B42" w:rsidRDefault="00446B42">
      <w:pPr>
        <w:spacing w:line="360" w:lineRule="auto"/>
        <w:ind w:right="902"/>
        <w:jc w:val="both"/>
        <w:rPr>
          <w:rFonts w:ascii="Palatino Linotype" w:eastAsia="Palatino Linotype" w:hAnsi="Palatino Linotype" w:cs="Palatino Linotype"/>
        </w:rPr>
      </w:pPr>
    </w:p>
    <w:p w:rsidR="00891457" w:rsidRDefault="00891457" w:rsidP="0089145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la Ley Orgánica Municipal en sus artículos 86 y 87 confieren a los municipios, la facultad de auxiliarse de dependencias y entidades que conformarán la administración pública municipal, dichas entidades tendrán su actuar delimitado por reglamentos internos, manuales, acuerdos, circulares y otras disposiciones legales que resulten aplicables: </w:t>
      </w:r>
    </w:p>
    <w:p w:rsidR="00891457" w:rsidRPr="00763AC1" w:rsidRDefault="00891457" w:rsidP="00891457">
      <w:pPr>
        <w:ind w:left="567" w:right="474"/>
        <w:jc w:val="both"/>
        <w:rPr>
          <w:rFonts w:ascii="Palatino Linotype" w:eastAsia="Palatino Linotype" w:hAnsi="Palatino Linotype" w:cs="Palatino Linotype"/>
          <w:b/>
          <w:bCs/>
          <w:i/>
          <w:sz w:val="22"/>
        </w:rPr>
      </w:pPr>
      <w:r>
        <w:rPr>
          <w:rFonts w:ascii="Palatino Linotype" w:eastAsia="Palatino Linotype" w:hAnsi="Palatino Linotype" w:cs="Palatino Linotype"/>
          <w:b/>
          <w:bCs/>
          <w:i/>
          <w:sz w:val="22"/>
        </w:rPr>
        <w:t>“</w:t>
      </w:r>
      <w:r w:rsidRPr="00763AC1">
        <w:rPr>
          <w:rFonts w:ascii="Palatino Linotype" w:eastAsia="Palatino Linotype" w:hAnsi="Palatino Linotype" w:cs="Palatino Linotype"/>
          <w:b/>
          <w:bCs/>
          <w:i/>
          <w:sz w:val="22"/>
        </w:rPr>
        <w:t>Artículo 86.-</w:t>
      </w:r>
      <w:r w:rsidRPr="00763AC1">
        <w:rPr>
          <w:rFonts w:ascii="Palatino Linotype" w:eastAsia="Palatino Linotype" w:hAnsi="Palatino Linotype" w:cs="Palatino Linotype"/>
          <w:bCs/>
          <w:i/>
          <w:sz w:val="22"/>
        </w:rPr>
        <w:t xml:space="preserve"> </w:t>
      </w:r>
      <w:r w:rsidRPr="00763AC1">
        <w:rPr>
          <w:rFonts w:ascii="Palatino Linotype" w:eastAsia="Palatino Linotype" w:hAnsi="Palatino Linotype" w:cs="Palatino Linotype"/>
          <w:b/>
          <w:bCs/>
          <w:i/>
          <w:sz w:val="22"/>
        </w:rPr>
        <w:t>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El servidor público titular de las referidas dependencias y entidades de la administración municipal, ejercerá las funciones propias de su competencia y será responsable por el ejercicio de dichas funciones y atribuciones contenidas en la Ley, sus reglamentos interiores, manuales, acuerdos, circulares y otras disposiciones legales que tiendan a regular el funcionamiento del Municipio.</w:t>
      </w:r>
    </w:p>
    <w:p w:rsidR="00891457" w:rsidRPr="00763AC1" w:rsidRDefault="00891457" w:rsidP="00891457">
      <w:pPr>
        <w:ind w:right="51"/>
        <w:jc w:val="both"/>
        <w:rPr>
          <w:rFonts w:ascii="Palatino Linotype" w:eastAsia="Palatino Linotype" w:hAnsi="Palatino Linotype" w:cs="Palatino Linotype"/>
          <w:i/>
          <w:sz w:val="22"/>
        </w:rPr>
      </w:pPr>
    </w:p>
    <w:p w:rsidR="00891457" w:rsidRPr="00763AC1" w:rsidRDefault="00891457" w:rsidP="00891457">
      <w:pPr>
        <w:ind w:left="567" w:right="474"/>
        <w:jc w:val="both"/>
        <w:rPr>
          <w:rFonts w:ascii="Palatino Linotype" w:eastAsia="Palatino Linotype" w:hAnsi="Palatino Linotype" w:cs="Palatino Linotype"/>
          <w:i/>
          <w:sz w:val="22"/>
        </w:rPr>
      </w:pPr>
      <w:r w:rsidRPr="00763AC1">
        <w:rPr>
          <w:rFonts w:ascii="Palatino Linotype" w:eastAsia="Palatino Linotype" w:hAnsi="Palatino Linotype" w:cs="Palatino Linotype"/>
          <w:b/>
          <w:i/>
          <w:sz w:val="22"/>
        </w:rPr>
        <w:t>Artículo 87.-</w:t>
      </w:r>
      <w:r w:rsidRPr="00763AC1">
        <w:rPr>
          <w:rFonts w:ascii="Palatino Linotype" w:eastAsia="Palatino Linotype" w:hAnsi="Palatino Linotype" w:cs="Palatino Linotype"/>
          <w:i/>
          <w:sz w:val="22"/>
        </w:rPr>
        <w:t xml:space="preserve"> Para el despacho, estudio y planeación de los diversos asuntos de la administración municipal, el ayuntamiento contará por lo menos con las siguientes Dependencias:</w:t>
      </w:r>
    </w:p>
    <w:p w:rsidR="00891457" w:rsidRPr="00763AC1" w:rsidRDefault="00891457" w:rsidP="00891457">
      <w:pPr>
        <w:ind w:right="51"/>
        <w:jc w:val="both"/>
        <w:rPr>
          <w:rFonts w:ascii="Palatino Linotype" w:eastAsia="Palatino Linotype" w:hAnsi="Palatino Linotype" w:cs="Palatino Linotype"/>
          <w:i/>
          <w:sz w:val="22"/>
        </w:rPr>
      </w:pPr>
    </w:p>
    <w:p w:rsidR="00891457" w:rsidRPr="00763AC1" w:rsidRDefault="00891457" w:rsidP="00891457">
      <w:pPr>
        <w:ind w:left="567" w:right="51"/>
        <w:jc w:val="both"/>
        <w:rPr>
          <w:rFonts w:ascii="Palatino Linotype" w:eastAsia="Palatino Linotype" w:hAnsi="Palatino Linotype" w:cs="Palatino Linotype"/>
          <w:i/>
          <w:sz w:val="22"/>
        </w:rPr>
      </w:pPr>
      <w:r w:rsidRPr="00763AC1">
        <w:rPr>
          <w:rFonts w:ascii="Palatino Linotype" w:eastAsia="Palatino Linotype" w:hAnsi="Palatino Linotype" w:cs="Palatino Linotype"/>
          <w:i/>
          <w:sz w:val="22"/>
        </w:rPr>
        <w:t>I. La secretaría del ayuntamiento;</w:t>
      </w:r>
    </w:p>
    <w:p w:rsidR="00891457" w:rsidRPr="00763AC1" w:rsidRDefault="00891457" w:rsidP="00891457">
      <w:pPr>
        <w:ind w:left="567" w:right="51"/>
        <w:jc w:val="both"/>
        <w:rPr>
          <w:rFonts w:ascii="Palatino Linotype" w:eastAsia="Palatino Linotype" w:hAnsi="Palatino Linotype" w:cs="Palatino Linotype"/>
          <w:i/>
          <w:sz w:val="22"/>
        </w:rPr>
      </w:pPr>
    </w:p>
    <w:p w:rsidR="00891457" w:rsidRPr="00763AC1" w:rsidRDefault="00891457" w:rsidP="00891457">
      <w:pPr>
        <w:ind w:left="567" w:right="51"/>
        <w:jc w:val="both"/>
        <w:rPr>
          <w:rFonts w:ascii="Palatino Linotype" w:eastAsia="Palatino Linotype" w:hAnsi="Palatino Linotype" w:cs="Palatino Linotype"/>
          <w:i/>
          <w:sz w:val="22"/>
        </w:rPr>
      </w:pPr>
      <w:r w:rsidRPr="00763AC1">
        <w:rPr>
          <w:rFonts w:ascii="Palatino Linotype" w:eastAsia="Palatino Linotype" w:hAnsi="Palatino Linotype" w:cs="Palatino Linotype"/>
          <w:i/>
          <w:sz w:val="22"/>
        </w:rPr>
        <w:t>II. La tesorería municipal.</w:t>
      </w:r>
    </w:p>
    <w:p w:rsidR="00891457" w:rsidRPr="00763AC1" w:rsidRDefault="00891457" w:rsidP="00891457">
      <w:pPr>
        <w:ind w:left="567" w:right="51"/>
        <w:jc w:val="both"/>
        <w:rPr>
          <w:rFonts w:ascii="Palatino Linotype" w:eastAsia="Palatino Linotype" w:hAnsi="Palatino Linotype" w:cs="Palatino Linotype"/>
          <w:i/>
          <w:sz w:val="22"/>
        </w:rPr>
      </w:pPr>
    </w:p>
    <w:p w:rsidR="00891457" w:rsidRPr="00763AC1" w:rsidRDefault="00891457" w:rsidP="00891457">
      <w:pPr>
        <w:ind w:left="567" w:right="51"/>
        <w:jc w:val="both"/>
        <w:rPr>
          <w:rFonts w:ascii="Palatino Linotype" w:eastAsia="Palatino Linotype" w:hAnsi="Palatino Linotype" w:cs="Palatino Linotype"/>
          <w:b/>
          <w:i/>
          <w:sz w:val="22"/>
        </w:rPr>
      </w:pPr>
      <w:r w:rsidRPr="00763AC1">
        <w:rPr>
          <w:rFonts w:ascii="Palatino Linotype" w:eastAsia="Palatino Linotype" w:hAnsi="Palatino Linotype" w:cs="Palatino Linotype"/>
          <w:b/>
          <w:i/>
          <w:sz w:val="22"/>
        </w:rPr>
        <w:t>III. La Dirección de Obras Públicas o equivalente.</w:t>
      </w:r>
    </w:p>
    <w:p w:rsidR="00891457" w:rsidRPr="00763AC1" w:rsidRDefault="00891457" w:rsidP="00891457">
      <w:pPr>
        <w:ind w:left="567" w:right="51"/>
        <w:jc w:val="both"/>
        <w:rPr>
          <w:rFonts w:ascii="Palatino Linotype" w:eastAsia="Palatino Linotype" w:hAnsi="Palatino Linotype" w:cs="Palatino Linotype"/>
          <w:i/>
          <w:sz w:val="22"/>
        </w:rPr>
      </w:pPr>
    </w:p>
    <w:p w:rsidR="00891457" w:rsidRPr="00763AC1" w:rsidRDefault="00891457" w:rsidP="00891457">
      <w:pPr>
        <w:ind w:left="567" w:right="51"/>
        <w:jc w:val="both"/>
        <w:rPr>
          <w:rFonts w:ascii="Palatino Linotype" w:eastAsia="Palatino Linotype" w:hAnsi="Palatino Linotype" w:cs="Palatino Linotype"/>
          <w:i/>
          <w:sz w:val="22"/>
        </w:rPr>
      </w:pPr>
      <w:r w:rsidRPr="00763AC1">
        <w:rPr>
          <w:rFonts w:ascii="Palatino Linotype" w:eastAsia="Palatino Linotype" w:hAnsi="Palatino Linotype" w:cs="Palatino Linotype"/>
          <w:i/>
          <w:sz w:val="22"/>
        </w:rPr>
        <w:t>IV. La Dirección de Desarrollo Económico o equivalente.</w:t>
      </w:r>
    </w:p>
    <w:p w:rsidR="00891457" w:rsidRPr="00763AC1" w:rsidRDefault="00891457" w:rsidP="00891457">
      <w:pPr>
        <w:ind w:left="567" w:right="51"/>
        <w:jc w:val="both"/>
        <w:rPr>
          <w:rFonts w:ascii="Palatino Linotype" w:eastAsia="Palatino Linotype" w:hAnsi="Palatino Linotype" w:cs="Palatino Linotype"/>
          <w:i/>
          <w:sz w:val="22"/>
        </w:rPr>
      </w:pPr>
    </w:p>
    <w:p w:rsidR="00891457" w:rsidRPr="00763AC1" w:rsidRDefault="00891457" w:rsidP="00891457">
      <w:pPr>
        <w:ind w:left="567" w:right="51"/>
        <w:jc w:val="both"/>
        <w:rPr>
          <w:rFonts w:ascii="Palatino Linotype" w:eastAsia="Palatino Linotype" w:hAnsi="Palatino Linotype" w:cs="Palatino Linotype"/>
          <w:i/>
          <w:sz w:val="22"/>
        </w:rPr>
      </w:pPr>
      <w:r w:rsidRPr="00763AC1">
        <w:rPr>
          <w:rFonts w:ascii="Palatino Linotype" w:eastAsia="Palatino Linotype" w:hAnsi="Palatino Linotype" w:cs="Palatino Linotype"/>
          <w:i/>
          <w:sz w:val="22"/>
        </w:rPr>
        <w:t>V. La Dirección de Desarrollo Urbano o equivalente;</w:t>
      </w:r>
    </w:p>
    <w:p w:rsidR="00891457" w:rsidRPr="00763AC1" w:rsidRDefault="00891457" w:rsidP="00891457">
      <w:pPr>
        <w:ind w:left="567" w:right="51"/>
        <w:jc w:val="both"/>
        <w:rPr>
          <w:rFonts w:ascii="Palatino Linotype" w:eastAsia="Palatino Linotype" w:hAnsi="Palatino Linotype" w:cs="Palatino Linotype"/>
          <w:i/>
          <w:sz w:val="22"/>
        </w:rPr>
      </w:pPr>
    </w:p>
    <w:p w:rsidR="00891457" w:rsidRPr="00763AC1" w:rsidRDefault="00891457" w:rsidP="00891457">
      <w:pPr>
        <w:ind w:left="567" w:right="51"/>
        <w:jc w:val="both"/>
        <w:rPr>
          <w:rFonts w:ascii="Palatino Linotype" w:eastAsia="Palatino Linotype" w:hAnsi="Palatino Linotype" w:cs="Palatino Linotype"/>
          <w:i/>
          <w:sz w:val="22"/>
        </w:rPr>
      </w:pPr>
      <w:r w:rsidRPr="00763AC1">
        <w:rPr>
          <w:rFonts w:ascii="Palatino Linotype" w:eastAsia="Palatino Linotype" w:hAnsi="Palatino Linotype" w:cs="Palatino Linotype"/>
          <w:i/>
          <w:sz w:val="22"/>
        </w:rPr>
        <w:t xml:space="preserve">VI. La Dirección de Ecología o equivalente; y </w:t>
      </w:r>
    </w:p>
    <w:p w:rsidR="00891457" w:rsidRPr="00763AC1" w:rsidRDefault="00891457" w:rsidP="00891457">
      <w:pPr>
        <w:ind w:left="567" w:right="51"/>
        <w:jc w:val="both"/>
        <w:rPr>
          <w:rFonts w:ascii="Palatino Linotype" w:eastAsia="Palatino Linotype" w:hAnsi="Palatino Linotype" w:cs="Palatino Linotype"/>
          <w:i/>
          <w:sz w:val="22"/>
        </w:rPr>
      </w:pPr>
    </w:p>
    <w:p w:rsidR="00891457" w:rsidRPr="00763AC1" w:rsidRDefault="00891457" w:rsidP="00891457">
      <w:pPr>
        <w:ind w:left="567" w:right="51"/>
        <w:jc w:val="both"/>
        <w:rPr>
          <w:rFonts w:ascii="Palatino Linotype" w:eastAsia="Palatino Linotype" w:hAnsi="Palatino Linotype" w:cs="Palatino Linotype"/>
          <w:i/>
          <w:sz w:val="22"/>
        </w:rPr>
      </w:pPr>
      <w:r w:rsidRPr="00763AC1">
        <w:rPr>
          <w:rFonts w:ascii="Palatino Linotype" w:eastAsia="Palatino Linotype" w:hAnsi="Palatino Linotype" w:cs="Palatino Linotype"/>
          <w:i/>
          <w:sz w:val="22"/>
        </w:rPr>
        <w:t xml:space="preserve">VII. La Dirección de Desarrollo Social o equivalente, y </w:t>
      </w:r>
    </w:p>
    <w:p w:rsidR="00891457" w:rsidRPr="00763AC1" w:rsidRDefault="00891457" w:rsidP="00891457">
      <w:pPr>
        <w:ind w:left="567" w:right="51"/>
        <w:jc w:val="both"/>
        <w:rPr>
          <w:rFonts w:ascii="Palatino Linotype" w:eastAsia="Palatino Linotype" w:hAnsi="Palatino Linotype" w:cs="Palatino Linotype"/>
          <w:i/>
          <w:sz w:val="22"/>
        </w:rPr>
      </w:pPr>
    </w:p>
    <w:p w:rsidR="00891457" w:rsidRDefault="00891457" w:rsidP="00891457">
      <w:pPr>
        <w:ind w:left="567" w:right="51"/>
        <w:jc w:val="both"/>
        <w:rPr>
          <w:rFonts w:ascii="Palatino Linotype" w:eastAsia="Palatino Linotype" w:hAnsi="Palatino Linotype" w:cs="Palatino Linotype"/>
          <w:i/>
          <w:sz w:val="22"/>
        </w:rPr>
      </w:pPr>
      <w:r w:rsidRPr="00763AC1">
        <w:rPr>
          <w:rFonts w:ascii="Palatino Linotype" w:eastAsia="Palatino Linotype" w:hAnsi="Palatino Linotype" w:cs="Palatino Linotype"/>
          <w:i/>
          <w:sz w:val="22"/>
        </w:rPr>
        <w:t>VIII. La Coordinación Municipal de Protección Civil o equivalente.</w:t>
      </w:r>
      <w:r>
        <w:rPr>
          <w:rFonts w:ascii="Palatino Linotype" w:eastAsia="Palatino Linotype" w:hAnsi="Palatino Linotype" w:cs="Palatino Linotype"/>
          <w:i/>
          <w:sz w:val="22"/>
        </w:rPr>
        <w:t>” (Sic) (Énfasis añadido)</w:t>
      </w:r>
    </w:p>
    <w:p w:rsidR="00891457" w:rsidRPr="00763AC1" w:rsidRDefault="00891457" w:rsidP="00891457">
      <w:pPr>
        <w:spacing w:line="360" w:lineRule="auto"/>
        <w:ind w:left="567" w:right="51"/>
        <w:jc w:val="both"/>
        <w:rPr>
          <w:rFonts w:ascii="Palatino Linotype" w:eastAsia="Palatino Linotype" w:hAnsi="Palatino Linotype" w:cs="Palatino Linotype"/>
          <w:i/>
          <w:sz w:val="22"/>
        </w:rPr>
      </w:pPr>
    </w:p>
    <w:p w:rsidR="00891457" w:rsidRDefault="00891457" w:rsidP="00891457">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términos de la legislación en análisis, la Ley Orgánica Municipal confiere a la Dirección de Obras Públicas o equivalente por conducto de su titular, las siguientes atribuciones: </w:t>
      </w:r>
    </w:p>
    <w:p w:rsidR="00891457" w:rsidRPr="00763AC1" w:rsidRDefault="00891457" w:rsidP="00891457">
      <w:pPr>
        <w:ind w:left="567" w:right="616"/>
        <w:jc w:val="both"/>
        <w:rPr>
          <w:rFonts w:ascii="Palatino Linotype" w:eastAsia="Palatino Linotype" w:hAnsi="Palatino Linotype" w:cs="Palatino Linotype"/>
          <w:bCs/>
          <w:i/>
          <w:sz w:val="22"/>
        </w:rPr>
      </w:pPr>
      <w:r>
        <w:rPr>
          <w:rFonts w:ascii="Palatino Linotype" w:eastAsia="Palatino Linotype" w:hAnsi="Palatino Linotype" w:cs="Palatino Linotype"/>
          <w:b/>
          <w:bCs/>
          <w:i/>
          <w:sz w:val="22"/>
        </w:rPr>
        <w:t>“</w:t>
      </w:r>
      <w:r w:rsidRPr="00763AC1">
        <w:rPr>
          <w:rFonts w:ascii="Palatino Linotype" w:eastAsia="Palatino Linotype" w:hAnsi="Palatino Linotype" w:cs="Palatino Linotype"/>
          <w:b/>
          <w:bCs/>
          <w:i/>
          <w:sz w:val="22"/>
        </w:rPr>
        <w:t>Artículo 96. Bis.-</w:t>
      </w:r>
      <w:r w:rsidRPr="00763AC1">
        <w:rPr>
          <w:rFonts w:ascii="Palatino Linotype" w:eastAsia="Palatino Linotype" w:hAnsi="Palatino Linotype" w:cs="Palatino Linotype"/>
          <w:bCs/>
          <w:i/>
          <w:sz w:val="22"/>
        </w:rPr>
        <w:t xml:space="preserve"> </w:t>
      </w:r>
      <w:r w:rsidRPr="00763AC1">
        <w:rPr>
          <w:rFonts w:ascii="Palatino Linotype" w:eastAsia="Palatino Linotype" w:hAnsi="Palatino Linotype" w:cs="Palatino Linotype"/>
          <w:b/>
          <w:bCs/>
          <w:i/>
          <w:sz w:val="22"/>
        </w:rPr>
        <w:t>El Director de Obras Públicas o el Titular de la Unidad Administrativa equivalente, tiene las siguientes atribuciones:</w:t>
      </w:r>
      <w:r w:rsidRPr="00763AC1">
        <w:rPr>
          <w:rFonts w:ascii="Palatino Linotype" w:eastAsia="Palatino Linotype" w:hAnsi="Palatino Linotype" w:cs="Palatino Linotype"/>
          <w:bCs/>
          <w:i/>
          <w:sz w:val="22"/>
        </w:rPr>
        <w:t xml:space="preserve"> </w:t>
      </w:r>
    </w:p>
    <w:p w:rsidR="00891457" w:rsidRPr="00E0309A" w:rsidRDefault="00891457" w:rsidP="00891457">
      <w:pPr>
        <w:ind w:left="567" w:right="616"/>
        <w:jc w:val="both"/>
        <w:rPr>
          <w:rFonts w:ascii="Palatino Linotype" w:eastAsia="Palatino Linotype" w:hAnsi="Palatino Linotype" w:cs="Palatino Linotype"/>
          <w:bCs/>
          <w:i/>
          <w:sz w:val="22"/>
          <w:u w:val="single"/>
        </w:rPr>
      </w:pPr>
      <w:r w:rsidRPr="00E0309A">
        <w:rPr>
          <w:rFonts w:ascii="Palatino Linotype" w:eastAsia="Palatino Linotype" w:hAnsi="Palatino Linotype" w:cs="Palatino Linotype"/>
          <w:bCs/>
          <w:i/>
          <w:sz w:val="22"/>
          <w:u w:val="single"/>
        </w:rPr>
        <w:t>I. Realizar la programación y ejecución de las obras públicas y servicios relacionados, que por orden expresa del Ayuntamiento requieran prioridad;</w:t>
      </w:r>
    </w:p>
    <w:p w:rsidR="00891457" w:rsidRPr="00E0309A" w:rsidRDefault="00891457" w:rsidP="00891457">
      <w:pPr>
        <w:ind w:left="567" w:right="616"/>
        <w:jc w:val="both"/>
        <w:rPr>
          <w:rFonts w:ascii="Palatino Linotype" w:eastAsia="Palatino Linotype" w:hAnsi="Palatino Linotype" w:cs="Palatino Linotype"/>
          <w:bCs/>
          <w:i/>
          <w:sz w:val="22"/>
          <w:u w:val="single"/>
        </w:rPr>
      </w:pPr>
      <w:r w:rsidRPr="00E0309A">
        <w:rPr>
          <w:rFonts w:ascii="Palatino Linotype" w:eastAsia="Palatino Linotype" w:hAnsi="Palatino Linotype" w:cs="Palatino Linotype"/>
          <w:bCs/>
          <w:i/>
          <w:sz w:val="22"/>
          <w:u w:val="single"/>
        </w:rPr>
        <w:t>II. Planear y coordinar los proyectos de obras públicas y servicios relacionados con las mismas que autorice el Ayuntamiento, una vez que se cumplan los requisitos de licitación y otros que determine la ley de la materia;</w:t>
      </w:r>
    </w:p>
    <w:p w:rsidR="00891457" w:rsidRPr="00E0309A" w:rsidRDefault="00891457" w:rsidP="00891457">
      <w:pPr>
        <w:ind w:left="567" w:right="616"/>
        <w:jc w:val="both"/>
        <w:rPr>
          <w:rFonts w:ascii="Palatino Linotype" w:eastAsia="Palatino Linotype" w:hAnsi="Palatino Linotype" w:cs="Palatino Linotype"/>
          <w:bCs/>
          <w:i/>
          <w:sz w:val="22"/>
          <w:u w:val="single"/>
        </w:rPr>
      </w:pPr>
      <w:r w:rsidRPr="00E0309A">
        <w:rPr>
          <w:rFonts w:ascii="Palatino Linotype" w:eastAsia="Palatino Linotype" w:hAnsi="Palatino Linotype" w:cs="Palatino Linotype"/>
          <w:bCs/>
          <w:i/>
          <w:sz w:val="22"/>
          <w:u w:val="single"/>
        </w:rPr>
        <w:t>III. Proyectar las obras públicas y servicios relacionados, que realice el Municipio, incluyendo la conservación y mantenimiento de edificios, monumentos, calles, parques y jardines;</w:t>
      </w:r>
    </w:p>
    <w:p w:rsidR="00891457" w:rsidRPr="00E0309A" w:rsidRDefault="00891457" w:rsidP="00891457">
      <w:pPr>
        <w:ind w:left="567" w:right="616"/>
        <w:jc w:val="both"/>
        <w:rPr>
          <w:rFonts w:ascii="Palatino Linotype" w:eastAsia="Palatino Linotype" w:hAnsi="Palatino Linotype" w:cs="Palatino Linotype"/>
          <w:bCs/>
          <w:i/>
          <w:sz w:val="22"/>
          <w:u w:val="single"/>
        </w:rPr>
      </w:pPr>
      <w:r w:rsidRPr="00E0309A">
        <w:rPr>
          <w:rFonts w:ascii="Palatino Linotype" w:eastAsia="Palatino Linotype" w:hAnsi="Palatino Linotype" w:cs="Palatino Linotype"/>
          <w:bCs/>
          <w:i/>
          <w:sz w:val="22"/>
          <w:u w:val="single"/>
        </w:rPr>
        <w:t xml:space="preserve">IV. Construir y ejecutar todas aquellas obras públicas y servicios relacionados, que aumenten y mantengan la infraestructura municipal y que estén consideradas en el programa respectivo; </w:t>
      </w:r>
    </w:p>
    <w:p w:rsidR="00891457" w:rsidRPr="00E0309A" w:rsidRDefault="00891457" w:rsidP="00891457">
      <w:pPr>
        <w:ind w:left="567" w:right="616"/>
        <w:jc w:val="both"/>
        <w:rPr>
          <w:rFonts w:ascii="Palatino Linotype" w:eastAsia="Palatino Linotype" w:hAnsi="Palatino Linotype" w:cs="Palatino Linotype"/>
          <w:bCs/>
          <w:i/>
          <w:sz w:val="22"/>
          <w:u w:val="single"/>
        </w:rPr>
      </w:pPr>
      <w:r w:rsidRPr="00E0309A">
        <w:rPr>
          <w:rFonts w:ascii="Palatino Linotype" w:eastAsia="Palatino Linotype" w:hAnsi="Palatino Linotype" w:cs="Palatino Linotype"/>
          <w:bCs/>
          <w:i/>
          <w:sz w:val="22"/>
          <w:u w:val="single"/>
        </w:rPr>
        <w:t>V. Determinar y cuantificar los materiales y trabajos necesarios para programas de construcción y mantenimiento de obras públicas y servicios relacionados;</w:t>
      </w:r>
    </w:p>
    <w:p w:rsidR="00891457" w:rsidRPr="00E0309A" w:rsidRDefault="00891457" w:rsidP="00891457">
      <w:pPr>
        <w:ind w:left="567" w:right="616"/>
        <w:jc w:val="both"/>
        <w:rPr>
          <w:rFonts w:ascii="Palatino Linotype" w:eastAsia="Palatino Linotype" w:hAnsi="Palatino Linotype" w:cs="Palatino Linotype"/>
          <w:bCs/>
          <w:i/>
          <w:sz w:val="22"/>
          <w:u w:val="single"/>
        </w:rPr>
      </w:pPr>
      <w:r w:rsidRPr="00E0309A">
        <w:rPr>
          <w:rFonts w:ascii="Palatino Linotype" w:eastAsia="Palatino Linotype" w:hAnsi="Palatino Linotype" w:cs="Palatino Linotype"/>
          <w:bCs/>
          <w:i/>
          <w:sz w:val="22"/>
          <w:u w:val="single"/>
        </w:rPr>
        <w:t>VI. Vigilar que se cumplan y lleven a cabo los programas de construcción y mantenimiento de obras públicas y servicios relacionados;</w:t>
      </w:r>
    </w:p>
    <w:p w:rsidR="00891457" w:rsidRPr="00763AC1" w:rsidRDefault="00891457" w:rsidP="00891457">
      <w:pPr>
        <w:ind w:right="51"/>
        <w:jc w:val="both"/>
        <w:rPr>
          <w:rFonts w:ascii="Palatino Linotype" w:eastAsia="Palatino Linotype" w:hAnsi="Palatino Linotype" w:cs="Palatino Linotype"/>
          <w:bCs/>
          <w:i/>
          <w:sz w:val="22"/>
        </w:rPr>
      </w:pPr>
    </w:p>
    <w:p w:rsidR="00891457" w:rsidRPr="00763AC1" w:rsidRDefault="00891457" w:rsidP="00891457">
      <w:pPr>
        <w:ind w:left="567" w:right="333"/>
        <w:jc w:val="both"/>
        <w:rPr>
          <w:rFonts w:ascii="Palatino Linotype" w:eastAsia="Palatino Linotype" w:hAnsi="Palatino Linotype" w:cs="Palatino Linotype"/>
          <w:bCs/>
          <w:i/>
          <w:sz w:val="22"/>
        </w:rPr>
      </w:pPr>
      <w:r w:rsidRPr="00763AC1">
        <w:rPr>
          <w:rFonts w:ascii="Palatino Linotype" w:eastAsia="Palatino Linotype" w:hAnsi="Palatino Linotype" w:cs="Palatino Linotype"/>
          <w:bCs/>
          <w:i/>
          <w:sz w:val="22"/>
        </w:rPr>
        <w:t>VII. Cuidar que las obras públicas y servicios relacionados cumplan con los requisitos de seguridad y observen las normas de construcción y términos establecidos;</w:t>
      </w:r>
    </w:p>
    <w:p w:rsidR="00891457" w:rsidRPr="00763AC1" w:rsidRDefault="00891457" w:rsidP="00891457">
      <w:pPr>
        <w:ind w:left="567" w:right="333"/>
        <w:jc w:val="both"/>
        <w:rPr>
          <w:rFonts w:ascii="Palatino Linotype" w:eastAsia="Palatino Linotype" w:hAnsi="Palatino Linotype" w:cs="Palatino Linotype"/>
          <w:bCs/>
          <w:i/>
          <w:sz w:val="22"/>
        </w:rPr>
      </w:pPr>
      <w:r w:rsidRPr="00763AC1">
        <w:rPr>
          <w:rFonts w:ascii="Palatino Linotype" w:eastAsia="Palatino Linotype" w:hAnsi="Palatino Linotype" w:cs="Palatino Linotype"/>
          <w:bCs/>
          <w:i/>
          <w:sz w:val="22"/>
        </w:rPr>
        <w:t xml:space="preserve">VIII. Vigilar la construcción en las obras por contrato y por administración que hayan sido adjudicadas a los contratistas; </w:t>
      </w:r>
    </w:p>
    <w:p w:rsidR="00891457" w:rsidRPr="00E0309A" w:rsidRDefault="00891457" w:rsidP="00891457">
      <w:pPr>
        <w:ind w:left="567" w:right="333"/>
        <w:jc w:val="both"/>
        <w:rPr>
          <w:rFonts w:ascii="Palatino Linotype" w:eastAsia="Palatino Linotype" w:hAnsi="Palatino Linotype" w:cs="Palatino Linotype"/>
          <w:bCs/>
          <w:i/>
          <w:sz w:val="22"/>
          <w:u w:val="single"/>
        </w:rPr>
      </w:pPr>
      <w:r w:rsidRPr="00E0309A">
        <w:rPr>
          <w:rFonts w:ascii="Palatino Linotype" w:eastAsia="Palatino Linotype" w:hAnsi="Palatino Linotype" w:cs="Palatino Linotype"/>
          <w:bCs/>
          <w:i/>
          <w:sz w:val="22"/>
          <w:u w:val="single"/>
        </w:rPr>
        <w:t>IX.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w:t>
      </w:r>
    </w:p>
    <w:p w:rsidR="00891457" w:rsidRPr="00E0309A" w:rsidRDefault="00891457" w:rsidP="00891457">
      <w:pPr>
        <w:ind w:left="567" w:right="333"/>
        <w:jc w:val="both"/>
        <w:rPr>
          <w:rFonts w:ascii="Palatino Linotype" w:eastAsia="Palatino Linotype" w:hAnsi="Palatino Linotype" w:cs="Palatino Linotype"/>
          <w:bCs/>
          <w:i/>
          <w:sz w:val="22"/>
          <w:u w:val="single"/>
        </w:rPr>
      </w:pPr>
      <w:r w:rsidRPr="00E0309A">
        <w:rPr>
          <w:rFonts w:ascii="Palatino Linotype" w:eastAsia="Palatino Linotype" w:hAnsi="Palatino Linotype" w:cs="Palatino Linotype"/>
          <w:bCs/>
          <w:i/>
          <w:sz w:val="22"/>
          <w:u w:val="single"/>
        </w:rPr>
        <w:t>X. Verificar que las obras públicas y los servicios relacionados con la misma, hayan sido programadas, presupuestadas, ejecutadas, adquiridas y contratadas en estricto apego a las disposiciones legales aplicables;</w:t>
      </w:r>
    </w:p>
    <w:p w:rsidR="00891457" w:rsidRPr="00763AC1" w:rsidRDefault="00891457" w:rsidP="00891457">
      <w:pPr>
        <w:ind w:left="567" w:right="333"/>
        <w:jc w:val="both"/>
        <w:rPr>
          <w:rFonts w:ascii="Palatino Linotype" w:eastAsia="Palatino Linotype" w:hAnsi="Palatino Linotype" w:cs="Palatino Linotype"/>
          <w:bCs/>
          <w:i/>
          <w:sz w:val="22"/>
        </w:rPr>
      </w:pPr>
      <w:r w:rsidRPr="00763AC1">
        <w:rPr>
          <w:rFonts w:ascii="Palatino Linotype" w:eastAsia="Palatino Linotype" w:hAnsi="Palatino Linotype" w:cs="Palatino Linotype"/>
          <w:bCs/>
          <w:i/>
          <w:sz w:val="22"/>
        </w:rPr>
        <w:t>XI. Integrar y verificar que se elaboren de manera correcta y completa las bitácoras y/o expedientes abiertos con motivo de la obra pública y servicios relacionados con la misma, conforme a lo establecido en las disposiciones legales aplicables;</w:t>
      </w:r>
    </w:p>
    <w:p w:rsidR="00891457" w:rsidRPr="00E0309A" w:rsidRDefault="00891457" w:rsidP="00891457">
      <w:pPr>
        <w:ind w:left="567" w:right="333"/>
        <w:jc w:val="both"/>
        <w:rPr>
          <w:rFonts w:ascii="Palatino Linotype" w:eastAsia="Palatino Linotype" w:hAnsi="Palatino Linotype" w:cs="Palatino Linotype"/>
          <w:bCs/>
          <w:i/>
          <w:sz w:val="22"/>
          <w:u w:val="single"/>
        </w:rPr>
      </w:pPr>
      <w:r w:rsidRPr="00E0309A">
        <w:rPr>
          <w:rFonts w:ascii="Palatino Linotype" w:eastAsia="Palatino Linotype" w:hAnsi="Palatino Linotype" w:cs="Palatino Linotype"/>
          <w:bCs/>
          <w:i/>
          <w:sz w:val="22"/>
          <w:u w:val="single"/>
        </w:rPr>
        <w:t>XII. Promover la construcción de urbanización, infraestructura y equipamiento urbano;</w:t>
      </w:r>
    </w:p>
    <w:p w:rsidR="00891457" w:rsidRPr="00E0309A" w:rsidRDefault="00891457" w:rsidP="00891457">
      <w:pPr>
        <w:ind w:left="567" w:right="333"/>
        <w:jc w:val="both"/>
        <w:rPr>
          <w:rFonts w:ascii="Palatino Linotype" w:eastAsia="Palatino Linotype" w:hAnsi="Palatino Linotype" w:cs="Palatino Linotype"/>
          <w:bCs/>
          <w:i/>
          <w:sz w:val="22"/>
          <w:u w:val="single"/>
        </w:rPr>
      </w:pPr>
      <w:r w:rsidRPr="00E0309A">
        <w:rPr>
          <w:rFonts w:ascii="Palatino Linotype" w:eastAsia="Palatino Linotype" w:hAnsi="Palatino Linotype" w:cs="Palatino Linotype"/>
          <w:bCs/>
          <w:i/>
          <w:sz w:val="22"/>
          <w:u w:val="single"/>
        </w:rPr>
        <w:t>XIII. Formular y conducir la política municipal en materia de obras públicas e infraestructura para el desarrollo;</w:t>
      </w:r>
    </w:p>
    <w:p w:rsidR="00891457" w:rsidRPr="00763AC1" w:rsidRDefault="00891457" w:rsidP="00891457">
      <w:pPr>
        <w:ind w:left="567" w:right="333"/>
        <w:jc w:val="both"/>
        <w:rPr>
          <w:rFonts w:ascii="Palatino Linotype" w:eastAsia="Palatino Linotype" w:hAnsi="Palatino Linotype" w:cs="Palatino Linotype"/>
          <w:bCs/>
          <w:i/>
          <w:sz w:val="22"/>
        </w:rPr>
      </w:pPr>
      <w:r w:rsidRPr="00763AC1">
        <w:rPr>
          <w:rFonts w:ascii="Palatino Linotype" w:eastAsia="Palatino Linotype" w:hAnsi="Palatino Linotype" w:cs="Palatino Linotype"/>
          <w:bCs/>
          <w:i/>
          <w:sz w:val="22"/>
        </w:rPr>
        <w:t>XIV. Cumplir y hacer cumplir la legislación y normatividad en materia de obra pública;</w:t>
      </w:r>
    </w:p>
    <w:p w:rsidR="00891457" w:rsidRPr="00763AC1" w:rsidRDefault="00891457" w:rsidP="00891457">
      <w:pPr>
        <w:ind w:left="567" w:right="729"/>
        <w:jc w:val="both"/>
        <w:rPr>
          <w:rFonts w:ascii="Palatino Linotype" w:eastAsia="Palatino Linotype" w:hAnsi="Palatino Linotype" w:cs="Palatino Linotype"/>
          <w:bCs/>
          <w:i/>
          <w:sz w:val="22"/>
        </w:rPr>
      </w:pPr>
      <w:r w:rsidRPr="00763AC1">
        <w:rPr>
          <w:rFonts w:ascii="Palatino Linotype" w:eastAsia="Palatino Linotype" w:hAnsi="Palatino Linotype" w:cs="Palatino Linotype"/>
          <w:bCs/>
          <w:i/>
          <w:sz w:val="22"/>
        </w:rPr>
        <w:t>XV. 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w:t>
      </w:r>
    </w:p>
    <w:p w:rsidR="00891457" w:rsidRPr="00763AC1" w:rsidRDefault="00891457" w:rsidP="00891457">
      <w:pPr>
        <w:ind w:left="567" w:right="729"/>
        <w:jc w:val="both"/>
        <w:rPr>
          <w:rFonts w:ascii="Palatino Linotype" w:eastAsia="Palatino Linotype" w:hAnsi="Palatino Linotype" w:cs="Palatino Linotype"/>
          <w:bCs/>
          <w:i/>
          <w:sz w:val="22"/>
        </w:rPr>
      </w:pPr>
      <w:r w:rsidRPr="00763AC1">
        <w:rPr>
          <w:rFonts w:ascii="Palatino Linotype" w:eastAsia="Palatino Linotype" w:hAnsi="Palatino Linotype" w:cs="Palatino Linotype"/>
          <w:bCs/>
          <w:i/>
          <w:sz w:val="22"/>
        </w:rPr>
        <w:t>XVI. Dictar las normas generales y ejecutar las obras de reparación, adaptación y demolición de inmuebles propiedad del municipio que le sean asignadas;</w:t>
      </w:r>
    </w:p>
    <w:p w:rsidR="00891457" w:rsidRPr="00763AC1" w:rsidRDefault="00891457" w:rsidP="00891457">
      <w:pPr>
        <w:ind w:left="567" w:right="729"/>
        <w:jc w:val="both"/>
        <w:rPr>
          <w:rFonts w:ascii="Palatino Linotype" w:eastAsia="Palatino Linotype" w:hAnsi="Palatino Linotype" w:cs="Palatino Linotype"/>
          <w:bCs/>
          <w:i/>
          <w:sz w:val="22"/>
        </w:rPr>
      </w:pPr>
      <w:r w:rsidRPr="00763AC1">
        <w:rPr>
          <w:rFonts w:ascii="Palatino Linotype" w:eastAsia="Palatino Linotype" w:hAnsi="Palatino Linotype" w:cs="Palatino Linotype"/>
          <w:bCs/>
          <w:i/>
          <w:sz w:val="22"/>
        </w:rPr>
        <w:t>XVII. Ejecutar y mantener las obras públicas que acuerde el Ayuntamiento, de acuerdo a la legislación y normatividad aplicable, a los planes, presupuestos y programas previamente establecidos, coordinándose, en su caso, previo acuerdo con el Presidente Municipal, con las autoridades Federales, Estatales y municipales concurrentes;</w:t>
      </w:r>
    </w:p>
    <w:p w:rsidR="00891457" w:rsidRPr="00763AC1" w:rsidRDefault="00891457" w:rsidP="00891457">
      <w:pPr>
        <w:ind w:left="567" w:right="729"/>
        <w:jc w:val="both"/>
        <w:rPr>
          <w:rFonts w:ascii="Palatino Linotype" w:eastAsia="Palatino Linotype" w:hAnsi="Palatino Linotype" w:cs="Palatino Linotype"/>
          <w:bCs/>
          <w:i/>
          <w:sz w:val="22"/>
        </w:rPr>
      </w:pPr>
      <w:r w:rsidRPr="00763AC1">
        <w:rPr>
          <w:rFonts w:ascii="Palatino Linotype" w:eastAsia="Palatino Linotype" w:hAnsi="Palatino Linotype" w:cs="Palatino Linotype"/>
          <w:bCs/>
          <w:i/>
          <w:sz w:val="22"/>
        </w:rPr>
        <w:t>XVIII. Vigilar que la ejecución de la obra pública adjudicada y los servicios relacionados con ésta, se sujeten a las condiciones contratadas;</w:t>
      </w:r>
    </w:p>
    <w:p w:rsidR="00891457" w:rsidRPr="00763AC1" w:rsidRDefault="00891457" w:rsidP="00891457">
      <w:pPr>
        <w:ind w:left="567" w:right="729"/>
        <w:jc w:val="both"/>
        <w:rPr>
          <w:rFonts w:ascii="Palatino Linotype" w:eastAsia="Palatino Linotype" w:hAnsi="Palatino Linotype" w:cs="Palatino Linotype"/>
          <w:bCs/>
          <w:i/>
          <w:sz w:val="22"/>
        </w:rPr>
      </w:pPr>
      <w:r w:rsidRPr="00763AC1">
        <w:rPr>
          <w:rFonts w:ascii="Palatino Linotype" w:eastAsia="Palatino Linotype" w:hAnsi="Palatino Linotype" w:cs="Palatino Linotype"/>
          <w:bCs/>
          <w:i/>
          <w:sz w:val="22"/>
        </w:rPr>
        <w:t>XIX. Establecer los lineamientos para la realización de estudios y proyectos de construcción de obras públicas;</w:t>
      </w:r>
    </w:p>
    <w:p w:rsidR="00891457" w:rsidRPr="00763AC1" w:rsidRDefault="00891457" w:rsidP="00891457">
      <w:pPr>
        <w:ind w:left="567" w:right="729"/>
        <w:jc w:val="both"/>
        <w:rPr>
          <w:rFonts w:ascii="Palatino Linotype" w:eastAsia="Palatino Linotype" w:hAnsi="Palatino Linotype" w:cs="Palatino Linotype"/>
          <w:bCs/>
          <w:i/>
          <w:sz w:val="22"/>
        </w:rPr>
      </w:pPr>
      <w:r w:rsidRPr="00763AC1">
        <w:rPr>
          <w:rFonts w:ascii="Palatino Linotype" w:eastAsia="Palatino Linotype" w:hAnsi="Palatino Linotype" w:cs="Palatino Linotype"/>
          <w:bCs/>
          <w:i/>
          <w:sz w:val="22"/>
        </w:rPr>
        <w:t>XX. Autorizar para su pago, previa validación del avance y calidad de las obras, los presupuestos y estimaciones que presenten los contratistas de obras públicas municipales;</w:t>
      </w:r>
    </w:p>
    <w:p w:rsidR="00891457" w:rsidRPr="00763AC1" w:rsidRDefault="00891457" w:rsidP="00891457">
      <w:pPr>
        <w:ind w:left="567" w:right="729"/>
        <w:jc w:val="both"/>
        <w:rPr>
          <w:rFonts w:ascii="Palatino Linotype" w:eastAsia="Palatino Linotype" w:hAnsi="Palatino Linotype" w:cs="Palatino Linotype"/>
          <w:bCs/>
          <w:i/>
          <w:sz w:val="22"/>
        </w:rPr>
      </w:pPr>
      <w:r w:rsidRPr="00763AC1">
        <w:rPr>
          <w:rFonts w:ascii="Palatino Linotype" w:eastAsia="Palatino Linotype" w:hAnsi="Palatino Linotype" w:cs="Palatino Linotype"/>
          <w:bCs/>
          <w:i/>
          <w:sz w:val="22"/>
        </w:rPr>
        <w:t>XXI. Formular el inventario de la maquinaria y equipo de construcción a su cuidado o de su propiedad, manteniéndolo en óptimas condiciones de uso;</w:t>
      </w:r>
    </w:p>
    <w:p w:rsidR="00891457" w:rsidRPr="00E0309A" w:rsidRDefault="00891457" w:rsidP="00891457">
      <w:pPr>
        <w:ind w:left="567" w:right="729"/>
        <w:jc w:val="both"/>
        <w:rPr>
          <w:rFonts w:ascii="Palatino Linotype" w:eastAsia="Palatino Linotype" w:hAnsi="Palatino Linotype" w:cs="Palatino Linotype"/>
          <w:bCs/>
          <w:i/>
          <w:sz w:val="22"/>
          <w:u w:val="single"/>
        </w:rPr>
      </w:pPr>
      <w:r w:rsidRPr="00E0309A">
        <w:rPr>
          <w:rFonts w:ascii="Palatino Linotype" w:eastAsia="Palatino Linotype" w:hAnsi="Palatino Linotype" w:cs="Palatino Linotype"/>
          <w:bCs/>
          <w:i/>
          <w:sz w:val="22"/>
          <w:u w:val="single"/>
        </w:rPr>
        <w:t>XXII. Coordinar y supervisar que todo el proceso de las obras públicas que se realicen en el municipio se realice conforme a la legislación y normatividad en materia de obra pública;</w:t>
      </w:r>
    </w:p>
    <w:p w:rsidR="00891457" w:rsidRPr="00E0309A" w:rsidRDefault="00891457" w:rsidP="00891457">
      <w:pPr>
        <w:ind w:left="567" w:right="729"/>
        <w:jc w:val="both"/>
        <w:rPr>
          <w:rFonts w:ascii="Palatino Linotype" w:eastAsia="Palatino Linotype" w:hAnsi="Palatino Linotype" w:cs="Palatino Linotype"/>
          <w:bCs/>
          <w:i/>
          <w:sz w:val="22"/>
          <w:u w:val="single"/>
        </w:rPr>
      </w:pPr>
      <w:r w:rsidRPr="00E0309A">
        <w:rPr>
          <w:rFonts w:ascii="Palatino Linotype" w:eastAsia="Palatino Linotype" w:hAnsi="Palatino Linotype" w:cs="Palatino Linotype"/>
          <w:bCs/>
          <w:i/>
          <w:sz w:val="22"/>
          <w:u w:val="single"/>
        </w:rPr>
        <w:t>XXIII. Controlar y vigilar el inventario de materiales para construcción;</w:t>
      </w:r>
    </w:p>
    <w:p w:rsidR="00891457" w:rsidRPr="00763AC1" w:rsidRDefault="00891457" w:rsidP="00891457">
      <w:pPr>
        <w:ind w:right="729"/>
        <w:jc w:val="both"/>
        <w:rPr>
          <w:rFonts w:ascii="Palatino Linotype" w:eastAsia="Palatino Linotype" w:hAnsi="Palatino Linotype" w:cs="Palatino Linotype"/>
          <w:bCs/>
          <w:i/>
          <w:sz w:val="22"/>
        </w:rPr>
      </w:pPr>
    </w:p>
    <w:p w:rsidR="00891457" w:rsidRPr="00763AC1" w:rsidRDefault="00891457" w:rsidP="00891457">
      <w:pPr>
        <w:ind w:left="567" w:right="729"/>
        <w:jc w:val="both"/>
        <w:rPr>
          <w:rFonts w:ascii="Palatino Linotype" w:eastAsia="Palatino Linotype" w:hAnsi="Palatino Linotype" w:cs="Palatino Linotype"/>
          <w:bCs/>
          <w:i/>
          <w:sz w:val="22"/>
        </w:rPr>
      </w:pPr>
      <w:r w:rsidRPr="00763AC1">
        <w:rPr>
          <w:rFonts w:ascii="Palatino Linotype" w:eastAsia="Palatino Linotype" w:hAnsi="Palatino Linotype" w:cs="Palatino Linotype"/>
          <w:bCs/>
          <w:i/>
          <w:sz w:val="22"/>
        </w:rPr>
        <w:t>XXIV. Integrar y autorizar con su firma, la documentación que en materia de obra pública, deba presentarse al Órgano Superior de Fiscalización del Estado de México;</w:t>
      </w:r>
    </w:p>
    <w:p w:rsidR="00891457" w:rsidRPr="00763AC1" w:rsidRDefault="00891457" w:rsidP="00891457">
      <w:pPr>
        <w:ind w:left="567" w:right="729"/>
        <w:jc w:val="both"/>
        <w:rPr>
          <w:rFonts w:ascii="Palatino Linotype" w:eastAsia="Palatino Linotype" w:hAnsi="Palatino Linotype" w:cs="Palatino Linotype"/>
          <w:bCs/>
          <w:i/>
          <w:sz w:val="22"/>
        </w:rPr>
      </w:pPr>
      <w:r w:rsidRPr="00763AC1">
        <w:rPr>
          <w:rFonts w:ascii="Palatino Linotype" w:eastAsia="Palatino Linotype" w:hAnsi="Palatino Linotype" w:cs="Palatino Linotype"/>
          <w:bCs/>
          <w:i/>
          <w:sz w:val="22"/>
        </w:rPr>
        <w:t>XXV. Formular las bases y expedir la convocatoria a los concursos para la realización de las obras públicas municipales, de acuerdo con los requisitos que para dichos actos señale la legislación y normatividad respectiva, vigilando su correcta ejecución; y</w:t>
      </w:r>
    </w:p>
    <w:p w:rsidR="00891457" w:rsidRPr="00763AC1" w:rsidRDefault="00891457" w:rsidP="00891457">
      <w:pPr>
        <w:ind w:left="567" w:right="729"/>
        <w:jc w:val="both"/>
        <w:rPr>
          <w:rFonts w:ascii="Palatino Linotype" w:eastAsia="Palatino Linotype" w:hAnsi="Palatino Linotype" w:cs="Palatino Linotype"/>
          <w:bCs/>
          <w:i/>
          <w:sz w:val="22"/>
        </w:rPr>
      </w:pPr>
      <w:r w:rsidRPr="00763AC1">
        <w:rPr>
          <w:rFonts w:ascii="Palatino Linotype" w:eastAsia="Palatino Linotype" w:hAnsi="Palatino Linotype" w:cs="Palatino Linotype"/>
          <w:bCs/>
          <w:i/>
          <w:sz w:val="22"/>
        </w:rPr>
        <w:t>XXVI. Las demás que les señalen las disposiciones aplicables.</w:t>
      </w:r>
      <w:r>
        <w:rPr>
          <w:rFonts w:ascii="Palatino Linotype" w:eastAsia="Palatino Linotype" w:hAnsi="Palatino Linotype" w:cs="Palatino Linotype"/>
          <w:bCs/>
          <w:i/>
          <w:sz w:val="22"/>
        </w:rPr>
        <w:t>” (Énfasis añadido)</w:t>
      </w:r>
    </w:p>
    <w:p w:rsidR="00891457" w:rsidRDefault="00891457">
      <w:pPr>
        <w:spacing w:line="360" w:lineRule="auto"/>
        <w:ind w:right="49"/>
        <w:jc w:val="both"/>
        <w:rPr>
          <w:rFonts w:ascii="Palatino Linotype" w:eastAsia="Palatino Linotype" w:hAnsi="Palatino Linotype" w:cs="Palatino Linotype"/>
        </w:rPr>
      </w:pPr>
    </w:p>
    <w:p w:rsidR="00891457" w:rsidRDefault="00891457" w:rsidP="0089145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armonía con lo regulado por este ordenamiento, el Bando Municipal vigente en el Ayuntamiento de Hueypoxtla dispone lo siguiente por cuanto hace a la obra pública:</w:t>
      </w:r>
    </w:p>
    <w:p w:rsidR="00891457" w:rsidRDefault="00891457" w:rsidP="00891457">
      <w:pPr>
        <w:spacing w:line="360" w:lineRule="auto"/>
        <w:ind w:right="49"/>
        <w:jc w:val="both"/>
        <w:rPr>
          <w:rFonts w:ascii="Palatino Linotype" w:eastAsia="Palatino Linotype" w:hAnsi="Palatino Linotype" w:cs="Palatino Linotype"/>
        </w:rPr>
      </w:pPr>
    </w:p>
    <w:p w:rsidR="00891457" w:rsidRDefault="00891457" w:rsidP="00891457">
      <w:pPr>
        <w:ind w:left="567" w:right="729"/>
        <w:jc w:val="both"/>
        <w:rPr>
          <w:rFonts w:ascii="Palatino Linotype" w:eastAsia="Palatino Linotype" w:hAnsi="Palatino Linotype" w:cs="Palatino Linotype"/>
          <w:i/>
          <w:sz w:val="22"/>
        </w:rPr>
      </w:pPr>
      <w:r>
        <w:rPr>
          <w:rFonts w:ascii="Palatino Linotype" w:eastAsia="Palatino Linotype" w:hAnsi="Palatino Linotype" w:cs="Palatino Linotype"/>
          <w:i/>
          <w:sz w:val="22"/>
        </w:rPr>
        <w:t>“</w:t>
      </w:r>
      <w:r w:rsidRPr="00891457">
        <w:rPr>
          <w:rFonts w:ascii="Palatino Linotype" w:eastAsia="Palatino Linotype" w:hAnsi="Palatino Linotype" w:cs="Palatino Linotype"/>
          <w:i/>
          <w:sz w:val="22"/>
        </w:rPr>
        <w:t>Artículo 50. Para el ejercicio de sus atribuciones y responsabilidades ejecutivas, el Ayuntamiento se auxiliará de las siguientes dependencias y unidades administrativas, que estarán subordinadas al Presidente Municipal:</w:t>
      </w:r>
    </w:p>
    <w:p w:rsidR="00891457" w:rsidRDefault="00891457" w:rsidP="00891457">
      <w:pPr>
        <w:ind w:left="567" w:right="729"/>
        <w:jc w:val="both"/>
        <w:rPr>
          <w:rFonts w:ascii="Palatino Linotype" w:eastAsia="Palatino Linotype" w:hAnsi="Palatino Linotype" w:cs="Palatino Linotype"/>
          <w:i/>
          <w:sz w:val="22"/>
        </w:rPr>
      </w:pPr>
      <w:r>
        <w:rPr>
          <w:rFonts w:ascii="Palatino Linotype" w:eastAsia="Palatino Linotype" w:hAnsi="Palatino Linotype" w:cs="Palatino Linotype"/>
          <w:i/>
          <w:sz w:val="22"/>
        </w:rPr>
        <w:t>[…]</w:t>
      </w:r>
    </w:p>
    <w:p w:rsidR="00891457" w:rsidRDefault="00891457" w:rsidP="00891457">
      <w:pPr>
        <w:ind w:left="567" w:right="729"/>
        <w:jc w:val="both"/>
        <w:rPr>
          <w:rFonts w:ascii="Palatino Linotype" w:eastAsia="Palatino Linotype" w:hAnsi="Palatino Linotype" w:cs="Palatino Linotype"/>
          <w:b/>
          <w:i/>
          <w:sz w:val="22"/>
        </w:rPr>
      </w:pPr>
      <w:r w:rsidRPr="00891457">
        <w:rPr>
          <w:rFonts w:ascii="Palatino Linotype" w:eastAsia="Palatino Linotype" w:hAnsi="Palatino Linotype" w:cs="Palatino Linotype"/>
          <w:b/>
          <w:i/>
          <w:sz w:val="22"/>
        </w:rPr>
        <w:t>9. Dirección de Obras Públicas.</w:t>
      </w:r>
    </w:p>
    <w:p w:rsidR="00891457" w:rsidRDefault="00891457" w:rsidP="00891457">
      <w:pPr>
        <w:ind w:left="567" w:right="729"/>
        <w:jc w:val="both"/>
        <w:rPr>
          <w:rFonts w:ascii="Palatino Linotype" w:eastAsia="Palatino Linotype" w:hAnsi="Palatino Linotype" w:cs="Palatino Linotype"/>
          <w:b/>
          <w:i/>
          <w:sz w:val="22"/>
        </w:rPr>
      </w:pPr>
      <w:r>
        <w:rPr>
          <w:rFonts w:ascii="Palatino Linotype" w:eastAsia="Palatino Linotype" w:hAnsi="Palatino Linotype" w:cs="Palatino Linotype"/>
          <w:b/>
          <w:i/>
          <w:sz w:val="22"/>
        </w:rPr>
        <w:t>…</w:t>
      </w:r>
    </w:p>
    <w:p w:rsidR="00891457" w:rsidRDefault="00891457" w:rsidP="00891457">
      <w:pPr>
        <w:ind w:left="567" w:right="729"/>
        <w:jc w:val="both"/>
        <w:rPr>
          <w:rFonts w:ascii="Palatino Linotype" w:eastAsia="Palatino Linotype" w:hAnsi="Palatino Linotype" w:cs="Palatino Linotype"/>
          <w:i/>
          <w:sz w:val="22"/>
        </w:rPr>
      </w:pPr>
      <w:r w:rsidRPr="00891457">
        <w:rPr>
          <w:rFonts w:ascii="Palatino Linotype" w:eastAsia="Palatino Linotype" w:hAnsi="Palatino Linotype" w:cs="Palatino Linotype"/>
          <w:i/>
          <w:sz w:val="22"/>
        </w:rPr>
        <w:t xml:space="preserve">Artículo 97. </w:t>
      </w:r>
      <w:r w:rsidRPr="00891457">
        <w:rPr>
          <w:rFonts w:ascii="Palatino Linotype" w:eastAsia="Palatino Linotype" w:hAnsi="Palatino Linotype" w:cs="Palatino Linotype"/>
          <w:b/>
          <w:i/>
          <w:sz w:val="22"/>
        </w:rPr>
        <w:t>La Dirección de Obras Públicas tiene como objeto, planear, programar, presupuestar, adjudicar, contratar, ejecutar, vigilar, supervisar, controlar, recepcionar, conservar y mantener las Obras Públicas,</w:t>
      </w:r>
      <w:r w:rsidRPr="00891457">
        <w:rPr>
          <w:rFonts w:ascii="Palatino Linotype" w:eastAsia="Palatino Linotype" w:hAnsi="Palatino Linotype" w:cs="Palatino Linotype"/>
          <w:i/>
          <w:sz w:val="22"/>
        </w:rPr>
        <w:t xml:space="preserve"> de acuerdo a lo establecido en la Ley de Obras Públicas del Estado de México, el Libro Décimo Segundo y Décimo Tercero del Código Administrativo del Estado de México, las Leyes federales aplicables y demás disposiciones administrativas. </w:t>
      </w:r>
    </w:p>
    <w:p w:rsidR="00891457" w:rsidRDefault="00891457" w:rsidP="00891457">
      <w:pPr>
        <w:ind w:left="567" w:right="729"/>
        <w:jc w:val="both"/>
        <w:rPr>
          <w:rFonts w:ascii="Palatino Linotype" w:eastAsia="Palatino Linotype" w:hAnsi="Palatino Linotype" w:cs="Palatino Linotype"/>
          <w:i/>
          <w:sz w:val="22"/>
        </w:rPr>
      </w:pPr>
    </w:p>
    <w:p w:rsidR="00891457" w:rsidRDefault="00891457" w:rsidP="00891457">
      <w:pPr>
        <w:ind w:left="567" w:right="729"/>
        <w:jc w:val="both"/>
        <w:rPr>
          <w:rFonts w:ascii="Palatino Linotype" w:eastAsia="Palatino Linotype" w:hAnsi="Palatino Linotype" w:cs="Palatino Linotype"/>
          <w:i/>
          <w:sz w:val="22"/>
        </w:rPr>
      </w:pPr>
      <w:r w:rsidRPr="00891457">
        <w:rPr>
          <w:rFonts w:ascii="Palatino Linotype" w:eastAsia="Palatino Linotype" w:hAnsi="Palatino Linotype" w:cs="Palatino Linotype"/>
          <w:i/>
          <w:sz w:val="22"/>
        </w:rPr>
        <w:t xml:space="preserve">De igual manera supervisará y asistirá técnicamente la realización de obras con participación de las comunidades beneficiadas, en coordinación con los órganos auxiliares. </w:t>
      </w:r>
    </w:p>
    <w:p w:rsidR="00891457" w:rsidRDefault="00891457" w:rsidP="00891457">
      <w:pPr>
        <w:ind w:left="567" w:right="729"/>
        <w:jc w:val="both"/>
        <w:rPr>
          <w:rFonts w:ascii="Palatino Linotype" w:eastAsia="Palatino Linotype" w:hAnsi="Palatino Linotype" w:cs="Palatino Linotype"/>
          <w:i/>
          <w:sz w:val="22"/>
        </w:rPr>
      </w:pPr>
    </w:p>
    <w:p w:rsidR="00891457" w:rsidRPr="00891457" w:rsidRDefault="00891457" w:rsidP="00891457">
      <w:pPr>
        <w:ind w:left="567" w:right="729"/>
        <w:jc w:val="both"/>
        <w:rPr>
          <w:rFonts w:ascii="Palatino Linotype" w:eastAsia="Palatino Linotype" w:hAnsi="Palatino Linotype" w:cs="Palatino Linotype"/>
          <w:b/>
          <w:i/>
          <w:sz w:val="22"/>
        </w:rPr>
      </w:pPr>
      <w:r w:rsidRPr="00891457">
        <w:rPr>
          <w:rFonts w:ascii="Palatino Linotype" w:eastAsia="Palatino Linotype" w:hAnsi="Palatino Linotype" w:cs="Palatino Linotype"/>
          <w:i/>
          <w:sz w:val="22"/>
        </w:rPr>
        <w:t xml:space="preserve">Artículo 98. </w:t>
      </w:r>
      <w:r w:rsidRPr="00891457">
        <w:rPr>
          <w:rFonts w:ascii="Palatino Linotype" w:eastAsia="Palatino Linotype" w:hAnsi="Palatino Linotype" w:cs="Palatino Linotype"/>
          <w:b/>
          <w:i/>
          <w:sz w:val="22"/>
        </w:rPr>
        <w:t xml:space="preserve">Se considera obra pública todo trabajo que tenga por objeto crear, construir, conservar, demoler o modificar inmuebles que por su naturaleza o disposición de la Ley estén destinados a un servicio público o al uso comunitario. </w:t>
      </w:r>
    </w:p>
    <w:p w:rsidR="00891457" w:rsidRDefault="00891457" w:rsidP="00891457">
      <w:pPr>
        <w:ind w:left="567" w:right="729"/>
        <w:jc w:val="both"/>
        <w:rPr>
          <w:rFonts w:ascii="Palatino Linotype" w:eastAsia="Palatino Linotype" w:hAnsi="Palatino Linotype" w:cs="Palatino Linotype"/>
          <w:i/>
          <w:sz w:val="22"/>
        </w:rPr>
      </w:pPr>
    </w:p>
    <w:p w:rsidR="00891457" w:rsidRPr="00891457" w:rsidRDefault="00891457" w:rsidP="00891457">
      <w:pPr>
        <w:ind w:left="567" w:right="729"/>
        <w:jc w:val="both"/>
        <w:rPr>
          <w:rFonts w:ascii="Palatino Linotype" w:eastAsia="Palatino Linotype" w:hAnsi="Palatino Linotype" w:cs="Palatino Linotype"/>
          <w:b/>
          <w:i/>
          <w:sz w:val="22"/>
        </w:rPr>
      </w:pPr>
      <w:r w:rsidRPr="00891457">
        <w:rPr>
          <w:rFonts w:ascii="Palatino Linotype" w:eastAsia="Palatino Linotype" w:hAnsi="Palatino Linotype" w:cs="Palatino Linotype"/>
          <w:b/>
          <w:i/>
          <w:sz w:val="22"/>
        </w:rPr>
        <w:t xml:space="preserve">Artículo 99. En materia de obra pública el Ayuntamiento contribuirá a mejorar la calidad de vida de sus habitantes, mediante acciones, procesos o servicios, que tengan por objeto construir, instalar, ampliar, adecuar, remodelar, restaurar, conservar, mantener, modificar o demoler bienes inmuebles, con recursos públicos estatales o municipales, precedidos por estudios técnicos y de factibilidad técnica, económica y social. </w:t>
      </w:r>
    </w:p>
    <w:p w:rsidR="00891457" w:rsidRDefault="00891457" w:rsidP="00891457">
      <w:pPr>
        <w:ind w:left="567" w:right="729"/>
        <w:jc w:val="both"/>
        <w:rPr>
          <w:rFonts w:ascii="Palatino Linotype" w:eastAsia="Palatino Linotype" w:hAnsi="Palatino Linotype" w:cs="Palatino Linotype"/>
          <w:i/>
          <w:sz w:val="22"/>
        </w:rPr>
      </w:pPr>
    </w:p>
    <w:p w:rsidR="00891457" w:rsidRDefault="00891457" w:rsidP="00891457">
      <w:pPr>
        <w:ind w:left="567" w:right="729"/>
        <w:jc w:val="both"/>
        <w:rPr>
          <w:rFonts w:ascii="Palatino Linotype" w:eastAsia="Palatino Linotype" w:hAnsi="Palatino Linotype" w:cs="Palatino Linotype"/>
          <w:i/>
          <w:sz w:val="22"/>
        </w:rPr>
      </w:pPr>
      <w:r w:rsidRPr="00891457">
        <w:rPr>
          <w:rFonts w:ascii="Palatino Linotype" w:eastAsia="Palatino Linotype" w:hAnsi="Palatino Linotype" w:cs="Palatino Linotype"/>
          <w:i/>
          <w:sz w:val="22"/>
        </w:rPr>
        <w:t>Artículo 100. La Dirección de Obras Públicas, tendrá las siguientes atribuciones en materia de Obra Pública:</w:t>
      </w:r>
    </w:p>
    <w:p w:rsidR="00891457" w:rsidRPr="00891457" w:rsidRDefault="00891457" w:rsidP="00891457">
      <w:pPr>
        <w:ind w:left="567" w:right="729"/>
        <w:jc w:val="both"/>
        <w:rPr>
          <w:rFonts w:ascii="Palatino Linotype" w:eastAsia="Palatino Linotype" w:hAnsi="Palatino Linotype" w:cs="Palatino Linotype"/>
          <w:b/>
          <w:i/>
          <w:sz w:val="22"/>
        </w:rPr>
      </w:pPr>
      <w:r w:rsidRPr="00891457">
        <w:rPr>
          <w:rFonts w:ascii="Palatino Linotype" w:eastAsia="Palatino Linotype" w:hAnsi="Palatino Linotype" w:cs="Palatino Linotype"/>
          <w:b/>
          <w:i/>
          <w:sz w:val="22"/>
        </w:rPr>
        <w:t xml:space="preserve"> I. Formular anualmente planes y programas de trabajo, para llevar a cabo la construcción, instalación, ampliación, adecuación, remodelación, restauración, conservación, mantenimiento, modificación o demolición de bienes inmuebles propiedad del Estado, de sus dependencias y entidades y de los municipios y sus organismos con cargo a recursos públicos estatales o municipales; </w:t>
      </w:r>
    </w:p>
    <w:p w:rsidR="00891457" w:rsidRPr="00891457" w:rsidRDefault="00891457" w:rsidP="00891457">
      <w:pPr>
        <w:ind w:left="567" w:right="729"/>
        <w:jc w:val="both"/>
        <w:rPr>
          <w:rFonts w:ascii="Palatino Linotype" w:eastAsia="Palatino Linotype" w:hAnsi="Palatino Linotype" w:cs="Palatino Linotype"/>
          <w:b/>
          <w:i/>
          <w:sz w:val="22"/>
        </w:rPr>
      </w:pPr>
      <w:r w:rsidRPr="00891457">
        <w:rPr>
          <w:rFonts w:ascii="Palatino Linotype" w:eastAsia="Palatino Linotype" w:hAnsi="Palatino Linotype" w:cs="Palatino Linotype"/>
          <w:b/>
          <w:i/>
          <w:sz w:val="22"/>
        </w:rPr>
        <w:t xml:space="preserve">II. Elaborar y evaluar los programas anuales de obras públicas, de conformidad con los objetivos y lineamientos del Plan de Desarrollo Municipal; </w:t>
      </w:r>
    </w:p>
    <w:p w:rsidR="00891457" w:rsidRDefault="00891457" w:rsidP="00891457">
      <w:pPr>
        <w:ind w:left="567" w:right="729"/>
        <w:jc w:val="both"/>
        <w:rPr>
          <w:rFonts w:ascii="Palatino Linotype" w:eastAsia="Palatino Linotype" w:hAnsi="Palatino Linotype" w:cs="Palatino Linotype"/>
          <w:i/>
          <w:sz w:val="22"/>
        </w:rPr>
      </w:pPr>
      <w:r w:rsidRPr="00891457">
        <w:rPr>
          <w:rFonts w:ascii="Palatino Linotype" w:eastAsia="Palatino Linotype" w:hAnsi="Palatino Linotype" w:cs="Palatino Linotype"/>
          <w:i/>
          <w:sz w:val="22"/>
        </w:rPr>
        <w:t xml:space="preserve">III. Verificar y conocer los inventarios y catálogos de la maquinaria y equipo de construcción que estén al cuidado o sean propiedad de la entidad municipal; </w:t>
      </w:r>
    </w:p>
    <w:p w:rsidR="00891457" w:rsidRDefault="00891457" w:rsidP="00891457">
      <w:pPr>
        <w:ind w:left="567" w:right="729"/>
        <w:jc w:val="both"/>
        <w:rPr>
          <w:rFonts w:ascii="Palatino Linotype" w:eastAsia="Palatino Linotype" w:hAnsi="Palatino Linotype" w:cs="Palatino Linotype"/>
          <w:i/>
          <w:sz w:val="22"/>
        </w:rPr>
      </w:pPr>
      <w:r w:rsidRPr="00891457">
        <w:rPr>
          <w:rFonts w:ascii="Palatino Linotype" w:eastAsia="Palatino Linotype" w:hAnsi="Palatino Linotype" w:cs="Palatino Linotype"/>
          <w:i/>
          <w:sz w:val="22"/>
        </w:rPr>
        <w:t xml:space="preserve">IV. Proponer para su análisis, discusión y aprobación por el Cabildo la integración del Comité Interno de obra pública; </w:t>
      </w:r>
    </w:p>
    <w:p w:rsidR="00891457" w:rsidRDefault="00891457" w:rsidP="00891457">
      <w:pPr>
        <w:ind w:left="567" w:right="729"/>
        <w:jc w:val="both"/>
        <w:rPr>
          <w:rFonts w:ascii="Palatino Linotype" w:eastAsia="Palatino Linotype" w:hAnsi="Palatino Linotype" w:cs="Palatino Linotype"/>
          <w:i/>
          <w:sz w:val="22"/>
        </w:rPr>
      </w:pPr>
      <w:r w:rsidRPr="00891457">
        <w:rPr>
          <w:rFonts w:ascii="Palatino Linotype" w:eastAsia="Palatino Linotype" w:hAnsi="Palatino Linotype" w:cs="Palatino Linotype"/>
          <w:i/>
          <w:sz w:val="22"/>
        </w:rPr>
        <w:t xml:space="preserve">V. Realizar los estudios técnicos y proyectos ejecutivos de las obras públicas incluidos en los programas anuales; </w:t>
      </w:r>
    </w:p>
    <w:p w:rsidR="00891457" w:rsidRPr="00891457" w:rsidRDefault="00891457" w:rsidP="00891457">
      <w:pPr>
        <w:ind w:left="567" w:right="729"/>
        <w:jc w:val="both"/>
        <w:rPr>
          <w:rFonts w:ascii="Palatino Linotype" w:eastAsia="Palatino Linotype" w:hAnsi="Palatino Linotype" w:cs="Palatino Linotype"/>
          <w:b/>
          <w:i/>
          <w:sz w:val="22"/>
        </w:rPr>
      </w:pPr>
      <w:r w:rsidRPr="00891457">
        <w:rPr>
          <w:rFonts w:ascii="Palatino Linotype" w:eastAsia="Palatino Linotype" w:hAnsi="Palatino Linotype" w:cs="Palatino Linotype"/>
          <w:b/>
          <w:i/>
          <w:sz w:val="22"/>
        </w:rPr>
        <w:t xml:space="preserve">VI. Ejecutar las obras públicas de los programas anuales aprobados ya sea por administración o por contrato; </w:t>
      </w:r>
    </w:p>
    <w:p w:rsidR="00891457" w:rsidRDefault="00891457" w:rsidP="00891457">
      <w:pPr>
        <w:ind w:left="567" w:right="729"/>
        <w:jc w:val="both"/>
        <w:rPr>
          <w:rFonts w:ascii="Palatino Linotype" w:eastAsia="Palatino Linotype" w:hAnsi="Palatino Linotype" w:cs="Palatino Linotype"/>
          <w:i/>
          <w:sz w:val="22"/>
        </w:rPr>
      </w:pPr>
      <w:r w:rsidRPr="00891457">
        <w:rPr>
          <w:rFonts w:ascii="Palatino Linotype" w:eastAsia="Palatino Linotype" w:hAnsi="Palatino Linotype" w:cs="Palatino Linotype"/>
          <w:i/>
          <w:sz w:val="22"/>
        </w:rPr>
        <w:t xml:space="preserve">VII. Licitar, concursar o asignar, en su caso servicios de obra y las obras públicas aprobadas en los programas anuales, de conformidad con las leyes aplicables de los recursos y montos aprobados; VIII. Elaborar los contratos de obra pública; </w:t>
      </w:r>
    </w:p>
    <w:p w:rsidR="00891457" w:rsidRDefault="00891457" w:rsidP="00891457">
      <w:pPr>
        <w:ind w:left="567" w:right="729"/>
        <w:jc w:val="both"/>
        <w:rPr>
          <w:rFonts w:ascii="Palatino Linotype" w:eastAsia="Palatino Linotype" w:hAnsi="Palatino Linotype" w:cs="Palatino Linotype"/>
          <w:i/>
          <w:sz w:val="22"/>
        </w:rPr>
      </w:pPr>
      <w:r w:rsidRPr="00891457">
        <w:rPr>
          <w:rFonts w:ascii="Palatino Linotype" w:eastAsia="Palatino Linotype" w:hAnsi="Palatino Linotype" w:cs="Palatino Linotype"/>
          <w:i/>
          <w:sz w:val="22"/>
        </w:rPr>
        <w:t xml:space="preserve">IX. Revisar las estimaciones de obra y gestionar los pagos correspondientes, hasta el finiquito de las obras, así como aplicar las sanciones a que se hagan acreedores los contratistas por incumplimiento de los términos pactados; </w:t>
      </w:r>
    </w:p>
    <w:p w:rsidR="00891457" w:rsidRDefault="00891457" w:rsidP="00891457">
      <w:pPr>
        <w:ind w:left="567" w:right="729"/>
        <w:jc w:val="both"/>
        <w:rPr>
          <w:rFonts w:ascii="Palatino Linotype" w:eastAsia="Palatino Linotype" w:hAnsi="Palatino Linotype" w:cs="Palatino Linotype"/>
          <w:i/>
          <w:sz w:val="22"/>
        </w:rPr>
      </w:pPr>
      <w:r w:rsidRPr="00891457">
        <w:rPr>
          <w:rFonts w:ascii="Palatino Linotype" w:eastAsia="Palatino Linotype" w:hAnsi="Palatino Linotype" w:cs="Palatino Linotype"/>
          <w:i/>
          <w:sz w:val="22"/>
        </w:rPr>
        <w:t xml:space="preserve">X. Elaborar las actas de entrega – recepción de las obras concluidas de conformidad con las normas establecidas; </w:t>
      </w:r>
    </w:p>
    <w:p w:rsidR="00891457" w:rsidRDefault="00891457" w:rsidP="00891457">
      <w:pPr>
        <w:ind w:left="567" w:right="729"/>
        <w:jc w:val="both"/>
        <w:rPr>
          <w:rFonts w:ascii="Palatino Linotype" w:eastAsia="Palatino Linotype" w:hAnsi="Palatino Linotype" w:cs="Palatino Linotype"/>
          <w:i/>
          <w:sz w:val="22"/>
        </w:rPr>
      </w:pPr>
      <w:r w:rsidRPr="00891457">
        <w:rPr>
          <w:rFonts w:ascii="Palatino Linotype" w:eastAsia="Palatino Linotype" w:hAnsi="Palatino Linotype" w:cs="Palatino Linotype"/>
          <w:i/>
          <w:sz w:val="22"/>
        </w:rPr>
        <w:t>XI. Elaborar Informes de Avance Físico y</w:t>
      </w:r>
      <w:r>
        <w:rPr>
          <w:rFonts w:ascii="Palatino Linotype" w:eastAsia="Palatino Linotype" w:hAnsi="Palatino Linotype" w:cs="Palatino Linotype"/>
          <w:i/>
          <w:sz w:val="22"/>
        </w:rPr>
        <w:t xml:space="preserve"> Financiero de Obras Públicas; </w:t>
      </w:r>
    </w:p>
    <w:p w:rsidR="00891457" w:rsidRDefault="00891457" w:rsidP="00891457">
      <w:pPr>
        <w:ind w:left="567" w:right="729"/>
        <w:jc w:val="both"/>
        <w:rPr>
          <w:rFonts w:ascii="Palatino Linotype" w:eastAsia="Palatino Linotype" w:hAnsi="Palatino Linotype" w:cs="Palatino Linotype"/>
          <w:i/>
          <w:sz w:val="22"/>
        </w:rPr>
      </w:pPr>
      <w:r w:rsidRPr="00891457">
        <w:rPr>
          <w:rFonts w:ascii="Palatino Linotype" w:eastAsia="Palatino Linotype" w:hAnsi="Palatino Linotype" w:cs="Palatino Linotype"/>
          <w:i/>
          <w:sz w:val="22"/>
        </w:rPr>
        <w:t xml:space="preserve">XII. Constituir los Comités Ciudadanos de Control y Vigilancia, los cuales coadyuvarán con la Contraloría Interna Municipal para verificar con honestidad, transparencia y eficacia la ejecución de la Obra y el cumplimiento de los proyectos programados en el ejercicio de los recursos, atendiendo con ello a lo establecido en las fracciones VII y VIII del artículo 112 de la Ley Orgánica Municipal del Estado de México; </w:t>
      </w:r>
    </w:p>
    <w:p w:rsidR="00891457" w:rsidRDefault="00891457" w:rsidP="00891457">
      <w:pPr>
        <w:ind w:left="567" w:right="729"/>
        <w:jc w:val="both"/>
        <w:rPr>
          <w:rFonts w:ascii="Palatino Linotype" w:eastAsia="Palatino Linotype" w:hAnsi="Palatino Linotype" w:cs="Palatino Linotype"/>
          <w:i/>
          <w:sz w:val="22"/>
        </w:rPr>
      </w:pPr>
      <w:r w:rsidRPr="00891457">
        <w:rPr>
          <w:rFonts w:ascii="Palatino Linotype" w:eastAsia="Palatino Linotype" w:hAnsi="Palatino Linotype" w:cs="Palatino Linotype"/>
          <w:i/>
          <w:sz w:val="22"/>
        </w:rPr>
        <w:t xml:space="preserve">XIII. Integrar y mantener actualizado el padrón de contratistas del municipio; y </w:t>
      </w:r>
    </w:p>
    <w:p w:rsidR="00891457" w:rsidRPr="00891457" w:rsidRDefault="00891457" w:rsidP="00891457">
      <w:pPr>
        <w:ind w:left="567" w:right="729"/>
        <w:jc w:val="both"/>
        <w:rPr>
          <w:rFonts w:ascii="Palatino Linotype" w:eastAsia="Palatino Linotype" w:hAnsi="Palatino Linotype" w:cs="Palatino Linotype"/>
          <w:i/>
          <w:sz w:val="22"/>
        </w:rPr>
      </w:pPr>
      <w:r w:rsidRPr="00891457">
        <w:rPr>
          <w:rFonts w:ascii="Palatino Linotype" w:eastAsia="Palatino Linotype" w:hAnsi="Palatino Linotype" w:cs="Palatino Linotype"/>
          <w:i/>
          <w:sz w:val="22"/>
        </w:rPr>
        <w:t>XIV. Las demás que establezcan los ordenamientos legales aplicables</w:t>
      </w:r>
      <w:r>
        <w:rPr>
          <w:rFonts w:ascii="Palatino Linotype" w:eastAsia="Palatino Linotype" w:hAnsi="Palatino Linotype" w:cs="Palatino Linotype"/>
          <w:i/>
          <w:sz w:val="22"/>
        </w:rPr>
        <w:t>” (Énfasis añadido)</w:t>
      </w:r>
    </w:p>
    <w:p w:rsidR="00891457" w:rsidRDefault="00891457">
      <w:pPr>
        <w:spacing w:line="360" w:lineRule="auto"/>
        <w:ind w:right="49"/>
        <w:jc w:val="both"/>
        <w:rPr>
          <w:rFonts w:ascii="Palatino Linotype" w:eastAsia="Palatino Linotype" w:hAnsi="Palatino Linotype" w:cs="Palatino Linotype"/>
        </w:rPr>
      </w:pPr>
    </w:p>
    <w:p w:rsidR="00446B42" w:rsidRDefault="0089145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Es por lo anteriormente citado que se concluye que la respuesta fue vertida por la unidad administrativa competente, ello en virtud de que es la instancia encargada de conducir el desarrollo de la obra pública al interior del Sujeto Obligado, además de erogar los recursos financieros para su ejecución, e</w:t>
      </w:r>
      <w:r w:rsidR="00961A54">
        <w:rPr>
          <w:rFonts w:ascii="Palatino Linotype" w:eastAsia="Palatino Linotype" w:hAnsi="Palatino Linotype" w:cs="Palatino Linotype"/>
        </w:rPr>
        <w:t xml:space="preserve">n consecuencia, el </w:t>
      </w:r>
      <w:r w:rsidR="00961A54">
        <w:rPr>
          <w:rFonts w:ascii="Palatino Linotype" w:eastAsia="Palatino Linotype" w:hAnsi="Palatino Linotype" w:cs="Palatino Linotype"/>
          <w:b/>
        </w:rPr>
        <w:t>Sujeto Obligado</w:t>
      </w:r>
      <w:r w:rsidR="00961A54">
        <w:rPr>
          <w:rFonts w:ascii="Palatino Linotype" w:eastAsia="Palatino Linotype" w:hAnsi="Palatino Linotype" w:cs="Palatino Linotype"/>
        </w:rPr>
        <w:t xml:space="preserve"> tiene el deber de generar la información solicitada, que en este apartado se analiza, lo anterior tiene relación con la Ley de Transparencia aplicable en la Entidad, que su artículo 4 dispone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446B42" w:rsidRDefault="00446B42">
      <w:pPr>
        <w:spacing w:line="360" w:lineRule="auto"/>
        <w:ind w:right="49"/>
        <w:jc w:val="both"/>
        <w:rPr>
          <w:rFonts w:ascii="Palatino Linotype" w:eastAsia="Palatino Linotype" w:hAnsi="Palatino Linotype" w:cs="Palatino Linotype"/>
        </w:rPr>
      </w:pPr>
    </w:p>
    <w:p w:rsidR="00446B42" w:rsidRDefault="00961A54">
      <w:pPr>
        <w:ind w:left="567" w:right="87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4. El derecho humano de acceso a la información pública es la prerrogativa de las personas para buscar, difundir, investigar, recabar, recibir y solicitar información pública, sin necesidad de acreditar personalidad ni interés jurídico. </w:t>
      </w:r>
      <w:r>
        <w:rPr>
          <w:rFonts w:ascii="Palatino Linotype" w:eastAsia="Palatino Linotype" w:hAnsi="Palatino Linotype" w:cs="Palatino Linotype"/>
          <w:b/>
          <w:i/>
          <w:sz w:val="22"/>
          <w:szCs w:val="22"/>
        </w:rPr>
        <w:t xml:space="preserve">Toda la información generada, obtenida, adquirida, transformada, administrada o en posesión de los sujetos obligados es pública y accesible de manera permanente a cualquier persona, </w:t>
      </w:r>
      <w:r>
        <w:rPr>
          <w:rFonts w:ascii="Palatino Linotype" w:eastAsia="Palatino Linotype" w:hAnsi="Palatino Linotype" w:cs="Palatino Linotype"/>
          <w:i/>
          <w:sz w:val="22"/>
          <w:szCs w:val="22"/>
        </w:rPr>
        <w:t xml:space="preserve">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como reservada temporalmente por razones de interés público, en los términos de las causas legítimas y estrictamente necesarias previstas por esta Ley. </w:t>
      </w:r>
    </w:p>
    <w:p w:rsidR="00446B42" w:rsidRDefault="00961A54">
      <w:pPr>
        <w:ind w:left="567" w:right="87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 (Sic)</w:t>
      </w:r>
    </w:p>
    <w:p w:rsidR="00446B42" w:rsidRDefault="00446B42">
      <w:pPr>
        <w:spacing w:line="360" w:lineRule="auto"/>
        <w:ind w:right="49"/>
        <w:jc w:val="both"/>
        <w:rPr>
          <w:rFonts w:ascii="Palatino Linotype" w:eastAsia="Palatino Linotype" w:hAnsi="Palatino Linotype" w:cs="Palatino Linotype"/>
        </w:rPr>
      </w:pPr>
    </w:p>
    <w:p w:rsidR="00446B42" w:rsidRDefault="00961A5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Esto es, que los Sujetos Obligados tienen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446B42" w:rsidRDefault="00446B42">
      <w:pPr>
        <w:spacing w:line="360" w:lineRule="auto"/>
        <w:ind w:right="49"/>
        <w:jc w:val="both"/>
        <w:rPr>
          <w:rFonts w:ascii="Palatino Linotype" w:eastAsia="Palatino Linotype" w:hAnsi="Palatino Linotype" w:cs="Palatino Linotype"/>
        </w:rPr>
      </w:pPr>
    </w:p>
    <w:p w:rsidR="00446B42" w:rsidRDefault="00961A54">
      <w:pPr>
        <w:ind w:left="567" w:right="101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12.- Quienes generen, recopilen, administren, manejen, procesen, archiven o conserven información pública serán responsables de la misma en los términos de las disposiciones jurídicas aplicables. </w:t>
      </w:r>
    </w:p>
    <w:p w:rsidR="00446B42" w:rsidRDefault="00961A54">
      <w:pPr>
        <w:ind w:left="567" w:right="1013"/>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Los sujetos obligados sólo proporcionarán la información pública que se les requiera y que obre en sus archivos y en el estado en que ésta se encuentre. </w:t>
      </w:r>
    </w:p>
    <w:p w:rsidR="00446B42" w:rsidRDefault="00961A54">
      <w:pPr>
        <w:ind w:left="567" w:right="101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Pr>
          <w:rFonts w:ascii="Palatino Linotype" w:eastAsia="Palatino Linotype" w:hAnsi="Palatino Linotype" w:cs="Palatino Linotype"/>
          <w:i/>
          <w:sz w:val="22"/>
          <w:szCs w:val="22"/>
        </w:rPr>
        <w:t>.” (Sic)</w:t>
      </w:r>
    </w:p>
    <w:p w:rsidR="00446B42" w:rsidRDefault="00446B42">
      <w:pPr>
        <w:spacing w:line="360" w:lineRule="auto"/>
        <w:ind w:right="49"/>
        <w:jc w:val="both"/>
        <w:rPr>
          <w:rFonts w:ascii="Palatino Linotype" w:eastAsia="Palatino Linotype" w:hAnsi="Palatino Linotype" w:cs="Palatino Linotype"/>
        </w:rPr>
      </w:pPr>
    </w:p>
    <w:p w:rsidR="00446B42" w:rsidRDefault="00961A5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 Sujetos Obligados solo se concretaran a proporcionar la información solicitada que tengan en su poder en el estado que se encuentran, sin necesidad de concretarse al interés o términos específicos del solicitante. Sirve de apoyo a lo anterior, el criterio 03-17, expuesto por el Instituto Nacional de Transparencia, Acceso a la Información y Protección de Datos Personales, que dice:</w:t>
      </w:r>
    </w:p>
    <w:p w:rsidR="00446B42" w:rsidRDefault="00446B42">
      <w:pPr>
        <w:spacing w:line="360" w:lineRule="auto"/>
        <w:ind w:right="49"/>
        <w:jc w:val="both"/>
        <w:rPr>
          <w:rFonts w:ascii="Palatino Linotype" w:eastAsia="Palatino Linotype" w:hAnsi="Palatino Linotype" w:cs="Palatino Linotype"/>
        </w:rPr>
      </w:pPr>
    </w:p>
    <w:p w:rsidR="00446B42" w:rsidRDefault="00961A54">
      <w:pPr>
        <w:ind w:left="567" w:right="101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No existe obligación de elaborar documentos ad hoc para atender las solicitudes de acceso a la información</w:t>
      </w:r>
      <w:r>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446B42" w:rsidRDefault="00446B42">
      <w:pPr>
        <w:ind w:left="567" w:right="1013"/>
        <w:jc w:val="both"/>
        <w:rPr>
          <w:rFonts w:ascii="Palatino Linotype" w:eastAsia="Palatino Linotype" w:hAnsi="Palatino Linotype" w:cs="Palatino Linotype"/>
          <w:i/>
          <w:sz w:val="22"/>
          <w:szCs w:val="22"/>
        </w:rPr>
      </w:pPr>
    </w:p>
    <w:p w:rsidR="00446B42" w:rsidRDefault="00961A54">
      <w:pPr>
        <w:ind w:left="567" w:right="101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Resoluciones: • RRA 0050/16. Instituto Nacional para la Evaluación de la Educación. 13 julio de 2016. Por unanimidad. Comisionado Ponente: Francisco Javier Acuña Llamas. • RRA 0310/16. Instituto Nacional de Transparencia, Acceso a la Información y Protección de Datos Personales. 10 de agosto de 2016. Por unanimidad. Comisionada Ponente. Areli Cano Guadiana. • RRA 1889/16. Secretaría de Hacienda y Crédito Público. 05 de octubre de 2016. Por unanimidad. Comisionada Ponente. Ximena Puente de la Mora.”</w:t>
      </w:r>
    </w:p>
    <w:p w:rsidR="00446B42" w:rsidRDefault="00961A5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 </w:t>
      </w:r>
    </w:p>
    <w:p w:rsidR="00446B42" w:rsidRDefault="00446B42">
      <w:pPr>
        <w:spacing w:line="360" w:lineRule="auto"/>
        <w:ind w:right="49"/>
        <w:jc w:val="both"/>
        <w:rPr>
          <w:rFonts w:ascii="Palatino Linotype" w:eastAsia="Palatino Linotype" w:hAnsi="Palatino Linotype" w:cs="Palatino Linotype"/>
        </w:rPr>
      </w:pPr>
    </w:p>
    <w:p w:rsidR="00446B42" w:rsidRDefault="00961A5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 </w:t>
      </w:r>
    </w:p>
    <w:p w:rsidR="00446B42" w:rsidRDefault="00446B42">
      <w:pPr>
        <w:spacing w:line="360" w:lineRule="auto"/>
        <w:ind w:right="49"/>
        <w:jc w:val="both"/>
        <w:rPr>
          <w:rFonts w:ascii="Palatino Linotype" w:eastAsia="Palatino Linotype" w:hAnsi="Palatino Linotype" w:cs="Palatino Linotype"/>
        </w:rPr>
      </w:pPr>
    </w:p>
    <w:p w:rsidR="00446B42" w:rsidRDefault="00961A5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w:t>
      </w:r>
    </w:p>
    <w:p w:rsidR="00446B42" w:rsidRDefault="00446B42">
      <w:pPr>
        <w:spacing w:line="360" w:lineRule="auto"/>
        <w:ind w:right="49"/>
        <w:jc w:val="both"/>
        <w:rPr>
          <w:rFonts w:ascii="Palatino Linotype" w:eastAsia="Palatino Linotype" w:hAnsi="Palatino Linotype" w:cs="Palatino Linotype"/>
        </w:rPr>
      </w:pPr>
    </w:p>
    <w:p w:rsidR="00446B42" w:rsidRDefault="00961A54">
      <w:pPr>
        <w:spacing w:line="360" w:lineRule="auto"/>
        <w:ind w:left="567" w:right="101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3. Para los efectos de la presente Ley se entenderá por: </w:t>
      </w:r>
    </w:p>
    <w:p w:rsidR="00446B42" w:rsidRDefault="00961A54">
      <w:pPr>
        <w:spacing w:line="360" w:lineRule="auto"/>
        <w:ind w:left="567" w:right="1013"/>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446B42" w:rsidRDefault="00961A54">
      <w:pPr>
        <w:ind w:left="567" w:right="101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w:t>
      </w:r>
      <w:r>
        <w:rPr>
          <w:rFonts w:ascii="Palatino Linotype" w:eastAsia="Palatino Linotype" w:hAnsi="Palatino Linotype" w:cs="Palatino Linotype"/>
          <w:i/>
          <w:sz w:val="22"/>
          <w:szCs w:val="22"/>
          <w:u w:val="single"/>
        </w:rPr>
        <w:t>cualquier otro registro que documente el ejercicio de las facultades, funciones y competencias de los sujetos obligados, sus servidores públicos e integrantes, sin importar su fuente o fecha de elaboración.</w:t>
      </w:r>
      <w:r>
        <w:rPr>
          <w:rFonts w:ascii="Palatino Linotype" w:eastAsia="Palatino Linotype" w:hAnsi="Palatino Linotype" w:cs="Palatino Linotype"/>
          <w:i/>
          <w:sz w:val="22"/>
          <w:szCs w:val="22"/>
        </w:rPr>
        <w:t xml:space="preserve"> Los documentos podrán estar en cualquier medio, sea escrito, impreso, sonoro, visual, electrónico, informático u holográfico…” (Sic)</w:t>
      </w:r>
    </w:p>
    <w:p w:rsidR="00446B42" w:rsidRDefault="00446B42">
      <w:pPr>
        <w:spacing w:line="360" w:lineRule="auto"/>
        <w:ind w:right="49"/>
        <w:jc w:val="both"/>
        <w:rPr>
          <w:rFonts w:ascii="Palatino Linotype" w:eastAsia="Palatino Linotype" w:hAnsi="Palatino Linotype" w:cs="Palatino Linotype"/>
        </w:rPr>
      </w:pPr>
    </w:p>
    <w:p w:rsidR="00446B42" w:rsidRDefault="00961A5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446B42" w:rsidRDefault="00446B42">
      <w:pPr>
        <w:spacing w:line="360" w:lineRule="auto"/>
        <w:ind w:right="49"/>
        <w:jc w:val="both"/>
        <w:rPr>
          <w:rFonts w:ascii="Palatino Linotype" w:eastAsia="Palatino Linotype" w:hAnsi="Palatino Linotype" w:cs="Palatino Linotype"/>
        </w:rPr>
      </w:pPr>
    </w:p>
    <w:p w:rsidR="00446B42" w:rsidRDefault="00961A54">
      <w:pPr>
        <w:ind w:left="567" w:right="101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w:t>
      </w:r>
    </w:p>
    <w:p w:rsidR="00446B42" w:rsidRDefault="00961A54">
      <w:pPr>
        <w:ind w:left="567" w:right="1013"/>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1) Que se trate de información registrada en cualquier soporte documental, que en ejercicio de las atribuciones conferidas, sea generada por los Sujetos Obligados; </w:t>
      </w:r>
    </w:p>
    <w:p w:rsidR="00446B42" w:rsidRDefault="00961A54">
      <w:pPr>
        <w:ind w:left="567" w:right="1013"/>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2) Que se trate de información registrada en cualquier soporte documental, que en ejercicio de las atribuciones conferidas, sea administrada por los Sujetos Obligados, y </w:t>
      </w:r>
    </w:p>
    <w:p w:rsidR="00446B42" w:rsidRDefault="00961A54">
      <w:pPr>
        <w:ind w:left="567" w:right="101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w:t>
      </w:r>
      <w:r>
        <w:rPr>
          <w:rFonts w:ascii="Palatino Linotype" w:eastAsia="Palatino Linotype" w:hAnsi="Palatino Linotype" w:cs="Palatino Linotype"/>
          <w:i/>
          <w:sz w:val="22"/>
          <w:szCs w:val="22"/>
        </w:rPr>
        <w:t>.”</w:t>
      </w:r>
    </w:p>
    <w:p w:rsidR="00446B42" w:rsidRDefault="00446B42">
      <w:pPr>
        <w:spacing w:line="360" w:lineRule="auto"/>
        <w:ind w:right="49"/>
        <w:jc w:val="both"/>
        <w:rPr>
          <w:rFonts w:ascii="Palatino Linotype" w:eastAsia="Palatino Linotype" w:hAnsi="Palatino Linotype" w:cs="Palatino Linotype"/>
        </w:rPr>
      </w:pPr>
    </w:p>
    <w:p w:rsidR="00446B42" w:rsidRDefault="00961A5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debe considerarse que el </w:t>
      </w:r>
      <w:r>
        <w:rPr>
          <w:rFonts w:ascii="Palatino Linotype" w:eastAsia="Palatino Linotype" w:hAnsi="Palatino Linotype" w:cs="Palatino Linotype"/>
          <w:b/>
        </w:rPr>
        <w:t>Sujeto Obligado</w:t>
      </w:r>
      <w:r>
        <w:rPr>
          <w:rFonts w:ascii="Palatino Linotype" w:eastAsia="Palatino Linotype" w:hAnsi="Palatino Linotype" w:cs="Palatino Linotype"/>
        </w:rPr>
        <w:t>, genera, posee y administra en ejercicio de sus atribuciones la información solicitada por el particular, por lo que se encuentra en posibilidad de entregarla, tal y como lo ordenan los artículos 12, párrafo segundo y 24, último párrafo de la Ley de Transparencia supracitada.</w:t>
      </w:r>
    </w:p>
    <w:p w:rsidR="00446B42" w:rsidRDefault="00446B42">
      <w:pPr>
        <w:spacing w:line="360" w:lineRule="auto"/>
        <w:ind w:right="49"/>
        <w:jc w:val="both"/>
        <w:rPr>
          <w:rFonts w:ascii="Palatino Linotype" w:eastAsia="Palatino Linotype" w:hAnsi="Palatino Linotype" w:cs="Palatino Linotype"/>
        </w:rPr>
      </w:pPr>
    </w:p>
    <w:p w:rsidR="00446B42" w:rsidRDefault="00961A5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anteriormente expuesto, esta Autoridad ordena la entrega de la información solicitada, en su versión pública de ser procedente. </w:t>
      </w:r>
    </w:p>
    <w:p w:rsidR="00446B42" w:rsidRDefault="00446B42">
      <w:pPr>
        <w:spacing w:line="360" w:lineRule="auto"/>
        <w:ind w:right="49"/>
        <w:jc w:val="both"/>
        <w:rPr>
          <w:rFonts w:ascii="Palatino Linotype" w:eastAsia="Palatino Linotype" w:hAnsi="Palatino Linotype" w:cs="Palatino Linotype"/>
          <w:sz w:val="16"/>
          <w:szCs w:val="16"/>
        </w:rPr>
      </w:pPr>
    </w:p>
    <w:p w:rsidR="00446B42" w:rsidRDefault="00961A54">
      <w:pPr>
        <w:spacing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fracciones, I de la Ley de Transparencia y Acceso a la Información Pública del Estado de México y Municipios que establecen:</w:t>
      </w:r>
    </w:p>
    <w:p w:rsidR="00446B42" w:rsidRDefault="00961A5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3. Para los efectos de la presente Ley se entenderá por:</w:t>
      </w:r>
    </w:p>
    <w:p w:rsidR="00446B42" w:rsidRDefault="00961A5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46B42" w:rsidRDefault="00961A5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rsidR="00446B42" w:rsidRDefault="00961A5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 Información clasificada: Aquella considerada por la presente Ley como reservada o confidencial;</w:t>
      </w:r>
    </w:p>
    <w:p w:rsidR="00446B42" w:rsidRDefault="00961A5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446B42" w:rsidRDefault="00961A5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rsidR="00446B42" w:rsidRDefault="00961A5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46B42" w:rsidRDefault="00961A5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91. El acceso a la información pública será restringido excepcionalmente, cuando ésta sea clasificada como reservada o confidencial.</w:t>
      </w:r>
    </w:p>
    <w:p w:rsidR="00446B42" w:rsidRDefault="00961A5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132. La clasificación de la información se llevará a cabo en el momento en que:</w:t>
      </w:r>
    </w:p>
    <w:p w:rsidR="00446B42" w:rsidRDefault="00961A5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Se reciba una solicitud de acceso a la información;</w:t>
      </w:r>
    </w:p>
    <w:p w:rsidR="00446B42" w:rsidRDefault="00961A5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Se determine mediante resolución de autoridad competente; o</w:t>
      </w:r>
    </w:p>
    <w:p w:rsidR="00446B42" w:rsidRDefault="00961A5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Se generen versiones públicas para dar cumplimiento a las obligaciones de transparencia previstas en esta Ley.</w:t>
      </w:r>
    </w:p>
    <w:p w:rsidR="00446B42" w:rsidRDefault="00961A5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46B42" w:rsidRDefault="00961A5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143. Para los efectos de esta Ley se considera información confidencial, la clasificada como tal, de manera permanente, por su naturaleza, cuando:</w:t>
      </w:r>
    </w:p>
    <w:p w:rsidR="00446B42" w:rsidRDefault="00961A5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rsidR="00446B42" w:rsidRDefault="00961A5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446B42" w:rsidRDefault="00961A5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rsidR="00446B42" w:rsidRDefault="00961A5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446B42" w:rsidRDefault="00961A5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 (Sic)</w:t>
      </w:r>
    </w:p>
    <w:p w:rsidR="00446B42" w:rsidRDefault="00961A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446B42" w:rsidRDefault="00961A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Entorno a lo que aquí nos interesa, los Lineamientos Quincuagésimo sexto, Quincuagésimo séptimo y Quincuagésimo octavo, establecen lo siguiente:</w:t>
      </w:r>
    </w:p>
    <w:p w:rsidR="00446B42" w:rsidRDefault="00961A5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0"/>
          <w:szCs w:val="20"/>
        </w:rPr>
        <w:t>“</w:t>
      </w:r>
      <w:r>
        <w:rPr>
          <w:rFonts w:ascii="Palatino Linotype" w:eastAsia="Palatino Linotype" w:hAnsi="Palatino Linotype" w:cs="Palatino Linotype"/>
          <w:i/>
          <w:sz w:val="22"/>
          <w:szCs w:val="22"/>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446B42" w:rsidRDefault="00961A5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Quincuagésimo séptimo. Se considera, en principio, como información pública y no podrá omitirse de las versiones públicas la siguiente: </w:t>
      </w:r>
    </w:p>
    <w:p w:rsidR="00446B42" w:rsidRDefault="00961A5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rsidR="00446B42" w:rsidRDefault="00961A5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El nombre de los servidores públicos en los documentos, y sus firmas autógrafas, cuando sean utilizados en el ejercicio de las facultades conferidas para el desempeño del servicio público, y </w:t>
      </w:r>
    </w:p>
    <w:p w:rsidR="00446B42" w:rsidRDefault="00961A5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rsidR="00446B42" w:rsidRDefault="00961A5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rsidR="00446B42" w:rsidRDefault="00961A5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no permitan la recuperación o visualización de la misma.”(Sic)</w:t>
      </w:r>
    </w:p>
    <w:p w:rsidR="00446B42" w:rsidRDefault="00961A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446B42" w:rsidRDefault="00961A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p w:rsidR="00446B42" w:rsidRDefault="00961A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resulta procedente revocar la respuesta en términos de la fracción III del artículo 186 de la Ley de Transparencia y Acceso a la Información Pública del Estado de México y Municipios, a efectos de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entregue la información requerida.</w:t>
      </w:r>
    </w:p>
    <w:p w:rsidR="00446B42" w:rsidRDefault="00961A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prescrito en los artículos 5 párrafos </w:t>
      </w:r>
      <w:r>
        <w:rPr>
          <w:rFonts w:ascii="Palatino Linotype" w:eastAsia="Palatino Linotype" w:hAnsi="Palatino Linotype" w:cs="Palatino Linotype"/>
          <w:highlight w:val="white"/>
        </w:rPr>
        <w:t>trigésimo, trigésimo primero, y trigésimo segundo</w:t>
      </w:r>
      <w:r>
        <w:rPr>
          <w:rFonts w:ascii="Palatino Linotype" w:eastAsia="Palatino Linotype" w:hAnsi="Palatino Linotype" w:cs="Palatino Linotype"/>
        </w:rPr>
        <w:t xml:space="preserve"> de la Constitución Política del Estado Libre y Soberano de México; 2, fracción II; 29, 36 fracciones I y II; 176, 178, 179, fracción I, 181, 185 de la Ley de Transparencia y Acceso a la Información Pública del Estado de México y Municipios, este Pleno:</w:t>
      </w:r>
    </w:p>
    <w:p w:rsidR="00446B42" w:rsidRDefault="00961A5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antes expuesto y fundado se,</w:t>
      </w:r>
    </w:p>
    <w:p w:rsidR="00446B42" w:rsidRDefault="00446B42">
      <w:pPr>
        <w:spacing w:line="360" w:lineRule="auto"/>
        <w:jc w:val="both"/>
        <w:rPr>
          <w:rFonts w:ascii="Palatino Linotype" w:eastAsia="Palatino Linotype" w:hAnsi="Palatino Linotype" w:cs="Palatino Linotype"/>
        </w:rPr>
      </w:pPr>
    </w:p>
    <w:p w:rsidR="00446B42" w:rsidRDefault="00961A54">
      <w:pPr>
        <w:pBdr>
          <w:top w:val="nil"/>
          <w:left w:val="nil"/>
          <w:bottom w:val="nil"/>
          <w:right w:val="nil"/>
          <w:between w:val="nil"/>
        </w:pBdr>
        <w:spacing w:line="360" w:lineRule="auto"/>
        <w:ind w:left="426"/>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 xml:space="preserve"> R E S U E L V E </w:t>
      </w:r>
    </w:p>
    <w:p w:rsidR="00446B42" w:rsidRDefault="00446B42">
      <w:pPr>
        <w:pBdr>
          <w:top w:val="nil"/>
          <w:left w:val="nil"/>
          <w:bottom w:val="nil"/>
          <w:right w:val="nil"/>
          <w:between w:val="nil"/>
        </w:pBdr>
        <w:spacing w:line="360" w:lineRule="auto"/>
        <w:ind w:left="426"/>
        <w:jc w:val="center"/>
        <w:rPr>
          <w:rFonts w:ascii="Palatino Linotype" w:eastAsia="Palatino Linotype" w:hAnsi="Palatino Linotype" w:cs="Palatino Linotype"/>
          <w:b/>
          <w:color w:val="000000"/>
          <w:sz w:val="28"/>
          <w:szCs w:val="28"/>
        </w:rPr>
      </w:pPr>
    </w:p>
    <w:p w:rsidR="00446B42" w:rsidRDefault="00961A5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fundadas</w:t>
      </w:r>
      <w:r>
        <w:rPr>
          <w:rFonts w:ascii="Palatino Linotype" w:eastAsia="Palatino Linotype" w:hAnsi="Palatino Linotype" w:cs="Palatino Linotype"/>
        </w:rPr>
        <w:t xml:space="preserve"> las razones o motivos de inconformidad hechos valer por </w:t>
      </w:r>
      <w:r>
        <w:rPr>
          <w:rFonts w:ascii="Palatino Linotype" w:eastAsia="Palatino Linotype" w:hAnsi="Palatino Linotype" w:cs="Palatino Linotype"/>
          <w:b/>
        </w:rPr>
        <w:t xml:space="preserve">El Recurrente, en el recurso de revisión 04729/INFOEM/ICR-68/IP/RR/2020, </w:t>
      </w:r>
      <w:r>
        <w:rPr>
          <w:rFonts w:ascii="Palatino Linotype" w:eastAsia="Palatino Linotype" w:hAnsi="Palatino Linotype" w:cs="Palatino Linotype"/>
        </w:rPr>
        <w:t xml:space="preserve">en términos del </w:t>
      </w:r>
      <w:r>
        <w:rPr>
          <w:rFonts w:ascii="Palatino Linotype" w:eastAsia="Palatino Linotype" w:hAnsi="Palatino Linotype" w:cs="Palatino Linotype"/>
          <w:b/>
        </w:rPr>
        <w:t>Considerando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Cuarto </w:t>
      </w:r>
      <w:r>
        <w:rPr>
          <w:rFonts w:ascii="Palatino Linotype" w:eastAsia="Palatino Linotype" w:hAnsi="Palatino Linotype" w:cs="Palatino Linotype"/>
        </w:rPr>
        <w:t>de la presente resolución.</w:t>
      </w:r>
    </w:p>
    <w:p w:rsidR="00446B42" w:rsidRDefault="00446B42">
      <w:pPr>
        <w:spacing w:line="360" w:lineRule="auto"/>
        <w:jc w:val="both"/>
        <w:rPr>
          <w:rFonts w:ascii="Palatino Linotype" w:eastAsia="Palatino Linotype" w:hAnsi="Palatino Linotype" w:cs="Palatino Linotype"/>
        </w:rPr>
      </w:pPr>
    </w:p>
    <w:p w:rsidR="00446B42" w:rsidRDefault="00961A54">
      <w:pPr>
        <w:spacing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highlight w:val="white"/>
        </w:rPr>
        <w:t>Segundo</w:t>
      </w:r>
      <w:r>
        <w:rPr>
          <w:rFonts w:ascii="Palatino Linotype" w:eastAsia="Palatino Linotype" w:hAnsi="Palatino Linotype" w:cs="Palatino Linotype"/>
          <w:highlight w:val="white"/>
        </w:rPr>
        <w:t>. Se</w:t>
      </w:r>
      <w:r>
        <w:rPr>
          <w:rFonts w:ascii="Palatino Linotype" w:eastAsia="Palatino Linotype" w:hAnsi="Palatino Linotype" w:cs="Palatino Linotype"/>
          <w:b/>
          <w:highlight w:val="white"/>
        </w:rPr>
        <w:t> ORDENA </w:t>
      </w:r>
      <w:r>
        <w:rPr>
          <w:rFonts w:ascii="Palatino Linotype" w:eastAsia="Palatino Linotype" w:hAnsi="Palatino Linotype" w:cs="Palatino Linotype"/>
          <w:highlight w:val="white"/>
        </w:rPr>
        <w:t xml:space="preserve">al </w:t>
      </w:r>
      <w:r>
        <w:rPr>
          <w:rFonts w:ascii="Palatino Linotype" w:eastAsia="Palatino Linotype" w:hAnsi="Palatino Linotype" w:cs="Palatino Linotype"/>
          <w:b/>
          <w:highlight w:val="white"/>
        </w:rPr>
        <w:t>Sujeto Obligado</w:t>
      </w:r>
      <w:r>
        <w:rPr>
          <w:rFonts w:ascii="Palatino Linotype" w:eastAsia="Palatino Linotype" w:hAnsi="Palatino Linotype" w:cs="Palatino Linotype"/>
          <w:highlight w:val="white"/>
        </w:rPr>
        <w:t>, atienda la solicitud de información número</w:t>
      </w:r>
      <w:r>
        <w:rPr>
          <w:rFonts w:ascii="Palatino Linotype" w:eastAsia="Palatino Linotype" w:hAnsi="Palatino Linotype" w:cs="Palatino Linotype"/>
          <w:b/>
          <w:highlight w:val="white"/>
        </w:rPr>
        <w:t> </w:t>
      </w:r>
      <w:r>
        <w:rPr>
          <w:rFonts w:ascii="Palatino Linotype" w:eastAsia="Palatino Linotype" w:hAnsi="Palatino Linotype" w:cs="Palatino Linotype"/>
          <w:b/>
        </w:rPr>
        <w:t>00063/HUEYPOX/IP/2020</w:t>
      </w:r>
      <w:r>
        <w:rPr>
          <w:rFonts w:ascii="Palatino Linotype" w:eastAsia="Palatino Linotype" w:hAnsi="Palatino Linotype" w:cs="Palatino Linotype"/>
          <w:highlight w:val="white"/>
        </w:rPr>
        <w:t xml:space="preserve">, en términos de los </w:t>
      </w:r>
      <w:r>
        <w:rPr>
          <w:rFonts w:ascii="Palatino Linotype" w:eastAsia="Palatino Linotype" w:hAnsi="Palatino Linotype" w:cs="Palatino Linotype"/>
          <w:b/>
          <w:highlight w:val="white"/>
        </w:rPr>
        <w:t>Considerandos</w:t>
      </w:r>
      <w:r>
        <w:rPr>
          <w:rFonts w:ascii="Palatino Linotype" w:eastAsia="Palatino Linotype" w:hAnsi="Palatino Linotype" w:cs="Palatino Linotype"/>
          <w:highlight w:val="white"/>
        </w:rPr>
        <w:t xml:space="preserve"> </w:t>
      </w:r>
      <w:r>
        <w:rPr>
          <w:rFonts w:ascii="Palatino Linotype" w:eastAsia="Palatino Linotype" w:hAnsi="Palatino Linotype" w:cs="Palatino Linotype"/>
          <w:b/>
          <w:highlight w:val="white"/>
        </w:rPr>
        <w:t>Cuarto y Quinto</w:t>
      </w:r>
      <w:r>
        <w:rPr>
          <w:rFonts w:ascii="Palatino Linotype" w:eastAsia="Palatino Linotype" w:hAnsi="Palatino Linotype" w:cs="Palatino Linotype"/>
          <w:highlight w:val="white"/>
        </w:rPr>
        <w:t xml:space="preserve"> de esta resolución, vía Sistema de Acceso a la Información Mexiquense (SAIMEX), </w:t>
      </w:r>
      <w:r>
        <w:rPr>
          <w:rFonts w:ascii="Palatino Linotype" w:eastAsia="Palatino Linotype" w:hAnsi="Palatino Linotype" w:cs="Palatino Linotype"/>
          <w:b/>
          <w:highlight w:val="white"/>
        </w:rPr>
        <w:t>de ser procedente en versión pública</w:t>
      </w:r>
      <w:r>
        <w:rPr>
          <w:rFonts w:ascii="Palatino Linotype" w:eastAsia="Palatino Linotype" w:hAnsi="Palatino Linotype" w:cs="Palatino Linotype"/>
          <w:highlight w:val="white"/>
        </w:rPr>
        <w:t xml:space="preserve">, </w:t>
      </w:r>
      <w:r>
        <w:rPr>
          <w:rFonts w:ascii="Palatino Linotype" w:eastAsia="Palatino Linotype" w:hAnsi="Palatino Linotype" w:cs="Palatino Linotype"/>
          <w:b/>
          <w:highlight w:val="white"/>
        </w:rPr>
        <w:t>el documento o documentos</w:t>
      </w:r>
      <w:r>
        <w:rPr>
          <w:rFonts w:ascii="Palatino Linotype" w:eastAsia="Palatino Linotype" w:hAnsi="Palatino Linotype" w:cs="Palatino Linotype"/>
          <w:highlight w:val="white"/>
        </w:rPr>
        <w:t xml:space="preserve"> donde conste lo siguiente:</w:t>
      </w:r>
    </w:p>
    <w:p w:rsidR="00446B42" w:rsidRDefault="00446B42">
      <w:pPr>
        <w:spacing w:line="360" w:lineRule="auto"/>
        <w:jc w:val="both"/>
        <w:rPr>
          <w:rFonts w:ascii="Palatino Linotype" w:eastAsia="Palatino Linotype" w:hAnsi="Palatino Linotype" w:cs="Palatino Linotype"/>
          <w:highlight w:val="white"/>
        </w:rPr>
      </w:pPr>
    </w:p>
    <w:p w:rsidR="00446B42" w:rsidRDefault="00961A54">
      <w:pPr>
        <w:numPr>
          <w:ilvl w:val="0"/>
          <w:numId w:val="5"/>
        </w:numPr>
        <w:pBdr>
          <w:top w:val="nil"/>
          <w:left w:val="nil"/>
          <w:bottom w:val="nil"/>
          <w:right w:val="nil"/>
          <w:between w:val="nil"/>
        </w:pBdr>
        <w:ind w:right="425"/>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El número de canchas que tiene el municipio</w:t>
      </w:r>
      <w:r>
        <w:rPr>
          <w:rFonts w:ascii="Palatino Linotype" w:eastAsia="Palatino Linotype" w:hAnsi="Palatino Linotype" w:cs="Palatino Linotype"/>
          <w:i/>
        </w:rPr>
        <w:t xml:space="preserve"> (así como, de ser el caso su nombre o denominación).</w:t>
      </w:r>
    </w:p>
    <w:p w:rsidR="00446B42" w:rsidRDefault="00961A54">
      <w:pPr>
        <w:numPr>
          <w:ilvl w:val="0"/>
          <w:numId w:val="5"/>
        </w:numPr>
        <w:pBdr>
          <w:top w:val="nil"/>
          <w:left w:val="nil"/>
          <w:bottom w:val="nil"/>
          <w:right w:val="nil"/>
          <w:between w:val="nil"/>
        </w:pBdr>
        <w:ind w:right="425"/>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Dirección de cada una de ellas </w:t>
      </w:r>
    </w:p>
    <w:p w:rsidR="00446B42" w:rsidRDefault="00961A54">
      <w:pPr>
        <w:numPr>
          <w:ilvl w:val="0"/>
          <w:numId w:val="5"/>
        </w:numPr>
        <w:pBdr>
          <w:top w:val="nil"/>
          <w:left w:val="nil"/>
          <w:bottom w:val="nil"/>
          <w:right w:val="nil"/>
          <w:between w:val="nil"/>
        </w:pBdr>
        <w:ind w:right="425"/>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Costo de construcción de cada una de ellas </w:t>
      </w:r>
    </w:p>
    <w:p w:rsidR="00446B42" w:rsidRDefault="00961A54">
      <w:pPr>
        <w:numPr>
          <w:ilvl w:val="0"/>
          <w:numId w:val="5"/>
        </w:numPr>
        <w:pBdr>
          <w:top w:val="nil"/>
          <w:left w:val="nil"/>
          <w:bottom w:val="nil"/>
          <w:right w:val="nil"/>
          <w:between w:val="nil"/>
        </w:pBdr>
        <w:ind w:right="425"/>
        <w:jc w:val="both"/>
        <w:rPr>
          <w:rFonts w:ascii="Palatino Linotype" w:eastAsia="Palatino Linotype" w:hAnsi="Palatino Linotype" w:cs="Palatino Linotype"/>
          <w:i/>
          <w:color w:val="000000"/>
        </w:rPr>
      </w:pPr>
      <w:r>
        <w:rPr>
          <w:rFonts w:ascii="Palatino Linotype" w:eastAsia="Palatino Linotype" w:hAnsi="Palatino Linotype" w:cs="Palatino Linotype"/>
          <w:i/>
        </w:rPr>
        <w:t xml:space="preserve">Fecha de construcción de </w:t>
      </w:r>
      <w:r>
        <w:rPr>
          <w:rFonts w:ascii="Palatino Linotype" w:eastAsia="Palatino Linotype" w:hAnsi="Palatino Linotype" w:cs="Palatino Linotype"/>
          <w:i/>
          <w:color w:val="000000"/>
        </w:rPr>
        <w:t>las canchas</w:t>
      </w:r>
    </w:p>
    <w:p w:rsidR="00446B42" w:rsidRDefault="00446B42">
      <w:pPr>
        <w:ind w:right="425"/>
        <w:jc w:val="both"/>
        <w:rPr>
          <w:rFonts w:ascii="Palatino Linotype" w:eastAsia="Palatino Linotype" w:hAnsi="Palatino Linotype" w:cs="Palatino Linotype"/>
        </w:rPr>
      </w:pPr>
    </w:p>
    <w:p w:rsidR="00446B42" w:rsidRDefault="00961A54">
      <w:pPr>
        <w:ind w:left="426" w:right="425"/>
        <w:jc w:val="both"/>
        <w:rPr>
          <w:rFonts w:ascii="Palatino Linotype" w:eastAsia="Palatino Linotype" w:hAnsi="Palatino Linotype" w:cs="Palatino Linotype"/>
          <w:i/>
        </w:rPr>
      </w:pPr>
      <w:r>
        <w:rPr>
          <w:rFonts w:ascii="Palatino Linotype" w:eastAsia="Palatino Linotype" w:hAnsi="Palatino Linotype" w:cs="Palatino Linotype"/>
          <w:i/>
        </w:rPr>
        <w:t>De ser procedente, el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rsidR="00446B42" w:rsidRDefault="00446B42">
      <w:pPr>
        <w:ind w:left="426" w:right="425"/>
        <w:jc w:val="both"/>
        <w:rPr>
          <w:rFonts w:ascii="Palatino Linotype" w:eastAsia="Palatino Linotype" w:hAnsi="Palatino Linotype" w:cs="Palatino Linotype"/>
          <w:i/>
        </w:rPr>
      </w:pPr>
    </w:p>
    <w:p w:rsidR="00446B42" w:rsidRDefault="00446B42">
      <w:pPr>
        <w:spacing w:line="360" w:lineRule="auto"/>
        <w:jc w:val="both"/>
        <w:rPr>
          <w:rFonts w:ascii="Palatino Linotype" w:eastAsia="Palatino Linotype" w:hAnsi="Palatino Linotype" w:cs="Palatino Linotype"/>
        </w:rPr>
      </w:pPr>
    </w:p>
    <w:p w:rsidR="00446B42" w:rsidRDefault="00961A5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la presente resolución </w:t>
      </w:r>
      <w:r>
        <w:rPr>
          <w:rFonts w:ascii="Palatino Linotype" w:eastAsia="Palatino Linotype" w:hAnsi="Palatino Linotype" w:cs="Palatino Linotype"/>
          <w:highlight w:val="white"/>
        </w:rPr>
        <w:t xml:space="preserve">vía Sistema de Acceso a la Información Mexiquense (SAIMEX), </w:t>
      </w:r>
      <w:r>
        <w:rPr>
          <w:rFonts w:ascii="Palatino Linotype" w:eastAsia="Palatino Linotype" w:hAnsi="Palatino Linotype" w:cs="Palatino Linotype"/>
        </w:rPr>
        <w:t>al Titular de la Unidad de Transparencia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446B42" w:rsidRDefault="00446B42">
      <w:pPr>
        <w:spacing w:line="360" w:lineRule="auto"/>
        <w:jc w:val="both"/>
        <w:rPr>
          <w:rFonts w:ascii="Palatino Linotype" w:eastAsia="Palatino Linotype" w:hAnsi="Palatino Linotype" w:cs="Palatino Linotype"/>
          <w:b/>
          <w:sz w:val="28"/>
          <w:szCs w:val="28"/>
        </w:rPr>
      </w:pPr>
    </w:p>
    <w:p w:rsidR="00446B42" w:rsidRDefault="00961A5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 xml:space="preserve">Notifíquese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la presente resolución </w:t>
      </w:r>
      <w:r>
        <w:rPr>
          <w:rFonts w:ascii="Palatino Linotype" w:eastAsia="Palatino Linotype" w:hAnsi="Palatino Linotype" w:cs="Palatino Linotype"/>
          <w:highlight w:val="white"/>
        </w:rPr>
        <w:t>vía Sistema de Acceso a la Información Mexiquense (SAIMEX)</w:t>
      </w:r>
      <w:r>
        <w:rPr>
          <w:rFonts w:ascii="Palatino Linotype" w:eastAsia="Palatino Linotype" w:hAnsi="Palatino Linotype" w:cs="Palatino Linotype"/>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446B42" w:rsidRDefault="00446B42">
      <w:pPr>
        <w:spacing w:line="360" w:lineRule="auto"/>
        <w:jc w:val="both"/>
        <w:rPr>
          <w:rFonts w:ascii="Palatino Linotype" w:eastAsia="Palatino Linotype" w:hAnsi="Palatino Linotype" w:cs="Palatino Linotype"/>
          <w:sz w:val="28"/>
          <w:szCs w:val="28"/>
        </w:rPr>
      </w:pPr>
    </w:p>
    <w:p w:rsidR="00446B42" w:rsidRDefault="00961A5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 xml:space="preserve">Con fundamento en el artículo 198, de la Ley de Transparencia y Acceso a la Información Pública del Estado de México y Municipios, se apercibe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que, en caso de negarse a cumplir la presente resolución o hacerlo de manera parcial, se actuará de conformidad con lo previsto en los artículos 213, 214, 216 y 217, de dicha Ley.</w:t>
      </w:r>
    </w:p>
    <w:p w:rsidR="00446B42" w:rsidRDefault="00446B42">
      <w:pPr>
        <w:spacing w:line="360" w:lineRule="auto"/>
        <w:jc w:val="both"/>
        <w:rPr>
          <w:rFonts w:ascii="Palatino Linotype" w:eastAsia="Palatino Linotype" w:hAnsi="Palatino Linotype" w:cs="Palatino Linotype"/>
        </w:rPr>
      </w:pPr>
    </w:p>
    <w:p w:rsidR="003C6C82" w:rsidRDefault="003C6C82">
      <w:pPr>
        <w:spacing w:line="360" w:lineRule="auto"/>
        <w:jc w:val="both"/>
        <w:rPr>
          <w:rFonts w:ascii="Palatino Linotype" w:eastAsia="Palatino Linotype" w:hAnsi="Palatino Linotype" w:cs="Palatino Linotype"/>
          <w:color w:val="000000"/>
        </w:rPr>
        <w:sectPr w:rsidR="003C6C82">
          <w:headerReference w:type="even" r:id="rId13"/>
          <w:headerReference w:type="default" r:id="rId14"/>
          <w:footerReference w:type="default" r:id="rId15"/>
          <w:headerReference w:type="first" r:id="rId16"/>
          <w:footerReference w:type="first" r:id="rId17"/>
          <w:pgSz w:w="12240" w:h="15840"/>
          <w:pgMar w:top="1361" w:right="1361" w:bottom="1361" w:left="1361" w:header="709" w:footer="1009" w:gutter="0"/>
          <w:pgNumType w:start="1"/>
          <w:cols w:space="720"/>
          <w:titlePg/>
        </w:sectPr>
      </w:pPr>
      <w:r>
        <w:rPr>
          <w:rFonts w:ascii="Palatino Linotype" w:eastAsia="Palatino Linotype" w:hAnsi="Palatino Linotype" w:cs="Palatino Linotype"/>
          <w:noProof/>
          <w:color w:val="000000"/>
        </w:rPr>
        <mc:AlternateContent>
          <mc:Choice Requires="wps">
            <w:drawing>
              <wp:anchor distT="0" distB="0" distL="114300" distR="114300" simplePos="0" relativeHeight="251659264" behindDoc="0" locked="0" layoutInCell="1" allowOverlap="1">
                <wp:simplePos x="0" y="0"/>
                <wp:positionH relativeFrom="column">
                  <wp:posOffset>202564</wp:posOffset>
                </wp:positionH>
                <wp:positionV relativeFrom="paragraph">
                  <wp:posOffset>2745104</wp:posOffset>
                </wp:positionV>
                <wp:extent cx="5553075" cy="38385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553075" cy="383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256082"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95pt,216.15pt" to="453.2pt,5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" strokecolor="black [3040]"/>
            </w:pict>
          </mc:Fallback>
        </mc:AlternateContent>
      </w:r>
      <w:r w:rsidR="00961A54">
        <w:rPr>
          <w:rFonts w:ascii="Palatino Linotype" w:eastAsia="Palatino Linotype" w:hAnsi="Palatino Linotype" w:cs="Palatino Linotype"/>
          <w:color w:val="00000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sidR="00961A54">
        <w:rPr>
          <w:rFonts w:ascii="Palatino Linotype" w:eastAsia="Palatino Linotype" w:hAnsi="Palatino Linotype" w:cs="Palatino Linotype"/>
        </w:rPr>
        <w:t xml:space="preserve">CUARTA </w:t>
      </w:r>
      <w:r w:rsidR="00961A54">
        <w:rPr>
          <w:rFonts w:ascii="Palatino Linotype" w:eastAsia="Palatino Linotype" w:hAnsi="Palatino Linotype" w:cs="Palatino Linotype"/>
          <w:color w:val="000000"/>
        </w:rPr>
        <w:t xml:space="preserve">SESIÓN ORDINARIA CELEBRADA EL </w:t>
      </w:r>
      <w:r>
        <w:rPr>
          <w:rFonts w:ascii="Palatino Linotype" w:eastAsia="Palatino Linotype" w:hAnsi="Palatino Linotype" w:cs="Palatino Linotype"/>
        </w:rPr>
        <w:t>CUATRO</w:t>
      </w:r>
      <w:r w:rsidR="00961A54">
        <w:rPr>
          <w:rFonts w:ascii="Palatino Linotype" w:eastAsia="Palatino Linotype" w:hAnsi="Palatino Linotype" w:cs="Palatino Linotype"/>
        </w:rPr>
        <w:t xml:space="preserve"> DE FEBRERO </w:t>
      </w:r>
      <w:r w:rsidR="00961A54">
        <w:rPr>
          <w:rFonts w:ascii="Palatino Linotype" w:eastAsia="Palatino Linotype" w:hAnsi="Palatino Linotype" w:cs="Palatino Linotype"/>
          <w:color w:val="000000"/>
        </w:rPr>
        <w:t xml:space="preserve">DE DOS MIL </w:t>
      </w:r>
      <w:r w:rsidR="00961A54">
        <w:rPr>
          <w:rFonts w:ascii="Palatino Linotype" w:eastAsia="Palatino Linotype" w:hAnsi="Palatino Linotype" w:cs="Palatino Linotype"/>
        </w:rPr>
        <w:t>VEINTIDÓS</w:t>
      </w:r>
      <w:r w:rsidR="00961A54">
        <w:rPr>
          <w:rFonts w:ascii="Palatino Linotype" w:eastAsia="Palatino Linotype" w:hAnsi="Palatino Linotype" w:cs="Palatino Linotype"/>
          <w:color w:val="000000"/>
        </w:rPr>
        <w:t>, ANTE EL SECRETARIO TÉCNICO DEL PLENO, ALEXIS TAPIA RAMÍREZ.</w:t>
      </w:r>
    </w:p>
    <w:p w:rsidR="00446B42" w:rsidRDefault="00446B42">
      <w:pPr>
        <w:spacing w:line="360" w:lineRule="auto"/>
        <w:jc w:val="both"/>
        <w:rPr>
          <w:rFonts w:ascii="Palatino Linotype" w:eastAsia="Palatino Linotype" w:hAnsi="Palatino Linotype" w:cs="Palatino Linotype"/>
          <w:color w:val="000000"/>
        </w:rPr>
      </w:pPr>
    </w:p>
    <w:p w:rsidR="00446B42" w:rsidRDefault="00446B42">
      <w:pPr>
        <w:spacing w:line="360" w:lineRule="auto"/>
        <w:jc w:val="both"/>
        <w:rPr>
          <w:rFonts w:ascii="Palatino Linotype" w:eastAsia="Palatino Linotype" w:hAnsi="Palatino Linotype" w:cs="Palatino Linotype"/>
          <w:b/>
        </w:rPr>
      </w:pPr>
    </w:p>
    <w:p w:rsidR="00446B42" w:rsidRDefault="00446B42">
      <w:pPr>
        <w:spacing w:line="360" w:lineRule="auto"/>
        <w:jc w:val="both"/>
        <w:rPr>
          <w:rFonts w:ascii="Palatino Linotype" w:eastAsia="Palatino Linotype" w:hAnsi="Palatino Linotype" w:cs="Palatino Linotype"/>
          <w:b/>
        </w:rPr>
      </w:pPr>
    </w:p>
    <w:p w:rsidR="00446B42" w:rsidRDefault="00446B42">
      <w:pPr>
        <w:spacing w:line="360" w:lineRule="auto"/>
        <w:jc w:val="both"/>
        <w:rPr>
          <w:rFonts w:ascii="Palatino Linotype" w:eastAsia="Palatino Linotype" w:hAnsi="Palatino Linotype" w:cs="Palatino Linotype"/>
          <w:b/>
        </w:rPr>
      </w:pPr>
    </w:p>
    <w:p w:rsidR="00446B42" w:rsidRDefault="00446B42">
      <w:pPr>
        <w:spacing w:line="360" w:lineRule="auto"/>
        <w:jc w:val="both"/>
        <w:rPr>
          <w:rFonts w:ascii="Palatino Linotype" w:eastAsia="Palatino Linotype" w:hAnsi="Palatino Linotype" w:cs="Palatino Linotype"/>
          <w:b/>
        </w:rPr>
      </w:pPr>
    </w:p>
    <w:p w:rsidR="00446B42" w:rsidRDefault="00446B42">
      <w:pPr>
        <w:spacing w:line="360" w:lineRule="auto"/>
        <w:jc w:val="both"/>
        <w:rPr>
          <w:rFonts w:ascii="Palatino Linotype" w:eastAsia="Palatino Linotype" w:hAnsi="Palatino Linotype" w:cs="Palatino Linotype"/>
          <w:b/>
        </w:rPr>
      </w:pPr>
    </w:p>
    <w:p w:rsidR="00446B42" w:rsidRDefault="00446B42">
      <w:pPr>
        <w:spacing w:line="360" w:lineRule="auto"/>
        <w:jc w:val="both"/>
        <w:rPr>
          <w:rFonts w:ascii="Palatino Linotype" w:eastAsia="Palatino Linotype" w:hAnsi="Palatino Linotype" w:cs="Palatino Linotype"/>
          <w:b/>
        </w:rPr>
      </w:pPr>
    </w:p>
    <w:p w:rsidR="00446B42" w:rsidRDefault="00446B42">
      <w:pPr>
        <w:spacing w:line="360" w:lineRule="auto"/>
        <w:jc w:val="both"/>
        <w:rPr>
          <w:rFonts w:ascii="Palatino Linotype" w:eastAsia="Palatino Linotype" w:hAnsi="Palatino Linotype" w:cs="Palatino Linotype"/>
          <w:b/>
        </w:rPr>
      </w:pPr>
    </w:p>
    <w:p w:rsidR="00446B42" w:rsidRDefault="00446B42">
      <w:pPr>
        <w:spacing w:line="360" w:lineRule="auto"/>
        <w:jc w:val="both"/>
        <w:rPr>
          <w:rFonts w:ascii="Palatino Linotype" w:eastAsia="Palatino Linotype" w:hAnsi="Palatino Linotype" w:cs="Palatino Linotype"/>
          <w:b/>
        </w:rPr>
      </w:pPr>
    </w:p>
    <w:p w:rsidR="00446B42" w:rsidRDefault="00446B42">
      <w:pPr>
        <w:spacing w:line="360" w:lineRule="auto"/>
        <w:jc w:val="both"/>
        <w:rPr>
          <w:rFonts w:ascii="Palatino Linotype" w:eastAsia="Palatino Linotype" w:hAnsi="Palatino Linotype" w:cs="Palatino Linotype"/>
          <w:b/>
        </w:rPr>
      </w:pPr>
    </w:p>
    <w:p w:rsidR="00446B42" w:rsidRDefault="00446B42">
      <w:pPr>
        <w:spacing w:line="360" w:lineRule="auto"/>
        <w:jc w:val="both"/>
        <w:rPr>
          <w:rFonts w:ascii="Palatino Linotype" w:eastAsia="Palatino Linotype" w:hAnsi="Palatino Linotype" w:cs="Palatino Linotype"/>
          <w:b/>
        </w:rPr>
      </w:pPr>
    </w:p>
    <w:p w:rsidR="00446B42" w:rsidRDefault="00446B42">
      <w:pPr>
        <w:spacing w:line="360" w:lineRule="auto"/>
        <w:jc w:val="both"/>
        <w:rPr>
          <w:rFonts w:ascii="Palatino Linotype" w:eastAsia="Palatino Linotype" w:hAnsi="Palatino Linotype" w:cs="Palatino Linotype"/>
          <w:b/>
        </w:rPr>
      </w:pPr>
    </w:p>
    <w:p w:rsidR="00446B42" w:rsidRDefault="00446B42">
      <w:pPr>
        <w:spacing w:line="360" w:lineRule="auto"/>
        <w:jc w:val="both"/>
        <w:rPr>
          <w:rFonts w:ascii="Palatino Linotype" w:eastAsia="Palatino Linotype" w:hAnsi="Palatino Linotype" w:cs="Palatino Linotype"/>
        </w:rPr>
      </w:pPr>
      <w:bookmarkStart w:id="1" w:name="_heading=h.gjdgxs" w:colFirst="0" w:colLast="0"/>
      <w:bookmarkEnd w:id="1"/>
    </w:p>
    <w:sectPr w:rsidR="00446B42">
      <w:headerReference w:type="first" r:id="rId18"/>
      <w:pgSz w:w="12240" w:h="15840"/>
      <w:pgMar w:top="1361" w:right="1361" w:bottom="1361" w:left="136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7B1" w:rsidRDefault="00961A54">
      <w:r>
        <w:separator/>
      </w:r>
    </w:p>
  </w:endnote>
  <w:endnote w:type="continuationSeparator" w:id="0">
    <w:p w:rsidR="008057B1" w:rsidRDefault="00961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42" w:rsidRDefault="00961A5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1508D">
      <w:rPr>
        <w:rFonts w:ascii="Palatino Linotype" w:eastAsia="Palatino Linotype" w:hAnsi="Palatino Linotype" w:cs="Palatino Linotype"/>
        <w:noProof/>
        <w:color w:val="000000"/>
        <w:sz w:val="20"/>
        <w:szCs w:val="20"/>
      </w:rPr>
      <w:t>36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1508D">
      <w:rPr>
        <w:rFonts w:ascii="Palatino Linotype" w:eastAsia="Palatino Linotype" w:hAnsi="Palatino Linotype" w:cs="Palatino Linotype"/>
        <w:noProof/>
        <w:color w:val="000000"/>
        <w:sz w:val="20"/>
        <w:szCs w:val="20"/>
      </w:rPr>
      <w:t>38</w:t>
    </w:r>
    <w:r>
      <w:rPr>
        <w:rFonts w:ascii="Palatino Linotype" w:eastAsia="Palatino Linotype" w:hAnsi="Palatino Linotype" w:cs="Palatino Linotype"/>
        <w:color w:val="000000"/>
        <w:sz w:val="20"/>
        <w:szCs w:val="20"/>
      </w:rPr>
      <w:fldChar w:fldCharType="end"/>
    </w:r>
  </w:p>
  <w:p w:rsidR="00446B42" w:rsidRDefault="00446B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42" w:rsidRDefault="00961A54">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sidR="00DC3D1C">
      <w:rPr>
        <w:rFonts w:ascii="Palatino Linotype" w:eastAsia="Palatino Linotype" w:hAnsi="Palatino Linotype" w:cs="Palatino Linotype"/>
        <w:color w:val="000000"/>
        <w:sz w:val="22"/>
        <w:szCs w:val="22"/>
      </w:rPr>
      <w:t>38</w:t>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E1508D">
      <w:rPr>
        <w:rFonts w:ascii="Palatino Linotype" w:eastAsia="Palatino Linotype" w:hAnsi="Palatino Linotype" w:cs="Palatino Linotype"/>
        <w:noProof/>
        <w:color w:val="000000"/>
        <w:sz w:val="22"/>
        <w:szCs w:val="22"/>
      </w:rPr>
      <w:t>38</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7B1" w:rsidRDefault="00961A54">
      <w:r>
        <w:separator/>
      </w:r>
    </w:p>
  </w:footnote>
  <w:footnote w:type="continuationSeparator" w:id="0">
    <w:p w:rsidR="008057B1" w:rsidRDefault="00961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42" w:rsidRDefault="00E1508D">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63.5pt;height:12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42" w:rsidRDefault="00446B42">
    <w:pPr>
      <w:widowControl w:val="0"/>
      <w:pBdr>
        <w:top w:val="nil"/>
        <w:left w:val="nil"/>
        <w:bottom w:val="nil"/>
        <w:right w:val="nil"/>
        <w:between w:val="nil"/>
      </w:pBdr>
      <w:spacing w:line="276" w:lineRule="auto"/>
      <w:rPr>
        <w:rFonts w:ascii="Palatino Linotype" w:eastAsia="Palatino Linotype" w:hAnsi="Palatino Linotype" w:cs="Palatino Linotype"/>
      </w:rPr>
    </w:pPr>
  </w:p>
  <w:tbl>
    <w:tblPr>
      <w:tblStyle w:val="a"/>
      <w:tblW w:w="9214" w:type="dxa"/>
      <w:tblInd w:w="-142" w:type="dxa"/>
      <w:tblLayout w:type="fixed"/>
      <w:tblLook w:val="0400" w:firstRow="0" w:lastRow="0" w:firstColumn="0" w:lastColumn="0" w:noHBand="0" w:noVBand="1"/>
    </w:tblPr>
    <w:tblGrid>
      <w:gridCol w:w="2660"/>
      <w:gridCol w:w="2551"/>
      <w:gridCol w:w="4003"/>
    </w:tblGrid>
    <w:tr w:rsidR="00446B42">
      <w:tc>
        <w:tcPr>
          <w:tcW w:w="2660" w:type="dxa"/>
          <w:vMerge w:val="restart"/>
        </w:tcPr>
        <w:p w:rsidR="00446B42" w:rsidRDefault="00446B42">
          <w:pPr>
            <w:rPr>
              <w:rFonts w:ascii="Palatino Linotype" w:eastAsia="Palatino Linotype" w:hAnsi="Palatino Linotype" w:cs="Palatino Linotype"/>
              <w:b/>
              <w:sz w:val="22"/>
              <w:szCs w:val="22"/>
            </w:rPr>
          </w:pPr>
        </w:p>
      </w:tc>
      <w:tc>
        <w:tcPr>
          <w:tcW w:w="2551" w:type="dxa"/>
          <w:shd w:val="clear" w:color="auto" w:fill="auto"/>
        </w:tcPr>
        <w:p w:rsidR="00446B42" w:rsidRDefault="00961A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003" w:type="dxa"/>
          <w:shd w:val="clear" w:color="auto" w:fill="auto"/>
          <w:vAlign w:val="center"/>
        </w:tcPr>
        <w:p w:rsidR="00446B42" w:rsidRDefault="00961A54">
          <w:p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04729/INFOEM/ICR-68/IP/RR/2020</w:t>
          </w:r>
        </w:p>
      </w:tc>
    </w:tr>
    <w:tr w:rsidR="00446B42">
      <w:tc>
        <w:tcPr>
          <w:tcW w:w="2660" w:type="dxa"/>
          <w:vMerge/>
        </w:tcPr>
        <w:p w:rsidR="00446B42" w:rsidRDefault="00446B42">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2551" w:type="dxa"/>
          <w:shd w:val="clear" w:color="auto" w:fill="auto"/>
        </w:tcPr>
        <w:p w:rsidR="00446B42" w:rsidRDefault="00961A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003" w:type="dxa"/>
          <w:shd w:val="clear" w:color="auto" w:fill="auto"/>
          <w:vAlign w:val="center"/>
        </w:tcPr>
        <w:p w:rsidR="00446B42" w:rsidRDefault="00961A54">
          <w:p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Ayuntamiento de Hueypoxtla </w:t>
          </w:r>
        </w:p>
      </w:tc>
    </w:tr>
    <w:tr w:rsidR="00446B42">
      <w:trPr>
        <w:trHeight w:val="228"/>
      </w:trPr>
      <w:tc>
        <w:tcPr>
          <w:tcW w:w="2660" w:type="dxa"/>
          <w:vMerge/>
        </w:tcPr>
        <w:p w:rsidR="00446B42" w:rsidRDefault="00446B42">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2551" w:type="dxa"/>
          <w:shd w:val="clear" w:color="auto" w:fill="auto"/>
        </w:tcPr>
        <w:p w:rsidR="00446B42" w:rsidRDefault="00961A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003" w:type="dxa"/>
          <w:shd w:val="clear" w:color="auto" w:fill="auto"/>
        </w:tcPr>
        <w:p w:rsidR="00446B42" w:rsidRDefault="00961A54">
          <w:p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Guadalupe Ramírez Peña</w:t>
          </w:r>
        </w:p>
      </w:tc>
    </w:tr>
  </w:tbl>
  <w:p w:rsidR="00446B42" w:rsidRDefault="00E1508D">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1.95pt;margin-top:-122.05pt;width:663.5pt;height:12in;z-index:-251659776;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42" w:rsidRDefault="00446B42">
    <w:pPr>
      <w:widowControl w:val="0"/>
      <w:pBdr>
        <w:top w:val="nil"/>
        <w:left w:val="nil"/>
        <w:bottom w:val="nil"/>
        <w:right w:val="nil"/>
        <w:between w:val="nil"/>
      </w:pBdr>
      <w:spacing w:line="276" w:lineRule="auto"/>
      <w:rPr>
        <w:rFonts w:ascii="Cambria" w:eastAsia="Cambria" w:hAnsi="Cambria" w:cs="Cambria"/>
        <w:color w:val="000000"/>
      </w:rPr>
    </w:pPr>
  </w:p>
  <w:tbl>
    <w:tblPr>
      <w:tblStyle w:val="a0"/>
      <w:tblW w:w="10598" w:type="dxa"/>
      <w:tblInd w:w="-1276" w:type="dxa"/>
      <w:tblLayout w:type="fixed"/>
      <w:tblLook w:val="0400" w:firstRow="0" w:lastRow="0" w:firstColumn="0" w:lastColumn="0" w:noHBand="0" w:noVBand="1"/>
    </w:tblPr>
    <w:tblGrid>
      <w:gridCol w:w="4219"/>
      <w:gridCol w:w="2552"/>
      <w:gridCol w:w="3827"/>
    </w:tblGrid>
    <w:tr w:rsidR="00446B42">
      <w:tc>
        <w:tcPr>
          <w:tcW w:w="4219" w:type="dxa"/>
          <w:vMerge w:val="restart"/>
          <w:shd w:val="clear" w:color="auto" w:fill="auto"/>
        </w:tcPr>
        <w:p w:rsidR="00446B42" w:rsidRDefault="00446B42">
          <w:pPr>
            <w:rPr>
              <w:rFonts w:ascii="Palatino Linotype" w:eastAsia="Palatino Linotype" w:hAnsi="Palatino Linotype" w:cs="Palatino Linotype"/>
              <w:b/>
              <w:sz w:val="22"/>
              <w:szCs w:val="22"/>
            </w:rPr>
          </w:pPr>
        </w:p>
      </w:tc>
      <w:tc>
        <w:tcPr>
          <w:tcW w:w="2552" w:type="dxa"/>
          <w:shd w:val="clear" w:color="auto" w:fill="auto"/>
        </w:tcPr>
        <w:p w:rsidR="00446B42" w:rsidRDefault="00961A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27" w:type="dxa"/>
          <w:shd w:val="clear" w:color="auto" w:fill="auto"/>
          <w:vAlign w:val="center"/>
        </w:tcPr>
        <w:p w:rsidR="00446B42" w:rsidRDefault="00961A54">
          <w:p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04729/INFOEM/ICR-68/IP/RR/2020</w:t>
          </w:r>
        </w:p>
      </w:tc>
    </w:tr>
    <w:tr w:rsidR="00446B42">
      <w:tc>
        <w:tcPr>
          <w:tcW w:w="4219" w:type="dxa"/>
          <w:vMerge/>
          <w:shd w:val="clear" w:color="auto" w:fill="auto"/>
        </w:tcPr>
        <w:p w:rsidR="00446B42" w:rsidRDefault="00446B42">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2552" w:type="dxa"/>
          <w:shd w:val="clear" w:color="auto" w:fill="auto"/>
        </w:tcPr>
        <w:p w:rsidR="00446B42" w:rsidRDefault="00961A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827" w:type="dxa"/>
          <w:shd w:val="clear" w:color="auto" w:fill="auto"/>
          <w:vAlign w:val="center"/>
        </w:tcPr>
        <w:p w:rsidR="00446B42" w:rsidRDefault="00E1508D">
          <w:p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 XXXXXXX XXXXXXX XXXXXX</w:t>
          </w:r>
        </w:p>
      </w:tc>
    </w:tr>
    <w:tr w:rsidR="00446B42">
      <w:trPr>
        <w:trHeight w:val="76"/>
      </w:trPr>
      <w:tc>
        <w:tcPr>
          <w:tcW w:w="4219" w:type="dxa"/>
          <w:vMerge/>
          <w:shd w:val="clear" w:color="auto" w:fill="auto"/>
        </w:tcPr>
        <w:p w:rsidR="00446B42" w:rsidRDefault="00446B42">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2552" w:type="dxa"/>
          <w:shd w:val="clear" w:color="auto" w:fill="auto"/>
        </w:tcPr>
        <w:p w:rsidR="00446B42" w:rsidRDefault="00961A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27" w:type="dxa"/>
          <w:shd w:val="clear" w:color="auto" w:fill="auto"/>
          <w:vAlign w:val="center"/>
        </w:tcPr>
        <w:p w:rsidR="00446B42" w:rsidRDefault="00961A54">
          <w:p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Hueypoxtla</w:t>
          </w:r>
        </w:p>
      </w:tc>
    </w:tr>
    <w:tr w:rsidR="00446B42">
      <w:tc>
        <w:tcPr>
          <w:tcW w:w="4219" w:type="dxa"/>
          <w:vMerge/>
          <w:shd w:val="clear" w:color="auto" w:fill="auto"/>
        </w:tcPr>
        <w:p w:rsidR="00446B42" w:rsidRDefault="00446B42">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2552" w:type="dxa"/>
          <w:shd w:val="clear" w:color="auto" w:fill="auto"/>
        </w:tcPr>
        <w:p w:rsidR="00446B42" w:rsidRDefault="00961A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27" w:type="dxa"/>
          <w:shd w:val="clear" w:color="auto" w:fill="auto"/>
        </w:tcPr>
        <w:p w:rsidR="00446B42" w:rsidRDefault="00961A54">
          <w:p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Guadalupe Ramírez Peña</w:t>
          </w:r>
        </w:p>
      </w:tc>
    </w:tr>
  </w:tbl>
  <w:p w:rsidR="00446B42" w:rsidRDefault="00E1508D">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99.45pt;margin-top:-128.5pt;width:663.5pt;height:12in;z-index:-251658752;mso-position-horizontal:absolute;mso-position-horizontal-relative:margin;mso-position-vertical:absolute;mso-position-vertical-relative:margin">
          <v:imagedata r:id="rId1" o:title="image2"/>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D1C" w:rsidRDefault="00DC3D1C">
    <w:pPr>
      <w:widowControl w:val="0"/>
      <w:pBdr>
        <w:top w:val="nil"/>
        <w:left w:val="nil"/>
        <w:bottom w:val="nil"/>
        <w:right w:val="nil"/>
        <w:between w:val="nil"/>
      </w:pBdr>
      <w:spacing w:line="276" w:lineRule="auto"/>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1D13EF"/>
    <w:multiLevelType w:val="multilevel"/>
    <w:tmpl w:val="F89E8064"/>
    <w:lvl w:ilvl="0">
      <w:start w:val="1"/>
      <w:numFmt w:val="upperRoman"/>
      <w:pStyle w:val="Listaconvietas2"/>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F8454E0"/>
    <w:multiLevelType w:val="multilevel"/>
    <w:tmpl w:val="98CEC0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F0851BF"/>
    <w:multiLevelType w:val="multilevel"/>
    <w:tmpl w:val="8DA45E72"/>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CFA50DC"/>
    <w:multiLevelType w:val="multilevel"/>
    <w:tmpl w:val="78B8BF58"/>
    <w:lvl w:ilvl="0">
      <w:start w:val="1"/>
      <w:numFmt w:val="upperRoman"/>
      <w:lvlText w:val="%1."/>
      <w:lvlJc w:val="left"/>
      <w:pPr>
        <w:ind w:left="1004"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0D85477"/>
    <w:multiLevelType w:val="multilevel"/>
    <w:tmpl w:val="52D0526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B42"/>
    <w:rsid w:val="003C6C82"/>
    <w:rsid w:val="00446B42"/>
    <w:rsid w:val="008057B1"/>
    <w:rsid w:val="00891457"/>
    <w:rsid w:val="00961A54"/>
    <w:rsid w:val="00BE0E33"/>
    <w:rsid w:val="00DC3D1C"/>
    <w:rsid w:val="00E1508D"/>
    <w:rsid w:val="00E15C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E3B619F-3276-40AD-81E8-535A7D63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82E"/>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qFormat/>
    <w:rsid w:val="00AA48A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5F4F16"/>
    <w:rPr>
      <w:color w:val="605E5C"/>
      <w:shd w:val="clear" w:color="auto" w:fill="E1DFDD"/>
    </w:rPr>
  </w:style>
  <w:style w:type="paragraph" w:styleId="Listaconvietas2">
    <w:name w:val="List Bullet 2"/>
    <w:basedOn w:val="Normal"/>
    <w:uiPriority w:val="99"/>
    <w:unhideWhenUsed/>
    <w:rsid w:val="00AD75BE"/>
    <w:pPr>
      <w:numPr>
        <w:numId w:val="3"/>
      </w:numPr>
      <w:contextualSpacing/>
    </w:pPr>
    <w:rPr>
      <w:sz w:val="20"/>
      <w:szCs w:val="20"/>
      <w:lang w:val="es-ES_tradn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qcntStCrFFxrZ7LWWJL4vScO3w==">AMUW2mVKTjhW6OrEEGvk/zS+dsRPpTrK3JTg6xrUHG18MDW270WhLBZufAUDtvuBF52nmhVzrb8bjUf4HxdVZr7+tTM3AceFgFTEFmN26I7c9UI24Fa+4yO7f5wcTSTEewf2/DnFFlxP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9622</Words>
  <Characters>52925</Characters>
  <Application>Microsoft Office Word</Application>
  <DocSecurity>0</DocSecurity>
  <Lines>441</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2</cp:revision>
  <dcterms:created xsi:type="dcterms:W3CDTF">2022-02-25T20:00:00Z</dcterms:created>
  <dcterms:modified xsi:type="dcterms:W3CDTF">2022-02-25T20:00:00Z</dcterms:modified>
</cp:coreProperties>
</file>