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031073BA"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0430A9">
        <w:rPr>
          <w:rFonts w:ascii="Palatino Linotype" w:hAnsi="Palatino Linotype" w:cs="Arial"/>
          <w:color w:val="000000"/>
          <w:lang w:val="es-MX" w:eastAsia="es-MX"/>
        </w:rPr>
        <w:t>veinte de abril</w:t>
      </w:r>
      <w:r w:rsidR="00AE3F0A" w:rsidRPr="0013589E">
        <w:rPr>
          <w:rFonts w:ascii="Palatino Linotype" w:hAnsi="Palatino Linotype" w:cs="Arial"/>
          <w:color w:val="000000"/>
          <w:lang w:val="es-MX" w:eastAsia="es-MX"/>
        </w:rPr>
        <w:t xml:space="preserve"> 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0D49ECC9"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0430A9" w:rsidRPr="000430A9">
        <w:rPr>
          <w:rFonts w:ascii="Palatino Linotype" w:eastAsiaTheme="minorHAnsi" w:hAnsi="Palatino Linotype" w:cs="Arial"/>
          <w:b/>
          <w:lang w:val="es-MX" w:eastAsia="en-US"/>
        </w:rPr>
        <w:t>01090/INFOEM/IP/RR/2022</w:t>
      </w:r>
      <w:r w:rsidRPr="0013589E">
        <w:rPr>
          <w:rFonts w:ascii="Palatino Linotype" w:eastAsiaTheme="minorHAnsi" w:hAnsi="Palatino Linotype" w:cs="Arial"/>
          <w:lang w:val="es-MX" w:eastAsia="en-US"/>
        </w:rPr>
        <w:t xml:space="preserve">, interpuesto por el </w:t>
      </w:r>
      <w:r w:rsidR="005D5CDE">
        <w:rPr>
          <w:rFonts w:ascii="Palatino Linotype" w:eastAsiaTheme="minorHAnsi" w:hAnsi="Palatino Linotype" w:cs="Arial"/>
          <w:b/>
          <w:lang w:val="es-MX" w:eastAsia="en-US"/>
        </w:rPr>
        <w:t>XXXXXXXXXXXX</w:t>
      </w:r>
      <w:r w:rsidR="00D56621">
        <w:rPr>
          <w:rFonts w:ascii="Palatino Linotype" w:eastAsiaTheme="minorHAnsi" w:hAnsi="Palatino Linotype" w:cs="Arial"/>
          <w:b/>
          <w:lang w:val="es-MX" w:eastAsia="en-US"/>
        </w:rPr>
        <w:t>XXXXXX</w:t>
      </w:r>
      <w:r w:rsidR="005D5CDE">
        <w:rPr>
          <w:rFonts w:ascii="Palatino Linotype" w:eastAsiaTheme="minorHAnsi" w:hAnsi="Palatino Linotype" w:cs="Arial"/>
          <w:b/>
          <w:lang w:val="es-MX" w:eastAsia="en-US"/>
        </w:rPr>
        <w:t>X</w:t>
      </w:r>
      <w:r w:rsidRPr="0013589E">
        <w:rPr>
          <w:rFonts w:ascii="Palatino Linotype" w:eastAsiaTheme="minorHAnsi" w:hAnsi="Palatino Linotype" w:cs="Arial"/>
          <w:lang w:val="es-MX" w:eastAsia="en-US"/>
        </w:rPr>
        <w:t>, en lo sucesivo el</w:t>
      </w:r>
      <w:r w:rsidRPr="0013589E">
        <w:rPr>
          <w:rFonts w:ascii="Palatino Linotype" w:eastAsiaTheme="minorHAnsi" w:hAnsi="Palatino Linotype" w:cs="Arial"/>
          <w:b/>
          <w:lang w:val="es-MX" w:eastAsia="en-US"/>
        </w:rPr>
        <w:t xml:space="preserve"> Recurrente</w:t>
      </w:r>
      <w:r w:rsidRPr="0013589E">
        <w:rPr>
          <w:rFonts w:ascii="Palatino Linotype" w:eastAsiaTheme="minorHAnsi" w:hAnsi="Palatino Linotype" w:cs="Arial"/>
          <w:lang w:val="es-MX" w:eastAsia="en-US"/>
        </w:rPr>
        <w:t>, en contra de la respuesta de</w:t>
      </w:r>
      <w:r w:rsidR="009E0E89" w:rsidRPr="0013589E">
        <w:rPr>
          <w:rFonts w:ascii="Palatino Linotype" w:eastAsiaTheme="minorHAnsi" w:hAnsi="Palatino Linotype" w:cs="Arial"/>
          <w:lang w:val="es-MX" w:eastAsia="en-US"/>
        </w:rPr>
        <w:t>l</w:t>
      </w:r>
      <w:r w:rsidRPr="0013589E">
        <w:rPr>
          <w:rFonts w:ascii="Palatino Linotype" w:eastAsiaTheme="minorHAnsi" w:hAnsi="Palatino Linotype" w:cs="Arial"/>
          <w:lang w:val="es-MX" w:eastAsia="en-US"/>
        </w:rPr>
        <w:t xml:space="preserve"> </w:t>
      </w:r>
      <w:r w:rsidR="000430A9" w:rsidRPr="000430A9">
        <w:rPr>
          <w:rFonts w:ascii="Palatino Linotype" w:eastAsiaTheme="minorHAnsi" w:hAnsi="Palatino Linotype" w:cs="Arial"/>
          <w:b/>
          <w:lang w:val="es-MX" w:eastAsia="en-US"/>
        </w:rPr>
        <w:t>Ayuntamiento de Tejupilco</w:t>
      </w:r>
      <w:r w:rsidRPr="0013589E">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en lo subsecuente</w:t>
      </w:r>
      <w:r w:rsidRPr="0013589E">
        <w:rPr>
          <w:rFonts w:ascii="Palatino Linotype" w:eastAsiaTheme="minorHAnsi" w:hAnsi="Palatino Linotype" w:cs="Arial"/>
          <w:b/>
          <w:lang w:val="es-MX" w:eastAsia="en-US"/>
        </w:rPr>
        <w:t xml:space="preserve"> El Sujeto Obligado</w:t>
      </w:r>
      <w:r w:rsidRPr="006431AA">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se procede a dictar la presente resolución.</w:t>
      </w:r>
      <w:bookmarkStart w:id="0" w:name="_GoBack"/>
      <w:bookmarkEnd w:id="0"/>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13589E" w:rsidRDefault="009E0E89" w:rsidP="008A64CB">
      <w:pPr>
        <w:pStyle w:val="Sinespaciado"/>
        <w:rPr>
          <w:rFonts w:eastAsiaTheme="minorHAnsi"/>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42E9FF5A" w:rsidR="0029071C" w:rsidRPr="0013589E" w:rsidRDefault="0029071C" w:rsidP="00112BE0">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0430A9">
        <w:rPr>
          <w:rFonts w:ascii="Palatino Linotype" w:eastAsiaTheme="minorHAnsi" w:hAnsi="Palatino Linotype" w:cs="Arial"/>
          <w:szCs w:val="22"/>
          <w:lang w:val="es-MX" w:eastAsia="en-US"/>
        </w:rPr>
        <w:t>treinta y uno</w:t>
      </w:r>
      <w:r w:rsidR="006431AA">
        <w:rPr>
          <w:rFonts w:ascii="Palatino Linotype" w:eastAsiaTheme="minorHAnsi" w:hAnsi="Palatino Linotype" w:cs="Arial"/>
          <w:szCs w:val="22"/>
          <w:lang w:val="es-MX" w:eastAsia="en-US"/>
        </w:rPr>
        <w:t xml:space="preserve"> de enero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de la Plataforma Nacional de Transparencia </w:t>
      </w:r>
      <w:r w:rsidR="006431AA" w:rsidRPr="006431AA">
        <w:rPr>
          <w:rFonts w:ascii="Palatino Linotype" w:eastAsiaTheme="minorHAnsi" w:hAnsi="Palatino Linotype" w:cs="Arial"/>
          <w:b/>
          <w:szCs w:val="22"/>
          <w:lang w:val="es-MX" w:eastAsia="en-US"/>
        </w:rPr>
        <w:t>(PNT)</w:t>
      </w:r>
      <w:r w:rsidR="006431AA">
        <w:rPr>
          <w:rFonts w:ascii="Palatino Linotype" w:eastAsiaTheme="minorHAnsi" w:hAnsi="Palatino Linotype" w:cs="Arial"/>
          <w:szCs w:val="22"/>
          <w:lang w:val="es-MX" w:eastAsia="en-US"/>
        </w:rPr>
        <w:t>, vinculada al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número de expediente </w:t>
      </w:r>
      <w:r w:rsidR="000430A9" w:rsidRPr="000430A9">
        <w:rPr>
          <w:rFonts w:ascii="Palatino Linotype" w:eastAsiaTheme="minorHAnsi" w:hAnsi="Palatino Linotype" w:cs="Arial"/>
          <w:b/>
          <w:bCs/>
          <w:szCs w:val="22"/>
          <w:lang w:eastAsia="en-US"/>
        </w:rPr>
        <w:t>00015/TEJUPIL/IP/2022</w:t>
      </w:r>
      <w:r w:rsidRPr="0013589E">
        <w:rPr>
          <w:rFonts w:ascii="Palatino Linotype" w:eastAsiaTheme="minorHAnsi" w:hAnsi="Palatino Linotype" w:cs="Arial"/>
          <w:szCs w:val="22"/>
          <w:lang w:val="es-MX" w:eastAsia="en-US"/>
        </w:rPr>
        <w:t>, mediante la cual solicitó lo siguiente:</w:t>
      </w:r>
    </w:p>
    <w:p w14:paraId="051A2DA8" w14:textId="77777777" w:rsidR="00112BE0" w:rsidRPr="0013589E" w:rsidRDefault="00112BE0" w:rsidP="002D37A8">
      <w:pPr>
        <w:pStyle w:val="Sinespaciado"/>
        <w:rPr>
          <w:rFonts w:eastAsiaTheme="minorHAnsi"/>
          <w:lang w:eastAsia="en-US"/>
        </w:rPr>
      </w:pPr>
    </w:p>
    <w:p w14:paraId="58564126" w14:textId="0C6816DE" w:rsidR="0029071C" w:rsidRPr="0013589E" w:rsidRDefault="0029071C" w:rsidP="002D37A8">
      <w:pPr>
        <w:spacing w:after="160" w:line="276" w:lineRule="auto"/>
        <w:ind w:left="284" w:right="332"/>
        <w:jc w:val="both"/>
        <w:rPr>
          <w:rFonts w:ascii="Palatino Linotype" w:hAnsi="Palatino Linotype"/>
          <w:i/>
          <w:sz w:val="22"/>
          <w:szCs w:val="22"/>
          <w:lang w:val="es-ES_tradnl"/>
        </w:rPr>
      </w:pPr>
      <w:r w:rsidRPr="0013589E">
        <w:rPr>
          <w:rFonts w:ascii="Palatino Linotype" w:hAnsi="Palatino Linotype"/>
          <w:i/>
          <w:sz w:val="22"/>
          <w:szCs w:val="22"/>
          <w:lang w:val="es-MX"/>
        </w:rPr>
        <w:t>“</w:t>
      </w:r>
      <w:r w:rsidR="000430A9" w:rsidRPr="000430A9">
        <w:rPr>
          <w:rFonts w:ascii="Palatino Linotype" w:hAnsi="Palatino Linotype"/>
          <w:i/>
          <w:sz w:val="22"/>
          <w:szCs w:val="22"/>
          <w:lang w:val="es-MX" w:eastAsia="es-MX"/>
        </w:rPr>
        <w:t xml:space="preserve">Solicito Obtener la opinión de cumplimiento proporcionada directamente por el ente fiscalizador hacia los ayuntamientos y sus descentralizadas (DIF, Sistema de agua, Instituto de la mujer, casa de la cultura, </w:t>
      </w:r>
      <w:proofErr w:type="spellStart"/>
      <w:r w:rsidR="000430A9" w:rsidRPr="000430A9">
        <w:rPr>
          <w:rFonts w:ascii="Palatino Linotype" w:hAnsi="Palatino Linotype"/>
          <w:i/>
          <w:sz w:val="22"/>
          <w:szCs w:val="22"/>
          <w:lang w:val="es-MX" w:eastAsia="es-MX"/>
        </w:rPr>
        <w:t>etc</w:t>
      </w:r>
      <w:proofErr w:type="spellEnd"/>
      <w:r w:rsidR="000430A9" w:rsidRPr="000430A9">
        <w:rPr>
          <w:rFonts w:ascii="Palatino Linotype" w:hAnsi="Palatino Linotype"/>
          <w:i/>
          <w:sz w:val="22"/>
          <w:szCs w:val="22"/>
          <w:lang w:val="es-MX" w:eastAsia="es-MX"/>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w:t>
      </w:r>
      <w:r w:rsidR="000430A9" w:rsidRPr="000430A9">
        <w:rPr>
          <w:rFonts w:ascii="Palatino Linotype" w:hAnsi="Palatino Linotype"/>
          <w:i/>
          <w:sz w:val="22"/>
          <w:szCs w:val="22"/>
          <w:lang w:val="es-MX" w:eastAsia="es-MX"/>
        </w:rPr>
        <w:lastRenderedPageBreak/>
        <w:t xml:space="preserve">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w:t>
      </w:r>
      <w:proofErr w:type="gramStart"/>
      <w:r w:rsidR="000430A9" w:rsidRPr="000430A9">
        <w:rPr>
          <w:rFonts w:ascii="Palatino Linotype" w:hAnsi="Palatino Linotype"/>
          <w:i/>
          <w:sz w:val="22"/>
          <w:szCs w:val="22"/>
          <w:lang w:val="es-MX" w:eastAsia="es-MX"/>
        </w:rPr>
        <w:t>les</w:t>
      </w:r>
      <w:proofErr w:type="gramEnd"/>
      <w:r w:rsidR="000430A9" w:rsidRPr="000430A9">
        <w:rPr>
          <w:rFonts w:ascii="Palatino Linotype" w:hAnsi="Palatino Linotype"/>
          <w:i/>
          <w:sz w:val="22"/>
          <w:szCs w:val="22"/>
          <w:lang w:val="es-MX" w:eastAsia="es-MX"/>
        </w:rPr>
        <w:t xml:space="preserve"> calcularán el impuesto anual por los años 2017, 2018, 2019, y 2020, con base en los datos precargados en el expediente fiscal del trabajador. Para guardar la confidencialidad, a </w:t>
      </w:r>
      <w:proofErr w:type="spellStart"/>
      <w:r w:rsidR="000430A9" w:rsidRPr="000430A9">
        <w:rPr>
          <w:rFonts w:ascii="Palatino Linotype" w:hAnsi="Palatino Linotype"/>
          <w:i/>
          <w:sz w:val="22"/>
          <w:szCs w:val="22"/>
          <w:lang w:val="es-MX" w:eastAsia="es-MX"/>
        </w:rPr>
        <w:t>mi</w:t>
      </w:r>
      <w:proofErr w:type="spellEnd"/>
      <w:r w:rsidR="000430A9" w:rsidRPr="000430A9">
        <w:rPr>
          <w:rFonts w:ascii="Palatino Linotype" w:hAnsi="Palatino Linotype"/>
          <w:i/>
          <w:sz w:val="22"/>
          <w:szCs w:val="22"/>
          <w:lang w:val="es-MX" w:eastAsia="es-MX"/>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13589E">
        <w:rPr>
          <w:rFonts w:ascii="Palatino Linotype" w:hAnsi="Palatino Linotype"/>
          <w:i/>
          <w:sz w:val="22"/>
          <w:szCs w:val="22"/>
          <w:lang w:val="es-MX"/>
        </w:rPr>
        <w:t>”</w:t>
      </w:r>
      <w:r w:rsidRPr="0013589E">
        <w:rPr>
          <w:rFonts w:ascii="Palatino Linotype" w:hAnsi="Palatino Linotype"/>
          <w:i/>
          <w:sz w:val="22"/>
          <w:szCs w:val="22"/>
          <w:lang w:val="es-ES_tradnl"/>
        </w:rPr>
        <w:t xml:space="preserve"> (Sic).</w:t>
      </w:r>
    </w:p>
    <w:p w14:paraId="52ADF12A" w14:textId="77777777" w:rsidR="003875C5" w:rsidRPr="0013589E" w:rsidRDefault="003875C5" w:rsidP="003875C5">
      <w:pPr>
        <w:pStyle w:val="Sinespaciado"/>
        <w:rPr>
          <w:sz w:val="16"/>
        </w:rPr>
      </w:pPr>
    </w:p>
    <w:p w14:paraId="000E34B6" w14:textId="77777777" w:rsidR="00112BE0" w:rsidRPr="0013589E" w:rsidRDefault="00112BE0" w:rsidP="0029071C">
      <w:pPr>
        <w:rPr>
          <w:lang w:val="es-MX"/>
        </w:rPr>
      </w:pPr>
    </w:p>
    <w:p w14:paraId="3C08DECB" w14:textId="6438D8D1" w:rsidR="00112BE0" w:rsidRPr="0013589E"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13589E">
        <w:rPr>
          <w:rFonts w:ascii="Palatino Linotype" w:hAnsi="Palatino Linotype"/>
          <w:b/>
          <w:lang w:val="es-ES_tradnl"/>
        </w:rPr>
        <w:t>MODALIDAD DE ENTREGA:</w:t>
      </w:r>
      <w:r w:rsidRPr="0013589E">
        <w:rPr>
          <w:rFonts w:ascii="Palatino Linotype" w:hAnsi="Palatino Linotype"/>
          <w:lang w:val="es-ES_tradnl"/>
        </w:rPr>
        <w:t xml:space="preserve"> </w:t>
      </w:r>
      <w:r w:rsidR="000E00A4">
        <w:rPr>
          <w:rFonts w:ascii="Palatino Linotype" w:eastAsiaTheme="minorHAnsi" w:hAnsi="Palatino Linotype" w:cstheme="minorBidi"/>
          <w:color w:val="000000"/>
          <w:lang w:val="es-MX" w:eastAsia="en-US"/>
        </w:rPr>
        <w:t xml:space="preserve">A través de </w:t>
      </w:r>
      <w:r w:rsidR="000E00A4" w:rsidRPr="000E00A4">
        <w:rPr>
          <w:rFonts w:ascii="Palatino Linotype" w:eastAsiaTheme="minorHAnsi" w:hAnsi="Palatino Linotype" w:cstheme="minorBidi"/>
          <w:b/>
          <w:color w:val="000000"/>
          <w:lang w:val="es-MX" w:eastAsia="en-US"/>
        </w:rPr>
        <w:t>correo electrónico</w:t>
      </w:r>
      <w:r w:rsidR="00F72125">
        <w:rPr>
          <w:rFonts w:ascii="Palatino Linotype" w:eastAsiaTheme="minorHAnsi" w:hAnsi="Palatino Linotype" w:cstheme="minorBidi"/>
          <w:bCs/>
          <w:color w:val="000000"/>
          <w:lang w:val="es-MX" w:eastAsia="en-US"/>
        </w:rPr>
        <w:t xml:space="preserve"> y </w:t>
      </w:r>
      <w:r w:rsidR="00F72125" w:rsidRPr="00F72125">
        <w:rPr>
          <w:rFonts w:ascii="Palatino Linotype" w:eastAsiaTheme="minorHAnsi" w:hAnsi="Palatino Linotype" w:cstheme="minorBidi"/>
          <w:b/>
          <w:color w:val="000000"/>
          <w:lang w:val="es-MX" w:eastAsia="en-US"/>
        </w:rPr>
        <w:t>SAIMEX</w:t>
      </w:r>
      <w:r w:rsidRPr="0013589E">
        <w:rPr>
          <w:rFonts w:ascii="Palatino Linotype" w:eastAsiaTheme="minorHAnsi" w:hAnsi="Palatino Linotype" w:cstheme="minorBidi"/>
          <w:color w:val="000000"/>
          <w:lang w:val="es-MX" w:eastAsia="en-US"/>
        </w:rPr>
        <w:t>.</w:t>
      </w:r>
    </w:p>
    <w:p w14:paraId="188E1F45" w14:textId="4E43F305" w:rsidR="000E00A4" w:rsidRDefault="000E00A4"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1FCEE501" w14:textId="5F341733" w:rsidR="000430A9" w:rsidRDefault="000430A9"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6C6AF670" w14:textId="77777777" w:rsidR="000430A9" w:rsidRPr="0013589E" w:rsidRDefault="000430A9"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 xml:space="preserve">SEGUNDO. De la respuesta del Sujeto Obligado. </w:t>
      </w:r>
    </w:p>
    <w:p w14:paraId="6A907B46" w14:textId="608FA96C"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0430A9">
        <w:rPr>
          <w:rFonts w:ascii="Palatino Linotype" w:eastAsiaTheme="minorHAnsi" w:hAnsi="Palatino Linotype" w:cs="Arial"/>
          <w:lang w:val="es-MX" w:eastAsia="en-US"/>
        </w:rPr>
        <w:t>veintidós de febrero</w:t>
      </w:r>
      <w:r w:rsidR="000E00A4">
        <w:rPr>
          <w:rFonts w:ascii="Palatino Linotype" w:eastAsiaTheme="minorHAnsi" w:hAnsi="Palatino Linotype" w:cs="Arial"/>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13589E" w:rsidRDefault="0029071C" w:rsidP="0029071C">
      <w:pPr>
        <w:rPr>
          <w:lang w:val="es-MX"/>
        </w:rPr>
      </w:pPr>
    </w:p>
    <w:p w14:paraId="63486209" w14:textId="77777777" w:rsidR="000430A9" w:rsidRPr="000430A9" w:rsidRDefault="0029071C" w:rsidP="000430A9">
      <w:pPr>
        <w:ind w:left="567" w:right="567"/>
        <w:jc w:val="right"/>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0430A9" w:rsidRPr="000430A9">
        <w:rPr>
          <w:rFonts w:ascii="Palatino Linotype" w:hAnsi="Palatino Linotype"/>
          <w:i/>
          <w:sz w:val="22"/>
          <w:szCs w:val="22"/>
          <w:lang w:val="es-MX" w:eastAsia="es-MX"/>
        </w:rPr>
        <w:t xml:space="preserve">Folio de la solicitud: </w:t>
      </w:r>
      <w:r w:rsidR="000430A9" w:rsidRPr="000430A9">
        <w:rPr>
          <w:rFonts w:ascii="Palatino Linotype" w:hAnsi="Palatino Linotype"/>
          <w:b/>
          <w:bCs/>
          <w:i/>
          <w:sz w:val="22"/>
          <w:szCs w:val="22"/>
          <w:u w:val="single"/>
          <w:lang w:val="es-MX" w:eastAsia="es-MX"/>
        </w:rPr>
        <w:t>00015/TEJUPIL/IP/2022</w:t>
      </w:r>
    </w:p>
    <w:p w14:paraId="0D5EFBC7" w14:textId="77777777" w:rsidR="000430A9" w:rsidRDefault="000430A9" w:rsidP="000430A9">
      <w:pPr>
        <w:ind w:left="567" w:right="567"/>
        <w:jc w:val="both"/>
        <w:rPr>
          <w:rFonts w:ascii="Palatino Linotype" w:hAnsi="Palatino Linotype"/>
          <w:i/>
          <w:sz w:val="22"/>
          <w:szCs w:val="22"/>
          <w:lang w:val="es-MX" w:eastAsia="es-MX"/>
        </w:rPr>
      </w:pPr>
    </w:p>
    <w:p w14:paraId="6AE5E72E" w14:textId="0C289EC1" w:rsidR="000430A9" w:rsidRPr="000430A9" w:rsidRDefault="000430A9" w:rsidP="000430A9">
      <w:pPr>
        <w:ind w:left="567" w:right="567"/>
        <w:jc w:val="both"/>
        <w:rPr>
          <w:rFonts w:ascii="Palatino Linotype" w:hAnsi="Palatino Linotype"/>
          <w:i/>
          <w:sz w:val="22"/>
          <w:szCs w:val="22"/>
          <w:lang w:val="es-MX" w:eastAsia="es-MX"/>
        </w:rPr>
      </w:pPr>
      <w:r w:rsidRPr="000430A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313BC2" w14:textId="77777777" w:rsidR="000430A9" w:rsidRDefault="000430A9" w:rsidP="000430A9">
      <w:pPr>
        <w:ind w:left="567" w:right="567"/>
        <w:jc w:val="both"/>
        <w:rPr>
          <w:rFonts w:ascii="Palatino Linotype" w:hAnsi="Palatino Linotype"/>
          <w:i/>
          <w:sz w:val="22"/>
          <w:szCs w:val="22"/>
          <w:lang w:val="es-MX" w:eastAsia="es-MX"/>
        </w:rPr>
      </w:pPr>
    </w:p>
    <w:p w14:paraId="10E2CFD7" w14:textId="0FEDB479" w:rsidR="000430A9" w:rsidRPr="000430A9" w:rsidRDefault="000430A9" w:rsidP="000430A9">
      <w:pPr>
        <w:ind w:left="567" w:right="567"/>
        <w:jc w:val="both"/>
        <w:rPr>
          <w:rFonts w:ascii="Palatino Linotype" w:hAnsi="Palatino Linotype"/>
          <w:i/>
          <w:sz w:val="22"/>
          <w:szCs w:val="22"/>
          <w:lang w:val="es-MX" w:eastAsia="es-MX"/>
        </w:rPr>
      </w:pPr>
      <w:r w:rsidRPr="000430A9">
        <w:rPr>
          <w:rFonts w:ascii="Palatino Linotype" w:hAnsi="Palatino Linotype"/>
          <w:i/>
          <w:sz w:val="22"/>
          <w:szCs w:val="22"/>
          <w:lang w:val="es-MX" w:eastAsia="es-MX"/>
        </w:rPr>
        <w:t>Buenas días en cuanto a la solicitud de información que nos hizo favor de solicitar, le envío la respuesta mediante un archivo adjunto, gracias.</w:t>
      </w:r>
    </w:p>
    <w:p w14:paraId="684C35F5" w14:textId="77777777" w:rsidR="000430A9" w:rsidRPr="000430A9" w:rsidRDefault="000430A9" w:rsidP="000430A9">
      <w:pPr>
        <w:ind w:left="567" w:right="567"/>
        <w:jc w:val="both"/>
        <w:rPr>
          <w:rFonts w:ascii="Palatino Linotype" w:hAnsi="Palatino Linotype"/>
          <w:i/>
          <w:sz w:val="22"/>
          <w:szCs w:val="22"/>
          <w:lang w:val="es-MX" w:eastAsia="es-MX"/>
        </w:rPr>
      </w:pPr>
      <w:r w:rsidRPr="000430A9">
        <w:rPr>
          <w:rFonts w:ascii="Palatino Linotype" w:hAnsi="Palatino Linotype"/>
          <w:i/>
          <w:sz w:val="22"/>
          <w:szCs w:val="22"/>
          <w:lang w:val="es-MX" w:eastAsia="es-MX"/>
        </w:rPr>
        <w:t>ATENTAMENTE</w:t>
      </w:r>
    </w:p>
    <w:p w14:paraId="6C6E7F81" w14:textId="4EBEE373" w:rsidR="0029071C" w:rsidRPr="0013589E" w:rsidRDefault="000430A9" w:rsidP="000430A9">
      <w:pPr>
        <w:ind w:left="567" w:right="567"/>
        <w:jc w:val="both"/>
        <w:rPr>
          <w:rFonts w:ascii="Palatino Linotype" w:hAnsi="Palatino Linotype"/>
          <w:i/>
          <w:sz w:val="22"/>
          <w:szCs w:val="22"/>
          <w:lang w:val="es-MX" w:eastAsia="es-MX"/>
        </w:rPr>
      </w:pPr>
      <w:r w:rsidRPr="000430A9">
        <w:rPr>
          <w:rFonts w:ascii="Palatino Linotype" w:hAnsi="Palatino Linotype"/>
          <w:i/>
          <w:sz w:val="22"/>
          <w:szCs w:val="22"/>
          <w:lang w:val="es-MX" w:eastAsia="es-MX"/>
        </w:rPr>
        <w:t>ING ELMER PUEBLA MARTINEZ</w:t>
      </w:r>
      <w:r w:rsidR="00E74701" w:rsidRPr="0013589E">
        <w:rPr>
          <w:rFonts w:ascii="Palatino Linotype" w:hAnsi="Palatino Linotype"/>
          <w:i/>
          <w:sz w:val="22"/>
          <w:szCs w:val="22"/>
          <w:lang w:val="es-MX" w:eastAsia="es-MX"/>
        </w:rPr>
        <w:t>” (Sic).</w:t>
      </w:r>
    </w:p>
    <w:p w14:paraId="661E657B" w14:textId="77777777" w:rsidR="00E74701" w:rsidRPr="0013589E" w:rsidRDefault="00E74701" w:rsidP="00E74701">
      <w:pPr>
        <w:ind w:left="567" w:right="567"/>
        <w:jc w:val="both"/>
        <w:rPr>
          <w:rFonts w:ascii="Palatino Linotype" w:hAnsi="Palatino Linotype"/>
          <w:i/>
          <w:sz w:val="22"/>
          <w:szCs w:val="22"/>
          <w:lang w:val="es-MX" w:eastAsia="es-MX"/>
        </w:rPr>
      </w:pPr>
    </w:p>
    <w:p w14:paraId="372815FF" w14:textId="1F5A5B70" w:rsidR="00E74701" w:rsidRPr="0013589E" w:rsidRDefault="00112BE0" w:rsidP="000E00A4">
      <w:pPr>
        <w:pStyle w:val="Prrafodelista"/>
        <w:numPr>
          <w:ilvl w:val="0"/>
          <w:numId w:val="28"/>
        </w:numPr>
        <w:spacing w:line="276" w:lineRule="auto"/>
        <w:ind w:right="567"/>
        <w:jc w:val="both"/>
        <w:rPr>
          <w:rFonts w:ascii="Palatino Linotype" w:hAnsi="Palatino Linotype"/>
          <w:szCs w:val="22"/>
          <w:lang w:val="es-MX" w:eastAsia="es-MX"/>
        </w:rPr>
      </w:pPr>
      <w:r w:rsidRPr="0013589E">
        <w:rPr>
          <w:rFonts w:ascii="Palatino Linotype" w:hAnsi="Palatino Linotype"/>
          <w:szCs w:val="22"/>
          <w:lang w:val="es-MX" w:eastAsia="es-MX"/>
        </w:rPr>
        <w:t xml:space="preserve">Adjuntando a dicha respuesta, </w:t>
      </w:r>
      <w:r w:rsidR="000430A9">
        <w:rPr>
          <w:rFonts w:ascii="Palatino Linotype" w:hAnsi="Palatino Linotype"/>
          <w:szCs w:val="22"/>
          <w:lang w:val="es-MX" w:eastAsia="es-MX"/>
        </w:rPr>
        <w:t>el</w:t>
      </w:r>
      <w:r w:rsidRPr="0013589E">
        <w:rPr>
          <w:rFonts w:ascii="Palatino Linotype" w:hAnsi="Palatino Linotype"/>
          <w:szCs w:val="22"/>
          <w:lang w:val="es-MX" w:eastAsia="es-MX"/>
        </w:rPr>
        <w:t xml:space="preserve"> archivo electrónico denominado </w:t>
      </w:r>
      <w:r w:rsidRPr="0013589E">
        <w:rPr>
          <w:rFonts w:ascii="Palatino Linotype" w:hAnsi="Palatino Linotype"/>
          <w:i/>
          <w:szCs w:val="22"/>
          <w:lang w:val="es-MX" w:eastAsia="es-MX"/>
        </w:rPr>
        <w:t>“</w:t>
      </w:r>
      <w:r w:rsidR="000430A9" w:rsidRPr="000430A9">
        <w:rPr>
          <w:rFonts w:ascii="Palatino Linotype" w:hAnsi="Palatino Linotype"/>
          <w:i/>
          <w:szCs w:val="22"/>
          <w:lang w:val="es-MX" w:eastAsia="es-MX"/>
        </w:rPr>
        <w:t>res 015 SAIMEX2022.pdf</w:t>
      </w:r>
      <w:r w:rsidR="002D37A8" w:rsidRPr="0013589E">
        <w:rPr>
          <w:rFonts w:ascii="Palatino Linotype" w:hAnsi="Palatino Linotype"/>
          <w:i/>
          <w:szCs w:val="22"/>
          <w:lang w:val="es-MX" w:eastAsia="es-MX"/>
        </w:rPr>
        <w:t>”</w:t>
      </w:r>
      <w:r w:rsidR="002D37A8" w:rsidRPr="0013589E">
        <w:rPr>
          <w:rFonts w:ascii="Palatino Linotype" w:hAnsi="Palatino Linotype"/>
          <w:szCs w:val="22"/>
          <w:lang w:val="es-MX" w:eastAsia="es-MX"/>
        </w:rPr>
        <w:t xml:space="preserve">; </w:t>
      </w:r>
      <w:r w:rsidR="000430A9">
        <w:rPr>
          <w:rFonts w:ascii="Palatino Linotype" w:hAnsi="Palatino Linotype"/>
          <w:szCs w:val="22"/>
          <w:lang w:val="es-MX" w:eastAsia="es-MX"/>
        </w:rPr>
        <w:t>el</w:t>
      </w:r>
      <w:r w:rsidRPr="0013589E">
        <w:rPr>
          <w:rFonts w:ascii="Palatino Linotype" w:hAnsi="Palatino Linotype"/>
          <w:szCs w:val="22"/>
          <w:lang w:val="es-MX" w:eastAsia="es-MX"/>
        </w:rPr>
        <w:t xml:space="preserve"> cual, no se inserta por ser del conocimiento de las partes, sin embrago, será</w:t>
      </w:r>
      <w:r w:rsidR="002D37A8" w:rsidRPr="0013589E">
        <w:rPr>
          <w:rFonts w:ascii="Palatino Linotype" w:hAnsi="Palatino Linotype"/>
          <w:szCs w:val="22"/>
          <w:lang w:val="es-MX" w:eastAsia="es-MX"/>
        </w:rPr>
        <w:t>n</w:t>
      </w:r>
      <w:r w:rsidRPr="0013589E">
        <w:rPr>
          <w:rFonts w:ascii="Palatino Linotype" w:hAnsi="Palatino Linotype"/>
          <w:szCs w:val="22"/>
          <w:lang w:val="es-MX" w:eastAsia="es-MX"/>
        </w:rPr>
        <w:t xml:space="preserve"> motivo de estudio en el Considerando respectivo.</w:t>
      </w:r>
    </w:p>
    <w:p w14:paraId="17E0AA36" w14:textId="77777777" w:rsidR="00112BE0" w:rsidRPr="0013589E" w:rsidRDefault="00112BE0" w:rsidP="002D37A8">
      <w:pPr>
        <w:ind w:right="567"/>
        <w:jc w:val="both"/>
        <w:rPr>
          <w:rFonts w:ascii="Palatino Linotype" w:hAnsi="Palatino Linotype"/>
          <w:szCs w:val="22"/>
          <w:lang w:val="es-MX" w:eastAsia="es-MX"/>
        </w:rPr>
      </w:pPr>
    </w:p>
    <w:p w14:paraId="20EE938A"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TERCERO. Del recurso de revisión.</w:t>
      </w:r>
    </w:p>
    <w:p w14:paraId="7B9ED844" w14:textId="5C894D4E"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Inconforme con la respuesta por parte del </w:t>
      </w:r>
      <w:r w:rsidRPr="0013589E">
        <w:rPr>
          <w:rFonts w:ascii="Palatino Linotype" w:eastAsiaTheme="minorHAnsi" w:hAnsi="Palatino Linotype" w:cs="Arial"/>
          <w:b/>
          <w:lang w:val="es-MX" w:eastAsia="en-US"/>
        </w:rPr>
        <w:t>Sujeto Obligado</w:t>
      </w:r>
      <w:r w:rsidRPr="0013589E">
        <w:rPr>
          <w:rFonts w:ascii="Palatino Linotype" w:eastAsiaTheme="minorHAnsi" w:hAnsi="Palatino Linotype" w:cs="Arial"/>
          <w:lang w:val="es-MX" w:eastAsia="en-US"/>
        </w:rPr>
        <w:t xml:space="preserve">, el ahora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xml:space="preserve"> interpuso el presente recurso de revisión en fecha </w:t>
      </w:r>
      <w:r w:rsidR="000430A9">
        <w:rPr>
          <w:rFonts w:ascii="Palatino Linotype" w:eastAsiaTheme="minorHAnsi" w:hAnsi="Palatino Linotype" w:cs="Arial"/>
          <w:lang w:val="es-MX" w:eastAsia="en-US"/>
        </w:rPr>
        <w:t>veintidós</w:t>
      </w:r>
      <w:r w:rsidR="000E00A4">
        <w:rPr>
          <w:rFonts w:ascii="Palatino Linotype" w:eastAsiaTheme="minorHAnsi" w:hAnsi="Palatino Linotype" w:cs="Arial"/>
          <w:lang w:val="es-MX" w:eastAsia="en-US"/>
        </w:rPr>
        <w:t xml:space="preserve"> de febrero de dos mil veintidós</w:t>
      </w:r>
      <w:r w:rsidRPr="0013589E">
        <w:rPr>
          <w:rFonts w:ascii="Palatino Linotype" w:eastAsiaTheme="minorHAnsi" w:hAnsi="Palatino Linotype" w:cs="Arial"/>
          <w:lang w:val="es-MX" w:eastAsia="en-US"/>
        </w:rPr>
        <w:t>, el cual fue registrado</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 xml:space="preserve">en el sistema electrónico con el expediente número </w:t>
      </w:r>
      <w:r w:rsidR="000430A9" w:rsidRPr="000430A9">
        <w:rPr>
          <w:rFonts w:ascii="Palatino Linotype" w:eastAsiaTheme="minorHAnsi" w:hAnsi="Palatino Linotype" w:cs="Arial"/>
          <w:b/>
          <w:bCs/>
          <w:lang w:val="es-MX" w:eastAsia="es-MX"/>
        </w:rPr>
        <w:t>01090/INFOEM/IP/RR/2022</w:t>
      </w:r>
      <w:r w:rsidRPr="0013589E">
        <w:rPr>
          <w:rFonts w:ascii="Palatino Linotype" w:eastAsiaTheme="minorHAnsi" w:hAnsi="Palatino Linotype" w:cs="Arial"/>
          <w:lang w:val="es-MX" w:eastAsia="en-US"/>
        </w:rPr>
        <w:t>, en el cual aduce, las siguientes manifestaciones:</w:t>
      </w:r>
    </w:p>
    <w:p w14:paraId="17DB9F51" w14:textId="77777777" w:rsidR="0029071C" w:rsidRPr="0013589E" w:rsidRDefault="0029071C" w:rsidP="0029071C">
      <w:pPr>
        <w:rPr>
          <w:lang w:val="es-MX"/>
        </w:rPr>
      </w:pPr>
    </w:p>
    <w:p w14:paraId="5F7BAE95" w14:textId="77777777" w:rsidR="0029071C" w:rsidRPr="0013589E" w:rsidRDefault="0029071C" w:rsidP="0029071C">
      <w:pPr>
        <w:rPr>
          <w:sz w:val="10"/>
          <w:lang w:val="es-MX"/>
        </w:rPr>
      </w:pPr>
    </w:p>
    <w:p w14:paraId="26E560E6" w14:textId="77777777" w:rsidR="0029071C" w:rsidRPr="0013589E" w:rsidRDefault="0029071C" w:rsidP="00E74701">
      <w:pPr>
        <w:numPr>
          <w:ilvl w:val="0"/>
          <w:numId w:val="15"/>
        </w:numPr>
        <w:spacing w:line="259" w:lineRule="auto"/>
        <w:jc w:val="both"/>
        <w:rPr>
          <w:rFonts w:ascii="Palatino Linotype" w:hAnsi="Palatino Linotype" w:cs="Arial"/>
          <w:b/>
        </w:rPr>
      </w:pPr>
      <w:r w:rsidRPr="0013589E">
        <w:rPr>
          <w:rFonts w:ascii="Palatino Linotype" w:hAnsi="Palatino Linotype" w:cs="Arial"/>
          <w:b/>
        </w:rPr>
        <w:t>Acto Impugnado:</w:t>
      </w:r>
    </w:p>
    <w:p w14:paraId="48C31811" w14:textId="58FA2BED" w:rsidR="0029071C" w:rsidRPr="0013589E" w:rsidRDefault="0029071C" w:rsidP="002D37A8">
      <w:pPr>
        <w:ind w:left="360"/>
        <w:jc w:val="both"/>
        <w:rPr>
          <w:rFonts w:ascii="Palatino Linotype" w:hAnsi="Palatino Linotype"/>
          <w:i/>
          <w:sz w:val="22"/>
          <w:szCs w:val="22"/>
          <w:lang w:val="es-MX" w:eastAsia="es-MX"/>
        </w:rPr>
      </w:pPr>
      <w:r w:rsidRPr="0013589E">
        <w:rPr>
          <w:rFonts w:ascii="Palatino Linotype" w:eastAsiaTheme="minorHAnsi" w:hAnsi="Palatino Linotype" w:cstheme="minorBidi"/>
          <w:i/>
          <w:color w:val="000000"/>
          <w:sz w:val="22"/>
          <w:szCs w:val="22"/>
          <w:lang w:val="es-MX" w:eastAsia="en-US"/>
        </w:rPr>
        <w:t>“</w:t>
      </w:r>
      <w:r w:rsidR="000430A9" w:rsidRPr="000430A9">
        <w:rPr>
          <w:rFonts w:ascii="Palatino Linotype" w:eastAsiaTheme="minorHAnsi" w:hAnsi="Palatino Linotype" w:cstheme="minorBidi"/>
          <w:i/>
          <w:color w:val="000000"/>
          <w:sz w:val="22"/>
          <w:szCs w:val="22"/>
          <w:lang w:val="es-MX" w:eastAsia="en-US"/>
        </w:rPr>
        <w:t xml:space="preserve">Que me </w:t>
      </w:r>
      <w:proofErr w:type="spellStart"/>
      <w:r w:rsidR="000430A9" w:rsidRPr="000430A9">
        <w:rPr>
          <w:rFonts w:ascii="Palatino Linotype" w:eastAsiaTheme="minorHAnsi" w:hAnsi="Palatino Linotype" w:cstheme="minorBidi"/>
          <w:i/>
          <w:color w:val="000000"/>
          <w:sz w:val="22"/>
          <w:szCs w:val="22"/>
          <w:lang w:val="es-MX" w:eastAsia="en-US"/>
        </w:rPr>
        <w:t>envia</w:t>
      </w:r>
      <w:proofErr w:type="spellEnd"/>
      <w:r w:rsidR="000430A9" w:rsidRPr="000430A9">
        <w:rPr>
          <w:rFonts w:ascii="Palatino Linotype" w:eastAsiaTheme="minorHAnsi" w:hAnsi="Palatino Linotype" w:cstheme="minorBidi"/>
          <w:i/>
          <w:color w:val="000000"/>
          <w:sz w:val="22"/>
          <w:szCs w:val="22"/>
          <w:lang w:val="es-MX" w:eastAsia="en-US"/>
        </w:rPr>
        <w:t xml:space="preserve"> la información incompleta</w:t>
      </w:r>
      <w:r w:rsidRPr="0013589E">
        <w:rPr>
          <w:rFonts w:ascii="Palatino Linotype" w:eastAsiaTheme="minorHAnsi" w:hAnsi="Palatino Linotype" w:cstheme="minorBidi"/>
          <w:i/>
          <w:color w:val="000000"/>
          <w:sz w:val="22"/>
          <w:szCs w:val="22"/>
          <w:lang w:val="es-MX" w:eastAsia="en-US"/>
        </w:rPr>
        <w:t>” (Sic).</w:t>
      </w:r>
    </w:p>
    <w:p w14:paraId="7F7F2D12" w14:textId="77777777" w:rsidR="0029071C" w:rsidRPr="0013589E" w:rsidRDefault="0029071C" w:rsidP="0029071C">
      <w:pPr>
        <w:rPr>
          <w:sz w:val="12"/>
          <w:lang w:val="es-MX"/>
        </w:rPr>
      </w:pPr>
    </w:p>
    <w:p w14:paraId="4CF11721" w14:textId="77777777" w:rsidR="0029071C" w:rsidRPr="0013589E" w:rsidRDefault="0029071C" w:rsidP="0029071C">
      <w:pPr>
        <w:rPr>
          <w:sz w:val="12"/>
          <w:lang w:val="es-MX"/>
        </w:rPr>
      </w:pPr>
    </w:p>
    <w:p w14:paraId="5811361D" w14:textId="77777777" w:rsidR="0029071C" w:rsidRPr="0013589E" w:rsidRDefault="0029071C" w:rsidP="0029071C">
      <w:pPr>
        <w:rPr>
          <w:sz w:val="12"/>
          <w:lang w:val="es-MX"/>
        </w:rPr>
      </w:pPr>
    </w:p>
    <w:p w14:paraId="2755CA4F" w14:textId="77777777" w:rsidR="0029071C" w:rsidRPr="0013589E" w:rsidRDefault="0029071C" w:rsidP="00E74701">
      <w:pPr>
        <w:numPr>
          <w:ilvl w:val="0"/>
          <w:numId w:val="15"/>
        </w:numPr>
        <w:spacing w:line="259" w:lineRule="auto"/>
        <w:jc w:val="both"/>
        <w:rPr>
          <w:rFonts w:ascii="Palatino Linotype" w:hAnsi="Palatino Linotype" w:cs="Arial"/>
        </w:rPr>
      </w:pPr>
      <w:r w:rsidRPr="0013589E">
        <w:rPr>
          <w:rFonts w:ascii="Palatino Linotype" w:hAnsi="Palatino Linotype" w:cs="Arial"/>
          <w:b/>
        </w:rPr>
        <w:t>Razones o Motivos de Inconformidad</w:t>
      </w:r>
      <w:r w:rsidRPr="0013589E">
        <w:rPr>
          <w:rFonts w:ascii="Palatino Linotype" w:hAnsi="Palatino Linotype" w:cs="Arial"/>
        </w:rPr>
        <w:t xml:space="preserve">: </w:t>
      </w:r>
    </w:p>
    <w:p w14:paraId="38694AA6" w14:textId="0B0026AF" w:rsidR="007208BC" w:rsidRPr="0013589E" w:rsidRDefault="0029071C" w:rsidP="007208BC">
      <w:pPr>
        <w:ind w:left="360"/>
        <w:jc w:val="both"/>
        <w:rPr>
          <w:rFonts w:ascii="Palatino Linotype" w:eastAsiaTheme="minorHAnsi" w:hAnsi="Palatino Linotype" w:cstheme="minorBidi"/>
          <w:i/>
          <w:color w:val="000000"/>
          <w:sz w:val="22"/>
          <w:szCs w:val="22"/>
          <w:lang w:val="es-MX" w:eastAsia="en-US"/>
        </w:rPr>
      </w:pPr>
      <w:r w:rsidRPr="0013589E">
        <w:rPr>
          <w:rFonts w:ascii="Palatino Linotype" w:eastAsiaTheme="minorHAnsi" w:hAnsi="Palatino Linotype" w:cs="Arial"/>
          <w:i/>
          <w:sz w:val="22"/>
          <w:szCs w:val="22"/>
          <w:lang w:val="es-MX" w:eastAsia="en-US"/>
        </w:rPr>
        <w:t>“</w:t>
      </w:r>
      <w:r w:rsidR="000430A9" w:rsidRPr="000430A9">
        <w:rPr>
          <w:rFonts w:ascii="Palatino Linotype" w:eastAsiaTheme="minorHAnsi" w:hAnsi="Palatino Linotype" w:cstheme="minorBidi"/>
          <w:i/>
          <w:color w:val="000000"/>
          <w:sz w:val="22"/>
          <w:szCs w:val="22"/>
          <w:lang w:val="es-MX" w:eastAsia="en-US"/>
        </w:rPr>
        <w:t xml:space="preserve">Por medio de la presente hoy 22 de febrero de 2022 interpongo ante El Instituto de Transparencia, Acceso a la Información Pública y Protección de Datos Personales del Estado de México y </w:t>
      </w:r>
      <w:r w:rsidR="000430A9" w:rsidRPr="000430A9">
        <w:rPr>
          <w:rFonts w:ascii="Palatino Linotype" w:eastAsiaTheme="minorHAnsi" w:hAnsi="Palatino Linotype" w:cstheme="minorBidi"/>
          <w:i/>
          <w:color w:val="000000"/>
          <w:sz w:val="22"/>
          <w:szCs w:val="22"/>
          <w:lang w:val="es-MX" w:eastAsia="en-US"/>
        </w:rPr>
        <w:lastRenderedPageBreak/>
        <w:t xml:space="preserve">Municipios; mi Derecho argumentado en los artículo 176, 177 y 178 de la Ley de Transparencia y Acceso a la Información Pública del Estado de México y Municipios, que es el Recurso de Revisión (queja) en contra del Ente Público Obligado Ayuntamiento de Tejupilco, ya que su respuesta que me entrego por la plataforma a mi petición de información recae en los supuestos establecidos por las fracción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Tejupilco,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0430A9" w:rsidRPr="000430A9">
        <w:rPr>
          <w:rFonts w:ascii="Palatino Linotype" w:eastAsiaTheme="minorHAnsi" w:hAnsi="Palatino Linotype" w:cstheme="minorBidi"/>
          <w:i/>
          <w:color w:val="000000"/>
          <w:sz w:val="22"/>
          <w:szCs w:val="22"/>
          <w:lang w:val="es-MX" w:eastAsia="en-US"/>
        </w:rPr>
        <w:t>pdf</w:t>
      </w:r>
      <w:proofErr w:type="spellEnd"/>
      <w:r w:rsidR="000430A9" w:rsidRPr="000430A9">
        <w:rPr>
          <w:rFonts w:ascii="Palatino Linotype" w:eastAsiaTheme="minorHAnsi" w:hAnsi="Palatino Linotype" w:cstheme="minorBidi"/>
          <w:i/>
          <w:color w:val="000000"/>
          <w:sz w:val="22"/>
          <w:szCs w:val="22"/>
          <w:lang w:val="es-MX" w:eastAsia="en-US"/>
        </w:rPr>
        <w:t xml:space="preserve">, se envían y listo. Respecto a las otras dos presentaciones del visor de nóminas del SAT (Vista anual acumulada vista Horizontal y vertical y detalle mensual) solo tiene que descargar los </w:t>
      </w:r>
      <w:proofErr w:type="spellStart"/>
      <w:r w:rsidR="000430A9" w:rsidRPr="000430A9">
        <w:rPr>
          <w:rFonts w:ascii="Palatino Linotype" w:eastAsiaTheme="minorHAnsi" w:hAnsi="Palatino Linotype" w:cstheme="minorBidi"/>
          <w:i/>
          <w:color w:val="000000"/>
          <w:sz w:val="22"/>
          <w:szCs w:val="22"/>
          <w:lang w:val="es-MX" w:eastAsia="en-US"/>
        </w:rPr>
        <w:t>pdf</w:t>
      </w:r>
      <w:proofErr w:type="spellEnd"/>
      <w:r w:rsidR="000430A9" w:rsidRPr="000430A9">
        <w:rPr>
          <w:rFonts w:ascii="Palatino Linotype" w:eastAsiaTheme="minorHAnsi" w:hAnsi="Palatino Linotype" w:cstheme="minorBidi"/>
          <w:i/>
          <w:color w:val="000000"/>
          <w:sz w:val="22"/>
          <w:szCs w:val="22"/>
          <w:lang w:val="es-MX" w:eastAsia="en-US"/>
        </w:rPr>
        <w:t xml:space="preserve">. </w:t>
      </w:r>
      <w:proofErr w:type="gramStart"/>
      <w:r w:rsidR="000430A9" w:rsidRPr="000430A9">
        <w:rPr>
          <w:rFonts w:ascii="Palatino Linotype" w:eastAsiaTheme="minorHAnsi" w:hAnsi="Palatino Linotype" w:cstheme="minorBidi"/>
          <w:i/>
          <w:color w:val="000000"/>
          <w:sz w:val="22"/>
          <w:szCs w:val="22"/>
          <w:lang w:val="es-MX" w:eastAsia="en-US"/>
        </w:rPr>
        <w:t>de</w:t>
      </w:r>
      <w:proofErr w:type="gramEnd"/>
      <w:r w:rsidR="000430A9" w:rsidRPr="000430A9">
        <w:rPr>
          <w:rFonts w:ascii="Palatino Linotype" w:eastAsiaTheme="minorHAnsi" w:hAnsi="Palatino Linotype" w:cstheme="minorBidi"/>
          <w:i/>
          <w:color w:val="000000"/>
          <w:sz w:val="22"/>
          <w:szCs w:val="22"/>
          <w:lang w:val="es-MX" w:eastAsia="en-US"/>
        </w:rPr>
        <w:t xml:space="preserve"> su portal del SAT. Dando solo dos </w:t>
      </w:r>
      <w:proofErr w:type="spellStart"/>
      <w:r w:rsidR="000430A9" w:rsidRPr="000430A9">
        <w:rPr>
          <w:rFonts w:ascii="Palatino Linotype" w:eastAsiaTheme="minorHAnsi" w:hAnsi="Palatino Linotype" w:cstheme="minorBidi"/>
          <w:i/>
          <w:color w:val="000000"/>
          <w:sz w:val="22"/>
          <w:szCs w:val="22"/>
          <w:lang w:val="es-MX" w:eastAsia="en-US"/>
        </w:rPr>
        <w:t>clicks</w:t>
      </w:r>
      <w:proofErr w:type="spellEnd"/>
      <w:r w:rsidR="000430A9" w:rsidRPr="000430A9">
        <w:rPr>
          <w:rFonts w:ascii="Palatino Linotype" w:eastAsiaTheme="minorHAnsi" w:hAnsi="Palatino Linotype" w:cstheme="minorBidi"/>
          <w:i/>
          <w:color w:val="000000"/>
          <w:sz w:val="22"/>
          <w:szCs w:val="22"/>
          <w:lang w:val="es-MX" w:eastAsia="en-US"/>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000430A9" w:rsidRPr="000430A9">
        <w:rPr>
          <w:rFonts w:ascii="Palatino Linotype" w:eastAsiaTheme="minorHAnsi" w:hAnsi="Palatino Linotype" w:cstheme="minorBidi"/>
          <w:i/>
          <w:color w:val="000000"/>
          <w:sz w:val="22"/>
          <w:szCs w:val="22"/>
          <w:lang w:val="es-MX" w:eastAsia="en-US"/>
        </w:rPr>
        <w:t>si</w:t>
      </w:r>
      <w:proofErr w:type="spellEnd"/>
      <w:r w:rsidR="000430A9" w:rsidRPr="000430A9">
        <w:rPr>
          <w:rFonts w:ascii="Palatino Linotype" w:eastAsiaTheme="minorHAnsi" w:hAnsi="Palatino Linotype" w:cstheme="minorBidi"/>
          <w:i/>
          <w:color w:val="000000"/>
          <w:sz w:val="22"/>
          <w:szCs w:val="22"/>
          <w:lang w:val="es-MX" w:eastAsia="en-US"/>
        </w:rPr>
        <w:t xml:space="preserve"> aplica es darme las constancias y opiniones de cumplimiento al día y respecto al punto I espero ahora si lo haya entendido que es una herramienta de ayuda del SAT para ellos y son reportes ya entregados y si </w:t>
      </w:r>
      <w:proofErr w:type="spellStart"/>
      <w:r w:rsidR="000430A9" w:rsidRPr="000430A9">
        <w:rPr>
          <w:rFonts w:ascii="Palatino Linotype" w:eastAsiaTheme="minorHAnsi" w:hAnsi="Palatino Linotype" w:cstheme="minorBidi"/>
          <w:i/>
          <w:color w:val="000000"/>
          <w:sz w:val="22"/>
          <w:szCs w:val="22"/>
          <w:lang w:val="es-MX" w:eastAsia="en-US"/>
        </w:rPr>
        <w:t>aún</w:t>
      </w:r>
      <w:proofErr w:type="spellEnd"/>
      <w:r w:rsidR="000430A9" w:rsidRPr="000430A9">
        <w:rPr>
          <w:rFonts w:ascii="Palatino Linotype" w:eastAsiaTheme="minorHAnsi" w:hAnsi="Palatino Linotype" w:cstheme="minorBidi"/>
          <w:i/>
          <w:color w:val="000000"/>
          <w:sz w:val="22"/>
          <w:szCs w:val="22"/>
          <w:lang w:val="es-MX" w:eastAsia="en-US"/>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000430A9" w:rsidRPr="000430A9">
        <w:rPr>
          <w:rFonts w:ascii="Palatino Linotype" w:eastAsiaTheme="minorHAnsi" w:hAnsi="Palatino Linotype" w:cstheme="minorBidi"/>
          <w:i/>
          <w:color w:val="000000"/>
          <w:sz w:val="22"/>
          <w:szCs w:val="22"/>
          <w:lang w:val="es-MX" w:eastAsia="en-US"/>
        </w:rPr>
        <w:t>eficientar</w:t>
      </w:r>
      <w:proofErr w:type="spellEnd"/>
      <w:r w:rsidR="000430A9" w:rsidRPr="000430A9">
        <w:rPr>
          <w:rFonts w:ascii="Palatino Linotype" w:eastAsiaTheme="minorHAnsi" w:hAnsi="Palatino Linotype" w:cstheme="minorBidi"/>
          <w:i/>
          <w:color w:val="000000"/>
          <w:sz w:val="22"/>
          <w:szCs w:val="22"/>
          <w:lang w:val="es-MX" w:eastAsia="en-US"/>
        </w:rPr>
        <w:t xml:space="preserve"> y mejorar sus actividades. El acceso a la información y la transparencia no solo es un derecho humano, es democracia básica, no un privilegio. Que ya se entiendan de una vez esto. Esperando se pueda dar una resolución lo antes posible con la </w:t>
      </w:r>
      <w:r w:rsidR="000430A9" w:rsidRPr="000430A9">
        <w:rPr>
          <w:rFonts w:ascii="Palatino Linotype" w:eastAsiaTheme="minorHAnsi" w:hAnsi="Palatino Linotype" w:cstheme="minorBidi"/>
          <w:i/>
          <w:color w:val="000000"/>
          <w:sz w:val="22"/>
          <w:szCs w:val="22"/>
          <w:lang w:val="es-MX" w:eastAsia="en-US"/>
        </w:rPr>
        <w:lastRenderedPageBreak/>
        <w:t xml:space="preserve">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E6666C">
        <w:rPr>
          <w:rFonts w:ascii="Palatino Linotype" w:eastAsiaTheme="minorHAnsi" w:hAnsi="Palatino Linotype" w:cstheme="minorBidi"/>
          <w:i/>
          <w:color w:val="000000"/>
          <w:sz w:val="22"/>
          <w:szCs w:val="22"/>
          <w:lang w:val="es-MX" w:eastAsia="en-US"/>
        </w:rPr>
        <w:t>XXXXXX</w:t>
      </w:r>
      <w:r w:rsidRPr="0013589E">
        <w:rPr>
          <w:rFonts w:ascii="Palatino Linotype" w:eastAsiaTheme="minorHAnsi" w:hAnsi="Palatino Linotype" w:cstheme="minorBidi"/>
          <w:i/>
          <w:color w:val="000000"/>
          <w:sz w:val="22"/>
          <w:szCs w:val="22"/>
          <w:lang w:val="es-MX" w:eastAsia="en-US"/>
        </w:rPr>
        <w:t>” (Sic)</w:t>
      </w:r>
    </w:p>
    <w:p w14:paraId="0B017615" w14:textId="77777777" w:rsidR="007208BC" w:rsidRPr="0013589E" w:rsidRDefault="007208BC" w:rsidP="007208BC">
      <w:pPr>
        <w:ind w:left="360"/>
        <w:jc w:val="both"/>
        <w:rPr>
          <w:rFonts w:ascii="Palatino Linotype" w:eastAsiaTheme="minorHAnsi" w:hAnsi="Palatino Linotype" w:cstheme="minorBidi"/>
          <w:i/>
          <w:color w:val="000000"/>
          <w:szCs w:val="22"/>
          <w:lang w:val="es-MX" w:eastAsia="en-US"/>
        </w:rPr>
      </w:pPr>
    </w:p>
    <w:p w14:paraId="6AF8E5B8" w14:textId="233B56E4" w:rsidR="000E00A4" w:rsidRDefault="000E00A4" w:rsidP="007208BC">
      <w:pPr>
        <w:pStyle w:val="Prrafodelista"/>
        <w:numPr>
          <w:ilvl w:val="0"/>
          <w:numId w:val="28"/>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A dicho recurso, adjunto el archivo electrónico denominado </w:t>
      </w:r>
      <w:r w:rsidRPr="000E00A4">
        <w:rPr>
          <w:rFonts w:ascii="Palatino Linotype" w:eastAsiaTheme="minorHAnsi" w:hAnsi="Palatino Linotype" w:cs="Arial"/>
          <w:i/>
          <w:lang w:val="es-MX" w:eastAsia="en-US"/>
        </w:rPr>
        <w:t>“</w:t>
      </w:r>
      <w:r w:rsidR="000430A9" w:rsidRPr="000430A9">
        <w:rPr>
          <w:rFonts w:ascii="Palatino Linotype" w:eastAsiaTheme="minorHAnsi" w:hAnsi="Palatino Linotype" w:cs="Arial"/>
          <w:i/>
          <w:lang w:val="es-MX" w:eastAsia="en-US"/>
        </w:rPr>
        <w:t>G-13-01-02-2019-01 ejemplo detalle diferencias sueldos y salarios, diferencias mensuales.pdf</w:t>
      </w:r>
      <w:r w:rsidRPr="000E00A4">
        <w:rPr>
          <w:rFonts w:ascii="Palatino Linotype" w:eastAsiaTheme="minorHAnsi" w:hAnsi="Palatino Linotype" w:cs="Arial"/>
          <w:i/>
          <w:lang w:val="es-MX" w:eastAsia="en-US"/>
        </w:rPr>
        <w:t>”</w:t>
      </w:r>
      <w:r>
        <w:rPr>
          <w:rFonts w:ascii="Palatino Linotype" w:eastAsiaTheme="minorHAnsi" w:hAnsi="Palatino Linotype" w:cs="Arial"/>
          <w:lang w:val="es-MX" w:eastAsia="en-US"/>
        </w:rPr>
        <w:t>, el cual, consta en lo siguiente:</w:t>
      </w:r>
    </w:p>
    <w:p w14:paraId="19CD70D2" w14:textId="772F6F20" w:rsidR="007208BC" w:rsidRDefault="000E59C2" w:rsidP="000E59C2">
      <w:pPr>
        <w:spacing w:line="360" w:lineRule="auto"/>
        <w:jc w:val="center"/>
        <w:rPr>
          <w:rFonts w:ascii="Palatino Linotype" w:eastAsiaTheme="minorHAnsi" w:hAnsi="Palatino Linotype" w:cs="Arial"/>
          <w:lang w:val="es-MX" w:eastAsia="en-US"/>
        </w:rPr>
      </w:pPr>
      <w:r w:rsidRPr="000E59C2">
        <w:rPr>
          <w:rFonts w:ascii="Palatino Linotype" w:eastAsiaTheme="minorHAnsi" w:hAnsi="Palatino Linotype" w:cs="Arial"/>
          <w:noProof/>
          <w:lang w:val="es-MX" w:eastAsia="es-MX"/>
        </w:rPr>
        <w:drawing>
          <wp:inline distT="0" distB="0" distL="0" distR="0" wp14:anchorId="21EE3AAF" wp14:editId="743D854A">
            <wp:extent cx="5026009" cy="5408428"/>
            <wp:effectExtent l="152400" t="152400" r="365760" b="363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7646" cy="54317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CUARTO. Del turno del recurso de revisión.</w:t>
      </w:r>
    </w:p>
    <w:p w14:paraId="0CD1951D" w14:textId="32B0348F"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0E59C2">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E59C2">
        <w:rPr>
          <w:rFonts w:ascii="Palatino Linotype" w:eastAsiaTheme="minorHAnsi" w:hAnsi="Palatino Linotype" w:cs="Arial"/>
          <w:lang w:val="es-MX" w:eastAsia="en-US"/>
        </w:rPr>
        <w:t>veintiocho</w:t>
      </w:r>
      <w:r w:rsidR="000E00A4">
        <w:rPr>
          <w:rFonts w:ascii="Palatino Linotype" w:eastAsiaTheme="minorHAnsi" w:hAnsi="Palatino Linotype" w:cs="Arial"/>
          <w:lang w:val="es-MX" w:eastAsia="en-US"/>
        </w:rPr>
        <w:t xml:space="preserve"> de febrero</w:t>
      </w:r>
      <w:r w:rsidRPr="0013589E">
        <w:rPr>
          <w:rFonts w:ascii="Palatino Linotype" w:eastAsiaTheme="minorHAnsi" w:hAnsi="Palatino Linotype" w:cs="Arial"/>
          <w:lang w:val="es-MX" w:eastAsia="en-US"/>
        </w:rPr>
        <w:t xml:space="preserve"> del año </w:t>
      </w:r>
      <w:r w:rsidR="000E00A4">
        <w:rPr>
          <w:rFonts w:ascii="Palatino Linotype" w:eastAsiaTheme="minorHAnsi" w:hAnsi="Palatino Linotype" w:cs="Arial"/>
          <w:lang w:val="es-MX" w:eastAsia="en-US"/>
        </w:rPr>
        <w:t>en curso</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0E7954DF" w14:textId="6BF4CBA6" w:rsidR="005505B2"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Así, una vez transcurrido el término legal referido se destaca que</w:t>
      </w:r>
      <w:r w:rsidR="000E00A4">
        <w:rPr>
          <w:rFonts w:ascii="Palatino Linotype" w:eastAsiaTheme="minorHAnsi" w:hAnsi="Palatino Linotype" w:cs="Arial"/>
          <w:lang w:val="es-MX" w:eastAsia="en-US"/>
        </w:rPr>
        <w:t xml:space="preserve"> en </w:t>
      </w:r>
      <w:r w:rsidR="000E59C2">
        <w:rPr>
          <w:rFonts w:ascii="Palatino Linotype" w:eastAsiaTheme="minorHAnsi" w:hAnsi="Palatino Linotype" w:cs="Arial"/>
          <w:lang w:val="es-MX" w:eastAsia="en-US"/>
        </w:rPr>
        <w:t>once de marzo</w:t>
      </w:r>
      <w:r w:rsidR="000E00A4">
        <w:rPr>
          <w:rFonts w:ascii="Palatino Linotype" w:eastAsiaTheme="minorHAnsi" w:hAnsi="Palatino Linotype" w:cs="Arial"/>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w:t>
      </w:r>
      <w:r w:rsidR="000E00A4">
        <w:rPr>
          <w:rFonts w:ascii="Palatino Linotype" w:eastAsiaTheme="minorHAnsi" w:hAnsi="Palatino Linotype" w:cs="Arial"/>
          <w:lang w:val="es-MX" w:eastAsia="en-US"/>
        </w:rPr>
        <w:t>remitió</w:t>
      </w:r>
      <w:r w:rsidRPr="0013589E">
        <w:rPr>
          <w:rFonts w:ascii="Palatino Linotype" w:eastAsiaTheme="minorHAnsi" w:hAnsi="Palatino Linotype" w:cs="Arial"/>
          <w:lang w:val="es-MX" w:eastAsia="en-US"/>
        </w:rPr>
        <w:t xml:space="preserve"> su Informe Justificado</w:t>
      </w:r>
      <w:r w:rsidR="000E00A4">
        <w:rPr>
          <w:rFonts w:ascii="Palatino Linotype" w:eastAsiaTheme="minorHAnsi" w:hAnsi="Palatino Linotype" w:cs="Arial"/>
          <w:lang w:val="es-MX" w:eastAsia="en-US"/>
        </w:rPr>
        <w:t xml:space="preserve"> mediante el archivo electrónico denominado “</w:t>
      </w:r>
      <w:r w:rsidR="000E59C2" w:rsidRPr="000E59C2">
        <w:rPr>
          <w:rFonts w:ascii="Palatino Linotype" w:eastAsiaTheme="minorHAnsi" w:hAnsi="Palatino Linotype" w:cs="Arial"/>
          <w:lang w:val="es-MX" w:eastAsia="en-US"/>
        </w:rPr>
        <w:t>COMPLEMENTACION INF. 00015 2022.pdf</w:t>
      </w:r>
      <w:r w:rsidR="000E00A4">
        <w:rPr>
          <w:rFonts w:ascii="Palatino Linotype" w:eastAsiaTheme="minorHAnsi" w:hAnsi="Palatino Linotype" w:cs="Arial"/>
          <w:lang w:val="es-MX" w:eastAsia="en-US"/>
        </w:rPr>
        <w:t>”; el cual, se puso a la vista del solicitante, mediante Acuerdo de f</w:t>
      </w:r>
      <w:r w:rsidR="005505B2">
        <w:rPr>
          <w:rFonts w:ascii="Palatino Linotype" w:eastAsiaTheme="minorHAnsi" w:hAnsi="Palatino Linotype" w:cs="Arial"/>
          <w:lang w:val="es-MX" w:eastAsia="en-US"/>
        </w:rPr>
        <w:t xml:space="preserve">echa </w:t>
      </w:r>
      <w:r w:rsidR="000E59C2">
        <w:rPr>
          <w:rFonts w:ascii="Palatino Linotype" w:eastAsiaTheme="minorHAnsi" w:hAnsi="Palatino Linotype" w:cs="Arial"/>
          <w:lang w:val="es-MX" w:eastAsia="en-US"/>
        </w:rPr>
        <w:t>cuatro de abril de dos mil veintidós</w:t>
      </w:r>
      <w:r w:rsidRPr="0013589E">
        <w:rPr>
          <w:rFonts w:ascii="Palatino Linotype" w:eastAsiaTheme="minorHAnsi" w:hAnsi="Palatino Linotype" w:cs="Arial"/>
          <w:lang w:val="es-MX" w:eastAsia="en-US"/>
        </w:rPr>
        <w:t xml:space="preserve">; por su parte el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xml:space="preserve">, </w:t>
      </w:r>
      <w:r w:rsidR="005505B2">
        <w:rPr>
          <w:rFonts w:ascii="Palatino Linotype" w:eastAsiaTheme="minorHAnsi" w:hAnsi="Palatino Linotype" w:cs="Arial"/>
          <w:lang w:val="es-MX" w:eastAsia="en-US"/>
        </w:rPr>
        <w:t>no</w:t>
      </w:r>
      <w:r w:rsidRPr="0013589E">
        <w:rPr>
          <w:rFonts w:ascii="Palatino Linotype" w:eastAsiaTheme="minorHAnsi" w:hAnsi="Palatino Linotype" w:cs="Arial"/>
          <w:lang w:val="es-MX" w:eastAsia="en-US"/>
        </w:rPr>
        <w:t xml:space="preserve"> remitió alegatos, pruebas o manifestaciones</w:t>
      </w:r>
      <w:r w:rsidR="000E59C2">
        <w:rPr>
          <w:rFonts w:ascii="Palatino Linotype" w:eastAsiaTheme="minorHAnsi" w:hAnsi="Palatino Linotype" w:cs="Arial"/>
          <w:lang w:val="es-MX" w:eastAsia="en-US"/>
        </w:rPr>
        <w:t>.</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77777777"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SEXTO. Del cierre de instrucción.</w:t>
      </w:r>
      <w:r w:rsidRPr="0013589E">
        <w:rPr>
          <w:rFonts w:ascii="Palatino Linotype" w:eastAsiaTheme="minorHAnsi" w:hAnsi="Palatino Linotype" w:cs="Arial"/>
          <w:b/>
          <w:sz w:val="28"/>
          <w:lang w:val="es-MX" w:eastAsia="en-US"/>
        </w:rPr>
        <w:tab/>
      </w:r>
    </w:p>
    <w:p w14:paraId="66CB78CD" w14:textId="34634824"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0E59C2">
        <w:rPr>
          <w:rFonts w:ascii="Palatino Linotype" w:eastAsiaTheme="minorHAnsi" w:hAnsi="Palatino Linotype" w:cs="Arial"/>
          <w:lang w:val="es-MX" w:eastAsia="en-US"/>
        </w:rPr>
        <w:t>ocho de abril</w:t>
      </w:r>
      <w:r w:rsidR="00121B3D" w:rsidRPr="0013589E">
        <w:rPr>
          <w:rFonts w:ascii="Palatino Linotype" w:eastAsiaTheme="minorHAnsi" w:hAnsi="Palatino Linotype" w:cs="Arial"/>
          <w:lang w:val="es-MX" w:eastAsia="en-US"/>
        </w:rPr>
        <w:t xml:space="preserve"> del año </w:t>
      </w:r>
      <w:r w:rsidR="007208BC" w:rsidRPr="0013589E">
        <w:rPr>
          <w:rFonts w:ascii="Palatino Linotype" w:eastAsiaTheme="minorHAnsi" w:hAnsi="Palatino Linotype" w:cs="Arial"/>
          <w:lang w:val="es-MX" w:eastAsia="en-US"/>
        </w:rPr>
        <w:t>curso</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55BC4D8C" w14:textId="33F7C7C8" w:rsidR="00231D2E" w:rsidRDefault="00231D2E" w:rsidP="0029071C">
      <w:pPr>
        <w:spacing w:line="360" w:lineRule="auto"/>
        <w:jc w:val="both"/>
        <w:rPr>
          <w:rFonts w:ascii="Palatino Linotype" w:eastAsiaTheme="minorHAnsi" w:hAnsi="Palatino Linotype" w:cs="Arial"/>
          <w:lang w:val="es-MX" w:eastAsia="en-US"/>
        </w:rPr>
      </w:pPr>
    </w:p>
    <w:p w14:paraId="19A385E9" w14:textId="77777777" w:rsidR="007208BC" w:rsidRPr="0013589E" w:rsidRDefault="007208BC" w:rsidP="0029071C">
      <w:pPr>
        <w:spacing w:line="360" w:lineRule="auto"/>
        <w:jc w:val="both"/>
        <w:rPr>
          <w:rFonts w:ascii="Palatino Linotype" w:eastAsiaTheme="minorHAnsi" w:hAnsi="Palatino Linotype" w:cs="Arial"/>
          <w:lang w:val="es-MX" w:eastAsia="en-US"/>
        </w:rPr>
      </w:pPr>
    </w:p>
    <w:p w14:paraId="67EF055A" w14:textId="77777777" w:rsidR="00E74701" w:rsidRPr="0013589E" w:rsidRDefault="00E74701" w:rsidP="00E74701">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C O N S I D E R A N D O </w:t>
      </w:r>
    </w:p>
    <w:p w14:paraId="57AD3C10" w14:textId="77777777" w:rsidR="00E74701" w:rsidRPr="0013589E" w:rsidRDefault="00E74701" w:rsidP="008A64CB">
      <w:pPr>
        <w:pStyle w:val="Sinespaciado"/>
        <w:rPr>
          <w:rFonts w:eastAsiaTheme="minorHAnsi"/>
          <w:lang w:eastAsia="en-US"/>
        </w:rPr>
      </w:pPr>
    </w:p>
    <w:p w14:paraId="2BE62102" w14:textId="77777777" w:rsidR="0029071C" w:rsidRPr="0013589E" w:rsidRDefault="0029071C" w:rsidP="0029071C">
      <w:pPr>
        <w:spacing w:line="360" w:lineRule="auto"/>
        <w:jc w:val="both"/>
        <w:rPr>
          <w:rFonts w:ascii="Palatino Linotype" w:eastAsiaTheme="minorHAnsi" w:hAnsi="Palatino Linotype" w:cs="Arial"/>
          <w:sz w:val="28"/>
          <w:lang w:val="es-MX" w:eastAsia="en-US"/>
        </w:rPr>
      </w:pPr>
      <w:r w:rsidRPr="0013589E">
        <w:rPr>
          <w:rFonts w:ascii="Palatino Linotype" w:eastAsiaTheme="minorHAnsi" w:hAnsi="Palatino Linotype" w:cs="Arial"/>
          <w:b/>
          <w:sz w:val="28"/>
          <w:lang w:val="es-MX" w:eastAsia="en-US"/>
        </w:rPr>
        <w:lastRenderedPageBreak/>
        <w:t>PRIMERO. De la competencia</w:t>
      </w:r>
      <w:r w:rsidRPr="0013589E">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2437F4FC" w14:textId="77777777" w:rsidR="007208BC" w:rsidRPr="0013589E" w:rsidRDefault="007208BC"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0071CD" w14:textId="77777777" w:rsidR="005505B2" w:rsidRPr="0013589E"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13589E"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w:t>
      </w:r>
      <w:r w:rsidR="0029071C" w:rsidRPr="0013589E">
        <w:rPr>
          <w:rFonts w:ascii="Palatino Linotype" w:eastAsiaTheme="minorHAnsi" w:hAnsi="Palatino Linotype" w:cs="Arial"/>
          <w:b/>
          <w:sz w:val="28"/>
          <w:lang w:val="es-MX" w:eastAsia="en-US"/>
        </w:rPr>
        <w:t xml:space="preserve">O. Del estudio de las causas de improcedencia. </w:t>
      </w:r>
    </w:p>
    <w:p w14:paraId="0907D4D6" w14:textId="51AD6C3A" w:rsidR="008A64CB"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w:t>
      </w:r>
      <w:r w:rsidRPr="0013589E">
        <w:rPr>
          <w:rFonts w:ascii="Palatino Linotype" w:eastAsiaTheme="minorHAnsi" w:hAnsi="Palatino Linotype" w:cs="Arial"/>
          <w:lang w:val="es-MX" w:eastAsia="en-US"/>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w:t>
      </w:r>
      <w:r w:rsidRPr="0013589E">
        <w:rPr>
          <w:rFonts w:ascii="Palatino Linotype" w:hAnsi="Palatino Linotype" w:cs="Arial"/>
          <w:b/>
          <w:i/>
          <w:sz w:val="22"/>
          <w:szCs w:val="22"/>
        </w:rPr>
        <w:t>Artículo 191.</w:t>
      </w:r>
      <w:r w:rsidRPr="0013589E">
        <w:rPr>
          <w:rFonts w:ascii="Palatino Linotype" w:hAnsi="Palatino Linotype" w:cs="Arial"/>
          <w:i/>
          <w:sz w:val="22"/>
          <w:szCs w:val="22"/>
        </w:rPr>
        <w:t xml:space="preserve"> El recurso será desechado por improcedente cuando:  </w:t>
      </w:r>
    </w:p>
    <w:p w14:paraId="54C83DF8"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III. No actualice alguno de los supuestos previstos en la presente Ley;  </w:t>
      </w:r>
    </w:p>
    <w:p w14:paraId="05B33E2A"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IV. No se haya desahogado la prevención en los términos establecidos en la presente Ley;</w:t>
      </w:r>
    </w:p>
    <w:p w14:paraId="4864834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 Se impugne la veracidad de la información proporcionada;  </w:t>
      </w:r>
    </w:p>
    <w:p w14:paraId="530E546D"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VI. Se trate de una consulta, o trámite en específico; y  </w:t>
      </w:r>
    </w:p>
    <w:p w14:paraId="67C9B48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lastRenderedPageBreak/>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 xml:space="preserve">Así las cosas, al no existir causas de improcedencia invocadas por las partes ni advertidas de oficio por este Resolutor, se </w:t>
      </w:r>
      <w:proofErr w:type="gramStart"/>
      <w:r w:rsidRPr="0013589E">
        <w:rPr>
          <w:rFonts w:ascii="Palatino Linotype" w:hAnsi="Palatino Linotype" w:cs="Arial"/>
        </w:rPr>
        <w:t>procede</w:t>
      </w:r>
      <w:proofErr w:type="gramEnd"/>
      <w:r w:rsidRPr="0013589E">
        <w:rPr>
          <w:rFonts w:ascii="Palatino Linotype" w:hAnsi="Palatino Linotype" w:cs="Arial"/>
        </w:rPr>
        <w:t xml:space="preserv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13589E" w:rsidRDefault="008A64CB" w:rsidP="0029071C">
      <w:pPr>
        <w:autoSpaceDE w:val="0"/>
        <w:autoSpaceDN w:val="0"/>
        <w:adjustRightInd w:val="0"/>
        <w:spacing w:line="360" w:lineRule="auto"/>
        <w:jc w:val="both"/>
        <w:rPr>
          <w:rFonts w:ascii="Palatino Linotype" w:hAnsi="Palatino Linotype" w:cs="Arial"/>
          <w:sz w:val="28"/>
        </w:rPr>
      </w:pPr>
      <w:r w:rsidRPr="0013589E">
        <w:rPr>
          <w:rFonts w:ascii="Palatino Linotype" w:hAnsi="Palatino Linotype" w:cs="Arial"/>
          <w:b/>
          <w:sz w:val="28"/>
        </w:rPr>
        <w:t>CUAR</w:t>
      </w:r>
      <w:r w:rsidR="0029071C" w:rsidRPr="0013589E">
        <w:rPr>
          <w:rFonts w:ascii="Palatino Linotype" w:hAnsi="Palatino Linotype" w:cs="Arial"/>
          <w:b/>
          <w:sz w:val="28"/>
        </w:rPr>
        <w:t>TO.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71D66D7E" w14:textId="77777777" w:rsidR="0029071C" w:rsidRPr="0013589E" w:rsidRDefault="0029071C" w:rsidP="0029071C">
      <w:pPr>
        <w:spacing w:line="360" w:lineRule="auto"/>
        <w:ind w:right="141"/>
        <w:jc w:val="both"/>
        <w:rPr>
          <w:rFonts w:ascii="Palatino Linotype" w:eastAsiaTheme="minorHAnsi" w:hAnsi="Palatino Linotype" w:cstheme="minorBidi"/>
          <w:lang w:val="es-MX" w:eastAsia="es-MX"/>
        </w:rPr>
      </w:pPr>
      <w:r w:rsidRPr="0013589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3589E">
        <w:rPr>
          <w:rFonts w:ascii="Palatino Linotype" w:eastAsiaTheme="minorHAnsi" w:hAnsi="Palatino Linotype" w:cstheme="minorBidi"/>
          <w:b/>
          <w:lang w:val="es-MX" w:eastAsia="es-MX"/>
        </w:rPr>
        <w:t xml:space="preserve"> </w:t>
      </w:r>
      <w:r w:rsidRPr="0013589E">
        <w:rPr>
          <w:rFonts w:ascii="Palatino Linotype" w:eastAsiaTheme="minorHAnsi" w:hAnsi="Palatino Linotype" w:cstheme="minorBidi"/>
          <w:lang w:val="es-MX" w:eastAsia="es-MX"/>
        </w:rPr>
        <w:lastRenderedPageBreak/>
        <w:t>parte</w:t>
      </w:r>
      <w:r w:rsidRPr="0013589E">
        <w:rPr>
          <w:rFonts w:ascii="Palatino Linotype" w:eastAsiaTheme="minorHAnsi" w:hAnsi="Palatino Linotype" w:cstheme="minorBidi"/>
          <w:b/>
          <w:lang w:val="es-MX" w:eastAsia="es-MX"/>
        </w:rPr>
        <w:t xml:space="preserve"> Recurrente</w:t>
      </w:r>
      <w:r w:rsidRPr="0013589E">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13589E" w:rsidRDefault="0029071C" w:rsidP="0029071C">
      <w:pPr>
        <w:spacing w:line="360" w:lineRule="auto"/>
        <w:ind w:right="141"/>
        <w:jc w:val="both"/>
        <w:rPr>
          <w:rFonts w:ascii="Palatino Linotype" w:eastAsiaTheme="minorHAnsi" w:hAnsi="Palatino Linotype" w:cstheme="minorBidi"/>
          <w:sz w:val="16"/>
          <w:lang w:val="es-MX" w:eastAsia="es-MX"/>
        </w:rPr>
      </w:pPr>
    </w:p>
    <w:p w14:paraId="3197964C" w14:textId="0302DF53" w:rsidR="0029071C" w:rsidRPr="005505B2" w:rsidRDefault="0029071C" w:rsidP="005505B2">
      <w:pPr>
        <w:pStyle w:val="Prrafodelista"/>
        <w:numPr>
          <w:ilvl w:val="0"/>
          <w:numId w:val="28"/>
        </w:numPr>
        <w:spacing w:line="360" w:lineRule="auto"/>
        <w:ind w:right="141"/>
        <w:jc w:val="both"/>
        <w:rPr>
          <w:rFonts w:ascii="Palatino Linotype" w:eastAsiaTheme="minorHAnsi" w:hAnsi="Palatino Linotype" w:cstheme="minorBidi"/>
          <w:b/>
          <w:szCs w:val="22"/>
          <w:lang w:val="es-MX" w:eastAsia="es-MX"/>
        </w:rPr>
      </w:pPr>
      <w:r w:rsidRPr="005505B2">
        <w:rPr>
          <w:rFonts w:ascii="Palatino Linotype" w:eastAsiaTheme="minorHAnsi" w:hAnsi="Palatino Linotype" w:cstheme="minorBidi"/>
          <w:b/>
          <w:szCs w:val="22"/>
          <w:lang w:val="es-MX" w:eastAsia="es-MX"/>
        </w:rPr>
        <w:t>REQUERIMIENTOS SOLICITADOS:</w:t>
      </w:r>
    </w:p>
    <w:p w14:paraId="1F6DBEAC" w14:textId="77777777" w:rsidR="00E74701" w:rsidRPr="0013589E" w:rsidRDefault="00E74701" w:rsidP="00E74701">
      <w:pPr>
        <w:pStyle w:val="Sinespaciado"/>
        <w:rPr>
          <w:rFonts w:eastAsiaTheme="minorHAnsi"/>
          <w:lang w:eastAsia="es-MX"/>
        </w:rPr>
      </w:pPr>
    </w:p>
    <w:p w14:paraId="6110611F" w14:textId="77777777" w:rsidR="005505B2" w:rsidRPr="005505B2" w:rsidRDefault="005505B2" w:rsidP="00231D2E">
      <w:pPr>
        <w:pStyle w:val="Sinespaciado"/>
        <w:spacing w:line="276"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w:t>
      </w:r>
    </w:p>
    <w:p w14:paraId="36ECD58A" w14:textId="77777777" w:rsidR="005505B2" w:rsidRPr="005505B2" w:rsidRDefault="005505B2" w:rsidP="005505B2">
      <w:pPr>
        <w:pStyle w:val="Sinespaciado"/>
        <w:jc w:val="both"/>
        <w:rPr>
          <w:rFonts w:ascii="Palatino Linotype" w:eastAsiaTheme="minorHAnsi" w:hAnsi="Palatino Linotype"/>
          <w:lang w:eastAsia="es-MX"/>
        </w:rPr>
      </w:pPr>
    </w:p>
    <w:p w14:paraId="48195701" w14:textId="77777777"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Esto para confirmar que el municipio y las paramunicipales </w:t>
      </w:r>
      <w:r w:rsidRPr="005505B2">
        <w:rPr>
          <w:rFonts w:ascii="Palatino Linotype" w:eastAsiaTheme="minorHAnsi" w:hAnsi="Palatino Linotype"/>
          <w:i/>
          <w:lang w:eastAsia="es-MX"/>
        </w:rPr>
        <w:t>(Junta de agua potable, DIF, Casa de la cultura, etc.)</w:t>
      </w:r>
      <w:r w:rsidRPr="005505B2">
        <w:rPr>
          <w:rFonts w:ascii="Palatino Linotype" w:eastAsiaTheme="minorHAnsi" w:hAnsi="Palatino Linotype"/>
          <w:lang w:eastAsia="es-MX"/>
        </w:rPr>
        <w:t xml:space="preserve"> están cumpliendo correctamente sus obligaciones fiscales, o bien, conocer los errores u omisiones que deben subsanarse. </w:t>
      </w:r>
    </w:p>
    <w:p w14:paraId="1505418D" w14:textId="77777777" w:rsidR="005505B2" w:rsidRPr="005505B2" w:rsidRDefault="005505B2" w:rsidP="005505B2">
      <w:pPr>
        <w:pStyle w:val="Sinespaciado"/>
        <w:jc w:val="both"/>
        <w:rPr>
          <w:rFonts w:ascii="Palatino Linotype" w:eastAsiaTheme="minorHAnsi" w:hAnsi="Palatino Linotype"/>
          <w:lang w:eastAsia="es-MX"/>
        </w:rPr>
      </w:pPr>
    </w:p>
    <w:p w14:paraId="45A87F14" w14:textId="0810EB6D"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Reportes del municipio y de las paramunicipales solicitados en formato digital:</w:t>
      </w:r>
    </w:p>
    <w:p w14:paraId="77FC80A2" w14:textId="77777777" w:rsidR="005505B2" w:rsidRDefault="005505B2" w:rsidP="005505B2">
      <w:pPr>
        <w:pStyle w:val="Sinespaciado"/>
        <w:jc w:val="both"/>
        <w:rPr>
          <w:rFonts w:ascii="Palatino Linotype" w:eastAsiaTheme="minorHAnsi" w:hAnsi="Palatino Linotype"/>
          <w:lang w:eastAsia="es-MX"/>
        </w:rPr>
      </w:pPr>
    </w:p>
    <w:p w14:paraId="6C1FF5CF" w14:textId="5D048385" w:rsidR="005505B2"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Reportes del aplicativo </w:t>
      </w:r>
      <w:r w:rsidRPr="005505B2">
        <w:rPr>
          <w:rFonts w:ascii="Palatino Linotype" w:eastAsiaTheme="minorHAnsi" w:hAnsi="Palatino Linotype"/>
          <w:i/>
          <w:lang w:eastAsia="es-MX"/>
        </w:rPr>
        <w:t>“Visor de nómina del SAT”</w:t>
      </w:r>
      <w:r w:rsidRPr="005505B2">
        <w:rPr>
          <w:rFonts w:ascii="Palatino Linotype" w:eastAsiaTheme="minorHAnsi" w:hAnsi="Palatino Linotype"/>
          <w:lang w:eastAsia="es-MX"/>
        </w:rPr>
        <w:t xml:space="preserve"> por los años 2018, 2019, 2020, y 2021 en sus tres presentaciones:</w:t>
      </w:r>
    </w:p>
    <w:p w14:paraId="0A9DA661" w14:textId="77777777" w:rsidR="005505B2" w:rsidRPr="005505B2" w:rsidRDefault="005505B2" w:rsidP="005505B2">
      <w:pPr>
        <w:pStyle w:val="Sinespaciado"/>
        <w:ind w:left="1080"/>
        <w:jc w:val="both"/>
        <w:rPr>
          <w:rFonts w:ascii="Palatino Linotype" w:eastAsiaTheme="minorHAnsi" w:hAnsi="Palatino Linotype"/>
          <w:lang w:eastAsia="es-MX"/>
        </w:rPr>
      </w:pPr>
    </w:p>
    <w:p w14:paraId="2125F459" w14:textId="2C6E2ED5" w:rsidR="005505B2" w:rsidRDefault="005505B2" w:rsidP="005505B2">
      <w:pPr>
        <w:pStyle w:val="Sinespaciado"/>
        <w:numPr>
          <w:ilvl w:val="0"/>
          <w:numId w:val="37"/>
        </w:numPr>
        <w:jc w:val="both"/>
        <w:rPr>
          <w:rFonts w:ascii="Palatino Linotype" w:eastAsiaTheme="minorHAnsi" w:hAnsi="Palatino Linotype"/>
          <w:lang w:eastAsia="es-MX"/>
        </w:rPr>
      </w:pPr>
      <w:r w:rsidRPr="005505B2">
        <w:rPr>
          <w:rFonts w:ascii="Palatino Linotype" w:eastAsiaTheme="minorHAnsi" w:hAnsi="Palatino Linotype"/>
          <w:lang w:eastAsia="es-MX"/>
        </w:rPr>
        <w:t>Vista anual acumulada.</w:t>
      </w:r>
    </w:p>
    <w:p w14:paraId="58076DF5" w14:textId="77777777" w:rsidR="005505B2" w:rsidRDefault="005505B2" w:rsidP="005505B2">
      <w:pPr>
        <w:pStyle w:val="Sinespaciado"/>
        <w:numPr>
          <w:ilvl w:val="0"/>
          <w:numId w:val="37"/>
        </w:numPr>
        <w:jc w:val="both"/>
        <w:rPr>
          <w:rFonts w:ascii="Palatino Linotype" w:eastAsiaTheme="minorHAnsi" w:hAnsi="Palatino Linotype"/>
          <w:lang w:eastAsia="es-MX"/>
        </w:rPr>
      </w:pPr>
      <w:r w:rsidRPr="005505B2">
        <w:rPr>
          <w:rFonts w:ascii="Palatino Linotype" w:eastAsiaTheme="minorHAnsi" w:hAnsi="Palatino Linotype"/>
          <w:lang w:eastAsia="es-MX"/>
        </w:rPr>
        <w:t>Detalle mensual.</w:t>
      </w:r>
    </w:p>
    <w:p w14:paraId="68FEAED6" w14:textId="3012299F" w:rsidR="005505B2" w:rsidRPr="005505B2" w:rsidRDefault="005505B2" w:rsidP="005505B2">
      <w:pPr>
        <w:pStyle w:val="Sinespaciado"/>
        <w:numPr>
          <w:ilvl w:val="0"/>
          <w:numId w:val="37"/>
        </w:numPr>
        <w:jc w:val="both"/>
        <w:rPr>
          <w:rFonts w:ascii="Palatino Linotype" w:eastAsiaTheme="minorHAnsi" w:hAnsi="Palatino Linotype"/>
          <w:lang w:eastAsia="es-MX"/>
        </w:rPr>
      </w:pPr>
      <w:r w:rsidRPr="005505B2">
        <w:rPr>
          <w:rFonts w:ascii="Palatino Linotype" w:eastAsiaTheme="minorHAnsi" w:hAnsi="Palatino Linotype"/>
          <w:lang w:eastAsia="es-MX"/>
        </w:rPr>
        <w:t>Detalle diferencias sueldos y salarios.</w:t>
      </w:r>
    </w:p>
    <w:p w14:paraId="29BC5D6D" w14:textId="77777777" w:rsidR="005505B2" w:rsidRPr="005505B2" w:rsidRDefault="005505B2" w:rsidP="005505B2">
      <w:pPr>
        <w:pStyle w:val="Sinespaciado"/>
        <w:jc w:val="both"/>
        <w:rPr>
          <w:rFonts w:ascii="Palatino Linotype" w:eastAsiaTheme="minorHAnsi" w:hAnsi="Palatino Linotype"/>
          <w:lang w:eastAsia="es-MX"/>
        </w:rPr>
      </w:pPr>
    </w:p>
    <w:p w14:paraId="33A246B2" w14:textId="77777777" w:rsidR="005505B2"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constancia de situación fiscal de no adeudo emitida por el INFONAVIT, generada desde el portal empresarial de esa Institución, a través de internet. </w:t>
      </w:r>
    </w:p>
    <w:p w14:paraId="663AC445" w14:textId="77777777" w:rsidR="005505B2" w:rsidRDefault="005505B2" w:rsidP="005505B2">
      <w:pPr>
        <w:pStyle w:val="Sinespaciado"/>
        <w:ind w:left="1080"/>
        <w:jc w:val="both"/>
        <w:rPr>
          <w:rFonts w:ascii="Palatino Linotype" w:eastAsiaTheme="minorHAnsi" w:hAnsi="Palatino Linotype"/>
          <w:lang w:eastAsia="es-MX"/>
        </w:rPr>
      </w:pPr>
    </w:p>
    <w:p w14:paraId="0B938FCC" w14:textId="77777777" w:rsidR="005505B2"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no adeudo en el cumplimiento de obligaciones fiscales en materia de seguridad social emitida x el IMSS, generada desde el portal de esa Institución, a través de internet. </w:t>
      </w:r>
    </w:p>
    <w:p w14:paraId="1F22DD2F" w14:textId="77777777" w:rsidR="005505B2" w:rsidRDefault="005505B2" w:rsidP="005505B2">
      <w:pPr>
        <w:pStyle w:val="Prrafodelista"/>
        <w:rPr>
          <w:rFonts w:ascii="Palatino Linotype" w:eastAsiaTheme="minorHAnsi" w:hAnsi="Palatino Linotype"/>
          <w:lang w:eastAsia="es-MX"/>
        </w:rPr>
      </w:pPr>
    </w:p>
    <w:p w14:paraId="00647E6A" w14:textId="77777777" w:rsidR="005505B2"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no adeudo en el cumplimiento de obligaciones fiscales estatales emitida por el SATEM, generada desde el portal de esa Institución, a través de internet. </w:t>
      </w:r>
    </w:p>
    <w:p w14:paraId="339FCFBB" w14:textId="77777777" w:rsidR="005505B2" w:rsidRDefault="005505B2" w:rsidP="005505B2">
      <w:pPr>
        <w:pStyle w:val="Prrafodelista"/>
        <w:rPr>
          <w:rFonts w:ascii="Palatino Linotype" w:eastAsiaTheme="minorHAnsi" w:hAnsi="Palatino Linotype"/>
          <w:lang w:eastAsia="es-MX"/>
        </w:rPr>
      </w:pPr>
    </w:p>
    <w:p w14:paraId="241C21AA" w14:textId="2A525551" w:rsidR="005505B2" w:rsidRPr="005505B2"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Un papel de trabajo por el municipio, y otro por cada una de las paramunicipales que contenga los datos para identificar el ISR participable </w:t>
      </w:r>
      <w:r w:rsidRPr="005505B2">
        <w:rPr>
          <w:rFonts w:ascii="Palatino Linotype" w:eastAsiaTheme="minorHAnsi" w:hAnsi="Palatino Linotype"/>
          <w:lang w:eastAsia="es-MX"/>
        </w:rPr>
        <w:lastRenderedPageBreak/>
        <w:t>recuperado por cada mes desde Enero de 2019 hasta Octubre de 2021. Propongo un papel de trabajo con los siguientes encabezados:</w:t>
      </w:r>
    </w:p>
    <w:p w14:paraId="26A9103A" w14:textId="77777777" w:rsidR="005505B2" w:rsidRPr="005505B2" w:rsidRDefault="005505B2" w:rsidP="005505B2">
      <w:pPr>
        <w:pStyle w:val="Sinespaciado"/>
        <w:jc w:val="both"/>
        <w:rPr>
          <w:rFonts w:ascii="Palatino Linotype" w:eastAsiaTheme="minorHAnsi" w:hAnsi="Palatino Linotype"/>
          <w:lang w:eastAsia="es-MX"/>
        </w:rPr>
      </w:pPr>
    </w:p>
    <w:p w14:paraId="66443A31" w14:textId="175B40D9"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A “Mes”.</w:t>
      </w:r>
    </w:p>
    <w:p w14:paraId="2E75B860"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B “Año”.</w:t>
      </w:r>
    </w:p>
    <w:p w14:paraId="4D5F1901"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C “ISR salarios retenido”.</w:t>
      </w:r>
    </w:p>
    <w:p w14:paraId="6CB78BFA"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D “ISR salarios enterado”.</w:t>
      </w:r>
    </w:p>
    <w:p w14:paraId="7965A57A"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E “ISR asimilados retenido”.</w:t>
      </w:r>
    </w:p>
    <w:p w14:paraId="2692C4EB"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F “ISR asimilados enterado”.</w:t>
      </w:r>
    </w:p>
    <w:p w14:paraId="2F50620E"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G “ISR honorarios y arrendamiento retenido”.</w:t>
      </w:r>
    </w:p>
    <w:p w14:paraId="67D3178D"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H “ISR honorarios y arrendamiento enterado”.</w:t>
      </w:r>
    </w:p>
    <w:p w14:paraId="57AE30EF"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I “ISR participable recuperado a valor histórico”.</w:t>
      </w:r>
    </w:p>
    <w:p w14:paraId="6E9E8E68" w14:textId="77777777" w:rsid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J “Subsidio para el empleo entregado en el mes al trabajador”.</w:t>
      </w:r>
    </w:p>
    <w:p w14:paraId="18089FD5" w14:textId="53CA2EAE" w:rsidR="005505B2" w:rsidRPr="005505B2" w:rsidRDefault="005505B2" w:rsidP="005505B2">
      <w:pPr>
        <w:pStyle w:val="Sinespaciado"/>
        <w:numPr>
          <w:ilvl w:val="0"/>
          <w:numId w:val="38"/>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K “Subsidio para el empleo acreditado en el mes contra las contribuciones que proceda”.</w:t>
      </w:r>
    </w:p>
    <w:p w14:paraId="3EE03991" w14:textId="77777777" w:rsidR="005505B2" w:rsidRPr="005505B2" w:rsidRDefault="005505B2" w:rsidP="005505B2">
      <w:pPr>
        <w:pStyle w:val="Sinespaciado"/>
        <w:jc w:val="both"/>
        <w:rPr>
          <w:rFonts w:ascii="Palatino Linotype" w:eastAsiaTheme="minorHAnsi" w:hAnsi="Palatino Linotype"/>
          <w:lang w:eastAsia="es-MX"/>
        </w:rPr>
      </w:pPr>
    </w:p>
    <w:p w14:paraId="7849715B" w14:textId="75F89FEB"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E1BE6B7" w14:textId="77777777" w:rsidR="005505B2" w:rsidRPr="005505B2" w:rsidRDefault="005505B2" w:rsidP="005505B2">
      <w:pPr>
        <w:pStyle w:val="Sinespaciado"/>
        <w:jc w:val="both"/>
        <w:rPr>
          <w:rFonts w:ascii="Palatino Linotype" w:eastAsiaTheme="minorHAnsi" w:hAnsi="Palatino Linotype"/>
          <w:lang w:eastAsia="es-MX"/>
        </w:rPr>
      </w:pPr>
    </w:p>
    <w:p w14:paraId="347C9860" w14:textId="353324A0" w:rsidR="005505B2" w:rsidRPr="008B0295" w:rsidRDefault="005505B2" w:rsidP="005505B2">
      <w:pPr>
        <w:pStyle w:val="Sinespaciado"/>
        <w:numPr>
          <w:ilvl w:val="0"/>
          <w:numId w:val="36"/>
        </w:numPr>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w:t>
      </w:r>
    </w:p>
    <w:p w14:paraId="7BDF934D" w14:textId="77777777" w:rsidR="00231D2E" w:rsidRDefault="00231D2E" w:rsidP="005505B2">
      <w:pPr>
        <w:pStyle w:val="Sinespaciado"/>
        <w:jc w:val="both"/>
        <w:rPr>
          <w:rFonts w:ascii="Palatino Linotype" w:eastAsiaTheme="minorHAnsi" w:hAnsi="Palatino Linotype"/>
          <w:lang w:eastAsia="es-MX"/>
        </w:rPr>
      </w:pPr>
    </w:p>
    <w:p w14:paraId="544F9912" w14:textId="49311AD7" w:rsidR="005C3D9E"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A cada uno de los trabajadores seleccionados el personal responsable del municipio y/o de las paramunicipales, le calcularán el impuesto anual por los años 2017, 2018, 2019, y 2020, con base en los datos precargados en el expediente fiscal del trabajador. </w:t>
      </w:r>
    </w:p>
    <w:p w14:paraId="5B64FEC3" w14:textId="77777777" w:rsidR="005C3D9E" w:rsidRDefault="005C3D9E" w:rsidP="005505B2">
      <w:pPr>
        <w:pStyle w:val="Sinespaciado"/>
        <w:jc w:val="both"/>
        <w:rPr>
          <w:rFonts w:ascii="Palatino Linotype" w:eastAsiaTheme="minorHAnsi" w:hAnsi="Palatino Linotype"/>
          <w:lang w:eastAsia="es-MX"/>
        </w:rPr>
      </w:pPr>
    </w:p>
    <w:p w14:paraId="0C1FD866" w14:textId="0CB01D69" w:rsidR="005505B2" w:rsidRPr="005505B2" w:rsidRDefault="005505B2" w:rsidP="005505B2">
      <w:pPr>
        <w:pStyle w:val="Sinespaciado"/>
        <w:jc w:val="both"/>
        <w:rPr>
          <w:rFonts w:ascii="Palatino Linotype" w:eastAsiaTheme="minorHAnsi" w:hAnsi="Palatino Linotype"/>
          <w:lang w:eastAsia="es-MX"/>
        </w:rPr>
      </w:pPr>
      <w:r w:rsidRPr="005505B2">
        <w:rPr>
          <w:rFonts w:ascii="Palatino Linotype" w:eastAsiaTheme="minorHAnsi" w:hAnsi="Palatino Linotype"/>
          <w:lang w:eastAsia="es-MX"/>
        </w:rPr>
        <w:t>Para guardar la confidencialidad, a mí solo me entregarán un papel de trabajo con los siguientes encabezados:</w:t>
      </w:r>
    </w:p>
    <w:p w14:paraId="243FEFB4" w14:textId="77777777" w:rsidR="005505B2" w:rsidRPr="005505B2" w:rsidRDefault="005505B2" w:rsidP="005505B2">
      <w:pPr>
        <w:pStyle w:val="Sinespaciado"/>
        <w:jc w:val="both"/>
        <w:rPr>
          <w:rFonts w:ascii="Palatino Linotype" w:eastAsiaTheme="minorHAnsi" w:hAnsi="Palatino Linotype"/>
          <w:lang w:eastAsia="es-MX"/>
        </w:rPr>
      </w:pPr>
    </w:p>
    <w:p w14:paraId="3CBD7787" w14:textId="2D51D3F8" w:rsidR="005505B2" w:rsidRDefault="005505B2" w:rsidP="008072E4">
      <w:pPr>
        <w:pStyle w:val="Sinespaciado"/>
        <w:numPr>
          <w:ilvl w:val="0"/>
          <w:numId w:val="39"/>
        </w:numPr>
        <w:jc w:val="both"/>
        <w:rPr>
          <w:rFonts w:ascii="Palatino Linotype" w:eastAsiaTheme="minorHAnsi" w:hAnsi="Palatino Linotype"/>
          <w:lang w:eastAsia="es-MX"/>
        </w:rPr>
      </w:pPr>
      <w:r w:rsidRPr="005505B2">
        <w:rPr>
          <w:rFonts w:ascii="Palatino Linotype" w:eastAsiaTheme="minorHAnsi" w:hAnsi="Palatino Linotype"/>
          <w:lang w:eastAsia="es-MX"/>
        </w:rPr>
        <w:t>En la columna A “Nombre del trabajador”, pudiendo identificarlos como: trabajador 1, trabajador 2, trabajador 3</w:t>
      </w:r>
      <w:r w:rsidR="008072E4">
        <w:rPr>
          <w:rFonts w:ascii="Palatino Linotype" w:eastAsiaTheme="minorHAnsi" w:hAnsi="Palatino Linotype"/>
          <w:lang w:eastAsia="es-MX"/>
        </w:rPr>
        <w:t>.</w:t>
      </w:r>
    </w:p>
    <w:p w14:paraId="39DFE6AD" w14:textId="77777777" w:rsidR="008072E4" w:rsidRDefault="005505B2" w:rsidP="005505B2">
      <w:pPr>
        <w:pStyle w:val="Sinespaciado"/>
        <w:numPr>
          <w:ilvl w:val="0"/>
          <w:numId w:val="39"/>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B “Año”.</w:t>
      </w:r>
    </w:p>
    <w:p w14:paraId="2B063237" w14:textId="77777777" w:rsidR="008072E4" w:rsidRDefault="005505B2" w:rsidP="005505B2">
      <w:pPr>
        <w:pStyle w:val="Sinespaciado"/>
        <w:numPr>
          <w:ilvl w:val="0"/>
          <w:numId w:val="39"/>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C “Saldo a favor de ISR”.</w:t>
      </w:r>
    </w:p>
    <w:p w14:paraId="2E86921A" w14:textId="77777777" w:rsidR="008072E4" w:rsidRDefault="005505B2" w:rsidP="005505B2">
      <w:pPr>
        <w:pStyle w:val="Sinespaciado"/>
        <w:numPr>
          <w:ilvl w:val="0"/>
          <w:numId w:val="39"/>
        </w:numPr>
        <w:jc w:val="both"/>
        <w:rPr>
          <w:rFonts w:ascii="Palatino Linotype" w:eastAsiaTheme="minorHAnsi" w:hAnsi="Palatino Linotype"/>
          <w:lang w:eastAsia="es-MX"/>
        </w:rPr>
      </w:pPr>
      <w:r w:rsidRPr="008072E4">
        <w:rPr>
          <w:rFonts w:ascii="Palatino Linotype" w:eastAsiaTheme="minorHAnsi" w:hAnsi="Palatino Linotype"/>
          <w:lang w:eastAsia="es-MX"/>
        </w:rPr>
        <w:t>En la columna D “Saldo a cargo en el ISR”.</w:t>
      </w:r>
    </w:p>
    <w:p w14:paraId="0610E439" w14:textId="77777777" w:rsidR="008B0295" w:rsidRDefault="005505B2" w:rsidP="005505B2">
      <w:pPr>
        <w:pStyle w:val="Sinespaciado"/>
        <w:numPr>
          <w:ilvl w:val="0"/>
          <w:numId w:val="39"/>
        </w:numPr>
        <w:jc w:val="both"/>
        <w:rPr>
          <w:rFonts w:ascii="Palatino Linotype" w:eastAsiaTheme="minorHAnsi" w:hAnsi="Palatino Linotype"/>
          <w:lang w:eastAsia="es-MX"/>
        </w:rPr>
      </w:pPr>
      <w:r w:rsidRPr="008072E4">
        <w:rPr>
          <w:rFonts w:ascii="Palatino Linotype" w:eastAsiaTheme="minorHAnsi" w:hAnsi="Palatino Linotype"/>
          <w:lang w:eastAsia="es-MX"/>
        </w:rPr>
        <w:lastRenderedPageBreak/>
        <w:t xml:space="preserve">En la columna E “Diferencia 0 en el ISR”. En las filas se captura la información que corresponda a los resultados de cada trabajador. </w:t>
      </w:r>
    </w:p>
    <w:p w14:paraId="26016A78" w14:textId="511006DE" w:rsidR="0083673D" w:rsidRPr="008072E4" w:rsidRDefault="005505B2" w:rsidP="008B0295">
      <w:pPr>
        <w:pStyle w:val="Sinespaciado"/>
        <w:ind w:left="780"/>
        <w:jc w:val="both"/>
        <w:rPr>
          <w:rFonts w:ascii="Palatino Linotype" w:eastAsiaTheme="minorHAnsi" w:hAnsi="Palatino Linotype"/>
          <w:lang w:eastAsia="es-MX"/>
        </w:rPr>
      </w:pPr>
      <w:r w:rsidRPr="008072E4">
        <w:rPr>
          <w:rFonts w:ascii="Palatino Linotype" w:eastAsiaTheme="minorHAnsi" w:hAnsi="Palatino Linotype"/>
          <w:lang w:eastAsia="es-MX"/>
        </w:rPr>
        <w:t>Si fuera el caso que los trabajadores de la muestra no laboraron para el municipio o para las paramunicipales durante los 4 años, solamente se captura la información de los años que si hayan trabajado. Es conveniente que el responsable del Municipio conserve la evidencia.</w:t>
      </w:r>
    </w:p>
    <w:p w14:paraId="4735FDA7" w14:textId="77777777" w:rsidR="005505B2" w:rsidRDefault="005505B2" w:rsidP="00E61810">
      <w:pPr>
        <w:spacing w:line="360" w:lineRule="auto"/>
        <w:ind w:right="49"/>
        <w:jc w:val="both"/>
        <w:rPr>
          <w:rFonts w:ascii="Palatino Linotype" w:eastAsiaTheme="minorHAnsi" w:hAnsi="Palatino Linotype" w:cstheme="minorBidi"/>
          <w:lang w:val="es-MX" w:eastAsia="es-MX"/>
        </w:rPr>
      </w:pPr>
    </w:p>
    <w:p w14:paraId="1FE7917E" w14:textId="42B2BDCA" w:rsidR="00987FE7" w:rsidRDefault="00987FE7" w:rsidP="00987FE7">
      <w:pPr>
        <w:pStyle w:val="Prrafodelista"/>
        <w:spacing w:line="360" w:lineRule="auto"/>
        <w:ind w:left="0"/>
        <w:contextualSpacing/>
        <w:jc w:val="both"/>
        <w:rPr>
          <w:rFonts w:ascii="Palatino Linotype" w:hAnsi="Palatino Linotype"/>
          <w:color w:val="000000"/>
          <w:lang w:val="es-ES_tradnl"/>
        </w:rPr>
      </w:pPr>
      <w:r w:rsidRPr="000F5CBE">
        <w:rPr>
          <w:rFonts w:ascii="Palatino Linotype" w:hAnsi="Palatino Linotype"/>
          <w:color w:val="000000"/>
          <w:lang w:val="es-ES_tradnl"/>
        </w:rPr>
        <w:t xml:space="preserve">Ahora bien, en respuesta a los requerimientos formulados por </w:t>
      </w:r>
      <w:r>
        <w:rPr>
          <w:rFonts w:ascii="Palatino Linotype" w:hAnsi="Palatino Linotype"/>
          <w:color w:val="000000"/>
          <w:lang w:val="es-ES_tradnl"/>
        </w:rPr>
        <w:t>la</w:t>
      </w:r>
      <w:r w:rsidRPr="000F5CBE">
        <w:rPr>
          <w:rFonts w:ascii="Palatino Linotype" w:hAnsi="Palatino Linotype"/>
          <w:color w:val="000000"/>
          <w:lang w:val="es-ES_tradnl"/>
        </w:rPr>
        <w:t xml:space="preserve"> particular, el </w:t>
      </w:r>
      <w:r>
        <w:rPr>
          <w:rFonts w:ascii="Palatino Linotype" w:hAnsi="Palatino Linotype"/>
          <w:b/>
          <w:color w:val="000000"/>
          <w:lang w:val="es-ES_tradnl"/>
        </w:rPr>
        <w:t>S</w:t>
      </w:r>
      <w:r w:rsidRPr="000F5CBE">
        <w:rPr>
          <w:rFonts w:ascii="Palatino Linotype" w:hAnsi="Palatino Linotype"/>
          <w:b/>
          <w:color w:val="000000"/>
          <w:lang w:val="es-ES_tradnl"/>
        </w:rPr>
        <w:t xml:space="preserve">ujeto </w:t>
      </w:r>
      <w:r>
        <w:rPr>
          <w:rFonts w:ascii="Palatino Linotype" w:hAnsi="Palatino Linotype"/>
          <w:b/>
          <w:color w:val="000000"/>
          <w:lang w:val="es-ES_tradnl"/>
        </w:rPr>
        <w:t>O</w:t>
      </w:r>
      <w:r w:rsidRPr="000F5CBE">
        <w:rPr>
          <w:rFonts w:ascii="Palatino Linotype" w:hAnsi="Palatino Linotype"/>
          <w:b/>
          <w:color w:val="000000"/>
          <w:lang w:val="es-ES_tradnl"/>
        </w:rPr>
        <w:t xml:space="preserve">bligado </w:t>
      </w:r>
      <w:r w:rsidRPr="008F2868">
        <w:rPr>
          <w:rFonts w:ascii="Palatino Linotype" w:hAnsi="Palatino Linotype"/>
          <w:bCs/>
          <w:color w:val="000000"/>
          <w:lang w:val="es-ES_tradnl"/>
        </w:rPr>
        <w:t>emitió su respuesta</w:t>
      </w:r>
      <w:r>
        <w:rPr>
          <w:rFonts w:ascii="Palatino Linotype" w:hAnsi="Palatino Linotype"/>
          <w:bCs/>
          <w:color w:val="000000"/>
          <w:lang w:val="es-ES_tradnl"/>
        </w:rPr>
        <w:t>,</w:t>
      </w:r>
      <w:r w:rsidRPr="008F2868">
        <w:rPr>
          <w:rFonts w:ascii="Palatino Linotype" w:hAnsi="Palatino Linotype"/>
          <w:bCs/>
          <w:color w:val="000000"/>
          <w:lang w:val="es-ES_tradnl"/>
        </w:rPr>
        <w:t xml:space="preserve"> remitiendo</w:t>
      </w:r>
      <w:r>
        <w:rPr>
          <w:rFonts w:ascii="Palatino Linotype" w:hAnsi="Palatino Linotype"/>
          <w:bCs/>
          <w:color w:val="000000"/>
          <w:lang w:val="es-ES_tradnl"/>
        </w:rPr>
        <w:t xml:space="preserve"> para tal efecto</w:t>
      </w:r>
      <w:r w:rsidRPr="008F2868">
        <w:rPr>
          <w:rFonts w:ascii="Palatino Linotype" w:hAnsi="Palatino Linotype"/>
          <w:bCs/>
          <w:color w:val="000000"/>
          <w:lang w:val="es-ES_tradnl"/>
        </w:rPr>
        <w:t xml:space="preserve"> </w:t>
      </w:r>
      <w:r>
        <w:rPr>
          <w:rFonts w:ascii="Palatino Linotype" w:hAnsi="Palatino Linotype"/>
          <w:bCs/>
          <w:color w:val="000000"/>
          <w:lang w:val="es-ES_tradnl"/>
        </w:rPr>
        <w:t>un</w:t>
      </w:r>
      <w:r w:rsidRPr="008F2868">
        <w:rPr>
          <w:rFonts w:ascii="Palatino Linotype" w:hAnsi="Palatino Linotype"/>
          <w:bCs/>
          <w:color w:val="000000"/>
          <w:lang w:val="es-ES_tradnl"/>
        </w:rPr>
        <w:t xml:space="preserve"> archivo electrónico</w:t>
      </w:r>
      <w:r>
        <w:rPr>
          <w:rFonts w:ascii="Palatino Linotype" w:hAnsi="Palatino Linotype"/>
          <w:bCs/>
          <w:color w:val="000000"/>
          <w:lang w:val="es-ES_tradnl"/>
        </w:rPr>
        <w:t xml:space="preserve"> denominado “</w:t>
      </w:r>
      <w:r w:rsidRPr="00987FE7">
        <w:rPr>
          <w:rFonts w:ascii="Palatino Linotype" w:hAnsi="Palatino Linotype"/>
          <w:b/>
          <w:i/>
          <w:iCs/>
          <w:color w:val="000000"/>
          <w:lang w:val="es-ES_tradnl"/>
        </w:rPr>
        <w:t>res 015 SAIMEX2022.pdf</w:t>
      </w:r>
      <w:r>
        <w:rPr>
          <w:rFonts w:ascii="Palatino Linotype" w:hAnsi="Palatino Linotype"/>
          <w:bCs/>
          <w:color w:val="000000"/>
          <w:lang w:val="es-ES_tradnl"/>
        </w:rPr>
        <w:t>”</w:t>
      </w:r>
      <w:r w:rsidRPr="008F2868">
        <w:rPr>
          <w:rFonts w:ascii="Palatino Linotype" w:hAnsi="Palatino Linotype"/>
          <w:bCs/>
          <w:color w:val="000000"/>
          <w:lang w:val="es-ES_tradnl"/>
        </w:rPr>
        <w:t>, de</w:t>
      </w:r>
      <w:r>
        <w:rPr>
          <w:rFonts w:ascii="Palatino Linotype" w:hAnsi="Palatino Linotype"/>
          <w:bCs/>
          <w:color w:val="000000"/>
          <w:lang w:val="es-ES_tradnl"/>
        </w:rPr>
        <w:t>l cual</w:t>
      </w:r>
      <w:r w:rsidRPr="008F2868">
        <w:rPr>
          <w:rFonts w:ascii="Palatino Linotype" w:hAnsi="Palatino Linotype"/>
          <w:bCs/>
          <w:color w:val="000000"/>
          <w:lang w:val="es-ES_tradnl"/>
        </w:rPr>
        <w:t xml:space="preserve"> se desprende la siguiente información</w:t>
      </w:r>
      <w:r>
        <w:rPr>
          <w:rFonts w:ascii="Palatino Linotype" w:hAnsi="Palatino Linotype"/>
          <w:color w:val="000000"/>
          <w:lang w:val="es-ES_tradnl"/>
        </w:rPr>
        <w:t>:</w:t>
      </w:r>
    </w:p>
    <w:p w14:paraId="11C563E5" w14:textId="77777777" w:rsidR="00987FE7" w:rsidRDefault="00987FE7" w:rsidP="00987FE7">
      <w:pPr>
        <w:pStyle w:val="Prrafodelista"/>
        <w:spacing w:line="360" w:lineRule="auto"/>
        <w:ind w:left="0"/>
        <w:contextualSpacing/>
        <w:jc w:val="both"/>
        <w:rPr>
          <w:rFonts w:ascii="Palatino Linotype" w:hAnsi="Palatino Linotype"/>
          <w:color w:val="000000"/>
          <w:lang w:val="es-ES_tradnl"/>
        </w:rPr>
      </w:pPr>
    </w:p>
    <w:p w14:paraId="562D38C4" w14:textId="525E0A3C" w:rsidR="00987FE7" w:rsidRPr="00160375" w:rsidRDefault="00987FE7" w:rsidP="00160375">
      <w:pPr>
        <w:pStyle w:val="Prrafodelista"/>
        <w:numPr>
          <w:ilvl w:val="0"/>
          <w:numId w:val="47"/>
        </w:numPr>
        <w:spacing w:line="360" w:lineRule="auto"/>
        <w:ind w:right="49"/>
        <w:jc w:val="both"/>
        <w:rPr>
          <w:rFonts w:ascii="Palatino Linotype" w:eastAsiaTheme="minorHAnsi" w:hAnsi="Palatino Linotype" w:cstheme="minorBidi"/>
          <w:lang w:val="es-MX" w:eastAsia="es-MX"/>
        </w:rPr>
      </w:pPr>
      <w:r w:rsidRPr="001007AC">
        <w:rPr>
          <w:rFonts w:ascii="Palatino Linotype" w:hAnsi="Palatino Linotype"/>
          <w:b/>
          <w:bCs/>
          <w:color w:val="000000"/>
          <w:lang w:val="es-ES_tradnl"/>
        </w:rPr>
        <w:t xml:space="preserve">“res 015 SAIMEX2022.pdf”: </w:t>
      </w:r>
      <w:r w:rsidRPr="001007AC">
        <w:rPr>
          <w:rFonts w:ascii="Palatino Linotype" w:hAnsi="Palatino Linotype"/>
          <w:color w:val="000000"/>
          <w:lang w:val="es-ES_tradnl"/>
        </w:rPr>
        <w:t xml:space="preserve">Documento </w:t>
      </w:r>
      <w:r w:rsidR="001007AC" w:rsidRPr="001007AC">
        <w:rPr>
          <w:rFonts w:ascii="Palatino Linotype" w:hAnsi="Palatino Linotype"/>
          <w:color w:val="000000"/>
          <w:lang w:val="es-ES_tradnl"/>
        </w:rPr>
        <w:t>electrónico</w:t>
      </w:r>
      <w:r w:rsidRPr="001007AC">
        <w:rPr>
          <w:rFonts w:ascii="Palatino Linotype" w:hAnsi="Palatino Linotype"/>
          <w:color w:val="000000"/>
          <w:lang w:val="es-ES_tradnl"/>
        </w:rPr>
        <w:t xml:space="preserve"> que contiene</w:t>
      </w:r>
      <w:r w:rsidR="00160375">
        <w:rPr>
          <w:rFonts w:ascii="Palatino Linotype" w:hAnsi="Palatino Linotype"/>
          <w:color w:val="000000"/>
          <w:lang w:val="es-ES_tradnl"/>
        </w:rPr>
        <w:t xml:space="preserve"> la información de pagos y retenciones por sueldos y salarios</w:t>
      </w:r>
      <w:r w:rsidRPr="001007AC">
        <w:rPr>
          <w:rFonts w:ascii="Palatino Linotype" w:hAnsi="Palatino Linotype"/>
          <w:color w:val="000000"/>
          <w:lang w:val="es-ES_tradnl"/>
        </w:rPr>
        <w:t xml:space="preserve"> </w:t>
      </w:r>
      <w:r w:rsidR="001007AC" w:rsidRPr="001007AC">
        <w:rPr>
          <w:rFonts w:ascii="Palatino Linotype" w:hAnsi="Palatino Linotype"/>
          <w:color w:val="000000"/>
          <w:lang w:val="es-ES_tradnl"/>
        </w:rPr>
        <w:t xml:space="preserve">los reportes </w:t>
      </w:r>
      <w:r w:rsidR="001007AC">
        <w:rPr>
          <w:rFonts w:ascii="Palatino Linotype" w:hAnsi="Palatino Linotype"/>
          <w:color w:val="000000"/>
          <w:lang w:val="es-ES_tradnl"/>
        </w:rPr>
        <w:t>de vista anual acumulada y detalle mensual</w:t>
      </w:r>
      <w:r w:rsidR="00160375">
        <w:rPr>
          <w:rFonts w:ascii="Palatino Linotype" w:hAnsi="Palatino Linotype"/>
          <w:color w:val="000000"/>
          <w:lang w:val="es-ES_tradnl"/>
        </w:rPr>
        <w:t xml:space="preserve">, </w:t>
      </w:r>
      <w:r w:rsidR="001007AC" w:rsidRPr="001007AC">
        <w:rPr>
          <w:rFonts w:ascii="Palatino Linotype" w:hAnsi="Palatino Linotype"/>
          <w:color w:val="000000"/>
          <w:lang w:val="es-ES_tradnl"/>
        </w:rPr>
        <w:t>del aplicativo “Visor de nómina del SAT”, correspondientes a los Ejercicios Fiscales 2018, 2019, 2020 y 2021</w:t>
      </w:r>
      <w:r w:rsidR="00160375">
        <w:rPr>
          <w:rFonts w:ascii="Palatino Linotype" w:hAnsi="Palatino Linotype"/>
          <w:color w:val="000000"/>
          <w:lang w:val="es-ES_tradnl"/>
        </w:rPr>
        <w:t>, como se puede advertir de las imágenes que a modo de ejemplo se insertan a continuación:</w:t>
      </w:r>
    </w:p>
    <w:p w14:paraId="7CBB7117" w14:textId="77777777" w:rsidR="00160375" w:rsidRPr="00160375" w:rsidRDefault="00160375" w:rsidP="00160375">
      <w:pPr>
        <w:pStyle w:val="Prrafodelista"/>
        <w:numPr>
          <w:ilvl w:val="0"/>
          <w:numId w:val="47"/>
        </w:numPr>
        <w:spacing w:line="360" w:lineRule="auto"/>
        <w:ind w:right="49"/>
        <w:jc w:val="both"/>
        <w:rPr>
          <w:rFonts w:ascii="Palatino Linotype" w:eastAsiaTheme="minorHAnsi" w:hAnsi="Palatino Linotype" w:cstheme="minorBidi"/>
          <w:lang w:val="es-MX" w:eastAsia="es-MX"/>
        </w:rPr>
      </w:pPr>
    </w:p>
    <w:p w14:paraId="58187C4E" w14:textId="45FB0979" w:rsidR="00160375" w:rsidRPr="00160375" w:rsidRDefault="00160375" w:rsidP="00160375">
      <w:pPr>
        <w:spacing w:line="360" w:lineRule="auto"/>
        <w:ind w:right="49"/>
        <w:jc w:val="both"/>
        <w:rPr>
          <w:rFonts w:ascii="Palatino Linotype" w:eastAsiaTheme="minorHAnsi" w:hAnsi="Palatino Linotype" w:cstheme="minorBidi"/>
          <w:lang w:val="es-MX" w:eastAsia="es-MX"/>
        </w:rPr>
      </w:pPr>
      <w:r w:rsidRPr="00160375">
        <w:rPr>
          <w:rFonts w:ascii="Palatino Linotype" w:eastAsiaTheme="minorHAnsi" w:hAnsi="Palatino Linotype" w:cstheme="minorBidi"/>
          <w:noProof/>
          <w:lang w:val="es-MX" w:eastAsia="es-MX"/>
        </w:rPr>
        <w:drawing>
          <wp:inline distT="0" distB="0" distL="0" distR="0" wp14:anchorId="4AA74AE9" wp14:editId="7C43DC0E">
            <wp:extent cx="5791835" cy="25768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76830"/>
                    </a:xfrm>
                    <a:prstGeom prst="rect">
                      <a:avLst/>
                    </a:prstGeom>
                  </pic:spPr>
                </pic:pic>
              </a:graphicData>
            </a:graphic>
          </wp:inline>
        </w:drawing>
      </w:r>
    </w:p>
    <w:p w14:paraId="5F903E21" w14:textId="3DEE82A1" w:rsidR="00E61810" w:rsidRDefault="00E61810" w:rsidP="00E61810">
      <w:pPr>
        <w:pStyle w:val="Sinespaciado"/>
        <w:rPr>
          <w:rFonts w:eastAsiaTheme="minorHAnsi"/>
          <w:lang w:eastAsia="es-MX"/>
        </w:rPr>
      </w:pPr>
    </w:p>
    <w:p w14:paraId="02163D53" w14:textId="498B27CF" w:rsidR="00160375" w:rsidRDefault="00160375" w:rsidP="00E61810">
      <w:pPr>
        <w:pStyle w:val="Sinespaciado"/>
        <w:rPr>
          <w:rFonts w:eastAsiaTheme="minorHAnsi"/>
          <w:lang w:eastAsia="es-MX"/>
        </w:rPr>
      </w:pPr>
      <w:r w:rsidRPr="00160375">
        <w:rPr>
          <w:rFonts w:eastAsiaTheme="minorHAnsi"/>
          <w:noProof/>
          <w:lang w:eastAsia="es-MX"/>
        </w:rPr>
        <w:lastRenderedPageBreak/>
        <w:drawing>
          <wp:inline distT="0" distB="0" distL="0" distR="0" wp14:anchorId="243E529C" wp14:editId="38DE7715">
            <wp:extent cx="5791835" cy="37884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788410"/>
                    </a:xfrm>
                    <a:prstGeom prst="rect">
                      <a:avLst/>
                    </a:prstGeom>
                  </pic:spPr>
                </pic:pic>
              </a:graphicData>
            </a:graphic>
          </wp:inline>
        </w:drawing>
      </w:r>
    </w:p>
    <w:p w14:paraId="7A831F77" w14:textId="7C4A2264" w:rsidR="00160375" w:rsidRDefault="00160375" w:rsidP="00E61810">
      <w:pPr>
        <w:pStyle w:val="Sinespaciado"/>
        <w:rPr>
          <w:rFonts w:eastAsiaTheme="minorHAnsi"/>
          <w:lang w:eastAsia="es-MX"/>
        </w:rPr>
      </w:pPr>
    </w:p>
    <w:p w14:paraId="43165781" w14:textId="4B27CF66" w:rsidR="00160375" w:rsidRDefault="00160375" w:rsidP="00E61810">
      <w:pPr>
        <w:pStyle w:val="Sinespaciado"/>
        <w:rPr>
          <w:rFonts w:eastAsiaTheme="minorHAnsi"/>
          <w:lang w:eastAsia="es-MX"/>
        </w:rPr>
      </w:pPr>
    </w:p>
    <w:p w14:paraId="5434D7D0" w14:textId="77777777" w:rsidR="00630049" w:rsidRDefault="00630049" w:rsidP="00630049">
      <w:pPr>
        <w:pStyle w:val="Sinespaciado"/>
        <w:spacing w:line="360" w:lineRule="auto"/>
        <w:ind w:left="720"/>
        <w:jc w:val="both"/>
        <w:rPr>
          <w:rFonts w:ascii="Palatino Linotype" w:eastAsiaTheme="minorHAnsi" w:hAnsi="Palatino Linotype"/>
          <w:lang w:eastAsia="es-MX"/>
        </w:rPr>
      </w:pPr>
    </w:p>
    <w:p w14:paraId="2A43CAF4" w14:textId="0B270B92" w:rsidR="00630049" w:rsidRDefault="00630049" w:rsidP="00630049">
      <w:pPr>
        <w:pStyle w:val="Sinespaciado"/>
        <w:spacing w:line="360" w:lineRule="auto"/>
        <w:ind w:left="720"/>
        <w:jc w:val="both"/>
        <w:rPr>
          <w:rFonts w:ascii="Palatino Linotype" w:eastAsiaTheme="minorHAnsi" w:hAnsi="Palatino Linotype"/>
          <w:lang w:eastAsia="es-MX"/>
        </w:rPr>
      </w:pPr>
      <w:r>
        <w:rPr>
          <w:rFonts w:ascii="Palatino Linotype" w:eastAsiaTheme="minorHAnsi" w:hAnsi="Palatino Linotype"/>
          <w:noProof/>
          <w:lang w:eastAsia="es-MX"/>
        </w:rPr>
        <mc:AlternateContent>
          <mc:Choice Requires="wps">
            <w:drawing>
              <wp:anchor distT="0" distB="0" distL="114300" distR="114300" simplePos="0" relativeHeight="251673600" behindDoc="0" locked="0" layoutInCell="1" allowOverlap="1" wp14:anchorId="73F38799" wp14:editId="2D6A7FAF">
                <wp:simplePos x="0" y="0"/>
                <wp:positionH relativeFrom="column">
                  <wp:posOffset>408423</wp:posOffset>
                </wp:positionH>
                <wp:positionV relativeFrom="paragraph">
                  <wp:posOffset>1094119</wp:posOffset>
                </wp:positionV>
                <wp:extent cx="5387798" cy="2147777"/>
                <wp:effectExtent l="0" t="0" r="60960" b="62230"/>
                <wp:wrapNone/>
                <wp:docPr id="10" name="Conector recto de flecha 10"/>
                <wp:cNvGraphicFramePr/>
                <a:graphic xmlns:a="http://schemas.openxmlformats.org/drawingml/2006/main">
                  <a:graphicData uri="http://schemas.microsoft.com/office/word/2010/wordprocessingShape">
                    <wps:wsp>
                      <wps:cNvCnPr/>
                      <wps:spPr>
                        <a:xfrm>
                          <a:off x="0" y="0"/>
                          <a:ext cx="5387798" cy="21477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CCB0EC" id="_x0000_t32" coordsize="21600,21600" o:spt="32" o:oned="t" path="m,l21600,21600e" filled="f">
                <v:path arrowok="t" fillok="f" o:connecttype="none"/>
                <o:lock v:ext="edit" shapetype="t"/>
              </v:shapetype>
              <v:shape id="Conector recto de flecha 10" o:spid="_x0000_s1026" type="#_x0000_t32" style="position:absolute;margin-left:32.15pt;margin-top:86.15pt;width:424.25pt;height:169.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" strokecolor="#5b9bd5 [3204]" strokeweight=".5pt">
                <v:stroke endarrow="block" joinstyle="miter"/>
              </v:shape>
            </w:pict>
          </mc:Fallback>
        </mc:AlternateContent>
      </w:r>
      <w:r w:rsidR="00160375" w:rsidRPr="00160375">
        <w:rPr>
          <w:rFonts w:ascii="Palatino Linotype" w:eastAsiaTheme="minorHAnsi" w:hAnsi="Palatino Linotype"/>
          <w:lang w:eastAsia="es-MX"/>
        </w:rPr>
        <w:t xml:space="preserve">Asimismo, remitió diversas tablas correspondientes al ISR participable, </w:t>
      </w:r>
      <w:r w:rsidR="00160375">
        <w:rPr>
          <w:rFonts w:ascii="Palatino Linotype" w:eastAsiaTheme="minorHAnsi" w:hAnsi="Palatino Linotype"/>
          <w:lang w:eastAsia="es-MX"/>
        </w:rPr>
        <w:t xml:space="preserve">que contiene los rubros siguientes: mes, año, ISR, ISR participable y diferencia de los ejercicios fiscales </w:t>
      </w:r>
      <w:r>
        <w:rPr>
          <w:rFonts w:ascii="Palatino Linotype" w:eastAsiaTheme="minorHAnsi" w:hAnsi="Palatino Linotype"/>
          <w:lang w:eastAsia="es-MX"/>
        </w:rPr>
        <w:t>2018, 2019, 2020 y 2021, como se puede advertir a continuación:</w:t>
      </w:r>
    </w:p>
    <w:p w14:paraId="4EC92EF2" w14:textId="77777777" w:rsidR="00630049" w:rsidRDefault="00630049" w:rsidP="00630049">
      <w:pPr>
        <w:pStyle w:val="Sinespaciado"/>
        <w:spacing w:line="360" w:lineRule="auto"/>
        <w:jc w:val="both"/>
        <w:rPr>
          <w:rFonts w:ascii="Palatino Linotype" w:eastAsiaTheme="minorHAnsi" w:hAnsi="Palatino Linotype"/>
          <w:lang w:eastAsia="es-MX"/>
        </w:rPr>
      </w:pPr>
      <w:r w:rsidRPr="00630049">
        <w:rPr>
          <w:rFonts w:ascii="Palatino Linotype" w:eastAsiaTheme="minorHAnsi" w:hAnsi="Palatino Linotype"/>
          <w:noProof/>
          <w:lang w:eastAsia="es-MX"/>
        </w:rPr>
        <w:lastRenderedPageBreak/>
        <w:drawing>
          <wp:inline distT="0" distB="0" distL="0" distR="0" wp14:anchorId="03205B71" wp14:editId="39BF8F9D">
            <wp:extent cx="5791835" cy="5476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476875"/>
                    </a:xfrm>
                    <a:prstGeom prst="rect">
                      <a:avLst/>
                    </a:prstGeom>
                  </pic:spPr>
                </pic:pic>
              </a:graphicData>
            </a:graphic>
          </wp:inline>
        </w:drawing>
      </w:r>
    </w:p>
    <w:p w14:paraId="7CF7F0BC" w14:textId="77777777" w:rsidR="00630049" w:rsidRDefault="00630049" w:rsidP="00630049">
      <w:pPr>
        <w:pStyle w:val="Sinespaciado"/>
        <w:spacing w:line="360" w:lineRule="auto"/>
        <w:jc w:val="both"/>
        <w:rPr>
          <w:rFonts w:ascii="Palatino Linotype" w:eastAsiaTheme="minorHAnsi" w:hAnsi="Palatino Linotype"/>
          <w:lang w:eastAsia="es-MX"/>
        </w:rPr>
      </w:pPr>
    </w:p>
    <w:p w14:paraId="00ACC3FF" w14:textId="77777777" w:rsidR="007052A0" w:rsidRDefault="007052A0" w:rsidP="00BB5B38">
      <w:pPr>
        <w:pStyle w:val="Sinespaciado"/>
        <w:spacing w:line="360" w:lineRule="auto"/>
        <w:jc w:val="both"/>
        <w:rPr>
          <w:rFonts w:ascii="Palatino Linotype" w:eastAsiaTheme="minorHAnsi" w:hAnsi="Palatino Linotype"/>
          <w:highlight w:val="yellow"/>
          <w:lang w:eastAsia="es-MX"/>
        </w:rPr>
      </w:pPr>
    </w:p>
    <w:p w14:paraId="6B930B0E" w14:textId="77777777" w:rsidR="00BC14FA" w:rsidRPr="000C33BE" w:rsidRDefault="00630049" w:rsidP="00BB5B38">
      <w:pPr>
        <w:pStyle w:val="Sinespaciado"/>
        <w:spacing w:line="360" w:lineRule="auto"/>
        <w:jc w:val="both"/>
        <w:rPr>
          <w:rFonts w:ascii="Palatino Linotype" w:eastAsiaTheme="minorHAnsi" w:hAnsi="Palatino Linotype"/>
          <w:lang w:eastAsia="es-MX"/>
        </w:rPr>
      </w:pPr>
      <w:r w:rsidRPr="000C33BE">
        <w:rPr>
          <w:rFonts w:ascii="Palatino Linotype" w:eastAsiaTheme="minorHAnsi" w:hAnsi="Palatino Linotype"/>
          <w:lang w:eastAsia="es-MX"/>
        </w:rPr>
        <w:t>De igual forma, hizo entrega de un formato correspondiente a la muestra de empleados cálculo de ISR</w:t>
      </w:r>
      <w:r w:rsidR="008461B6" w:rsidRPr="000C33BE">
        <w:rPr>
          <w:rFonts w:ascii="Palatino Linotype" w:eastAsiaTheme="minorHAnsi" w:hAnsi="Palatino Linotype"/>
          <w:lang w:eastAsia="es-MX"/>
        </w:rPr>
        <w:t xml:space="preserve">, en el cual, se advierten diversos datos de servidores públicos, entre ellos en nombre, departamento, RFC, puesto, dieta, gratificación, subsidio e importe neto a pagar, sin embargo,  no pasa inadvertido para esta Órgano Resolutor, el hecho de que el Sujeto Obligado, al momento de presentar la documentación en su respuesta, dejó </w:t>
      </w:r>
      <w:r w:rsidR="008461B6" w:rsidRPr="000C33BE">
        <w:rPr>
          <w:rFonts w:ascii="Palatino Linotype" w:eastAsiaTheme="minorHAnsi" w:hAnsi="Palatino Linotype"/>
          <w:lang w:eastAsia="es-MX"/>
        </w:rPr>
        <w:lastRenderedPageBreak/>
        <w:t>datos visibles que pueden considerarse información confidencial (RFC de servidores públicos</w:t>
      </w:r>
      <w:r w:rsidR="00BC14FA" w:rsidRPr="000C33BE">
        <w:rPr>
          <w:rFonts w:ascii="Palatino Linotype" w:eastAsiaTheme="minorHAnsi" w:hAnsi="Palatino Linotype"/>
          <w:lang w:eastAsia="es-MX"/>
        </w:rPr>
        <w:t>.</w:t>
      </w:r>
      <w:r w:rsidR="008461B6" w:rsidRPr="000C33BE">
        <w:rPr>
          <w:rFonts w:ascii="Palatino Linotype" w:eastAsiaTheme="minorHAnsi" w:hAnsi="Palatino Linotype"/>
          <w:lang w:eastAsia="es-MX"/>
        </w:rPr>
        <w:t xml:space="preserve"> </w:t>
      </w:r>
      <w:r w:rsidR="00BC14FA" w:rsidRPr="000C33BE">
        <w:rPr>
          <w:rFonts w:ascii="Palatino Linotype" w:eastAsiaTheme="minorHAnsi" w:hAnsi="Palatino Linotype"/>
          <w:lang w:eastAsia="es-MX"/>
        </w:rPr>
        <w:t>Al respecto, resulta oportuno señalar que, el Instituto Nacional de Transparencia, Acceso a la Información y Protección de Datos Personales (INAI) a través del Criterio 19/17, señala literalmente lo siguiente</w:t>
      </w:r>
      <w:r w:rsidRPr="000C33BE">
        <w:rPr>
          <w:rFonts w:ascii="Palatino Linotype" w:eastAsiaTheme="minorHAnsi" w:hAnsi="Palatino Linotype"/>
          <w:lang w:eastAsia="es-MX"/>
        </w:rPr>
        <w:t>:</w:t>
      </w:r>
    </w:p>
    <w:p w14:paraId="63D1CF2F" w14:textId="77777777" w:rsidR="00BC14FA" w:rsidRPr="000C33BE" w:rsidRDefault="00BC14FA" w:rsidP="00630049">
      <w:pPr>
        <w:pStyle w:val="Sinespaciado"/>
        <w:spacing w:line="360" w:lineRule="auto"/>
        <w:ind w:left="837"/>
        <w:jc w:val="both"/>
        <w:rPr>
          <w:rFonts w:ascii="Palatino Linotype" w:eastAsiaTheme="minorHAnsi" w:hAnsi="Palatino Linotype"/>
          <w:lang w:eastAsia="es-MX"/>
        </w:rPr>
      </w:pPr>
    </w:p>
    <w:p w14:paraId="4E9A40AD" w14:textId="77777777" w:rsidR="00BC14FA" w:rsidRPr="000C33BE" w:rsidRDefault="00630049" w:rsidP="00BC14FA">
      <w:pPr>
        <w:spacing w:after="160" w:line="259" w:lineRule="auto"/>
        <w:ind w:left="851" w:right="902"/>
        <w:jc w:val="both"/>
        <w:rPr>
          <w:rFonts w:ascii="Palatino Linotype" w:eastAsiaTheme="minorHAnsi" w:hAnsi="Palatino Linotype" w:cs="Arial"/>
          <w:b/>
          <w:bCs/>
          <w:i/>
          <w:sz w:val="22"/>
          <w:szCs w:val="22"/>
          <w:lang w:val="es-MX" w:eastAsia="en-US"/>
        </w:rPr>
      </w:pPr>
      <w:r w:rsidRPr="000C33BE">
        <w:rPr>
          <w:rFonts w:ascii="Palatino Linotype" w:eastAsiaTheme="minorHAnsi" w:hAnsi="Palatino Linotype"/>
          <w:lang w:eastAsia="es-MX"/>
        </w:rPr>
        <w:t xml:space="preserve"> </w:t>
      </w:r>
      <w:r w:rsidR="00BC14FA" w:rsidRPr="000C33BE">
        <w:rPr>
          <w:rFonts w:ascii="Palatino Linotype" w:eastAsiaTheme="minorHAnsi" w:hAnsi="Palatino Linotype" w:cs="Arial"/>
          <w:b/>
          <w:bCs/>
          <w:i/>
          <w:sz w:val="22"/>
          <w:szCs w:val="22"/>
          <w:lang w:val="es-MX" w:eastAsia="en-US"/>
        </w:rPr>
        <w:t xml:space="preserve">“Registro Federal de Contribuyentes (RFC) de personas físicas. </w:t>
      </w:r>
      <w:r w:rsidR="00BC14FA" w:rsidRPr="000C33BE">
        <w:rPr>
          <w:rFonts w:ascii="Palatino Linotype" w:eastAsiaTheme="minorHAnsi" w:hAnsi="Palatino Linotype" w:cs="Arial"/>
          <w:bCs/>
          <w:i/>
          <w:sz w:val="22"/>
          <w:szCs w:val="22"/>
          <w:lang w:val="es-MX" w:eastAsia="en-US"/>
        </w:rPr>
        <w:t xml:space="preserve">El RFC es una clave de carácter fiscal, </w:t>
      </w:r>
      <w:proofErr w:type="gramStart"/>
      <w:r w:rsidR="00BC14FA" w:rsidRPr="000C33BE">
        <w:rPr>
          <w:rFonts w:ascii="Palatino Linotype" w:eastAsiaTheme="minorHAnsi" w:hAnsi="Palatino Linotype" w:cs="Arial"/>
          <w:bCs/>
          <w:i/>
          <w:sz w:val="22"/>
          <w:szCs w:val="22"/>
          <w:lang w:val="es-MX" w:eastAsia="en-US"/>
        </w:rPr>
        <w:t>única</w:t>
      </w:r>
      <w:proofErr w:type="gramEnd"/>
      <w:r w:rsidR="00BC14FA" w:rsidRPr="000C33BE">
        <w:rPr>
          <w:rFonts w:ascii="Palatino Linotype" w:eastAsiaTheme="minorHAnsi" w:hAnsi="Palatino Linotype" w:cs="Arial"/>
          <w:bCs/>
          <w:i/>
          <w:sz w:val="22"/>
          <w:szCs w:val="22"/>
          <w:lang w:val="es-MX" w:eastAsia="en-US"/>
        </w:rPr>
        <w:t xml:space="preserve"> e irrepetible, que permite identificar al titular, su edad y fecha de nacimiento, por lo que es un dato personal de carácter confidencial.</w:t>
      </w:r>
    </w:p>
    <w:p w14:paraId="0EB015E7" w14:textId="77777777" w:rsidR="00BC14FA" w:rsidRPr="000C33BE" w:rsidRDefault="00BC14FA" w:rsidP="00BC14FA">
      <w:pPr>
        <w:rPr>
          <w:lang w:val="es-MX"/>
        </w:rPr>
      </w:pPr>
    </w:p>
    <w:p w14:paraId="1444E55C" w14:textId="77777777" w:rsidR="00BC14FA" w:rsidRPr="000C33BE" w:rsidRDefault="00BC14FA" w:rsidP="00BC14FA">
      <w:pPr>
        <w:ind w:left="851" w:right="902"/>
        <w:jc w:val="both"/>
        <w:rPr>
          <w:rFonts w:ascii="Palatino Linotype" w:eastAsiaTheme="minorHAnsi" w:hAnsi="Palatino Linotype" w:cs="Arial"/>
          <w:b/>
          <w:bCs/>
          <w:i/>
          <w:sz w:val="22"/>
          <w:szCs w:val="22"/>
          <w:lang w:val="es-MX" w:eastAsia="en-US"/>
        </w:rPr>
      </w:pPr>
      <w:r w:rsidRPr="000C33BE">
        <w:rPr>
          <w:rFonts w:ascii="Palatino Linotype" w:eastAsiaTheme="minorHAnsi" w:hAnsi="Palatino Linotype" w:cs="Arial"/>
          <w:b/>
          <w:bCs/>
          <w:i/>
          <w:sz w:val="22"/>
          <w:szCs w:val="22"/>
          <w:lang w:val="es-MX" w:eastAsia="en-US"/>
        </w:rPr>
        <w:t>Resoluciones:</w:t>
      </w:r>
    </w:p>
    <w:p w14:paraId="321FB4DE" w14:textId="77777777" w:rsidR="00BC14FA" w:rsidRPr="000C33BE" w:rsidRDefault="00BC14FA" w:rsidP="00BC14FA">
      <w:pPr>
        <w:ind w:left="851" w:right="902"/>
        <w:jc w:val="both"/>
        <w:rPr>
          <w:rFonts w:ascii="Palatino Linotype" w:eastAsiaTheme="minorHAnsi" w:hAnsi="Palatino Linotype" w:cs="Arial"/>
          <w:bCs/>
          <w:i/>
          <w:sz w:val="22"/>
          <w:szCs w:val="22"/>
          <w:lang w:val="es-MX" w:eastAsia="en-US"/>
        </w:rPr>
      </w:pPr>
      <w:r w:rsidRPr="000C33BE">
        <w:rPr>
          <w:rFonts w:ascii="Palatino Linotype" w:eastAsiaTheme="minorHAnsi" w:hAnsi="Palatino Linotype" w:cs="Arial"/>
          <w:b/>
          <w:bCs/>
          <w:i/>
          <w:sz w:val="22"/>
          <w:szCs w:val="22"/>
          <w:lang w:val="es-MX" w:eastAsia="en-US"/>
        </w:rPr>
        <w:t>•</w:t>
      </w:r>
      <w:r w:rsidRPr="000C33BE">
        <w:rPr>
          <w:rFonts w:ascii="Palatino Linotype" w:eastAsiaTheme="minorHAnsi" w:hAnsi="Palatino Linotype" w:cs="Arial"/>
          <w:b/>
          <w:bCs/>
          <w:i/>
          <w:sz w:val="22"/>
          <w:szCs w:val="22"/>
          <w:lang w:val="es-MX" w:eastAsia="en-US"/>
        </w:rPr>
        <w:tab/>
        <w:t xml:space="preserve">RRA 0189/17. </w:t>
      </w:r>
      <w:r w:rsidRPr="000C33BE">
        <w:rPr>
          <w:rFonts w:ascii="Palatino Linotype" w:eastAsiaTheme="minorHAnsi" w:hAnsi="Palatino Linotype" w:cs="Arial"/>
          <w:bCs/>
          <w:i/>
          <w:sz w:val="22"/>
          <w:szCs w:val="22"/>
          <w:lang w:val="es-MX" w:eastAsia="en-US"/>
        </w:rPr>
        <w:t>Morena. 08 de febrero de 2017. Por unanimidad. Comisionado Ponente Joel Salas Suárez.</w:t>
      </w:r>
    </w:p>
    <w:p w14:paraId="056A7634" w14:textId="77777777" w:rsidR="00BC14FA" w:rsidRPr="000C33BE" w:rsidRDefault="00BC14FA" w:rsidP="00BC14FA">
      <w:pPr>
        <w:ind w:left="851" w:right="902"/>
        <w:jc w:val="both"/>
        <w:rPr>
          <w:rFonts w:ascii="Palatino Linotype" w:eastAsiaTheme="minorHAnsi" w:hAnsi="Palatino Linotype" w:cs="Arial"/>
          <w:b/>
          <w:bCs/>
          <w:i/>
          <w:sz w:val="22"/>
          <w:szCs w:val="22"/>
          <w:lang w:val="es-MX" w:eastAsia="en-US"/>
        </w:rPr>
      </w:pPr>
      <w:r w:rsidRPr="000C33BE">
        <w:rPr>
          <w:rFonts w:ascii="Palatino Linotype" w:eastAsiaTheme="minorHAnsi" w:hAnsi="Palatino Linotype" w:cs="Arial"/>
          <w:b/>
          <w:bCs/>
          <w:i/>
          <w:sz w:val="22"/>
          <w:szCs w:val="22"/>
          <w:lang w:val="es-MX" w:eastAsia="en-US"/>
        </w:rPr>
        <w:t>•</w:t>
      </w:r>
      <w:r w:rsidRPr="000C33BE">
        <w:rPr>
          <w:rFonts w:ascii="Palatino Linotype" w:eastAsiaTheme="minorHAnsi" w:hAnsi="Palatino Linotype" w:cs="Arial"/>
          <w:b/>
          <w:bCs/>
          <w:i/>
          <w:sz w:val="22"/>
          <w:szCs w:val="22"/>
          <w:lang w:val="es-MX" w:eastAsia="en-US"/>
        </w:rPr>
        <w:tab/>
        <w:t xml:space="preserve">RRA 0677/17. </w:t>
      </w:r>
      <w:r w:rsidRPr="000C33BE">
        <w:rPr>
          <w:rFonts w:ascii="Palatino Linotype" w:eastAsiaTheme="minorHAnsi" w:hAnsi="Palatino Linotype" w:cs="Arial"/>
          <w:bCs/>
          <w:i/>
          <w:sz w:val="22"/>
          <w:szCs w:val="22"/>
          <w:lang w:val="es-MX" w:eastAsia="en-US"/>
        </w:rPr>
        <w:t xml:space="preserve">Universidad Nacional Autónoma de México. 08 de marzo de 2017. Por unanimidad. Comisionado Ponente </w:t>
      </w:r>
      <w:proofErr w:type="spellStart"/>
      <w:r w:rsidRPr="000C33BE">
        <w:rPr>
          <w:rFonts w:ascii="Palatino Linotype" w:eastAsiaTheme="minorHAnsi" w:hAnsi="Palatino Linotype" w:cs="Arial"/>
          <w:bCs/>
          <w:i/>
          <w:sz w:val="22"/>
          <w:szCs w:val="22"/>
          <w:lang w:val="es-MX" w:eastAsia="en-US"/>
        </w:rPr>
        <w:t>Rosendoevgueni</w:t>
      </w:r>
      <w:proofErr w:type="spellEnd"/>
      <w:r w:rsidRPr="000C33BE">
        <w:rPr>
          <w:rFonts w:ascii="Palatino Linotype" w:eastAsiaTheme="minorHAnsi" w:hAnsi="Palatino Linotype" w:cs="Arial"/>
          <w:bCs/>
          <w:i/>
          <w:sz w:val="22"/>
          <w:szCs w:val="22"/>
          <w:lang w:val="es-MX" w:eastAsia="en-US"/>
        </w:rPr>
        <w:t xml:space="preserve"> Monterrey </w:t>
      </w:r>
      <w:proofErr w:type="spellStart"/>
      <w:r w:rsidRPr="000C33BE">
        <w:rPr>
          <w:rFonts w:ascii="Palatino Linotype" w:eastAsiaTheme="minorHAnsi" w:hAnsi="Palatino Linotype" w:cs="Arial"/>
          <w:bCs/>
          <w:i/>
          <w:sz w:val="22"/>
          <w:szCs w:val="22"/>
          <w:lang w:val="es-MX" w:eastAsia="en-US"/>
        </w:rPr>
        <w:t>Chepov</w:t>
      </w:r>
      <w:proofErr w:type="spellEnd"/>
      <w:r w:rsidRPr="000C33BE">
        <w:rPr>
          <w:rFonts w:ascii="Palatino Linotype" w:eastAsiaTheme="minorHAnsi" w:hAnsi="Palatino Linotype" w:cs="Arial"/>
          <w:bCs/>
          <w:i/>
          <w:sz w:val="22"/>
          <w:szCs w:val="22"/>
          <w:lang w:val="es-MX" w:eastAsia="en-US"/>
        </w:rPr>
        <w:t>.</w:t>
      </w:r>
      <w:r w:rsidRPr="000C33BE">
        <w:rPr>
          <w:rFonts w:ascii="Palatino Linotype" w:eastAsiaTheme="minorHAnsi" w:hAnsi="Palatino Linotype" w:cs="Arial"/>
          <w:b/>
          <w:bCs/>
          <w:i/>
          <w:sz w:val="22"/>
          <w:szCs w:val="22"/>
          <w:lang w:val="es-MX" w:eastAsia="en-US"/>
        </w:rPr>
        <w:t xml:space="preserve"> </w:t>
      </w:r>
    </w:p>
    <w:p w14:paraId="0F88F98D" w14:textId="60455C4A" w:rsidR="00630049" w:rsidRPr="000C33BE" w:rsidRDefault="00BC14FA" w:rsidP="00BC14FA">
      <w:pPr>
        <w:pStyle w:val="Sinespaciado"/>
        <w:spacing w:line="360" w:lineRule="auto"/>
        <w:ind w:left="837"/>
        <w:jc w:val="both"/>
        <w:rPr>
          <w:rFonts w:ascii="Palatino Linotype" w:eastAsiaTheme="minorHAnsi" w:hAnsi="Palatino Linotype"/>
          <w:lang w:eastAsia="es-MX"/>
        </w:rPr>
      </w:pPr>
      <w:r w:rsidRPr="000C33BE">
        <w:rPr>
          <w:rFonts w:ascii="Palatino Linotype" w:eastAsiaTheme="minorHAnsi" w:hAnsi="Palatino Linotype" w:cs="Arial"/>
          <w:b/>
          <w:bCs/>
          <w:i/>
          <w:sz w:val="22"/>
          <w:szCs w:val="22"/>
          <w:lang w:eastAsia="en-US"/>
        </w:rPr>
        <w:t>•</w:t>
      </w:r>
      <w:r w:rsidRPr="000C33BE">
        <w:rPr>
          <w:rFonts w:ascii="Palatino Linotype" w:eastAsiaTheme="minorHAnsi" w:hAnsi="Palatino Linotype" w:cs="Arial"/>
          <w:b/>
          <w:bCs/>
          <w:i/>
          <w:sz w:val="22"/>
          <w:szCs w:val="22"/>
          <w:lang w:eastAsia="en-US"/>
        </w:rPr>
        <w:tab/>
        <w:t xml:space="preserve">RRA 1564/17. </w:t>
      </w:r>
      <w:r w:rsidRPr="000C33BE">
        <w:rPr>
          <w:rFonts w:ascii="Palatino Linotype" w:eastAsiaTheme="minorHAnsi" w:hAnsi="Palatino Linotype" w:cs="Arial"/>
          <w:bCs/>
          <w:i/>
          <w:sz w:val="22"/>
          <w:szCs w:val="22"/>
          <w:lang w:eastAsia="en-US"/>
        </w:rPr>
        <w:t>Tribunal Electoral del Poder Judicial de la Federación. 26 de abril de 2017. Por unanimidad. Comisionado Ponente Oscar Mauricio Guerra Ford</w:t>
      </w:r>
      <w:r w:rsidRPr="000C33BE">
        <w:rPr>
          <w:rFonts w:ascii="Palatino Linotype" w:eastAsiaTheme="minorHAnsi" w:hAnsi="Palatino Linotype" w:cs="Arial"/>
          <w:i/>
          <w:sz w:val="22"/>
          <w:szCs w:val="22"/>
          <w:lang w:eastAsia="en-US"/>
        </w:rPr>
        <w:t>.”</w:t>
      </w:r>
    </w:p>
    <w:p w14:paraId="0CEF6C23" w14:textId="77777777" w:rsidR="00BC14FA" w:rsidRPr="000C33BE" w:rsidRDefault="00BC14FA" w:rsidP="00BC14FA">
      <w:pPr>
        <w:spacing w:after="160" w:line="259" w:lineRule="auto"/>
        <w:jc w:val="both"/>
        <w:rPr>
          <w:rFonts w:ascii="Palatino Linotype" w:eastAsiaTheme="minorHAnsi" w:hAnsi="Palatino Linotype" w:cs="Arial"/>
          <w:sz w:val="16"/>
          <w:szCs w:val="16"/>
          <w:lang w:val="es-MX" w:eastAsia="es-MX"/>
        </w:rPr>
      </w:pPr>
    </w:p>
    <w:p w14:paraId="58142101" w14:textId="57AA6218" w:rsidR="00BC14FA" w:rsidRPr="000C33BE" w:rsidRDefault="00BC14FA" w:rsidP="00BC14FA">
      <w:pPr>
        <w:spacing w:line="360" w:lineRule="auto"/>
        <w:jc w:val="both"/>
        <w:rPr>
          <w:rFonts w:ascii="Palatino Linotype" w:eastAsiaTheme="minorHAnsi" w:hAnsi="Palatino Linotype" w:cs="Arial"/>
          <w:szCs w:val="22"/>
          <w:lang w:val="es-MX" w:eastAsia="es-MX"/>
        </w:rPr>
      </w:pPr>
      <w:r w:rsidRPr="000C33BE">
        <w:rPr>
          <w:rFonts w:ascii="Palatino Linotype" w:eastAsiaTheme="minorHAnsi" w:hAnsi="Palatino Linotype" w:cs="Arial"/>
          <w:szCs w:val="22"/>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0C33BE">
        <w:rPr>
          <w:rFonts w:ascii="Palatino Linotype" w:eastAsiaTheme="minorHAnsi" w:hAnsi="Palatino Linotype" w:cs="Arial"/>
          <w:szCs w:val="22"/>
          <w:lang w:val="es-MX" w:eastAsia="es-MX"/>
        </w:rPr>
        <w:t>homoclave</w:t>
      </w:r>
      <w:proofErr w:type="spellEnd"/>
      <w:r w:rsidRPr="000C33BE">
        <w:rPr>
          <w:rFonts w:ascii="Palatino Linotype" w:eastAsiaTheme="minorHAnsi" w:hAnsi="Palatino Linotype" w:cs="Arial"/>
          <w:szCs w:val="22"/>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3F1994D" w14:textId="77777777" w:rsidR="00BC14FA" w:rsidRPr="000C33BE" w:rsidRDefault="00BC14FA" w:rsidP="00BC14FA">
      <w:pPr>
        <w:spacing w:line="360" w:lineRule="auto"/>
        <w:jc w:val="both"/>
        <w:rPr>
          <w:rFonts w:ascii="Palatino Linotype" w:eastAsiaTheme="minorHAnsi" w:hAnsi="Palatino Linotype" w:cs="Arial"/>
          <w:szCs w:val="22"/>
          <w:lang w:val="es-MX" w:eastAsia="es-MX"/>
        </w:rPr>
      </w:pPr>
    </w:p>
    <w:p w14:paraId="7E9EEE19" w14:textId="2B33F04F" w:rsidR="00BC14FA" w:rsidRPr="007052A0" w:rsidRDefault="00BC14FA" w:rsidP="00BC14FA">
      <w:pPr>
        <w:spacing w:line="360" w:lineRule="auto"/>
        <w:jc w:val="both"/>
        <w:rPr>
          <w:rFonts w:ascii="Palatino Linotype" w:eastAsiaTheme="minorHAnsi" w:hAnsi="Palatino Linotype" w:cs="Arial"/>
          <w:szCs w:val="22"/>
          <w:lang w:val="es-MX" w:eastAsia="es-MX"/>
        </w:rPr>
      </w:pPr>
      <w:r w:rsidRPr="000C33BE">
        <w:rPr>
          <w:rFonts w:ascii="Palatino Linotype" w:eastAsiaTheme="minorHAnsi" w:hAnsi="Palatino Linotype" w:cs="Arial"/>
          <w:szCs w:val="22"/>
          <w:lang w:val="es-MX" w:eastAsia="es-MX"/>
        </w:rPr>
        <w:t xml:space="preserve">Es por lo anteriormente señalado que, si bien es cierto, la parte Recurrente </w:t>
      </w:r>
      <w:r w:rsidR="00194BE6" w:rsidRPr="000C33BE">
        <w:rPr>
          <w:rFonts w:ascii="Palatino Linotype" w:eastAsiaTheme="minorHAnsi" w:hAnsi="Palatino Linotype" w:cs="Arial"/>
          <w:szCs w:val="22"/>
          <w:lang w:val="es-MX" w:eastAsia="es-MX"/>
        </w:rPr>
        <w:t>no expresó</w:t>
      </w:r>
      <w:r w:rsidRPr="000C33BE">
        <w:rPr>
          <w:rFonts w:ascii="Palatino Linotype" w:eastAsiaTheme="minorHAnsi" w:hAnsi="Palatino Linotype" w:cs="Arial"/>
          <w:szCs w:val="22"/>
          <w:lang w:val="es-MX" w:eastAsia="es-MX"/>
        </w:rPr>
        <w:t xml:space="preserve"> razón o motivo de inconformidad </w:t>
      </w:r>
      <w:r w:rsidR="00194BE6" w:rsidRPr="000C33BE">
        <w:rPr>
          <w:rFonts w:ascii="Palatino Linotype" w:eastAsiaTheme="minorHAnsi" w:hAnsi="Palatino Linotype" w:cs="Arial"/>
          <w:szCs w:val="22"/>
          <w:lang w:val="es-MX" w:eastAsia="es-MX"/>
        </w:rPr>
        <w:t xml:space="preserve">en contra del documento anteriormente referido y por ende no forma parte del estudio de la presente resolución, como se verá en párrafos </w:t>
      </w:r>
      <w:r w:rsidR="00194BE6" w:rsidRPr="000C33BE">
        <w:rPr>
          <w:rFonts w:ascii="Palatino Linotype" w:eastAsiaTheme="minorHAnsi" w:hAnsi="Palatino Linotype" w:cs="Arial"/>
          <w:szCs w:val="22"/>
          <w:lang w:val="es-MX" w:eastAsia="es-MX"/>
        </w:rPr>
        <w:lastRenderedPageBreak/>
        <w:t xml:space="preserve">subsecuentes, no es óbice para que este Órgano Garante, determine que </w:t>
      </w:r>
      <w:r w:rsidRPr="000C33BE">
        <w:rPr>
          <w:rFonts w:ascii="Palatino Linotype" w:eastAsiaTheme="minorHAnsi" w:hAnsi="Palatino Linotype" w:cs="Arial"/>
          <w:szCs w:val="22"/>
          <w:lang w:val="es-MX" w:eastAsia="es-MX"/>
        </w:rPr>
        <w:t xml:space="preserve">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w:t>
      </w:r>
      <w:r w:rsidRPr="000C33BE">
        <w:rPr>
          <w:rFonts w:ascii="Palatino Linotype" w:eastAsiaTheme="minorHAnsi" w:hAnsi="Palatino Linotype" w:cs="Arial"/>
          <w:bCs/>
          <w:szCs w:val="22"/>
          <w:lang w:val="es-MX" w:eastAsia="es-MX"/>
        </w:rPr>
        <w:t xml:space="preserve">se </w:t>
      </w:r>
      <w:r w:rsidR="007052A0" w:rsidRPr="000C33BE">
        <w:rPr>
          <w:rFonts w:ascii="Palatino Linotype" w:eastAsiaTheme="minorHAnsi" w:hAnsi="Palatino Linotype" w:cs="Arial"/>
          <w:bCs/>
          <w:szCs w:val="22"/>
          <w:lang w:val="es-MX" w:eastAsia="es-MX"/>
        </w:rPr>
        <w:t xml:space="preserve">debe de hacer del conocimiento al órgano de control las posibles infracciones a la </w:t>
      </w:r>
      <w:r w:rsidRPr="000C33BE">
        <w:rPr>
          <w:rFonts w:ascii="Palatino Linotype" w:eastAsiaTheme="minorHAnsi" w:hAnsi="Palatino Linotype" w:cs="Arial"/>
          <w:bCs/>
          <w:szCs w:val="22"/>
          <w:lang w:val="es-MX" w:eastAsia="es-MX"/>
        </w:rPr>
        <w:t>Ley de Transparencia y Acceso a la Información Pública del Estado de México y Municipios, a efecto de que determine lo conducente</w:t>
      </w:r>
      <w:r w:rsidRPr="000C33BE">
        <w:rPr>
          <w:rFonts w:ascii="Palatino Linotype" w:eastAsiaTheme="minorHAnsi" w:hAnsi="Palatino Linotype" w:cs="Arial"/>
          <w:szCs w:val="22"/>
          <w:lang w:val="es-MX" w:eastAsia="es-MX"/>
        </w:rPr>
        <w:t>.</w:t>
      </w:r>
    </w:p>
    <w:p w14:paraId="3D22DEF3" w14:textId="77777777" w:rsidR="00BC14FA" w:rsidRDefault="00BC14FA" w:rsidP="00BC14FA">
      <w:pPr>
        <w:spacing w:line="360" w:lineRule="auto"/>
        <w:ind w:right="141"/>
        <w:jc w:val="both"/>
        <w:rPr>
          <w:rFonts w:ascii="Palatino Linotype" w:eastAsiaTheme="minorHAnsi" w:hAnsi="Palatino Linotype" w:cs="Arial"/>
          <w:bCs/>
          <w:lang w:val="es-MX" w:eastAsia="en-US"/>
        </w:rPr>
      </w:pPr>
    </w:p>
    <w:p w14:paraId="28E63F97" w14:textId="042910BB" w:rsidR="00630049" w:rsidRPr="00D1172B" w:rsidRDefault="00194BE6" w:rsidP="00D1172B">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noProof/>
          <w:lang w:val="es-MX" w:eastAsia="es-MX"/>
        </w:rPr>
        <mc:AlternateContent>
          <mc:Choice Requires="wps">
            <w:drawing>
              <wp:anchor distT="0" distB="0" distL="114300" distR="114300" simplePos="0" relativeHeight="251674624" behindDoc="0" locked="0" layoutInCell="1" allowOverlap="1" wp14:anchorId="3673854A" wp14:editId="344F2570">
                <wp:simplePos x="0" y="0"/>
                <wp:positionH relativeFrom="column">
                  <wp:posOffset>53721</wp:posOffset>
                </wp:positionH>
                <wp:positionV relativeFrom="paragraph">
                  <wp:posOffset>2593340</wp:posOffset>
                </wp:positionV>
                <wp:extent cx="5669280" cy="1975104"/>
                <wp:effectExtent l="0" t="0" r="64770" b="63500"/>
                <wp:wrapNone/>
                <wp:docPr id="3" name="Conector recto de flecha 3"/>
                <wp:cNvGraphicFramePr/>
                <a:graphic xmlns:a="http://schemas.openxmlformats.org/drawingml/2006/main">
                  <a:graphicData uri="http://schemas.microsoft.com/office/word/2010/wordprocessingShape">
                    <wps:wsp>
                      <wps:cNvCnPr/>
                      <wps:spPr>
                        <a:xfrm>
                          <a:off x="0" y="0"/>
                          <a:ext cx="5669280" cy="19751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7BBFE74" id="_x0000_t32" coordsize="21600,21600" o:spt="32" o:oned="t" path="m,l21600,21600e" filled="f">
                <v:path arrowok="t" fillok="f" o:connecttype="none"/>
                <o:lock v:ext="edit" shapetype="t"/>
              </v:shapetype>
              <v:shape id="Conector recto de flecha 3" o:spid="_x0000_s1026" type="#_x0000_t32" style="position:absolute;margin-left:4.25pt;margin-top:204.2pt;width:446.4pt;height:15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" strokecolor="#5b9bd5 [3204]" strokeweight=".5pt">
                <v:stroke endarrow="block" joinstyle="miter"/>
              </v:shape>
            </w:pict>
          </mc:Fallback>
        </mc:AlternateContent>
      </w:r>
      <w:r w:rsidR="00630049">
        <w:rPr>
          <w:rFonts w:ascii="Palatino Linotype" w:eastAsiaTheme="minorHAnsi" w:hAnsi="Palatino Linotype" w:cs="Arial"/>
          <w:bCs/>
          <w:lang w:val="es-MX" w:eastAsia="en-US"/>
        </w:rPr>
        <w:t xml:space="preserve">Adicionalmente, en la etapa de Manifestaciones, el </w:t>
      </w:r>
      <w:r w:rsidR="00630049" w:rsidRPr="004F5D96">
        <w:rPr>
          <w:rFonts w:ascii="Palatino Linotype" w:eastAsiaTheme="minorHAnsi" w:hAnsi="Palatino Linotype" w:cs="Arial"/>
          <w:b/>
          <w:bCs/>
          <w:lang w:val="es-MX" w:eastAsia="en-US"/>
        </w:rPr>
        <w:t>Sujeto Obligado</w:t>
      </w:r>
      <w:r w:rsidR="00630049">
        <w:rPr>
          <w:rFonts w:ascii="Palatino Linotype" w:eastAsiaTheme="minorHAnsi" w:hAnsi="Palatino Linotype" w:cs="Arial"/>
          <w:bCs/>
          <w:lang w:val="es-MX" w:eastAsia="en-US"/>
        </w:rPr>
        <w:t xml:space="preserve">, a través del archivo electrónico denominado </w:t>
      </w:r>
      <w:r w:rsidR="00630049" w:rsidRPr="00C879BA">
        <w:rPr>
          <w:rFonts w:ascii="Palatino Linotype" w:eastAsiaTheme="minorHAnsi" w:hAnsi="Palatino Linotype" w:cs="Arial"/>
          <w:bCs/>
          <w:i/>
          <w:lang w:val="es-MX" w:eastAsia="en-US"/>
        </w:rPr>
        <w:t>“</w:t>
      </w:r>
      <w:r w:rsidR="00630049" w:rsidRPr="00630049">
        <w:rPr>
          <w:rFonts w:ascii="Palatino Linotype" w:eastAsiaTheme="minorHAnsi" w:hAnsi="Palatino Linotype" w:cs="Arial"/>
          <w:bCs/>
          <w:i/>
          <w:lang w:val="es-MX" w:eastAsia="en-US"/>
        </w:rPr>
        <w:t>COMPLEMENTACION INF. 00015 2022.pdf</w:t>
      </w:r>
      <w:r w:rsidR="00630049" w:rsidRPr="00C879BA">
        <w:rPr>
          <w:rFonts w:ascii="Palatino Linotype" w:eastAsiaTheme="minorHAnsi" w:hAnsi="Palatino Linotype" w:cs="Arial"/>
          <w:bCs/>
          <w:i/>
          <w:lang w:val="es-MX" w:eastAsia="en-US"/>
        </w:rPr>
        <w:t>”</w:t>
      </w:r>
      <w:r w:rsidR="00630049">
        <w:rPr>
          <w:rFonts w:ascii="Palatino Linotype" w:eastAsiaTheme="minorHAnsi" w:hAnsi="Palatino Linotype" w:cs="Arial"/>
          <w:bCs/>
          <w:lang w:val="es-MX" w:eastAsia="en-US"/>
        </w:rPr>
        <w:t xml:space="preserve">; </w:t>
      </w:r>
      <w:r w:rsidR="00F21836">
        <w:rPr>
          <w:rFonts w:ascii="Palatino Linotype" w:eastAsiaTheme="minorHAnsi" w:hAnsi="Palatino Linotype" w:cs="Arial"/>
          <w:bCs/>
          <w:lang w:val="es-MX" w:eastAsia="en-US"/>
        </w:rPr>
        <w:t xml:space="preserve">amplió su respuesta, </w:t>
      </w:r>
      <w:r w:rsidR="00630049">
        <w:rPr>
          <w:rFonts w:ascii="Palatino Linotype" w:eastAsiaTheme="minorHAnsi" w:hAnsi="Palatino Linotype" w:cs="Arial"/>
          <w:bCs/>
          <w:lang w:val="es-MX" w:eastAsia="en-US"/>
        </w:rPr>
        <w:t>remiti</w:t>
      </w:r>
      <w:r w:rsidR="00F21836">
        <w:rPr>
          <w:rFonts w:ascii="Palatino Linotype" w:eastAsiaTheme="minorHAnsi" w:hAnsi="Palatino Linotype" w:cs="Arial"/>
          <w:bCs/>
          <w:lang w:val="es-MX" w:eastAsia="en-US"/>
        </w:rPr>
        <w:t>endo</w:t>
      </w:r>
      <w:r w:rsidR="00630049">
        <w:rPr>
          <w:rFonts w:ascii="Palatino Linotype" w:eastAsiaTheme="minorHAnsi" w:hAnsi="Palatino Linotype" w:cs="Arial"/>
          <w:bCs/>
          <w:lang w:val="es-MX" w:eastAsia="en-US"/>
        </w:rPr>
        <w:t xml:space="preserve"> un d</w:t>
      </w:r>
      <w:r w:rsidR="00630049" w:rsidRPr="00630049">
        <w:rPr>
          <w:rFonts w:ascii="Palatino Linotype" w:eastAsiaTheme="minorHAnsi" w:hAnsi="Palatino Linotype" w:cs="Arial"/>
          <w:bCs/>
          <w:lang w:val="es-MX" w:eastAsia="en-US"/>
        </w:rPr>
        <w:t>ocumento electrónico que contiene la información de pagos y retenciones por sueldos y salarios</w:t>
      </w:r>
      <w:r w:rsidR="00F21836">
        <w:rPr>
          <w:rFonts w:ascii="Palatino Linotype" w:eastAsiaTheme="minorHAnsi" w:hAnsi="Palatino Linotype" w:cs="Arial"/>
          <w:bCs/>
          <w:lang w:val="es-MX" w:eastAsia="en-US"/>
        </w:rPr>
        <w:t xml:space="preserve"> en</w:t>
      </w:r>
      <w:r w:rsidR="00630049" w:rsidRPr="00630049">
        <w:rPr>
          <w:rFonts w:ascii="Palatino Linotype" w:eastAsiaTheme="minorHAnsi" w:hAnsi="Palatino Linotype" w:cs="Arial"/>
          <w:bCs/>
          <w:lang w:val="es-MX" w:eastAsia="en-US"/>
        </w:rPr>
        <w:t xml:space="preserve"> los reportes </w:t>
      </w:r>
      <w:r w:rsidR="00F21836">
        <w:rPr>
          <w:rFonts w:ascii="Palatino Linotype" w:eastAsiaTheme="minorHAnsi" w:hAnsi="Palatino Linotype" w:cs="Arial"/>
          <w:bCs/>
          <w:lang w:val="es-MX" w:eastAsia="en-US"/>
        </w:rPr>
        <w:t>que corresponden al detalle de diferencias sueldos y salarios</w:t>
      </w:r>
      <w:r w:rsidR="00630049" w:rsidRPr="00630049">
        <w:rPr>
          <w:rFonts w:ascii="Palatino Linotype" w:eastAsiaTheme="minorHAnsi" w:hAnsi="Palatino Linotype" w:cs="Arial"/>
          <w:bCs/>
          <w:lang w:val="es-MX" w:eastAsia="en-US"/>
        </w:rPr>
        <w:t>, del aplicativo “Visor de nómina del SAT”, correspondientes a los Ejercicios Fiscales 2018, 2019, 2020 y 2021, como se puede advertir de las imágenes que a modo de ejemplo se insertan a continuación</w:t>
      </w:r>
      <w:r w:rsidR="00630049">
        <w:rPr>
          <w:rFonts w:ascii="Palatino Linotype" w:eastAsiaTheme="minorHAnsi" w:hAnsi="Palatino Linotype" w:cs="Arial"/>
          <w:bCs/>
          <w:lang w:val="es-MX" w:eastAsia="en-US"/>
        </w:rPr>
        <w:t>:</w:t>
      </w:r>
    </w:p>
    <w:p w14:paraId="24224951" w14:textId="36CEEA69" w:rsidR="00630049" w:rsidRDefault="00D1172B" w:rsidP="00D1172B">
      <w:pPr>
        <w:spacing w:line="360" w:lineRule="auto"/>
        <w:ind w:right="49"/>
        <w:jc w:val="center"/>
        <w:rPr>
          <w:rFonts w:ascii="Palatino Linotype" w:eastAsiaTheme="minorHAnsi" w:hAnsi="Palatino Linotype" w:cs="Arial"/>
          <w:bCs/>
          <w:lang w:val="es-MX" w:eastAsia="en-US"/>
        </w:rPr>
      </w:pPr>
      <w:r w:rsidRPr="00D1172B">
        <w:rPr>
          <w:rFonts w:ascii="Palatino Linotype" w:eastAsiaTheme="minorHAnsi" w:hAnsi="Palatino Linotype" w:cs="Arial"/>
          <w:bCs/>
          <w:noProof/>
          <w:lang w:val="es-MX" w:eastAsia="es-MX"/>
        </w:rPr>
        <w:lastRenderedPageBreak/>
        <w:drawing>
          <wp:inline distT="0" distB="0" distL="0" distR="0" wp14:anchorId="3B038D7F" wp14:editId="73987AF2">
            <wp:extent cx="4983761" cy="5403947"/>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6445" cy="5406857"/>
                    </a:xfrm>
                    <a:prstGeom prst="rect">
                      <a:avLst/>
                    </a:prstGeom>
                  </pic:spPr>
                </pic:pic>
              </a:graphicData>
            </a:graphic>
          </wp:inline>
        </w:drawing>
      </w:r>
    </w:p>
    <w:p w14:paraId="76DA3FD9" w14:textId="38E4364B" w:rsidR="00160375" w:rsidRDefault="00160375" w:rsidP="00E61810">
      <w:pPr>
        <w:pStyle w:val="Sinespaciado"/>
        <w:rPr>
          <w:rFonts w:eastAsiaTheme="minorHAnsi"/>
          <w:lang w:eastAsia="es-MX"/>
        </w:rPr>
      </w:pPr>
    </w:p>
    <w:p w14:paraId="734361CE" w14:textId="78B8DEE9" w:rsidR="00630049" w:rsidRPr="007A00B8" w:rsidRDefault="007A00B8" w:rsidP="007A00B8">
      <w:pPr>
        <w:autoSpaceDE w:val="0"/>
        <w:autoSpaceDN w:val="0"/>
        <w:adjustRightInd w:val="0"/>
        <w:spacing w:line="360" w:lineRule="auto"/>
        <w:jc w:val="both"/>
        <w:rPr>
          <w:rFonts w:ascii="Palatino Linotype" w:hAnsi="Palatino Linotype"/>
        </w:rPr>
      </w:pPr>
      <w:r>
        <w:rPr>
          <w:rFonts w:ascii="Palatino Linotype" w:hAnsi="Palatino Linotype"/>
        </w:rPr>
        <w:t>En ese tenor</w:t>
      </w:r>
      <w:r w:rsidRPr="00A87485">
        <w:rPr>
          <w:rFonts w:ascii="Palatino Linotype" w:hAnsi="Palatino Linotype"/>
        </w:rPr>
        <w:t>, es importante precisar que, de la solicitud de información, así como la respuesta proporcionada a la misma</w:t>
      </w:r>
      <w:r>
        <w:rPr>
          <w:rFonts w:ascii="Palatino Linotype" w:hAnsi="Palatino Linotype"/>
        </w:rPr>
        <w:t xml:space="preserve"> y la información remitida mediante informe justificado</w:t>
      </w:r>
      <w:r w:rsidRPr="00A87485">
        <w:rPr>
          <w:rFonts w:ascii="Palatino Linotype" w:hAnsi="Palatino Linotype"/>
        </w:rPr>
        <w:t>, se desprenden diversos documentos, y con el fin de facilitar el estudio, es necesario realizar un cuadro comparativo, para mejor proveer respecto de lo peticionado y lo entregado, el cual se vislumbra en los términos siguientes:</w:t>
      </w:r>
    </w:p>
    <w:p w14:paraId="4F262C07" w14:textId="0673D98B" w:rsidR="00630049" w:rsidRDefault="00630049" w:rsidP="00E61810">
      <w:pPr>
        <w:pStyle w:val="Sinespaciado"/>
        <w:rPr>
          <w:rFonts w:eastAsiaTheme="minorHAnsi"/>
          <w:lang w:eastAsia="es-MX"/>
        </w:rPr>
      </w:pPr>
    </w:p>
    <w:p w14:paraId="256D6A89" w14:textId="77777777" w:rsidR="00630049" w:rsidRPr="0013589E" w:rsidRDefault="00630049" w:rsidP="00E61810">
      <w:pPr>
        <w:pStyle w:val="Sinespaciado"/>
        <w:rPr>
          <w:rFonts w:eastAsiaTheme="minorHAnsi"/>
          <w:lang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1"/>
        <w:gridCol w:w="4621"/>
        <w:gridCol w:w="1879"/>
      </w:tblGrid>
      <w:tr w:rsidR="001B3CA6" w:rsidRPr="0013589E" w14:paraId="296F1668" w14:textId="39C8ED38" w:rsidTr="001B3CA6">
        <w:tc>
          <w:tcPr>
            <w:tcW w:w="2591" w:type="dxa"/>
            <w:shd w:val="clear" w:color="auto" w:fill="D9D9D9" w:themeFill="background1" w:themeFillShade="D9"/>
            <w:vAlign w:val="center"/>
          </w:tcPr>
          <w:p w14:paraId="5941A11D" w14:textId="52234037" w:rsidR="008072E4" w:rsidRPr="0013589E" w:rsidRDefault="008072E4" w:rsidP="008072E4">
            <w:pPr>
              <w:ind w:right="49"/>
              <w:jc w:val="center"/>
              <w:rPr>
                <w:rFonts w:ascii="Palatino Linotype" w:eastAsiaTheme="minorHAnsi" w:hAnsi="Palatino Linotype" w:cstheme="minorBidi"/>
                <w:b/>
                <w:lang w:val="es-MX" w:eastAsia="es-MX"/>
              </w:rPr>
            </w:pPr>
            <w:r w:rsidRPr="0013589E">
              <w:rPr>
                <w:rFonts w:ascii="Palatino Linotype" w:eastAsiaTheme="minorHAnsi" w:hAnsi="Palatino Linotype" w:cstheme="minorBidi"/>
                <w:b/>
                <w:lang w:val="es-MX" w:eastAsia="es-MX"/>
              </w:rPr>
              <w:lastRenderedPageBreak/>
              <w:t>Solicitud de Información</w:t>
            </w:r>
          </w:p>
        </w:tc>
        <w:tc>
          <w:tcPr>
            <w:tcW w:w="4621" w:type="dxa"/>
            <w:shd w:val="clear" w:color="auto" w:fill="D9D9D9" w:themeFill="background1" w:themeFillShade="D9"/>
            <w:vAlign w:val="center"/>
          </w:tcPr>
          <w:p w14:paraId="45CECBD9" w14:textId="6D829818" w:rsidR="008072E4" w:rsidRPr="0013589E" w:rsidRDefault="008072E4" w:rsidP="008072E4">
            <w:pPr>
              <w:ind w:right="49"/>
              <w:jc w:val="center"/>
              <w:rPr>
                <w:rFonts w:ascii="Palatino Linotype" w:eastAsiaTheme="minorHAnsi" w:hAnsi="Palatino Linotype" w:cstheme="minorBidi"/>
                <w:b/>
                <w:lang w:val="es-MX" w:eastAsia="es-MX"/>
              </w:rPr>
            </w:pPr>
            <w:r w:rsidRPr="0013589E">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6C414114" w14:textId="76DFB54B" w:rsidR="008072E4" w:rsidRPr="0013589E" w:rsidRDefault="008072E4" w:rsidP="008072E4">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Cumplimiento</w:t>
            </w:r>
          </w:p>
        </w:tc>
      </w:tr>
      <w:tr w:rsidR="001B3CA6" w:rsidRPr="0013589E" w14:paraId="6E7E3E5A" w14:textId="77777777" w:rsidTr="001B3CA6">
        <w:tc>
          <w:tcPr>
            <w:tcW w:w="2591" w:type="dxa"/>
            <w:vAlign w:val="center"/>
          </w:tcPr>
          <w:p w14:paraId="4E39D785" w14:textId="76155D04" w:rsidR="00E35F4C" w:rsidRPr="00E35F4C" w:rsidRDefault="00E35F4C" w:rsidP="00E35F4C">
            <w:pPr>
              <w:spacing w:line="276" w:lineRule="auto"/>
              <w:ind w:right="49"/>
              <w:jc w:val="both"/>
              <w:rPr>
                <w:rFonts w:ascii="Palatino Linotype" w:eastAsiaTheme="minorHAnsi" w:hAnsi="Palatino Linotype"/>
                <w:sz w:val="20"/>
                <w:lang w:eastAsia="es-MX"/>
              </w:rPr>
            </w:pPr>
            <w:r w:rsidRPr="00E35F4C">
              <w:rPr>
                <w:rFonts w:ascii="Palatino Linotype" w:eastAsiaTheme="minorHAnsi" w:hAnsi="Palatino Linotype"/>
                <w:sz w:val="20"/>
                <w:lang w:eastAsia="es-MX"/>
              </w:rPr>
              <w:t>Reportes del aplicativo “Visor de nómina del SAT” por los años 2018, 2019, 2020, y 2021 en sus tres presentaciones:</w:t>
            </w:r>
          </w:p>
          <w:p w14:paraId="1C0DE0E9" w14:textId="77777777" w:rsidR="00E35F4C" w:rsidRPr="00F45DB2" w:rsidRDefault="00E35F4C" w:rsidP="00E35F4C">
            <w:pPr>
              <w:spacing w:line="276" w:lineRule="auto"/>
              <w:ind w:right="49"/>
              <w:jc w:val="both"/>
              <w:rPr>
                <w:rFonts w:ascii="Palatino Linotype" w:eastAsiaTheme="minorHAnsi" w:hAnsi="Palatino Linotype"/>
                <w:sz w:val="4"/>
                <w:lang w:eastAsia="es-MX"/>
              </w:rPr>
            </w:pPr>
          </w:p>
          <w:p w14:paraId="5011C526" w14:textId="2C8EED95" w:rsidR="004F5D96" w:rsidRPr="004F5D96"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4F5D96">
              <w:rPr>
                <w:rFonts w:ascii="Palatino Linotype" w:eastAsiaTheme="minorHAnsi" w:hAnsi="Palatino Linotype"/>
                <w:sz w:val="20"/>
                <w:lang w:eastAsia="es-MX"/>
              </w:rPr>
              <w:t>Vista anual acumulada.</w:t>
            </w:r>
          </w:p>
          <w:p w14:paraId="46C28EF3" w14:textId="77777777" w:rsidR="004F5D96" w:rsidRDefault="004F5D96"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4F5D96">
              <w:rPr>
                <w:rFonts w:ascii="Palatino Linotype" w:eastAsiaTheme="minorHAnsi" w:hAnsi="Palatino Linotype"/>
                <w:sz w:val="20"/>
                <w:lang w:eastAsia="es-MX"/>
              </w:rPr>
              <w:t>Detalle mensual.</w:t>
            </w:r>
          </w:p>
          <w:p w14:paraId="584F64F4" w14:textId="30F2D506" w:rsidR="00E35F4C" w:rsidRPr="004F5D96" w:rsidRDefault="00E35F4C" w:rsidP="004F5D96">
            <w:pPr>
              <w:pStyle w:val="Prrafodelista"/>
              <w:numPr>
                <w:ilvl w:val="0"/>
                <w:numId w:val="40"/>
              </w:numPr>
              <w:spacing w:line="276" w:lineRule="auto"/>
              <w:ind w:left="303" w:right="-54"/>
              <w:jc w:val="both"/>
              <w:rPr>
                <w:rFonts w:ascii="Palatino Linotype" w:eastAsiaTheme="minorHAnsi" w:hAnsi="Palatino Linotype"/>
                <w:sz w:val="20"/>
                <w:lang w:eastAsia="es-MX"/>
              </w:rPr>
            </w:pPr>
            <w:r w:rsidRPr="004F5D96">
              <w:rPr>
                <w:rFonts w:ascii="Palatino Linotype" w:eastAsiaTheme="minorHAnsi" w:hAnsi="Palatino Linotype"/>
                <w:sz w:val="20"/>
                <w:lang w:eastAsia="es-MX"/>
              </w:rPr>
              <w:t>Detalle diferencias sueldos y salarios.</w:t>
            </w:r>
          </w:p>
        </w:tc>
        <w:tc>
          <w:tcPr>
            <w:tcW w:w="4621" w:type="dxa"/>
            <w:vAlign w:val="center"/>
          </w:tcPr>
          <w:p w14:paraId="28930A38" w14:textId="77777777" w:rsidR="00E35F4C" w:rsidRPr="007B3084" w:rsidRDefault="007B3084" w:rsidP="00E35F4C">
            <w:pPr>
              <w:ind w:right="49"/>
              <w:jc w:val="both"/>
              <w:rPr>
                <w:rFonts w:ascii="Palatino Linotype" w:eastAsiaTheme="minorHAnsi" w:hAnsi="Palatino Linotype" w:cstheme="minorBidi"/>
                <w:b/>
                <w:bCs/>
                <w:lang w:val="es-MX" w:eastAsia="es-MX"/>
              </w:rPr>
            </w:pPr>
            <w:r w:rsidRPr="007B3084">
              <w:rPr>
                <w:rFonts w:ascii="Palatino Linotype" w:eastAsiaTheme="minorHAnsi" w:hAnsi="Palatino Linotype" w:cstheme="minorBidi"/>
                <w:b/>
                <w:bCs/>
                <w:lang w:val="es-MX" w:eastAsia="es-MX"/>
              </w:rPr>
              <w:t xml:space="preserve">Respuesta: </w:t>
            </w:r>
          </w:p>
          <w:p w14:paraId="4CFEE37A" w14:textId="77777777" w:rsidR="007B3084" w:rsidRDefault="007B3084" w:rsidP="00E35F4C">
            <w:pPr>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Remitió </w:t>
            </w:r>
            <w:r w:rsidRPr="007B3084">
              <w:rPr>
                <w:rFonts w:ascii="Palatino Linotype" w:eastAsiaTheme="minorHAnsi" w:hAnsi="Palatino Linotype" w:cstheme="minorBidi"/>
                <w:lang w:val="es-MX" w:eastAsia="es-MX"/>
              </w:rPr>
              <w:t xml:space="preserve">información de pagos y retenciones por sueldos y salarios los reportes de </w:t>
            </w:r>
            <w:r w:rsidRPr="007B3084">
              <w:rPr>
                <w:rFonts w:ascii="Palatino Linotype" w:eastAsiaTheme="minorHAnsi" w:hAnsi="Palatino Linotype" w:cstheme="minorBidi"/>
                <w:b/>
                <w:bCs/>
                <w:lang w:val="es-MX" w:eastAsia="es-MX"/>
              </w:rPr>
              <w:t>vista anual acumulada y detalle mensua</w:t>
            </w:r>
            <w:r w:rsidRPr="007B3084">
              <w:rPr>
                <w:rFonts w:ascii="Palatino Linotype" w:eastAsiaTheme="minorHAnsi" w:hAnsi="Palatino Linotype" w:cstheme="minorBidi"/>
                <w:lang w:val="es-MX" w:eastAsia="es-MX"/>
              </w:rPr>
              <w:t>l, del aplicativo “Visor de nómina del SAT”, correspondientes a los Ejercicios Fiscales 2018, 2019, 2020 y 2021</w:t>
            </w:r>
          </w:p>
          <w:p w14:paraId="1198DD6B" w14:textId="77777777" w:rsidR="007B3084" w:rsidRDefault="007B3084" w:rsidP="00E35F4C">
            <w:pPr>
              <w:ind w:right="49"/>
              <w:jc w:val="both"/>
              <w:rPr>
                <w:rFonts w:ascii="Palatino Linotype" w:eastAsiaTheme="minorHAnsi" w:hAnsi="Palatino Linotype" w:cstheme="minorBidi"/>
                <w:lang w:val="es-MX" w:eastAsia="es-MX"/>
              </w:rPr>
            </w:pPr>
          </w:p>
          <w:p w14:paraId="5648BD55" w14:textId="77777777" w:rsidR="007B3084" w:rsidRPr="007B3084" w:rsidRDefault="007B3084" w:rsidP="00E35F4C">
            <w:pPr>
              <w:ind w:right="49"/>
              <w:jc w:val="both"/>
              <w:rPr>
                <w:rFonts w:ascii="Palatino Linotype" w:eastAsiaTheme="minorHAnsi" w:hAnsi="Palatino Linotype" w:cstheme="minorBidi"/>
                <w:b/>
                <w:bCs/>
                <w:lang w:val="es-MX" w:eastAsia="es-MX"/>
              </w:rPr>
            </w:pPr>
            <w:r w:rsidRPr="007B3084">
              <w:rPr>
                <w:rFonts w:ascii="Palatino Linotype" w:eastAsiaTheme="minorHAnsi" w:hAnsi="Palatino Linotype" w:cstheme="minorBidi"/>
                <w:b/>
                <w:bCs/>
                <w:lang w:val="es-MX" w:eastAsia="es-MX"/>
              </w:rPr>
              <w:t>Informe justificado:</w:t>
            </w:r>
          </w:p>
          <w:p w14:paraId="385CC4FD" w14:textId="2463CB69" w:rsidR="007B3084" w:rsidRDefault="00490E7A" w:rsidP="00E35F4C">
            <w:pPr>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Remitió la </w:t>
            </w:r>
            <w:r w:rsidRPr="00490E7A">
              <w:rPr>
                <w:rFonts w:ascii="Palatino Linotype" w:eastAsiaTheme="minorHAnsi" w:hAnsi="Palatino Linotype" w:cstheme="minorBidi"/>
                <w:lang w:val="es-MX" w:eastAsia="es-MX"/>
              </w:rPr>
              <w:t xml:space="preserve">información de pagos y retenciones por sueldos y salarios en los reportes que corresponden al </w:t>
            </w:r>
            <w:r w:rsidRPr="00490E7A">
              <w:rPr>
                <w:rFonts w:ascii="Palatino Linotype" w:eastAsiaTheme="minorHAnsi" w:hAnsi="Palatino Linotype" w:cstheme="minorBidi"/>
                <w:b/>
                <w:bCs/>
                <w:lang w:val="es-MX" w:eastAsia="es-MX"/>
              </w:rPr>
              <w:t>detalle de diferencias sueldos y salarios</w:t>
            </w:r>
            <w:r w:rsidRPr="00490E7A">
              <w:rPr>
                <w:rFonts w:ascii="Palatino Linotype" w:eastAsiaTheme="minorHAnsi" w:hAnsi="Palatino Linotype" w:cstheme="minorBidi"/>
                <w:lang w:val="es-MX" w:eastAsia="es-MX"/>
              </w:rPr>
              <w:t>, del aplicativo “Visor de nómina del SAT”, correspondientes a los Ejercicios Fiscales 2018, 2019, 2020 y 2021</w:t>
            </w:r>
          </w:p>
          <w:p w14:paraId="78E0C6DE" w14:textId="3F9453B9" w:rsidR="007B3084" w:rsidRDefault="007B3084" w:rsidP="00E35F4C">
            <w:pPr>
              <w:ind w:right="49"/>
              <w:jc w:val="both"/>
              <w:rPr>
                <w:rFonts w:ascii="Palatino Linotype" w:eastAsiaTheme="minorHAnsi" w:hAnsi="Palatino Linotype" w:cstheme="minorBidi"/>
                <w:lang w:val="es-MX" w:eastAsia="es-MX"/>
              </w:rPr>
            </w:pPr>
          </w:p>
        </w:tc>
        <w:tc>
          <w:tcPr>
            <w:tcW w:w="1879" w:type="dxa"/>
            <w:vAlign w:val="center"/>
          </w:tcPr>
          <w:p w14:paraId="623A37DF" w14:textId="3A8D1C1A" w:rsidR="00E35F4C" w:rsidRPr="00E35F4C" w:rsidRDefault="00490E7A" w:rsidP="00E35F4C">
            <w:pPr>
              <w:spacing w:line="360" w:lineRule="auto"/>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Si</w:t>
            </w:r>
          </w:p>
        </w:tc>
      </w:tr>
      <w:tr w:rsidR="00B16FAC" w:rsidRPr="0013589E" w14:paraId="3960CC4B" w14:textId="1E6A7DE6" w:rsidTr="001B3CA6">
        <w:tc>
          <w:tcPr>
            <w:tcW w:w="2591" w:type="dxa"/>
            <w:vAlign w:val="center"/>
          </w:tcPr>
          <w:p w14:paraId="25BB4DB4" w14:textId="2D8C8D77" w:rsidR="00B16FAC" w:rsidRPr="008072E4" w:rsidRDefault="00B16FAC" w:rsidP="00B16FAC">
            <w:pPr>
              <w:spacing w:line="276" w:lineRule="auto"/>
              <w:ind w:right="49"/>
              <w:jc w:val="both"/>
              <w:rPr>
                <w:rFonts w:ascii="Palatino Linotype" w:eastAsiaTheme="minorHAnsi" w:hAnsi="Palatino Linotype" w:cstheme="minorBidi"/>
                <w:sz w:val="20"/>
                <w:lang w:val="es-MX" w:eastAsia="es-MX"/>
              </w:rPr>
            </w:pPr>
            <w:r w:rsidRPr="00E35F4C">
              <w:rPr>
                <w:rFonts w:ascii="Palatino Linotype" w:eastAsiaTheme="minorHAnsi" w:hAnsi="Palatino Linotype" w:cstheme="minorBidi"/>
                <w:sz w:val="20"/>
                <w:lang w:val="es-MX" w:eastAsia="es-MX"/>
              </w:rPr>
              <w:t xml:space="preserve">La constancia de situación fiscal de no adeudo emitida por el </w:t>
            </w:r>
            <w:r w:rsidRPr="00E35F4C">
              <w:rPr>
                <w:rFonts w:ascii="Palatino Linotype" w:eastAsiaTheme="minorHAnsi" w:hAnsi="Palatino Linotype" w:cstheme="minorBidi"/>
                <w:b/>
                <w:sz w:val="20"/>
                <w:lang w:val="es-MX" w:eastAsia="es-MX"/>
              </w:rPr>
              <w:t>INFONAVIT</w:t>
            </w:r>
            <w:r w:rsidRPr="00E35F4C">
              <w:rPr>
                <w:rFonts w:ascii="Palatino Linotype" w:eastAsiaTheme="minorHAnsi" w:hAnsi="Palatino Linotype" w:cstheme="minorBidi"/>
                <w:sz w:val="20"/>
                <w:lang w:val="es-MX" w:eastAsia="es-MX"/>
              </w:rPr>
              <w:t>, generada desde el portal empresarial de esa Institución, a través de internet.</w:t>
            </w:r>
          </w:p>
        </w:tc>
        <w:tc>
          <w:tcPr>
            <w:tcW w:w="4621" w:type="dxa"/>
            <w:vAlign w:val="center"/>
          </w:tcPr>
          <w:p w14:paraId="1DA0B587" w14:textId="1B5AF06C" w:rsidR="00B16FAC" w:rsidRPr="00691A28" w:rsidRDefault="00B16FAC" w:rsidP="00B16FAC">
            <w:pPr>
              <w:ind w:right="49"/>
              <w:jc w:val="both"/>
              <w:rPr>
                <w:rFonts w:ascii="Palatino Linotype" w:eastAsiaTheme="minorHAnsi" w:hAnsi="Palatino Linotype" w:cstheme="minorBidi"/>
                <w:i/>
                <w:lang w:val="es-MX" w:eastAsia="es-MX"/>
              </w:rPr>
            </w:pPr>
            <w:r>
              <w:rPr>
                <w:rFonts w:ascii="Palatino Linotype" w:eastAsiaTheme="minorHAnsi" w:hAnsi="Palatino Linotype" w:cstheme="minorBidi"/>
                <w:lang w:val="es-MX" w:eastAsia="es-MX"/>
              </w:rPr>
              <w:t xml:space="preserve">El </w:t>
            </w:r>
            <w:r w:rsidRPr="00F45DB2">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 xml:space="preserve">, no se pronunció respecto a este punto. </w:t>
            </w:r>
          </w:p>
        </w:tc>
        <w:tc>
          <w:tcPr>
            <w:tcW w:w="1879" w:type="dxa"/>
            <w:vAlign w:val="center"/>
          </w:tcPr>
          <w:p w14:paraId="1BCDA4C9" w14:textId="27604E13" w:rsidR="00B16FAC" w:rsidRPr="00E35F4C" w:rsidRDefault="00D01449" w:rsidP="00B16FAC">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No</w:t>
            </w:r>
            <w:r w:rsidR="00C937B6">
              <w:rPr>
                <w:rFonts w:ascii="Palatino Linotype" w:eastAsiaTheme="minorHAnsi" w:hAnsi="Palatino Linotype" w:cstheme="minorBidi"/>
                <w:b/>
                <w:lang w:val="es-MX" w:eastAsia="es-MX"/>
              </w:rPr>
              <w:t>;</w:t>
            </w:r>
            <w:r w:rsidR="00C937B6">
              <w:rPr>
                <w:rFonts w:ascii="Palatino Linotype" w:eastAsiaTheme="minorHAnsi" w:hAnsi="Palatino Linotype" w:cstheme="minorBidi"/>
                <w:bCs/>
                <w:lang w:val="es-MX" w:eastAsia="es-MX"/>
              </w:rPr>
              <w:t xml:space="preserve"> sin embargo, dicho requerimiento no es atendible como se verá en párrafos subsecuentes.</w:t>
            </w:r>
          </w:p>
          <w:p w14:paraId="766CAE1A" w14:textId="6D7CD204" w:rsidR="00B16FAC" w:rsidRPr="00E35F4C" w:rsidRDefault="00B16FAC" w:rsidP="00B16FAC">
            <w:pPr>
              <w:ind w:right="49"/>
              <w:jc w:val="center"/>
              <w:rPr>
                <w:rFonts w:ascii="Palatino Linotype" w:eastAsiaTheme="minorHAnsi" w:hAnsi="Palatino Linotype" w:cstheme="minorBidi"/>
                <w:i/>
                <w:lang w:val="es-MX" w:eastAsia="es-MX"/>
              </w:rPr>
            </w:pPr>
          </w:p>
        </w:tc>
      </w:tr>
      <w:tr w:rsidR="00B16FAC" w:rsidRPr="0013589E" w14:paraId="5747DF0F" w14:textId="42601B93" w:rsidTr="001B3CA6">
        <w:tc>
          <w:tcPr>
            <w:tcW w:w="2591" w:type="dxa"/>
            <w:vAlign w:val="center"/>
          </w:tcPr>
          <w:p w14:paraId="518A2154" w14:textId="54F52486" w:rsidR="00B16FAC" w:rsidRPr="008072E4" w:rsidRDefault="00B16FAC" w:rsidP="00B16FAC">
            <w:pPr>
              <w:spacing w:line="276" w:lineRule="auto"/>
              <w:ind w:right="49"/>
              <w:jc w:val="both"/>
              <w:rPr>
                <w:rFonts w:ascii="Palatino Linotype" w:eastAsiaTheme="minorHAnsi" w:hAnsi="Palatino Linotype" w:cstheme="minorBidi"/>
                <w:sz w:val="20"/>
                <w:lang w:val="es-MX" w:eastAsia="es-MX"/>
              </w:rPr>
            </w:pPr>
            <w:r w:rsidRPr="00E35F4C">
              <w:rPr>
                <w:rFonts w:ascii="Palatino Linotype" w:eastAsiaTheme="minorHAnsi" w:hAnsi="Palatino Linotype" w:cstheme="minorBidi"/>
                <w:sz w:val="20"/>
                <w:lang w:val="es-MX" w:eastAsia="es-MX"/>
              </w:rPr>
              <w:t xml:space="preserve">La opinión de no adeudo en el cumplimiento de obligaciones fiscales en materia de seguridad social emitida x el </w:t>
            </w:r>
            <w:r w:rsidRPr="00E35F4C">
              <w:rPr>
                <w:rFonts w:ascii="Palatino Linotype" w:eastAsiaTheme="minorHAnsi" w:hAnsi="Palatino Linotype" w:cstheme="minorBidi"/>
                <w:b/>
                <w:sz w:val="20"/>
                <w:lang w:val="es-MX" w:eastAsia="es-MX"/>
              </w:rPr>
              <w:t>IMSS</w:t>
            </w:r>
            <w:r w:rsidRPr="00E35F4C">
              <w:rPr>
                <w:rFonts w:ascii="Palatino Linotype" w:eastAsiaTheme="minorHAnsi" w:hAnsi="Palatino Linotype" w:cstheme="minorBidi"/>
                <w:sz w:val="20"/>
                <w:lang w:val="es-MX" w:eastAsia="es-MX"/>
              </w:rPr>
              <w:t>, generada desde el portal de esa Institución, a través de internet.</w:t>
            </w:r>
          </w:p>
        </w:tc>
        <w:tc>
          <w:tcPr>
            <w:tcW w:w="4621" w:type="dxa"/>
            <w:vAlign w:val="center"/>
          </w:tcPr>
          <w:p w14:paraId="3B2D6351" w14:textId="1CF94736" w:rsidR="00B16FAC" w:rsidRPr="00E35F4C" w:rsidRDefault="00B16FAC" w:rsidP="00B16FAC">
            <w:pPr>
              <w:ind w:right="49"/>
              <w:jc w:val="both"/>
              <w:rPr>
                <w:rFonts w:ascii="Palatino Linotype" w:eastAsiaTheme="minorHAnsi" w:hAnsi="Palatino Linotype" w:cstheme="minorBidi"/>
                <w:i/>
                <w:lang w:val="es-MX" w:eastAsia="es-MX"/>
              </w:rPr>
            </w:pPr>
            <w:r>
              <w:rPr>
                <w:rFonts w:ascii="Palatino Linotype" w:eastAsiaTheme="minorHAnsi" w:hAnsi="Palatino Linotype" w:cstheme="minorBidi"/>
                <w:lang w:val="es-MX" w:eastAsia="es-MX"/>
              </w:rPr>
              <w:t xml:space="preserve">El </w:t>
            </w:r>
            <w:r w:rsidRPr="00F45DB2">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 xml:space="preserve">, no se pronunció respecto a este punto. </w:t>
            </w:r>
          </w:p>
        </w:tc>
        <w:tc>
          <w:tcPr>
            <w:tcW w:w="1879" w:type="dxa"/>
            <w:vAlign w:val="center"/>
          </w:tcPr>
          <w:p w14:paraId="08831F0F" w14:textId="51ADB6A7" w:rsidR="00B16FAC" w:rsidRPr="00D01449" w:rsidRDefault="00D01449" w:rsidP="00B16FAC">
            <w:pPr>
              <w:ind w:right="49"/>
              <w:jc w:val="center"/>
              <w:rPr>
                <w:rFonts w:ascii="Palatino Linotype" w:eastAsiaTheme="minorHAnsi" w:hAnsi="Palatino Linotype" w:cstheme="minorBidi"/>
                <w:bCs/>
                <w:lang w:val="es-MX" w:eastAsia="es-MX"/>
              </w:rPr>
            </w:pPr>
            <w:r>
              <w:rPr>
                <w:rFonts w:ascii="Palatino Linotype" w:eastAsiaTheme="minorHAnsi" w:hAnsi="Palatino Linotype" w:cstheme="minorBidi"/>
                <w:b/>
                <w:lang w:val="es-MX" w:eastAsia="es-MX"/>
              </w:rPr>
              <w:t xml:space="preserve">No, </w:t>
            </w:r>
            <w:r>
              <w:rPr>
                <w:rFonts w:ascii="Palatino Linotype" w:eastAsiaTheme="minorHAnsi" w:hAnsi="Palatino Linotype" w:cstheme="minorBidi"/>
                <w:bCs/>
                <w:lang w:val="es-MX" w:eastAsia="es-MX"/>
              </w:rPr>
              <w:t>sin embargo, dicho requerimiento no es atendible como se verá en párrafos subsecuentes.</w:t>
            </w:r>
          </w:p>
          <w:p w14:paraId="7C0EA141" w14:textId="48245CF2" w:rsidR="00B16FAC" w:rsidRPr="0013589E" w:rsidRDefault="00B16FAC" w:rsidP="00D01449">
            <w:pPr>
              <w:ind w:right="49"/>
              <w:rPr>
                <w:rFonts w:ascii="Palatino Linotype" w:eastAsiaTheme="minorHAnsi" w:hAnsi="Palatino Linotype" w:cstheme="minorBidi"/>
                <w:lang w:val="es-MX" w:eastAsia="es-MX"/>
              </w:rPr>
            </w:pPr>
          </w:p>
        </w:tc>
      </w:tr>
      <w:tr w:rsidR="00B16FAC" w:rsidRPr="0013589E" w14:paraId="201977B3" w14:textId="584D260F" w:rsidTr="001B3CA6">
        <w:tc>
          <w:tcPr>
            <w:tcW w:w="2591" w:type="dxa"/>
            <w:vAlign w:val="center"/>
          </w:tcPr>
          <w:p w14:paraId="7B452AF9" w14:textId="413AE052" w:rsidR="00B16FAC" w:rsidRPr="008072E4" w:rsidRDefault="00B16FAC" w:rsidP="00B16FAC">
            <w:pPr>
              <w:spacing w:line="276" w:lineRule="auto"/>
              <w:ind w:right="49"/>
              <w:jc w:val="both"/>
              <w:rPr>
                <w:rFonts w:ascii="Palatino Linotype" w:eastAsiaTheme="minorHAnsi" w:hAnsi="Palatino Linotype"/>
                <w:sz w:val="20"/>
                <w:lang w:eastAsia="es-MX"/>
              </w:rPr>
            </w:pPr>
            <w:r w:rsidRPr="00E35F4C">
              <w:rPr>
                <w:rFonts w:ascii="Palatino Linotype" w:eastAsiaTheme="minorHAnsi" w:hAnsi="Palatino Linotype"/>
                <w:sz w:val="20"/>
                <w:lang w:eastAsia="es-MX"/>
              </w:rPr>
              <w:lastRenderedPageBreak/>
              <w:t xml:space="preserve">La opinión de no adeudo en el cumplimiento de obligaciones fiscales estatales emitida por el </w:t>
            </w:r>
            <w:r w:rsidRPr="00E35F4C">
              <w:rPr>
                <w:rFonts w:ascii="Palatino Linotype" w:eastAsiaTheme="minorHAnsi" w:hAnsi="Palatino Linotype"/>
                <w:b/>
                <w:sz w:val="20"/>
                <w:lang w:eastAsia="es-MX"/>
              </w:rPr>
              <w:t>SATEM</w:t>
            </w:r>
            <w:r w:rsidRPr="00E35F4C">
              <w:rPr>
                <w:rFonts w:ascii="Palatino Linotype" w:eastAsiaTheme="minorHAnsi" w:hAnsi="Palatino Linotype"/>
                <w:sz w:val="20"/>
                <w:lang w:eastAsia="es-MX"/>
              </w:rPr>
              <w:t>, generada desde el portal de esa Institución, a través de internet.</w:t>
            </w:r>
          </w:p>
        </w:tc>
        <w:tc>
          <w:tcPr>
            <w:tcW w:w="4621" w:type="dxa"/>
            <w:vAlign w:val="center"/>
          </w:tcPr>
          <w:p w14:paraId="278E7B35" w14:textId="0D57CC74" w:rsidR="00B16FAC" w:rsidRPr="0013589E" w:rsidRDefault="00B16FAC" w:rsidP="00B16FAC">
            <w:pPr>
              <w:spacing w:line="360" w:lineRule="auto"/>
              <w:ind w:right="49"/>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El </w:t>
            </w:r>
            <w:r w:rsidRPr="00F45DB2">
              <w:rPr>
                <w:rFonts w:ascii="Palatino Linotype" w:eastAsiaTheme="minorHAnsi" w:hAnsi="Palatino Linotype" w:cstheme="minorBidi"/>
                <w:b/>
                <w:lang w:val="es-MX" w:eastAsia="es-MX"/>
              </w:rPr>
              <w:t>Sujeto Obligado</w:t>
            </w:r>
            <w:r>
              <w:rPr>
                <w:rFonts w:ascii="Palatino Linotype" w:eastAsiaTheme="minorHAnsi" w:hAnsi="Palatino Linotype" w:cstheme="minorBidi"/>
                <w:lang w:val="es-MX" w:eastAsia="es-MX"/>
              </w:rPr>
              <w:t xml:space="preserve">, no se pronunció respecto a este punto. </w:t>
            </w:r>
          </w:p>
        </w:tc>
        <w:tc>
          <w:tcPr>
            <w:tcW w:w="1879" w:type="dxa"/>
            <w:vAlign w:val="center"/>
          </w:tcPr>
          <w:p w14:paraId="59DA5FF9" w14:textId="08A1F443" w:rsidR="00B16FAC" w:rsidRDefault="00D01449" w:rsidP="00B16FAC">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No</w:t>
            </w:r>
          </w:p>
          <w:p w14:paraId="299F42CF" w14:textId="77777777" w:rsidR="00B16FAC" w:rsidRDefault="00B16FAC" w:rsidP="00B16FAC">
            <w:pPr>
              <w:ind w:right="49"/>
              <w:jc w:val="center"/>
              <w:rPr>
                <w:rFonts w:ascii="Palatino Linotype" w:eastAsiaTheme="minorHAnsi" w:hAnsi="Palatino Linotype" w:cstheme="minorBidi"/>
                <w:b/>
                <w:lang w:val="es-MX" w:eastAsia="es-MX"/>
              </w:rPr>
            </w:pPr>
          </w:p>
          <w:p w14:paraId="22B9F993" w14:textId="4C4DA5B1" w:rsidR="00B16FAC" w:rsidRPr="001B3CA6" w:rsidRDefault="00B16FAC" w:rsidP="00B16FAC">
            <w:pPr>
              <w:ind w:right="49"/>
              <w:jc w:val="center"/>
              <w:rPr>
                <w:rFonts w:ascii="Palatino Linotype" w:eastAsiaTheme="minorHAnsi" w:hAnsi="Palatino Linotype" w:cstheme="minorBidi"/>
                <w:b/>
                <w:lang w:val="es-MX" w:eastAsia="es-MX"/>
              </w:rPr>
            </w:pPr>
          </w:p>
        </w:tc>
      </w:tr>
      <w:tr w:rsidR="00B16FAC" w:rsidRPr="0013589E" w14:paraId="41BD7109" w14:textId="77777777" w:rsidTr="00691A28">
        <w:tc>
          <w:tcPr>
            <w:tcW w:w="2591" w:type="dxa"/>
            <w:vAlign w:val="center"/>
          </w:tcPr>
          <w:p w14:paraId="48B03DC4" w14:textId="4363941A" w:rsidR="00B16FAC" w:rsidRPr="00E35F4C" w:rsidRDefault="00B16FAC" w:rsidP="00B16FAC">
            <w:pPr>
              <w:spacing w:line="276" w:lineRule="auto"/>
              <w:ind w:right="49"/>
              <w:jc w:val="both"/>
              <w:rPr>
                <w:rFonts w:ascii="Palatino Linotype" w:eastAsiaTheme="minorHAnsi" w:hAnsi="Palatino Linotype"/>
                <w:sz w:val="20"/>
                <w:lang w:eastAsia="es-MX"/>
              </w:rPr>
            </w:pPr>
            <w:r w:rsidRPr="005C3D9E">
              <w:rPr>
                <w:rFonts w:ascii="Palatino Linotype" w:eastAsiaTheme="minorHAnsi" w:hAnsi="Palatino Linotype"/>
                <w:sz w:val="20"/>
                <w:lang w:eastAsia="es-MX"/>
              </w:rPr>
              <w:t>Un papel de trabajo por el municipio, y otro por cada una de las paramunicipales que contenga los datos para identificar el ISR participable recuperado por cada mes desde Enero de 2019 hasta Octubre de 2021.</w:t>
            </w:r>
          </w:p>
        </w:tc>
        <w:tc>
          <w:tcPr>
            <w:tcW w:w="4621" w:type="dxa"/>
            <w:vAlign w:val="center"/>
          </w:tcPr>
          <w:p w14:paraId="5996D6B8" w14:textId="663A9583" w:rsidR="00B16FAC" w:rsidRPr="00D01449" w:rsidRDefault="00D01449" w:rsidP="00B16FAC">
            <w:pPr>
              <w:ind w:right="49"/>
              <w:jc w:val="both"/>
              <w:rPr>
                <w:rFonts w:ascii="Palatino Linotype" w:eastAsiaTheme="minorHAnsi" w:hAnsi="Palatino Linotype" w:cstheme="minorBidi"/>
                <w:iCs/>
                <w:noProof/>
                <w:lang w:val="es-MX" w:eastAsia="es-MX"/>
              </w:rPr>
            </w:pPr>
            <w:r>
              <w:rPr>
                <w:rFonts w:ascii="Palatino Linotype" w:eastAsiaTheme="minorHAnsi" w:hAnsi="Palatino Linotype" w:cstheme="minorBidi"/>
                <w:lang w:val="es-MX" w:eastAsia="es-MX"/>
              </w:rPr>
              <w:t xml:space="preserve">El </w:t>
            </w:r>
            <w:r w:rsidRPr="00F45DB2">
              <w:rPr>
                <w:rFonts w:ascii="Palatino Linotype" w:eastAsiaTheme="minorHAnsi" w:hAnsi="Palatino Linotype" w:cstheme="minorBidi"/>
                <w:b/>
                <w:lang w:val="es-MX" w:eastAsia="es-MX"/>
              </w:rPr>
              <w:t>Sujeto Obligad</w:t>
            </w:r>
            <w:r>
              <w:rPr>
                <w:rFonts w:ascii="Palatino Linotype" w:eastAsiaTheme="minorHAnsi" w:hAnsi="Palatino Linotype" w:cstheme="minorBidi"/>
                <w:b/>
                <w:lang w:val="es-MX" w:eastAsia="es-MX"/>
              </w:rPr>
              <w:t xml:space="preserve"> </w:t>
            </w:r>
            <w:r w:rsidRPr="00D01449">
              <w:rPr>
                <w:rFonts w:ascii="Palatino Linotype" w:eastAsiaTheme="minorHAnsi" w:hAnsi="Palatino Linotype" w:cstheme="minorBidi"/>
                <w:iCs/>
                <w:noProof/>
                <w:lang w:val="es-MX" w:eastAsia="es-MX"/>
              </w:rPr>
              <w:t>remitió diversas tablas correspondientes al ISR participable, que contiene los rubros siguientes: mes, año, ISR, ISR participable y diferencia de los ejercicios fiscales 2018, 2019, 2020 y 2021</w:t>
            </w:r>
            <w:r>
              <w:rPr>
                <w:rFonts w:ascii="Palatino Linotype" w:eastAsiaTheme="minorHAnsi" w:hAnsi="Palatino Linotype" w:cstheme="minorBidi"/>
                <w:iCs/>
                <w:noProof/>
                <w:lang w:val="es-MX" w:eastAsia="es-MX"/>
              </w:rPr>
              <w:t>, así como</w:t>
            </w:r>
            <w:r w:rsidRPr="00D01449">
              <w:rPr>
                <w:rFonts w:ascii="Palatino Linotype" w:eastAsiaTheme="minorHAnsi" w:hAnsi="Palatino Linotype" w:cstheme="minorBidi"/>
                <w:iCs/>
                <w:noProof/>
                <w:lang w:val="es-MX" w:eastAsia="es-MX"/>
              </w:rPr>
              <w:t xml:space="preserve"> un formato correspondiente a la muestra de empleados, cálculo de ISR</w:t>
            </w:r>
          </w:p>
          <w:p w14:paraId="3DBC9596" w14:textId="58CB2B0C" w:rsidR="00B16FAC" w:rsidRDefault="00B16FAC" w:rsidP="00B16FAC">
            <w:pPr>
              <w:spacing w:line="360" w:lineRule="auto"/>
              <w:ind w:right="49"/>
              <w:jc w:val="center"/>
              <w:rPr>
                <w:rFonts w:ascii="Palatino Linotype" w:eastAsiaTheme="minorHAnsi" w:hAnsi="Palatino Linotype" w:cstheme="minorBidi"/>
                <w:noProof/>
                <w:lang w:val="es-MX" w:eastAsia="es-MX"/>
              </w:rPr>
            </w:pPr>
          </w:p>
          <w:p w14:paraId="2C3E529C" w14:textId="053F5862" w:rsidR="00B16FAC" w:rsidRDefault="00B16FAC" w:rsidP="00B16FAC">
            <w:pPr>
              <w:spacing w:line="360" w:lineRule="auto"/>
              <w:ind w:right="49"/>
              <w:jc w:val="center"/>
              <w:rPr>
                <w:rFonts w:ascii="Palatino Linotype" w:eastAsiaTheme="minorHAnsi" w:hAnsi="Palatino Linotype" w:cstheme="minorBidi"/>
                <w:noProof/>
                <w:lang w:val="es-MX" w:eastAsia="es-MX"/>
              </w:rPr>
            </w:pPr>
          </w:p>
        </w:tc>
        <w:tc>
          <w:tcPr>
            <w:tcW w:w="1879" w:type="dxa"/>
            <w:vAlign w:val="center"/>
          </w:tcPr>
          <w:p w14:paraId="55895AD7" w14:textId="77777777" w:rsidR="00B16FAC" w:rsidRDefault="00B16FAC" w:rsidP="00B16FAC">
            <w:pPr>
              <w:ind w:right="49"/>
              <w:rPr>
                <w:rFonts w:ascii="Palatino Linotype" w:eastAsiaTheme="minorHAnsi" w:hAnsi="Palatino Linotype" w:cstheme="minorBidi"/>
                <w:b/>
                <w:lang w:val="es-MX" w:eastAsia="es-MX"/>
              </w:rPr>
            </w:pPr>
          </w:p>
          <w:p w14:paraId="3B6ACEAD" w14:textId="46D9A091" w:rsidR="00B16FAC" w:rsidRDefault="00B16FAC" w:rsidP="00B16FAC">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Sí</w:t>
            </w:r>
          </w:p>
          <w:p w14:paraId="37F0C951" w14:textId="77777777" w:rsidR="00B16FAC" w:rsidRDefault="00B16FAC" w:rsidP="00B16FAC">
            <w:pPr>
              <w:ind w:right="49"/>
              <w:jc w:val="center"/>
              <w:rPr>
                <w:rFonts w:ascii="Palatino Linotype" w:eastAsiaTheme="minorHAnsi" w:hAnsi="Palatino Linotype" w:cstheme="minorBidi"/>
                <w:b/>
                <w:lang w:val="es-MX" w:eastAsia="es-MX"/>
              </w:rPr>
            </w:pPr>
          </w:p>
          <w:p w14:paraId="6DF3EC4E" w14:textId="0F7278F2" w:rsidR="00B16FAC" w:rsidRPr="008B0295" w:rsidRDefault="00B16FAC" w:rsidP="00B16FAC">
            <w:pPr>
              <w:ind w:right="49"/>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i/>
                <w:sz w:val="20"/>
                <w:lang w:val="es-MX" w:eastAsia="es-MX"/>
              </w:rPr>
              <w:t xml:space="preserve">(El Recurrente no impugnó dicho punto, por lo que se da por “Actos Consentidos”). </w:t>
            </w:r>
          </w:p>
        </w:tc>
      </w:tr>
    </w:tbl>
    <w:p w14:paraId="3BAC6815" w14:textId="0B878503" w:rsidR="00E61810" w:rsidRPr="0013589E" w:rsidRDefault="00E61810" w:rsidP="00E61810">
      <w:pPr>
        <w:spacing w:line="360" w:lineRule="auto"/>
        <w:ind w:right="49"/>
        <w:jc w:val="both"/>
        <w:rPr>
          <w:rFonts w:ascii="Palatino Linotype" w:eastAsiaTheme="minorHAnsi" w:hAnsi="Palatino Linotype" w:cstheme="minorBidi"/>
          <w:lang w:val="es-MX" w:eastAsia="es-MX"/>
        </w:rPr>
      </w:pPr>
    </w:p>
    <w:p w14:paraId="3A208704" w14:textId="03545DB8" w:rsidR="0083673D" w:rsidRDefault="00691A28" w:rsidP="0083673D">
      <w:pPr>
        <w:spacing w:line="360" w:lineRule="auto"/>
        <w:jc w:val="both"/>
        <w:rPr>
          <w:rFonts w:ascii="Palatino Linotype" w:hAnsi="Palatino Linotype" w:cs="Arial"/>
        </w:rPr>
      </w:pPr>
      <w:r w:rsidRPr="00691A28">
        <w:rPr>
          <w:rFonts w:ascii="Palatino Linotype" w:hAnsi="Palatino Linotype" w:cs="Arial"/>
        </w:rPr>
        <w:t xml:space="preserve">En este sentido, debe dejarse claro </w:t>
      </w:r>
      <w:r w:rsidR="001C6331" w:rsidRPr="00691A28">
        <w:rPr>
          <w:rFonts w:ascii="Palatino Linotype" w:hAnsi="Palatino Linotype" w:cs="Arial"/>
        </w:rPr>
        <w:t>que,</w:t>
      </w:r>
      <w:r w:rsidRPr="00691A28">
        <w:rPr>
          <w:rFonts w:ascii="Palatino Linotype" w:hAnsi="Palatino Linotype" w:cs="Arial"/>
        </w:rPr>
        <w:t xml:space="preserv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w:t>
      </w:r>
    </w:p>
    <w:p w14:paraId="6C0E804B" w14:textId="77777777" w:rsidR="00691A28" w:rsidRPr="0013589E" w:rsidRDefault="00691A28" w:rsidP="0083673D">
      <w:pPr>
        <w:spacing w:line="360" w:lineRule="auto"/>
        <w:jc w:val="both"/>
        <w:rPr>
          <w:rFonts w:ascii="Palatino Linotype" w:hAnsi="Palatino Linotype" w:cs="Arial"/>
        </w:rPr>
      </w:pPr>
    </w:p>
    <w:p w14:paraId="0CE87468" w14:textId="77777777" w:rsidR="0083673D" w:rsidRPr="0013589E" w:rsidRDefault="0083673D" w:rsidP="0083673D">
      <w:pPr>
        <w:spacing w:line="360" w:lineRule="auto"/>
        <w:jc w:val="both"/>
        <w:rPr>
          <w:rFonts w:ascii="Palatino Linotype" w:hAnsi="Palatino Linotype"/>
        </w:rPr>
      </w:pPr>
      <w:r w:rsidRPr="0013589E">
        <w:rPr>
          <w:rFonts w:ascii="Palatino Linotype" w:hAnsi="Palatino Linotype" w:cs="Arial"/>
        </w:rPr>
        <w:t>Lo anterior se robustece con lo plasmado en el criterio</w:t>
      </w:r>
      <w:r w:rsidRPr="0013589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CC665FD" w14:textId="77777777" w:rsidR="0083673D" w:rsidRPr="0013589E" w:rsidRDefault="0083673D" w:rsidP="0083673D">
      <w:pPr>
        <w:pStyle w:val="Sinespaciado"/>
      </w:pPr>
    </w:p>
    <w:p w14:paraId="72437B31" w14:textId="77777777" w:rsidR="0083673D" w:rsidRPr="0013589E" w:rsidRDefault="0083673D" w:rsidP="0083673D">
      <w:pPr>
        <w:spacing w:line="360" w:lineRule="auto"/>
        <w:jc w:val="both"/>
        <w:rPr>
          <w:rFonts w:ascii="Palatino Linotype" w:hAnsi="Palatino Linotype"/>
          <w:sz w:val="2"/>
        </w:rPr>
      </w:pPr>
    </w:p>
    <w:p w14:paraId="21D9F04D" w14:textId="77777777" w:rsidR="0083673D" w:rsidRPr="0013589E" w:rsidRDefault="0083673D" w:rsidP="0083673D">
      <w:pPr>
        <w:pStyle w:val="Prrafodelista"/>
        <w:ind w:left="567" w:right="616"/>
        <w:jc w:val="both"/>
        <w:rPr>
          <w:rFonts w:ascii="Palatino Linotype" w:hAnsi="Palatino Linotype"/>
          <w:i/>
          <w:sz w:val="22"/>
        </w:rPr>
      </w:pPr>
      <w:r w:rsidRPr="0013589E">
        <w:rPr>
          <w:rFonts w:ascii="Palatino Linotype" w:hAnsi="Palatino Linotype"/>
          <w:i/>
          <w:sz w:val="22"/>
        </w:rPr>
        <w:t>“</w:t>
      </w:r>
      <w:r w:rsidRPr="0013589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3589E">
        <w:rPr>
          <w:rFonts w:ascii="Palatino Linotype" w:hAnsi="Palatino Linotype"/>
          <w:b/>
          <w:i/>
          <w:sz w:val="22"/>
        </w:rPr>
        <w:t>.</w:t>
      </w:r>
      <w:r w:rsidRPr="0013589E">
        <w:rPr>
          <w:rFonts w:ascii="Palatino Linotype" w:hAnsi="Palatino Linotype"/>
          <w:i/>
          <w:sz w:val="22"/>
        </w:rPr>
        <w:t xml:space="preserve"> El Instituto Federal de Acceso a la Información y Protección de Datos es un órgano de la Administración Pública Federal con </w:t>
      </w:r>
      <w:r w:rsidRPr="0013589E">
        <w:rPr>
          <w:rFonts w:ascii="Palatino Linotype" w:hAnsi="Palatino Linotype"/>
          <w:i/>
          <w:sz w:val="22"/>
        </w:rPr>
        <w:lastRenderedPageBreak/>
        <w:t>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E48A39" w14:textId="77777777" w:rsidR="0083673D" w:rsidRPr="0013589E" w:rsidRDefault="0083673D" w:rsidP="0029071C">
      <w:pPr>
        <w:spacing w:line="360" w:lineRule="auto"/>
        <w:ind w:right="141"/>
        <w:jc w:val="both"/>
        <w:rPr>
          <w:rFonts w:ascii="Palatino Linotype" w:eastAsiaTheme="minorHAnsi" w:hAnsi="Palatino Linotype" w:cs="Arial"/>
          <w:bCs/>
          <w:lang w:val="es-MX" w:eastAsia="en-US"/>
        </w:rPr>
      </w:pPr>
    </w:p>
    <w:p w14:paraId="1A9774CA" w14:textId="77777777" w:rsidR="0029071C" w:rsidRPr="0013589E" w:rsidRDefault="0029071C" w:rsidP="0029071C">
      <w:pPr>
        <w:spacing w:line="360" w:lineRule="auto"/>
        <w:ind w:right="141"/>
        <w:jc w:val="both"/>
        <w:rPr>
          <w:rFonts w:ascii="Palatino Linotype" w:eastAsiaTheme="minorHAnsi" w:hAnsi="Palatino Linotype" w:cs="Arial"/>
          <w:bCs/>
          <w:lang w:val="es-MX" w:eastAsia="en-US"/>
        </w:rPr>
      </w:pPr>
      <w:r w:rsidRPr="0013589E">
        <w:rPr>
          <w:rFonts w:ascii="Palatino Linotype" w:eastAsiaTheme="minorHAnsi" w:hAnsi="Palatino Linotype" w:cs="Arial"/>
          <w:bCs/>
          <w:lang w:val="es-MX" w:eastAsia="en-US"/>
        </w:rPr>
        <w:t xml:space="preserve">Es así que derivado de la respuesta emitida por </w:t>
      </w:r>
      <w:r w:rsidRPr="0013589E">
        <w:rPr>
          <w:rFonts w:ascii="Palatino Linotype" w:eastAsiaTheme="minorHAnsi" w:hAnsi="Palatino Linotype" w:cs="Arial"/>
          <w:b/>
          <w:bCs/>
          <w:lang w:val="es-MX" w:eastAsia="en-US"/>
        </w:rPr>
        <w:t>El Sujeto Obligado</w:t>
      </w:r>
      <w:r w:rsidRPr="0013589E">
        <w:rPr>
          <w:rFonts w:ascii="Palatino Linotype" w:eastAsiaTheme="minorHAnsi" w:hAnsi="Palatino Linotype" w:cs="Arial"/>
          <w:bCs/>
          <w:lang w:val="es-MX" w:eastAsia="en-US"/>
        </w:rPr>
        <w:t xml:space="preserve">, </w:t>
      </w:r>
      <w:r w:rsidRPr="0013589E">
        <w:rPr>
          <w:rFonts w:ascii="Palatino Linotype" w:eastAsiaTheme="minorHAnsi" w:hAnsi="Palatino Linotype" w:cs="Arial"/>
          <w:b/>
          <w:bCs/>
          <w:lang w:val="es-MX" w:eastAsia="en-US"/>
        </w:rPr>
        <w:t>El Recurrente</w:t>
      </w:r>
      <w:r w:rsidRPr="0013589E">
        <w:rPr>
          <w:rFonts w:ascii="Palatino Linotype" w:eastAsiaTheme="minorHAnsi" w:hAnsi="Palatino Linotype" w:cs="Arial"/>
          <w:bCs/>
          <w:lang w:val="es-MX" w:eastAsia="en-US"/>
        </w:rPr>
        <w:t>, interpuso el presente recurso de revisión, señalando sustancialmente como sus razones o motivos de inconformidad, lo siguiente:</w:t>
      </w:r>
    </w:p>
    <w:p w14:paraId="3F68392F" w14:textId="77777777" w:rsidR="00BD677A" w:rsidRPr="0013589E" w:rsidRDefault="00BD677A" w:rsidP="00BD677A">
      <w:pPr>
        <w:spacing w:line="276" w:lineRule="auto"/>
        <w:ind w:right="567"/>
        <w:rPr>
          <w:sz w:val="22"/>
          <w:lang w:val="es-MX"/>
        </w:rPr>
      </w:pPr>
    </w:p>
    <w:p w14:paraId="0BFD88BC" w14:textId="77777777" w:rsidR="0031519E" w:rsidRDefault="0029071C" w:rsidP="0031519E">
      <w:pPr>
        <w:ind w:left="567" w:right="616"/>
        <w:jc w:val="both"/>
        <w:rPr>
          <w:rFonts w:ascii="Palatino Linotype" w:eastAsiaTheme="minorHAnsi" w:hAnsi="Palatino Linotype" w:cs="Arial"/>
          <w:i/>
          <w:lang w:val="es-MX" w:eastAsia="en-US"/>
        </w:rPr>
      </w:pPr>
      <w:r w:rsidRPr="0013589E">
        <w:rPr>
          <w:rFonts w:ascii="Palatino Linotype" w:eastAsiaTheme="minorHAnsi" w:hAnsi="Palatino Linotype" w:cs="Arial"/>
          <w:bCs/>
          <w:i/>
          <w:lang w:val="es-MX" w:eastAsia="en-US"/>
        </w:rPr>
        <w:t>“</w:t>
      </w:r>
      <w:r w:rsidR="004F5D96">
        <w:rPr>
          <w:rFonts w:ascii="Palatino Linotype" w:eastAsiaTheme="minorHAnsi" w:hAnsi="Palatino Linotype" w:cs="Arial"/>
          <w:bCs/>
          <w:i/>
          <w:lang w:val="es-MX" w:eastAsia="en-US"/>
        </w:rPr>
        <w:t>…</w:t>
      </w:r>
      <w:r w:rsidR="0031519E" w:rsidRPr="0031519E">
        <w:rPr>
          <w:rFonts w:ascii="Palatino Linotype" w:eastAsiaTheme="minorHAnsi" w:hAnsi="Palatino Linotype" w:cs="Arial"/>
          <w:i/>
          <w:lang w:val="es-MX" w:eastAsia="en-US"/>
        </w:rPr>
        <w:t xml:space="preserve">se reitera es información fácil que ya tiene el Ente Obligado en su portal del SAT, repito directamente en su portal del SAT ya que son simples REPORTES reitero REPORTES que ya hizo y entregó el Ayuntamiento de Tejupilco, al ente fiscalizador SAT, y en ningún momento distraen de sus actividades al Ente Público Obligado y mucho menos son SECRETO DE ESTADO, ya que se tienen en máximo 10 minutos. </w:t>
      </w:r>
    </w:p>
    <w:p w14:paraId="1B5B742C" w14:textId="77777777" w:rsidR="0031519E" w:rsidRDefault="0031519E" w:rsidP="0031519E">
      <w:pPr>
        <w:ind w:left="567" w:right="616"/>
        <w:jc w:val="both"/>
        <w:rPr>
          <w:rFonts w:ascii="Palatino Linotype" w:eastAsiaTheme="minorHAnsi" w:hAnsi="Palatino Linotype" w:cs="Arial"/>
          <w:i/>
          <w:lang w:val="es-MX" w:eastAsia="en-US"/>
        </w:rPr>
      </w:pPr>
    </w:p>
    <w:p w14:paraId="59CBD281" w14:textId="77777777" w:rsidR="0031519E" w:rsidRDefault="0031519E" w:rsidP="0031519E">
      <w:pPr>
        <w:ind w:left="567" w:right="616"/>
        <w:jc w:val="both"/>
        <w:rPr>
          <w:rFonts w:ascii="Palatino Linotype" w:eastAsiaTheme="minorHAnsi" w:hAnsi="Palatino Linotype" w:cs="Arial"/>
          <w:i/>
          <w:lang w:val="es-MX" w:eastAsia="en-US"/>
        </w:rPr>
      </w:pPr>
      <w:r w:rsidRPr="0031519E">
        <w:rPr>
          <w:rFonts w:ascii="Palatino Linotype" w:eastAsiaTheme="minorHAnsi" w:hAnsi="Palatino Linotype" w:cs="Arial"/>
          <w:i/>
          <w:lang w:val="es-MX" w:eastAsia="en-US"/>
        </w:rPr>
        <w:t>Respecto a la presentación “</w:t>
      </w:r>
      <w:r w:rsidRPr="0031519E">
        <w:rPr>
          <w:rFonts w:ascii="Palatino Linotype" w:eastAsiaTheme="minorHAnsi" w:hAnsi="Palatino Linotype" w:cs="Arial"/>
          <w:b/>
          <w:bCs/>
          <w:i/>
          <w:lang w:val="es-MX" w:eastAsia="en-US"/>
        </w:rPr>
        <w:t>Detalle Diferencias de Sueldos y Salarios” por cada año (2018, 2019, 2020 Y 2021)</w:t>
      </w:r>
      <w:r w:rsidRPr="0031519E">
        <w:rPr>
          <w:rFonts w:ascii="Palatino Linotype" w:eastAsiaTheme="minorHAnsi" w:hAnsi="Palatino Linotype" w:cs="Arial"/>
          <w:i/>
          <w:lang w:val="es-MX" w:eastAsia="en-US"/>
        </w:rPr>
        <w:t xml:space="preserve"> cuando el sistema del SAT te los despliega en tablas resúmenes se hacen capturas de pantalla de las tablas que arroja el visor de nóminas del SAT, luego se pegan esas capturas de pantalla en un documento y se convierte a un </w:t>
      </w:r>
      <w:proofErr w:type="spellStart"/>
      <w:r w:rsidRPr="0031519E">
        <w:rPr>
          <w:rFonts w:ascii="Palatino Linotype" w:eastAsiaTheme="minorHAnsi" w:hAnsi="Palatino Linotype" w:cs="Arial"/>
          <w:i/>
          <w:lang w:val="es-MX" w:eastAsia="en-US"/>
        </w:rPr>
        <w:t>pdf</w:t>
      </w:r>
      <w:proofErr w:type="spellEnd"/>
      <w:r w:rsidRPr="0031519E">
        <w:rPr>
          <w:rFonts w:ascii="Palatino Linotype" w:eastAsiaTheme="minorHAnsi" w:hAnsi="Palatino Linotype" w:cs="Arial"/>
          <w:i/>
          <w:lang w:val="es-MX" w:eastAsia="en-US"/>
        </w:rPr>
        <w:t xml:space="preserve">, se envían y listo. </w:t>
      </w:r>
    </w:p>
    <w:p w14:paraId="667C1A86" w14:textId="77777777" w:rsidR="0031519E" w:rsidRDefault="0031519E" w:rsidP="0031519E">
      <w:pPr>
        <w:ind w:left="567" w:right="616"/>
        <w:jc w:val="both"/>
        <w:rPr>
          <w:rFonts w:ascii="Palatino Linotype" w:eastAsiaTheme="minorHAnsi" w:hAnsi="Palatino Linotype" w:cs="Arial"/>
          <w:i/>
          <w:lang w:val="es-MX" w:eastAsia="en-US"/>
        </w:rPr>
      </w:pPr>
    </w:p>
    <w:p w14:paraId="5B37E47F" w14:textId="77777777" w:rsidR="0031519E" w:rsidRDefault="0031519E" w:rsidP="0031519E">
      <w:pPr>
        <w:ind w:left="567" w:right="616"/>
        <w:jc w:val="both"/>
        <w:rPr>
          <w:rFonts w:ascii="Palatino Linotype" w:eastAsiaTheme="minorHAnsi" w:hAnsi="Palatino Linotype" w:cs="Arial"/>
          <w:i/>
          <w:lang w:val="es-MX" w:eastAsia="en-US"/>
        </w:rPr>
      </w:pPr>
      <w:r w:rsidRPr="0031519E">
        <w:rPr>
          <w:rFonts w:ascii="Palatino Linotype" w:eastAsiaTheme="minorHAnsi" w:hAnsi="Palatino Linotype" w:cs="Arial"/>
          <w:i/>
          <w:lang w:val="es-MX" w:eastAsia="en-US"/>
        </w:rPr>
        <w:t xml:space="preserve">Respecto a las otras dos presentaciones del visor de nóminas del SAT (Vista anual acumulada vista Horizontal y vertical y detalle mensual) solo tiene que descargar los </w:t>
      </w:r>
      <w:proofErr w:type="spellStart"/>
      <w:r w:rsidRPr="0031519E">
        <w:rPr>
          <w:rFonts w:ascii="Palatino Linotype" w:eastAsiaTheme="minorHAnsi" w:hAnsi="Palatino Linotype" w:cs="Arial"/>
          <w:i/>
          <w:lang w:val="es-MX" w:eastAsia="en-US"/>
        </w:rPr>
        <w:t>pdf</w:t>
      </w:r>
      <w:proofErr w:type="spellEnd"/>
      <w:r w:rsidRPr="0031519E">
        <w:rPr>
          <w:rFonts w:ascii="Palatino Linotype" w:eastAsiaTheme="minorHAnsi" w:hAnsi="Palatino Linotype" w:cs="Arial"/>
          <w:i/>
          <w:lang w:val="es-MX" w:eastAsia="en-US"/>
        </w:rPr>
        <w:t xml:space="preserve">. </w:t>
      </w:r>
      <w:proofErr w:type="gramStart"/>
      <w:r w:rsidRPr="0031519E">
        <w:rPr>
          <w:rFonts w:ascii="Palatino Linotype" w:eastAsiaTheme="minorHAnsi" w:hAnsi="Palatino Linotype" w:cs="Arial"/>
          <w:i/>
          <w:lang w:val="es-MX" w:eastAsia="en-US"/>
        </w:rPr>
        <w:t>de</w:t>
      </w:r>
      <w:proofErr w:type="gramEnd"/>
      <w:r w:rsidRPr="0031519E">
        <w:rPr>
          <w:rFonts w:ascii="Palatino Linotype" w:eastAsiaTheme="minorHAnsi" w:hAnsi="Palatino Linotype" w:cs="Arial"/>
          <w:i/>
          <w:lang w:val="es-MX" w:eastAsia="en-US"/>
        </w:rPr>
        <w:t xml:space="preserve"> su portal del SAT. </w:t>
      </w:r>
    </w:p>
    <w:p w14:paraId="32B02379" w14:textId="77777777" w:rsidR="0031519E" w:rsidRDefault="0031519E" w:rsidP="0031519E">
      <w:pPr>
        <w:ind w:left="567" w:right="616"/>
        <w:jc w:val="both"/>
        <w:rPr>
          <w:rFonts w:ascii="Palatino Linotype" w:eastAsiaTheme="minorHAnsi" w:hAnsi="Palatino Linotype" w:cs="Arial"/>
          <w:i/>
          <w:lang w:val="es-MX" w:eastAsia="en-US"/>
        </w:rPr>
      </w:pPr>
    </w:p>
    <w:p w14:paraId="7E673518" w14:textId="77777777" w:rsidR="0031519E" w:rsidRDefault="0031519E" w:rsidP="0031519E">
      <w:pPr>
        <w:ind w:left="567" w:right="616"/>
        <w:jc w:val="both"/>
        <w:rPr>
          <w:rFonts w:ascii="Palatino Linotype" w:eastAsiaTheme="minorHAnsi" w:hAnsi="Palatino Linotype" w:cs="Arial"/>
          <w:i/>
          <w:lang w:val="es-MX" w:eastAsia="en-US"/>
        </w:rPr>
      </w:pPr>
      <w:r w:rsidRPr="0031519E">
        <w:rPr>
          <w:rFonts w:ascii="Palatino Linotype" w:eastAsiaTheme="minorHAnsi" w:hAnsi="Palatino Linotype" w:cs="Arial"/>
          <w:i/>
          <w:lang w:val="es-MX" w:eastAsia="en-US"/>
        </w:rPr>
        <w:t xml:space="preserve">Dando solo dos </w:t>
      </w:r>
      <w:proofErr w:type="spellStart"/>
      <w:r w:rsidRPr="0031519E">
        <w:rPr>
          <w:rFonts w:ascii="Palatino Linotype" w:eastAsiaTheme="minorHAnsi" w:hAnsi="Palatino Linotype" w:cs="Arial"/>
          <w:i/>
          <w:lang w:val="es-MX" w:eastAsia="en-US"/>
        </w:rPr>
        <w:t>clicks</w:t>
      </w:r>
      <w:proofErr w:type="spellEnd"/>
      <w:r w:rsidRPr="0031519E">
        <w:rPr>
          <w:rFonts w:ascii="Palatino Linotype" w:eastAsiaTheme="minorHAnsi" w:hAnsi="Palatino Linotype" w:cs="Arial"/>
          <w:i/>
          <w:lang w:val="es-MX" w:eastAsia="en-US"/>
        </w:rPr>
        <w:t xml:space="preserve"> y descargando los archivos. Ahora para enviar la información se puede enviar en carpetas comprimidas o por medio de un link de la nube drive es sencillo. </w:t>
      </w:r>
    </w:p>
    <w:p w14:paraId="60E5DC04" w14:textId="77777777" w:rsidR="0031519E" w:rsidRDefault="0031519E" w:rsidP="0031519E">
      <w:pPr>
        <w:ind w:left="567" w:right="616"/>
        <w:jc w:val="both"/>
        <w:rPr>
          <w:rFonts w:ascii="Palatino Linotype" w:eastAsiaTheme="minorHAnsi" w:hAnsi="Palatino Linotype" w:cs="Arial"/>
          <w:i/>
          <w:lang w:val="es-MX" w:eastAsia="en-US"/>
        </w:rPr>
      </w:pPr>
    </w:p>
    <w:p w14:paraId="5E174232" w14:textId="77777777" w:rsidR="0031519E" w:rsidRDefault="0031519E" w:rsidP="0031519E">
      <w:pPr>
        <w:ind w:left="567" w:right="616"/>
        <w:jc w:val="both"/>
        <w:rPr>
          <w:rFonts w:ascii="Palatino Linotype" w:eastAsiaTheme="minorHAnsi" w:hAnsi="Palatino Linotype" w:cs="Arial"/>
          <w:i/>
          <w:lang w:val="es-MX" w:eastAsia="en-US"/>
        </w:rPr>
      </w:pPr>
      <w:r w:rsidRPr="0031519E">
        <w:rPr>
          <w:rFonts w:ascii="Palatino Linotype" w:eastAsiaTheme="minorHAnsi" w:hAnsi="Palatino Linotype" w:cs="Arial"/>
          <w:i/>
          <w:lang w:val="es-MX" w:eastAsia="en-US"/>
        </w:rPr>
        <w:t xml:space="preserve">Como ya me han hecho favor de entregar otros entes públicos Obligados del Estado de México de las mismas características y sin ningún contratiempo para hacerlo. </w:t>
      </w:r>
      <w:r w:rsidRPr="00781C33">
        <w:rPr>
          <w:rFonts w:ascii="Palatino Linotype" w:eastAsiaTheme="minorHAnsi" w:hAnsi="Palatino Linotype" w:cs="Arial"/>
          <w:b/>
          <w:bCs/>
          <w:i/>
          <w:lang w:val="es-MX" w:eastAsia="en-US"/>
        </w:rPr>
        <w:lastRenderedPageBreak/>
        <w:t xml:space="preserve">Respecto a los puntos solicitados II, III y IV si no se tienen convenios de colaboración con esos entes fiscalizadores o con ninguna recaudadora estatal de impuestos está bien la respuesta que no aplica si esto es así, y si </w:t>
      </w:r>
      <w:proofErr w:type="spellStart"/>
      <w:r w:rsidRPr="00781C33">
        <w:rPr>
          <w:rFonts w:ascii="Palatino Linotype" w:eastAsiaTheme="minorHAnsi" w:hAnsi="Palatino Linotype" w:cs="Arial"/>
          <w:b/>
          <w:bCs/>
          <w:i/>
          <w:lang w:val="es-MX" w:eastAsia="en-US"/>
        </w:rPr>
        <w:t>si</w:t>
      </w:r>
      <w:proofErr w:type="spellEnd"/>
      <w:r w:rsidRPr="00781C33">
        <w:rPr>
          <w:rFonts w:ascii="Palatino Linotype" w:eastAsiaTheme="minorHAnsi" w:hAnsi="Palatino Linotype" w:cs="Arial"/>
          <w:b/>
          <w:bCs/>
          <w:i/>
          <w:lang w:val="es-MX" w:eastAsia="en-US"/>
        </w:rPr>
        <w:t xml:space="preserve"> aplica es darme las constancias y opiniones de cumplimiento al día y respecto al punto</w:t>
      </w:r>
      <w:r w:rsidRPr="0031519E">
        <w:rPr>
          <w:rFonts w:ascii="Palatino Linotype" w:eastAsiaTheme="minorHAnsi" w:hAnsi="Palatino Linotype" w:cs="Arial"/>
          <w:i/>
          <w:lang w:val="es-MX" w:eastAsia="en-US"/>
        </w:rPr>
        <w:t xml:space="preserve"> I espero ahora si lo haya entendido que es una herramienta de ayuda del SAT para ellos y son reportes ya entregados y si </w:t>
      </w:r>
      <w:proofErr w:type="spellStart"/>
      <w:r w:rsidRPr="0031519E">
        <w:rPr>
          <w:rFonts w:ascii="Palatino Linotype" w:eastAsiaTheme="minorHAnsi" w:hAnsi="Palatino Linotype" w:cs="Arial"/>
          <w:i/>
          <w:lang w:val="es-MX" w:eastAsia="en-US"/>
        </w:rPr>
        <w:t>aún</w:t>
      </w:r>
      <w:proofErr w:type="spellEnd"/>
      <w:r w:rsidRPr="0031519E">
        <w:rPr>
          <w:rFonts w:ascii="Palatino Linotype" w:eastAsiaTheme="minorHAnsi" w:hAnsi="Palatino Linotype" w:cs="Arial"/>
          <w:i/>
          <w:lang w:val="es-MX" w:eastAsia="en-US"/>
        </w:rPr>
        <w:t xml:space="preserve"> así no le queda claro para ayudarlo le adjunto ejemplos reales de otros entes públicos y sepa que es lo que le solicito y le falta por entregar. </w:t>
      </w:r>
    </w:p>
    <w:p w14:paraId="42832AC2" w14:textId="77777777" w:rsidR="0031519E" w:rsidRDefault="0031519E" w:rsidP="0031519E">
      <w:pPr>
        <w:ind w:left="567" w:right="616"/>
        <w:jc w:val="both"/>
        <w:rPr>
          <w:rFonts w:ascii="Palatino Linotype" w:eastAsiaTheme="minorHAnsi" w:hAnsi="Palatino Linotype" w:cs="Arial"/>
          <w:i/>
          <w:lang w:val="es-MX" w:eastAsia="en-US"/>
        </w:rPr>
      </w:pPr>
    </w:p>
    <w:p w14:paraId="155A021F" w14:textId="77777777" w:rsidR="0031519E" w:rsidRDefault="0031519E" w:rsidP="0031519E">
      <w:pPr>
        <w:ind w:left="567" w:right="616"/>
        <w:jc w:val="both"/>
        <w:rPr>
          <w:rFonts w:ascii="Palatino Linotype" w:eastAsiaTheme="minorHAnsi" w:hAnsi="Palatino Linotype" w:cs="Arial"/>
          <w:i/>
          <w:lang w:val="es-MX" w:eastAsia="en-US"/>
        </w:rPr>
      </w:pPr>
      <w:r w:rsidRPr="0031519E">
        <w:rPr>
          <w:rFonts w:ascii="Palatino Linotype" w:eastAsiaTheme="minorHAnsi" w:hAnsi="Palatino Linotype" w:cs="Arial"/>
          <w:i/>
          <w:lang w:val="es-MX" w:eastAsia="en-US"/>
        </w:rPr>
        <w:t xml:space="preserve">Esperando por fin le haya quedado claro lo requerido al Ente Público Obligado, pido de favor se atienda lo solicitado a la brevedad y no mandarme evasivas sin sustentos. </w:t>
      </w:r>
    </w:p>
    <w:p w14:paraId="394CA717" w14:textId="77777777" w:rsidR="0031519E" w:rsidRDefault="0031519E" w:rsidP="0031519E">
      <w:pPr>
        <w:ind w:left="567" w:right="616"/>
        <w:jc w:val="both"/>
        <w:rPr>
          <w:rFonts w:ascii="Palatino Linotype" w:eastAsiaTheme="minorHAnsi" w:hAnsi="Palatino Linotype" w:cs="Arial"/>
          <w:i/>
          <w:lang w:val="es-MX" w:eastAsia="en-US"/>
        </w:rPr>
      </w:pPr>
    </w:p>
    <w:p w14:paraId="0899CCA6" w14:textId="77777777" w:rsidR="0031519E" w:rsidRDefault="0031519E" w:rsidP="0031519E">
      <w:pPr>
        <w:ind w:left="567" w:right="616"/>
        <w:jc w:val="both"/>
        <w:rPr>
          <w:rFonts w:ascii="Palatino Linotype" w:eastAsiaTheme="minorHAnsi" w:hAnsi="Palatino Linotype" w:cs="Arial"/>
          <w:i/>
          <w:lang w:val="es-MX" w:eastAsia="en-US"/>
        </w:rPr>
      </w:pPr>
      <w:r w:rsidRPr="00781C33">
        <w:rPr>
          <w:rFonts w:ascii="Palatino Linotype" w:eastAsiaTheme="minorHAnsi" w:hAnsi="Palatino Linotype" w:cs="Arial"/>
          <w:b/>
          <w:bCs/>
          <w:i/>
          <w:lang w:val="es-MX" w:eastAsia="en-US"/>
        </w:rPr>
        <w:t>Ocupo los visores de nómina en sus tres presentaciones; a) vista anual acumulada, detalle mensual y detalle diferencias sueldos y salarios por los años 2018, 2019, 2020 y 2021 .Además de los otros puntos II, III y IV si es que aplican</w:t>
      </w:r>
      <w:r w:rsidRPr="0031519E">
        <w:rPr>
          <w:rFonts w:ascii="Palatino Linotype" w:eastAsiaTheme="minorHAnsi" w:hAnsi="Palatino Linotype" w:cs="Arial"/>
          <w:i/>
          <w:lang w:val="es-MX" w:eastAsia="en-US"/>
        </w:rPr>
        <w:t xml:space="preserve">. </w:t>
      </w:r>
    </w:p>
    <w:p w14:paraId="0ED4BCBE" w14:textId="77777777" w:rsidR="0031519E" w:rsidRDefault="0031519E" w:rsidP="0031519E">
      <w:pPr>
        <w:ind w:left="567" w:right="616"/>
        <w:jc w:val="both"/>
        <w:rPr>
          <w:rFonts w:ascii="Palatino Linotype" w:eastAsiaTheme="minorHAnsi" w:hAnsi="Palatino Linotype" w:cs="Arial"/>
          <w:i/>
          <w:lang w:val="es-MX" w:eastAsia="en-US"/>
        </w:rPr>
      </w:pPr>
    </w:p>
    <w:p w14:paraId="2D740D7B" w14:textId="1BFD49F8" w:rsidR="0031519E" w:rsidRPr="0013589E" w:rsidRDefault="0031519E" w:rsidP="0031519E">
      <w:pPr>
        <w:ind w:left="567" w:right="616"/>
        <w:jc w:val="both"/>
        <w:rPr>
          <w:rFonts w:ascii="Palatino Linotype" w:eastAsiaTheme="minorHAnsi" w:hAnsi="Palatino Linotype" w:cs="Arial"/>
          <w:bCs/>
          <w:i/>
          <w:lang w:val="es-MX" w:eastAsia="en-US"/>
        </w:rPr>
      </w:pPr>
      <w:r w:rsidRPr="00781C33">
        <w:rPr>
          <w:rFonts w:ascii="Palatino Linotype" w:eastAsiaTheme="minorHAnsi" w:hAnsi="Palatino Linotype" w:cs="Arial"/>
          <w:b/>
          <w:bCs/>
          <w:i/>
          <w:lang w:val="es-MX" w:eastAsia="en-US"/>
        </w:rPr>
        <w:t xml:space="preserve">Y el V y VI es una sugerencia para </w:t>
      </w:r>
      <w:proofErr w:type="spellStart"/>
      <w:r w:rsidRPr="00781C33">
        <w:rPr>
          <w:rFonts w:ascii="Palatino Linotype" w:eastAsiaTheme="minorHAnsi" w:hAnsi="Palatino Linotype" w:cs="Arial"/>
          <w:b/>
          <w:bCs/>
          <w:i/>
          <w:lang w:val="es-MX" w:eastAsia="en-US"/>
        </w:rPr>
        <w:t>eficientar</w:t>
      </w:r>
      <w:proofErr w:type="spellEnd"/>
      <w:r w:rsidRPr="00781C33">
        <w:rPr>
          <w:rFonts w:ascii="Palatino Linotype" w:eastAsiaTheme="minorHAnsi" w:hAnsi="Palatino Linotype" w:cs="Arial"/>
          <w:b/>
          <w:bCs/>
          <w:i/>
          <w:lang w:val="es-MX" w:eastAsia="en-US"/>
        </w:rPr>
        <w:t xml:space="preserve"> y mejorar sus actividades</w:t>
      </w:r>
      <w:r w:rsidRPr="0031519E">
        <w:rPr>
          <w:rFonts w:ascii="Palatino Linotype" w:eastAsiaTheme="minorHAnsi" w:hAnsi="Palatino Linotype" w:cs="Arial"/>
          <w:i/>
          <w:lang w:val="es-MX" w:eastAsia="en-US"/>
        </w:rPr>
        <w:t>. El acceso a la información y la transparencia no solo es un derecho humano, es democracia básica, no un privilegio</w:t>
      </w:r>
      <w:r>
        <w:rPr>
          <w:rFonts w:ascii="Palatino Linotype" w:eastAsiaTheme="minorHAnsi" w:hAnsi="Palatino Linotype" w:cs="Arial"/>
          <w:i/>
          <w:lang w:val="es-MX" w:eastAsia="en-US"/>
        </w:rPr>
        <w:t>…</w:t>
      </w:r>
      <w:r w:rsidRPr="0013589E">
        <w:rPr>
          <w:rFonts w:ascii="Palatino Linotype" w:eastAsiaTheme="minorHAnsi" w:hAnsi="Palatino Linotype" w:cs="Arial"/>
          <w:bCs/>
          <w:i/>
          <w:lang w:val="es-MX" w:eastAsia="en-US"/>
        </w:rPr>
        <w:t>” (Sic).</w:t>
      </w:r>
    </w:p>
    <w:p w14:paraId="2828ECAF" w14:textId="77777777" w:rsidR="0031519E" w:rsidRPr="0013589E" w:rsidRDefault="0031519E" w:rsidP="004F5D96">
      <w:pPr>
        <w:ind w:left="567" w:right="616"/>
        <w:jc w:val="both"/>
        <w:rPr>
          <w:rFonts w:ascii="Palatino Linotype" w:eastAsiaTheme="minorHAnsi" w:hAnsi="Palatino Linotype" w:cs="Arial"/>
          <w:bCs/>
          <w:i/>
          <w:lang w:val="es-MX" w:eastAsia="en-US"/>
        </w:rPr>
      </w:pPr>
    </w:p>
    <w:p w14:paraId="23FDFC48" w14:textId="77777777" w:rsidR="00421043" w:rsidRPr="0013589E" w:rsidRDefault="00421043" w:rsidP="00421043">
      <w:pPr>
        <w:pStyle w:val="Sinespaciado"/>
        <w:rPr>
          <w:rFonts w:eastAsiaTheme="minorHAnsi"/>
          <w:sz w:val="20"/>
          <w:lang w:eastAsia="en-US"/>
        </w:rPr>
      </w:pPr>
    </w:p>
    <w:p w14:paraId="61C4188A" w14:textId="77777777" w:rsidR="00421043" w:rsidRPr="0013589E" w:rsidRDefault="00421043" w:rsidP="00421043">
      <w:pPr>
        <w:pStyle w:val="Sinespaciado"/>
        <w:rPr>
          <w:rFonts w:eastAsiaTheme="minorHAnsi"/>
          <w:sz w:val="20"/>
          <w:lang w:eastAsia="en-US"/>
        </w:rPr>
      </w:pPr>
    </w:p>
    <w:p w14:paraId="0586394F" w14:textId="692FE964" w:rsidR="00030371" w:rsidRPr="0013589E" w:rsidRDefault="00030371" w:rsidP="00030371">
      <w:pPr>
        <w:spacing w:line="360" w:lineRule="auto"/>
        <w:jc w:val="both"/>
        <w:rPr>
          <w:rFonts w:ascii="Palatino Linotype" w:hAnsi="Palatino Linotype" w:cs="Arial"/>
          <w:lang w:eastAsia="es-MX"/>
        </w:rPr>
      </w:pPr>
      <w:r w:rsidRPr="0013589E">
        <w:rPr>
          <w:rFonts w:ascii="Palatino Linotype" w:hAnsi="Palatino Linotype" w:cs="Arial"/>
        </w:rPr>
        <w:t xml:space="preserve">Derivado de lo anterior, se colige que el </w:t>
      </w:r>
      <w:r w:rsidRPr="0013589E">
        <w:rPr>
          <w:rFonts w:ascii="Palatino Linotype" w:hAnsi="Palatino Linotype" w:cs="Arial"/>
          <w:b/>
        </w:rPr>
        <w:t>Recurrente</w:t>
      </w:r>
      <w:r w:rsidRPr="0013589E">
        <w:rPr>
          <w:rFonts w:ascii="Palatino Linotype" w:hAnsi="Palatino Linotype" w:cs="Arial"/>
        </w:rPr>
        <w:t xml:space="preserve"> está parcialmente conforme con la respuesta emitida por </w:t>
      </w:r>
      <w:r w:rsidRPr="0013589E">
        <w:rPr>
          <w:rFonts w:ascii="Palatino Linotype" w:hAnsi="Palatino Linotype" w:cs="Arial"/>
          <w:b/>
        </w:rPr>
        <w:t>El Sujeto Obligado</w:t>
      </w:r>
      <w:r w:rsidRPr="0013589E">
        <w:rPr>
          <w:rFonts w:ascii="Palatino Linotype" w:hAnsi="Palatino Linotype" w:cs="Arial"/>
        </w:rPr>
        <w:t xml:space="preserve">, ya que expresamente manifestó en dichos motivos que se encuentra inconforme únicamente por </w:t>
      </w:r>
      <w:r w:rsidR="004F5D96">
        <w:rPr>
          <w:rFonts w:ascii="Palatino Linotype" w:hAnsi="Palatino Linotype" w:cs="Arial"/>
        </w:rPr>
        <w:t>la falta de</w:t>
      </w:r>
      <w:r w:rsidR="006A4451" w:rsidRPr="0013589E">
        <w:rPr>
          <w:rFonts w:ascii="Palatino Linotype" w:hAnsi="Palatino Linotype" w:cs="Arial"/>
        </w:rPr>
        <w:t xml:space="preserve"> </w:t>
      </w:r>
      <w:r w:rsidR="004F5D96" w:rsidRPr="004F5D96">
        <w:rPr>
          <w:rFonts w:ascii="Palatino Linotype" w:hAnsi="Palatino Linotype" w:cs="Arial"/>
          <w:b/>
          <w:u w:val="single"/>
        </w:rPr>
        <w:t xml:space="preserve">los visores de nómina en sus tres presentaciones; a) vista anual acumulada, </w:t>
      </w:r>
      <w:r w:rsidR="00472372">
        <w:rPr>
          <w:rFonts w:ascii="Palatino Linotype" w:hAnsi="Palatino Linotype" w:cs="Arial"/>
          <w:b/>
          <w:u w:val="single"/>
        </w:rPr>
        <w:t>b)</w:t>
      </w:r>
      <w:r w:rsidR="004F5D96" w:rsidRPr="004F5D96">
        <w:rPr>
          <w:rFonts w:ascii="Palatino Linotype" w:hAnsi="Palatino Linotype" w:cs="Arial"/>
          <w:b/>
          <w:u w:val="single"/>
        </w:rPr>
        <w:t xml:space="preserve">detalle mensual y </w:t>
      </w:r>
      <w:r w:rsidR="00472372">
        <w:rPr>
          <w:rFonts w:ascii="Palatino Linotype" w:hAnsi="Palatino Linotype" w:cs="Arial"/>
          <w:b/>
          <w:u w:val="single"/>
        </w:rPr>
        <w:t xml:space="preserve">C) </w:t>
      </w:r>
      <w:r w:rsidR="004F5D96" w:rsidRPr="004F5D96">
        <w:rPr>
          <w:rFonts w:ascii="Palatino Linotype" w:hAnsi="Palatino Linotype" w:cs="Arial"/>
          <w:b/>
          <w:u w:val="single"/>
        </w:rPr>
        <w:t>detalle diferencias sueldos y salarios por los años 2018</w:t>
      </w:r>
      <w:r w:rsidR="004F5D96">
        <w:rPr>
          <w:rFonts w:ascii="Palatino Linotype" w:hAnsi="Palatino Linotype" w:cs="Arial"/>
          <w:b/>
          <w:u w:val="single"/>
        </w:rPr>
        <w:t>, 2019, 2020 y 2021</w:t>
      </w:r>
      <w:r w:rsidRPr="0013589E">
        <w:rPr>
          <w:rFonts w:ascii="Palatino Linotype" w:hAnsi="Palatino Linotype" w:cs="Arial"/>
        </w:rPr>
        <w:t xml:space="preserve">; </w:t>
      </w:r>
      <w:r w:rsidR="00472372" w:rsidRPr="0047739C">
        <w:rPr>
          <w:rFonts w:ascii="Palatino Linotype" w:hAnsi="Palatino Linotype" w:cs="Arial"/>
          <w:bCs/>
          <w:u w:val="single"/>
        </w:rPr>
        <w:t>así como, en caso de ser aplicable</w:t>
      </w:r>
      <w:r w:rsidR="00472372">
        <w:rPr>
          <w:rFonts w:ascii="Palatino Linotype" w:hAnsi="Palatino Linotype" w:cs="Arial"/>
          <w:b/>
          <w:u w:val="single"/>
        </w:rPr>
        <w:t xml:space="preserve">, </w:t>
      </w:r>
      <w:r w:rsidR="00472372" w:rsidRPr="0047739C">
        <w:rPr>
          <w:rFonts w:ascii="Palatino Linotype" w:hAnsi="Palatino Linotype" w:cs="Arial"/>
          <w:b/>
          <w:u w:val="single"/>
        </w:rPr>
        <w:t>las constancias y opiniones de cumplimiento</w:t>
      </w:r>
      <w:r w:rsidR="00472372">
        <w:rPr>
          <w:rFonts w:ascii="Palatino Linotype" w:hAnsi="Palatino Linotype" w:cs="Arial"/>
          <w:b/>
          <w:u w:val="single"/>
        </w:rPr>
        <w:t xml:space="preserve"> del INFONAVIT, IMSS Y SATEM</w:t>
      </w:r>
      <w:r w:rsidR="00472372" w:rsidRPr="0013589E">
        <w:rPr>
          <w:rFonts w:ascii="Palatino Linotype" w:hAnsi="Palatino Linotype" w:cs="Arial"/>
        </w:rPr>
        <w:t xml:space="preserve">; y </w:t>
      </w:r>
      <w:r w:rsidR="00472372" w:rsidRPr="0013589E">
        <w:rPr>
          <w:rFonts w:ascii="Palatino Linotype" w:hAnsi="Palatino Linotype" w:cs="Arial"/>
          <w:lang w:eastAsia="es-MX"/>
        </w:rPr>
        <w:t xml:space="preserve">toda vez que </w:t>
      </w:r>
      <w:r w:rsidR="00472372" w:rsidRPr="0013589E">
        <w:rPr>
          <w:rFonts w:ascii="Palatino Linotype" w:hAnsi="Palatino Linotype" w:cs="Arial"/>
          <w:b/>
          <w:u w:val="single"/>
          <w:lang w:eastAsia="es-MX"/>
        </w:rPr>
        <w:t>no impugnó lo relativo a los demás puntos</w:t>
      </w:r>
      <w:r w:rsidRPr="0013589E">
        <w:rPr>
          <w:rFonts w:ascii="Palatino Linotype" w:hAnsi="Palatino Linotype" w:cs="Arial"/>
          <w:lang w:eastAsia="es-MX"/>
        </w:rPr>
        <w:t xml:space="preserve">, dichas cuestiones se considera que la parte </w:t>
      </w:r>
      <w:r w:rsidRPr="0013589E">
        <w:rPr>
          <w:rFonts w:ascii="Palatino Linotype" w:hAnsi="Palatino Linotype" w:cs="Arial"/>
          <w:b/>
          <w:lang w:eastAsia="es-MX"/>
        </w:rPr>
        <w:t>Recurrente</w:t>
      </w:r>
      <w:r w:rsidRPr="0013589E">
        <w:rPr>
          <w:rFonts w:ascii="Palatino Linotype" w:hAnsi="Palatino Linotype" w:cs="Arial"/>
          <w:lang w:eastAsia="es-MX"/>
        </w:rPr>
        <w:t xml:space="preserve"> consintió parte de la respuesta otorgada. </w:t>
      </w:r>
    </w:p>
    <w:p w14:paraId="095138E2" w14:textId="77777777" w:rsidR="00030371" w:rsidRPr="0013589E" w:rsidRDefault="00030371" w:rsidP="00030371">
      <w:pPr>
        <w:spacing w:line="360" w:lineRule="auto"/>
        <w:jc w:val="both"/>
        <w:rPr>
          <w:rFonts w:ascii="Palatino Linotype" w:hAnsi="Palatino Linotype" w:cs="Arial"/>
          <w:lang w:eastAsia="es-MX"/>
        </w:rPr>
      </w:pPr>
    </w:p>
    <w:p w14:paraId="0BFFFDE3" w14:textId="77777777" w:rsidR="00030371" w:rsidRPr="0013589E" w:rsidRDefault="00030371" w:rsidP="00030371">
      <w:pPr>
        <w:spacing w:line="360" w:lineRule="auto"/>
        <w:jc w:val="both"/>
        <w:rPr>
          <w:rFonts w:ascii="Palatino Linotype" w:hAnsi="Palatino Linotype" w:cs="Arial"/>
        </w:rPr>
      </w:pPr>
      <w:r w:rsidRPr="0013589E">
        <w:rPr>
          <w:rFonts w:ascii="Palatino Linotype" w:hAnsi="Palatino Linotype" w:cs="Arial"/>
          <w:lang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72B4E73" w14:textId="77777777" w:rsidR="00030371" w:rsidRPr="0013589E" w:rsidRDefault="00030371" w:rsidP="00030371">
      <w:pPr>
        <w:pStyle w:val="Sinespaciado"/>
      </w:pPr>
    </w:p>
    <w:p w14:paraId="736D5270" w14:textId="77777777" w:rsidR="00030371" w:rsidRPr="0013589E" w:rsidRDefault="00030371" w:rsidP="00030371">
      <w:pPr>
        <w:ind w:left="567" w:right="567"/>
        <w:jc w:val="both"/>
        <w:rPr>
          <w:rFonts w:ascii="Palatino Linotype" w:hAnsi="Palatino Linotype" w:cs="Arial"/>
          <w:i/>
          <w:sz w:val="22"/>
          <w:szCs w:val="22"/>
          <w:lang w:eastAsia="es-MX"/>
        </w:rPr>
      </w:pPr>
      <w:r w:rsidRPr="0013589E">
        <w:rPr>
          <w:rFonts w:ascii="Palatino Linotype" w:hAnsi="Palatino Linotype" w:cs="Arial"/>
          <w:sz w:val="22"/>
          <w:szCs w:val="22"/>
          <w:lang w:eastAsia="es-MX"/>
        </w:rPr>
        <w:t>“</w:t>
      </w:r>
      <w:r w:rsidRPr="0013589E">
        <w:rPr>
          <w:rFonts w:ascii="Palatino Linotype" w:hAnsi="Palatino Linotype" w:cs="Arial"/>
          <w:b/>
          <w:i/>
          <w:sz w:val="22"/>
          <w:szCs w:val="22"/>
          <w:lang w:eastAsia="es-MX"/>
        </w:rPr>
        <w:t>REVISIÓN EN AMPARO. LOS RESOLUTIVOS NO COMBATIDOS DEBEN DECLARARSE FIRMES</w:t>
      </w:r>
      <w:r w:rsidRPr="0013589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4008986" w14:textId="77777777" w:rsidR="00030371" w:rsidRPr="0013589E" w:rsidRDefault="00030371" w:rsidP="00030371">
      <w:pPr>
        <w:pStyle w:val="Sinespaciado"/>
      </w:pPr>
    </w:p>
    <w:p w14:paraId="63A8B6D0" w14:textId="77777777" w:rsidR="00030371" w:rsidRPr="0013589E" w:rsidRDefault="00030371" w:rsidP="00030371">
      <w:pPr>
        <w:pStyle w:val="Sinespaciado"/>
        <w:rPr>
          <w:lang w:eastAsia="es-MX"/>
        </w:rPr>
      </w:pPr>
    </w:p>
    <w:p w14:paraId="5A7A414C" w14:textId="5074BD16" w:rsidR="00030371" w:rsidRPr="0013589E" w:rsidRDefault="00030371" w:rsidP="00030371">
      <w:pPr>
        <w:spacing w:line="360" w:lineRule="auto"/>
        <w:jc w:val="both"/>
        <w:rPr>
          <w:rFonts w:ascii="Palatino Linotype" w:hAnsi="Palatino Linotype" w:cs="Arial"/>
          <w:lang w:eastAsia="es-MX"/>
        </w:rPr>
      </w:pPr>
      <w:r w:rsidRPr="0013589E">
        <w:rPr>
          <w:rFonts w:ascii="Palatino Linotype" w:hAnsi="Palatino Linotype" w:cs="Arial"/>
          <w:lang w:eastAsia="es-MX"/>
        </w:rPr>
        <w:t xml:space="preserve">Así, la parte de la solicitud sobre la que no se expresó inconformidad, debe declararse consentida por el hoy </w:t>
      </w:r>
      <w:r w:rsidRPr="0013589E">
        <w:rPr>
          <w:rFonts w:ascii="Palatino Linotype" w:hAnsi="Palatino Linotype" w:cs="Arial"/>
          <w:b/>
          <w:lang w:eastAsia="es-MX"/>
        </w:rPr>
        <w:t>Recurrente</w:t>
      </w:r>
      <w:r w:rsidRPr="0013589E">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1F27E47E" w14:textId="77777777" w:rsidR="00030371" w:rsidRPr="0013589E" w:rsidRDefault="00030371" w:rsidP="00030371">
      <w:pPr>
        <w:pStyle w:val="Sinespaciado"/>
        <w:rPr>
          <w:lang w:eastAsia="es-MX"/>
        </w:rPr>
      </w:pPr>
    </w:p>
    <w:p w14:paraId="58756E1E" w14:textId="77777777" w:rsidR="00030371" w:rsidRPr="0013589E" w:rsidRDefault="00030371" w:rsidP="00030371">
      <w:pPr>
        <w:ind w:left="567" w:right="567"/>
        <w:jc w:val="both"/>
        <w:rPr>
          <w:rFonts w:ascii="Palatino Linotype" w:hAnsi="Palatino Linotype" w:cs="Arial"/>
          <w:i/>
          <w:sz w:val="22"/>
          <w:szCs w:val="22"/>
          <w:lang w:eastAsia="es-MX"/>
        </w:rPr>
      </w:pPr>
      <w:r w:rsidRPr="0013589E">
        <w:rPr>
          <w:rFonts w:ascii="Palatino Linotype" w:hAnsi="Palatino Linotype" w:cs="Arial"/>
          <w:i/>
          <w:sz w:val="22"/>
          <w:szCs w:val="22"/>
          <w:lang w:eastAsia="es-MX"/>
        </w:rPr>
        <w:t>“</w:t>
      </w:r>
      <w:r w:rsidRPr="0013589E">
        <w:rPr>
          <w:rFonts w:ascii="Palatino Linotype" w:hAnsi="Palatino Linotype" w:cs="Arial"/>
          <w:b/>
          <w:i/>
          <w:sz w:val="22"/>
          <w:szCs w:val="22"/>
          <w:lang w:eastAsia="es-MX"/>
        </w:rPr>
        <w:t>ACTOS CONSENTIDOS. SON LOS QUE NO SE IMPUGNAN MEDIANTE EL RECURSO IDÓNEO</w:t>
      </w:r>
      <w:r w:rsidRPr="0013589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D95657D" w14:textId="77777777" w:rsidR="00030371" w:rsidRPr="0013589E" w:rsidRDefault="00030371" w:rsidP="0029071C">
      <w:pPr>
        <w:spacing w:line="360" w:lineRule="auto"/>
        <w:ind w:right="141"/>
        <w:jc w:val="both"/>
        <w:rPr>
          <w:rFonts w:ascii="Palatino Linotype" w:eastAsiaTheme="minorHAnsi" w:hAnsi="Palatino Linotype" w:cs="Arial"/>
          <w:bCs/>
          <w:lang w:val="es-MX" w:eastAsia="en-US"/>
        </w:rPr>
      </w:pPr>
    </w:p>
    <w:p w14:paraId="3AEE63CA" w14:textId="1CF6C407" w:rsidR="0029071C" w:rsidRPr="0013589E" w:rsidRDefault="0029071C" w:rsidP="0029071C">
      <w:pPr>
        <w:spacing w:line="360" w:lineRule="auto"/>
        <w:ind w:right="141"/>
        <w:jc w:val="both"/>
        <w:rPr>
          <w:rFonts w:ascii="Palatino Linotype" w:eastAsiaTheme="minorHAnsi" w:hAnsi="Palatino Linotype" w:cs="Arial"/>
          <w:szCs w:val="22"/>
          <w:lang w:val="es-MX" w:eastAsia="en-US"/>
        </w:rPr>
      </w:pPr>
      <w:r w:rsidRPr="0013589E">
        <w:rPr>
          <w:rFonts w:ascii="Palatino Linotype" w:eastAsiaTheme="minorHAnsi" w:hAnsi="Palatino Linotype" w:cs="Arial"/>
          <w:bCs/>
          <w:lang w:val="es-MX" w:eastAsia="en-US"/>
        </w:rPr>
        <w:lastRenderedPageBreak/>
        <w:t xml:space="preserve">Atento a ello, </w:t>
      </w:r>
      <w:r w:rsidR="001C6331" w:rsidRPr="0013589E">
        <w:rPr>
          <w:rFonts w:ascii="Palatino Linotype" w:eastAsiaTheme="minorHAnsi" w:hAnsi="Palatino Linotype" w:cs="Arial"/>
          <w:bCs/>
          <w:lang w:val="es-MX" w:eastAsia="en-US"/>
        </w:rPr>
        <w:t>primeramente,</w:t>
      </w:r>
      <w:r w:rsidRPr="0013589E">
        <w:rPr>
          <w:rFonts w:ascii="Palatino Linotype" w:eastAsiaTheme="minorHAnsi" w:hAnsi="Palatino Linotype" w:cs="Arial"/>
          <w:bCs/>
          <w:lang w:val="es-MX" w:eastAsia="en-US"/>
        </w:rPr>
        <w:t xml:space="preserve"> es importante señalar que </w:t>
      </w:r>
      <w:r w:rsidR="00F84D96">
        <w:rPr>
          <w:rFonts w:ascii="Palatino Linotype" w:eastAsiaTheme="minorHAnsi" w:hAnsi="Palatino Linotype" w:cs="Arial"/>
          <w:szCs w:val="22"/>
          <w:lang w:val="es-MX" w:eastAsia="en-US"/>
        </w:rPr>
        <w:t xml:space="preserve">el artículo 4, párrafo segundo </w:t>
      </w:r>
      <w:r w:rsidRPr="0013589E">
        <w:rPr>
          <w:rFonts w:ascii="Palatino Linotype" w:eastAsiaTheme="minorHAnsi" w:hAnsi="Palatino Linotype" w:cs="Arial"/>
          <w:szCs w:val="22"/>
          <w:lang w:val="es-MX" w:eastAsia="en-US"/>
        </w:rPr>
        <w:t>de la Ley de Transparencia y Acceso a la Información Pública del Estado de México y Municipios, dispone:</w:t>
      </w:r>
    </w:p>
    <w:p w14:paraId="6677074F" w14:textId="77777777" w:rsidR="0029071C" w:rsidRPr="0013589E" w:rsidRDefault="0029071C" w:rsidP="0029071C">
      <w:pPr>
        <w:rPr>
          <w:lang w:val="es-MX"/>
        </w:rPr>
      </w:pPr>
    </w:p>
    <w:p w14:paraId="7F60541C"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 xml:space="preserve">Artículo 4. </w:t>
      </w:r>
      <w:r w:rsidRPr="0013589E">
        <w:rPr>
          <w:rFonts w:ascii="Palatino Linotype" w:eastAsiaTheme="minorHAnsi" w:hAnsi="Palatino Linotype" w:cs="Arial"/>
          <w:i/>
          <w:color w:val="000000"/>
          <w:sz w:val="22"/>
          <w:szCs w:val="22"/>
          <w:lang w:val="es-MX" w:eastAsia="en-US"/>
        </w:rPr>
        <w:t xml:space="preserve">… </w:t>
      </w:r>
    </w:p>
    <w:p w14:paraId="2D87C463"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269FC3" w14:textId="41CB0447" w:rsidR="00841AC5" w:rsidRPr="001C6331" w:rsidRDefault="0029071C" w:rsidP="001C6331">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i/>
          <w:sz w:val="22"/>
          <w:szCs w:val="22"/>
          <w:lang w:val="es-MX" w:eastAsia="en-US"/>
        </w:rPr>
        <w:t>...)”</w:t>
      </w:r>
    </w:p>
    <w:p w14:paraId="1C82D1B4" w14:textId="77777777" w:rsidR="00602F4B" w:rsidRDefault="00602F4B" w:rsidP="00841AC5">
      <w:pPr>
        <w:spacing w:line="360" w:lineRule="auto"/>
        <w:jc w:val="both"/>
        <w:rPr>
          <w:rFonts w:ascii="Palatino Linotype" w:eastAsiaTheme="minorHAnsi" w:hAnsi="Palatino Linotype" w:cs="Arial"/>
          <w:szCs w:val="22"/>
          <w:lang w:val="es-MX" w:eastAsia="en-US"/>
        </w:rPr>
      </w:pPr>
    </w:p>
    <w:p w14:paraId="56BA352C" w14:textId="7F312C70" w:rsidR="0029071C" w:rsidRPr="0013589E" w:rsidRDefault="0029071C" w:rsidP="00841AC5">
      <w:pPr>
        <w:spacing w:line="360" w:lineRule="auto"/>
        <w:jc w:val="both"/>
        <w:rPr>
          <w:rFonts w:ascii="Palatino Linotype" w:eastAsiaTheme="minorHAnsi" w:hAnsi="Palatino Linotype" w:cs="Arial"/>
          <w:i/>
          <w:szCs w:val="22"/>
          <w:lang w:val="es-MX" w:eastAsia="en-US"/>
        </w:rPr>
      </w:pPr>
      <w:r w:rsidRPr="0013589E">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1948BA5" w14:textId="77777777" w:rsidR="00841AC5" w:rsidRPr="0013589E" w:rsidRDefault="00841AC5" w:rsidP="00841AC5">
      <w:pPr>
        <w:spacing w:line="360" w:lineRule="auto"/>
        <w:jc w:val="both"/>
        <w:rPr>
          <w:rFonts w:ascii="Palatino Linotype" w:eastAsiaTheme="minorHAnsi" w:hAnsi="Palatino Linotype" w:cs="Arial"/>
          <w:szCs w:val="22"/>
          <w:lang w:val="es-MX" w:eastAsia="en-US"/>
        </w:rPr>
      </w:pPr>
    </w:p>
    <w:p w14:paraId="4096C57B" w14:textId="243BB4D1" w:rsidR="0029071C" w:rsidRPr="0013589E" w:rsidRDefault="0029071C" w:rsidP="00841AC5">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22DA1F" w14:textId="77777777" w:rsidR="008344D6" w:rsidRPr="0013589E"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14:paraId="1B16BA52" w14:textId="77777777" w:rsidR="0029071C" w:rsidRPr="0013589E"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Artículo 12.</w:t>
      </w:r>
      <w:r w:rsidRPr="0013589E">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51F6945C"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14:paraId="7BA66C94" w14:textId="77777777" w:rsidR="0029071C" w:rsidRPr="0013589E"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color w:val="000000"/>
          <w:sz w:val="22"/>
          <w:szCs w:val="22"/>
          <w:lang w:val="es-MX" w:eastAsia="en-U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13589E">
        <w:rPr>
          <w:rFonts w:ascii="Palatino Linotype" w:eastAsiaTheme="minorHAnsi" w:hAnsi="Palatino Linotype" w:cs="Arial"/>
          <w:i/>
          <w:sz w:val="22"/>
          <w:szCs w:val="22"/>
          <w:lang w:val="es-MX" w:eastAsia="en-US"/>
        </w:rPr>
        <w:t>”</w:t>
      </w:r>
    </w:p>
    <w:p w14:paraId="3AA05DD5" w14:textId="77777777" w:rsidR="00BD677A" w:rsidRPr="00F84D96" w:rsidRDefault="00BD677A" w:rsidP="00BD677A">
      <w:pPr>
        <w:spacing w:line="259" w:lineRule="auto"/>
        <w:ind w:left="567" w:right="567"/>
        <w:jc w:val="both"/>
        <w:rPr>
          <w:rFonts w:ascii="Palatino Linotype" w:eastAsiaTheme="minorHAnsi" w:hAnsi="Palatino Linotype" w:cs="Arial"/>
          <w:i/>
          <w:sz w:val="32"/>
          <w:szCs w:val="22"/>
          <w:lang w:val="es-MX" w:eastAsia="en-US"/>
        </w:rPr>
      </w:pPr>
    </w:p>
    <w:p w14:paraId="353C75CB" w14:textId="77777777" w:rsidR="0029071C" w:rsidRPr="0013589E" w:rsidRDefault="0029071C" w:rsidP="00BD677A">
      <w:pPr>
        <w:spacing w:line="360" w:lineRule="auto"/>
        <w:jc w:val="both"/>
        <w:rPr>
          <w:rFonts w:ascii="Palatino Linotype" w:eastAsiaTheme="minorHAnsi" w:hAnsi="Palatino Linotype" w:cs="Arial"/>
          <w:color w:val="000000"/>
          <w:szCs w:val="22"/>
          <w:lang w:val="es-MX" w:eastAsia="en-US"/>
        </w:rPr>
      </w:pPr>
      <w:r w:rsidRPr="0013589E">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13589E">
        <w:rPr>
          <w:rFonts w:ascii="Palatino Linotype" w:eastAsiaTheme="minorHAnsi" w:hAnsi="Palatino Linotype" w:cs="Arial"/>
          <w:b/>
          <w:color w:val="000000"/>
          <w:szCs w:val="22"/>
          <w:lang w:val="es-MX" w:eastAsia="en-US"/>
        </w:rPr>
        <w:t xml:space="preserve"> </w:t>
      </w:r>
      <w:r w:rsidRPr="0013589E">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13589E">
        <w:rPr>
          <w:rFonts w:ascii="Palatino Linotype" w:eastAsiaTheme="minorHAnsi" w:hAnsi="Palatino Linotype" w:cs="Arial"/>
          <w:i/>
          <w:color w:val="000000"/>
          <w:szCs w:val="22"/>
          <w:lang w:val="es-MX" w:eastAsia="en-US"/>
        </w:rPr>
        <w:t>ad hoc</w:t>
      </w:r>
      <w:r w:rsidRPr="0013589E">
        <w:rPr>
          <w:rFonts w:ascii="Palatino Linotype" w:eastAsiaTheme="minorHAnsi" w:hAnsi="Palatino Linotype" w:cs="Arial"/>
          <w:color w:val="000000"/>
          <w:szCs w:val="22"/>
          <w:lang w:val="es-MX" w:eastAsia="en-US"/>
        </w:rPr>
        <w:t>, para satisfacer el derecho de a</w:t>
      </w:r>
      <w:r w:rsidR="00BD677A" w:rsidRPr="0013589E">
        <w:rPr>
          <w:rFonts w:ascii="Palatino Linotype" w:eastAsiaTheme="minorHAnsi" w:hAnsi="Palatino Linotype" w:cs="Arial"/>
          <w:color w:val="000000"/>
          <w:szCs w:val="22"/>
          <w:lang w:val="es-MX" w:eastAsia="en-US"/>
        </w:rPr>
        <w:t>cceso a la información pública.</w:t>
      </w:r>
    </w:p>
    <w:p w14:paraId="6B7FB62C" w14:textId="77777777" w:rsidR="00BD677A" w:rsidRPr="0013589E" w:rsidRDefault="00BD677A" w:rsidP="00BD677A">
      <w:pPr>
        <w:spacing w:line="360" w:lineRule="auto"/>
        <w:jc w:val="both"/>
        <w:rPr>
          <w:rFonts w:ascii="Palatino Linotype" w:eastAsiaTheme="minorHAnsi" w:hAnsi="Palatino Linotype" w:cs="Arial"/>
          <w:color w:val="000000"/>
          <w:szCs w:val="22"/>
          <w:lang w:val="es-MX" w:eastAsia="en-US"/>
        </w:rPr>
      </w:pPr>
    </w:p>
    <w:p w14:paraId="1D7CB67D" w14:textId="77777777" w:rsidR="0029071C" w:rsidRPr="0013589E"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13589E">
        <w:rPr>
          <w:rFonts w:ascii="Palatino Linotype" w:eastAsiaTheme="minorHAnsi" w:hAnsi="Palatino Linotype" w:cs="Arial"/>
          <w:color w:val="000000"/>
          <w:szCs w:val="22"/>
          <w:lang w:val="es-MX" w:eastAsia="en-US"/>
        </w:rPr>
        <w:t xml:space="preserve">Como apoyo a lo anterior, es aplicable el Criterio 03-17, emitido por </w:t>
      </w:r>
      <w:r w:rsidRPr="0013589E">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13589E">
        <w:rPr>
          <w:rFonts w:ascii="Palatino Linotype" w:eastAsiaTheme="minorHAnsi" w:hAnsi="Palatino Linotype" w:cstheme="minorBidi"/>
          <w:bCs/>
          <w:color w:val="000000"/>
          <w:szCs w:val="22"/>
          <w:lang w:val="es-MX" w:eastAsia="en-US"/>
        </w:rPr>
        <w:t xml:space="preserve"> que dice:</w:t>
      </w:r>
      <w:r w:rsidRPr="0013589E">
        <w:rPr>
          <w:rFonts w:ascii="Palatino Linotype" w:eastAsiaTheme="minorHAnsi" w:hAnsi="Palatino Linotype" w:cstheme="minorBidi"/>
          <w:b/>
          <w:bCs/>
          <w:color w:val="000000"/>
          <w:szCs w:val="22"/>
          <w:lang w:val="es-MX" w:eastAsia="en-US"/>
        </w:rPr>
        <w:t xml:space="preserve"> </w:t>
      </w:r>
    </w:p>
    <w:p w14:paraId="5471A0AB" w14:textId="77777777" w:rsidR="0029071C" w:rsidRPr="0013589E"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14:paraId="262D8FFF" w14:textId="77777777" w:rsidR="0029071C" w:rsidRPr="0013589E"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13589E">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CF9F53D" w14:textId="77777777" w:rsidR="0029071C" w:rsidRPr="0013589E"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14:paraId="5C420990"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t xml:space="preserve">Resoluciones: </w:t>
      </w:r>
    </w:p>
    <w:p w14:paraId="6C75C26F"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7CB11674"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30B76357" w14:textId="77777777" w:rsidR="0029071C" w:rsidRPr="0013589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lastRenderedPageBreak/>
        <w:sym w:font="Symbol" w:char="F0B7"/>
      </w:r>
      <w:r w:rsidRPr="0013589E">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066ADC8C" w14:textId="77777777" w:rsidR="0029071C" w:rsidRPr="0013589E" w:rsidRDefault="0029071C" w:rsidP="0029071C">
      <w:pPr>
        <w:spacing w:after="160" w:line="259" w:lineRule="auto"/>
        <w:jc w:val="both"/>
        <w:rPr>
          <w:rFonts w:ascii="Palatino Linotype" w:eastAsiaTheme="minorHAnsi" w:hAnsi="Palatino Linotype" w:cs="Arial"/>
          <w:sz w:val="16"/>
          <w:szCs w:val="22"/>
          <w:lang w:val="es-MX" w:eastAsia="en-US"/>
        </w:rPr>
      </w:pPr>
    </w:p>
    <w:p w14:paraId="4C9B9577" w14:textId="77777777" w:rsidR="00261BC7" w:rsidRPr="0013589E"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13589E">
        <w:rPr>
          <w:rFonts w:ascii="Palatino Linotype" w:eastAsiaTheme="minorHAnsi" w:hAnsi="Palatino Linotype" w:cs="Arial"/>
          <w:szCs w:val="22"/>
          <w:lang w:val="es-MX" w:eastAsia="en-US"/>
        </w:rPr>
        <w:t>generen</w:t>
      </w:r>
      <w:r w:rsidRPr="0013589E">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C1CF53" w14:textId="77777777" w:rsidR="0083673D" w:rsidRPr="0013589E" w:rsidRDefault="0083673D" w:rsidP="0029071C">
      <w:pPr>
        <w:spacing w:line="360" w:lineRule="auto"/>
        <w:jc w:val="both"/>
        <w:rPr>
          <w:rFonts w:ascii="Palatino Linotype" w:eastAsiaTheme="minorHAnsi" w:hAnsi="Palatino Linotype" w:cs="Arial"/>
          <w:color w:val="000000" w:themeColor="text1"/>
          <w:szCs w:val="22"/>
          <w:lang w:val="es-MX" w:eastAsia="en-US"/>
        </w:rPr>
      </w:pPr>
    </w:p>
    <w:p w14:paraId="57344F57" w14:textId="73A077E0" w:rsidR="00602F4B" w:rsidRDefault="0083673D" w:rsidP="00602F4B">
      <w:pPr>
        <w:spacing w:line="360" w:lineRule="auto"/>
        <w:jc w:val="both"/>
        <w:rPr>
          <w:rFonts w:ascii="Palatino Linotype" w:eastAsiaTheme="minorHAnsi" w:hAnsi="Palatino Linotype"/>
          <w:lang w:eastAsia="es-MX"/>
        </w:rPr>
      </w:pPr>
      <w:r w:rsidRPr="00994608">
        <w:rPr>
          <w:rFonts w:ascii="Palatino Linotype" w:eastAsiaTheme="minorHAnsi" w:hAnsi="Palatino Linotype" w:cs="Arial"/>
          <w:color w:val="000000" w:themeColor="text1"/>
          <w:lang w:val="es-MX" w:eastAsia="en-US"/>
        </w:rPr>
        <w:t>Ahora bien, retomando la respuesta otorgada por parte del</w:t>
      </w:r>
      <w:r w:rsidR="00DF3B3F" w:rsidRPr="00994608">
        <w:rPr>
          <w:rFonts w:ascii="Palatino Linotype" w:eastAsiaTheme="minorHAnsi" w:hAnsi="Palatino Linotype" w:cs="Arial"/>
          <w:color w:val="000000" w:themeColor="text1"/>
          <w:lang w:val="es-MX" w:eastAsia="en-US"/>
        </w:rPr>
        <w:t xml:space="preserve"> </w:t>
      </w:r>
      <w:r w:rsidR="00DF3B3F" w:rsidRPr="00994608">
        <w:rPr>
          <w:rFonts w:ascii="Palatino Linotype" w:eastAsiaTheme="minorHAnsi" w:hAnsi="Palatino Linotype" w:cs="Arial"/>
          <w:b/>
          <w:bCs/>
          <w:color w:val="000000" w:themeColor="text1"/>
          <w:lang w:val="es-MX" w:eastAsia="en-US"/>
        </w:rPr>
        <w:t>Sujeto Obligado</w:t>
      </w:r>
      <w:r w:rsidR="00DF3B3F" w:rsidRPr="00994608">
        <w:rPr>
          <w:rFonts w:ascii="Palatino Linotype" w:eastAsiaTheme="minorHAnsi" w:hAnsi="Palatino Linotype" w:cs="Arial"/>
          <w:color w:val="000000" w:themeColor="text1"/>
          <w:lang w:val="es-MX" w:eastAsia="en-US"/>
        </w:rPr>
        <w:t xml:space="preserve"> en donde</w:t>
      </w:r>
      <w:r w:rsidR="006A4451" w:rsidRPr="00994608">
        <w:rPr>
          <w:rFonts w:ascii="Palatino Linotype" w:eastAsiaTheme="minorHAnsi" w:hAnsi="Palatino Linotype" w:cs="Arial"/>
          <w:color w:val="000000" w:themeColor="text1"/>
          <w:lang w:val="es-MX" w:eastAsia="en-US"/>
        </w:rPr>
        <w:t xml:space="preserve"> </w:t>
      </w:r>
      <w:r w:rsidR="00602F4B">
        <w:rPr>
          <w:rFonts w:ascii="Palatino Linotype" w:eastAsiaTheme="minorHAnsi" w:hAnsi="Palatino Linotype" w:cs="Arial"/>
          <w:color w:val="000000" w:themeColor="text1"/>
          <w:lang w:val="es-MX" w:eastAsia="en-US"/>
        </w:rPr>
        <w:t xml:space="preserve">remitió parte de la información requerida por el particular </w:t>
      </w:r>
      <w:r w:rsidR="00994608" w:rsidRPr="00994608">
        <w:rPr>
          <w:rFonts w:ascii="Palatino Linotype" w:eastAsiaTheme="minorHAnsi" w:hAnsi="Palatino Linotype" w:cs="Arial"/>
          <w:color w:val="000000" w:themeColor="text1"/>
          <w:lang w:val="es-MX" w:eastAsia="en-US"/>
        </w:rPr>
        <w:t xml:space="preserve">respecto </w:t>
      </w:r>
      <w:r w:rsidR="00994608" w:rsidRPr="00994608">
        <w:rPr>
          <w:rFonts w:ascii="Palatino Linotype" w:eastAsiaTheme="minorHAnsi" w:hAnsi="Palatino Linotype"/>
          <w:lang w:eastAsia="es-MX"/>
        </w:rPr>
        <w:t xml:space="preserve">del aplicativo </w:t>
      </w:r>
      <w:r w:rsidR="00994608" w:rsidRPr="00994608">
        <w:rPr>
          <w:rFonts w:ascii="Palatino Linotype" w:eastAsiaTheme="minorHAnsi" w:hAnsi="Palatino Linotype"/>
          <w:i/>
          <w:lang w:eastAsia="es-MX"/>
        </w:rPr>
        <w:t>“Visor de nómina del SAT”</w:t>
      </w:r>
      <w:r w:rsidR="00994608">
        <w:rPr>
          <w:rFonts w:ascii="Palatino Linotype" w:eastAsiaTheme="minorHAnsi" w:hAnsi="Palatino Linotype"/>
          <w:lang w:eastAsia="es-MX"/>
        </w:rPr>
        <w:t xml:space="preserve">; </w:t>
      </w:r>
      <w:r w:rsidR="00994608" w:rsidRPr="00994608">
        <w:rPr>
          <w:rFonts w:ascii="Palatino Linotype" w:eastAsiaTheme="minorHAnsi" w:hAnsi="Palatino Linotype"/>
          <w:lang w:eastAsia="es-MX"/>
        </w:rPr>
        <w:t>por los años 2018, 2019, 2020, y 2021</w:t>
      </w:r>
      <w:r w:rsidR="00602F4B">
        <w:rPr>
          <w:rFonts w:ascii="Palatino Linotype" w:eastAsiaTheme="minorHAnsi" w:hAnsi="Palatino Linotype"/>
          <w:lang w:eastAsia="es-MX"/>
        </w:rPr>
        <w:t xml:space="preserve">, entregado 2 de sus 3 presentaciones, es decir, </w:t>
      </w:r>
      <w:r w:rsidR="0029466E">
        <w:rPr>
          <w:rFonts w:ascii="Palatino Linotype" w:eastAsiaTheme="minorHAnsi" w:hAnsi="Palatino Linotype"/>
          <w:lang w:eastAsia="es-MX"/>
        </w:rPr>
        <w:t xml:space="preserve">solo entregó </w:t>
      </w:r>
      <w:r w:rsidR="0029466E" w:rsidRPr="0029466E">
        <w:rPr>
          <w:rFonts w:ascii="Palatino Linotype" w:eastAsiaTheme="minorHAnsi" w:hAnsi="Palatino Linotype"/>
          <w:lang w:eastAsia="es-MX"/>
        </w:rPr>
        <w:t xml:space="preserve">los reportes de </w:t>
      </w:r>
      <w:r w:rsidR="0029466E">
        <w:rPr>
          <w:rFonts w:ascii="Palatino Linotype" w:eastAsiaTheme="minorHAnsi" w:hAnsi="Palatino Linotype"/>
          <w:lang w:eastAsia="es-MX"/>
        </w:rPr>
        <w:t>“</w:t>
      </w:r>
      <w:r w:rsidR="0029466E" w:rsidRPr="0029466E">
        <w:rPr>
          <w:rFonts w:ascii="Palatino Linotype" w:eastAsiaTheme="minorHAnsi" w:hAnsi="Palatino Linotype"/>
          <w:b/>
          <w:bCs/>
          <w:i/>
          <w:iCs/>
          <w:lang w:eastAsia="es-MX"/>
        </w:rPr>
        <w:t>vista anual acumulada</w:t>
      </w:r>
      <w:r w:rsidR="0029466E">
        <w:rPr>
          <w:rFonts w:ascii="Palatino Linotype" w:eastAsiaTheme="minorHAnsi" w:hAnsi="Palatino Linotype"/>
          <w:b/>
          <w:bCs/>
          <w:i/>
          <w:iCs/>
          <w:lang w:eastAsia="es-MX"/>
        </w:rPr>
        <w:t>”</w:t>
      </w:r>
      <w:r w:rsidR="0029466E" w:rsidRPr="0029466E">
        <w:rPr>
          <w:rFonts w:ascii="Palatino Linotype" w:eastAsiaTheme="minorHAnsi" w:hAnsi="Palatino Linotype"/>
          <w:lang w:eastAsia="es-MX"/>
        </w:rPr>
        <w:t xml:space="preserve"> y </w:t>
      </w:r>
      <w:r w:rsidR="0029466E">
        <w:rPr>
          <w:rFonts w:ascii="Palatino Linotype" w:eastAsiaTheme="minorHAnsi" w:hAnsi="Palatino Linotype"/>
          <w:lang w:eastAsia="es-MX"/>
        </w:rPr>
        <w:t>“</w:t>
      </w:r>
      <w:r w:rsidR="0029466E" w:rsidRPr="0029466E">
        <w:rPr>
          <w:rFonts w:ascii="Palatino Linotype" w:eastAsiaTheme="minorHAnsi" w:hAnsi="Palatino Linotype"/>
          <w:b/>
          <w:bCs/>
          <w:i/>
          <w:iCs/>
          <w:lang w:eastAsia="es-MX"/>
        </w:rPr>
        <w:t>detalle mensual</w:t>
      </w:r>
      <w:r w:rsidR="0029466E">
        <w:rPr>
          <w:rFonts w:ascii="Palatino Linotype" w:eastAsiaTheme="minorHAnsi" w:hAnsi="Palatino Linotype"/>
          <w:b/>
          <w:bCs/>
          <w:i/>
          <w:iCs/>
          <w:lang w:eastAsia="es-MX"/>
        </w:rPr>
        <w:t>”</w:t>
      </w:r>
      <w:r w:rsidR="0029466E" w:rsidRPr="0029466E">
        <w:rPr>
          <w:rFonts w:ascii="Palatino Linotype" w:eastAsiaTheme="minorHAnsi" w:hAnsi="Palatino Linotype"/>
          <w:lang w:eastAsia="es-MX"/>
        </w:rPr>
        <w:t>, del aplicativo “Visor de nómina del SAT”, correspondientes a los Ejercicios Fiscales 2018, 2019, 2020 y 2021</w:t>
      </w:r>
      <w:r w:rsidR="0029466E">
        <w:rPr>
          <w:rFonts w:ascii="Palatino Linotype" w:eastAsiaTheme="minorHAnsi" w:hAnsi="Palatino Linotype"/>
          <w:lang w:eastAsia="es-MX"/>
        </w:rPr>
        <w:t xml:space="preserve">, sin embargo, dicha situación fue subsanada mediante informe justificado, al hacer entrega de </w:t>
      </w:r>
      <w:r w:rsidR="00602F4B" w:rsidRPr="00602F4B">
        <w:rPr>
          <w:rFonts w:ascii="Palatino Linotype" w:eastAsiaTheme="minorHAnsi" w:hAnsi="Palatino Linotype"/>
          <w:lang w:eastAsia="es-MX"/>
        </w:rPr>
        <w:t xml:space="preserve">la información de pagos y retenciones por sueldos y salarios en los reportes que corresponden al </w:t>
      </w:r>
      <w:r w:rsidR="0029466E">
        <w:rPr>
          <w:rFonts w:ascii="Palatino Linotype" w:eastAsiaTheme="minorHAnsi" w:hAnsi="Palatino Linotype"/>
          <w:lang w:eastAsia="es-MX"/>
        </w:rPr>
        <w:t>“</w:t>
      </w:r>
      <w:r w:rsidR="00602F4B" w:rsidRPr="0029466E">
        <w:rPr>
          <w:rFonts w:ascii="Palatino Linotype" w:eastAsiaTheme="minorHAnsi" w:hAnsi="Palatino Linotype"/>
          <w:b/>
          <w:bCs/>
          <w:lang w:eastAsia="es-MX"/>
        </w:rPr>
        <w:t>detalle de diferencias sueldos y salarios</w:t>
      </w:r>
      <w:r w:rsidR="0029466E">
        <w:rPr>
          <w:rFonts w:ascii="Palatino Linotype" w:eastAsiaTheme="minorHAnsi" w:hAnsi="Palatino Linotype"/>
          <w:lang w:eastAsia="es-MX"/>
        </w:rPr>
        <w:t>”</w:t>
      </w:r>
      <w:r w:rsidR="00602F4B" w:rsidRPr="00602F4B">
        <w:rPr>
          <w:rFonts w:ascii="Palatino Linotype" w:eastAsiaTheme="minorHAnsi" w:hAnsi="Palatino Linotype"/>
          <w:lang w:eastAsia="es-MX"/>
        </w:rPr>
        <w:t>, del aplicativo “Visor de nómina del SAT”, correspondientes a los Ejercicios Fiscales 2018, 2019, 2020 y 2021</w:t>
      </w:r>
      <w:r w:rsidR="0029466E">
        <w:rPr>
          <w:rFonts w:ascii="Palatino Linotype" w:eastAsiaTheme="minorHAnsi" w:hAnsi="Palatino Linotype"/>
          <w:lang w:eastAsia="es-MX"/>
        </w:rPr>
        <w:t>.</w:t>
      </w:r>
    </w:p>
    <w:p w14:paraId="6E23B6FF" w14:textId="6B3040C2" w:rsidR="0029466E" w:rsidRDefault="0029466E" w:rsidP="00602F4B">
      <w:pPr>
        <w:spacing w:line="360" w:lineRule="auto"/>
        <w:jc w:val="both"/>
        <w:rPr>
          <w:rFonts w:ascii="Palatino Linotype" w:eastAsiaTheme="minorHAnsi" w:hAnsi="Palatino Linotype"/>
          <w:lang w:eastAsia="es-MX"/>
        </w:rPr>
      </w:pPr>
    </w:p>
    <w:p w14:paraId="35313083" w14:textId="650A809E" w:rsidR="0029466E" w:rsidRDefault="005E3B09" w:rsidP="005E3B09">
      <w:p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Por lo anteriormente señalado, al analizar</w:t>
      </w:r>
      <w:r w:rsidR="0029466E" w:rsidRPr="0029466E">
        <w:rPr>
          <w:rFonts w:ascii="Palatino Linotype" w:eastAsiaTheme="minorHAnsi" w:hAnsi="Palatino Linotype"/>
          <w:lang w:eastAsia="es-MX"/>
        </w:rPr>
        <w:t xml:space="preserve"> la información que proporcionó El Sujeto Obligado en Informe Justificado, se estima que esta colmó los requerimientos originales formulados por el solicitante, referente a</w:t>
      </w:r>
      <w:r w:rsidRPr="005E3B09">
        <w:rPr>
          <w:rFonts w:ascii="Palatino Linotype" w:eastAsiaTheme="minorHAnsi" w:hAnsi="Palatino Linotype"/>
          <w:lang w:eastAsia="es-MX"/>
        </w:rPr>
        <w:t xml:space="preserve"> los documentos en donde consten los reportes del aplicativo “Visor de nómina del SAT”, correspondientes a los Ejercicios Fiscales 2018, 2019, 2020 y 2021, en sus tres presentaciones: Vista anual acumulada</w:t>
      </w:r>
      <w:r>
        <w:rPr>
          <w:rFonts w:ascii="Palatino Linotype" w:eastAsiaTheme="minorHAnsi" w:hAnsi="Palatino Linotype"/>
          <w:lang w:eastAsia="es-MX"/>
        </w:rPr>
        <w:t xml:space="preserve">; </w:t>
      </w:r>
      <w:r w:rsidRPr="005E3B09">
        <w:rPr>
          <w:rFonts w:ascii="Palatino Linotype" w:eastAsiaTheme="minorHAnsi" w:hAnsi="Palatino Linotype"/>
          <w:lang w:eastAsia="es-MX"/>
        </w:rPr>
        <w:t>Detalle mensual</w:t>
      </w:r>
      <w:r>
        <w:rPr>
          <w:rFonts w:ascii="Palatino Linotype" w:eastAsiaTheme="minorHAnsi" w:hAnsi="Palatino Linotype"/>
          <w:lang w:eastAsia="es-MX"/>
        </w:rPr>
        <w:t xml:space="preserve"> y </w:t>
      </w:r>
      <w:r w:rsidRPr="005E3B09">
        <w:rPr>
          <w:rFonts w:ascii="Palatino Linotype" w:eastAsiaTheme="minorHAnsi" w:hAnsi="Palatino Linotype"/>
          <w:lang w:eastAsia="es-MX"/>
        </w:rPr>
        <w:t>Detalle diferencias sueldos y salarios</w:t>
      </w:r>
      <w:r w:rsidR="0029466E" w:rsidRPr="0029466E">
        <w:rPr>
          <w:rFonts w:ascii="Palatino Linotype" w:eastAsiaTheme="minorHAnsi" w:hAnsi="Palatino Linotype"/>
          <w:lang w:eastAsia="es-MX"/>
        </w:rPr>
        <w:t xml:space="preserve">, ello al remitir dichos documentos con </w:t>
      </w:r>
      <w:r w:rsidR="0029466E" w:rsidRPr="0029466E">
        <w:rPr>
          <w:rFonts w:ascii="Palatino Linotype" w:eastAsiaTheme="minorHAnsi" w:hAnsi="Palatino Linotype"/>
          <w:lang w:eastAsia="es-MX"/>
        </w:rPr>
        <w:lastRenderedPageBreak/>
        <w:t>las formalidades requeridas por el particular</w:t>
      </w:r>
      <w:r>
        <w:rPr>
          <w:rFonts w:ascii="Palatino Linotype" w:eastAsiaTheme="minorHAnsi" w:hAnsi="Palatino Linotype"/>
          <w:lang w:eastAsia="es-MX"/>
        </w:rPr>
        <w:t>, por lo que dicho requerimiento se tiene por colmado.</w:t>
      </w:r>
    </w:p>
    <w:p w14:paraId="5EF52728" w14:textId="7DEC09BC" w:rsidR="00C937B6" w:rsidRDefault="00C937B6" w:rsidP="005E3B09">
      <w:pPr>
        <w:spacing w:line="360" w:lineRule="auto"/>
        <w:jc w:val="both"/>
        <w:rPr>
          <w:rFonts w:ascii="Palatino Linotype" w:eastAsiaTheme="minorHAnsi" w:hAnsi="Palatino Linotype"/>
          <w:lang w:eastAsia="es-MX"/>
        </w:rPr>
      </w:pPr>
    </w:p>
    <w:p w14:paraId="2DC69445" w14:textId="225DA6C9" w:rsidR="00C937B6" w:rsidRPr="00C937B6" w:rsidRDefault="00C937B6" w:rsidP="00C937B6">
      <w:pPr>
        <w:spacing w:line="360" w:lineRule="auto"/>
        <w:jc w:val="both"/>
        <w:rPr>
          <w:rFonts w:ascii="Palatino Linotype" w:eastAsiaTheme="minorHAnsi" w:hAnsi="Palatino Linotype"/>
          <w:lang w:eastAsia="es-MX"/>
        </w:rPr>
      </w:pPr>
      <w:r>
        <w:rPr>
          <w:rFonts w:ascii="Palatino Linotype" w:eastAsiaTheme="minorHAnsi" w:hAnsi="Palatino Linotype"/>
          <w:lang w:eastAsia="es-MX"/>
        </w:rPr>
        <w:t>Por otro lado, en relación a los requerimientos solicitados correspondientes a l</w:t>
      </w:r>
      <w:r w:rsidRPr="00C937B6">
        <w:rPr>
          <w:rFonts w:ascii="Palatino Linotype" w:eastAsiaTheme="minorHAnsi" w:hAnsi="Palatino Linotype"/>
          <w:lang w:eastAsia="es-MX"/>
        </w:rPr>
        <w:t>a</w:t>
      </w:r>
      <w:r>
        <w:rPr>
          <w:rFonts w:ascii="Palatino Linotype" w:eastAsiaTheme="minorHAnsi" w:hAnsi="Palatino Linotype"/>
          <w:lang w:eastAsia="es-MX"/>
        </w:rPr>
        <w:t>s</w:t>
      </w:r>
      <w:r w:rsidRPr="00C937B6">
        <w:rPr>
          <w:rFonts w:ascii="Palatino Linotype" w:eastAsiaTheme="minorHAnsi" w:hAnsi="Palatino Linotype"/>
          <w:lang w:eastAsia="es-MX"/>
        </w:rPr>
        <w:t xml:space="preserve"> constancia</w:t>
      </w:r>
      <w:r>
        <w:rPr>
          <w:rFonts w:ascii="Palatino Linotype" w:eastAsiaTheme="minorHAnsi" w:hAnsi="Palatino Linotype"/>
          <w:lang w:eastAsia="es-MX"/>
        </w:rPr>
        <w:t>s</w:t>
      </w:r>
      <w:r w:rsidRPr="00C937B6">
        <w:rPr>
          <w:rFonts w:ascii="Palatino Linotype" w:eastAsiaTheme="minorHAnsi" w:hAnsi="Palatino Linotype"/>
          <w:lang w:eastAsia="es-MX"/>
        </w:rPr>
        <w:t xml:space="preserve"> de situación fiscal de no adeudo emitida por el INFONAVIT</w:t>
      </w:r>
      <w:r>
        <w:rPr>
          <w:rFonts w:ascii="Palatino Linotype" w:eastAsiaTheme="minorHAnsi" w:hAnsi="Palatino Linotype"/>
          <w:lang w:eastAsia="es-MX"/>
        </w:rPr>
        <w:t>, IMSS, así como l</w:t>
      </w:r>
      <w:r w:rsidRPr="00C937B6">
        <w:rPr>
          <w:rFonts w:ascii="Palatino Linotype" w:eastAsiaTheme="minorHAnsi" w:hAnsi="Palatino Linotype"/>
          <w:lang w:eastAsia="es-MX"/>
        </w:rPr>
        <w:t>a opinión de no adeudo en el cumplimiento de obligaciones fiscales estatales emitida por el SATEM</w:t>
      </w:r>
      <w:r>
        <w:rPr>
          <w:rFonts w:ascii="Palatino Linotype" w:eastAsiaTheme="minorHAnsi" w:hAnsi="Palatino Linotype"/>
          <w:lang w:eastAsia="es-MX"/>
        </w:rPr>
        <w:t>,</w:t>
      </w:r>
      <w:r w:rsidRPr="00C937B6">
        <w:rPr>
          <w:rFonts w:ascii="Palatino Linotype" w:eastAsiaTheme="minorHAnsi" w:hAnsi="Palatino Linotype"/>
          <w:lang w:eastAsia="es-MX"/>
        </w:rPr>
        <w:t xml:space="preserve"> generada</w:t>
      </w:r>
      <w:r>
        <w:rPr>
          <w:rFonts w:ascii="Palatino Linotype" w:eastAsiaTheme="minorHAnsi" w:hAnsi="Palatino Linotype"/>
          <w:lang w:eastAsia="es-MX"/>
        </w:rPr>
        <w:t>s</w:t>
      </w:r>
      <w:r w:rsidRPr="00C937B6">
        <w:rPr>
          <w:rFonts w:ascii="Palatino Linotype" w:eastAsiaTheme="minorHAnsi" w:hAnsi="Palatino Linotype"/>
          <w:lang w:eastAsia="es-MX"/>
        </w:rPr>
        <w:t xml:space="preserve"> desde el portal empresarial de esa Institución, a través de internet</w:t>
      </w:r>
      <w:r>
        <w:rPr>
          <w:rFonts w:ascii="Palatino Linotype" w:eastAsia="Calibri" w:hAnsi="Palatino Linotype"/>
          <w:lang w:val="es-ES_tradnl"/>
        </w:rPr>
        <w:t>;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3632D762" w14:textId="77777777" w:rsidR="00C937B6" w:rsidRDefault="00C937B6" w:rsidP="00C937B6">
      <w:pPr>
        <w:spacing w:line="360" w:lineRule="auto"/>
        <w:jc w:val="both"/>
        <w:rPr>
          <w:rFonts w:ascii="Palatino Linotype" w:eastAsia="Calibri" w:hAnsi="Palatino Linotype"/>
          <w:lang w:val="es-ES_tradnl"/>
        </w:rPr>
      </w:pPr>
    </w:p>
    <w:p w14:paraId="577DACE8" w14:textId="77777777" w:rsidR="00C937B6" w:rsidRDefault="00C937B6" w:rsidP="00C937B6">
      <w:pPr>
        <w:ind w:left="567" w:right="567"/>
        <w:jc w:val="both"/>
        <w:rPr>
          <w:rFonts w:ascii="Palatino Linotype" w:eastAsia="Calibri" w:hAnsi="Palatino Linotype"/>
          <w:i/>
          <w:sz w:val="22"/>
          <w:szCs w:val="22"/>
          <w:lang w:val="es-ES_tradnl"/>
        </w:rPr>
      </w:pPr>
      <w:r>
        <w:rPr>
          <w:rFonts w:ascii="Palatino Linotype" w:eastAsia="Calibri" w:hAnsi="Palatino Linotype"/>
          <w:b/>
          <w:i/>
          <w:lang w:val="es-ES_tradnl"/>
        </w:rPr>
        <w:t xml:space="preserve">“Artículo 123. </w:t>
      </w:r>
      <w:r>
        <w:rPr>
          <w:rFonts w:ascii="Palatino Linotype" w:eastAsia="Calibri" w:hAnsi="Palatino Linotype"/>
          <w:i/>
          <w:lang w:val="es-ES_tradnl"/>
        </w:rPr>
        <w:t>Toda persona tiene derecho al trabajo digno y socialmente útil; al efecto, se promoverán la creación de empleos y la organización social de trabajo, conforme a la ley.</w:t>
      </w:r>
    </w:p>
    <w:p w14:paraId="0B5F261D"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El Congreso de la Unión, sin contravenir a las bases siguientes deberá expedir leyes sobre el trabajo, las cuales regirán:</w:t>
      </w:r>
    </w:p>
    <w:p w14:paraId="5C45D43D"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 xml:space="preserve">A. </w:t>
      </w:r>
      <w:r>
        <w:rPr>
          <w:rFonts w:ascii="Palatino Linotype" w:eastAsia="Calibri" w:hAnsi="Palatino Linotype"/>
          <w:i/>
          <w:lang w:val="es-ES_tradnl"/>
        </w:rPr>
        <w:t>Entre los obreros, jornaleros, empleados domésticos, artesanos y de una manera general, todo contrato de trabajo:</w:t>
      </w:r>
    </w:p>
    <w:p w14:paraId="7DEC20B7"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w:t>
      </w:r>
    </w:p>
    <w:p w14:paraId="66B016A5" w14:textId="77777777" w:rsidR="00C937B6" w:rsidRDefault="00C937B6" w:rsidP="00C937B6">
      <w:pPr>
        <w:ind w:left="567" w:right="567"/>
        <w:jc w:val="both"/>
        <w:rPr>
          <w:rFonts w:ascii="Palatino Linotype" w:eastAsia="Calibri" w:hAnsi="Palatino Linotype"/>
          <w:i/>
          <w:lang w:val="es-ES_tradnl"/>
        </w:rPr>
      </w:pPr>
    </w:p>
    <w:p w14:paraId="0C61B60D"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B.</w:t>
      </w:r>
      <w:r>
        <w:rPr>
          <w:rFonts w:ascii="Palatino Linotype" w:eastAsia="Calibri" w:hAnsi="Palatino Linotype"/>
          <w:i/>
          <w:lang w:val="es-ES_tradnl"/>
        </w:rPr>
        <w:t xml:space="preserve"> Entre los Poderes de la Unión y sus trabajadores:</w:t>
      </w:r>
    </w:p>
    <w:p w14:paraId="1B91B8BD"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w:t>
      </w:r>
    </w:p>
    <w:p w14:paraId="4068DDFD" w14:textId="77777777" w:rsidR="00C937B6" w:rsidRDefault="00C937B6" w:rsidP="00C937B6">
      <w:pPr>
        <w:spacing w:line="360" w:lineRule="auto"/>
        <w:jc w:val="both"/>
        <w:rPr>
          <w:rFonts w:ascii="Palatino Linotype" w:eastAsia="Calibri" w:hAnsi="Palatino Linotype"/>
          <w:lang w:val="es-ES_tradnl"/>
        </w:rPr>
      </w:pPr>
    </w:p>
    <w:p w14:paraId="1218F6A6" w14:textId="77777777"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De lo anterior se advierte que, tanto el Instituto Mexicano del Seguro Social (IMSS) y el Instituto del Fondo Nacional de la Vivienda para los Trabajadores (INFONAVIT), se encuentran regulados conforme al apartado </w:t>
      </w:r>
      <w:r>
        <w:rPr>
          <w:rFonts w:ascii="Palatino Linotype" w:eastAsia="Calibri" w:hAnsi="Palatino Linotype"/>
          <w:b/>
          <w:lang w:val="es-ES_tradnl"/>
        </w:rPr>
        <w:t>A</w:t>
      </w:r>
      <w:r>
        <w:rPr>
          <w:rFonts w:ascii="Palatino Linotype" w:eastAsia="Calibri" w:hAnsi="Palatino Linotype"/>
          <w:lang w:val="es-ES_tradnl"/>
        </w:rPr>
        <w:t xml:space="preserve"> del artículo citado, que regula las relaciones laborales entre particulares, empero el apartado que rige las relaciones </w:t>
      </w:r>
      <w:r>
        <w:rPr>
          <w:rFonts w:ascii="Palatino Linotype" w:eastAsia="Calibri" w:hAnsi="Palatino Linotype"/>
          <w:lang w:val="es-ES_tradnl"/>
        </w:rPr>
        <w:lastRenderedPageBreak/>
        <w:t xml:space="preserve">labores de los servidores públicos corresponde al apartado </w:t>
      </w:r>
      <w:r>
        <w:rPr>
          <w:rFonts w:ascii="Palatino Linotype" w:eastAsia="Calibri" w:hAnsi="Palatino Linotype"/>
          <w:b/>
          <w:lang w:val="es-ES_tradnl"/>
        </w:rPr>
        <w:t>B</w:t>
      </w:r>
      <w:r>
        <w:rPr>
          <w:rFonts w:ascii="Palatino Linotype" w:eastAsia="Calibri" w:hAnsi="Palatino Linotype"/>
          <w:lang w:val="es-ES_tradnl"/>
        </w:rPr>
        <w:t>, hechas las precisiones anteriores, se procede en los términos siguientes:</w:t>
      </w:r>
    </w:p>
    <w:p w14:paraId="62BAF992" w14:textId="77777777" w:rsidR="00C937B6" w:rsidRDefault="00C937B6" w:rsidP="00C937B6">
      <w:pPr>
        <w:spacing w:line="360" w:lineRule="auto"/>
        <w:jc w:val="both"/>
        <w:rPr>
          <w:rFonts w:ascii="Palatino Linotype" w:eastAsia="Calibri" w:hAnsi="Palatino Linotype"/>
          <w:lang w:val="es-ES_tradnl"/>
        </w:rPr>
      </w:pPr>
    </w:p>
    <w:p w14:paraId="3A0549E1" w14:textId="261977D3"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En lo que corresponde a la opinión de cumplimiento del Servicio de Administración Tributaria (</w:t>
      </w:r>
      <w:r>
        <w:rPr>
          <w:rFonts w:ascii="Palatino Linotype" w:eastAsia="Calibri" w:hAnsi="Palatino Linotype"/>
          <w:b/>
          <w:lang w:val="es-ES_tradnl"/>
        </w:rPr>
        <w:t>SAT)</w:t>
      </w:r>
      <w:r>
        <w:rPr>
          <w:rFonts w:ascii="Palatino Linotype" w:eastAsia="Calibri" w:hAnsi="Palatino Linotype"/>
          <w:lang w:val="es-ES_tradnl"/>
        </w:rPr>
        <w:t>, partiremos que éste es un órgano desconcentrado de la Secretaría de Hacienda y Crédito Público (SHCP), siendo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 94 fracción I y 96 de la Ley del Impuesto sobre la Renta que señalan lo siguiente:</w:t>
      </w:r>
    </w:p>
    <w:p w14:paraId="3A16AB1A" w14:textId="77777777" w:rsidR="00D97949" w:rsidRDefault="00D97949" w:rsidP="00C937B6">
      <w:pPr>
        <w:spacing w:line="360" w:lineRule="auto"/>
        <w:jc w:val="both"/>
        <w:rPr>
          <w:rFonts w:ascii="Palatino Linotype" w:eastAsia="Calibri" w:hAnsi="Palatino Linotype" w:cstheme="minorBidi"/>
          <w:lang w:val="es-ES_tradnl" w:eastAsia="en-US"/>
        </w:rPr>
      </w:pPr>
    </w:p>
    <w:p w14:paraId="77F00F88" w14:textId="77777777" w:rsidR="00C937B6" w:rsidRDefault="00C937B6" w:rsidP="00C937B6">
      <w:pPr>
        <w:ind w:left="567" w:right="567"/>
        <w:jc w:val="both"/>
        <w:rPr>
          <w:rFonts w:ascii="Palatino Linotype" w:eastAsia="Calibri" w:hAnsi="Palatino Linotype"/>
          <w:i/>
          <w:sz w:val="22"/>
          <w:lang w:val="es-ES_tradnl"/>
        </w:rPr>
      </w:pPr>
      <w:r>
        <w:rPr>
          <w:rFonts w:ascii="Palatino Linotype" w:eastAsia="Calibri" w:hAnsi="Palatino Linotype"/>
          <w:i/>
          <w:lang w:val="es-ES_tradnl"/>
        </w:rPr>
        <w:t>“</w:t>
      </w:r>
      <w:r>
        <w:rPr>
          <w:rFonts w:ascii="Palatino Linotype" w:eastAsia="Calibri" w:hAnsi="Palatino Linotype"/>
          <w:b/>
          <w:i/>
          <w:lang w:val="es-ES_tradnl"/>
        </w:rPr>
        <w:t xml:space="preserve">Artículo 27. </w:t>
      </w:r>
      <w:r>
        <w:rPr>
          <w:rFonts w:ascii="Palatino Linotype" w:eastAsia="Calibri" w:hAnsi="Palatino Linotype"/>
          <w:i/>
          <w:lang w:val="es-ES_tradnl"/>
        </w:rPr>
        <w:t>En materia del Registro Federal de Contribuyentes, se estará a lo siguiente:</w:t>
      </w:r>
    </w:p>
    <w:p w14:paraId="4F90C998" w14:textId="77777777" w:rsidR="00C937B6" w:rsidRDefault="00C937B6" w:rsidP="00C937B6">
      <w:pPr>
        <w:ind w:left="567" w:right="567"/>
        <w:jc w:val="both"/>
        <w:rPr>
          <w:rFonts w:ascii="Palatino Linotype" w:eastAsia="Calibri" w:hAnsi="Palatino Linotype"/>
          <w:i/>
          <w:lang w:val="es-ES_tradnl"/>
        </w:rPr>
      </w:pPr>
    </w:p>
    <w:p w14:paraId="0092A95C"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A.</w:t>
      </w:r>
      <w:r>
        <w:rPr>
          <w:rFonts w:ascii="Palatino Linotype" w:eastAsia="Calibri" w:hAnsi="Palatino Linotype"/>
          <w:i/>
          <w:lang w:val="es-ES_tradnl"/>
        </w:rPr>
        <w:t xml:space="preserve"> Sujetos y sus obligaciones específicas:</w:t>
      </w:r>
    </w:p>
    <w:p w14:paraId="1577D96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w:t>
      </w:r>
    </w:p>
    <w:p w14:paraId="31DD34D8"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VI.</w:t>
      </w:r>
      <w:r>
        <w:rPr>
          <w:rFonts w:ascii="Palatino Linotype" w:eastAsia="Calibri" w:hAnsi="Palatino Linotype"/>
          <w:i/>
          <w:lang w:val="es-ES_tradnl"/>
        </w:rPr>
        <w:t xml:space="preserve"> Las unidades administrativas y los órganos administrativos desconcentrados de las dependencias y las demás áreas u órganos de la Federación, de las Entidades Federativas, </w:t>
      </w:r>
      <w:r>
        <w:rPr>
          <w:rFonts w:ascii="Palatino Linotype" w:eastAsia="Calibri" w:hAnsi="Palatino Linotype"/>
          <w:i/>
          <w:u w:val="single"/>
          <w:lang w:val="es-ES_tradnl"/>
        </w:rPr>
        <w:t>de los municipios</w:t>
      </w:r>
      <w:r>
        <w:rPr>
          <w:rFonts w:ascii="Palatino Linotype" w:eastAsia="Calibri" w:hAnsi="Palatino Linotype"/>
          <w:i/>
          <w:lang w:val="es-ES_tradnl"/>
        </w:rPr>
        <w:t xml:space="preserve">, de los organismos descentralizados y de los órganos constitucionales autónomos, </w:t>
      </w:r>
      <w:r>
        <w:rPr>
          <w:rFonts w:ascii="Palatino Linotype" w:eastAsia="Calibri" w:hAnsi="Palatino Linotype"/>
          <w:i/>
          <w:u w:val="single"/>
          <w:lang w:val="es-ES_tradnl"/>
        </w:rPr>
        <w:t>que cuenten con autorización del ente público al que pertenezcan, que tengan el carácter de retenedor</w:t>
      </w:r>
      <w:r>
        <w:rPr>
          <w:rFonts w:ascii="Palatino Linotype" w:eastAsia="Calibri" w:hAnsi="Palatino Linotype"/>
          <w:i/>
          <w:lang w:val="es-ES_tradnl"/>
        </w:rPr>
        <w:t xml:space="preserve"> o de contribuyente, de conformidad con las leyes fiscales, en forma separada del ente público al que pertenezcan, deberán dar cumplimiento a las obligaciones previstas en las fracciones I, II y III del apartado B del presente artículo</w:t>
      </w:r>
    </w:p>
    <w:p w14:paraId="0E410652" w14:textId="77777777" w:rsidR="00C937B6" w:rsidRDefault="00C937B6" w:rsidP="00C937B6">
      <w:pPr>
        <w:ind w:left="567" w:right="567"/>
        <w:jc w:val="both"/>
        <w:rPr>
          <w:rFonts w:ascii="Palatino Linotype" w:eastAsia="Calibri" w:hAnsi="Palatino Linotype"/>
          <w:i/>
          <w:lang w:val="es-ES_tradnl"/>
        </w:rPr>
      </w:pPr>
    </w:p>
    <w:p w14:paraId="6F9C2A53" w14:textId="77777777" w:rsidR="00C937B6" w:rsidRDefault="00C937B6" w:rsidP="00C937B6">
      <w:pPr>
        <w:ind w:left="567" w:right="567"/>
        <w:jc w:val="both"/>
        <w:rPr>
          <w:rFonts w:ascii="Palatino Linotype" w:eastAsia="Calibri" w:hAnsi="Palatino Linotype"/>
          <w:i/>
          <w:szCs w:val="22"/>
          <w:lang w:val="es-ES_tradnl"/>
        </w:rPr>
      </w:pPr>
      <w:r>
        <w:rPr>
          <w:rFonts w:ascii="Palatino Linotype" w:eastAsia="Calibri" w:hAnsi="Palatino Linotype"/>
          <w:b/>
          <w:i/>
          <w:lang w:val="es-ES_tradnl"/>
        </w:rPr>
        <w:t>Artículo 29.</w:t>
      </w:r>
      <w:r>
        <w:rPr>
          <w:rFonts w:ascii="Palatino Linotype" w:eastAsia="Calibri" w:hAnsi="Palatino Linotype"/>
          <w:i/>
          <w:lang w:val="es-ES_tradnl"/>
        </w:rPr>
        <w:t xml:space="preserve"> </w:t>
      </w:r>
      <w:r>
        <w:rPr>
          <w:rFonts w:ascii="Palatino Linotype" w:eastAsia="Calibri" w:hAnsi="Palatino Linotype"/>
          <w:i/>
          <w:u w:val="single"/>
          <w:lang w:val="es-ES_tradnl"/>
        </w:rPr>
        <w:t>Cuando las leyes fiscales establezcan la obligación de expedir comprobantes fiscales por los actos o actividades que realicen, por los ingresos que se perciban o por las retenciones de contribuciones que efectúen</w:t>
      </w:r>
      <w:r>
        <w:rPr>
          <w:rFonts w:ascii="Palatino Linotype" w:eastAsia="Calibri" w:hAnsi="Palatino Linotype"/>
          <w:i/>
          <w:lang w:val="es-ES_tradnl"/>
        </w:rPr>
        <w:t xml:space="preserve">,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w:t>
      </w:r>
      <w:r>
        <w:rPr>
          <w:rFonts w:ascii="Palatino Linotype" w:eastAsia="Calibri" w:hAnsi="Palatino Linotype"/>
          <w:i/>
          <w:lang w:val="es-ES_tradnl"/>
        </w:rPr>
        <w:lastRenderedPageBreak/>
        <w:t>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5510B2FE"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Los contribuyentes a que se refiere el párrafo anterior deberán cumplir con las obligaciones siguientes:</w:t>
      </w:r>
    </w:p>
    <w:p w14:paraId="7CAF8DAA"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75DAB953"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II. Tramitar ante el Servicio de Administración Tributaria el certificado para el uso de los sellos digitales.</w:t>
      </w:r>
    </w:p>
    <w:p w14:paraId="6304AE0B"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595D6CE"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205E6B83"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La tramitación de un certificado de sello digital sólo podrá efectuarse mediante formato electrónico que cuente con la firma electrónica avanzada de la persona solicitante.</w:t>
      </w:r>
    </w:p>
    <w:p w14:paraId="614F4FCA"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3AB4D1F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5E906C4"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lastRenderedPageBreak/>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17B572F5"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b) Asignar el folio del comprobante fiscal digital.</w:t>
      </w:r>
    </w:p>
    <w:p w14:paraId="2707EE1B"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 xml:space="preserve">c) Incorporar el sello digital del Servicio de Administración Tributaria </w:t>
      </w:r>
    </w:p>
    <w:p w14:paraId="7646581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03AFA70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VI. Cumplir con las especificaciones que en materia de informática determine el Servicio de Administración Tributaria mediante reglas de carácter general.</w:t>
      </w:r>
    </w:p>
    <w:p w14:paraId="04A89F6D"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F8DC2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0D23CAC6"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3126BD49"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lastRenderedPageBreak/>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36386B91" w14:textId="77777777" w:rsidR="00C937B6" w:rsidRDefault="00C937B6" w:rsidP="00C937B6">
      <w:pPr>
        <w:ind w:left="567" w:right="567"/>
        <w:jc w:val="both"/>
        <w:rPr>
          <w:rFonts w:ascii="Palatino Linotype" w:eastAsia="Calibri" w:hAnsi="Palatino Linotype"/>
          <w:b/>
          <w:i/>
          <w:lang w:val="es-ES_tradnl"/>
        </w:rPr>
      </w:pPr>
    </w:p>
    <w:p w14:paraId="2D836F8C"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Artículo 32-G.</w:t>
      </w:r>
      <w:r>
        <w:rPr>
          <w:rFonts w:ascii="Palatino Linotype" w:eastAsia="Calibri" w:hAnsi="Palatino Linotype"/>
          <w:i/>
          <w:lang w:val="es-ES_tradnl"/>
        </w:rPr>
        <w:t xml:space="preserve"> La Federación, las Entidades Federativas, el Distrito Federal, y sus Organismos Descentralizados, </w:t>
      </w:r>
      <w:r>
        <w:rPr>
          <w:rFonts w:ascii="Palatino Linotype" w:eastAsia="Calibri" w:hAnsi="Palatino Linotype"/>
          <w:i/>
          <w:u w:val="single"/>
          <w:lang w:val="es-ES_tradnl"/>
        </w:rPr>
        <w:t>así como los Municipios</w:t>
      </w:r>
      <w:r>
        <w:rPr>
          <w:rFonts w:ascii="Palatino Linotype" w:eastAsia="Calibri" w:hAnsi="Palatino Linotype"/>
          <w:i/>
          <w:lang w:val="es-ES_tradnl"/>
        </w:rPr>
        <w:t>, tendrán la obligación de presentar ante las autoridades fiscales, a través de los medios y formatos electrónicos que señale el Servicio de Administración, la información relativa a:</w:t>
      </w:r>
    </w:p>
    <w:p w14:paraId="265B077B"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 xml:space="preserve">I. </w:t>
      </w:r>
      <w:r>
        <w:rPr>
          <w:rFonts w:ascii="Palatino Linotype" w:eastAsia="Calibri" w:hAnsi="Palatino Linotype"/>
          <w:i/>
          <w:u w:val="single"/>
          <w:lang w:val="es-ES_tradnl"/>
        </w:rPr>
        <w:t>Las personas a las que en el mes inmediato anterior les hubieren efectuado retenciones de impuesto sobre la renta</w:t>
      </w:r>
      <w:r>
        <w:rPr>
          <w:rFonts w:ascii="Palatino Linotype" w:eastAsia="Calibri" w:hAnsi="Palatino Linotype"/>
          <w:i/>
          <w:lang w:val="es-ES_tradnl"/>
        </w:rPr>
        <w:t>, así como de los residentes en el extranjero a los que les hayan efectuado pagos de acuerdo con lo previsto en el Título V de la Ley del Impuesto sobre la Renta.</w:t>
      </w:r>
    </w:p>
    <w:p w14:paraId="0D3AC750"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22FD026F" w14:textId="77777777" w:rsidR="00C937B6" w:rsidRDefault="00C937B6" w:rsidP="00C937B6">
      <w:pPr>
        <w:ind w:left="567" w:right="567"/>
        <w:jc w:val="both"/>
        <w:rPr>
          <w:rFonts w:ascii="Palatino Linotype" w:eastAsia="Calibri" w:hAnsi="Palatino Linotype"/>
          <w:lang w:val="es-ES_tradnl"/>
        </w:rPr>
      </w:pPr>
      <w:r>
        <w:rPr>
          <w:rFonts w:ascii="Palatino Linotype" w:eastAsia="Calibri" w:hAnsi="Palatino Linotype"/>
          <w:i/>
          <w:lang w:val="es-ES_tradnl"/>
        </w:rPr>
        <w:t>La información a que se refiere el párrafo anterior se deberá presentar a más tardar el día 17 del mes posterior al que corresponda dicha información”</w:t>
      </w:r>
    </w:p>
    <w:p w14:paraId="5F5322E8" w14:textId="77777777" w:rsidR="00C937B6" w:rsidRDefault="00C937B6" w:rsidP="00C937B6">
      <w:pPr>
        <w:spacing w:line="360" w:lineRule="auto"/>
        <w:jc w:val="both"/>
        <w:rPr>
          <w:rFonts w:ascii="Palatino Linotype" w:eastAsia="Calibri" w:hAnsi="Palatino Linotype"/>
          <w:szCs w:val="22"/>
          <w:lang w:val="es-ES_tradnl"/>
        </w:rPr>
      </w:pPr>
    </w:p>
    <w:p w14:paraId="136EFC2B" w14:textId="77777777" w:rsidR="00C937B6" w:rsidRDefault="00C937B6" w:rsidP="00C937B6">
      <w:pPr>
        <w:ind w:left="567" w:right="567"/>
        <w:jc w:val="center"/>
        <w:rPr>
          <w:rFonts w:ascii="Palatino Linotype" w:eastAsia="Calibri" w:hAnsi="Palatino Linotype"/>
          <w:b/>
          <w:i/>
          <w:sz w:val="22"/>
          <w:lang w:val="es-ES_tradnl"/>
        </w:rPr>
      </w:pPr>
      <w:r>
        <w:rPr>
          <w:rFonts w:ascii="Palatino Linotype" w:eastAsia="Calibri" w:hAnsi="Palatino Linotype"/>
          <w:b/>
          <w:i/>
          <w:lang w:val="es-ES_tradnl"/>
        </w:rPr>
        <w:t>Ley del Impuesto sobre la Renta</w:t>
      </w:r>
    </w:p>
    <w:p w14:paraId="23CCC7F4" w14:textId="77777777" w:rsidR="00C937B6" w:rsidRDefault="00C937B6" w:rsidP="00C937B6">
      <w:pPr>
        <w:ind w:left="567" w:right="567"/>
        <w:jc w:val="center"/>
        <w:rPr>
          <w:rFonts w:ascii="Palatino Linotype" w:eastAsia="Calibri" w:hAnsi="Palatino Linotype"/>
          <w:b/>
          <w:i/>
          <w:lang w:val="es-ES_tradnl"/>
        </w:rPr>
      </w:pPr>
    </w:p>
    <w:p w14:paraId="021F9650" w14:textId="77777777" w:rsidR="00C937B6" w:rsidRDefault="00C937B6" w:rsidP="00C937B6">
      <w:pPr>
        <w:ind w:left="567" w:right="567"/>
        <w:jc w:val="center"/>
        <w:rPr>
          <w:rFonts w:ascii="Palatino Linotype" w:eastAsia="Calibri" w:hAnsi="Palatino Linotype"/>
          <w:b/>
          <w:i/>
          <w:lang w:val="es-ES_tradnl"/>
        </w:rPr>
      </w:pPr>
      <w:r>
        <w:rPr>
          <w:rFonts w:ascii="Palatino Linotype" w:eastAsia="Calibri" w:hAnsi="Palatino Linotype"/>
          <w:b/>
          <w:i/>
          <w:lang w:val="es-ES_tradnl"/>
        </w:rPr>
        <w:t>CAPÍTULO I</w:t>
      </w:r>
    </w:p>
    <w:p w14:paraId="10D63728" w14:textId="77777777" w:rsidR="00C937B6" w:rsidRDefault="00C937B6" w:rsidP="00C937B6">
      <w:pPr>
        <w:ind w:left="567" w:right="567"/>
        <w:jc w:val="center"/>
        <w:rPr>
          <w:rFonts w:ascii="Palatino Linotype" w:eastAsia="Calibri" w:hAnsi="Palatino Linotype"/>
          <w:b/>
          <w:i/>
          <w:lang w:val="es-ES_tradnl"/>
        </w:rPr>
      </w:pPr>
      <w:r>
        <w:rPr>
          <w:rFonts w:ascii="Palatino Linotype" w:eastAsia="Calibri" w:hAnsi="Palatino Linotype"/>
          <w:b/>
          <w:i/>
          <w:lang w:val="es-ES_tradnl"/>
        </w:rPr>
        <w:t xml:space="preserve">DE LOS INGRESOS POR SALARIOS Y EN GENERAL POR LA </w:t>
      </w:r>
    </w:p>
    <w:p w14:paraId="050EC6F0" w14:textId="77777777" w:rsidR="00C937B6" w:rsidRDefault="00C937B6" w:rsidP="00C937B6">
      <w:pPr>
        <w:ind w:left="567" w:right="567"/>
        <w:jc w:val="center"/>
        <w:rPr>
          <w:rFonts w:ascii="Palatino Linotype" w:eastAsia="Calibri" w:hAnsi="Palatino Linotype"/>
          <w:b/>
          <w:i/>
          <w:lang w:val="es-ES_tradnl"/>
        </w:rPr>
      </w:pPr>
      <w:r>
        <w:rPr>
          <w:rFonts w:ascii="Palatino Linotype" w:eastAsia="Calibri" w:hAnsi="Palatino Linotype"/>
          <w:b/>
          <w:i/>
          <w:lang w:val="es-ES_tradnl"/>
        </w:rPr>
        <w:t>PRESTACIÓN DE UN SERVICIO PERSONAL SUBORDINADO</w:t>
      </w:r>
    </w:p>
    <w:p w14:paraId="22F2A1A8" w14:textId="77777777" w:rsidR="00C937B6" w:rsidRDefault="00C937B6" w:rsidP="00C937B6">
      <w:pPr>
        <w:ind w:left="567" w:right="567"/>
        <w:jc w:val="both"/>
        <w:rPr>
          <w:rFonts w:ascii="Palatino Linotype" w:eastAsia="Calibri" w:hAnsi="Palatino Linotype"/>
          <w:i/>
          <w:lang w:val="es-ES_tradnl"/>
        </w:rPr>
      </w:pPr>
    </w:p>
    <w:p w14:paraId="513073E9"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 xml:space="preserve">Artículo 94. </w:t>
      </w:r>
      <w:r>
        <w:rPr>
          <w:rFonts w:ascii="Palatino Linotype" w:eastAsia="Calibri" w:hAnsi="Palatino Linotype"/>
          <w:i/>
          <w:u w:val="single"/>
          <w:lang w:val="es-ES_tradnl"/>
        </w:rPr>
        <w:t>Se consideran ingresos por la prestación de un servicio personal subordinado</w:t>
      </w:r>
      <w:r>
        <w:rPr>
          <w:rFonts w:ascii="Palatino Linotype" w:eastAsia="Calibri" w:hAnsi="Palatino Linotype"/>
          <w:i/>
          <w:lang w:val="es-ES_tradnl"/>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4ADB8F3B"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 xml:space="preserve">I. </w:t>
      </w:r>
      <w:r>
        <w:rPr>
          <w:rFonts w:ascii="Palatino Linotype" w:eastAsia="Calibri" w:hAnsi="Palatino Linotype"/>
          <w:i/>
          <w:lang w:val="es-ES_tradnl"/>
        </w:rPr>
        <w:t xml:space="preserve">Las remuneraciones y demás prestaciones, obtenidas por los funcionarios y trabajadores de la Federación, de las entidades federativas y de </w:t>
      </w:r>
      <w:r>
        <w:rPr>
          <w:rFonts w:ascii="Palatino Linotype" w:eastAsia="Calibri" w:hAnsi="Palatino Linotype"/>
          <w:i/>
          <w:u w:val="single"/>
          <w:lang w:val="es-ES_tradnl"/>
        </w:rPr>
        <w:t>los municipios</w:t>
      </w:r>
      <w:r>
        <w:rPr>
          <w:rFonts w:ascii="Palatino Linotype" w:eastAsia="Calibri" w:hAnsi="Palatino Linotype"/>
          <w:i/>
          <w:lang w:val="es-ES_tradnl"/>
        </w:rPr>
        <w:t>, aun cuando sean por concepto de gastos no sujetos a comprobación, así como los obtenidos por los miembros de las fuerzas armadas.</w:t>
      </w:r>
    </w:p>
    <w:p w14:paraId="64129F40"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w:t>
      </w:r>
    </w:p>
    <w:p w14:paraId="39744BC4"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lastRenderedPageBreak/>
        <w:t xml:space="preserve">Artículo 96. </w:t>
      </w:r>
      <w:r>
        <w:rPr>
          <w:rFonts w:ascii="Palatino Linotype" w:eastAsia="Calibri" w:hAnsi="Palatino Linotype"/>
          <w:i/>
          <w:lang w:val="es-ES_tradnl"/>
        </w:rPr>
        <w:t>Quienes hagan pagos por los conceptos a que se refiere este Capítulo e</w:t>
      </w:r>
      <w:r>
        <w:rPr>
          <w:rFonts w:ascii="Palatino Linotype" w:eastAsia="Calibri" w:hAnsi="Palatino Linotype"/>
          <w:i/>
          <w:u w:val="single"/>
          <w:lang w:val="es-ES_tradnl"/>
        </w:rPr>
        <w:t>stán obligados a efectuar retenciones y enteros mensuales que tendrán el carácter de pagos provisionales a cuenta del impuesto anual.</w:t>
      </w:r>
      <w:r>
        <w:rPr>
          <w:rFonts w:ascii="Palatino Linotype" w:eastAsia="Calibri" w:hAnsi="Palatino Linotype"/>
          <w:i/>
          <w:lang w:val="es-ES_tradnl"/>
        </w:rPr>
        <w:t xml:space="preserve"> No se efectuará retención a las personas que en el mes únicamente perciban un salario mínimo general correspondiente al área geográfica del contribuyente.</w:t>
      </w:r>
    </w:p>
    <w:p w14:paraId="3D8B7F29" w14:textId="77777777" w:rsidR="00C937B6" w:rsidRDefault="00C937B6" w:rsidP="00C937B6">
      <w:pPr>
        <w:ind w:left="567" w:right="567"/>
        <w:jc w:val="right"/>
        <w:rPr>
          <w:rFonts w:ascii="Palatino Linotype" w:eastAsia="Calibri" w:hAnsi="Palatino Linotype"/>
          <w:lang w:val="es-ES_tradnl"/>
        </w:rPr>
      </w:pPr>
      <w:r>
        <w:rPr>
          <w:rFonts w:ascii="Palatino Linotype" w:eastAsia="Calibri" w:hAnsi="Palatino Linotype"/>
          <w:lang w:val="es-ES_tradnl"/>
        </w:rPr>
        <w:t>(Énfasis añadido)</w:t>
      </w:r>
    </w:p>
    <w:p w14:paraId="2B9A2362" w14:textId="77777777" w:rsidR="00C937B6" w:rsidRDefault="00C937B6" w:rsidP="00C937B6">
      <w:pPr>
        <w:spacing w:line="360" w:lineRule="auto"/>
        <w:jc w:val="both"/>
        <w:rPr>
          <w:rFonts w:ascii="Palatino Linotype" w:eastAsia="Calibri" w:hAnsi="Palatino Linotype"/>
          <w:lang w:val="es-ES_tradnl"/>
        </w:rPr>
      </w:pPr>
    </w:p>
    <w:p w14:paraId="534C381F" w14:textId="77777777"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 consecuentemente podemos concluir que resulta dable ordenar la entrega de la opinión de cumplimiento emitida por el Servicio de Administración Tributaria (SAT), a favor del Sujeto Obligado.</w:t>
      </w:r>
    </w:p>
    <w:p w14:paraId="2E11EF14" w14:textId="77777777" w:rsidR="00C937B6" w:rsidRDefault="00C937B6" w:rsidP="00C937B6">
      <w:pPr>
        <w:spacing w:line="360" w:lineRule="auto"/>
        <w:jc w:val="both"/>
        <w:rPr>
          <w:rFonts w:ascii="Palatino Linotype" w:eastAsia="Calibri" w:hAnsi="Palatino Linotype"/>
          <w:lang w:val="es-ES_tradnl"/>
        </w:rPr>
      </w:pPr>
    </w:p>
    <w:p w14:paraId="010DA8BD" w14:textId="77777777"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Respecto a la opinión de cumplimiento del Instituto Mexicano del Seguro Social (</w:t>
      </w:r>
      <w:r>
        <w:rPr>
          <w:rFonts w:ascii="Palatino Linotype" w:eastAsia="Calibri" w:hAnsi="Palatino Linotype"/>
          <w:b/>
          <w:lang w:val="es-ES_tradnl"/>
        </w:rPr>
        <w:t>IMSS)</w:t>
      </w:r>
      <w:r>
        <w:rPr>
          <w:rFonts w:ascii="Palatino Linotype" w:eastAsia="Calibri" w:hAnsi="Palatino Linotype"/>
          <w:lang w:val="es-ES_tradnl"/>
        </w:rPr>
        <w:t>, partiremos que de conformidad con el artículo 5 de la Ley del Seguro Social</w:t>
      </w:r>
      <w:r>
        <w:rPr>
          <w:rStyle w:val="Refdenotaalpie"/>
          <w:rFonts w:ascii="Palatino Linotype" w:eastAsia="Calibri" w:hAnsi="Palatino Linotype"/>
          <w:lang w:val="es-ES_tradnl"/>
        </w:rPr>
        <w:footnoteReference w:id="2"/>
      </w:r>
      <w:r>
        <w:rPr>
          <w:rFonts w:ascii="Palatino Linotype" w:eastAsia="Calibri" w:hAnsi="Palatino Linotype"/>
          <w:lang w:val="es-ES_tradnl"/>
        </w:rPr>
        <w:t xml:space="preserve"> este es un organismo público descentralizado con personalidad jurídica y patrimonio </w:t>
      </w:r>
      <w:r>
        <w:rPr>
          <w:rFonts w:ascii="Palatino Linotype" w:eastAsia="Calibri" w:hAnsi="Palatino Linotype"/>
          <w:lang w:val="es-ES_tradnl"/>
        </w:rPr>
        <w:lastRenderedPageBreak/>
        <w:t>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040EFF4E" w14:textId="77777777" w:rsidR="00C937B6" w:rsidRDefault="00C937B6" w:rsidP="00C937B6">
      <w:pPr>
        <w:spacing w:line="360" w:lineRule="auto"/>
        <w:jc w:val="both"/>
        <w:rPr>
          <w:rFonts w:ascii="Palatino Linotype" w:eastAsia="Calibri" w:hAnsi="Palatino Linotype"/>
          <w:lang w:val="es-ES_tradnl"/>
        </w:rPr>
      </w:pPr>
    </w:p>
    <w:p w14:paraId="4E64FFFE" w14:textId="77777777" w:rsidR="00C937B6" w:rsidRPr="00D97949"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Organismo que si bien se encarga de garantizar el derecho a la seguridad social, lo es en lo que corresponde a los Entes de Gobierno de Nivel Federal</w:t>
      </w:r>
      <w:r w:rsidRPr="00D97949">
        <w:rPr>
          <w:rFonts w:ascii="Palatino Linotype" w:eastAsia="Calibri" w:hAnsi="Palatino Linotype"/>
          <w:lang w:val="es-ES_tradnl"/>
        </w:rPr>
        <w:t>;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w:t>
      </w:r>
      <w:proofErr w:type="spellStart"/>
      <w:r w:rsidRPr="00D97949">
        <w:rPr>
          <w:rFonts w:ascii="Palatino Linotype" w:eastAsia="Calibri" w:hAnsi="Palatino Linotype"/>
          <w:lang w:val="es-ES_tradnl"/>
        </w:rPr>
        <w:t>ISSEMyM</w:t>
      </w:r>
      <w:proofErr w:type="spellEnd"/>
      <w:r w:rsidRPr="00D97949">
        <w:rPr>
          <w:rFonts w:ascii="Palatino Linotype" w:eastAsia="Calibri" w:hAnsi="Palatino Linotype"/>
          <w:lang w:val="es-ES_tradnl"/>
        </w:rPr>
        <w:t>), se insertan para mayor referencia los artículos a continuación:</w:t>
      </w:r>
    </w:p>
    <w:p w14:paraId="13BDA281" w14:textId="77777777" w:rsidR="00C937B6" w:rsidRPr="00D97949" w:rsidRDefault="00C937B6" w:rsidP="00C937B6">
      <w:pPr>
        <w:spacing w:line="360" w:lineRule="auto"/>
        <w:jc w:val="both"/>
        <w:rPr>
          <w:rFonts w:ascii="Palatino Linotype" w:eastAsia="Calibri" w:hAnsi="Palatino Linotype"/>
          <w:lang w:val="es-ES_tradnl"/>
        </w:rPr>
      </w:pPr>
    </w:p>
    <w:p w14:paraId="6D0FE050" w14:textId="77777777" w:rsidR="00C937B6" w:rsidRPr="00D97949" w:rsidRDefault="00C937B6" w:rsidP="00C937B6">
      <w:pPr>
        <w:ind w:left="567" w:right="567"/>
        <w:jc w:val="both"/>
        <w:rPr>
          <w:rFonts w:ascii="Palatino Linotype" w:eastAsia="Calibri" w:hAnsi="Palatino Linotype"/>
          <w:i/>
          <w:sz w:val="22"/>
          <w:lang w:val="es-ES_tradnl"/>
        </w:rPr>
      </w:pPr>
      <w:r w:rsidRPr="00D97949">
        <w:rPr>
          <w:rFonts w:ascii="Palatino Linotype" w:eastAsia="Calibri" w:hAnsi="Palatino Linotype"/>
          <w:i/>
          <w:lang w:val="es-ES_tradnl"/>
        </w:rPr>
        <w:t>“</w:t>
      </w:r>
      <w:r w:rsidRPr="00D97949">
        <w:rPr>
          <w:rFonts w:ascii="Palatino Linotype" w:eastAsia="Calibri" w:hAnsi="Palatino Linotype"/>
          <w:b/>
          <w:i/>
          <w:lang w:val="es-ES_tradnl"/>
        </w:rPr>
        <w:t xml:space="preserve">ARTICULO 1.- </w:t>
      </w:r>
      <w:r w:rsidRPr="00D97949">
        <w:rPr>
          <w:rFonts w:ascii="Palatino Linotype" w:eastAsia="Calibri" w:hAnsi="Palatino Linotype"/>
          <w:i/>
          <w:lang w:val="es-ES_tradnl"/>
        </w:rPr>
        <w:t>La presente ley es de orden público e interés general y tiene por objeto regular el régimen de seguridad social en favor de los servidores públicos del estado y municipios, así como de sus organismos auxiliares y fideicomisos públicos.</w:t>
      </w:r>
    </w:p>
    <w:p w14:paraId="151D58C6" w14:textId="77777777" w:rsidR="00C937B6" w:rsidRPr="00D97949" w:rsidRDefault="00C937B6" w:rsidP="00C937B6">
      <w:pPr>
        <w:ind w:left="567" w:right="567"/>
        <w:jc w:val="both"/>
        <w:rPr>
          <w:rFonts w:ascii="Palatino Linotype" w:eastAsia="Calibri" w:hAnsi="Palatino Linotype"/>
          <w:i/>
          <w:lang w:val="es-ES_tradnl"/>
        </w:rPr>
      </w:pPr>
    </w:p>
    <w:p w14:paraId="21E35336"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b/>
          <w:i/>
          <w:lang w:val="es-ES_tradnl"/>
        </w:rPr>
        <w:t xml:space="preserve">ARTICULO 2.- </w:t>
      </w:r>
      <w:r w:rsidRPr="00D97949">
        <w:rPr>
          <w:rFonts w:ascii="Palatino Linotype" w:eastAsia="Calibri" w:hAnsi="Palatino Linotype"/>
          <w:i/>
          <w:lang w:val="es-ES_tradnl"/>
        </w:rPr>
        <w:t>La aplicación y cumplimiento del régimen de seguridad social que regula esta ley, le corresponde al Instituto de Seguridad Social del Estado de México y Municipios, organismo público descentralizado con personalidad jurídica y patrimonio propios.</w:t>
      </w:r>
    </w:p>
    <w:p w14:paraId="28FC09B2" w14:textId="77777777" w:rsidR="00C937B6" w:rsidRPr="00D97949" w:rsidRDefault="00C937B6" w:rsidP="00C937B6">
      <w:pPr>
        <w:ind w:left="567" w:right="567"/>
        <w:jc w:val="both"/>
        <w:rPr>
          <w:rFonts w:ascii="Palatino Linotype" w:eastAsia="Calibri" w:hAnsi="Palatino Linotype"/>
          <w:i/>
          <w:lang w:val="es-ES_tradnl"/>
        </w:rPr>
      </w:pPr>
    </w:p>
    <w:p w14:paraId="680CCBA7"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b/>
          <w:i/>
          <w:lang w:val="es-ES_tradnl"/>
        </w:rPr>
        <w:t>ARTÍCULO 3.-</w:t>
      </w:r>
      <w:r w:rsidRPr="00D97949">
        <w:rPr>
          <w:rFonts w:ascii="Palatino Linotype" w:eastAsia="Calibri" w:hAnsi="Palatino Linotype"/>
          <w:i/>
          <w:lang w:val="es-ES_tradnl"/>
        </w:rPr>
        <w:t xml:space="preserve"> Son sujetos de esta ley:</w:t>
      </w:r>
    </w:p>
    <w:p w14:paraId="4DEDA547"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i/>
          <w:lang w:val="es-ES_tradnl"/>
        </w:rPr>
        <w:t xml:space="preserve">I. Los poderes públicos del estado, los municipios a través de los ayuntamientos y los tribunales administrativos, así como los organismos auxiliares y fideicomisos </w:t>
      </w:r>
      <w:r w:rsidRPr="00D97949">
        <w:rPr>
          <w:rFonts w:ascii="Palatino Linotype" w:eastAsia="Calibri" w:hAnsi="Palatino Linotype"/>
          <w:i/>
          <w:lang w:val="es-ES_tradnl"/>
        </w:rPr>
        <w:lastRenderedPageBreak/>
        <w:t>públicos de carácter estatal y municipal, siempre y cuando éstos últimos no estén afectos a un régimen distinto de seguridad social;</w:t>
      </w:r>
    </w:p>
    <w:p w14:paraId="30EA65F1"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i/>
          <w:lang w:val="es-ES_tradnl"/>
        </w:rPr>
        <w:t>II. Los servidores públicos de las instituciones públicas mencionadas en la fracción anterior;</w:t>
      </w:r>
    </w:p>
    <w:p w14:paraId="2B559D87"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i/>
          <w:lang w:val="es-ES_tradnl"/>
        </w:rPr>
        <w:t>III. Los pensionados y pensionistas;</w:t>
      </w:r>
    </w:p>
    <w:p w14:paraId="0E8908C1"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i/>
          <w:lang w:val="es-ES_tradnl"/>
        </w:rPr>
        <w:t>IV. Los familiares y dependientes económicos de los servidores públicos y de los pensionados.</w:t>
      </w:r>
    </w:p>
    <w:p w14:paraId="3A219D3E" w14:textId="77777777" w:rsidR="00C937B6" w:rsidRPr="00D97949" w:rsidRDefault="00C937B6" w:rsidP="00C937B6">
      <w:pPr>
        <w:ind w:left="567" w:right="567"/>
        <w:jc w:val="both"/>
        <w:rPr>
          <w:rFonts w:ascii="Palatino Linotype" w:eastAsia="Calibri" w:hAnsi="Palatino Linotype"/>
          <w:i/>
          <w:lang w:val="es-ES_tradnl"/>
        </w:rPr>
      </w:pPr>
    </w:p>
    <w:p w14:paraId="369A3827" w14:textId="77777777" w:rsidR="00C937B6" w:rsidRPr="00D97949" w:rsidRDefault="00C937B6" w:rsidP="00C937B6">
      <w:pPr>
        <w:ind w:left="567" w:right="567"/>
        <w:jc w:val="both"/>
        <w:rPr>
          <w:rFonts w:ascii="Palatino Linotype" w:eastAsia="Calibri" w:hAnsi="Palatino Linotype"/>
          <w:i/>
          <w:lang w:val="es-ES_tradnl"/>
        </w:rPr>
      </w:pPr>
      <w:proofErr w:type="gramStart"/>
      <w:r w:rsidRPr="00D97949">
        <w:rPr>
          <w:rFonts w:ascii="Palatino Linotype" w:eastAsia="Calibri" w:hAnsi="Palatino Linotype"/>
          <w:b/>
          <w:i/>
          <w:lang w:val="es-ES_tradnl"/>
        </w:rPr>
        <w:t>ARTICULO</w:t>
      </w:r>
      <w:proofErr w:type="gramEnd"/>
      <w:r w:rsidRPr="00D97949">
        <w:rPr>
          <w:rFonts w:ascii="Palatino Linotype" w:eastAsia="Calibri" w:hAnsi="Palatino Linotype"/>
          <w:b/>
          <w:i/>
          <w:lang w:val="es-ES_tradnl"/>
        </w:rPr>
        <w:t xml:space="preserve"> 5</w:t>
      </w:r>
      <w:r w:rsidRPr="00D97949">
        <w:rPr>
          <w:rFonts w:ascii="Palatino Linotype" w:eastAsia="Calibri" w:hAnsi="Palatino Linotype"/>
          <w:i/>
          <w:lang w:val="es-ES_tradnl"/>
        </w:rPr>
        <w:t>.- Para los efectos de esta ley se entiende por:</w:t>
      </w:r>
    </w:p>
    <w:p w14:paraId="556907D5" w14:textId="77777777" w:rsidR="00C937B6" w:rsidRPr="00D97949" w:rsidRDefault="00C937B6" w:rsidP="00C937B6">
      <w:pPr>
        <w:ind w:left="567" w:right="567"/>
        <w:jc w:val="both"/>
        <w:rPr>
          <w:rFonts w:ascii="Palatino Linotype" w:eastAsia="Calibri" w:hAnsi="Palatino Linotype"/>
          <w:i/>
          <w:lang w:val="es-ES_tradnl"/>
        </w:rPr>
      </w:pPr>
      <w:proofErr w:type="gramStart"/>
      <w:r w:rsidRPr="00D97949">
        <w:rPr>
          <w:rFonts w:ascii="Palatino Linotype" w:eastAsia="Calibri" w:hAnsi="Palatino Linotype"/>
          <w:i/>
          <w:lang w:val="es-ES_tradnl"/>
        </w:rPr>
        <w:t>I.</w:t>
      </w:r>
      <w:proofErr w:type="gramEnd"/>
      <w:r w:rsidRPr="00D97949">
        <w:rPr>
          <w:rFonts w:ascii="Palatino Linotype" w:eastAsia="Calibri" w:hAnsi="Palatino Linotype"/>
          <w:i/>
          <w:lang w:val="es-ES_tradnl"/>
        </w:rPr>
        <w:t xml:space="preserve"> …</w:t>
      </w:r>
    </w:p>
    <w:p w14:paraId="395E6426"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b/>
          <w:i/>
          <w:lang w:val="es-ES_tradnl"/>
        </w:rPr>
        <w:t>II. Institución pública,</w:t>
      </w:r>
      <w:r w:rsidRPr="00D97949">
        <w:rPr>
          <w:rFonts w:ascii="Palatino Linotype" w:eastAsia="Calibri" w:hAnsi="Palatino Linotype"/>
          <w:i/>
          <w:lang w:val="es-ES_tradnl"/>
        </w:rPr>
        <w:t xml:space="preserve"> a los poderes públicos del estado, los ayuntamientos de los municipios y los tribunales administrativos, así como los organismos auxiliares y fideicomisos públicos de carácter estatal y municipal;</w:t>
      </w:r>
    </w:p>
    <w:p w14:paraId="7534E39D" w14:textId="77777777" w:rsidR="00C937B6" w:rsidRPr="00D97949" w:rsidRDefault="00C937B6" w:rsidP="00C937B6">
      <w:pPr>
        <w:ind w:left="567" w:right="567"/>
        <w:jc w:val="both"/>
        <w:rPr>
          <w:rFonts w:ascii="Palatino Linotype" w:eastAsia="Calibri" w:hAnsi="Palatino Linotype"/>
          <w:i/>
          <w:lang w:val="es-ES_tradnl"/>
        </w:rPr>
      </w:pPr>
      <w:r w:rsidRPr="00D97949">
        <w:rPr>
          <w:rFonts w:ascii="Palatino Linotype" w:eastAsia="Calibri" w:hAnsi="Palatino Linotype"/>
          <w:b/>
          <w:i/>
          <w:lang w:val="es-ES_tradnl"/>
        </w:rPr>
        <w:t>III. Servidor público</w:t>
      </w:r>
      <w:r w:rsidRPr="00D97949">
        <w:rPr>
          <w:rFonts w:ascii="Palatino Linotype" w:eastAsia="Calibri" w:hAnsi="Palatino Linotype"/>
          <w:i/>
          <w:lang w:val="es-ES_tradnl"/>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090CE7C3" w14:textId="77777777" w:rsidR="00C937B6" w:rsidRPr="00D97949" w:rsidRDefault="00C937B6" w:rsidP="00C937B6">
      <w:pPr>
        <w:ind w:left="567" w:right="567"/>
        <w:jc w:val="both"/>
        <w:rPr>
          <w:rFonts w:ascii="Palatino Linotype" w:eastAsia="Calibri" w:hAnsi="Palatino Linotype"/>
          <w:lang w:val="es-ES_tradnl"/>
        </w:rPr>
      </w:pPr>
      <w:r w:rsidRPr="00D97949">
        <w:rPr>
          <w:rFonts w:ascii="Palatino Linotype" w:eastAsia="Calibri" w:hAnsi="Palatino Linotype"/>
          <w:i/>
          <w:lang w:val="es-ES_tradnl"/>
        </w:rPr>
        <w:t>(…)</w:t>
      </w:r>
    </w:p>
    <w:p w14:paraId="4F23E2B4" w14:textId="77777777" w:rsidR="00C937B6" w:rsidRPr="00D97949" w:rsidRDefault="00C937B6" w:rsidP="00C937B6">
      <w:pPr>
        <w:ind w:left="567" w:right="567"/>
        <w:jc w:val="right"/>
        <w:rPr>
          <w:rFonts w:ascii="Palatino Linotype" w:eastAsia="Calibri" w:hAnsi="Palatino Linotype"/>
          <w:lang w:val="es-ES_tradnl"/>
        </w:rPr>
      </w:pPr>
      <w:r w:rsidRPr="00D97949">
        <w:rPr>
          <w:rFonts w:ascii="Palatino Linotype" w:eastAsia="Calibri" w:hAnsi="Palatino Linotype"/>
          <w:lang w:val="es-ES_tradnl"/>
        </w:rPr>
        <w:t>(Énfasis añadido)</w:t>
      </w:r>
    </w:p>
    <w:p w14:paraId="2EBCFC71" w14:textId="77777777" w:rsidR="00C937B6" w:rsidRPr="00D97949" w:rsidRDefault="00C937B6" w:rsidP="00C937B6">
      <w:pPr>
        <w:spacing w:line="360" w:lineRule="auto"/>
        <w:jc w:val="both"/>
        <w:rPr>
          <w:rFonts w:ascii="Palatino Linotype" w:eastAsia="Calibri" w:hAnsi="Palatino Linotype"/>
          <w:lang w:val="es-ES_tradnl"/>
        </w:rPr>
      </w:pPr>
    </w:p>
    <w:p w14:paraId="232D47DB" w14:textId="77777777" w:rsidR="00C937B6" w:rsidRDefault="00C937B6" w:rsidP="00C937B6">
      <w:pPr>
        <w:spacing w:line="360" w:lineRule="auto"/>
        <w:jc w:val="both"/>
        <w:rPr>
          <w:rFonts w:ascii="Palatino Linotype" w:eastAsia="Calibri" w:hAnsi="Palatino Linotype"/>
          <w:szCs w:val="22"/>
          <w:lang w:val="es-ES_tradnl"/>
        </w:rPr>
      </w:pPr>
      <w:r w:rsidRPr="00D97949">
        <w:rPr>
          <w:rFonts w:ascii="Palatino Linotype" w:eastAsia="Calibri" w:hAnsi="Palatino Linotype"/>
          <w:lang w:val="es-ES_tradnl"/>
        </w:rPr>
        <w:t>De conformidad con los preceptos legales, se acredita que compete Instituto de Seguridad Social del Estado de México y Municipios (</w:t>
      </w:r>
      <w:proofErr w:type="spellStart"/>
      <w:r w:rsidRPr="00D97949">
        <w:rPr>
          <w:rFonts w:ascii="Palatino Linotype" w:eastAsia="Calibri" w:hAnsi="Palatino Linotype"/>
          <w:b/>
          <w:lang w:val="es-ES_tradnl"/>
        </w:rPr>
        <w:t>ISSEMyM</w:t>
      </w:r>
      <w:proofErr w:type="spellEnd"/>
      <w:r w:rsidRPr="00D97949">
        <w:rPr>
          <w:rFonts w:ascii="Palatino Linotype" w:eastAsia="Calibri" w:hAnsi="Palatino Linotype"/>
          <w:lang w:val="es-ES_tradnl"/>
        </w:rPr>
        <w:t xml:space="preserve">), regular el régimen de seguridad social en favor de los servidores públicos del estado y municipios, consecuentemente, el </w:t>
      </w:r>
      <w:r w:rsidRPr="00D97949">
        <w:rPr>
          <w:rFonts w:ascii="Palatino Linotype" w:eastAsia="Calibri" w:hAnsi="Palatino Linotype"/>
          <w:b/>
          <w:lang w:val="es-ES_tradnl"/>
        </w:rPr>
        <w:t>Sujeto Obligado</w:t>
      </w:r>
      <w:r w:rsidRPr="00D97949">
        <w:rPr>
          <w:rFonts w:ascii="Palatino Linotype" w:eastAsia="Calibri" w:hAnsi="Palatino Linotype"/>
          <w:lang w:val="es-ES_tradnl"/>
        </w:rPr>
        <w:t xml:space="preserve"> resulta incompetente para tener en sus archivos la información relativa a la opinión de cumplimiento de sus obligaciones fiscales en materia de Seguridad Social” emitida por el Instituto Mexicano del Seguro Social (</w:t>
      </w:r>
      <w:r w:rsidRPr="00D97949">
        <w:rPr>
          <w:rFonts w:ascii="Palatino Linotype" w:eastAsia="Calibri" w:hAnsi="Palatino Linotype"/>
          <w:b/>
          <w:lang w:val="es-ES_tradnl"/>
        </w:rPr>
        <w:t>IMSS</w:t>
      </w:r>
      <w:r w:rsidRPr="00D97949">
        <w:rPr>
          <w:rFonts w:ascii="Palatino Linotype" w:eastAsia="Calibri" w:hAnsi="Palatino Linotype"/>
          <w:lang w:val="es-ES_tradnl"/>
        </w:rPr>
        <w:t>); incompetencia que fue declarada dentro de los 3 (tres) días siguientes al ingreso de la solicitud de información, por lo que se tiene por confirmada la declaración de notoria incompetencia, en términos del primer párrafo del artículo 167 de la Ley de Transparencia local.</w:t>
      </w:r>
    </w:p>
    <w:p w14:paraId="1B2A5701" w14:textId="77777777" w:rsidR="00C937B6" w:rsidRDefault="00C937B6" w:rsidP="00C937B6">
      <w:pPr>
        <w:spacing w:line="360" w:lineRule="auto"/>
        <w:jc w:val="both"/>
        <w:rPr>
          <w:rFonts w:ascii="Palatino Linotype" w:eastAsia="Calibri" w:hAnsi="Palatino Linotype"/>
          <w:lang w:val="es-ES_tradnl"/>
        </w:rPr>
      </w:pPr>
    </w:p>
    <w:p w14:paraId="42588EEA" w14:textId="77777777"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En relación a la opinión de cumplimiento emitida por el Instituto del Fondo Nacional de la Vivienda para los Trabajadores (</w:t>
      </w:r>
      <w:r>
        <w:rPr>
          <w:rFonts w:ascii="Palatino Linotype" w:eastAsia="Calibri" w:hAnsi="Palatino Linotype"/>
          <w:b/>
          <w:lang w:val="es-ES_tradnl"/>
        </w:rPr>
        <w:t>INFONAVIT)</w:t>
      </w:r>
      <w:r>
        <w:rPr>
          <w:rFonts w:ascii="Palatino Linotype" w:eastAsia="Calibri" w:hAnsi="Palatino Linotype"/>
          <w:lang w:val="es-ES_tradnl"/>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14:paraId="5A6F80C5" w14:textId="77777777" w:rsidR="00C937B6" w:rsidRDefault="00C937B6" w:rsidP="00C937B6">
      <w:pPr>
        <w:spacing w:line="360" w:lineRule="auto"/>
        <w:jc w:val="both"/>
        <w:rPr>
          <w:rFonts w:ascii="Palatino Linotype" w:eastAsia="Calibri" w:hAnsi="Palatino Linotype"/>
          <w:lang w:val="es-ES_tradnl"/>
        </w:rPr>
      </w:pPr>
    </w:p>
    <w:p w14:paraId="02ABF6A3" w14:textId="77777777" w:rsidR="00C937B6" w:rsidRDefault="00C937B6" w:rsidP="00C937B6">
      <w:pPr>
        <w:ind w:left="567" w:right="567"/>
        <w:jc w:val="center"/>
        <w:rPr>
          <w:rFonts w:ascii="Palatino Linotype" w:eastAsia="Calibri" w:hAnsi="Palatino Linotype"/>
          <w:i/>
          <w:sz w:val="22"/>
          <w:lang w:val="es-ES_tradnl"/>
        </w:rPr>
      </w:pPr>
      <w:r>
        <w:rPr>
          <w:rFonts w:ascii="Palatino Linotype" w:eastAsia="Calibri" w:hAnsi="Palatino Linotype"/>
          <w:i/>
          <w:lang w:val="es-ES_tradnl"/>
        </w:rPr>
        <w:t>“</w:t>
      </w:r>
      <w:r>
        <w:rPr>
          <w:rFonts w:ascii="Palatino Linotype" w:eastAsia="Calibri" w:hAnsi="Palatino Linotype"/>
          <w:b/>
          <w:i/>
          <w:lang w:val="es-ES_tradnl"/>
        </w:rPr>
        <w:t>Constitución Política de los Estados Unidos Mexicanos</w:t>
      </w:r>
    </w:p>
    <w:p w14:paraId="1A21825D" w14:textId="77777777" w:rsidR="00C937B6" w:rsidRDefault="00C937B6" w:rsidP="00C937B6">
      <w:pPr>
        <w:ind w:left="567" w:right="567"/>
        <w:jc w:val="both"/>
        <w:rPr>
          <w:rFonts w:ascii="Palatino Linotype" w:eastAsia="Calibri" w:hAnsi="Palatino Linotype"/>
          <w:i/>
          <w:lang w:val="es-ES_tradnl"/>
        </w:rPr>
      </w:pPr>
    </w:p>
    <w:p w14:paraId="1292F7A4"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 xml:space="preserve">Artículo 123. </w:t>
      </w:r>
      <w:r>
        <w:rPr>
          <w:rFonts w:ascii="Palatino Linotype" w:eastAsia="Calibri" w:hAnsi="Palatino Linotype"/>
          <w:i/>
          <w:lang w:val="es-ES_tradnl"/>
        </w:rPr>
        <w:t>Toda persona tiene derecho al trabajo digno y socialmente útil; al efecto, se promoverán la creación de empleos y la organización social de trabajo, conforme a la ley.</w:t>
      </w:r>
    </w:p>
    <w:p w14:paraId="2B330E7E"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El Congreso de la Unión, sin contravenir a las bases siguientes deberá expedir leyes sobre el trabajo, las cuales regirán:</w:t>
      </w:r>
    </w:p>
    <w:p w14:paraId="60BFCF4A"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 xml:space="preserve">A. </w:t>
      </w:r>
      <w:r>
        <w:rPr>
          <w:rFonts w:ascii="Palatino Linotype" w:eastAsia="Calibri" w:hAnsi="Palatino Linotype"/>
          <w:i/>
          <w:lang w:val="es-ES_tradnl"/>
        </w:rPr>
        <w:t>Entre los obreros, jornaleros, empleados domésticos, artesanos y de una manera general, todo contrato de trabajo:</w:t>
      </w:r>
    </w:p>
    <w:p w14:paraId="398029B8"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w:t>
      </w:r>
    </w:p>
    <w:p w14:paraId="04CD3789"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XII</w:t>
      </w:r>
      <w:r>
        <w:rPr>
          <w:rFonts w:ascii="Palatino Linotype" w:eastAsia="Calibri" w:hAnsi="Palatino Linotype"/>
          <w:i/>
          <w:lang w:val="es-ES_tradnl"/>
        </w:rPr>
        <w:t xml:space="preserve">. Toda empresa agrícola, industrial, minera o de cualquier otra clase de trabajo, estará obligada, según lo determinen las leyes reglamentarias a proporcionar a los trabajadores habitaciones cómodas e higiénicas. </w:t>
      </w:r>
      <w:r>
        <w:rPr>
          <w:rFonts w:ascii="Palatino Linotype" w:eastAsia="Calibri" w:hAnsi="Palatino Linotype"/>
          <w:i/>
          <w:u w:val="single"/>
          <w:lang w:val="es-ES_tradnl"/>
        </w:rPr>
        <w:t>Esta obligación se cumplirá mediante las aportaciones que las empresas hagan a un fondo nacional de la vivienda a fin de constituir depósitos en favor de sus trabajadores</w:t>
      </w:r>
      <w:r>
        <w:rPr>
          <w:rFonts w:ascii="Palatino Linotype" w:eastAsia="Calibri" w:hAnsi="Palatino Linotype"/>
          <w:i/>
          <w:lang w:val="es-ES_tradnl"/>
        </w:rPr>
        <w:t xml:space="preserve"> y establecer un sistema de financiamiento que permita otorgar a éstos crédito barato y suficiente para que adquieran en propiedad tales habitaciones.</w:t>
      </w:r>
    </w:p>
    <w:p w14:paraId="4FD84561"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u w:val="single"/>
          <w:lang w:val="es-ES_tradnl"/>
        </w:rPr>
        <w:t>Se considera de utilidad social la expedición de una ley para la creación de un organismo integrado por representantes del Gobierno Federal, de los trabajadores y de los patrones, que administre los recursos del fondo nacional de la vivienda.</w:t>
      </w:r>
      <w:r>
        <w:rPr>
          <w:rFonts w:ascii="Palatino Linotype" w:eastAsia="Calibri" w:hAnsi="Palatino Linotype"/>
          <w:i/>
          <w:lang w:val="es-ES_tradnl"/>
        </w:rPr>
        <w:t xml:space="preserve"> Dicha ley regulará las formas y procedimientos conforme a los cuales los trabajadores podrán adquirir en propiedad las habitaciones antes mencionadas.”</w:t>
      </w:r>
    </w:p>
    <w:p w14:paraId="36EA8670" w14:textId="77777777" w:rsidR="00C937B6" w:rsidRDefault="00C937B6" w:rsidP="00C937B6">
      <w:pPr>
        <w:ind w:left="567" w:right="567"/>
        <w:jc w:val="right"/>
        <w:rPr>
          <w:rFonts w:ascii="Palatino Linotype" w:eastAsia="Calibri" w:hAnsi="Palatino Linotype"/>
          <w:lang w:val="es-ES_tradnl"/>
        </w:rPr>
      </w:pPr>
      <w:r>
        <w:rPr>
          <w:rFonts w:ascii="Palatino Linotype" w:eastAsia="Calibri" w:hAnsi="Palatino Linotype"/>
          <w:lang w:val="es-ES_tradnl"/>
        </w:rPr>
        <w:t>(Énfasis añadido)</w:t>
      </w:r>
    </w:p>
    <w:p w14:paraId="5E343540" w14:textId="77777777" w:rsidR="00C937B6" w:rsidRDefault="00C937B6" w:rsidP="00C937B6">
      <w:pPr>
        <w:spacing w:line="360" w:lineRule="auto"/>
        <w:jc w:val="both"/>
        <w:rPr>
          <w:rFonts w:ascii="Palatino Linotype" w:eastAsia="Calibri" w:hAnsi="Palatino Linotype"/>
          <w:lang w:val="es-ES_tradnl"/>
        </w:rPr>
      </w:pPr>
    </w:p>
    <w:p w14:paraId="13EBCBCB" w14:textId="77777777" w:rsidR="00C937B6"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Precepto legal que concatenado con el contenido de los artículos 2 y 3 de Ley del Instituto del Fondo Nacional de la Vivienda para los Trabajadores, que establece a </w:t>
      </w:r>
      <w:r>
        <w:rPr>
          <w:rFonts w:ascii="Palatino Linotype" w:eastAsia="Calibri" w:hAnsi="Palatino Linotype"/>
          <w:lang w:val="es-ES_tradnl"/>
        </w:rPr>
        <w:lastRenderedPageBreak/>
        <w:t>dicho Instituto como el organismo de servicio social con personalidad jurídica y patrimonio propio, cuyos objetivos son entre otros, administrar los recursos del Fondo Nacional de Vivienda, se cita para mayor referencia:</w:t>
      </w:r>
    </w:p>
    <w:p w14:paraId="57F5E1AB" w14:textId="77777777" w:rsidR="00C937B6" w:rsidRDefault="00C937B6" w:rsidP="00C937B6">
      <w:pPr>
        <w:spacing w:line="360" w:lineRule="auto"/>
        <w:jc w:val="both"/>
        <w:rPr>
          <w:rFonts w:ascii="Palatino Linotype" w:eastAsia="Calibri" w:hAnsi="Palatino Linotype"/>
          <w:lang w:val="es-ES_tradnl"/>
        </w:rPr>
      </w:pPr>
    </w:p>
    <w:p w14:paraId="0EDF3C6F" w14:textId="77777777" w:rsidR="00C937B6" w:rsidRDefault="00C937B6" w:rsidP="00C937B6">
      <w:pPr>
        <w:ind w:left="567" w:right="567"/>
        <w:jc w:val="center"/>
        <w:rPr>
          <w:rFonts w:ascii="Palatino Linotype" w:eastAsia="Calibri" w:hAnsi="Palatino Linotype"/>
          <w:b/>
          <w:i/>
          <w:sz w:val="22"/>
          <w:lang w:val="es-ES_tradnl"/>
        </w:rPr>
      </w:pPr>
      <w:r>
        <w:rPr>
          <w:rFonts w:ascii="Palatino Linotype" w:eastAsia="Calibri" w:hAnsi="Palatino Linotype"/>
          <w:b/>
          <w:i/>
          <w:lang w:val="es-ES_tradnl"/>
        </w:rPr>
        <w:t>Ley del Instituto del Fondo Nacional de la Vivienda para los Trabajadores</w:t>
      </w:r>
    </w:p>
    <w:p w14:paraId="251E239A" w14:textId="77777777" w:rsidR="00C937B6" w:rsidRDefault="00C937B6" w:rsidP="00C937B6">
      <w:pPr>
        <w:ind w:left="567" w:right="567"/>
        <w:jc w:val="both"/>
        <w:rPr>
          <w:rFonts w:ascii="Palatino Linotype" w:eastAsia="Calibri" w:hAnsi="Palatino Linotype"/>
          <w:i/>
          <w:lang w:val="es-ES_tradnl"/>
        </w:rPr>
      </w:pPr>
    </w:p>
    <w:p w14:paraId="1048840B"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b/>
          <w:i/>
          <w:lang w:val="es-ES_tradnl"/>
        </w:rPr>
        <w:t>Artículo 3o.-</w:t>
      </w:r>
      <w:r>
        <w:rPr>
          <w:rFonts w:ascii="Palatino Linotype" w:eastAsia="Calibri" w:hAnsi="Palatino Linotype"/>
          <w:i/>
          <w:lang w:val="es-ES_tradnl"/>
        </w:rPr>
        <w:t xml:space="preserve"> El Instituto tiene por objeto:</w:t>
      </w:r>
    </w:p>
    <w:p w14:paraId="48FE5D35"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 Administrar los recursos del Fondo Nacional de la Vivienda;</w:t>
      </w:r>
    </w:p>
    <w:p w14:paraId="614A9178"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II.- Establecer y operar un sistema de financiamiento que permita a los trabajadores obtener crédito barato y suficiente para:</w:t>
      </w:r>
    </w:p>
    <w:p w14:paraId="04BB92EC" w14:textId="77777777" w:rsidR="00C937B6" w:rsidRDefault="00C937B6" w:rsidP="00C937B6">
      <w:pPr>
        <w:ind w:left="851" w:right="567"/>
        <w:jc w:val="both"/>
        <w:rPr>
          <w:rFonts w:ascii="Palatino Linotype" w:eastAsia="Calibri" w:hAnsi="Palatino Linotype"/>
          <w:i/>
          <w:lang w:val="es-ES_tradnl"/>
        </w:rPr>
      </w:pPr>
      <w:r>
        <w:rPr>
          <w:rFonts w:ascii="Palatino Linotype" w:eastAsia="Calibri" w:hAnsi="Palatino Linotype"/>
          <w:i/>
          <w:lang w:val="es-ES_tradnl"/>
        </w:rPr>
        <w:t>a).- La adquisición en propiedad de habitaciones cómodas e higiénicas,</w:t>
      </w:r>
    </w:p>
    <w:p w14:paraId="2B00118C" w14:textId="77777777" w:rsidR="00C937B6" w:rsidRDefault="00C937B6" w:rsidP="00C937B6">
      <w:pPr>
        <w:ind w:left="851" w:right="567"/>
        <w:jc w:val="both"/>
        <w:rPr>
          <w:rFonts w:ascii="Palatino Linotype" w:eastAsia="Calibri" w:hAnsi="Palatino Linotype"/>
          <w:i/>
          <w:lang w:val="es-ES_tradnl"/>
        </w:rPr>
      </w:pPr>
      <w:r>
        <w:rPr>
          <w:rFonts w:ascii="Palatino Linotype" w:eastAsia="Calibri" w:hAnsi="Palatino Linotype"/>
          <w:i/>
          <w:lang w:val="es-ES_tradnl"/>
        </w:rPr>
        <w:t>b).- La construcción, reparación, ampliación o mejoramiento de sus habitaciones, y</w:t>
      </w:r>
    </w:p>
    <w:p w14:paraId="3CADE8F9" w14:textId="77777777" w:rsidR="00C937B6" w:rsidRDefault="00C937B6" w:rsidP="00C937B6">
      <w:pPr>
        <w:ind w:left="851" w:right="567"/>
        <w:jc w:val="both"/>
        <w:rPr>
          <w:rFonts w:ascii="Palatino Linotype" w:eastAsia="Calibri" w:hAnsi="Palatino Linotype"/>
          <w:i/>
          <w:lang w:val="es-ES_tradnl"/>
        </w:rPr>
      </w:pPr>
      <w:r>
        <w:rPr>
          <w:rFonts w:ascii="Palatino Linotype" w:eastAsia="Calibri" w:hAnsi="Palatino Linotype"/>
          <w:i/>
          <w:lang w:val="es-ES_tradnl"/>
        </w:rPr>
        <w:t>c).- El pago de pasivos contraídos por los conceptos anteriores;</w:t>
      </w:r>
    </w:p>
    <w:p w14:paraId="76CF6C60" w14:textId="77777777" w:rsidR="00C937B6" w:rsidRDefault="00C937B6" w:rsidP="00C937B6">
      <w:pPr>
        <w:ind w:left="851" w:right="567"/>
        <w:jc w:val="both"/>
        <w:rPr>
          <w:rFonts w:ascii="Palatino Linotype" w:eastAsia="Calibri" w:hAnsi="Palatino Linotype"/>
          <w:i/>
          <w:lang w:val="es-ES_tradnl"/>
        </w:rPr>
      </w:pPr>
      <w:r>
        <w:rPr>
          <w:rFonts w:ascii="Palatino Linotype" w:eastAsia="Calibri" w:hAnsi="Palatino Linotype"/>
          <w:i/>
          <w:lang w:val="es-ES_tradnl"/>
        </w:rPr>
        <w:t>d).- La adquisición en propiedad de suelo destinado para la construcción de sus habitaciones;</w:t>
      </w:r>
    </w:p>
    <w:p w14:paraId="0E7D8980"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III.- Coordinar y financiar programas de construcción de habitaciones destinadas a ser adquiridas en propiedad por los trabajadores; y</w:t>
      </w:r>
    </w:p>
    <w:p w14:paraId="0110B943"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IV.- Lo demás a que se refiere la fracción XII del Apartado A del Artículo 123 Constitucional y el</w:t>
      </w:r>
    </w:p>
    <w:p w14:paraId="799FF6EF" w14:textId="77777777" w:rsidR="00C937B6" w:rsidRDefault="00C937B6" w:rsidP="00C937B6">
      <w:pPr>
        <w:ind w:left="567" w:right="567"/>
        <w:jc w:val="both"/>
        <w:rPr>
          <w:rFonts w:ascii="Palatino Linotype" w:eastAsia="Calibri" w:hAnsi="Palatino Linotype"/>
          <w:i/>
          <w:lang w:val="es-ES_tradnl"/>
        </w:rPr>
      </w:pPr>
      <w:r>
        <w:rPr>
          <w:rFonts w:ascii="Palatino Linotype" w:eastAsia="Calibri" w:hAnsi="Palatino Linotype"/>
          <w:i/>
          <w:lang w:val="es-ES_tradnl"/>
        </w:rPr>
        <w:t>Título Cuarto, Capítulo III de la Ley Federal del Trabajo, así como lo que esta ley establece.</w:t>
      </w:r>
    </w:p>
    <w:p w14:paraId="08D1267D" w14:textId="77777777" w:rsidR="00C937B6" w:rsidRDefault="00C937B6" w:rsidP="00C937B6">
      <w:pPr>
        <w:spacing w:line="360" w:lineRule="auto"/>
        <w:jc w:val="both"/>
        <w:rPr>
          <w:rFonts w:ascii="Palatino Linotype" w:eastAsia="Calibri" w:hAnsi="Palatino Linotype"/>
          <w:lang w:val="es-ES_tradnl"/>
        </w:rPr>
      </w:pPr>
    </w:p>
    <w:p w14:paraId="0173077C" w14:textId="77777777" w:rsidR="00D97949" w:rsidRDefault="00C937B6" w:rsidP="00C937B6">
      <w:pPr>
        <w:spacing w:line="360" w:lineRule="auto"/>
        <w:jc w:val="both"/>
        <w:rPr>
          <w:rFonts w:ascii="Palatino Linotype" w:eastAsia="Calibri" w:hAnsi="Palatino Linotype"/>
          <w:lang w:val="es-ES_tradnl"/>
        </w:rPr>
      </w:pPr>
      <w:r>
        <w:rPr>
          <w:rFonts w:ascii="Palatino Linotype" w:eastAsia="Calibri" w:hAnsi="Palatino Linotype"/>
          <w:lang w:val="es-ES_tradnl"/>
        </w:rPr>
        <w:t>Preceptos legales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peticionar la entrega de la misma, a Entes de Gobierno, no resulta procedente, derivado de no encuadrar en los supuestos de los ordenamientos citados</w:t>
      </w:r>
      <w:r w:rsidR="00D97949">
        <w:rPr>
          <w:rFonts w:ascii="Palatino Linotype" w:eastAsia="Calibri" w:hAnsi="Palatino Linotype"/>
          <w:lang w:val="es-ES_tradnl"/>
        </w:rPr>
        <w:t>.</w:t>
      </w:r>
    </w:p>
    <w:p w14:paraId="500C622A" w14:textId="77777777" w:rsidR="00994608" w:rsidRDefault="00994608" w:rsidP="00994608">
      <w:pPr>
        <w:pStyle w:val="Sinespaciado"/>
        <w:rPr>
          <w:rFonts w:eastAsiaTheme="minorHAnsi"/>
          <w:lang w:eastAsia="en-US"/>
        </w:rPr>
      </w:pPr>
    </w:p>
    <w:p w14:paraId="0AF4A8A5" w14:textId="77777777" w:rsidR="007A4C5E" w:rsidRPr="0013589E" w:rsidRDefault="007A4C5E" w:rsidP="007A4C5E">
      <w:pPr>
        <w:pStyle w:val="Sinespaciado"/>
      </w:pPr>
    </w:p>
    <w:p w14:paraId="66F67052" w14:textId="77777777" w:rsidR="007A4C5E" w:rsidRPr="0013589E" w:rsidRDefault="007A4C5E" w:rsidP="007A4C5E">
      <w:pPr>
        <w:spacing w:line="360" w:lineRule="auto"/>
        <w:jc w:val="both"/>
        <w:rPr>
          <w:rFonts w:ascii="Palatino Linotype" w:hAnsi="Palatino Linotype"/>
        </w:rPr>
      </w:pPr>
      <w:r w:rsidRPr="00D97949">
        <w:rPr>
          <w:rFonts w:ascii="Palatino Linotype" w:hAnsi="Palatino Linotype"/>
        </w:rPr>
        <w:t>Aunado</w:t>
      </w:r>
      <w:r w:rsidRPr="0013589E">
        <w:rPr>
          <w:rFonts w:ascii="Palatino Linotype" w:hAnsi="Palatino Linotype"/>
        </w:rPr>
        <w:t xml:space="preserve"> a lo que establece la Ley de Transparencia y Acceso a la Información Pública del Estado de México y Municipios, que establece lo siguiente:</w:t>
      </w:r>
    </w:p>
    <w:p w14:paraId="173FE457" w14:textId="77777777" w:rsidR="007A4C5E" w:rsidRPr="0013589E" w:rsidRDefault="007A4C5E" w:rsidP="007A4C5E">
      <w:pPr>
        <w:pStyle w:val="Sinespaciado"/>
      </w:pPr>
    </w:p>
    <w:p w14:paraId="09279C53" w14:textId="77777777" w:rsidR="007A4C5E" w:rsidRPr="0013589E"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“Artículo 3.</w:t>
      </w:r>
      <w:r w:rsidRPr="0013589E">
        <w:rPr>
          <w:rFonts w:ascii="Palatino Linotype" w:hAnsi="Palatino Linotype"/>
          <w:i/>
          <w:sz w:val="22"/>
          <w:szCs w:val="22"/>
        </w:rPr>
        <w:t xml:space="preserve"> Para los efectos de la presente Ley se entenderá por:</w:t>
      </w:r>
    </w:p>
    <w:p w14:paraId="4FA4D0E7" w14:textId="77777777" w:rsidR="007A4C5E" w:rsidRPr="0013589E"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p>
    <w:p w14:paraId="00EF02F7" w14:textId="77777777" w:rsidR="007A4C5E" w:rsidRPr="0013589E" w:rsidRDefault="007A4C5E" w:rsidP="007A4C5E">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XI.</w:t>
      </w:r>
      <w:r w:rsidRPr="0013589E">
        <w:rPr>
          <w:rFonts w:ascii="Palatino Linotype" w:hAnsi="Palatino Linotype"/>
          <w:i/>
          <w:sz w:val="22"/>
          <w:szCs w:val="22"/>
        </w:rPr>
        <w:t xml:space="preserve"> </w:t>
      </w:r>
      <w:r w:rsidRPr="0013589E">
        <w:rPr>
          <w:rFonts w:ascii="Palatino Linotype" w:hAnsi="Palatino Linotype"/>
          <w:b/>
          <w:i/>
          <w:sz w:val="22"/>
          <w:szCs w:val="22"/>
        </w:rPr>
        <w:t>Documento:</w:t>
      </w:r>
      <w:r w:rsidRPr="0013589E">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51776C" w14:textId="77777777" w:rsidR="007A4C5E" w:rsidRPr="0013589E" w:rsidRDefault="007A4C5E" w:rsidP="007A4C5E">
      <w:pPr>
        <w:spacing w:line="360" w:lineRule="auto"/>
        <w:jc w:val="both"/>
        <w:rPr>
          <w:rFonts w:ascii="Palatino Linotype" w:hAnsi="Palatino Linotype" w:cs="Arial"/>
        </w:rPr>
      </w:pPr>
    </w:p>
    <w:p w14:paraId="0C5F6532" w14:textId="77777777" w:rsidR="007A4C5E" w:rsidRPr="0013589E" w:rsidRDefault="007A4C5E" w:rsidP="007A4C5E">
      <w:pPr>
        <w:spacing w:line="360" w:lineRule="auto"/>
        <w:jc w:val="both"/>
        <w:rPr>
          <w:rFonts w:ascii="Palatino Linotype" w:hAnsi="Palatino Linotype" w:cs="Arial"/>
        </w:rPr>
      </w:pPr>
      <w:r w:rsidRPr="0013589E">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42B9F107" w14:textId="77777777" w:rsidR="007A4C5E" w:rsidRPr="0013589E" w:rsidRDefault="007A4C5E" w:rsidP="007A4C5E">
      <w:pPr>
        <w:spacing w:line="360" w:lineRule="auto"/>
        <w:jc w:val="both"/>
        <w:rPr>
          <w:rFonts w:ascii="Palatino Linotype" w:hAnsi="Palatino Linotype" w:cs="Arial"/>
        </w:rPr>
      </w:pPr>
    </w:p>
    <w:p w14:paraId="7260666B" w14:textId="77777777" w:rsidR="007A4C5E" w:rsidRPr="0013589E" w:rsidRDefault="007A4C5E" w:rsidP="007A4C5E">
      <w:pPr>
        <w:spacing w:line="360" w:lineRule="auto"/>
        <w:jc w:val="both"/>
        <w:rPr>
          <w:rFonts w:ascii="Palatino Linotype" w:hAnsi="Palatino Linotype" w:cs="Arial"/>
        </w:rPr>
      </w:pPr>
      <w:r w:rsidRPr="0013589E">
        <w:rPr>
          <w:rFonts w:ascii="Palatino Linotype" w:eastAsia="Calibri" w:hAnsi="Palatino Linotype" w:cs="Arial"/>
        </w:rPr>
        <w:t>Así también, se dispone que</w:t>
      </w:r>
      <w:r w:rsidRPr="0013589E">
        <w:rPr>
          <w:rFonts w:ascii="Palatino Linotype" w:hAnsi="Palatino Linotype"/>
        </w:rPr>
        <w:t xml:space="preserve"> </w:t>
      </w:r>
      <w:r w:rsidRPr="0013589E">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w:t>
      </w:r>
      <w:r w:rsidRPr="0013589E">
        <w:rPr>
          <w:rFonts w:ascii="Palatino Linotype" w:eastAsia="Calibri" w:hAnsi="Palatino Linotype" w:cs="Arial"/>
        </w:rPr>
        <w:lastRenderedPageBreak/>
        <w:t>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745FEA5" w14:textId="77777777" w:rsidR="007A4C5E" w:rsidRPr="0013589E" w:rsidRDefault="007A4C5E" w:rsidP="007A4C5E">
      <w:pPr>
        <w:spacing w:line="360" w:lineRule="auto"/>
        <w:jc w:val="both"/>
        <w:rPr>
          <w:rFonts w:ascii="Palatino Linotype" w:hAnsi="Palatino Linotype" w:cs="Arial"/>
        </w:rPr>
      </w:pPr>
    </w:p>
    <w:p w14:paraId="5346EFCF" w14:textId="77777777" w:rsidR="007A4C5E" w:rsidRPr="0013589E" w:rsidRDefault="007A4C5E" w:rsidP="007A4C5E">
      <w:pPr>
        <w:spacing w:line="360" w:lineRule="auto"/>
        <w:jc w:val="both"/>
        <w:rPr>
          <w:rFonts w:ascii="Palatino Linotype" w:hAnsi="Palatino Linotype" w:cs="Arial"/>
        </w:rPr>
      </w:pPr>
      <w:r w:rsidRPr="0013589E">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22B623BF" w14:textId="11F30005" w:rsidR="00B80855" w:rsidRDefault="00B80855" w:rsidP="007A4C5E">
      <w:pPr>
        <w:autoSpaceDE w:val="0"/>
        <w:autoSpaceDN w:val="0"/>
        <w:adjustRightInd w:val="0"/>
        <w:spacing w:line="360" w:lineRule="auto"/>
        <w:ind w:right="-141"/>
        <w:jc w:val="both"/>
        <w:rPr>
          <w:rFonts w:ascii="Palatino Linotype" w:hAnsi="Palatino Linotype" w:cs="Arial"/>
        </w:rPr>
      </w:pPr>
      <w:bookmarkStart w:id="1" w:name="_Hlk22897875"/>
    </w:p>
    <w:p w14:paraId="78C31275" w14:textId="4769391C" w:rsidR="00B80855" w:rsidRPr="00B80855" w:rsidRDefault="00B80855" w:rsidP="00B80855">
      <w:pPr>
        <w:spacing w:line="360" w:lineRule="auto"/>
        <w:contextualSpacing/>
        <w:jc w:val="both"/>
        <w:rPr>
          <w:rFonts w:ascii="Palatino Linotype" w:eastAsiaTheme="minorHAnsi" w:hAnsi="Palatino Linotype" w:cstheme="minorBidi"/>
          <w:lang w:eastAsia="en-US"/>
        </w:rPr>
      </w:pPr>
      <w:r w:rsidRPr="00B80855">
        <w:rPr>
          <w:rFonts w:ascii="Palatino Linotype" w:eastAsiaTheme="minorHAnsi" w:hAnsi="Palatino Linotype" w:cs="Arial"/>
          <w:color w:val="000000"/>
          <w:lang w:val="es-ES_tradnl" w:eastAsia="en-US"/>
        </w:rPr>
        <w:t xml:space="preserve">Finalmente, </w:t>
      </w:r>
      <w:r w:rsidR="00075B1A">
        <w:rPr>
          <w:rFonts w:ascii="Palatino Linotype" w:eastAsiaTheme="minorHAnsi" w:hAnsi="Palatino Linotype" w:cs="Arial"/>
          <w:color w:val="000000"/>
          <w:lang w:val="es-ES_tradnl" w:eastAsia="en-US"/>
        </w:rPr>
        <w:t>respecto de la información que el Sujeto obligado deberá poner a disposición del particular, en</w:t>
      </w:r>
      <w:r w:rsidRPr="00B80855">
        <w:rPr>
          <w:rFonts w:ascii="Palatino Linotype" w:eastAsiaTheme="minorHAnsi" w:hAnsi="Palatino Linotype" w:cs="Arial"/>
          <w:color w:val="000000"/>
          <w:lang w:val="es-ES_tradnl" w:eastAsia="en-US"/>
        </w:rPr>
        <w:t xml:space="preserve"> relación a las modalidad de entrega de la información </w:t>
      </w:r>
      <w:r w:rsidRPr="00B80855">
        <w:rPr>
          <w:rFonts w:ascii="Palatino Linotype" w:eastAsiaTheme="minorHAnsi" w:hAnsi="Palatino Linotype" w:cs="Arial"/>
          <w:i/>
          <w:color w:val="000000"/>
          <w:lang w:val="es-ES_tradnl" w:eastAsia="en-US"/>
        </w:rPr>
        <w:t>“…</w:t>
      </w:r>
      <w:proofErr w:type="spellStart"/>
      <w:r w:rsidRPr="00B80855">
        <w:rPr>
          <w:rFonts w:ascii="Palatino Linotype" w:hAnsi="Palatino Linotype"/>
          <w:i/>
          <w:lang w:val="es-ES_tradnl"/>
        </w:rPr>
        <w:t>usb</w:t>
      </w:r>
      <w:proofErr w:type="spellEnd"/>
      <w:r w:rsidRPr="00B80855">
        <w:rPr>
          <w:rFonts w:ascii="Palatino Linotype" w:hAnsi="Palatino Linotype"/>
          <w:i/>
          <w:lang w:val="es-ES_tradnl"/>
        </w:rPr>
        <w:t xml:space="preserve">, </w:t>
      </w:r>
      <w:proofErr w:type="spellStart"/>
      <w:r w:rsidRPr="00B80855">
        <w:rPr>
          <w:rFonts w:ascii="Palatino Linotype" w:hAnsi="Palatino Linotype"/>
          <w:i/>
          <w:lang w:val="es-ES_tradnl"/>
        </w:rPr>
        <w:t>sd</w:t>
      </w:r>
      <w:proofErr w:type="spellEnd"/>
      <w:r w:rsidRPr="00B80855">
        <w:rPr>
          <w:rFonts w:ascii="Palatino Linotype" w:hAnsi="Palatino Linotype"/>
          <w:i/>
          <w:lang w:val="es-ES_tradnl"/>
        </w:rPr>
        <w:t xml:space="preserve"> y </w:t>
      </w:r>
      <w:proofErr w:type="spellStart"/>
      <w:r w:rsidRPr="00B80855">
        <w:rPr>
          <w:rFonts w:ascii="Palatino Linotype" w:hAnsi="Palatino Linotype"/>
          <w:i/>
          <w:lang w:val="es-ES_tradnl"/>
        </w:rPr>
        <w:t>cd-rom</w:t>
      </w:r>
      <w:proofErr w:type="spellEnd"/>
      <w:r w:rsidRPr="00B80855">
        <w:rPr>
          <w:rFonts w:ascii="Palatino Linotype" w:hAnsi="Palatino Linotype"/>
          <w:i/>
          <w:lang w:val="es-ES_tradnl"/>
        </w:rPr>
        <w:t xml:space="preserve">.” </w:t>
      </w:r>
      <w:r w:rsidRPr="00B80855">
        <w:rPr>
          <w:rFonts w:ascii="Palatino Linotype" w:hAnsi="Palatino Linotype"/>
          <w:lang w:val="es-ES_tradnl"/>
        </w:rPr>
        <w:t xml:space="preserve">es menester señalar que se encuentran reguladas por el </w:t>
      </w:r>
      <w:r w:rsidRPr="00B80855">
        <w:rPr>
          <w:rFonts w:ascii="Palatino Linotype" w:eastAsiaTheme="minorHAnsi" w:hAnsi="Palatino Linotype" w:cstheme="minorBidi"/>
          <w:lang w:eastAsia="en-US"/>
        </w:rPr>
        <w:t xml:space="preserve">Código Financiero del Estado de México y Municipios en su artículo 148, fracciones III y IV, aplicable al </w:t>
      </w:r>
      <w:r w:rsidRPr="00B80855">
        <w:rPr>
          <w:rFonts w:ascii="Palatino Linotype" w:eastAsiaTheme="minorHAnsi" w:hAnsi="Palatino Linotype" w:cstheme="minorBidi"/>
          <w:b/>
          <w:lang w:eastAsia="en-US"/>
        </w:rPr>
        <w:t xml:space="preserve">Sujeto Obligado </w:t>
      </w:r>
      <w:r w:rsidRPr="00B80855">
        <w:rPr>
          <w:rFonts w:ascii="Palatino Linotype" w:eastAsiaTheme="minorHAnsi" w:hAnsi="Palatino Linotype" w:cstheme="minorBidi"/>
          <w:lang w:eastAsia="en-U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6EA7FBC7" w14:textId="77777777" w:rsidR="00B80855" w:rsidRPr="00B80855" w:rsidRDefault="00B80855" w:rsidP="00B80855">
      <w:pPr>
        <w:spacing w:line="360" w:lineRule="auto"/>
        <w:contextualSpacing/>
        <w:jc w:val="both"/>
        <w:rPr>
          <w:rFonts w:ascii="Palatino Linotype" w:eastAsiaTheme="minorHAnsi" w:hAnsi="Palatino Linotype" w:cstheme="minorBidi"/>
          <w:lang w:eastAsia="en-US"/>
        </w:rPr>
      </w:pPr>
    </w:p>
    <w:p w14:paraId="3D72E313"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i/>
          <w:sz w:val="22"/>
          <w:szCs w:val="22"/>
          <w:lang w:eastAsia="en-US"/>
        </w:rPr>
        <w:t xml:space="preserve"> </w:t>
      </w:r>
      <w:r w:rsidRPr="00B80855">
        <w:rPr>
          <w:rFonts w:ascii="Palatino Linotype" w:eastAsiaTheme="minorHAnsi" w:hAnsi="Palatino Linotype" w:cs="Arial"/>
          <w:b/>
          <w:i/>
          <w:sz w:val="22"/>
          <w:szCs w:val="22"/>
          <w:lang w:val="es-MX" w:eastAsia="en-US"/>
        </w:rPr>
        <w:t xml:space="preserve">“Artículo 148.- </w:t>
      </w:r>
      <w:r w:rsidRPr="00B80855">
        <w:rPr>
          <w:rFonts w:ascii="Palatino Linotype" w:eastAsiaTheme="minorHAnsi" w:hAnsi="Palatino Linotype" w:cs="Arial"/>
          <w:i/>
          <w:sz w:val="22"/>
          <w:szCs w:val="22"/>
          <w:lang w:val="es-MX" w:eastAsia="en-US"/>
        </w:rPr>
        <w:t xml:space="preserve">Por la expedición de documentos solicitados en el ejercicio del derecho de acceso a la información pública, se pagarán los derechos conforme a lo siguiente: </w:t>
      </w:r>
    </w:p>
    <w:p w14:paraId="7B7E2B63" w14:textId="77777777" w:rsidR="00B80855" w:rsidRPr="00B80855" w:rsidRDefault="00B80855" w:rsidP="00B80855">
      <w:pPr>
        <w:ind w:left="567" w:right="851"/>
        <w:jc w:val="center"/>
        <w:rPr>
          <w:rFonts w:ascii="Palatino Linotype" w:eastAsiaTheme="minorHAnsi" w:hAnsi="Palatino Linotype" w:cs="Arial"/>
          <w:b/>
          <w:i/>
          <w:sz w:val="22"/>
          <w:szCs w:val="22"/>
          <w:lang w:val="es-MX" w:eastAsia="en-US"/>
        </w:rPr>
      </w:pPr>
    </w:p>
    <w:p w14:paraId="32536CDA" w14:textId="77777777" w:rsidR="00B80855" w:rsidRPr="00B80855" w:rsidRDefault="00B80855" w:rsidP="00B80855">
      <w:pPr>
        <w:ind w:left="567" w:right="851"/>
        <w:jc w:val="center"/>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b/>
          <w:i/>
          <w:sz w:val="22"/>
          <w:szCs w:val="22"/>
          <w:lang w:val="es-MX" w:eastAsia="en-US"/>
        </w:rPr>
        <w:t>TARIFA</w:t>
      </w:r>
    </w:p>
    <w:p w14:paraId="4583B2A6" w14:textId="77777777" w:rsidR="00B80855" w:rsidRPr="00B80855" w:rsidRDefault="00B80855" w:rsidP="00B80855">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i/>
          <w:noProof/>
          <w:sz w:val="22"/>
          <w:szCs w:val="22"/>
          <w:lang w:val="es-MX" w:eastAsia="es-MX"/>
        </w:rPr>
        <mc:AlternateContent>
          <mc:Choice Requires="wps">
            <w:drawing>
              <wp:anchor distT="0" distB="0" distL="114300" distR="114300" simplePos="0" relativeHeight="251672576" behindDoc="0" locked="0" layoutInCell="1" allowOverlap="1" wp14:anchorId="5518CA0C" wp14:editId="330C22A6">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txbx>
                        <w:txbxContent>
                          <w:p w14:paraId="2E66FB28" w14:textId="77777777" w:rsidR="00B80855" w:rsidRDefault="00B80855"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18CA0C"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" filled="f" stroked="f" strokeweight=".5pt">
                <v:textbox>
                  <w:txbxContent>
                    <w:p w14:paraId="2E66FB28" w14:textId="77777777" w:rsidR="00B80855" w:rsidRDefault="00B80855" w:rsidP="00B80855">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686960C5" w14:textId="77777777" w:rsidR="00B80855" w:rsidRPr="00B80855" w:rsidRDefault="00B80855" w:rsidP="00B80855">
      <w:pPr>
        <w:ind w:left="567" w:right="851"/>
        <w:jc w:val="both"/>
        <w:rPr>
          <w:rFonts w:ascii="Palatino Linotype" w:eastAsiaTheme="minorHAnsi" w:hAnsi="Palatino Linotype" w:cs="Arial"/>
          <w:b/>
          <w:i/>
          <w:sz w:val="22"/>
          <w:szCs w:val="22"/>
          <w:lang w:val="es-MX" w:eastAsia="en-US"/>
        </w:rPr>
      </w:pPr>
    </w:p>
    <w:p w14:paraId="2DB256EF" w14:textId="77777777" w:rsidR="00B80855" w:rsidRPr="00B80855" w:rsidRDefault="00B80855" w:rsidP="00B80855">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b/>
          <w:i/>
          <w:sz w:val="22"/>
          <w:szCs w:val="22"/>
          <w:lang w:val="es-MX" w:eastAsia="en-US"/>
        </w:rPr>
        <w:t xml:space="preserve">Concepto           </w:t>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t xml:space="preserve"> </w:t>
      </w:r>
    </w:p>
    <w:p w14:paraId="2DBDE1D9"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p>
    <w:p w14:paraId="688DFF32"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p>
    <w:p w14:paraId="2A84184D"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p>
    <w:p w14:paraId="28A51478"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lastRenderedPageBreak/>
        <w:t>(…)</w:t>
      </w:r>
      <w:r w:rsidRPr="00B80855">
        <w:rPr>
          <w:rFonts w:ascii="Palatino Linotype" w:eastAsiaTheme="minorHAnsi" w:hAnsi="Palatino Linotype" w:cs="Arial"/>
          <w:b/>
          <w:i/>
          <w:sz w:val="22"/>
          <w:szCs w:val="22"/>
          <w:lang w:val="es-MX" w:eastAsia="en-US"/>
        </w:rPr>
        <w:t xml:space="preserve">                                          </w:t>
      </w:r>
    </w:p>
    <w:p w14:paraId="600F18E8"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III. Por la expedición de la información  en medios magnéticos </w:t>
      </w:r>
      <w:r w:rsidRPr="00B80855">
        <w:rPr>
          <w:rFonts w:ascii="Palatino Linotype" w:eastAsiaTheme="minorHAnsi" w:hAnsi="Palatino Linotype" w:cs="Arial"/>
          <w:i/>
          <w:sz w:val="22"/>
          <w:szCs w:val="22"/>
          <w:lang w:val="es-MX" w:eastAsia="en-US"/>
        </w:rPr>
        <w:tab/>
        <w:t>0.224</w:t>
      </w:r>
    </w:p>
    <w:p w14:paraId="3E3B69E7"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IV. Para la expedición de información en disco compacto</w:t>
      </w:r>
      <w:r w:rsidRPr="00B80855">
        <w:rPr>
          <w:rFonts w:ascii="Palatino Linotype" w:eastAsiaTheme="minorHAnsi" w:hAnsi="Palatino Linotype" w:cs="Arial"/>
          <w:i/>
          <w:sz w:val="22"/>
          <w:szCs w:val="22"/>
          <w:lang w:val="es-MX" w:eastAsia="en-US"/>
        </w:rPr>
        <w:tab/>
      </w:r>
      <w:r w:rsidRPr="00B80855">
        <w:rPr>
          <w:rFonts w:ascii="Palatino Linotype" w:eastAsiaTheme="minorHAnsi" w:hAnsi="Palatino Linotype" w:cs="Arial"/>
          <w:i/>
          <w:sz w:val="22"/>
          <w:szCs w:val="22"/>
          <w:lang w:val="es-MX" w:eastAsia="en-US"/>
        </w:rPr>
        <w:tab/>
        <w:t>0.336</w:t>
      </w:r>
    </w:p>
    <w:p w14:paraId="085A92CC"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 </w:t>
      </w:r>
      <w:proofErr w:type="gramStart"/>
      <w:r w:rsidRPr="00B80855">
        <w:rPr>
          <w:rFonts w:ascii="Palatino Linotype" w:eastAsiaTheme="minorHAnsi" w:hAnsi="Palatino Linotype" w:cs="Arial"/>
          <w:i/>
          <w:sz w:val="22"/>
          <w:szCs w:val="22"/>
          <w:lang w:val="es-MX" w:eastAsia="en-US"/>
        </w:rPr>
        <w:t>por</w:t>
      </w:r>
      <w:proofErr w:type="gramEnd"/>
      <w:r w:rsidRPr="00B80855">
        <w:rPr>
          <w:rFonts w:ascii="Palatino Linotype" w:eastAsiaTheme="minorHAnsi" w:hAnsi="Palatino Linotype" w:cs="Arial"/>
          <w:i/>
          <w:sz w:val="22"/>
          <w:szCs w:val="22"/>
          <w:lang w:val="es-MX" w:eastAsia="en-US"/>
        </w:rPr>
        <w:t xml:space="preserve"> cada disco</w:t>
      </w:r>
    </w:p>
    <w:p w14:paraId="15BE415A" w14:textId="77777777" w:rsidR="00B80855" w:rsidRPr="00B80855" w:rsidRDefault="00B80855" w:rsidP="00B80855">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 (…)</w:t>
      </w:r>
    </w:p>
    <w:p w14:paraId="3EDDD7BD" w14:textId="77777777" w:rsidR="00B80855" w:rsidRPr="00B80855" w:rsidRDefault="00B80855" w:rsidP="00B80855">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i/>
          <w:sz w:val="22"/>
          <w:szCs w:val="22"/>
          <w:lang w:val="es-MX" w:eastAsia="en-US"/>
        </w:rPr>
        <w:t xml:space="preserve">Para los supuestos establecidos en las fracciones III y IV, el solicitante podrá proporcionar a la autoridad municipal, el medio en el que requiera le sea entregada la información pública, en cuyo caso no habrá costo que cubrir.” </w:t>
      </w:r>
      <w:r w:rsidRPr="00B80855">
        <w:rPr>
          <w:rFonts w:ascii="Palatino Linotype" w:eastAsiaTheme="minorHAnsi" w:hAnsi="Palatino Linotype" w:cs="Arial"/>
          <w:b/>
          <w:i/>
          <w:sz w:val="22"/>
          <w:szCs w:val="22"/>
          <w:lang w:val="es-MX" w:eastAsia="en-US"/>
        </w:rPr>
        <w:t xml:space="preserve">[Sic] </w:t>
      </w:r>
    </w:p>
    <w:p w14:paraId="5FAA306B" w14:textId="77777777" w:rsidR="00B80855" w:rsidRPr="00B80855" w:rsidRDefault="00B80855" w:rsidP="00B80855">
      <w:pPr>
        <w:spacing w:line="360" w:lineRule="auto"/>
        <w:jc w:val="both"/>
        <w:rPr>
          <w:rFonts w:ascii="Palatino Linotype" w:eastAsiaTheme="minorHAnsi" w:hAnsi="Palatino Linotype" w:cs="Arial"/>
          <w:color w:val="000000"/>
          <w:sz w:val="22"/>
          <w:szCs w:val="22"/>
          <w:lang w:val="es-ES_tradnl" w:eastAsia="en-US"/>
        </w:rPr>
      </w:pPr>
    </w:p>
    <w:p w14:paraId="2CC0F5EC" w14:textId="77777777" w:rsidR="00B80855" w:rsidRDefault="00B80855" w:rsidP="00B80855">
      <w:pPr>
        <w:spacing w:line="360" w:lineRule="auto"/>
        <w:jc w:val="both"/>
        <w:rPr>
          <w:rFonts w:ascii="Palatino Linotype" w:eastAsiaTheme="minorHAnsi" w:hAnsi="Palatino Linotype" w:cstheme="minorBidi"/>
          <w:lang w:eastAsia="en-US"/>
        </w:rPr>
      </w:pPr>
      <w:r w:rsidRPr="00B80855">
        <w:rPr>
          <w:rFonts w:ascii="Palatino Linotype" w:eastAsiaTheme="minorHAnsi" w:hAnsi="Palatino Linotype" w:cstheme="minorBidi"/>
          <w:lang w:eastAsia="en-US"/>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14:paraId="04667148" w14:textId="77777777" w:rsidR="00B80855" w:rsidRDefault="00B80855" w:rsidP="00B80855">
      <w:pPr>
        <w:spacing w:line="360" w:lineRule="auto"/>
        <w:jc w:val="both"/>
        <w:rPr>
          <w:rFonts w:ascii="Palatino Linotype" w:eastAsiaTheme="minorHAnsi" w:hAnsi="Palatino Linotype" w:cstheme="minorBidi"/>
          <w:lang w:eastAsia="en-US"/>
        </w:rPr>
      </w:pPr>
    </w:p>
    <w:p w14:paraId="1F107302" w14:textId="3B6FCB3A" w:rsidR="00B80855" w:rsidRPr="00B80855" w:rsidRDefault="00B80855" w:rsidP="00B80855">
      <w:pPr>
        <w:spacing w:line="360" w:lineRule="auto"/>
        <w:jc w:val="both"/>
        <w:rPr>
          <w:rFonts w:ascii="Palatino Linotype" w:eastAsiaTheme="minorHAnsi" w:hAnsi="Palatino Linotype" w:cstheme="minorBidi"/>
          <w:lang w:eastAsia="en-US"/>
        </w:rPr>
      </w:pPr>
      <w:r w:rsidRPr="00B80855">
        <w:rPr>
          <w:rFonts w:ascii="Palatino Linotype" w:eastAsiaTheme="minorHAnsi" w:hAnsi="Palatino Linotype" w:cstheme="minorBidi"/>
          <w:lang w:eastAsia="en-US"/>
        </w:rPr>
        <w:t>No obstante, lo anterior en el caso en particular su cobr</w:t>
      </w:r>
      <w:r>
        <w:rPr>
          <w:rFonts w:ascii="Palatino Linotype" w:eastAsiaTheme="minorHAnsi" w:hAnsi="Palatino Linotype" w:cstheme="minorBidi"/>
          <w:lang w:eastAsia="en-US"/>
        </w:rPr>
        <w:t>o</w:t>
      </w:r>
      <w:r w:rsidRPr="00B80855">
        <w:rPr>
          <w:rFonts w:ascii="Palatino Linotype" w:eastAsiaTheme="minorHAnsi" w:hAnsi="Palatino Linotype" w:cstheme="minorBidi"/>
          <w:lang w:eastAsia="en-US"/>
        </w:rPr>
        <w:t xml:space="preserve"> no resultará procedente para el caso de que el solicitante proporcione el medio en el que requiera le sea entregada la información pública.</w:t>
      </w:r>
    </w:p>
    <w:p w14:paraId="4C554AA1" w14:textId="77777777" w:rsidR="00B80855" w:rsidRPr="007A4C5E" w:rsidRDefault="00B80855" w:rsidP="007A4C5E">
      <w:pPr>
        <w:autoSpaceDE w:val="0"/>
        <w:autoSpaceDN w:val="0"/>
        <w:adjustRightInd w:val="0"/>
        <w:spacing w:line="360" w:lineRule="auto"/>
        <w:ind w:right="-141"/>
        <w:jc w:val="both"/>
        <w:rPr>
          <w:rFonts w:ascii="Palatino Linotype" w:hAnsi="Palatino Linotype" w:cs="Arial"/>
        </w:rPr>
      </w:pPr>
    </w:p>
    <w:p w14:paraId="1645DE02" w14:textId="695B2A69"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de estudio, por ello con fundamento en la </w:t>
      </w:r>
      <w:r w:rsidRPr="007A4C5E">
        <w:rPr>
          <w:rFonts w:ascii="Palatino Linotype" w:hAnsi="Palatino Linotype"/>
          <w:i/>
        </w:rPr>
        <w:t>segunda hipótesis</w:t>
      </w:r>
      <w:r w:rsidRPr="007A4C5E">
        <w:rPr>
          <w:rFonts w:ascii="Palatino Linotype" w:hAnsi="Palatino Linotype"/>
        </w:rPr>
        <w:t xml:space="preserve"> de la 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Pr="007A4C5E">
        <w:rPr>
          <w:rFonts w:ascii="Palatino Linotype" w:hAnsi="Palatino Linotype"/>
          <w:b/>
        </w:rPr>
        <w:t xml:space="preserve">MODIFICA </w:t>
      </w:r>
      <w:r w:rsidRPr="007A4C5E">
        <w:rPr>
          <w:rFonts w:ascii="Palatino Linotype" w:hAnsi="Palatino Linotype"/>
        </w:rPr>
        <w:t>la respuesta a la solicitud de información número</w:t>
      </w:r>
      <w:r w:rsidRPr="007A4C5E">
        <w:rPr>
          <w:rFonts w:ascii="Palatino Linotype" w:hAnsi="Palatino Linotype"/>
          <w:b/>
        </w:rPr>
        <w:t xml:space="preserve"> </w:t>
      </w:r>
      <w:r w:rsidR="00171012" w:rsidRPr="00171012">
        <w:rPr>
          <w:rFonts w:ascii="Palatino Linotype" w:hAnsi="Palatino Linotype"/>
          <w:b/>
        </w:rPr>
        <w:t>00015/TEJUPIL/IP/2022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2442F1F9"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lastRenderedPageBreak/>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MODIFICA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171012" w:rsidRPr="00171012">
        <w:rPr>
          <w:rFonts w:ascii="Palatino Linotype" w:hAnsi="Palatino Linotype" w:cs="Arial"/>
          <w:b/>
        </w:rPr>
        <w:t>00015/TEJUPIL/IP/2022</w:t>
      </w:r>
      <w:r w:rsidRPr="002549ED">
        <w:rPr>
          <w:rFonts w:ascii="Palatino Linotype" w:hAnsi="Palatino Linotype" w:cs="Arial"/>
        </w:rPr>
        <w:t xml:space="preserve">, por resultar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Pr="002549ED">
        <w:rPr>
          <w:rFonts w:ascii="Palatino Linotype" w:hAnsi="Palatino Linotype" w:cs="Arial"/>
          <w:b/>
        </w:rPr>
        <w:t>CUARTO</w:t>
      </w:r>
      <w:r w:rsidRPr="002549ED">
        <w:rPr>
          <w:rFonts w:ascii="Palatino Linotype" w:hAnsi="Palatino Linotype" w:cs="Arial"/>
        </w:rPr>
        <w:t xml:space="preserve"> 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37E0B492"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Pr="002549ED">
        <w:rPr>
          <w:rFonts w:ascii="Palatino Linotype" w:hAnsi="Palatino Linotype" w:cs="Arial"/>
          <w:b/>
        </w:rPr>
        <w:t xml:space="preserve">CUARTO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Pr>
          <w:rFonts w:ascii="Palatino Linotype" w:hAnsi="Palatino Linotype" w:cs="Arial"/>
          <w:b/>
        </w:rPr>
        <w:t>correo electrónico</w:t>
      </w:r>
      <w:r w:rsidR="00B80855">
        <w:rPr>
          <w:rFonts w:ascii="Palatino Linotype" w:hAnsi="Palatino Linotype" w:cs="Arial"/>
          <w:b/>
        </w:rPr>
        <w:t xml:space="preserve"> </w:t>
      </w:r>
      <w:r w:rsidR="00B80855" w:rsidRPr="00B80855">
        <w:rPr>
          <w:rFonts w:ascii="Palatino Linotype" w:hAnsi="Palatino Linotype" w:cs="Arial"/>
          <w:b/>
        </w:rPr>
        <w:t xml:space="preserve">correo electrónico, medios magnéticos </w:t>
      </w:r>
      <w:r w:rsidR="00B80855" w:rsidRPr="00B80855">
        <w:rPr>
          <w:rFonts w:ascii="Palatino Linotype" w:hAnsi="Palatino Linotype" w:cs="Arial"/>
          <w:b/>
          <w:i/>
          <w:iCs/>
        </w:rPr>
        <w:t>(con costo)</w:t>
      </w:r>
      <w:r w:rsidR="00B80855" w:rsidRPr="00B80855">
        <w:rPr>
          <w:rFonts w:ascii="Palatino Linotype" w:hAnsi="Palatino Linotype" w:cs="Arial"/>
          <w:b/>
        </w:rPr>
        <w:t xml:space="preserve"> y CD-ROM </w:t>
      </w:r>
      <w:r w:rsidR="00B80855" w:rsidRPr="00B80855">
        <w:rPr>
          <w:rFonts w:ascii="Palatino Linotype" w:hAnsi="Palatino Linotype" w:cs="Arial"/>
          <w:b/>
          <w:i/>
          <w:iCs/>
        </w:rPr>
        <w:t>(con costo)</w:t>
      </w:r>
      <w:r w:rsidRPr="002549ED">
        <w:rPr>
          <w:rFonts w:ascii="Palatino Linotype" w:hAnsi="Palatino Linotype" w:cs="Arial"/>
        </w:rPr>
        <w:t xml:space="preserve">, </w:t>
      </w:r>
      <w:r w:rsidR="00171012">
        <w:rPr>
          <w:rFonts w:ascii="Palatino Linotype" w:hAnsi="Palatino Linotype" w:cs="Arial"/>
        </w:rPr>
        <w:t>del documento en donde conste</w:t>
      </w:r>
      <w:r w:rsidR="00B80855">
        <w:rPr>
          <w:rFonts w:ascii="Palatino Linotype" w:hAnsi="Palatino Linotype" w:cs="Arial"/>
        </w:rPr>
        <w:t xml:space="preserve"> </w:t>
      </w:r>
      <w:r w:rsidRPr="002549ED">
        <w:rPr>
          <w:rFonts w:ascii="Palatino Linotype" w:hAnsi="Palatino Linotype" w:cs="Arial"/>
        </w:rPr>
        <w:t>lo siguiente:</w:t>
      </w:r>
    </w:p>
    <w:p w14:paraId="549BD249" w14:textId="77777777" w:rsidR="00575E21" w:rsidRDefault="00575E21" w:rsidP="00575E21">
      <w:pPr>
        <w:spacing w:line="276" w:lineRule="auto"/>
        <w:ind w:right="49"/>
        <w:jc w:val="both"/>
        <w:rPr>
          <w:lang w:val="es-MX"/>
        </w:rPr>
      </w:pPr>
    </w:p>
    <w:p w14:paraId="20907BB0" w14:textId="37797915" w:rsidR="00575E21" w:rsidRDefault="00171012" w:rsidP="00575E21">
      <w:pPr>
        <w:pStyle w:val="Prrafodelista"/>
        <w:numPr>
          <w:ilvl w:val="0"/>
          <w:numId w:val="45"/>
        </w:numPr>
        <w:spacing w:line="276" w:lineRule="auto"/>
        <w:ind w:right="49"/>
        <w:jc w:val="both"/>
        <w:rPr>
          <w:rFonts w:ascii="Palatino Linotype" w:eastAsiaTheme="minorHAnsi" w:hAnsi="Palatino Linotype"/>
          <w:lang w:eastAsia="es-MX"/>
        </w:rPr>
      </w:pPr>
      <w:r w:rsidRPr="00171012">
        <w:rPr>
          <w:rFonts w:ascii="Palatino Linotype" w:eastAsia="Calibri" w:hAnsi="Palatino Linotype" w:cs="Tahoma"/>
          <w:lang w:eastAsia="es-MX"/>
        </w:rPr>
        <w:t>La opinión de no adeudo en el cumplimiento de obligaciones fiscales emitida por el Servicio de Administración Tributaria (SAT)</w:t>
      </w:r>
      <w:r w:rsidR="00575E21" w:rsidRPr="00575E21">
        <w:rPr>
          <w:rFonts w:ascii="Palatino Linotype" w:eastAsiaTheme="minorHAnsi" w:hAnsi="Palatino Linotype"/>
          <w:lang w:eastAsia="es-MX"/>
        </w:rPr>
        <w:t>:</w:t>
      </w:r>
    </w:p>
    <w:p w14:paraId="230BC146" w14:textId="77777777" w:rsidR="00575E21" w:rsidRDefault="00575E21" w:rsidP="00575E21">
      <w:pPr>
        <w:spacing w:line="276" w:lineRule="auto"/>
        <w:ind w:right="49"/>
        <w:jc w:val="both"/>
        <w:rPr>
          <w:rFonts w:ascii="Palatino Linotype" w:eastAsiaTheme="minorHAnsi" w:hAnsi="Palatino Linotype"/>
          <w:sz w:val="20"/>
          <w:lang w:eastAsia="es-MX"/>
        </w:rPr>
      </w:pPr>
    </w:p>
    <w:p w14:paraId="4355A0D0" w14:textId="3BC091EE" w:rsidR="00B80855" w:rsidRDefault="00B80855" w:rsidP="00B80855">
      <w:pPr>
        <w:spacing w:line="276" w:lineRule="auto"/>
        <w:ind w:right="49"/>
        <w:jc w:val="both"/>
        <w:rPr>
          <w:rFonts w:ascii="Palatino Linotype" w:eastAsiaTheme="minorHAnsi" w:hAnsi="Palatino Linotype"/>
          <w:sz w:val="28"/>
          <w:szCs w:val="22"/>
          <w:lang w:eastAsia="es-MX"/>
        </w:rPr>
      </w:pPr>
    </w:p>
    <w:p w14:paraId="2CA49081" w14:textId="0052B6EC" w:rsidR="00B80855" w:rsidRPr="00B80855" w:rsidRDefault="00B80855" w:rsidP="00B80855">
      <w:pPr>
        <w:ind w:left="426" w:right="616"/>
        <w:jc w:val="both"/>
        <w:rPr>
          <w:rFonts w:ascii="Palatino Linotype" w:hAnsi="Palatino Linotype" w:cs="Arial"/>
          <w:i/>
          <w:iCs/>
          <w:sz w:val="22"/>
          <w:szCs w:val="22"/>
        </w:rPr>
      </w:pPr>
      <w:r w:rsidRPr="00B80855">
        <w:rPr>
          <w:rFonts w:ascii="Palatino Linotype" w:hAnsi="Palatino Linotype" w:cs="Arial"/>
          <w:i/>
          <w:iCs/>
          <w:sz w:val="22"/>
          <w:szCs w:val="22"/>
        </w:rPr>
        <w:t xml:space="preserve">Para la expedición de la información en medios magnéticos (con costo) y CD-ROM (con costo), el </w:t>
      </w:r>
      <w:r w:rsidRPr="00B80855">
        <w:rPr>
          <w:rFonts w:ascii="Palatino Linotype" w:hAnsi="Palatino Linotype" w:cs="Arial"/>
          <w:b/>
          <w:i/>
          <w:iCs/>
          <w:sz w:val="22"/>
          <w:szCs w:val="22"/>
        </w:rPr>
        <w:t>Sujeto Obligado</w:t>
      </w:r>
      <w:r w:rsidRPr="00B80855">
        <w:rPr>
          <w:rFonts w:ascii="Palatino Linotype" w:hAnsi="Palatino Linotype" w:cs="Arial"/>
          <w:i/>
          <w:iCs/>
          <w:sz w:val="22"/>
          <w:szCs w:val="22"/>
        </w:rPr>
        <w:t xml:space="preserve"> deberá informar al </w:t>
      </w:r>
      <w:r w:rsidRPr="00B80855">
        <w:rPr>
          <w:rFonts w:ascii="Palatino Linotype" w:hAnsi="Palatino Linotype" w:cs="Arial"/>
          <w:b/>
          <w:i/>
          <w:iCs/>
          <w:sz w:val="22"/>
          <w:szCs w:val="22"/>
        </w:rPr>
        <w:t>Recurrente</w:t>
      </w:r>
      <w:r w:rsidRPr="00B80855">
        <w:rPr>
          <w:rFonts w:ascii="Palatino Linotype" w:hAnsi="Palatino Linotype" w:cs="Arial"/>
          <w:i/>
          <w:iCs/>
          <w:sz w:val="22"/>
          <w:szCs w:val="22"/>
        </w:rPr>
        <w:t xml:space="preserve"> mediante SAIMEX el procedimiento exacto y detallado para su obtención (lugar, días, horas hábiles, etc.), debiendo acreditar </w:t>
      </w:r>
      <w:r w:rsidR="004071D7">
        <w:rPr>
          <w:rFonts w:ascii="Palatino Linotype" w:hAnsi="Palatino Linotype" w:cs="Arial"/>
          <w:i/>
          <w:iCs/>
          <w:sz w:val="22"/>
          <w:szCs w:val="22"/>
        </w:rPr>
        <w:t>e</w:t>
      </w:r>
      <w:r w:rsidRPr="00B80855">
        <w:rPr>
          <w:rFonts w:ascii="Palatino Linotype" w:hAnsi="Palatino Linotype" w:cs="Arial"/>
          <w:i/>
          <w:iCs/>
          <w:sz w:val="22"/>
          <w:szCs w:val="22"/>
        </w:rPr>
        <w:t xml:space="preserve">l </w:t>
      </w:r>
      <w:r w:rsidRPr="00B80855">
        <w:rPr>
          <w:rFonts w:ascii="Palatino Linotype" w:hAnsi="Palatino Linotype" w:cs="Arial"/>
          <w:b/>
          <w:bCs/>
          <w:i/>
          <w:iCs/>
          <w:sz w:val="22"/>
          <w:szCs w:val="22"/>
        </w:rPr>
        <w:t>Sujeto Obligado</w:t>
      </w:r>
      <w:r w:rsidRPr="00B80855">
        <w:rPr>
          <w:rFonts w:ascii="Palatino Linotype" w:hAnsi="Palatino Linotype" w:cs="Arial"/>
          <w:i/>
          <w:iCs/>
          <w:sz w:val="22"/>
          <w:szCs w:val="22"/>
        </w:rPr>
        <w:t xml:space="preserve"> la entrega de la información al </w:t>
      </w:r>
      <w:r w:rsidRPr="00B80855">
        <w:rPr>
          <w:rFonts w:ascii="Palatino Linotype" w:hAnsi="Palatino Linotype" w:cs="Arial"/>
          <w:b/>
          <w:bCs/>
          <w:i/>
          <w:iCs/>
          <w:sz w:val="22"/>
          <w:szCs w:val="22"/>
        </w:rPr>
        <w:t>Recurrente</w:t>
      </w:r>
      <w:r w:rsidRPr="00B80855">
        <w:rPr>
          <w:rFonts w:ascii="Palatino Linotype" w:hAnsi="Palatino Linotype" w:cs="Arial"/>
          <w:i/>
          <w:iCs/>
          <w:sz w:val="22"/>
          <w:szCs w:val="22"/>
        </w:rPr>
        <w:t>. Para el caso de que el particular proporcione a la autoridad municipal el medio magnético o CD-ROM en el que requiera le sea entregada la información pública no habrá costo que cubrir.</w:t>
      </w:r>
    </w:p>
    <w:p w14:paraId="40487171" w14:textId="77777777" w:rsidR="00B80855" w:rsidRPr="00B80855" w:rsidRDefault="00B80855" w:rsidP="00B80855">
      <w:pPr>
        <w:ind w:left="426" w:right="616"/>
        <w:jc w:val="both"/>
        <w:rPr>
          <w:rFonts w:ascii="Palatino Linotype" w:eastAsiaTheme="minorHAnsi" w:hAnsi="Palatino Linotype" w:cs="Arial"/>
          <w:i/>
          <w:iCs/>
          <w:sz w:val="22"/>
          <w:szCs w:val="20"/>
          <w:lang w:val="es-MX" w:eastAsia="en-US"/>
        </w:rPr>
      </w:pPr>
    </w:p>
    <w:p w14:paraId="7FD812A7" w14:textId="77777777" w:rsidR="00575E21" w:rsidRPr="00575E21" w:rsidRDefault="00575E21" w:rsidP="00575E21">
      <w:pPr>
        <w:ind w:right="567"/>
        <w:jc w:val="both"/>
        <w:rPr>
          <w:rFonts w:ascii="Palatino Linotype" w:hAnsi="Palatino Linotype" w:cs="Arial"/>
          <w:i/>
        </w:rPr>
      </w:pPr>
    </w:p>
    <w:p w14:paraId="1F507E97" w14:textId="77777777" w:rsidR="00575E21" w:rsidRPr="002549ED" w:rsidRDefault="00575E21" w:rsidP="00575E21">
      <w:pPr>
        <w:pStyle w:val="Sinespaciado"/>
        <w:rPr>
          <w:sz w:val="14"/>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373352B0"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sidRPr="002549ED">
        <w:rPr>
          <w:rFonts w:ascii="Palatino Linotype" w:hAnsi="Palatino Linotype" w:cs="Arial"/>
        </w:rPr>
        <w:t xml:space="preserve"> </w:t>
      </w:r>
      <w:r>
        <w:rPr>
          <w:rFonts w:ascii="Palatino Linotype" w:hAnsi="Palatino Linotype" w:cs="Arial"/>
        </w:rPr>
        <w:t xml:space="preserve">y </w:t>
      </w:r>
      <w:r w:rsidRPr="00575E21">
        <w:rPr>
          <w:rFonts w:ascii="Palatino Linotype" w:hAnsi="Palatino Linotype" w:cs="Arial"/>
          <w:b/>
        </w:rPr>
        <w:t>correo electrónico</w:t>
      </w:r>
      <w:r>
        <w:rPr>
          <w:rFonts w:ascii="Palatino Linotype" w:hAnsi="Palatino Linotype" w:cs="Arial"/>
        </w:rPr>
        <w:t xml:space="preserve">, </w:t>
      </w:r>
      <w:r w:rsidRPr="002549ED">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68BFE5A0" w14:textId="52B7457E" w:rsidR="002D61F7" w:rsidRPr="0013589E" w:rsidRDefault="0029071C" w:rsidP="002A040B">
      <w:pPr>
        <w:spacing w:line="360" w:lineRule="auto"/>
        <w:jc w:val="both"/>
        <w:rPr>
          <w:rFonts w:ascii="Palatino Linotype" w:eastAsiaTheme="minorHAnsi" w:hAnsi="Palatino Linotype" w:cs="Arial"/>
          <w:sz w:val="18"/>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171012">
        <w:rPr>
          <w:rFonts w:ascii="Palatino Linotype" w:eastAsiaTheme="minorHAnsi" w:hAnsi="Palatino Linotype" w:cs="Arial"/>
          <w:lang w:val="es-MX" w:eastAsia="en-US"/>
        </w:rPr>
        <w:t>DÉCIM</w:t>
      </w:r>
      <w:r w:rsidR="00AE3F0A" w:rsidRPr="00171012">
        <w:rPr>
          <w:rFonts w:ascii="Palatino Linotype" w:eastAsiaTheme="minorHAnsi" w:hAnsi="Palatino Linotype" w:cs="Arial"/>
          <w:lang w:val="es-MX" w:eastAsia="en-US"/>
        </w:rPr>
        <w:t>A</w:t>
      </w:r>
      <w:r w:rsidR="00F72125" w:rsidRPr="00171012">
        <w:rPr>
          <w:rFonts w:ascii="Palatino Linotype" w:eastAsiaTheme="minorHAnsi" w:hAnsi="Palatino Linotype" w:cs="Arial"/>
          <w:lang w:val="es-MX" w:eastAsia="en-US"/>
        </w:rPr>
        <w:t xml:space="preserve"> </w:t>
      </w:r>
      <w:r w:rsidR="00171012">
        <w:rPr>
          <w:rFonts w:ascii="Palatino Linotype" w:eastAsiaTheme="minorHAnsi" w:hAnsi="Palatino Linotype" w:cs="Arial"/>
          <w:lang w:val="es-MX" w:eastAsia="en-US"/>
        </w:rPr>
        <w:t>CUARTA</w:t>
      </w:r>
      <w:r w:rsidR="00AE3F0A" w:rsidRPr="00171012">
        <w:rPr>
          <w:rFonts w:ascii="Palatino Linotype" w:eastAsiaTheme="minorHAnsi" w:hAnsi="Palatino Linotype" w:cs="Arial"/>
          <w:lang w:val="es-MX" w:eastAsia="en-US"/>
        </w:rPr>
        <w:t xml:space="preserve"> SESIÓN ORDINARIA CELEBRADA EL </w:t>
      </w:r>
      <w:r w:rsidR="00171012">
        <w:rPr>
          <w:rFonts w:ascii="Palatino Linotype" w:hAnsi="Palatino Linotype" w:cs="Arial"/>
          <w:color w:val="000000"/>
          <w:lang w:val="es-MX" w:eastAsia="es-MX"/>
        </w:rPr>
        <w:t>VEINTE DE ABRIL</w:t>
      </w:r>
      <w:r w:rsidR="00AE3F0A" w:rsidRPr="00171012">
        <w:rPr>
          <w:rFonts w:ascii="Palatino Linotype" w:hAnsi="Palatino Linotype" w:cs="Arial"/>
          <w:color w:val="000000"/>
          <w:lang w:val="es-MX" w:eastAsia="es-MX"/>
        </w:rPr>
        <w:t xml:space="preserve"> D</w:t>
      </w:r>
      <w:r w:rsidR="00AE3F0A" w:rsidRPr="0013589E">
        <w:rPr>
          <w:rFonts w:ascii="Palatino Linotype" w:hAnsi="Palatino Linotype" w:cs="Arial"/>
          <w:color w:val="000000"/>
          <w:lang w:val="es-MX" w:eastAsia="es-MX"/>
        </w:rPr>
        <w:t>E</w:t>
      </w:r>
      <w:r w:rsidR="00AE3F0A" w:rsidRPr="0013589E">
        <w:rPr>
          <w:rFonts w:ascii="Palatino Linotype" w:eastAsiaTheme="minorHAnsi" w:hAnsi="Palatino Linotype" w:cs="Arial"/>
          <w:lang w:val="es-MX" w:eastAsia="en-US"/>
        </w:rPr>
        <w:t xml:space="preserve"> DOS MIL VEINTIDÓS, ANTE EL SECRETARIO TÉCNICO, ALEXIS TAPIA RAMÍREZ.</w:t>
      </w:r>
      <w:r w:rsidR="00B30C07">
        <w:rPr>
          <w:rFonts w:ascii="Palatino Linotype" w:eastAsiaTheme="minorHAnsi" w:hAnsi="Palatino Linotype" w:cs="Arial"/>
          <w:lang w:val="es-MX" w:eastAsia="en-US"/>
        </w:rPr>
        <w:t>----------------------------------------------------------------------------------------------------------------------------------------------------------------------------------------------------------------------------------------------------------------------------------------------------------------------------------</w:t>
      </w:r>
      <w:r w:rsidR="002D658C">
        <w:rPr>
          <w:rFonts w:ascii="Palatino Linotype" w:eastAsiaTheme="minorHAnsi" w:hAnsi="Palatino Linotype" w:cs="Arial"/>
          <w:lang w:val="es-MX" w:eastAsia="en-US"/>
        </w:rPr>
        <w:t>-------------------------------</w:t>
      </w:r>
    </w:p>
    <w:p w14:paraId="6F83CAC0" w14:textId="5E6B5F53" w:rsidR="0029071C" w:rsidRDefault="0029071C" w:rsidP="00C47A02">
      <w:pPr>
        <w:spacing w:line="360" w:lineRule="auto"/>
        <w:jc w:val="both"/>
        <w:rPr>
          <w:rFonts w:ascii="Palatino Linotype" w:eastAsiaTheme="minorHAnsi" w:hAnsi="Palatino Linotype" w:cs="Arial"/>
          <w:sz w:val="20"/>
          <w:szCs w:val="20"/>
          <w:lang w:val="es-MX" w:eastAsia="en-US"/>
        </w:rPr>
      </w:pPr>
      <w:r w:rsidRPr="0013589E">
        <w:rPr>
          <w:rFonts w:ascii="Palatino Linotype" w:eastAsiaTheme="minorHAnsi" w:hAnsi="Palatino Linotype" w:cs="Arial"/>
          <w:sz w:val="14"/>
          <w:szCs w:val="20"/>
          <w:lang w:val="es-MX" w:eastAsia="en-US"/>
        </w:rPr>
        <w:t>JMV/CCR/</w:t>
      </w:r>
      <w:r w:rsidR="00B30C07">
        <w:rPr>
          <w:rFonts w:ascii="Palatino Linotype" w:eastAsiaTheme="minorHAnsi" w:hAnsi="Palatino Linotype" w:cs="Arial"/>
          <w:sz w:val="14"/>
          <w:szCs w:val="20"/>
          <w:lang w:val="es-MX" w:eastAsia="en-US"/>
        </w:rPr>
        <w:t>EJDG</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5BF1CDBC"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666E92C4"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3B015181"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3CA095B5"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779C2468"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3C2D99F3"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3C77D5F8" w14:textId="77777777" w:rsidR="002D658C" w:rsidRDefault="002D658C" w:rsidP="00C47A02">
      <w:pPr>
        <w:spacing w:line="360" w:lineRule="auto"/>
        <w:jc w:val="both"/>
        <w:rPr>
          <w:rFonts w:ascii="Palatino Linotype" w:eastAsiaTheme="minorHAnsi" w:hAnsi="Palatino Linotype" w:cs="Arial"/>
          <w:sz w:val="20"/>
          <w:szCs w:val="20"/>
          <w:lang w:val="es-MX" w:eastAsia="en-US"/>
        </w:rPr>
      </w:pPr>
    </w:p>
    <w:p w14:paraId="5C586B00" w14:textId="77777777" w:rsidR="002D658C" w:rsidRPr="00C47A02" w:rsidRDefault="002D658C" w:rsidP="00C47A02">
      <w:pPr>
        <w:spacing w:line="360" w:lineRule="auto"/>
        <w:jc w:val="both"/>
        <w:rPr>
          <w:rFonts w:ascii="Palatino Linotype" w:eastAsiaTheme="minorHAnsi" w:hAnsi="Palatino Linotype" w:cs="Arial"/>
          <w:sz w:val="20"/>
          <w:szCs w:val="20"/>
          <w:lang w:val="es-MX" w:eastAsia="en-US"/>
        </w:rPr>
      </w:pPr>
    </w:p>
    <w:sectPr w:rsidR="002D658C" w:rsidRPr="00C47A02"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E77B4" w14:textId="77777777" w:rsidR="003E6689" w:rsidRDefault="003E6689" w:rsidP="000B5E25">
      <w:r>
        <w:separator/>
      </w:r>
    </w:p>
  </w:endnote>
  <w:endnote w:type="continuationSeparator" w:id="0">
    <w:p w14:paraId="63BB0277" w14:textId="77777777" w:rsidR="003E6689" w:rsidRDefault="003E668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56621">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56621">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5662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56621">
      <w:rPr>
        <w:rFonts w:ascii="Palatino Linotype" w:hAnsi="Palatino Linotype" w:cs="Arial"/>
        <w:bCs/>
        <w:noProof/>
        <w:sz w:val="20"/>
        <w:szCs w:val="20"/>
      </w:rPr>
      <w:t>41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EB1E7" w14:textId="77777777" w:rsidR="003E6689" w:rsidRDefault="003E6689" w:rsidP="000B5E25">
      <w:r>
        <w:separator/>
      </w:r>
    </w:p>
  </w:footnote>
  <w:footnote w:type="continuationSeparator" w:id="0">
    <w:p w14:paraId="367DB6C9" w14:textId="77777777" w:rsidR="003E6689" w:rsidRDefault="003E6689" w:rsidP="000B5E25">
      <w:r>
        <w:continuationSeparator/>
      </w:r>
    </w:p>
  </w:footnote>
  <w:footnote w:id="1">
    <w:p w14:paraId="27727F6A" w14:textId="77777777" w:rsidR="008A64CB" w:rsidRPr="008A64CB" w:rsidRDefault="008A64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8A64CB" w:rsidRPr="008A64CB" w:rsidRDefault="008A64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8A64CB" w:rsidRPr="008A64CB" w:rsidRDefault="008A64CB">
      <w:pPr>
        <w:pStyle w:val="Textonotapie"/>
        <w:rPr>
          <w:lang w:val="es-MX"/>
        </w:rPr>
      </w:pPr>
    </w:p>
  </w:footnote>
  <w:footnote w:id="2">
    <w:p w14:paraId="387264B2" w14:textId="77777777" w:rsidR="00C937B6" w:rsidRDefault="00C937B6" w:rsidP="00C937B6">
      <w:pPr>
        <w:pStyle w:val="Textonotapie"/>
        <w:jc w:val="both"/>
        <w:rPr>
          <w:lang w:val="es-MX"/>
        </w:rPr>
      </w:pPr>
      <w:r>
        <w:rPr>
          <w:rStyle w:val="Refdenotaalpie"/>
        </w:rPr>
        <w:footnoteRef/>
      </w:r>
      <w:r>
        <w:t xml:space="preserve"> </w:t>
      </w:r>
      <w:hyperlink r:id="rId3" w:history="1">
        <w:r>
          <w:rPr>
            <w:rStyle w:val="Hipervnculo"/>
            <w:rFonts w:ascii="Palatino Linotype" w:hAnsi="Palatino Linotype"/>
          </w:rPr>
          <w:t>http://www.imss.gob.mx/sites/all/statics/pdf/leyes/LSS.pdf</w:t>
        </w:r>
      </w:hyperlink>
      <w:r>
        <w:rPr>
          <w:rFonts w:ascii="Palatino Linotype" w:hAnsi="Palatino Linotype"/>
        </w:rPr>
        <w:t xml:space="preserve"> consultada el día 09 de marzo de 2022 a las 12:33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BB134B" w:rsidRDefault="00D56621">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BB134B" w:rsidRPr="008F2CCC" w14:paraId="74B9A3E9" w14:textId="77777777" w:rsidTr="00B333DC">
      <w:tc>
        <w:tcPr>
          <w:tcW w:w="2693" w:type="dxa"/>
          <w:shd w:val="clear" w:color="auto" w:fill="auto"/>
        </w:tcPr>
        <w:p w14:paraId="20B348EF" w14:textId="77777777"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31799570" w:rsidR="00BB134B" w:rsidRPr="0029071C" w:rsidRDefault="000430A9" w:rsidP="003875C5">
          <w:pPr>
            <w:spacing w:line="276" w:lineRule="auto"/>
            <w:jc w:val="right"/>
            <w:rPr>
              <w:rFonts w:ascii="Palatino Linotype" w:hAnsi="Palatino Linotype"/>
              <w:sz w:val="22"/>
              <w:szCs w:val="22"/>
              <w:lang w:val="es-ES_tradnl"/>
            </w:rPr>
          </w:pPr>
          <w:r w:rsidRPr="000430A9">
            <w:rPr>
              <w:rFonts w:ascii="Palatino Linotype" w:hAnsi="Palatino Linotype"/>
              <w:sz w:val="22"/>
              <w:szCs w:val="22"/>
              <w:lang w:val="es-ES_tradnl"/>
            </w:rPr>
            <w:t>01090/INFOEM/IP/RR/2022</w:t>
          </w:r>
        </w:p>
      </w:tc>
    </w:tr>
    <w:tr w:rsidR="00BB134B" w:rsidRPr="008F2CCC" w14:paraId="75D5F8C1" w14:textId="77777777" w:rsidTr="00B333DC">
      <w:tc>
        <w:tcPr>
          <w:tcW w:w="2693" w:type="dxa"/>
          <w:shd w:val="clear" w:color="auto" w:fill="auto"/>
        </w:tcPr>
        <w:p w14:paraId="10D22299"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504B21FB" w:rsidR="00BB134B" w:rsidRPr="0029071C" w:rsidRDefault="000430A9" w:rsidP="005F74BC">
          <w:pPr>
            <w:spacing w:line="276" w:lineRule="auto"/>
            <w:jc w:val="right"/>
            <w:rPr>
              <w:rFonts w:ascii="Palatino Linotype" w:hAnsi="Palatino Linotype"/>
              <w:sz w:val="22"/>
              <w:szCs w:val="22"/>
              <w:lang w:val="es-ES_tradnl"/>
            </w:rPr>
          </w:pPr>
          <w:r w:rsidRPr="000430A9">
            <w:rPr>
              <w:rFonts w:ascii="Palatino Linotype" w:hAnsi="Palatino Linotype"/>
              <w:sz w:val="22"/>
              <w:szCs w:val="22"/>
              <w:lang w:val="es-ES_tradnl"/>
            </w:rPr>
            <w:t>Ayuntamiento de Tejupilco</w:t>
          </w:r>
        </w:p>
      </w:tc>
    </w:tr>
    <w:tr w:rsidR="00BB134B" w:rsidRPr="008F2CCC" w14:paraId="1314B4A7" w14:textId="77777777" w:rsidTr="00B333DC">
      <w:trPr>
        <w:trHeight w:val="228"/>
      </w:trPr>
      <w:tc>
        <w:tcPr>
          <w:tcW w:w="2693" w:type="dxa"/>
          <w:shd w:val="clear" w:color="auto" w:fill="auto"/>
        </w:tcPr>
        <w:p w14:paraId="2CB4F9D4" w14:textId="77777777"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BB134B" w:rsidRPr="001779E0" w:rsidRDefault="00D5662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BB134B" w:rsidRPr="008F2CCC" w14:paraId="6E759B77" w14:textId="77777777" w:rsidTr="00B333DC">
      <w:tc>
        <w:tcPr>
          <w:tcW w:w="2688" w:type="dxa"/>
          <w:shd w:val="clear" w:color="auto" w:fill="auto"/>
        </w:tcPr>
        <w:p w14:paraId="7120B5F8" w14:textId="77777777"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157C2ECF" w:rsidR="00BB134B" w:rsidRPr="0029071C" w:rsidRDefault="000430A9" w:rsidP="005F74BC">
          <w:pPr>
            <w:spacing w:line="276" w:lineRule="auto"/>
            <w:jc w:val="right"/>
            <w:rPr>
              <w:rFonts w:ascii="Palatino Linotype" w:hAnsi="Palatino Linotype"/>
              <w:sz w:val="22"/>
              <w:szCs w:val="22"/>
              <w:lang w:val="es-ES_tradnl"/>
            </w:rPr>
          </w:pPr>
          <w:r w:rsidRPr="000430A9">
            <w:rPr>
              <w:rFonts w:ascii="Palatino Linotype" w:hAnsi="Palatino Linotype"/>
              <w:sz w:val="22"/>
              <w:szCs w:val="22"/>
              <w:lang w:val="es-ES_tradnl"/>
            </w:rPr>
            <w:t>01090/INFOEM/IP/RR/2022</w:t>
          </w:r>
        </w:p>
      </w:tc>
    </w:tr>
    <w:tr w:rsidR="00BB134B" w:rsidRPr="008F2CCC" w14:paraId="00A7D2AF" w14:textId="77777777" w:rsidTr="00B333DC">
      <w:tc>
        <w:tcPr>
          <w:tcW w:w="2688" w:type="dxa"/>
          <w:shd w:val="clear" w:color="auto" w:fill="auto"/>
          <w:vAlign w:val="center"/>
        </w:tcPr>
        <w:p w14:paraId="30DA12AD"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0D81D7FC" w:rsidR="00BB134B" w:rsidRPr="0029071C" w:rsidRDefault="005D5CDE"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w:t>
          </w:r>
          <w:r w:rsidR="00D56621">
            <w:rPr>
              <w:rFonts w:ascii="Palatino Linotype" w:hAnsi="Palatino Linotype"/>
              <w:sz w:val="22"/>
              <w:szCs w:val="22"/>
              <w:lang w:val="es-ES_tradnl"/>
            </w:rPr>
            <w:t>XXXXXXX</w:t>
          </w:r>
          <w:r>
            <w:rPr>
              <w:rFonts w:ascii="Palatino Linotype" w:hAnsi="Palatino Linotype"/>
              <w:sz w:val="22"/>
              <w:szCs w:val="22"/>
              <w:lang w:val="es-ES_tradnl"/>
            </w:rPr>
            <w:t>XXX</w:t>
          </w:r>
        </w:p>
      </w:tc>
    </w:tr>
    <w:tr w:rsidR="00BB134B" w:rsidRPr="008F2CCC" w14:paraId="30B43482" w14:textId="77777777" w:rsidTr="00B333DC">
      <w:trPr>
        <w:trHeight w:val="228"/>
      </w:trPr>
      <w:tc>
        <w:tcPr>
          <w:tcW w:w="2688" w:type="dxa"/>
          <w:shd w:val="clear" w:color="auto" w:fill="auto"/>
        </w:tcPr>
        <w:p w14:paraId="414A3D7E"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3FA539EB" w:rsidR="00BB134B" w:rsidRPr="0029071C" w:rsidRDefault="000430A9" w:rsidP="005F74BC">
          <w:pPr>
            <w:spacing w:line="276" w:lineRule="auto"/>
            <w:jc w:val="right"/>
            <w:rPr>
              <w:rFonts w:ascii="Palatino Linotype" w:hAnsi="Palatino Linotype"/>
              <w:sz w:val="22"/>
              <w:szCs w:val="22"/>
            </w:rPr>
          </w:pPr>
          <w:r w:rsidRPr="000430A9">
            <w:rPr>
              <w:rFonts w:ascii="Palatino Linotype" w:hAnsi="Palatino Linotype"/>
              <w:sz w:val="22"/>
              <w:szCs w:val="22"/>
            </w:rPr>
            <w:t>Ayuntamiento de Tejupilco</w:t>
          </w:r>
        </w:p>
      </w:tc>
    </w:tr>
    <w:tr w:rsidR="00BB134B" w:rsidRPr="008F2CCC" w14:paraId="1DA73D42" w14:textId="77777777" w:rsidTr="00B333DC">
      <w:tc>
        <w:tcPr>
          <w:tcW w:w="2688" w:type="dxa"/>
          <w:shd w:val="clear" w:color="auto" w:fill="auto"/>
        </w:tcPr>
        <w:p w14:paraId="0C4F1E52" w14:textId="77777777"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BB134B" w:rsidRPr="009F1AB6" w:rsidRDefault="00D56621">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2"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DA5269"/>
    <w:multiLevelType w:val="hybridMultilevel"/>
    <w:tmpl w:val="78DE7196"/>
    <w:lvl w:ilvl="0" w:tplc="580A0001">
      <w:start w:val="1"/>
      <w:numFmt w:val="bullet"/>
      <w:lvlText w:val=""/>
      <w:lvlJc w:val="left"/>
      <w:pPr>
        <w:ind w:left="837" w:hanging="360"/>
      </w:pPr>
      <w:rPr>
        <w:rFonts w:ascii="Symbol" w:hAnsi="Symbol" w:hint="default"/>
      </w:rPr>
    </w:lvl>
    <w:lvl w:ilvl="1" w:tplc="580A0003" w:tentative="1">
      <w:start w:val="1"/>
      <w:numFmt w:val="bullet"/>
      <w:lvlText w:val="o"/>
      <w:lvlJc w:val="left"/>
      <w:pPr>
        <w:ind w:left="1557" w:hanging="360"/>
      </w:pPr>
      <w:rPr>
        <w:rFonts w:ascii="Courier New" w:hAnsi="Courier New" w:cs="Courier New" w:hint="default"/>
      </w:rPr>
    </w:lvl>
    <w:lvl w:ilvl="2" w:tplc="580A0005" w:tentative="1">
      <w:start w:val="1"/>
      <w:numFmt w:val="bullet"/>
      <w:lvlText w:val=""/>
      <w:lvlJc w:val="left"/>
      <w:pPr>
        <w:ind w:left="2277" w:hanging="360"/>
      </w:pPr>
      <w:rPr>
        <w:rFonts w:ascii="Wingdings" w:hAnsi="Wingdings" w:hint="default"/>
      </w:rPr>
    </w:lvl>
    <w:lvl w:ilvl="3" w:tplc="580A0001" w:tentative="1">
      <w:start w:val="1"/>
      <w:numFmt w:val="bullet"/>
      <w:lvlText w:val=""/>
      <w:lvlJc w:val="left"/>
      <w:pPr>
        <w:ind w:left="2997" w:hanging="360"/>
      </w:pPr>
      <w:rPr>
        <w:rFonts w:ascii="Symbol" w:hAnsi="Symbol" w:hint="default"/>
      </w:rPr>
    </w:lvl>
    <w:lvl w:ilvl="4" w:tplc="580A0003" w:tentative="1">
      <w:start w:val="1"/>
      <w:numFmt w:val="bullet"/>
      <w:lvlText w:val="o"/>
      <w:lvlJc w:val="left"/>
      <w:pPr>
        <w:ind w:left="3717" w:hanging="360"/>
      </w:pPr>
      <w:rPr>
        <w:rFonts w:ascii="Courier New" w:hAnsi="Courier New" w:cs="Courier New" w:hint="default"/>
      </w:rPr>
    </w:lvl>
    <w:lvl w:ilvl="5" w:tplc="580A0005" w:tentative="1">
      <w:start w:val="1"/>
      <w:numFmt w:val="bullet"/>
      <w:lvlText w:val=""/>
      <w:lvlJc w:val="left"/>
      <w:pPr>
        <w:ind w:left="4437" w:hanging="360"/>
      </w:pPr>
      <w:rPr>
        <w:rFonts w:ascii="Wingdings" w:hAnsi="Wingdings" w:hint="default"/>
      </w:rPr>
    </w:lvl>
    <w:lvl w:ilvl="6" w:tplc="580A0001" w:tentative="1">
      <w:start w:val="1"/>
      <w:numFmt w:val="bullet"/>
      <w:lvlText w:val=""/>
      <w:lvlJc w:val="left"/>
      <w:pPr>
        <w:ind w:left="5157" w:hanging="360"/>
      </w:pPr>
      <w:rPr>
        <w:rFonts w:ascii="Symbol" w:hAnsi="Symbol" w:hint="default"/>
      </w:rPr>
    </w:lvl>
    <w:lvl w:ilvl="7" w:tplc="580A0003" w:tentative="1">
      <w:start w:val="1"/>
      <w:numFmt w:val="bullet"/>
      <w:lvlText w:val="o"/>
      <w:lvlJc w:val="left"/>
      <w:pPr>
        <w:ind w:left="5877" w:hanging="360"/>
      </w:pPr>
      <w:rPr>
        <w:rFonts w:ascii="Courier New" w:hAnsi="Courier New" w:cs="Courier New" w:hint="default"/>
      </w:rPr>
    </w:lvl>
    <w:lvl w:ilvl="8" w:tplc="580A0005" w:tentative="1">
      <w:start w:val="1"/>
      <w:numFmt w:val="bullet"/>
      <w:lvlText w:val=""/>
      <w:lvlJc w:val="left"/>
      <w:pPr>
        <w:ind w:left="6597" w:hanging="360"/>
      </w:pPr>
      <w:rPr>
        <w:rFonts w:ascii="Wingdings" w:hAnsi="Wingdings" w:hint="default"/>
      </w:rPr>
    </w:lvl>
  </w:abstractNum>
  <w:abstractNum w:abstractNumId="29"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93781A"/>
    <w:multiLevelType w:val="hybridMultilevel"/>
    <w:tmpl w:val="7B2A7F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7E4E4D"/>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2E0D8C"/>
    <w:multiLevelType w:val="hybridMultilevel"/>
    <w:tmpl w:val="CC6CE8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2E01C2"/>
    <w:multiLevelType w:val="hybridMultilevel"/>
    <w:tmpl w:val="C9E61418"/>
    <w:lvl w:ilvl="0" w:tplc="AFB2C4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41"/>
  </w:num>
  <w:num w:numId="3">
    <w:abstractNumId w:val="39"/>
  </w:num>
  <w:num w:numId="4">
    <w:abstractNumId w:val="14"/>
  </w:num>
  <w:num w:numId="5">
    <w:abstractNumId w:val="33"/>
  </w:num>
  <w:num w:numId="6">
    <w:abstractNumId w:val="29"/>
  </w:num>
  <w:num w:numId="7">
    <w:abstractNumId w:val="34"/>
  </w:num>
  <w:num w:numId="8">
    <w:abstractNumId w:val="1"/>
  </w:num>
  <w:num w:numId="9">
    <w:abstractNumId w:val="42"/>
  </w:num>
  <w:num w:numId="10">
    <w:abstractNumId w:val="47"/>
  </w:num>
  <w:num w:numId="11">
    <w:abstractNumId w:val="5"/>
  </w:num>
  <w:num w:numId="12">
    <w:abstractNumId w:val="13"/>
  </w:num>
  <w:num w:numId="13">
    <w:abstractNumId w:val="36"/>
  </w:num>
  <w:num w:numId="14">
    <w:abstractNumId w:val="44"/>
  </w:num>
  <w:num w:numId="15">
    <w:abstractNumId w:val="43"/>
  </w:num>
  <w:num w:numId="16">
    <w:abstractNumId w:val="12"/>
  </w:num>
  <w:num w:numId="17">
    <w:abstractNumId w:val="6"/>
  </w:num>
  <w:num w:numId="18">
    <w:abstractNumId w:val="2"/>
  </w:num>
  <w:num w:numId="19">
    <w:abstractNumId w:val="37"/>
  </w:num>
  <w:num w:numId="20">
    <w:abstractNumId w:val="17"/>
  </w:num>
  <w:num w:numId="21">
    <w:abstractNumId w:val="21"/>
  </w:num>
  <w:num w:numId="22">
    <w:abstractNumId w:val="19"/>
  </w:num>
  <w:num w:numId="23">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6"/>
  </w:num>
  <w:num w:numId="26">
    <w:abstractNumId w:val="23"/>
  </w:num>
  <w:num w:numId="27">
    <w:abstractNumId w:val="15"/>
  </w:num>
  <w:num w:numId="28">
    <w:abstractNumId w:val="32"/>
  </w:num>
  <w:num w:numId="29">
    <w:abstractNumId w:val="16"/>
  </w:num>
  <w:num w:numId="30">
    <w:abstractNumId w:val="46"/>
  </w:num>
  <w:num w:numId="31">
    <w:abstractNumId w:val="22"/>
  </w:num>
  <w:num w:numId="32">
    <w:abstractNumId w:val="9"/>
  </w:num>
  <w:num w:numId="33">
    <w:abstractNumId w:val="30"/>
  </w:num>
  <w:num w:numId="34">
    <w:abstractNumId w:val="4"/>
  </w:num>
  <w:num w:numId="35">
    <w:abstractNumId w:val="18"/>
  </w:num>
  <w:num w:numId="36">
    <w:abstractNumId w:val="3"/>
  </w:num>
  <w:num w:numId="37">
    <w:abstractNumId w:val="8"/>
  </w:num>
  <w:num w:numId="38">
    <w:abstractNumId w:val="10"/>
  </w:num>
  <w:num w:numId="39">
    <w:abstractNumId w:val="20"/>
  </w:num>
  <w:num w:numId="40">
    <w:abstractNumId w:val="0"/>
  </w:num>
  <w:num w:numId="41">
    <w:abstractNumId w:val="38"/>
  </w:num>
  <w:num w:numId="42">
    <w:abstractNumId w:val="31"/>
  </w:num>
  <w:num w:numId="43">
    <w:abstractNumId w:val="24"/>
  </w:num>
  <w:num w:numId="44">
    <w:abstractNumId w:val="27"/>
  </w:num>
  <w:num w:numId="45">
    <w:abstractNumId w:val="11"/>
  </w:num>
  <w:num w:numId="46">
    <w:abstractNumId w:val="45"/>
  </w:num>
  <w:num w:numId="47">
    <w:abstractNumId w:val="35"/>
  </w:num>
  <w:num w:numId="48">
    <w:abstractNumId w:val="40"/>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6F8B"/>
    <w:rsid w:val="000430A9"/>
    <w:rsid w:val="000572E9"/>
    <w:rsid w:val="00071411"/>
    <w:rsid w:val="00075B1A"/>
    <w:rsid w:val="00087169"/>
    <w:rsid w:val="00093AE1"/>
    <w:rsid w:val="000A717C"/>
    <w:rsid w:val="000B38A6"/>
    <w:rsid w:val="000B5E25"/>
    <w:rsid w:val="000B7C6C"/>
    <w:rsid w:val="000C33BE"/>
    <w:rsid w:val="000C43CE"/>
    <w:rsid w:val="000D3AD4"/>
    <w:rsid w:val="000D44B6"/>
    <w:rsid w:val="000E00A4"/>
    <w:rsid w:val="000E59C2"/>
    <w:rsid w:val="000F16BA"/>
    <w:rsid w:val="001007AC"/>
    <w:rsid w:val="00101AD8"/>
    <w:rsid w:val="00103CC0"/>
    <w:rsid w:val="00112BE0"/>
    <w:rsid w:val="00121B3D"/>
    <w:rsid w:val="00123996"/>
    <w:rsid w:val="0012510D"/>
    <w:rsid w:val="0013589E"/>
    <w:rsid w:val="00160375"/>
    <w:rsid w:val="00171012"/>
    <w:rsid w:val="00186CCB"/>
    <w:rsid w:val="0019170F"/>
    <w:rsid w:val="00193373"/>
    <w:rsid w:val="00194BE6"/>
    <w:rsid w:val="001A6109"/>
    <w:rsid w:val="001B3CA6"/>
    <w:rsid w:val="001C6331"/>
    <w:rsid w:val="001D4046"/>
    <w:rsid w:val="001E45B5"/>
    <w:rsid w:val="0020249A"/>
    <w:rsid w:val="00202C04"/>
    <w:rsid w:val="002167BB"/>
    <w:rsid w:val="00217E6C"/>
    <w:rsid w:val="00225163"/>
    <w:rsid w:val="00231D2E"/>
    <w:rsid w:val="00234EA8"/>
    <w:rsid w:val="00235936"/>
    <w:rsid w:val="00236CBA"/>
    <w:rsid w:val="002422F5"/>
    <w:rsid w:val="00246BC1"/>
    <w:rsid w:val="00255F1A"/>
    <w:rsid w:val="00261BC7"/>
    <w:rsid w:val="00267BB5"/>
    <w:rsid w:val="00281DBB"/>
    <w:rsid w:val="0029071C"/>
    <w:rsid w:val="00294374"/>
    <w:rsid w:val="0029466E"/>
    <w:rsid w:val="00295B3F"/>
    <w:rsid w:val="002A040B"/>
    <w:rsid w:val="002A4B43"/>
    <w:rsid w:val="002A676F"/>
    <w:rsid w:val="002C0BE5"/>
    <w:rsid w:val="002D37A8"/>
    <w:rsid w:val="002D61F7"/>
    <w:rsid w:val="002D658C"/>
    <w:rsid w:val="002E3085"/>
    <w:rsid w:val="002F3B20"/>
    <w:rsid w:val="00304A90"/>
    <w:rsid w:val="00307006"/>
    <w:rsid w:val="0030701F"/>
    <w:rsid w:val="00313675"/>
    <w:rsid w:val="0031519E"/>
    <w:rsid w:val="00330FC3"/>
    <w:rsid w:val="00343F0B"/>
    <w:rsid w:val="003520C5"/>
    <w:rsid w:val="003746DE"/>
    <w:rsid w:val="003804E8"/>
    <w:rsid w:val="00380D3E"/>
    <w:rsid w:val="003875C5"/>
    <w:rsid w:val="003B1C85"/>
    <w:rsid w:val="003E56C9"/>
    <w:rsid w:val="003E6689"/>
    <w:rsid w:val="004018F9"/>
    <w:rsid w:val="004071D7"/>
    <w:rsid w:val="00421043"/>
    <w:rsid w:val="00425E0F"/>
    <w:rsid w:val="0042783F"/>
    <w:rsid w:val="004344EA"/>
    <w:rsid w:val="0043515A"/>
    <w:rsid w:val="00442FD8"/>
    <w:rsid w:val="00443892"/>
    <w:rsid w:val="004445A1"/>
    <w:rsid w:val="004455F2"/>
    <w:rsid w:val="00445CAA"/>
    <w:rsid w:val="00464044"/>
    <w:rsid w:val="00472372"/>
    <w:rsid w:val="0048107F"/>
    <w:rsid w:val="00490E7A"/>
    <w:rsid w:val="004D6F71"/>
    <w:rsid w:val="004F5D96"/>
    <w:rsid w:val="00501DF8"/>
    <w:rsid w:val="005028F8"/>
    <w:rsid w:val="00524A8D"/>
    <w:rsid w:val="00534CC6"/>
    <w:rsid w:val="005505B2"/>
    <w:rsid w:val="00555C87"/>
    <w:rsid w:val="00563B39"/>
    <w:rsid w:val="0057289F"/>
    <w:rsid w:val="00575E21"/>
    <w:rsid w:val="0059032F"/>
    <w:rsid w:val="005A6216"/>
    <w:rsid w:val="005B234D"/>
    <w:rsid w:val="005B26AD"/>
    <w:rsid w:val="005B36A8"/>
    <w:rsid w:val="005B5693"/>
    <w:rsid w:val="005B6D78"/>
    <w:rsid w:val="005C3D9E"/>
    <w:rsid w:val="005C6646"/>
    <w:rsid w:val="005D5CDE"/>
    <w:rsid w:val="005D77CC"/>
    <w:rsid w:val="005E3B09"/>
    <w:rsid w:val="005E4903"/>
    <w:rsid w:val="005E5716"/>
    <w:rsid w:val="005F4E19"/>
    <w:rsid w:val="005F74BC"/>
    <w:rsid w:val="006002E0"/>
    <w:rsid w:val="00602F4B"/>
    <w:rsid w:val="00620280"/>
    <w:rsid w:val="006258FD"/>
    <w:rsid w:val="00630049"/>
    <w:rsid w:val="00632E48"/>
    <w:rsid w:val="006431AA"/>
    <w:rsid w:val="00643B58"/>
    <w:rsid w:val="00666DAD"/>
    <w:rsid w:val="00691A28"/>
    <w:rsid w:val="00694976"/>
    <w:rsid w:val="006A4451"/>
    <w:rsid w:val="006B321A"/>
    <w:rsid w:val="006B418F"/>
    <w:rsid w:val="006D1713"/>
    <w:rsid w:val="006D3A03"/>
    <w:rsid w:val="006E08FA"/>
    <w:rsid w:val="006F5F93"/>
    <w:rsid w:val="007052A0"/>
    <w:rsid w:val="00710FED"/>
    <w:rsid w:val="007208BC"/>
    <w:rsid w:val="0072658E"/>
    <w:rsid w:val="00732345"/>
    <w:rsid w:val="00747C73"/>
    <w:rsid w:val="00756F04"/>
    <w:rsid w:val="00770F18"/>
    <w:rsid w:val="00781C33"/>
    <w:rsid w:val="007A00B8"/>
    <w:rsid w:val="007A118C"/>
    <w:rsid w:val="007A4C5E"/>
    <w:rsid w:val="007B3084"/>
    <w:rsid w:val="007D2A81"/>
    <w:rsid w:val="007D759D"/>
    <w:rsid w:val="007E534B"/>
    <w:rsid w:val="007E7C02"/>
    <w:rsid w:val="007F2686"/>
    <w:rsid w:val="007F5504"/>
    <w:rsid w:val="007F7462"/>
    <w:rsid w:val="008072E4"/>
    <w:rsid w:val="008320FF"/>
    <w:rsid w:val="008344D6"/>
    <w:rsid w:val="00835035"/>
    <w:rsid w:val="00835436"/>
    <w:rsid w:val="0083673D"/>
    <w:rsid w:val="00841AC5"/>
    <w:rsid w:val="008461B6"/>
    <w:rsid w:val="008500D3"/>
    <w:rsid w:val="00852668"/>
    <w:rsid w:val="0085361B"/>
    <w:rsid w:val="008578BF"/>
    <w:rsid w:val="008660D6"/>
    <w:rsid w:val="008A1A90"/>
    <w:rsid w:val="008A64CB"/>
    <w:rsid w:val="008B0295"/>
    <w:rsid w:val="008C3B24"/>
    <w:rsid w:val="008E01E4"/>
    <w:rsid w:val="00900C9B"/>
    <w:rsid w:val="00901487"/>
    <w:rsid w:val="00916A7B"/>
    <w:rsid w:val="00926C44"/>
    <w:rsid w:val="0093645B"/>
    <w:rsid w:val="00955A3B"/>
    <w:rsid w:val="00957908"/>
    <w:rsid w:val="009758CB"/>
    <w:rsid w:val="00980909"/>
    <w:rsid w:val="00987FE7"/>
    <w:rsid w:val="00993406"/>
    <w:rsid w:val="00994608"/>
    <w:rsid w:val="009A0F77"/>
    <w:rsid w:val="009A5223"/>
    <w:rsid w:val="009B23B7"/>
    <w:rsid w:val="009B2B6B"/>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C2CD5"/>
    <w:rsid w:val="00AD33BE"/>
    <w:rsid w:val="00AE1A47"/>
    <w:rsid w:val="00AE3F0A"/>
    <w:rsid w:val="00AE48E9"/>
    <w:rsid w:val="00AE5995"/>
    <w:rsid w:val="00AE6704"/>
    <w:rsid w:val="00AE6E0E"/>
    <w:rsid w:val="00B01BD5"/>
    <w:rsid w:val="00B05B83"/>
    <w:rsid w:val="00B16FAC"/>
    <w:rsid w:val="00B17992"/>
    <w:rsid w:val="00B23344"/>
    <w:rsid w:val="00B309E3"/>
    <w:rsid w:val="00B30C07"/>
    <w:rsid w:val="00B31853"/>
    <w:rsid w:val="00B333DC"/>
    <w:rsid w:val="00B50B07"/>
    <w:rsid w:val="00B80855"/>
    <w:rsid w:val="00B8098B"/>
    <w:rsid w:val="00BA77FB"/>
    <w:rsid w:val="00BB134B"/>
    <w:rsid w:val="00BB5B38"/>
    <w:rsid w:val="00BC0CFA"/>
    <w:rsid w:val="00BC14FA"/>
    <w:rsid w:val="00BD14B3"/>
    <w:rsid w:val="00BD677A"/>
    <w:rsid w:val="00BE233B"/>
    <w:rsid w:val="00BE7A6E"/>
    <w:rsid w:val="00C00C2C"/>
    <w:rsid w:val="00C30D79"/>
    <w:rsid w:val="00C47A02"/>
    <w:rsid w:val="00C553F7"/>
    <w:rsid w:val="00C56DD5"/>
    <w:rsid w:val="00C802FB"/>
    <w:rsid w:val="00C85B24"/>
    <w:rsid w:val="00C879BA"/>
    <w:rsid w:val="00C905F5"/>
    <w:rsid w:val="00C937B6"/>
    <w:rsid w:val="00CA216C"/>
    <w:rsid w:val="00CC0700"/>
    <w:rsid w:val="00CD024D"/>
    <w:rsid w:val="00D0079A"/>
    <w:rsid w:val="00D01449"/>
    <w:rsid w:val="00D1172B"/>
    <w:rsid w:val="00D21ECE"/>
    <w:rsid w:val="00D26A43"/>
    <w:rsid w:val="00D27727"/>
    <w:rsid w:val="00D323F5"/>
    <w:rsid w:val="00D4431A"/>
    <w:rsid w:val="00D56621"/>
    <w:rsid w:val="00D56F25"/>
    <w:rsid w:val="00D57210"/>
    <w:rsid w:val="00D63B55"/>
    <w:rsid w:val="00D901D7"/>
    <w:rsid w:val="00D92BFE"/>
    <w:rsid w:val="00D97949"/>
    <w:rsid w:val="00DC2B31"/>
    <w:rsid w:val="00DD1866"/>
    <w:rsid w:val="00DE0A8D"/>
    <w:rsid w:val="00DE562A"/>
    <w:rsid w:val="00DF3B3F"/>
    <w:rsid w:val="00E35F4C"/>
    <w:rsid w:val="00E42B2B"/>
    <w:rsid w:val="00E50A21"/>
    <w:rsid w:val="00E5647F"/>
    <w:rsid w:val="00E61810"/>
    <w:rsid w:val="00E65F37"/>
    <w:rsid w:val="00E6666C"/>
    <w:rsid w:val="00E711DE"/>
    <w:rsid w:val="00E74701"/>
    <w:rsid w:val="00E823B8"/>
    <w:rsid w:val="00E9091C"/>
    <w:rsid w:val="00EA46CC"/>
    <w:rsid w:val="00EA61B9"/>
    <w:rsid w:val="00EA63F9"/>
    <w:rsid w:val="00EA7BF4"/>
    <w:rsid w:val="00EB6C62"/>
    <w:rsid w:val="00EC7A72"/>
    <w:rsid w:val="00ED46CB"/>
    <w:rsid w:val="00EE4D9C"/>
    <w:rsid w:val="00EE6265"/>
    <w:rsid w:val="00EE7518"/>
    <w:rsid w:val="00EF193B"/>
    <w:rsid w:val="00F21836"/>
    <w:rsid w:val="00F34A32"/>
    <w:rsid w:val="00F455F1"/>
    <w:rsid w:val="00F45DB2"/>
    <w:rsid w:val="00F570D3"/>
    <w:rsid w:val="00F72125"/>
    <w:rsid w:val="00F73BB1"/>
    <w:rsid w:val="00F81441"/>
    <w:rsid w:val="00F84D96"/>
    <w:rsid w:val="00F8513C"/>
    <w:rsid w:val="00FA6D5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4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81183278">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2BBA0-1CF3-4DC8-B4D4-DB5EF0B0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10734</Words>
  <Characters>59038</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5</cp:revision>
  <dcterms:created xsi:type="dcterms:W3CDTF">2022-04-28T18:31:00Z</dcterms:created>
  <dcterms:modified xsi:type="dcterms:W3CDTF">2022-05-13T16:48:00Z</dcterms:modified>
</cp:coreProperties>
</file>