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12B" w:rsidRPr="00DA0D68" w:rsidRDefault="00706C91">
      <w:pPr>
        <w:spacing w:before="240" w:after="0" w:line="360" w:lineRule="auto"/>
        <w:ind w:right="49"/>
        <w:jc w:val="both"/>
        <w:rPr>
          <w:rFonts w:ascii="Palatino Linotype" w:eastAsia="Palatino Linotype" w:hAnsi="Palatino Linotype" w:cs="Palatino Linotype"/>
          <w:sz w:val="24"/>
          <w:szCs w:val="24"/>
        </w:rPr>
      </w:pPr>
      <w:bookmarkStart w:id="0" w:name="_GoBack"/>
      <w:bookmarkEnd w:id="0"/>
      <w:r w:rsidRPr="00DA0D68">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treinta de noviembre de dos mil veintidós.</w:t>
      </w:r>
    </w:p>
    <w:p w:rsidR="009B012B" w:rsidRPr="00DA0D68" w:rsidRDefault="009B012B">
      <w:pPr>
        <w:spacing w:after="0" w:line="360" w:lineRule="auto"/>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Visto </w:t>
      </w:r>
      <w:r w:rsidRPr="00DA0D68">
        <w:rPr>
          <w:rFonts w:ascii="Palatino Linotype" w:eastAsia="Palatino Linotype" w:hAnsi="Palatino Linotype" w:cs="Palatino Linotype"/>
          <w:sz w:val="24"/>
          <w:szCs w:val="24"/>
        </w:rPr>
        <w:t xml:space="preserve">el expediente relativo al recurso de revisión </w:t>
      </w:r>
      <w:r w:rsidRPr="00DA0D68">
        <w:rPr>
          <w:rFonts w:ascii="Palatino Linotype" w:eastAsia="Palatino Linotype" w:hAnsi="Palatino Linotype" w:cs="Palatino Linotype"/>
          <w:b/>
          <w:sz w:val="24"/>
          <w:szCs w:val="24"/>
        </w:rPr>
        <w:t>12379/INFOEM/IP/RR/2022</w:t>
      </w:r>
      <w:r w:rsidRPr="00DA0D68">
        <w:rPr>
          <w:rFonts w:ascii="Palatino Linotype" w:eastAsia="Palatino Linotype" w:hAnsi="Palatino Linotype" w:cs="Palatino Linotype"/>
          <w:sz w:val="24"/>
          <w:szCs w:val="24"/>
        </w:rPr>
        <w:t xml:space="preserve">, interpuesto por un particular de manera anónima, a quien en lo sucesivo se le denominara </w:t>
      </w:r>
      <w:r w:rsidRPr="00DA0D68">
        <w:rPr>
          <w:rFonts w:ascii="Palatino Linotype" w:eastAsia="Palatino Linotype" w:hAnsi="Palatino Linotype" w:cs="Palatino Linotype"/>
          <w:b/>
          <w:sz w:val="24"/>
          <w:szCs w:val="24"/>
        </w:rPr>
        <w:t>EL RECURRENTE</w:t>
      </w:r>
      <w:r w:rsidRPr="00DA0D68">
        <w:rPr>
          <w:rFonts w:ascii="Palatino Linotype" w:eastAsia="Palatino Linotype" w:hAnsi="Palatino Linotype" w:cs="Palatino Linotype"/>
          <w:sz w:val="24"/>
          <w:szCs w:val="24"/>
        </w:rPr>
        <w:t xml:space="preserve">, en contra de la respuesta a la solicitud de información con número de folio </w:t>
      </w:r>
      <w:r w:rsidRPr="00DA0D68">
        <w:rPr>
          <w:rFonts w:ascii="Palatino Linotype" w:eastAsia="Palatino Linotype" w:hAnsi="Palatino Linotype" w:cs="Palatino Linotype"/>
          <w:b/>
          <w:sz w:val="24"/>
          <w:szCs w:val="24"/>
        </w:rPr>
        <w:t>00154/TEPETLIX/IP/2022</w:t>
      </w:r>
      <w:r w:rsidRPr="00DA0D68">
        <w:rPr>
          <w:rFonts w:ascii="Palatino Linotype" w:eastAsia="Palatino Linotype" w:hAnsi="Palatino Linotype" w:cs="Palatino Linotype"/>
          <w:sz w:val="24"/>
          <w:szCs w:val="24"/>
        </w:rPr>
        <w:t xml:space="preserve">, por parte del </w:t>
      </w:r>
      <w:r w:rsidRPr="00DA0D68">
        <w:rPr>
          <w:rFonts w:ascii="Palatino Linotype" w:eastAsia="Palatino Linotype" w:hAnsi="Palatino Linotype" w:cs="Palatino Linotype"/>
          <w:b/>
          <w:sz w:val="24"/>
          <w:szCs w:val="24"/>
        </w:rPr>
        <w:t xml:space="preserve">Ayuntamiento de </w:t>
      </w:r>
      <w:r w:rsidRPr="00DA0D68">
        <w:rPr>
          <w:rFonts w:ascii="Palatino Linotype" w:eastAsia="Palatino Linotype" w:hAnsi="Palatino Linotype" w:cs="Palatino Linotype"/>
          <w:b/>
        </w:rPr>
        <w:t>Tepetlixpa</w:t>
      </w:r>
      <w:r w:rsidRPr="00DA0D68">
        <w:rPr>
          <w:rFonts w:ascii="Palatino Linotype" w:eastAsia="Palatino Linotype" w:hAnsi="Palatino Linotype" w:cs="Palatino Linotype"/>
          <w:sz w:val="24"/>
          <w:szCs w:val="24"/>
        </w:rPr>
        <w:t xml:space="preserve">, en lo sucesivo </w:t>
      </w:r>
      <w:r w:rsidRPr="00DA0D68">
        <w:rPr>
          <w:rFonts w:ascii="Palatino Linotype" w:eastAsia="Palatino Linotype" w:hAnsi="Palatino Linotype" w:cs="Palatino Linotype"/>
          <w:b/>
          <w:sz w:val="24"/>
          <w:szCs w:val="24"/>
        </w:rPr>
        <w:t>EL</w:t>
      </w: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b/>
          <w:sz w:val="24"/>
          <w:szCs w:val="24"/>
        </w:rPr>
        <w:t xml:space="preserve">SUJETO OBLIGADO; </w:t>
      </w:r>
      <w:r w:rsidRPr="00DA0D68">
        <w:rPr>
          <w:rFonts w:ascii="Palatino Linotype" w:eastAsia="Palatino Linotype" w:hAnsi="Palatino Linotype" w:cs="Palatino Linotype"/>
          <w:sz w:val="24"/>
          <w:szCs w:val="24"/>
        </w:rPr>
        <w:t>se procede a dictar la presente resolución, con base en lo siguiente.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center"/>
        <w:rPr>
          <w:rFonts w:ascii="Palatino Linotype" w:eastAsia="Palatino Linotype" w:hAnsi="Palatino Linotype" w:cs="Palatino Linotype"/>
          <w:b/>
        </w:rPr>
      </w:pPr>
      <w:r w:rsidRPr="00DA0D68">
        <w:rPr>
          <w:rFonts w:ascii="Palatino Linotype" w:eastAsia="Palatino Linotype" w:hAnsi="Palatino Linotype" w:cs="Palatino Linotype"/>
          <w:b/>
        </w:rPr>
        <w:t xml:space="preserve">A N T E C E D E N T E S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ind w:right="49"/>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1.</w:t>
      </w: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b/>
          <w:sz w:val="24"/>
          <w:szCs w:val="24"/>
        </w:rPr>
        <w:t xml:space="preserve">SOLICITUD DE INFORMACIÓN. </w:t>
      </w:r>
      <w:r w:rsidRPr="00DA0D68">
        <w:rPr>
          <w:rFonts w:ascii="Palatino Linotype" w:eastAsia="Palatino Linotype" w:hAnsi="Palatino Linotype" w:cs="Palatino Linotype"/>
          <w:sz w:val="24"/>
          <w:szCs w:val="24"/>
        </w:rPr>
        <w:t xml:space="preserve">Con fecha veintidós de junio de dos mil veintidós, </w:t>
      </w:r>
      <w:r w:rsidRPr="00DA0D68">
        <w:rPr>
          <w:rFonts w:ascii="Palatino Linotype" w:eastAsia="Palatino Linotype" w:hAnsi="Palatino Linotype" w:cs="Palatino Linotype"/>
          <w:b/>
          <w:sz w:val="24"/>
          <w:szCs w:val="24"/>
        </w:rPr>
        <w:t>EL RECURRENTE</w:t>
      </w:r>
      <w:r w:rsidRPr="00DA0D68">
        <w:rPr>
          <w:rFonts w:ascii="Palatino Linotype" w:eastAsia="Palatino Linotype" w:hAnsi="Palatino Linotype" w:cs="Palatino Linotype"/>
          <w:sz w:val="24"/>
          <w:szCs w:val="24"/>
        </w:rPr>
        <w:t>, presentó a través del Sistema de Acceso a la Información Mexiquense (</w:t>
      </w:r>
      <w:r w:rsidRPr="00DA0D68">
        <w:rPr>
          <w:rFonts w:ascii="Palatino Linotype" w:eastAsia="Palatino Linotype" w:hAnsi="Palatino Linotype" w:cs="Palatino Linotype"/>
          <w:b/>
          <w:sz w:val="24"/>
          <w:szCs w:val="24"/>
        </w:rPr>
        <w:t>SAIMEX)</w:t>
      </w:r>
      <w:r w:rsidRPr="00DA0D68">
        <w:rPr>
          <w:rFonts w:ascii="Palatino Linotype" w:eastAsia="Palatino Linotype" w:hAnsi="Palatino Linotype" w:cs="Palatino Linotype"/>
          <w:sz w:val="24"/>
          <w:szCs w:val="24"/>
        </w:rPr>
        <w:t xml:space="preserve"> ante </w:t>
      </w:r>
      <w:r w:rsidRPr="00DA0D68">
        <w:rPr>
          <w:rFonts w:ascii="Palatino Linotype" w:eastAsia="Palatino Linotype" w:hAnsi="Palatino Linotype" w:cs="Palatino Linotype"/>
          <w:b/>
          <w:sz w:val="24"/>
          <w:szCs w:val="24"/>
        </w:rPr>
        <w:t>EL SUJETO OBLIGADO</w:t>
      </w:r>
      <w:r w:rsidRPr="00DA0D68">
        <w:rPr>
          <w:rFonts w:ascii="Palatino Linotype" w:eastAsia="Palatino Linotype" w:hAnsi="Palatino Linotype" w:cs="Palatino Linotype"/>
          <w:sz w:val="24"/>
          <w:szCs w:val="24"/>
        </w:rPr>
        <w:t>, solicitud de acceso a la información pública, registrada bajo el número de expediente</w:t>
      </w:r>
      <w:r w:rsidRPr="00DA0D68">
        <w:rPr>
          <w:rFonts w:ascii="Verdana" w:eastAsia="Verdana" w:hAnsi="Verdana" w:cs="Verdana"/>
          <w:b/>
        </w:rPr>
        <w:t> </w:t>
      </w:r>
      <w:r w:rsidRPr="00DA0D68">
        <w:rPr>
          <w:rFonts w:ascii="Palatino Linotype" w:eastAsia="Palatino Linotype" w:hAnsi="Palatino Linotype" w:cs="Palatino Linotype"/>
          <w:b/>
          <w:sz w:val="24"/>
          <w:szCs w:val="24"/>
        </w:rPr>
        <w:t>00154/TEPETLIX/IP/2022</w:t>
      </w:r>
      <w:r w:rsidRPr="00DA0D68">
        <w:rPr>
          <w:rFonts w:ascii="Palatino Linotype" w:eastAsia="Palatino Linotype" w:hAnsi="Palatino Linotype" w:cs="Palatino Linotype"/>
          <w:sz w:val="24"/>
          <w:szCs w:val="24"/>
        </w:rPr>
        <w:t>,</w:t>
      </w:r>
      <w:r w:rsidRPr="00DA0D68">
        <w:rPr>
          <w:rFonts w:ascii="Palatino Linotype" w:eastAsia="Palatino Linotype" w:hAnsi="Palatino Linotype" w:cs="Palatino Linotype"/>
          <w:b/>
          <w:sz w:val="24"/>
          <w:szCs w:val="24"/>
        </w:rPr>
        <w:t xml:space="preserve"> </w:t>
      </w:r>
      <w:r w:rsidRPr="00DA0D68">
        <w:rPr>
          <w:rFonts w:ascii="Palatino Linotype" w:eastAsia="Palatino Linotype" w:hAnsi="Palatino Linotype" w:cs="Palatino Linotype"/>
          <w:sz w:val="24"/>
          <w:szCs w:val="24"/>
        </w:rPr>
        <w:t>mediante la cual solicitó la siguiente información:</w:t>
      </w:r>
    </w:p>
    <w:p w:rsidR="009B012B" w:rsidRPr="00DA0D68" w:rsidRDefault="009B012B">
      <w:pPr>
        <w:spacing w:after="0" w:line="360" w:lineRule="auto"/>
        <w:ind w:right="49"/>
        <w:jc w:val="both"/>
        <w:rPr>
          <w:rFonts w:ascii="Palatino Linotype" w:eastAsia="Palatino Linotype" w:hAnsi="Palatino Linotype" w:cs="Palatino Linotype"/>
          <w:sz w:val="24"/>
          <w:szCs w:val="24"/>
        </w:rPr>
      </w:pPr>
    </w:p>
    <w:p w:rsidR="009B012B" w:rsidRPr="00DA0D68" w:rsidRDefault="00706C91">
      <w:pPr>
        <w:spacing w:after="0" w:line="276" w:lineRule="auto"/>
        <w:ind w:left="709" w:right="758"/>
        <w:jc w:val="both"/>
        <w:rPr>
          <w:rFonts w:ascii="Palatino Linotype" w:eastAsia="Palatino Linotype" w:hAnsi="Palatino Linotype" w:cs="Palatino Linotype"/>
          <w:i/>
        </w:rPr>
      </w:pPr>
      <w:r w:rsidRPr="00DA0D68">
        <w:rPr>
          <w:rFonts w:ascii="Palatino Linotype" w:eastAsia="Palatino Linotype" w:hAnsi="Palatino Linotype" w:cs="Palatino Linotype"/>
          <w:i/>
        </w:rPr>
        <w:t>“copia de documento que acredite la certificación de directora de turismo del ayuntamiento que esta obligado por ley a certificarse” (Sic).</w:t>
      </w:r>
    </w:p>
    <w:p w:rsidR="009B012B" w:rsidRPr="00DA0D68" w:rsidRDefault="009B012B">
      <w:pPr>
        <w:spacing w:after="0" w:line="276" w:lineRule="auto"/>
        <w:ind w:left="709" w:right="758"/>
        <w:jc w:val="both"/>
        <w:rPr>
          <w:rFonts w:ascii="Palatino Linotype" w:eastAsia="Palatino Linotype" w:hAnsi="Palatino Linotype" w:cs="Palatino Linotype"/>
          <w:i/>
        </w:rPr>
      </w:pPr>
    </w:p>
    <w:p w:rsidR="009B012B" w:rsidRPr="00DA0D68" w:rsidRDefault="00706C91">
      <w:pPr>
        <w:spacing w:after="0" w:line="360" w:lineRule="auto"/>
        <w:ind w:right="49"/>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lastRenderedPageBreak/>
        <w:t xml:space="preserve">Modalidad de entrega: A través del </w:t>
      </w:r>
      <w:r w:rsidRPr="00DA0D68">
        <w:rPr>
          <w:rFonts w:ascii="Palatino Linotype" w:eastAsia="Palatino Linotype" w:hAnsi="Palatino Linotype" w:cs="Palatino Linotype"/>
          <w:b/>
          <w:sz w:val="24"/>
          <w:szCs w:val="24"/>
        </w:rPr>
        <w:t>SAIMEX</w:t>
      </w:r>
      <w:r w:rsidRPr="00DA0D68">
        <w:rPr>
          <w:rFonts w:ascii="Palatino Linotype" w:eastAsia="Palatino Linotype" w:hAnsi="Palatino Linotype" w:cs="Palatino Linotype"/>
          <w:sz w:val="24"/>
          <w:szCs w:val="24"/>
        </w:rPr>
        <w:t>.</w:t>
      </w:r>
    </w:p>
    <w:p w:rsidR="009B012B" w:rsidRPr="00DA0D68" w:rsidRDefault="009B012B">
      <w:pPr>
        <w:spacing w:after="0" w:line="360" w:lineRule="auto"/>
        <w:ind w:right="49"/>
        <w:jc w:val="both"/>
        <w:rPr>
          <w:rFonts w:ascii="Palatino Linotype" w:eastAsia="Palatino Linotype" w:hAnsi="Palatino Linotype" w:cs="Palatino Linotype"/>
          <w:sz w:val="24"/>
          <w:szCs w:val="24"/>
        </w:rPr>
      </w:pPr>
    </w:p>
    <w:p w:rsidR="009B012B" w:rsidRPr="00DA0D68" w:rsidRDefault="00706C91">
      <w:pPr>
        <w:spacing w:after="0" w:line="360" w:lineRule="auto"/>
        <w:jc w:val="both"/>
      </w:pPr>
      <w:r w:rsidRPr="00DA0D68">
        <w:rPr>
          <w:rFonts w:ascii="Palatino Linotype" w:eastAsia="Palatino Linotype" w:hAnsi="Palatino Linotype" w:cs="Palatino Linotype"/>
          <w:b/>
          <w:sz w:val="24"/>
          <w:szCs w:val="24"/>
        </w:rPr>
        <w:t xml:space="preserve">2. RESPUESTA.  </w:t>
      </w:r>
      <w:r w:rsidRPr="00DA0D68">
        <w:rPr>
          <w:rFonts w:ascii="Palatino Linotype" w:eastAsia="Palatino Linotype" w:hAnsi="Palatino Linotype" w:cs="Palatino Linotype"/>
          <w:sz w:val="24"/>
          <w:szCs w:val="24"/>
        </w:rPr>
        <w:t xml:space="preserve">Con fecha veintiocho de junio del dos mil veintidós, </w:t>
      </w:r>
      <w:r w:rsidRPr="00DA0D68">
        <w:rPr>
          <w:rFonts w:ascii="Palatino Linotype" w:eastAsia="Palatino Linotype" w:hAnsi="Palatino Linotype" w:cs="Palatino Linotype"/>
          <w:b/>
          <w:sz w:val="24"/>
          <w:szCs w:val="24"/>
        </w:rPr>
        <w:t>EL SUJETO OBLIGADO</w:t>
      </w:r>
      <w:r w:rsidRPr="00DA0D68">
        <w:rPr>
          <w:rFonts w:ascii="Palatino Linotype" w:eastAsia="Palatino Linotype" w:hAnsi="Palatino Linotype" w:cs="Palatino Linotype"/>
          <w:sz w:val="24"/>
          <w:szCs w:val="24"/>
        </w:rPr>
        <w:t xml:space="preserve"> otorgó, a través del SAIMEX, respuesta a la solicitud de acceso a la información de la siguiente manera:</w:t>
      </w:r>
      <w:r w:rsidRPr="00DA0D68">
        <w:t xml:space="preserve"> </w:t>
      </w:r>
    </w:p>
    <w:p w:rsidR="009B012B" w:rsidRPr="00DA0D68" w:rsidRDefault="009B012B">
      <w:pPr>
        <w:spacing w:after="0" w:line="360" w:lineRule="auto"/>
        <w:jc w:val="both"/>
      </w:pP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SE ANEXA ARCHIVO</w:t>
      </w: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ATENTAMENTE</w:t>
      </w: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C JORGE MORA CASTAÑEDA”</w:t>
      </w:r>
    </w:p>
    <w:p w:rsidR="009B012B" w:rsidRPr="00DA0D68" w:rsidRDefault="009B012B">
      <w:pPr>
        <w:rPr>
          <w:rFonts w:ascii="Palatino Linotype" w:eastAsia="Palatino Linotype" w:hAnsi="Palatino Linotype" w:cs="Palatino Linotype"/>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El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adjuntó a su respuesta el siguiente archivo electrónico:</w:t>
      </w:r>
    </w:p>
    <w:p w:rsidR="009B012B" w:rsidRPr="00DA0D68" w:rsidRDefault="009B012B">
      <w:pPr>
        <w:spacing w:after="0" w:line="360" w:lineRule="auto"/>
        <w:ind w:right="49"/>
        <w:jc w:val="both"/>
        <w:rPr>
          <w:rFonts w:ascii="Palatino Linotype" w:eastAsia="Palatino Linotype" w:hAnsi="Palatino Linotype" w:cs="Palatino Linotype"/>
          <w:sz w:val="24"/>
          <w:szCs w:val="24"/>
        </w:rPr>
      </w:pPr>
    </w:p>
    <w:bookmarkStart w:id="1" w:name="_heading=h.gjdgxs" w:colFirst="0" w:colLast="0"/>
    <w:bookmarkEnd w:id="1"/>
    <w:p w:rsidR="009B012B" w:rsidRPr="00DA0D68" w:rsidRDefault="00706C91">
      <w:pPr>
        <w:spacing w:after="0" w:line="360" w:lineRule="auto"/>
        <w:ind w:right="49"/>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i/>
          <w:sz w:val="24"/>
          <w:szCs w:val="24"/>
          <w:u w:val="single"/>
        </w:rPr>
        <w:fldChar w:fldCharType="begin"/>
      </w:r>
      <w:r w:rsidRPr="00DA0D68">
        <w:rPr>
          <w:rFonts w:ascii="Palatino Linotype" w:eastAsia="Palatino Linotype" w:hAnsi="Palatino Linotype" w:cs="Palatino Linotype"/>
          <w:b/>
          <w:i/>
          <w:sz w:val="24"/>
          <w:szCs w:val="24"/>
          <w:u w:val="single"/>
        </w:rPr>
        <w:instrText xml:space="preserve"> HYPERLINK "https://saimex.org.mx/saimex/solicitud/downloadAttach/1494844.page" \h </w:instrText>
      </w:r>
      <w:r w:rsidRPr="00DA0D68">
        <w:rPr>
          <w:rFonts w:ascii="Palatino Linotype" w:eastAsia="Palatino Linotype" w:hAnsi="Palatino Linotype" w:cs="Palatino Linotype"/>
          <w:b/>
          <w:i/>
          <w:sz w:val="24"/>
          <w:szCs w:val="24"/>
          <w:u w:val="single"/>
        </w:rPr>
        <w:fldChar w:fldCharType="separate"/>
      </w:r>
      <w:r w:rsidRPr="00DA0D68">
        <w:rPr>
          <w:rFonts w:ascii="Palatino Linotype" w:eastAsia="Palatino Linotype" w:hAnsi="Palatino Linotype" w:cs="Palatino Linotype"/>
          <w:b/>
          <w:i/>
          <w:sz w:val="24"/>
          <w:szCs w:val="24"/>
          <w:u w:val="single"/>
        </w:rPr>
        <w:t>Transparencia154.jpg</w:t>
      </w:r>
      <w:r w:rsidRPr="00DA0D68">
        <w:rPr>
          <w:rFonts w:ascii="Palatino Linotype" w:eastAsia="Palatino Linotype" w:hAnsi="Palatino Linotype" w:cs="Palatino Linotype"/>
          <w:b/>
          <w:i/>
          <w:sz w:val="24"/>
          <w:szCs w:val="24"/>
          <w:u w:val="single"/>
        </w:rPr>
        <w:fldChar w:fldCharType="end"/>
      </w:r>
      <w:r w:rsidRPr="00DA0D68">
        <w:rPr>
          <w:rFonts w:ascii="Palatino Linotype" w:eastAsia="Palatino Linotype" w:hAnsi="Palatino Linotype" w:cs="Palatino Linotype"/>
          <w:b/>
          <w:i/>
          <w:sz w:val="24"/>
          <w:szCs w:val="24"/>
          <w:u w:val="single"/>
        </w:rPr>
        <w:t xml:space="preserve">: </w:t>
      </w:r>
      <w:r w:rsidRPr="00DA0D68">
        <w:rPr>
          <w:rFonts w:ascii="Palatino Linotype" w:eastAsia="Palatino Linotype" w:hAnsi="Palatino Linotype" w:cs="Palatino Linotype"/>
          <w:sz w:val="24"/>
          <w:szCs w:val="24"/>
        </w:rPr>
        <w:t>En el que se observa la siguiente información:</w:t>
      </w:r>
    </w:p>
    <w:p w:rsidR="009B012B" w:rsidRPr="00DA0D68" w:rsidRDefault="00706C91">
      <w:pPr>
        <w:spacing w:after="0" w:line="360" w:lineRule="auto"/>
        <w:jc w:val="center"/>
        <w:rPr>
          <w:rFonts w:ascii="Palatino Linotype" w:eastAsia="Palatino Linotype" w:hAnsi="Palatino Linotype" w:cs="Palatino Linotype"/>
          <w:sz w:val="24"/>
          <w:szCs w:val="24"/>
        </w:rPr>
      </w:pPr>
      <w:r w:rsidRPr="00DA0D68">
        <w:rPr>
          <w:noProof/>
        </w:rPr>
        <w:lastRenderedPageBreak/>
        <w:drawing>
          <wp:inline distT="0" distB="0" distL="0" distR="0">
            <wp:extent cx="2750080" cy="3421758"/>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l="31737" t="5734" r="31433" b="12794"/>
                    <a:stretch>
                      <a:fillRect/>
                    </a:stretch>
                  </pic:blipFill>
                  <pic:spPr>
                    <a:xfrm>
                      <a:off x="0" y="0"/>
                      <a:ext cx="2750080" cy="3421758"/>
                    </a:xfrm>
                    <a:prstGeom prst="rect">
                      <a:avLst/>
                    </a:prstGeom>
                    <a:ln/>
                  </pic:spPr>
                </pic:pic>
              </a:graphicData>
            </a:graphic>
          </wp:inline>
        </w:drawing>
      </w:r>
    </w:p>
    <w:p w:rsidR="009B012B" w:rsidRPr="00DA0D68" w:rsidRDefault="00706C91">
      <w:pPr>
        <w:spacing w:after="240" w:line="360" w:lineRule="auto"/>
        <w:ind w:right="-234"/>
        <w:jc w:val="both"/>
        <w:rPr>
          <w:rFonts w:ascii="Palatino Linotype" w:eastAsia="Palatino Linotype" w:hAnsi="Palatino Linotype" w:cs="Palatino Linotype"/>
          <w:b/>
          <w:sz w:val="24"/>
          <w:szCs w:val="24"/>
        </w:rPr>
      </w:pPr>
      <w:r w:rsidRPr="00DA0D68">
        <w:rPr>
          <w:rFonts w:ascii="Palatino Linotype" w:eastAsia="Palatino Linotype" w:hAnsi="Palatino Linotype" w:cs="Palatino Linotype"/>
          <w:b/>
          <w:sz w:val="24"/>
          <w:szCs w:val="24"/>
        </w:rPr>
        <w:t xml:space="preserve">3. DEL RECURSO DE REVISIÓN. </w:t>
      </w:r>
      <w:r w:rsidRPr="00DA0D68">
        <w:rPr>
          <w:rFonts w:ascii="Palatino Linotype" w:eastAsia="Palatino Linotype" w:hAnsi="Palatino Linotype" w:cs="Palatino Linotype"/>
          <w:sz w:val="24"/>
          <w:szCs w:val="24"/>
        </w:rPr>
        <w:t>Inconforme con la respuesta del</w:t>
      </w:r>
      <w:r w:rsidRPr="00DA0D68">
        <w:rPr>
          <w:rFonts w:ascii="Palatino Linotype" w:eastAsia="Palatino Linotype" w:hAnsi="Palatino Linotype" w:cs="Palatino Linotype"/>
          <w:b/>
          <w:sz w:val="24"/>
          <w:szCs w:val="24"/>
        </w:rPr>
        <w:t xml:space="preserve"> SUJETO OBLIGADO, </w:t>
      </w:r>
      <w:r w:rsidRPr="00DA0D68">
        <w:rPr>
          <w:rFonts w:ascii="Palatino Linotype" w:eastAsia="Palatino Linotype" w:hAnsi="Palatino Linotype" w:cs="Palatino Linotype"/>
          <w:sz w:val="24"/>
          <w:szCs w:val="24"/>
        </w:rPr>
        <w:t>en fecha cuatro de julio de dos mil veintidós,</w:t>
      </w:r>
      <w:r w:rsidRPr="00DA0D68">
        <w:rPr>
          <w:rFonts w:ascii="Palatino Linotype" w:eastAsia="Palatino Linotype" w:hAnsi="Palatino Linotype" w:cs="Palatino Linotype"/>
          <w:b/>
          <w:sz w:val="24"/>
          <w:szCs w:val="24"/>
        </w:rPr>
        <w:t xml:space="preserve"> EL RECURRENTE </w:t>
      </w:r>
      <w:r w:rsidRPr="00DA0D68">
        <w:rPr>
          <w:rFonts w:ascii="Palatino Linotype" w:eastAsia="Palatino Linotype" w:hAnsi="Palatino Linotype" w:cs="Palatino Linotype"/>
          <w:sz w:val="24"/>
          <w:szCs w:val="24"/>
        </w:rPr>
        <w:t>interpuso el recurso de revisión, el cual fue registrado</w:t>
      </w:r>
      <w:r w:rsidRPr="00DA0D68">
        <w:rPr>
          <w:rFonts w:ascii="Palatino Linotype" w:eastAsia="Palatino Linotype" w:hAnsi="Palatino Linotype" w:cs="Palatino Linotype"/>
          <w:b/>
          <w:sz w:val="24"/>
          <w:szCs w:val="24"/>
        </w:rPr>
        <w:t xml:space="preserve"> </w:t>
      </w:r>
      <w:r w:rsidRPr="00DA0D68">
        <w:rPr>
          <w:rFonts w:ascii="Palatino Linotype" w:eastAsia="Palatino Linotype" w:hAnsi="Palatino Linotype" w:cs="Palatino Linotype"/>
          <w:sz w:val="24"/>
          <w:szCs w:val="24"/>
        </w:rPr>
        <w:t xml:space="preserve">en el sistema electrónico con el expediente número </w:t>
      </w:r>
      <w:r w:rsidRPr="00DA0D68">
        <w:rPr>
          <w:rFonts w:ascii="Palatino Linotype" w:eastAsia="Palatino Linotype" w:hAnsi="Palatino Linotype" w:cs="Palatino Linotype"/>
          <w:b/>
          <w:sz w:val="24"/>
          <w:szCs w:val="24"/>
        </w:rPr>
        <w:t>12379/INFOEM/IP/RR/2022</w:t>
      </w:r>
      <w:r w:rsidRPr="00DA0D68">
        <w:rPr>
          <w:rFonts w:ascii="Palatino Linotype" w:eastAsia="Palatino Linotype" w:hAnsi="Palatino Linotype" w:cs="Palatino Linotype"/>
          <w:sz w:val="24"/>
          <w:szCs w:val="24"/>
        </w:rPr>
        <w:t>, en el cual manifiesta, lo siguiente:</w:t>
      </w:r>
    </w:p>
    <w:p w:rsidR="009B012B" w:rsidRPr="00DA0D68" w:rsidRDefault="00706C91">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DA0D68">
        <w:rPr>
          <w:rFonts w:ascii="Palatino Linotype" w:eastAsia="Palatino Linotype" w:hAnsi="Palatino Linotype" w:cs="Palatino Linotype"/>
          <w:b/>
          <w:i/>
          <w:sz w:val="24"/>
          <w:szCs w:val="24"/>
        </w:rPr>
        <w:t>Acto Impugnado:</w:t>
      </w:r>
    </w:p>
    <w:p w:rsidR="009B012B" w:rsidRPr="00DA0D68" w:rsidRDefault="00706C91">
      <w:pPr>
        <w:tabs>
          <w:tab w:val="left" w:pos="8222"/>
        </w:tabs>
        <w:spacing w:before="240" w:after="240" w:line="276" w:lineRule="auto"/>
        <w:ind w:left="851" w:right="616"/>
        <w:jc w:val="both"/>
        <w:rPr>
          <w:rFonts w:ascii="Palatino Linotype" w:eastAsia="Palatino Linotype" w:hAnsi="Palatino Linotype" w:cs="Palatino Linotype"/>
          <w:i/>
        </w:rPr>
      </w:pPr>
      <w:r w:rsidRPr="00DA0D68">
        <w:rPr>
          <w:rFonts w:ascii="Palatino Linotype" w:eastAsia="Palatino Linotype" w:hAnsi="Palatino Linotype" w:cs="Palatino Linotype"/>
          <w:i/>
        </w:rPr>
        <w:t>“no enviaron LA INFORMACION SOLICITADA. SOLO ENVIARON UNAS TABLAS QUE NADA QUE VER CON LA SOLICITUD” [sic]</w:t>
      </w:r>
    </w:p>
    <w:p w:rsidR="009B012B" w:rsidRPr="00DA0D68" w:rsidRDefault="00706C91">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A0D68">
        <w:rPr>
          <w:rFonts w:ascii="Palatino Linotype" w:eastAsia="Palatino Linotype" w:hAnsi="Palatino Linotype" w:cs="Palatino Linotype"/>
          <w:b/>
          <w:i/>
          <w:sz w:val="24"/>
          <w:szCs w:val="24"/>
        </w:rPr>
        <w:t>Razones o Motivos de Inconformidad</w:t>
      </w:r>
      <w:r w:rsidRPr="00DA0D68">
        <w:rPr>
          <w:rFonts w:ascii="Palatino Linotype" w:eastAsia="Palatino Linotype" w:hAnsi="Palatino Linotype" w:cs="Palatino Linotype"/>
          <w:i/>
          <w:sz w:val="24"/>
          <w:szCs w:val="24"/>
        </w:rPr>
        <w:t>:</w:t>
      </w:r>
    </w:p>
    <w:p w:rsidR="009B012B" w:rsidRPr="00DA0D68" w:rsidRDefault="00706C91">
      <w:pPr>
        <w:spacing w:before="240" w:after="0" w:line="276" w:lineRule="auto"/>
        <w:ind w:left="851" w:right="616"/>
        <w:jc w:val="both"/>
        <w:rPr>
          <w:rFonts w:ascii="Palatino Linotype" w:eastAsia="Palatino Linotype" w:hAnsi="Palatino Linotype" w:cs="Palatino Linotype"/>
          <w:i/>
        </w:rPr>
      </w:pPr>
      <w:r w:rsidRPr="00DA0D68">
        <w:rPr>
          <w:rFonts w:ascii="Palatino Linotype" w:eastAsia="Palatino Linotype" w:hAnsi="Palatino Linotype" w:cs="Palatino Linotype"/>
          <w:i/>
          <w:sz w:val="24"/>
          <w:szCs w:val="24"/>
        </w:rPr>
        <w:t>“</w:t>
      </w:r>
      <w:r w:rsidRPr="00DA0D68">
        <w:rPr>
          <w:rFonts w:ascii="Palatino Linotype" w:eastAsia="Palatino Linotype" w:hAnsi="Palatino Linotype" w:cs="Palatino Linotype"/>
          <w:i/>
        </w:rPr>
        <w:t>no enviaron LA INFORMACION SOLICITADA. SOLO ENVIARON UNAS TABLAS QUE NADA QUE VER CON LA SOLICITUD” [sic]</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lastRenderedPageBreak/>
        <w:t xml:space="preserve">4. TURNO. </w:t>
      </w:r>
      <w:r w:rsidRPr="00DA0D68">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DA0D68">
        <w:rPr>
          <w:rFonts w:ascii="Palatino Linotype" w:eastAsia="Palatino Linotype" w:hAnsi="Palatino Linotype" w:cs="Palatino Linotype"/>
          <w:b/>
          <w:sz w:val="24"/>
          <w:szCs w:val="24"/>
        </w:rPr>
        <w:t xml:space="preserve">Guadalupe Ramírez Peña, </w:t>
      </w:r>
      <w:r w:rsidRPr="00DA0D68">
        <w:rPr>
          <w:rFonts w:ascii="Palatino Linotype" w:eastAsia="Palatino Linotype" w:hAnsi="Palatino Linotype" w:cs="Palatino Linotype"/>
          <w:sz w:val="24"/>
          <w:szCs w:val="24"/>
        </w:rPr>
        <w:t>a efecto de que analizara sobre su admisión o su desechamiento.</w:t>
      </w:r>
    </w:p>
    <w:p w:rsidR="009B012B" w:rsidRPr="00DA0D68" w:rsidRDefault="009B012B"/>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5. ADMISIÓN DEL RECURSO DE REVISIÓN.</w:t>
      </w:r>
      <w:r w:rsidRPr="00DA0D68">
        <w:rPr>
          <w:rFonts w:ascii="Palatino Linotype" w:eastAsia="Palatino Linotype" w:hAnsi="Palatino Linotype" w:cs="Palatino Linotype"/>
          <w:sz w:val="24"/>
          <w:szCs w:val="24"/>
        </w:rPr>
        <w:t xml:space="preserve"> Con fecha</w:t>
      </w:r>
      <w:r w:rsidRPr="00DA0D68">
        <w:rPr>
          <w:rFonts w:ascii="Palatino Linotype" w:eastAsia="Palatino Linotype" w:hAnsi="Palatino Linotype" w:cs="Palatino Linotype"/>
          <w:b/>
          <w:sz w:val="24"/>
          <w:szCs w:val="24"/>
        </w:rPr>
        <w:t xml:space="preserve"> siete de julio de dos mil veintidós, </w:t>
      </w:r>
      <w:r w:rsidRPr="00DA0D68">
        <w:rPr>
          <w:rFonts w:ascii="Palatino Linotype" w:eastAsia="Palatino Linotype" w:hAnsi="Palatino Linotype" w:cs="Palatino Linotype"/>
          <w:sz w:val="24"/>
          <w:szCs w:val="24"/>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DA0D68">
        <w:rPr>
          <w:rFonts w:ascii="Palatino Linotype" w:eastAsia="Palatino Linotype" w:hAnsi="Palatino Linotype" w:cs="Palatino Linotype"/>
          <w:b/>
          <w:sz w:val="24"/>
          <w:szCs w:val="24"/>
        </w:rPr>
        <w:t xml:space="preserve">SUJETO OBLIGADO </w:t>
      </w:r>
      <w:r w:rsidRPr="00DA0D68">
        <w:rPr>
          <w:rFonts w:ascii="Palatino Linotype" w:eastAsia="Palatino Linotype" w:hAnsi="Palatino Linotype" w:cs="Palatino Linotype"/>
          <w:sz w:val="24"/>
          <w:szCs w:val="24"/>
        </w:rPr>
        <w:t>presentara su informe justificado.</w:t>
      </w:r>
    </w:p>
    <w:p w:rsidR="009B012B" w:rsidRPr="00DA0D68" w:rsidRDefault="009B012B"/>
    <w:p w:rsidR="009B012B" w:rsidRPr="00DA0D68" w:rsidRDefault="00706C91">
      <w:pPr>
        <w:spacing w:before="160"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6. MANIFESTACIONES. </w:t>
      </w:r>
      <w:r w:rsidRPr="00DA0D68">
        <w:rPr>
          <w:rFonts w:ascii="Palatino Linotype" w:eastAsia="Palatino Linotype" w:hAnsi="Palatino Linotype" w:cs="Palatino Linotype"/>
          <w:sz w:val="24"/>
          <w:szCs w:val="24"/>
        </w:rPr>
        <w:t xml:space="preserve">De las constancias que obran en el expediente electrónico del SAIMEX se desprende que el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no rindió su informe justificado, del mismo modo el ahora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xml:space="preserve"> omitió realizar manifestaciones, como se observa a continuación:</w:t>
      </w:r>
    </w:p>
    <w:p w:rsidR="009B012B" w:rsidRPr="00DA0D68" w:rsidRDefault="00706C91">
      <w:r w:rsidRPr="00DA0D68">
        <w:rPr>
          <w:noProof/>
        </w:rPr>
        <w:drawing>
          <wp:inline distT="0" distB="0" distL="0" distR="0">
            <wp:extent cx="5699413" cy="1529111"/>
            <wp:effectExtent l="0" t="0" r="0" b="0"/>
            <wp:docPr id="1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29192" t="25045" r="29055" b="55039"/>
                    <a:stretch>
                      <a:fillRect/>
                    </a:stretch>
                  </pic:blipFill>
                  <pic:spPr>
                    <a:xfrm>
                      <a:off x="0" y="0"/>
                      <a:ext cx="5699413" cy="1529111"/>
                    </a:xfrm>
                    <a:prstGeom prst="rect">
                      <a:avLst/>
                    </a:prstGeom>
                    <a:ln/>
                  </pic:spPr>
                </pic:pic>
              </a:graphicData>
            </a:graphic>
          </wp:inline>
        </w:drawing>
      </w: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7. AMPLIACIÓN DEL TÉRMINO PARA RESOLVER</w:t>
      </w:r>
      <w:r w:rsidRPr="00DA0D68">
        <w:rPr>
          <w:rFonts w:ascii="Palatino Linotype" w:eastAsia="Palatino Linotype" w:hAnsi="Palatino Linotype" w:cs="Palatino Linotype"/>
          <w:sz w:val="24"/>
          <w:szCs w:val="24"/>
        </w:rPr>
        <w:t>.</w:t>
      </w:r>
      <w:r w:rsidRPr="00DA0D68">
        <w:rPr>
          <w:rFonts w:ascii="Palatino Linotype" w:eastAsia="Palatino Linotype" w:hAnsi="Palatino Linotype" w:cs="Palatino Linotype"/>
        </w:rPr>
        <w:t xml:space="preserve"> </w:t>
      </w:r>
      <w:r w:rsidRPr="00DA0D68">
        <w:rPr>
          <w:rFonts w:ascii="Palatino Linotype" w:eastAsia="Palatino Linotype" w:hAnsi="Palatino Linotype" w:cs="Palatino Linotype"/>
          <w:sz w:val="24"/>
          <w:szCs w:val="24"/>
        </w:rPr>
        <w:t xml:space="preserve">El veintitrés de noviembre de dos mil veintidós, se amplió el término para resolver el recurso de revisión en términos del artículo 181 párrafo tercero de la Ley de Transparencia y Acceso a la Información Pública del Estado de México y Municipios.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trike/>
          <w:sz w:val="24"/>
          <w:szCs w:val="24"/>
        </w:rPr>
      </w:pPr>
      <w:r w:rsidRPr="00DA0D68">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9B012B" w:rsidRPr="00DA0D68" w:rsidRDefault="00706C91">
      <w:pPr>
        <w:numPr>
          <w:ilvl w:val="0"/>
          <w:numId w:val="3"/>
        </w:num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Complejidad del Asunto: La complejidad de la prueba, la pluralidad de sujetos procesales, el tiempo transcurrido, las características y contexto del recurso. </w:t>
      </w:r>
    </w:p>
    <w:p w:rsidR="009B012B" w:rsidRPr="00DA0D68" w:rsidRDefault="009B012B">
      <w:pPr>
        <w:spacing w:after="0" w:line="360" w:lineRule="auto"/>
        <w:ind w:left="927"/>
        <w:jc w:val="both"/>
        <w:rPr>
          <w:rFonts w:ascii="Palatino Linotype" w:eastAsia="Palatino Linotype" w:hAnsi="Palatino Linotype" w:cs="Palatino Linotype"/>
          <w:sz w:val="24"/>
          <w:szCs w:val="24"/>
        </w:rPr>
      </w:pPr>
    </w:p>
    <w:p w:rsidR="009B012B" w:rsidRPr="00DA0D68" w:rsidRDefault="00706C91">
      <w:pPr>
        <w:numPr>
          <w:ilvl w:val="0"/>
          <w:numId w:val="3"/>
        </w:num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Actividad Procesal del interesado. Acciones u omisiones del interesado.</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numPr>
          <w:ilvl w:val="0"/>
          <w:numId w:val="3"/>
        </w:num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rsidR="009B012B" w:rsidRPr="00DA0D68" w:rsidRDefault="009B012B">
      <w:pPr>
        <w:spacing w:after="0" w:line="360" w:lineRule="auto"/>
        <w:ind w:left="708"/>
        <w:rPr>
          <w:rFonts w:ascii="Palatino Linotype" w:eastAsia="Palatino Linotype" w:hAnsi="Palatino Linotype" w:cs="Palatino Linotype"/>
          <w:sz w:val="24"/>
          <w:szCs w:val="24"/>
        </w:rPr>
      </w:pPr>
    </w:p>
    <w:p w:rsidR="009B012B" w:rsidRPr="00DA0D68" w:rsidRDefault="00706C91">
      <w:pPr>
        <w:spacing w:after="0" w:line="360" w:lineRule="auto"/>
        <w:ind w:left="567"/>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b/>
          <w:sz w:val="24"/>
          <w:szCs w:val="24"/>
        </w:rPr>
      </w:pPr>
      <w:r w:rsidRPr="00DA0D68">
        <w:rPr>
          <w:rFonts w:ascii="Palatino Linotype" w:eastAsia="Palatino Linotype" w:hAnsi="Palatino Linotype" w:cs="Palatino Linotype"/>
          <w:sz w:val="24"/>
          <w:szCs w:val="24"/>
        </w:rPr>
        <w:t xml:space="preserve">Argumento que encuentra sustento en la jurisprudencia P./J. 32/92 emitida por el Pleno de la Suprema Corte de Justicia de la Nación de rubro </w:t>
      </w:r>
      <w:r w:rsidRPr="00DA0D68">
        <w:rPr>
          <w:rFonts w:ascii="Palatino Linotype" w:eastAsia="Palatino Linotype" w:hAnsi="Palatino Linotype" w:cs="Palatino Linotype"/>
          <w:i/>
          <w:sz w:val="24"/>
          <w:szCs w:val="24"/>
        </w:rPr>
        <w:t>“TÉRMINOS PROCESALES. PARA DETERMINAR SI UN FUNCIONARIO JUDICIAL ACTUÓ INDEBIDAMENTE POR NO RESPETARLOS SE DEBE ATENDER AL PRESUPUESTO QUE CONSIDERÓ EL LEGISLADOR AL FIJARLOS Y LAS CARACTERÍSTICAS DEL CASO.”</w:t>
      </w:r>
      <w:r w:rsidRPr="00DA0D68">
        <w:rPr>
          <w:rFonts w:ascii="Palatino Linotype" w:eastAsia="Palatino Linotype" w:hAnsi="Palatino Linotype" w:cs="Palatino Linotype"/>
          <w:sz w:val="24"/>
          <w:szCs w:val="24"/>
        </w:rPr>
        <w:t>, visible en la Gaceta del Seminario Judicial de la Federación con el registro digital 205635.</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i/>
          <w:sz w:val="24"/>
          <w:szCs w:val="24"/>
        </w:rPr>
        <w:t>“PLAZO RAZONABLE PARA RESOLVER. DIMENSIÓN Y EFECTOS DE ESTE CONCEPTO CUANDO SE ADUCE EXCESIVA CARGA DE TRABAJO.”</w:t>
      </w:r>
      <w:r w:rsidRPr="00DA0D68">
        <w:rPr>
          <w:rFonts w:ascii="Palatino Linotype" w:eastAsia="Palatino Linotype" w:hAnsi="Palatino Linotype" w:cs="Palatino Linotype"/>
          <w:sz w:val="24"/>
          <w:szCs w:val="24"/>
        </w:rPr>
        <w:t xml:space="preserve"> consultable en el Seminario Judicial de la Federación y su gaceta, con el registro digital 2002351.</w:t>
      </w:r>
    </w:p>
    <w:p w:rsidR="009B012B" w:rsidRPr="00DA0D68" w:rsidRDefault="009B012B">
      <w:pPr>
        <w:spacing w:after="0" w:line="360" w:lineRule="auto"/>
        <w:jc w:val="both"/>
        <w:rPr>
          <w:rFonts w:ascii="Palatino Linotype" w:eastAsia="Palatino Linotype" w:hAnsi="Palatino Linotype" w:cs="Palatino Linotype"/>
          <w:b/>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i/>
          <w:sz w:val="24"/>
          <w:szCs w:val="24"/>
        </w:rPr>
        <w:t>“PLAZO RAZONABLE PARA RESOLVER. CONCEPTO Y ELEMENTOS QUE LO INTEGRAN A LA LUZ DEL DERECHO INTERNACIONAL DE LOS DERECHOS HUMANOS.”</w:t>
      </w:r>
      <w:r w:rsidRPr="00DA0D68">
        <w:rPr>
          <w:rFonts w:ascii="Palatino Linotype" w:eastAsia="Palatino Linotype" w:hAnsi="Palatino Linotype" w:cs="Palatino Linotype"/>
          <w:sz w:val="24"/>
          <w:szCs w:val="24"/>
        </w:rPr>
        <w:t>, visible en el Seminario Judicial de la Federación y su gaceta, con el registro digital 2002350.</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9B012B" w:rsidRPr="00DA0D68" w:rsidRDefault="009B012B"/>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8. CIERRE DE INSTRUCCIÓN. </w:t>
      </w:r>
      <w:r w:rsidRPr="00DA0D68">
        <w:rPr>
          <w:rFonts w:ascii="Palatino Linotype" w:eastAsia="Palatino Linotype" w:hAnsi="Palatino Linotype" w:cs="Palatino Linotype"/>
          <w:sz w:val="24"/>
          <w:szCs w:val="24"/>
        </w:rPr>
        <w:t>El veintitrés de noviembre de dos mil veintidós, al no existir diligencias pendientes por desahogar, se emitió el acuerdo por medio del cual se declaró cerrada la instrucción y se determinó pasar el expediente a resolución, en términos del artículo 185 fracción VI y VIII de la Ley de Transparencia y Acceso a la Información Pública del Estado de México y Municipios, iniciando el término legal para dictar resolución definitiva del asunto.</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En razón de que fue debidamente sustanciado el expediente electrónico y no existe diligencia pendiente de desahogo, se emite la Resolución que conforme a Derecho proceda, de acuerdo con los siguientes:</w:t>
      </w:r>
    </w:p>
    <w:p w:rsidR="009B012B" w:rsidRPr="00DA0D68" w:rsidRDefault="009B012B"/>
    <w:p w:rsidR="009B012B" w:rsidRPr="00DA0D68" w:rsidRDefault="00706C91">
      <w:pPr>
        <w:widowControl w:val="0"/>
        <w:spacing w:after="0" w:line="360" w:lineRule="auto"/>
        <w:jc w:val="center"/>
        <w:rPr>
          <w:rFonts w:ascii="Palatino Linotype" w:eastAsia="Palatino Linotype" w:hAnsi="Palatino Linotype" w:cs="Palatino Linotype"/>
          <w:b/>
          <w:sz w:val="24"/>
          <w:szCs w:val="24"/>
        </w:rPr>
      </w:pPr>
      <w:r w:rsidRPr="00DA0D68">
        <w:rPr>
          <w:rFonts w:ascii="Palatino Linotype" w:eastAsia="Palatino Linotype" w:hAnsi="Palatino Linotype" w:cs="Palatino Linotype"/>
          <w:b/>
          <w:sz w:val="24"/>
          <w:szCs w:val="24"/>
        </w:rPr>
        <w:t>C O N S I D E R A N D O S</w:t>
      </w:r>
    </w:p>
    <w:p w:rsidR="009B012B" w:rsidRPr="00DA0D68" w:rsidRDefault="009B012B">
      <w:pPr>
        <w:spacing w:after="0" w:line="360" w:lineRule="auto"/>
        <w:jc w:val="both"/>
        <w:rPr>
          <w:rFonts w:ascii="Palatino Linotype" w:eastAsia="Palatino Linotype" w:hAnsi="Palatino Linotype" w:cs="Palatino Linotype"/>
          <w:b/>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PRIMERO. COMPETENCIA.</w:t>
      </w:r>
      <w:r w:rsidRPr="00DA0D68">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ind w:right="-234"/>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SEGUNDO. OPORTUNIDAD Y PROCEDIBILIDAD DEL RECURSO DE REVISIÓN.  </w:t>
      </w:r>
      <w:r w:rsidRPr="00DA0D68">
        <w:rPr>
          <w:rFonts w:ascii="Palatino Linotype" w:eastAsia="Palatino Linotype" w:hAnsi="Palatino Linotype" w:cs="Palatino Linotype"/>
          <w:sz w:val="24"/>
          <w:szCs w:val="24"/>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9B012B" w:rsidRPr="00DA0D68" w:rsidRDefault="009B012B">
      <w:pPr>
        <w:spacing w:after="0" w:line="360" w:lineRule="auto"/>
        <w:ind w:right="-234"/>
        <w:jc w:val="both"/>
        <w:rPr>
          <w:rFonts w:ascii="Palatino Linotype" w:eastAsia="Palatino Linotype" w:hAnsi="Palatino Linotype" w:cs="Palatino Linotype"/>
          <w:sz w:val="24"/>
          <w:szCs w:val="24"/>
        </w:rPr>
      </w:pPr>
    </w:p>
    <w:p w:rsidR="009B012B" w:rsidRPr="00DA0D68" w:rsidRDefault="00706C91">
      <w:pPr>
        <w:spacing w:after="0" w:line="360" w:lineRule="auto"/>
        <w:ind w:right="-234"/>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El recurso de revisión fue interpuesto dentro del plazo de quince días hábiles previsto en el artículo 178 de la Ley de Transparencia y Acceso a la Información Pública del Estado de México y Municipios, contados a partir de la fecha en que</w:t>
      </w:r>
      <w:r w:rsidRPr="00DA0D68">
        <w:rPr>
          <w:rFonts w:ascii="Palatino Linotype" w:eastAsia="Palatino Linotype" w:hAnsi="Palatino Linotype" w:cs="Palatino Linotype"/>
          <w:b/>
          <w:sz w:val="24"/>
          <w:szCs w:val="24"/>
        </w:rPr>
        <w:t xml:space="preserve"> EL SUJETO OBLIGADO </w:t>
      </w:r>
      <w:r w:rsidRPr="00DA0D68">
        <w:rPr>
          <w:rFonts w:ascii="Palatino Linotype" w:eastAsia="Palatino Linotype" w:hAnsi="Palatino Linotype" w:cs="Palatino Linotype"/>
          <w:sz w:val="24"/>
          <w:szCs w:val="24"/>
        </w:rPr>
        <w:t xml:space="preserve">emitió la respuesta, toda vez que esta fue pronunciada el día veintiocho de junio de dos mil veintidós, mientras que </w:t>
      </w:r>
      <w:r w:rsidRPr="00DA0D68">
        <w:rPr>
          <w:rFonts w:ascii="Palatino Linotype" w:eastAsia="Palatino Linotype" w:hAnsi="Palatino Linotype" w:cs="Palatino Linotype"/>
          <w:b/>
          <w:sz w:val="24"/>
          <w:szCs w:val="24"/>
        </w:rPr>
        <w:t>EL</w:t>
      </w: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xml:space="preserve"> interpuso el recurso de revisión en fecha cuatro de julio de dos mil veintidós, esto es al cuarto día hábil de haber recibido la respuesta. </w:t>
      </w:r>
    </w:p>
    <w:p w:rsidR="009B012B" w:rsidRPr="00DA0D68" w:rsidRDefault="009B012B">
      <w:pPr>
        <w:spacing w:after="0" w:line="360" w:lineRule="auto"/>
        <w:ind w:right="-234"/>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En ese sentido, al considerar la fecha en que se formuló la solicitud y la fecha en la que respondió a esta </w:t>
      </w:r>
      <w:r w:rsidRPr="00DA0D68">
        <w:rPr>
          <w:rFonts w:ascii="Palatino Linotype" w:eastAsia="Palatino Linotype" w:hAnsi="Palatino Linotype" w:cs="Palatino Linotype"/>
          <w:b/>
          <w:sz w:val="24"/>
          <w:szCs w:val="24"/>
        </w:rPr>
        <w:t>EL</w:t>
      </w: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así como, en la que se interpuso el recurso de revisión, este se encuentra dentro de los márgenes temporales previstos en el citado precepto legal.</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Además, por cuanto hace a la procedibilidad del recurso de revisión, es de suma importancia señalar que la parte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no proporcionó nombre,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r w:rsidRPr="00DA0D68">
        <w:rPr>
          <w:rFonts w:ascii="Palatino Linotype" w:eastAsia="Palatino Linotype" w:hAnsi="Palatino Linotype" w:cs="Palatino Linotype"/>
          <w:b/>
          <w:i/>
        </w:rPr>
        <w:t>Las solicitudes anónimas</w:t>
      </w:r>
      <w:r w:rsidRPr="00DA0D68">
        <w:rPr>
          <w:rFonts w:ascii="Palatino Linotype" w:eastAsia="Palatino Linotype" w:hAnsi="Palatino Linotype" w:cs="Palatino Linotype"/>
          <w:i/>
        </w:rPr>
        <w:t xml:space="preserve">, con nombre incompleto o seudónimo </w:t>
      </w:r>
      <w:r w:rsidRPr="00DA0D68">
        <w:rPr>
          <w:rFonts w:ascii="Palatino Linotype" w:eastAsia="Palatino Linotype" w:hAnsi="Palatino Linotype" w:cs="Palatino Linotype"/>
          <w:b/>
          <w:i/>
        </w:rPr>
        <w:t>serán procedentes para su trámite por parte del sujeto obligado ante quien se presente</w:t>
      </w:r>
      <w:r w:rsidRPr="00DA0D68">
        <w:rPr>
          <w:rFonts w:ascii="Palatino Linotype" w:eastAsia="Palatino Linotype" w:hAnsi="Palatino Linotype" w:cs="Palatino Linotype"/>
          <w:i/>
        </w:rPr>
        <w:t>. No podrá requerirse información adicional con motivo del nombre proporcionado por el solicitante."</w:t>
      </w:r>
    </w:p>
    <w:p w:rsidR="009B012B" w:rsidRPr="00DA0D68" w:rsidRDefault="009B012B">
      <w:pPr>
        <w:spacing w:after="0" w:line="276" w:lineRule="auto"/>
        <w:ind w:left="851" w:right="902"/>
        <w:jc w:val="both"/>
        <w:rPr>
          <w:rFonts w:ascii="Palatino Linotype" w:eastAsia="Palatino Linotype" w:hAnsi="Palatino Linotype" w:cs="Palatino Linotype"/>
          <w:i/>
        </w:rPr>
      </w:pPr>
    </w:p>
    <w:p w:rsidR="009B012B" w:rsidRPr="00DA0D68" w:rsidRDefault="00706C91">
      <w:pPr>
        <w:spacing w:after="0" w:line="360" w:lineRule="auto"/>
        <w:jc w:val="both"/>
        <w:rPr>
          <w:rFonts w:ascii="Palatino Linotype" w:eastAsia="Palatino Linotype" w:hAnsi="Palatino Linotype" w:cs="Palatino Linotype"/>
          <w:b/>
          <w:sz w:val="24"/>
          <w:szCs w:val="24"/>
        </w:rPr>
      </w:pPr>
      <w:r w:rsidRPr="00DA0D68">
        <w:rPr>
          <w:rFonts w:ascii="Palatino Linotype" w:eastAsia="Palatino Linotype" w:hAnsi="Palatino Linotype" w:cs="Palatino Linotype"/>
          <w:sz w:val="24"/>
          <w:szCs w:val="24"/>
        </w:rPr>
        <w:t xml:space="preserve">Ahora bien, del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A0D68">
        <w:rPr>
          <w:rFonts w:ascii="Palatino Linotype" w:eastAsia="Palatino Linotype" w:hAnsi="Palatino Linotype" w:cs="Palatino Linotype"/>
          <w:b/>
          <w:sz w:val="24"/>
          <w:szCs w:val="24"/>
        </w:rPr>
        <w:t xml:space="preserve">EL SAIMEX.  </w:t>
      </w:r>
    </w:p>
    <w:p w:rsidR="009B012B" w:rsidRPr="00DA0D68" w:rsidRDefault="009B012B">
      <w:pPr>
        <w:spacing w:after="0" w:line="360" w:lineRule="auto"/>
        <w:jc w:val="both"/>
        <w:rPr>
          <w:rFonts w:ascii="Palatino Linotype" w:eastAsia="Palatino Linotype" w:hAnsi="Palatino Linotype" w:cs="Palatino Linotype"/>
          <w:b/>
          <w:sz w:val="24"/>
          <w:szCs w:val="24"/>
        </w:rPr>
      </w:pPr>
    </w:p>
    <w:p w:rsidR="009B012B" w:rsidRPr="00DA0D68" w:rsidRDefault="00706C91">
      <w:pPr>
        <w:pBdr>
          <w:top w:val="nil"/>
          <w:left w:val="nil"/>
          <w:bottom w:val="nil"/>
          <w:right w:val="nil"/>
          <w:between w:val="nil"/>
        </w:pBdr>
        <w:spacing w:after="0" w:line="360" w:lineRule="auto"/>
        <w:ind w:right="-147"/>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Finalmente, resulta procedente la interposición del recurso, según lo aducido por la parte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xml:space="preserve"> en sus razones o motivos de inconformidad, de acuerdo al artículo 179, fracción VI de la Ley de Transparencia y Acceso a la Información Pública del Estado de México y Municipios; que a la letra dice:</w:t>
      </w:r>
    </w:p>
    <w:p w:rsidR="009B012B" w:rsidRPr="00DA0D68" w:rsidRDefault="009B012B">
      <w:pPr>
        <w:pBdr>
          <w:top w:val="nil"/>
          <w:left w:val="nil"/>
          <w:bottom w:val="nil"/>
          <w:right w:val="nil"/>
          <w:between w:val="nil"/>
        </w:pBdr>
        <w:spacing w:after="0" w:line="360" w:lineRule="auto"/>
        <w:ind w:right="-147"/>
        <w:jc w:val="both"/>
        <w:rPr>
          <w:rFonts w:ascii="Palatino Linotype" w:eastAsia="Palatino Linotype" w:hAnsi="Palatino Linotype" w:cs="Palatino Linotype"/>
        </w:rPr>
      </w:pPr>
    </w:p>
    <w:p w:rsidR="009B012B" w:rsidRPr="00DA0D68" w:rsidRDefault="00706C9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A0D68">
        <w:rPr>
          <w:rFonts w:ascii="Palatino Linotype" w:eastAsia="Palatino Linotype" w:hAnsi="Palatino Linotype" w:cs="Palatino Linotype"/>
          <w:b/>
          <w:i/>
        </w:rPr>
        <w:t>“Artículo 179</w:t>
      </w:r>
      <w:r w:rsidRPr="00DA0D68">
        <w:rPr>
          <w:rFonts w:ascii="Palatino Linotype" w:eastAsia="Palatino Linotype" w:hAnsi="Palatino Linotype" w:cs="Palatino Linotype"/>
          <w:i/>
        </w:rPr>
        <w:t xml:space="preserve">. </w:t>
      </w:r>
      <w:r w:rsidRPr="00DA0D68">
        <w:rPr>
          <w:rFonts w:ascii="Palatino Linotype" w:eastAsia="Palatino Linotype" w:hAnsi="Palatino Linotype" w:cs="Palatino Linotype"/>
          <w:b/>
          <w:i/>
        </w:rPr>
        <w:t>El recurso de revisión</w:t>
      </w:r>
      <w:r w:rsidRPr="00DA0D68">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A0D68">
        <w:rPr>
          <w:rFonts w:ascii="Palatino Linotype" w:eastAsia="Palatino Linotype" w:hAnsi="Palatino Linotype" w:cs="Palatino Linotype"/>
          <w:b/>
          <w:i/>
        </w:rPr>
        <w:t>, y procederá en contra de las siguientes causas</w:t>
      </w:r>
      <w:r w:rsidRPr="00DA0D68">
        <w:rPr>
          <w:rFonts w:ascii="Palatino Linotype" w:eastAsia="Palatino Linotype" w:hAnsi="Palatino Linotype" w:cs="Palatino Linotype"/>
          <w:i/>
        </w:rPr>
        <w:t>:</w:t>
      </w:r>
    </w:p>
    <w:p w:rsidR="009B012B" w:rsidRPr="00DA0D68" w:rsidRDefault="00706C9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pBdr>
          <w:top w:val="nil"/>
          <w:left w:val="nil"/>
          <w:bottom w:val="nil"/>
          <w:right w:val="nil"/>
          <w:between w:val="nil"/>
        </w:pBdr>
        <w:spacing w:after="0"/>
        <w:ind w:left="992" w:right="1043"/>
        <w:jc w:val="both"/>
        <w:rPr>
          <w:rFonts w:ascii="Palatino Linotype" w:eastAsia="Palatino Linotype" w:hAnsi="Palatino Linotype" w:cs="Palatino Linotype"/>
          <w:i/>
        </w:rPr>
      </w:pPr>
      <w:r w:rsidRPr="00DA0D68">
        <w:rPr>
          <w:rFonts w:ascii="Palatino Linotype" w:eastAsia="Palatino Linotype" w:hAnsi="Palatino Linotype" w:cs="Palatino Linotype"/>
          <w:i/>
        </w:rPr>
        <w:t>VI. La entrega de información que no corresponda con lo solicitado;</w:t>
      </w:r>
    </w:p>
    <w:p w:rsidR="009B012B" w:rsidRPr="00DA0D68" w:rsidRDefault="009B012B">
      <w:pPr>
        <w:spacing w:after="0" w:line="360" w:lineRule="auto"/>
        <w:jc w:val="both"/>
        <w:rPr>
          <w:rFonts w:ascii="Palatino Linotype" w:eastAsia="Palatino Linotype" w:hAnsi="Palatino Linotype" w:cs="Palatino Linotype"/>
          <w:b/>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TERCERO. MATERIA DE LA REVISIÓN. </w:t>
      </w:r>
      <w:r w:rsidRPr="00DA0D68">
        <w:rPr>
          <w:rFonts w:ascii="Palatino Linotype" w:eastAsia="Palatino Linotype" w:hAnsi="Palatino Linotype" w:cs="Palatino Linotype"/>
          <w:sz w:val="24"/>
          <w:szCs w:val="24"/>
        </w:rPr>
        <w:t xml:space="preserve">De la revisión a las constancias y documentos que obran en el expediente electrónico se advierte, que el tema sobre el que este Organismo Garante de Transparencia y Acceso a la Información se pronunciará será: verificar si la respuesta otorgada por el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es adecuada y suficiente para satisfacer el derecho de acceso a la información pública de la parte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o en su defecto, en caso de ser procedente, ordenar la entrega de información oportuna.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CUARTO. ESTUDIO Y RESOLUCIÓN DEL ASUNTO.  </w:t>
      </w:r>
      <w:r w:rsidRPr="00DA0D68">
        <w:rPr>
          <w:rFonts w:ascii="Palatino Linotype" w:eastAsia="Palatino Linotype" w:hAnsi="Palatino Linotype" w:cs="Palatino Linotype"/>
          <w:sz w:val="24"/>
          <w:szCs w:val="24"/>
        </w:rPr>
        <w:t>Es conveniente resaltar que la Ley de Transparencia de la Entidad, señala expresamente que toda la información generada, administrada o en posesión de los Sujetos Obligados, derivado del ejercicio de sus atribuciones debe ser accesible de manera permanente a cualquier persona, ello en privilegio del principio de máxima publicidad, en razón de que tiene el carácter de ser pública, tal y como se lee a continuación:</w:t>
      </w:r>
    </w:p>
    <w:p w:rsidR="009B012B" w:rsidRPr="00DA0D68" w:rsidRDefault="009B012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 “</w:t>
      </w:r>
      <w:r w:rsidRPr="00DA0D68">
        <w:rPr>
          <w:rFonts w:ascii="Palatino Linotype" w:eastAsia="Palatino Linotype" w:hAnsi="Palatino Linotype" w:cs="Palatino Linotype"/>
          <w:b/>
          <w:i/>
        </w:rPr>
        <w:t>Artículo 4.</w:t>
      </w:r>
      <w:r w:rsidRPr="00DA0D68">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9B012B" w:rsidRPr="00DA0D68" w:rsidRDefault="00706C91">
      <w:pPr>
        <w:spacing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A0D68">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B012B" w:rsidRPr="00DA0D68" w:rsidRDefault="009B012B">
      <w:pPr>
        <w:spacing w:after="0" w:line="360" w:lineRule="auto"/>
        <w:ind w:left="851" w:right="900"/>
        <w:jc w:val="both"/>
        <w:rPr>
          <w:rFonts w:ascii="Palatino Linotype" w:eastAsia="Palatino Linotype" w:hAnsi="Palatino Linotype" w:cs="Palatino Linotype"/>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“Artículo 12</w:t>
      </w:r>
      <w:r w:rsidRPr="00DA0D68">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9B012B" w:rsidRPr="00DA0D68" w:rsidRDefault="009B012B">
      <w:pPr>
        <w:spacing w:after="0" w:line="360" w:lineRule="auto"/>
        <w:ind w:left="851" w:right="902"/>
        <w:jc w:val="both"/>
        <w:rPr>
          <w:rFonts w:ascii="Palatino Linotype" w:eastAsia="Palatino Linotype" w:hAnsi="Palatino Linotype" w:cs="Palatino Linotype"/>
          <w:i/>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DA0D68">
        <w:rPr>
          <w:rFonts w:ascii="Palatino Linotype" w:eastAsia="Palatino Linotype" w:hAnsi="Palatino Linotype" w:cs="Palatino Linotype"/>
          <w:b/>
          <w:sz w:val="24"/>
          <w:szCs w:val="24"/>
        </w:rPr>
        <w:t xml:space="preserve"> </w:t>
      </w:r>
      <w:r w:rsidRPr="00DA0D68">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DA0D68">
        <w:rPr>
          <w:rFonts w:ascii="Palatino Linotype" w:eastAsia="Palatino Linotype" w:hAnsi="Palatino Linotype" w:cs="Palatino Linotype"/>
          <w:i/>
          <w:sz w:val="24"/>
          <w:szCs w:val="24"/>
        </w:rPr>
        <w:t>ad hoc</w:t>
      </w:r>
      <w:r w:rsidRPr="00DA0D68">
        <w:rPr>
          <w:rFonts w:ascii="Palatino Linotype" w:eastAsia="Palatino Linotype" w:hAnsi="Palatino Linotype" w:cs="Palatino Linotype"/>
          <w:sz w:val="24"/>
          <w:szCs w:val="24"/>
        </w:rPr>
        <w:t>, para satisfacer el derecho de acceso a la información pública.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Aunado a ello el artículo 24 de la Ley de la materia</w:t>
      </w:r>
      <w:r w:rsidRPr="00DA0D68">
        <w:rPr>
          <w:rFonts w:ascii="Palatino Linotype" w:eastAsia="Palatino Linotype" w:hAnsi="Palatino Linotype" w:cs="Palatino Linotype"/>
          <w:sz w:val="24"/>
          <w:szCs w:val="24"/>
          <w:vertAlign w:val="superscript"/>
        </w:rPr>
        <w:footnoteReference w:id="1"/>
      </w:r>
      <w:r w:rsidRPr="00DA0D68">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rPr>
      </w:pPr>
      <w:r w:rsidRPr="00DA0D68">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w:t>
      </w:r>
      <w:r w:rsidRPr="00DA0D68">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DA0D68">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DA0D68">
        <w:rPr>
          <w:rFonts w:ascii="Palatino Linotype" w:eastAsia="Palatino Linotype" w:hAnsi="Palatino Linotype" w:cs="Palatino Linotype"/>
        </w:rPr>
        <w:t xml:space="preserve"> </w:t>
      </w:r>
    </w:p>
    <w:p w:rsidR="009B012B" w:rsidRPr="00DA0D68" w:rsidRDefault="009B012B">
      <w:pPr>
        <w:spacing w:after="0" w:line="360" w:lineRule="auto"/>
        <w:jc w:val="both"/>
        <w:rPr>
          <w:rFonts w:ascii="Palatino Linotype" w:eastAsia="Palatino Linotype" w:hAnsi="Palatino Linotype" w:cs="Palatino Linotype"/>
        </w:rPr>
      </w:pPr>
    </w:p>
    <w:p w:rsidR="009B012B" w:rsidRPr="00DA0D68" w:rsidRDefault="00706C91">
      <w:pPr>
        <w:spacing w:after="0" w:line="276" w:lineRule="auto"/>
        <w:ind w:left="851" w:right="899"/>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r w:rsidRPr="00DA0D68">
        <w:rPr>
          <w:rFonts w:ascii="Palatino Linotype" w:eastAsia="Palatino Linotype" w:hAnsi="Palatino Linotype" w:cs="Palatino Linotype"/>
          <w:b/>
          <w:i/>
        </w:rPr>
        <w:t xml:space="preserve">Artículo 3. </w:t>
      </w:r>
      <w:r w:rsidRPr="00DA0D68">
        <w:rPr>
          <w:rFonts w:ascii="Palatino Linotype" w:eastAsia="Palatino Linotype" w:hAnsi="Palatino Linotype" w:cs="Palatino Linotype"/>
          <w:i/>
        </w:rPr>
        <w:t>Para los efectos de la presente Ley se entenderá por:</w:t>
      </w:r>
    </w:p>
    <w:p w:rsidR="009B012B" w:rsidRPr="00DA0D68" w:rsidRDefault="00706C91">
      <w:pPr>
        <w:spacing w:after="0" w:line="276" w:lineRule="auto"/>
        <w:ind w:left="1134" w:right="899"/>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after="0" w:line="276" w:lineRule="auto"/>
        <w:ind w:left="1134" w:right="899"/>
        <w:jc w:val="both"/>
        <w:rPr>
          <w:rFonts w:ascii="Palatino Linotype" w:eastAsia="Palatino Linotype" w:hAnsi="Palatino Linotype" w:cs="Palatino Linotype"/>
          <w:i/>
        </w:rPr>
      </w:pPr>
      <w:r w:rsidRPr="00DA0D68">
        <w:rPr>
          <w:rFonts w:ascii="Palatino Linotype" w:eastAsia="Palatino Linotype" w:hAnsi="Palatino Linotype" w:cs="Palatino Linotype"/>
          <w:b/>
          <w:i/>
        </w:rPr>
        <w:t>XI. Documento:</w:t>
      </w:r>
      <w:r w:rsidRPr="00DA0D68">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A0D68">
        <w:rPr>
          <w:rFonts w:ascii="Palatino Linotype" w:eastAsia="Palatino Linotype" w:hAnsi="Palatino Linotype" w:cs="Palatino Linotype"/>
          <w:b/>
          <w:i/>
        </w:rPr>
        <w:t>…</w:t>
      </w:r>
      <w:r w:rsidRPr="00DA0D68">
        <w:rPr>
          <w:rFonts w:ascii="Palatino Linotype" w:eastAsia="Palatino Linotype" w:hAnsi="Palatino Linotype" w:cs="Palatino Linotype"/>
          <w:i/>
        </w:rPr>
        <w:t>”</w:t>
      </w:r>
    </w:p>
    <w:p w:rsidR="009B012B" w:rsidRPr="00DA0D68" w:rsidRDefault="009B012B">
      <w:pPr>
        <w:spacing w:after="0" w:line="360" w:lineRule="auto"/>
        <w:ind w:left="1134" w:right="899"/>
        <w:jc w:val="both"/>
        <w:rPr>
          <w:rFonts w:ascii="Palatino Linotype" w:eastAsia="Palatino Linotype" w:hAnsi="Palatino Linotype" w:cs="Palatino Linotype"/>
          <w:i/>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276" w:lineRule="auto"/>
        <w:ind w:left="851" w:right="902"/>
        <w:jc w:val="both"/>
        <w:rPr>
          <w:rFonts w:ascii="Palatino Linotype" w:eastAsia="Palatino Linotype" w:hAnsi="Palatino Linotype" w:cs="Palatino Linotype"/>
          <w:b/>
          <w:i/>
        </w:rPr>
      </w:pPr>
      <w:r w:rsidRPr="00DA0D68">
        <w:rPr>
          <w:rFonts w:ascii="Palatino Linotype" w:eastAsia="Palatino Linotype" w:hAnsi="Palatino Linotype" w:cs="Palatino Linotype"/>
          <w:b/>
        </w:rPr>
        <w:t>“</w:t>
      </w:r>
      <w:r w:rsidRPr="00DA0D68">
        <w:rPr>
          <w:rFonts w:ascii="Palatino Linotype" w:eastAsia="Palatino Linotype" w:hAnsi="Palatino Linotype" w:cs="Palatino Linotype"/>
          <w:b/>
          <w:i/>
        </w:rPr>
        <w:t>CRITERIO 0002-11</w:t>
      </w: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DA0D68">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En consecuencia el acceso a la información se refiere a que se cumplan cualquiera de los siguientes tres supuestos:</w:t>
      </w:r>
    </w:p>
    <w:p w:rsidR="009B012B" w:rsidRPr="00DA0D68" w:rsidRDefault="00706C91">
      <w:pPr>
        <w:spacing w:after="0" w:line="276" w:lineRule="auto"/>
        <w:ind w:left="1134" w:right="902"/>
        <w:jc w:val="both"/>
        <w:rPr>
          <w:rFonts w:ascii="Palatino Linotype" w:eastAsia="Palatino Linotype" w:hAnsi="Palatino Linotype" w:cs="Palatino Linotype"/>
          <w:b/>
          <w:i/>
        </w:rPr>
      </w:pPr>
      <w:r w:rsidRPr="00DA0D68">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rsidR="009B012B" w:rsidRPr="00DA0D68" w:rsidRDefault="00706C91">
      <w:pPr>
        <w:spacing w:after="0" w:line="276" w:lineRule="auto"/>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9B012B" w:rsidRPr="00DA0D68" w:rsidRDefault="00706C91">
      <w:pPr>
        <w:spacing w:after="0" w:line="276" w:lineRule="auto"/>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9B012B" w:rsidRPr="00DA0D68" w:rsidRDefault="009B012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Ahora bien, del análisis de la solicitud de información, motivo del recurso de revisión que ahora se resuelve se advierte que la parte </w:t>
      </w:r>
      <w:r w:rsidRPr="00DA0D68">
        <w:rPr>
          <w:rFonts w:ascii="Palatino Linotype" w:eastAsia="Palatino Linotype" w:hAnsi="Palatino Linotype" w:cs="Palatino Linotype"/>
          <w:b/>
          <w:sz w:val="24"/>
          <w:szCs w:val="24"/>
        </w:rPr>
        <w:t>RECURRENTE</w:t>
      </w:r>
      <w:r w:rsidRPr="00DA0D68">
        <w:rPr>
          <w:rFonts w:ascii="Palatino Linotype" w:eastAsia="Palatino Linotype" w:hAnsi="Palatino Linotype" w:cs="Palatino Linotype"/>
          <w:sz w:val="24"/>
          <w:szCs w:val="24"/>
        </w:rPr>
        <w:t xml:space="preserve"> requirió al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le proporcione lo siguiente: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Documento que acredite la certificación de directora de turismo.</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En la respuesta, </w:t>
      </w:r>
      <w:r w:rsidRPr="00DA0D68">
        <w:rPr>
          <w:rFonts w:ascii="Palatino Linotype" w:eastAsia="Palatino Linotype" w:hAnsi="Palatino Linotype" w:cs="Palatino Linotype"/>
          <w:b/>
          <w:sz w:val="24"/>
          <w:szCs w:val="24"/>
        </w:rPr>
        <w:t>EL</w:t>
      </w:r>
      <w:r w:rsidRPr="00DA0D68">
        <w:rPr>
          <w:rFonts w:ascii="Palatino Linotype" w:eastAsia="Palatino Linotype" w:hAnsi="Palatino Linotype" w:cs="Palatino Linotype"/>
          <w:sz w:val="24"/>
          <w:szCs w:val="24"/>
        </w:rPr>
        <w:t xml:space="preserve"> </w:t>
      </w:r>
      <w:r w:rsidRPr="00DA0D68">
        <w:rPr>
          <w:rFonts w:ascii="Palatino Linotype" w:eastAsia="Palatino Linotype" w:hAnsi="Palatino Linotype" w:cs="Palatino Linotype"/>
          <w:b/>
          <w:sz w:val="24"/>
          <w:szCs w:val="24"/>
        </w:rPr>
        <w:t xml:space="preserve">SUJETO OBLIGADO </w:t>
      </w:r>
      <w:r w:rsidRPr="00DA0D68">
        <w:rPr>
          <w:rFonts w:ascii="Palatino Linotype" w:eastAsia="Palatino Linotype" w:hAnsi="Palatino Linotype" w:cs="Palatino Linotype"/>
          <w:sz w:val="24"/>
          <w:szCs w:val="24"/>
        </w:rPr>
        <w:t>hace entrega del siguiente documento:</w:t>
      </w:r>
    </w:p>
    <w:p w:rsidR="009B012B" w:rsidRPr="00DA0D68" w:rsidRDefault="00706C91">
      <w:pPr>
        <w:spacing w:after="0" w:line="360" w:lineRule="auto"/>
        <w:jc w:val="center"/>
        <w:rPr>
          <w:rFonts w:ascii="Palatino Linotype" w:eastAsia="Palatino Linotype" w:hAnsi="Palatino Linotype" w:cs="Palatino Linotype"/>
          <w:sz w:val="24"/>
          <w:szCs w:val="24"/>
        </w:rPr>
      </w:pPr>
      <w:r w:rsidRPr="00DA0D68">
        <w:rPr>
          <w:noProof/>
        </w:rPr>
        <w:drawing>
          <wp:inline distT="0" distB="0" distL="0" distR="0">
            <wp:extent cx="2795613" cy="3653801"/>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l="32247" t="6034" r="31263" b="9174"/>
                    <a:stretch>
                      <a:fillRect/>
                    </a:stretch>
                  </pic:blipFill>
                  <pic:spPr>
                    <a:xfrm>
                      <a:off x="0" y="0"/>
                      <a:ext cx="2795613" cy="3653801"/>
                    </a:xfrm>
                    <a:prstGeom prst="rect">
                      <a:avLst/>
                    </a:prstGeom>
                    <a:ln/>
                  </pic:spPr>
                </pic:pic>
              </a:graphicData>
            </a:graphic>
          </wp:inline>
        </w:drawing>
      </w: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Conocida la respuesta por el particular, al no estar conforme con los términos de las mismas, presentó el recurso de revisión que nos ocupa, mediante el cual señaló como acto impugnado y como motivo de inconformidad que no enviaron la información solicitada.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Una vez admitido el presente recurso de revisión, en términos del artículo 185 fracción II de la Ley de Transparencia y Acceso a la Información Pública del Estado de México y Municipios, se integró el expediente y se puso a disposición de las partes para que, en un plazo máximo de siete días hábiles, manifestaran lo que a su derecho resultara conveniente, siendo ambas partes omisas en ejercer dicha prerrogativa, como se señaló en los antecedentes de la presente resolución.</w:t>
      </w:r>
    </w:p>
    <w:p w:rsidR="009B012B" w:rsidRPr="00DA0D68" w:rsidRDefault="00706C91">
      <w:pPr>
        <w:spacing w:before="160"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Ahora bien, respecto a la información solicitada resulta conveniente observar la estructura orgánica del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que de conformidad a su Bando Municipal de Policía y Gobierno de Tepetlixpa 2022 se encuentra conformado de la siguiente manera: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line="276" w:lineRule="auto"/>
        <w:ind w:left="851" w:right="900"/>
        <w:jc w:val="both"/>
        <w:rPr>
          <w:rFonts w:ascii="Palatino Linotype" w:eastAsia="Palatino Linotype" w:hAnsi="Palatino Linotype" w:cs="Palatino Linotype"/>
          <w:b/>
          <w:i/>
        </w:rPr>
      </w:pPr>
      <w:r w:rsidRPr="00DA0D68">
        <w:rPr>
          <w:rFonts w:ascii="Palatino Linotype" w:eastAsia="Palatino Linotype" w:hAnsi="Palatino Linotype" w:cs="Palatino Linotype"/>
          <w:b/>
          <w:i/>
        </w:rPr>
        <w:t>Artículo 44. Para el ejercicio de sus atribuciones, tanto el Ayuntamiento como,el presidente municipal, se auxiliarán de las siguientes dependencias, las cuales estarán subordinadas a este último:</w:t>
      </w:r>
    </w:p>
    <w:p w:rsidR="009B012B" w:rsidRPr="00DA0D68" w:rsidRDefault="00706C91">
      <w:pPr>
        <w:spacing w:line="276" w:lineRule="auto"/>
        <w:ind w:left="851" w:right="900"/>
        <w:rPr>
          <w:rFonts w:ascii="Palatino Linotype" w:eastAsia="Palatino Linotype" w:hAnsi="Palatino Linotype" w:cs="Palatino Linotype"/>
          <w:b/>
          <w:i/>
        </w:rPr>
      </w:pPr>
      <w:r w:rsidRPr="00DA0D68">
        <w:rPr>
          <w:rFonts w:ascii="Palatino Linotype" w:eastAsia="Palatino Linotype" w:hAnsi="Palatino Linotype" w:cs="Palatino Linotype"/>
          <w:b/>
          <w:i/>
        </w:rPr>
        <w:t>(…)</w:t>
      </w:r>
    </w:p>
    <w:p w:rsidR="009B012B" w:rsidRPr="00DA0D68" w:rsidRDefault="00706C91">
      <w:pPr>
        <w:spacing w:line="276" w:lineRule="auto"/>
        <w:ind w:left="851" w:right="900"/>
        <w:rPr>
          <w:rFonts w:ascii="Palatino Linotype" w:eastAsia="Palatino Linotype" w:hAnsi="Palatino Linotype" w:cs="Palatino Linotype"/>
          <w:i/>
        </w:rPr>
      </w:pPr>
      <w:r w:rsidRPr="00DA0D68">
        <w:rPr>
          <w:rFonts w:ascii="Palatino Linotype" w:eastAsia="Palatino Linotype" w:hAnsi="Palatino Linotype" w:cs="Palatino Linotype"/>
          <w:b/>
          <w:i/>
        </w:rPr>
        <w:t>IV. Las Direcciones de:</w:t>
      </w:r>
      <w:r w:rsidRPr="00DA0D68">
        <w:rPr>
          <w:rFonts w:ascii="Palatino Linotype" w:eastAsia="Palatino Linotype" w:hAnsi="Palatino Linotype" w:cs="Palatino Linotype"/>
          <w:b/>
          <w:i/>
        </w:rPr>
        <w:br/>
      </w:r>
      <w:r w:rsidRPr="00DA0D68">
        <w:rPr>
          <w:rFonts w:ascii="Palatino Linotype" w:eastAsia="Palatino Linotype" w:hAnsi="Palatino Linotype" w:cs="Palatino Linotype"/>
          <w:i/>
        </w:rPr>
        <w:t>(…)</w:t>
      </w:r>
    </w:p>
    <w:p w:rsidR="009B012B" w:rsidRPr="00DA0D68" w:rsidRDefault="00706C91">
      <w:pPr>
        <w:spacing w:line="276" w:lineRule="auto"/>
        <w:ind w:left="851" w:right="900"/>
        <w:rPr>
          <w:rFonts w:ascii="Palatino Linotype" w:eastAsia="Palatino Linotype" w:hAnsi="Palatino Linotype" w:cs="Palatino Linotype"/>
          <w:b/>
          <w:i/>
        </w:rPr>
      </w:pPr>
      <w:r w:rsidRPr="00DA0D68">
        <w:rPr>
          <w:rFonts w:ascii="Palatino Linotype" w:eastAsia="Palatino Linotype" w:hAnsi="Palatino Linotype" w:cs="Palatino Linotype"/>
          <w:b/>
          <w:i/>
        </w:rPr>
        <w:t>p) Turismo</w:t>
      </w:r>
    </w:p>
    <w:p w:rsidR="009B012B" w:rsidRPr="00DA0D68" w:rsidRDefault="009B012B">
      <w:pPr>
        <w:rPr>
          <w:rFonts w:ascii="Palatino Linotype" w:eastAsia="Palatino Linotype" w:hAnsi="Palatino Linotype" w:cs="Palatino Linotype"/>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Asimismo, el artículo 32 fracción IV de la Ley Orgánica Municipal del Estado de México, señala lo conducente:</w:t>
      </w:r>
    </w:p>
    <w:p w:rsidR="009B012B" w:rsidRPr="00DA0D68" w:rsidRDefault="00706C91">
      <w:pPr>
        <w:spacing w:before="24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“Artículo 32. Para ocupar las titularidades de la Secretaría, la Tesorería, la Dirección de Obras Públicas, de Desarrollo Económico, </w:t>
      </w:r>
      <w:r w:rsidRPr="00DA0D68">
        <w:rPr>
          <w:rFonts w:ascii="Palatino Linotype" w:eastAsia="Palatino Linotype" w:hAnsi="Palatino Linotype" w:cs="Palatino Linotype"/>
          <w:b/>
          <w:i/>
          <w:u w:val="single"/>
        </w:rPr>
        <w:t>de Turismo</w:t>
      </w:r>
      <w:r w:rsidRPr="00DA0D68">
        <w:rPr>
          <w:rFonts w:ascii="Palatino Linotype" w:eastAsia="Palatino Linotype" w:hAnsi="Palatino Linotype" w:cs="Palatino Linotype"/>
          <w:i/>
        </w:rPr>
        <w:t>, de Ecología, de Desarrollo Urbano, de Desarrollo Social, de las Mujeres, de la Coordinación General Municipal de Mejora Regulatoria, de la Coordinación Municipal de Protección Civil, de las unidades administrativas y de los organismos auxiliares, se deberán satisfacer los siguientes requisitos:</w:t>
      </w:r>
    </w:p>
    <w:p w:rsidR="009B012B" w:rsidRPr="00DA0D68" w:rsidRDefault="00706C91">
      <w:pPr>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ind w:left="851" w:right="902"/>
        <w:jc w:val="both"/>
        <w:rPr>
          <w:rFonts w:ascii="Palatino Linotype" w:eastAsia="Palatino Linotype" w:hAnsi="Palatino Linotype" w:cs="Palatino Linotype"/>
          <w:i/>
        </w:rPr>
      </w:pPr>
      <w:bookmarkStart w:id="2" w:name="_heading=h.30j0zll" w:colFirst="0" w:colLast="0"/>
      <w:bookmarkEnd w:id="2"/>
      <w:r w:rsidRPr="00DA0D68">
        <w:rPr>
          <w:rFonts w:ascii="Palatino Linotype" w:eastAsia="Palatino Linotype" w:hAnsi="Palatino Linotype" w:cs="Palatino Linotype"/>
          <w:b/>
          <w:i/>
        </w:rPr>
        <w:t>IV. Contar con certificación de competencia laboral en la materia del cargo que se desempeñará, expedida por institución con reconocimiento de validez oficial.</w:t>
      </w:r>
      <w:r w:rsidRPr="00DA0D68">
        <w:rPr>
          <w:rFonts w:ascii="Palatino Linotype" w:eastAsia="Palatino Linotype" w:hAnsi="Palatino Linotype" w:cs="Palatino Linotype"/>
          <w:i/>
        </w:rPr>
        <w:t xml:space="preserve"> Este requisito deberá acreditarse dentro de los seis meses siguientes a la fecha en que inicien sus funciones;</w:t>
      </w:r>
    </w:p>
    <w:p w:rsidR="009B012B" w:rsidRPr="00DA0D68" w:rsidRDefault="00706C91">
      <w:pPr>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after="0" w:line="276" w:lineRule="auto"/>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Vencido el plazo a que se refiere la fracción IV, la o el Presidente Municipal informará al Cabildo sobre el cumplimiento de dicha certificación laboral para que, en su caso, el Ayuntamiento tome las medidas correspondientes respecto de aquellos servidores públicos que no hubiesen cumplido…” (Sic)</w:t>
      </w:r>
    </w:p>
    <w:p w:rsidR="009B012B" w:rsidRPr="00DA0D68" w:rsidRDefault="009B012B">
      <w:pPr>
        <w:spacing w:after="0" w:line="360" w:lineRule="auto"/>
        <w:ind w:left="851" w:right="902"/>
        <w:jc w:val="both"/>
        <w:rPr>
          <w:rFonts w:ascii="Palatino Linotype" w:eastAsia="Palatino Linotype" w:hAnsi="Palatino Linotype" w:cs="Palatino Linotype"/>
          <w:i/>
        </w:rPr>
      </w:pPr>
    </w:p>
    <w:p w:rsidR="009B012B" w:rsidRPr="00DA0D68" w:rsidRDefault="00706C91">
      <w:pPr>
        <w:spacing w:after="0" w:line="360" w:lineRule="auto"/>
        <w:ind w:right="-28"/>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De lo anterior se advierte que se debe contar con certificación de competencia laboral de la Directora de Turismo, sin embargo, la misma tiene un plazo de seis meses siguientes a la fecha en que inicien sus funciones.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En este sentido, no se debe perder de vista que la actual administración del Ayuntamiento de Ayuntamiento de Tepetlixpa 2022-2024, entró en funciones el pasado primero de enero del año 2022, lo anterior en términos de lo señalado por los artículos 16 primer párrafo y 19 de la Ley Orgánica Municipal del Estado de México, que señalan lo conducente: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24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“Artículo 16.- </w:t>
      </w:r>
      <w:r w:rsidRPr="00DA0D68">
        <w:rPr>
          <w:rFonts w:ascii="Palatino Linotype" w:eastAsia="Palatino Linotype" w:hAnsi="Palatino Linotype" w:cs="Palatino Linotype"/>
          <w:b/>
          <w:i/>
        </w:rPr>
        <w:t>Los Ayuntamientos se renovarán cada tres años, iniciarán su periodo el 1 de enero del año inmediato siguiente al de las elecciones municipales ordinarias y concluirán el 31 de diciembre del año de las elecciones para su renovación</w:t>
      </w:r>
      <w:r w:rsidRPr="00DA0D68">
        <w:rPr>
          <w:rFonts w:ascii="Palatino Linotype" w:eastAsia="Palatino Linotype" w:hAnsi="Palatino Linotype" w:cs="Palatino Linotype"/>
          <w:i/>
        </w:rPr>
        <w:t>; y se integrarán por:</w:t>
      </w:r>
    </w:p>
    <w:p w:rsidR="009B012B" w:rsidRPr="00DA0D68" w:rsidRDefault="00706C91">
      <w:pPr>
        <w:spacing w:before="240" w:after="24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before="240" w:after="24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Artículo 19.- </w:t>
      </w:r>
      <w:r w:rsidRPr="00DA0D68">
        <w:rPr>
          <w:rFonts w:ascii="Palatino Linotype" w:eastAsia="Palatino Linotype" w:hAnsi="Palatino Linotype" w:cs="Palatino Linotype"/>
          <w:b/>
          <w:i/>
          <w:u w:val="single"/>
        </w:rPr>
        <w:t>A las nueve horas del día 1 de enero del año inmediato siguiente a aquel en que se hayan efectuado las elecciones municipales, el ayuntamiento saliente dará posesión de las oficinas municipales a los miembros del ayuntamiento entrante, que hubieren rendido la protesta de ley</w:t>
      </w:r>
      <w:r w:rsidRPr="00DA0D68">
        <w:rPr>
          <w:rFonts w:ascii="Palatino Linotype" w:eastAsia="Palatino Linotype" w:hAnsi="Palatino Linotype" w:cs="Palatino Linotype"/>
          <w:i/>
        </w:rPr>
        <w:t xml:space="preserve">, cuyo presidente municipal hará la siguiente declaratoria formal y solemne: “Queda legítimamente instalado el ayuntamiento del municipio de…, que deberá funcionar durante los años de…”. </w:t>
      </w:r>
    </w:p>
    <w:p w:rsidR="009B012B" w:rsidRPr="00DA0D68" w:rsidRDefault="00706C91">
      <w:pPr>
        <w:spacing w:before="240" w:after="240" w:line="276" w:lineRule="auto"/>
        <w:ind w:left="851" w:right="900"/>
        <w:jc w:val="both"/>
        <w:rPr>
          <w:rFonts w:ascii="Palatino Linotype" w:eastAsia="Palatino Linotype" w:hAnsi="Palatino Linotype" w:cs="Palatino Linotype"/>
          <w:b/>
          <w:i/>
          <w:u w:val="single"/>
        </w:rPr>
      </w:pPr>
      <w:r w:rsidRPr="00DA0D68">
        <w:rPr>
          <w:rFonts w:ascii="Palatino Linotype" w:eastAsia="Palatino Linotype" w:hAnsi="Palatino Linotype" w:cs="Palatino Linotype"/>
          <w:i/>
        </w:rPr>
        <w:t xml:space="preserve">La inasistencia de los integrantes del ayuntamiento saliente no será obstáculo para que se dé por instalado el entrante, sin perjuicio de las sanciones que establezcan las disposiciones jurídicas aplicables. </w:t>
      </w:r>
      <w:r w:rsidRPr="00DA0D68">
        <w:rPr>
          <w:rFonts w:ascii="Palatino Linotype" w:eastAsia="Palatino Linotype" w:hAnsi="Palatino Linotype" w:cs="Palatino Linotype"/>
          <w:b/>
          <w:i/>
          <w:u w:val="single"/>
        </w:rPr>
        <w:t xml:space="preserve">A continuación se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 para el caso, misma que tendrá en ese acto, la intervención que establezcan las leyes. </w:t>
      </w:r>
    </w:p>
    <w:p w:rsidR="009B012B" w:rsidRPr="00DA0D68" w:rsidRDefault="00706C91">
      <w:pPr>
        <w:spacing w:before="240" w:after="0" w:line="276"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La documentación que se señala anteriormente deberá ser conocida en la primera sesión de Cabildo por los integrantes del Ayuntamiento a los cuales se les entregará copia de la misma. El ayuntamiento saliente, a través del presidente municipal, presentará al ayuntamiento entrante, con una copia para la Legislatura, un documento que contenga sus observaciones, sugerencias y recomendaciones en relación a la administración y gobierno municipal.”(Sic)</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Además de lo antes mencionado, de acuerdo al portal electrónico IPOMEX se observa que la Titular de la Dirección de Turismo tomó posesión del cargo en fecha primero de enero de dos mil veintidós, tal como se aprecia a continuación:</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before="240" w:after="240" w:line="360" w:lineRule="auto"/>
        <w:ind w:right="-93"/>
        <w:jc w:val="center"/>
        <w:rPr>
          <w:rFonts w:ascii="Palatino Linotype" w:eastAsia="Palatino Linotype" w:hAnsi="Palatino Linotype" w:cs="Palatino Linotype"/>
          <w:sz w:val="24"/>
          <w:szCs w:val="24"/>
        </w:rPr>
      </w:pPr>
      <w:r w:rsidRPr="00DA0D68">
        <w:rPr>
          <w:noProof/>
        </w:rPr>
        <w:drawing>
          <wp:inline distT="0" distB="0" distL="0" distR="0">
            <wp:extent cx="5068388" cy="1663987"/>
            <wp:effectExtent l="0" t="0" r="0" b="0"/>
            <wp:docPr id="1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l="7981" t="31986" r="61982" b="50482"/>
                    <a:stretch>
                      <a:fillRect/>
                    </a:stretch>
                  </pic:blipFill>
                  <pic:spPr>
                    <a:xfrm>
                      <a:off x="0" y="0"/>
                      <a:ext cx="5068388" cy="1663987"/>
                    </a:xfrm>
                    <a:prstGeom prst="rect">
                      <a:avLst/>
                    </a:prstGeom>
                    <a:ln/>
                  </pic:spPr>
                </pic:pic>
              </a:graphicData>
            </a:graphic>
          </wp:inline>
        </w:drawing>
      </w:r>
    </w:p>
    <w:p w:rsidR="009B012B" w:rsidRPr="00DA0D68" w:rsidRDefault="00706C91">
      <w:pPr>
        <w:spacing w:before="240" w:after="0" w:line="360" w:lineRule="auto"/>
        <w:ind w:right="-93"/>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Derivado de lo anterior se advierte que la Titular de la Dirección de Turismo, a la fecha de la solicitud aún está en tiempo de cumplir con la entrega de la certificación de competencia laboral requerida para ejercer sus funciones y atribuciones que les corresponde, ya que a la fecha de la solicitud aún no se cumple el plazo de seis meses para la presentación y entrega de dicho certificado. </w:t>
      </w:r>
    </w:p>
    <w:p w:rsidR="009B012B" w:rsidRPr="00DA0D68" w:rsidRDefault="009B012B">
      <w:pPr>
        <w:spacing w:after="0" w:line="360" w:lineRule="auto"/>
        <w:ind w:right="-93"/>
        <w:jc w:val="both"/>
        <w:rPr>
          <w:rFonts w:ascii="Palatino Linotype" w:eastAsia="Palatino Linotype" w:hAnsi="Palatino Linotype" w:cs="Palatino Linotype"/>
          <w:sz w:val="24"/>
          <w:szCs w:val="24"/>
        </w:rPr>
      </w:pPr>
    </w:p>
    <w:p w:rsidR="009B012B" w:rsidRPr="00DA0D68" w:rsidRDefault="00706C91">
      <w:pPr>
        <w:tabs>
          <w:tab w:val="left" w:pos="709"/>
        </w:tabs>
        <w:spacing w:after="0" w:line="360" w:lineRule="auto"/>
        <w:ind w:right="40"/>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Sin embargo, se observa que la Unidad de Transparencia al momento de remitir su respuesta  no realizó una búsqueda exhaustiva y razonable de la información solicitada ya que omitió turnar a todas las áreas competentes que cuenten con la información o deban tenerla de acuerdo a sus facultades, competencias y funciones, que en este caso sería la Dirección de Administración de Personal que de manera enunciativa más no limitativa sería el área competente en la que obre en sus archivos el certificados de competencia laboral de la Titular del Dirección de Turismo, esto de acuerdo al Bando Municipal de Policía y Gobierno de Tepetlixpa 2022, tal como se aprecia a continuación:</w:t>
      </w:r>
    </w:p>
    <w:p w:rsidR="009B012B" w:rsidRPr="00DA0D68" w:rsidRDefault="009B012B">
      <w:pPr>
        <w:tabs>
          <w:tab w:val="left" w:pos="709"/>
        </w:tabs>
        <w:spacing w:after="0" w:line="360" w:lineRule="auto"/>
        <w:ind w:right="40"/>
        <w:jc w:val="both"/>
        <w:rPr>
          <w:rFonts w:ascii="Palatino Linotype" w:eastAsia="Palatino Linotype" w:hAnsi="Palatino Linotype" w:cs="Palatino Linotype"/>
          <w:sz w:val="24"/>
          <w:szCs w:val="24"/>
        </w:rPr>
      </w:pPr>
    </w:p>
    <w:p w:rsidR="009B012B" w:rsidRPr="00DA0D68" w:rsidRDefault="00706C91">
      <w:pPr>
        <w:tabs>
          <w:tab w:val="left" w:pos="709"/>
        </w:tabs>
        <w:spacing w:after="0" w:line="360" w:lineRule="auto"/>
        <w:ind w:left="851" w:right="900"/>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Artículo 67. La Dirección de Administración de Personal </w:t>
      </w:r>
      <w:r w:rsidRPr="00DA0D68">
        <w:rPr>
          <w:rFonts w:ascii="Palatino Linotype" w:eastAsia="Palatino Linotype" w:hAnsi="Palatino Linotype" w:cs="Palatino Linotype"/>
          <w:b/>
          <w:i/>
          <w:u w:val="single"/>
        </w:rPr>
        <w:t>proveerá los recursos humanos</w:t>
      </w:r>
      <w:r w:rsidRPr="00DA0D68">
        <w:rPr>
          <w:rFonts w:ascii="Palatino Linotype" w:eastAsia="Palatino Linotype" w:hAnsi="Palatino Linotype" w:cs="Palatino Linotype"/>
          <w:i/>
        </w:rPr>
        <w:t xml:space="preserve"> a las diversas áreas que conforman la Administración Pública Municipal, y asignará a éstas previa autorización del Presidente Municipal Constitucional</w:t>
      </w:r>
      <w:r w:rsidRPr="00DA0D68">
        <w:rPr>
          <w:rFonts w:ascii="Palatino Linotype" w:eastAsia="Palatino Linotype" w:hAnsi="Palatino Linotype" w:cs="Palatino Linotype"/>
          <w:b/>
          <w:i/>
          <w:u w:val="single"/>
        </w:rPr>
        <w:t>, el personal capacitado que requiera para el cumplimiento de sus atribuciones, establecerá programas de capacitación</w:t>
      </w:r>
      <w:r w:rsidRPr="00DA0D68">
        <w:rPr>
          <w:rFonts w:ascii="Palatino Linotype" w:eastAsia="Palatino Linotype" w:hAnsi="Palatino Linotype" w:cs="Palatino Linotype"/>
          <w:i/>
        </w:rPr>
        <w:t>, atenderá las relaciones laborales, en coordinación con la Dirección de Asesoría Jurídica y Consultiva, así como cumplirá con todas las atribuciones que le otorguen las disposiciones legales que regulen sus actividades, así como lo que señala el Código Reglamentario de Tepetlixpa.</w:t>
      </w:r>
      <w:r w:rsidRPr="00DA0D68">
        <w:rPr>
          <w:rFonts w:ascii="Palatino Linotype" w:eastAsia="Palatino Linotype" w:hAnsi="Palatino Linotype" w:cs="Palatino Linotype"/>
          <w:i/>
        </w:rPr>
        <w:br/>
        <w:t xml:space="preserve"> </w:t>
      </w: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Por lo que se determina que la Dirección de Administración de Personal, es responsable de llevar a cabo las acciones correspondientes a proveer los recursos humanos al personal capacitado que requiera para el cumplimiento de sus atribuciones.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Asimismo, cabe citar que de conformidad con el artículo 47 de la Ley del Trabajo de los Servidores Públicos del Estado de México, para formar parte del servicio público, los interesados deben cumplir con los elementos señalados, así como aquellos requisitos que se establezcan para los diferentes puestos, a saber: </w:t>
      </w:r>
    </w:p>
    <w:p w:rsidR="009B012B" w:rsidRPr="00DA0D68" w:rsidRDefault="009B012B">
      <w:pPr>
        <w:spacing w:after="0" w:line="360" w:lineRule="auto"/>
        <w:jc w:val="both"/>
        <w:rPr>
          <w:rFonts w:ascii="Palatino Linotype" w:eastAsia="Palatino Linotype" w:hAnsi="Palatino Linotype" w:cs="Palatino Linotype"/>
          <w:i/>
        </w:rPr>
      </w:pPr>
    </w:p>
    <w:p w:rsidR="009B012B" w:rsidRPr="00DA0D68" w:rsidRDefault="00706C91">
      <w:pPr>
        <w:spacing w:after="0" w:line="360" w:lineRule="auto"/>
        <w:jc w:val="both"/>
        <w:rPr>
          <w:rFonts w:ascii="Palatino Linotype" w:eastAsia="Palatino Linotype" w:hAnsi="Palatino Linotype" w:cs="Palatino Linotype"/>
          <w:i/>
        </w:rPr>
      </w:pPr>
      <w:r w:rsidRPr="00DA0D68">
        <w:rPr>
          <w:rFonts w:ascii="Palatino Linotype" w:eastAsia="Palatino Linotype" w:hAnsi="Palatino Linotype" w:cs="Palatino Linotype"/>
          <w:i/>
        </w:rPr>
        <w:t>“ARTÍCULO 47. Para ingresar al servicio público se requiere:</w:t>
      </w:r>
    </w:p>
    <w:p w:rsidR="009B012B" w:rsidRPr="00DA0D68" w:rsidRDefault="00706C91">
      <w:pPr>
        <w:spacing w:after="0" w:line="360" w:lineRule="auto"/>
        <w:jc w:val="both"/>
        <w:rPr>
          <w:rFonts w:ascii="Palatino Linotype" w:eastAsia="Palatino Linotype" w:hAnsi="Palatino Linotype" w:cs="Palatino Linotype"/>
          <w:i/>
        </w:rPr>
      </w:pPr>
      <w:r w:rsidRPr="00DA0D68">
        <w:rPr>
          <w:rFonts w:ascii="Palatino Linotype" w:eastAsia="Palatino Linotype" w:hAnsi="Palatino Linotype" w:cs="Palatino Linotype"/>
          <w:i/>
        </w:rPr>
        <w:t>VIII. Cumplir con los requisitos que se establezcan para los diferentes puestos;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De igual manera, es pertinente mencionar que es obligación de las instituciones públicas integrar los expedientes correspondientes, en términos del artículo 98 fracción XVII de la citada Ley, a saber:</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i/>
        </w:rPr>
      </w:pPr>
      <w:r w:rsidRPr="00DA0D68">
        <w:rPr>
          <w:rFonts w:ascii="Palatino Linotype" w:eastAsia="Palatino Linotype" w:hAnsi="Palatino Linotype" w:cs="Palatino Linotype"/>
          <w:i/>
          <w:sz w:val="24"/>
          <w:szCs w:val="24"/>
        </w:rPr>
        <w:t xml:space="preserve"> </w:t>
      </w:r>
      <w:r w:rsidRPr="00DA0D68">
        <w:rPr>
          <w:rFonts w:ascii="Palatino Linotype" w:eastAsia="Palatino Linotype" w:hAnsi="Palatino Linotype" w:cs="Palatino Linotype"/>
          <w:i/>
        </w:rPr>
        <w:t xml:space="preserve">“ARTÍCULO 98. Son obligaciones de las instituciones públicas: … </w:t>
      </w:r>
    </w:p>
    <w:p w:rsidR="009B012B" w:rsidRPr="00DA0D68" w:rsidRDefault="00706C91">
      <w:pPr>
        <w:spacing w:after="0" w:line="360" w:lineRule="auto"/>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XVII. Integrar los expedientes de los servidores públicos y proporcionar las constancias que éstos soliciten para el trámite de los asuntos de su interés en los términos que señalen los ordenamientos respectivos.”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Conforme a lo anterior, se logra advertir que en el caso particular la persona de la que se solicita información debe cumplir con los requisitos establecidos para el puesto, entre ellos el certificado de competencia laboral, mismo que formara parte de su expediente personal, el cual está obligado a integrar el Ayuntamiento,  motivo por el que se </w:t>
      </w:r>
      <w:r w:rsidRPr="00DA0D68">
        <w:rPr>
          <w:rFonts w:ascii="Palatino Linotype" w:eastAsia="Palatino Linotype" w:hAnsi="Palatino Linotype" w:cs="Palatino Linotype"/>
          <w:b/>
          <w:sz w:val="24"/>
          <w:szCs w:val="24"/>
        </w:rPr>
        <w:t xml:space="preserve">REVOCA </w:t>
      </w:r>
      <w:r w:rsidRPr="00DA0D68">
        <w:rPr>
          <w:rFonts w:ascii="Palatino Linotype" w:eastAsia="Palatino Linotype" w:hAnsi="Palatino Linotype" w:cs="Palatino Linotype"/>
          <w:sz w:val="24"/>
          <w:szCs w:val="24"/>
        </w:rPr>
        <w:t xml:space="preserve">la respuesta del </w:t>
      </w:r>
      <w:r w:rsidRPr="00DA0D68">
        <w:rPr>
          <w:rFonts w:ascii="Palatino Linotype" w:eastAsia="Palatino Linotype" w:hAnsi="Palatino Linotype" w:cs="Palatino Linotype"/>
          <w:b/>
          <w:sz w:val="24"/>
          <w:szCs w:val="24"/>
        </w:rPr>
        <w:t xml:space="preserve">SUJETO OBLIGADO </w:t>
      </w:r>
      <w:r w:rsidRPr="00DA0D68">
        <w:rPr>
          <w:rFonts w:ascii="Palatino Linotype" w:eastAsia="Palatino Linotype" w:hAnsi="Palatino Linotype" w:cs="Palatino Linotype"/>
          <w:sz w:val="24"/>
          <w:szCs w:val="24"/>
        </w:rPr>
        <w:t xml:space="preserve">y se ordena la entrega del certificado de competencia laboral de la Titular de la Dirección de Turismo, en términos del considerando quinto, de esta resolución.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No obstante, si derivado de la búsqueda que se ordena, el Sujeto Obligado no llegara a localizar información por no haberse generado, se deberá hacer del conocimiento de la persona solicitante en términos del artículo 19, párrafo segundo de la Ley de Transparencia y Acceso a la información Pública del Estado de México y Municipios, para tener por atendido su derecho de acceso a la información, a saber: </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i/>
          <w:sz w:val="24"/>
          <w:szCs w:val="24"/>
        </w:rPr>
      </w:pPr>
      <w:r w:rsidRPr="00DA0D68">
        <w:rPr>
          <w:rFonts w:ascii="Palatino Linotype" w:eastAsia="Palatino Linotype" w:hAnsi="Palatino Linotype" w:cs="Palatino Linotype"/>
          <w:i/>
          <w:sz w:val="24"/>
          <w:szCs w:val="24"/>
        </w:rPr>
        <w:t>“Artículo 19…</w:t>
      </w:r>
    </w:p>
    <w:p w:rsidR="009B012B" w:rsidRPr="00DA0D68" w:rsidRDefault="00706C91">
      <w:pPr>
        <w:spacing w:after="0" w:line="360" w:lineRule="auto"/>
        <w:jc w:val="both"/>
        <w:rPr>
          <w:rFonts w:ascii="Palatino Linotype" w:eastAsia="Palatino Linotype" w:hAnsi="Palatino Linotype" w:cs="Palatino Linotype"/>
          <w:i/>
          <w:sz w:val="24"/>
          <w:szCs w:val="24"/>
        </w:rPr>
      </w:pPr>
      <w:r w:rsidRPr="00DA0D68">
        <w:rPr>
          <w:rFonts w:ascii="Palatino Linotype" w:eastAsia="Palatino Linotype" w:hAnsi="Palatino Linotype" w:cs="Palatino Linotype"/>
          <w:i/>
          <w:sz w:val="24"/>
          <w:szCs w:val="24"/>
        </w:rPr>
        <w:t>En los casos en que ciertas facultades, competencias o funciones no se hayan ejercido, se debe motivar la respuesta en función de las causas que motiven tal circunstancia.”</w:t>
      </w:r>
    </w:p>
    <w:p w:rsidR="009B012B" w:rsidRPr="00DA0D68" w:rsidRDefault="009B012B">
      <w:pPr>
        <w:spacing w:after="0" w:line="360" w:lineRule="auto"/>
        <w:jc w:val="both"/>
        <w:rPr>
          <w:rFonts w:ascii="Palatino Linotype" w:eastAsia="Palatino Linotype" w:hAnsi="Palatino Linotype" w:cs="Palatino Linotype"/>
          <w:i/>
          <w:sz w:val="24"/>
          <w:szCs w:val="24"/>
        </w:rPr>
      </w:pPr>
    </w:p>
    <w:p w:rsidR="009B012B" w:rsidRPr="00DA0D68" w:rsidRDefault="00706C91">
      <w:pPr>
        <w:spacing w:after="0" w:line="360" w:lineRule="auto"/>
        <w:ind w:right="-91"/>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QUINTO. VERSIÓN PÚBLICA.</w:t>
      </w:r>
      <w:r w:rsidRPr="00DA0D68">
        <w:rPr>
          <w:rFonts w:ascii="Palatino Linotype" w:eastAsia="Palatino Linotype" w:hAnsi="Palatino Linotype" w:cs="Palatino Linotype"/>
          <w:b/>
          <w:sz w:val="28"/>
          <w:szCs w:val="28"/>
        </w:rPr>
        <w:t xml:space="preserve"> </w:t>
      </w:r>
      <w:r w:rsidRPr="00DA0D68">
        <w:rPr>
          <w:rFonts w:ascii="Palatino Linotype" w:eastAsia="Palatino Linotype" w:hAnsi="Palatino Linotype" w:cs="Palatino Linotype"/>
          <w:sz w:val="24"/>
          <w:szCs w:val="24"/>
        </w:rPr>
        <w:t xml:space="preserve">Finalmente, debe señalarse que de ser el caso en que los documentos que vayan a ser entregados por el sujeto obligado, para dar cumplimiento a la presente resolución, contengan datos que deban ser clasificados, el </w:t>
      </w:r>
      <w:r w:rsidRPr="00DA0D68">
        <w:rPr>
          <w:rFonts w:ascii="Palatino Linotype" w:eastAsia="Palatino Linotype" w:hAnsi="Palatino Linotype" w:cs="Palatino Linotype"/>
          <w:b/>
          <w:sz w:val="24"/>
          <w:szCs w:val="24"/>
        </w:rPr>
        <w:t xml:space="preserve">SUJETO OBLIGADO </w:t>
      </w:r>
      <w:r w:rsidRPr="00DA0D68">
        <w:rPr>
          <w:rFonts w:ascii="Palatino Linotype" w:eastAsia="Palatino Linotype" w:hAnsi="Palatino Linotype" w:cs="Palatino Linotype"/>
          <w:sz w:val="24"/>
          <w:szCs w:val="24"/>
        </w:rPr>
        <w:t>deberá hacer la elaboración de la versión pública de tales documentos a fin de satisfacer el derecho de acceso a la información pública del recurrente sin menoscabo al derecho a la protección de los datos personales de terceros.</w:t>
      </w:r>
    </w:p>
    <w:p w:rsidR="009B012B" w:rsidRPr="00DA0D68" w:rsidRDefault="009B012B">
      <w:pPr>
        <w:spacing w:after="0" w:line="360" w:lineRule="auto"/>
        <w:ind w:right="-91"/>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r w:rsidRPr="00DA0D68">
        <w:rPr>
          <w:rFonts w:ascii="Palatino Linotype" w:eastAsia="Palatino Linotype" w:hAnsi="Palatino Linotype" w:cs="Palatino Linotype"/>
          <w:b/>
          <w:i/>
        </w:rPr>
        <w:t>Artículo 3</w:t>
      </w:r>
      <w:r w:rsidRPr="00DA0D68">
        <w:rPr>
          <w:rFonts w:ascii="Palatino Linotype" w:eastAsia="Palatino Linotype" w:hAnsi="Palatino Linotype" w:cs="Palatino Linotype"/>
          <w:i/>
        </w:rPr>
        <w:t>. Para los efectos de la presente Ley se entenderá por:</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IX. Datos personales</w:t>
      </w:r>
      <w:r w:rsidRPr="00DA0D68">
        <w:rPr>
          <w:rFonts w:ascii="Palatino Linotype" w:eastAsia="Palatino Linotype" w:hAnsi="Palatino Linotype" w:cs="Palatino Linotype"/>
          <w:i/>
        </w:rPr>
        <w:t xml:space="preserve">: La información concerniente a una persona, identificada o identificable según lo dispuesto por la Ley de Protección de Datos Personales del Estado de México; </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XX. Información clasificada</w:t>
      </w:r>
      <w:r w:rsidRPr="00DA0D68">
        <w:rPr>
          <w:rFonts w:ascii="Palatino Linotype" w:eastAsia="Palatino Linotype" w:hAnsi="Palatino Linotype" w:cs="Palatino Linotype"/>
          <w:i/>
        </w:rPr>
        <w:t>: Aquella considerada por la presente Ley como reservada o confidencial;</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 xml:space="preserve">XXI. Información confidencial: </w:t>
      </w:r>
      <w:r w:rsidRPr="00DA0D68">
        <w:rPr>
          <w:rFonts w:ascii="Palatino Linotype" w:eastAsia="Palatino Linotype" w:hAnsi="Palatino Linotype" w:cs="Palatino Linotype"/>
          <w:i/>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XLV. Versión pública:</w:t>
      </w:r>
      <w:r w:rsidRPr="00DA0D68">
        <w:rPr>
          <w:rFonts w:ascii="Palatino Linotype" w:eastAsia="Palatino Linotype" w:hAnsi="Palatino Linotype" w:cs="Palatino Linotype"/>
          <w:i/>
        </w:rPr>
        <w:t xml:space="preserve"> Documento en el que se elimine, suprime o borra la información clasificada como reservada o confidencial para permitir su acceso.</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Artículo 91.</w:t>
      </w:r>
      <w:r w:rsidRPr="00DA0D68">
        <w:rPr>
          <w:rFonts w:ascii="Palatino Linotype" w:eastAsia="Palatino Linotype" w:hAnsi="Palatino Linotype" w:cs="Palatino Linotype"/>
          <w:i/>
        </w:rPr>
        <w:t xml:space="preserve"> El acceso a la información pública será restringido excepcionalmente, cuando ésta sea clasificada como reservada o confidencial.</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Artículo 132.</w:t>
      </w:r>
      <w:r w:rsidRPr="00DA0D68">
        <w:rPr>
          <w:rFonts w:ascii="Palatino Linotype" w:eastAsia="Palatino Linotype" w:hAnsi="Palatino Linotype" w:cs="Palatino Linotype"/>
          <w:i/>
        </w:rPr>
        <w:t xml:space="preserve"> La clasificación de la información se llevará a cabo en el momento en que:</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w:t>
      </w:r>
      <w:r w:rsidRPr="00DA0D68">
        <w:rPr>
          <w:rFonts w:ascii="Palatino Linotype" w:eastAsia="Palatino Linotype" w:hAnsi="Palatino Linotype" w:cs="Palatino Linotype"/>
          <w:i/>
        </w:rPr>
        <w:t>. Se reciba una solicitud de acceso a la información;</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w:t>
      </w:r>
      <w:r w:rsidRPr="00DA0D68">
        <w:rPr>
          <w:rFonts w:ascii="Palatino Linotype" w:eastAsia="Palatino Linotype" w:hAnsi="Palatino Linotype" w:cs="Palatino Linotype"/>
          <w:i/>
        </w:rPr>
        <w:t xml:space="preserve"> Se determine mediante resolución de autoridad competente; o</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III.</w:t>
      </w:r>
      <w:r w:rsidRPr="00DA0D68">
        <w:rPr>
          <w:rFonts w:ascii="Palatino Linotype" w:eastAsia="Palatino Linotype" w:hAnsi="Palatino Linotype" w:cs="Palatino Linotype"/>
          <w:i/>
        </w:rPr>
        <w:t xml:space="preserve"> Se generen versiones públicas para dar cumplimiento a las obligaciones de transparencia previstas en esta Ley.</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Artículo 143</w:t>
      </w:r>
      <w:r w:rsidRPr="00DA0D68">
        <w:rPr>
          <w:rFonts w:ascii="Palatino Linotype" w:eastAsia="Palatino Linotype" w:hAnsi="Palatino Linotype" w:cs="Palatino Linotype"/>
          <w:i/>
        </w:rPr>
        <w:t>. Para los efectos de esta Ley se considera información confidencial, la clasificada como tal, de manera permanente, por su naturaleza, cuando:</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w:t>
      </w:r>
      <w:r w:rsidRPr="00DA0D68">
        <w:rPr>
          <w:rFonts w:ascii="Palatino Linotype" w:eastAsia="Palatino Linotype" w:hAnsi="Palatino Linotype" w:cs="Palatino Linotype"/>
          <w:i/>
        </w:rPr>
        <w:t xml:space="preserve"> Se refiera a la información privada y los datos personales concernientes a una persona física o jurídico colectiva identificada o identificable;</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w:t>
      </w:r>
      <w:r w:rsidRPr="00DA0D68">
        <w:rPr>
          <w:rFonts w:ascii="Palatino Linotype" w:eastAsia="Palatino Linotype" w:hAnsi="Palatino Linotype" w:cs="Palatino Linotype"/>
          <w:i/>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III.</w:t>
      </w:r>
      <w:r w:rsidRPr="00DA0D68">
        <w:rPr>
          <w:rFonts w:ascii="Palatino Linotype" w:eastAsia="Palatino Linotype" w:hAnsi="Palatino Linotype" w:cs="Palatino Linotype"/>
          <w:i/>
        </w:rPr>
        <w:t xml:space="preserve"> La que presenten los particulares a los sujetos obligados, de conformidad con lo dispuesto por las leyes o los tratados internacionales.</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La información confidencial no estará sujeta a temporalidad alguna y sólo podrán tener acceso a ella los titulares de la misma, sus representantes y los servidores públicos facultados para ello.</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No se considerará confidencial la información que se encuentre en los registros públicos o en fuentes de acceso público, ni tampoco la que sea considerada por la presente ley como información pública.”</w:t>
      </w:r>
    </w:p>
    <w:p w:rsidR="009B012B" w:rsidRPr="00DA0D68" w:rsidRDefault="00706C91">
      <w:pPr>
        <w:spacing w:before="120"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Entorno a lo que aquí nos interesa, los Lineamientos Quincuagésimo sexto, Quincuagésimo séptimo y Quincuagésimo octavo, establecen lo siguiente:</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“Quincuagésimo sexto</w:t>
      </w:r>
      <w:r w:rsidRPr="00DA0D68">
        <w:rPr>
          <w:rFonts w:ascii="Palatino Linotype" w:eastAsia="Palatino Linotype" w:hAnsi="Palatino Linotype" w:cs="Palatino Linotype"/>
          <w:i/>
        </w:rPr>
        <w:t>.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Quincuagésimo séptimo</w:t>
      </w:r>
      <w:r w:rsidRPr="00DA0D68">
        <w:rPr>
          <w:rFonts w:ascii="Palatino Linotype" w:eastAsia="Palatino Linotype" w:hAnsi="Palatino Linotype" w:cs="Palatino Linotype"/>
          <w:i/>
        </w:rPr>
        <w:t xml:space="preserve">. Se considera, en principio, como información pública y no podrá omitirse de las versiones públicas la siguiente: </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w:t>
      </w:r>
      <w:r w:rsidRPr="00DA0D68">
        <w:rPr>
          <w:rFonts w:ascii="Palatino Linotype" w:eastAsia="Palatino Linotype" w:hAnsi="Palatino Linotype" w:cs="Palatino Linotype"/>
          <w:i/>
        </w:rPr>
        <w:t xml:space="preserve"> La relativa a las Obligaciones de Transparencia que contempla el Título V de la Ley General y las demás disposiciones legales aplicables; </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w:t>
      </w:r>
      <w:r w:rsidRPr="00DA0D68">
        <w:rPr>
          <w:rFonts w:ascii="Palatino Linotype" w:eastAsia="Palatino Linotype" w:hAnsi="Palatino Linotype" w:cs="Palatino Linotype"/>
          <w:i/>
        </w:rPr>
        <w:t xml:space="preserve"> El nombre de los servidores públicos en los documentos, y sus firmas autógrafas, cuando sean utilizados en el ejercicio de las facultades conferidas para el desempeño del servicio público, y </w:t>
      </w:r>
    </w:p>
    <w:p w:rsidR="009B012B" w:rsidRPr="00DA0D68" w:rsidRDefault="00706C91">
      <w:pPr>
        <w:spacing w:before="120" w:after="120"/>
        <w:ind w:left="1134"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III.</w:t>
      </w:r>
      <w:r w:rsidRPr="00DA0D68">
        <w:rPr>
          <w:rFonts w:ascii="Palatino Linotype" w:eastAsia="Palatino Linotype" w:hAnsi="Palatino Linotype" w:cs="Palatino Linotype"/>
          <w:i/>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i/>
        </w:rPr>
        <w:t xml:space="preserve">Lo anterior, siempre y cuando no se acredite alguna causal de clasificación, prevista en las leyes o en los tratados internaciones suscritos por el Estado mexicano. </w:t>
      </w:r>
    </w:p>
    <w:p w:rsidR="009B012B" w:rsidRPr="00DA0D68" w:rsidRDefault="00706C91">
      <w:pPr>
        <w:spacing w:before="120" w:after="120"/>
        <w:ind w:left="851" w:right="902"/>
        <w:jc w:val="both"/>
        <w:rPr>
          <w:rFonts w:ascii="Palatino Linotype" w:eastAsia="Palatino Linotype" w:hAnsi="Palatino Linotype" w:cs="Palatino Linotype"/>
          <w:i/>
        </w:rPr>
      </w:pPr>
      <w:r w:rsidRPr="00DA0D68">
        <w:rPr>
          <w:rFonts w:ascii="Palatino Linotype" w:eastAsia="Palatino Linotype" w:hAnsi="Palatino Linotype" w:cs="Palatino Linotype"/>
          <w:b/>
          <w:i/>
        </w:rPr>
        <w:t>Quincuagésimo octavo</w:t>
      </w:r>
      <w:r w:rsidRPr="00DA0D68">
        <w:rPr>
          <w:rFonts w:ascii="Palatino Linotype" w:eastAsia="Palatino Linotype" w:hAnsi="Palatino Linotype" w:cs="Palatino Linotype"/>
          <w:i/>
        </w:rPr>
        <w:t>. Los sujetos obligados garantizarán que los sistemas o medios empleados para eliminar la información en las versiones públicas no permitan la recuperación o visualización de la misma.”</w:t>
      </w:r>
    </w:p>
    <w:p w:rsidR="009B012B" w:rsidRPr="00DA0D68" w:rsidRDefault="009B012B">
      <w:pPr>
        <w:spacing w:before="120" w:after="120"/>
        <w:ind w:left="851" w:right="902"/>
        <w:jc w:val="both"/>
        <w:rPr>
          <w:rFonts w:ascii="Palatino Linotype" w:eastAsia="Palatino Linotype" w:hAnsi="Palatino Linotype" w:cs="Palatino Linotype"/>
          <w:i/>
        </w:rPr>
      </w:pPr>
    </w:p>
    <w:p w:rsidR="009B012B" w:rsidRPr="00DA0D68" w:rsidRDefault="00706C91">
      <w:pPr>
        <w:spacing w:before="120"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En relación directa con ello, los Lineamientos en estudio establecen los formatos para la clasificación parcial y total de los documentos, que atienden a lo siguiente:</w:t>
      </w:r>
    </w:p>
    <w:p w:rsidR="009B012B" w:rsidRPr="00DA0D68" w:rsidRDefault="009B012B">
      <w:pPr>
        <w:spacing w:after="240" w:line="360" w:lineRule="auto"/>
        <w:jc w:val="both"/>
        <w:rPr>
          <w:rFonts w:ascii="Palatino Linotype" w:eastAsia="Palatino Linotype" w:hAnsi="Palatino Linotype" w:cs="Palatino Linotype"/>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3421"/>
        <w:gridCol w:w="968"/>
        <w:gridCol w:w="3446"/>
      </w:tblGrid>
      <w:tr w:rsidR="00DA0D68" w:rsidRPr="00DA0D68">
        <w:tc>
          <w:tcPr>
            <w:tcW w:w="4414" w:type="dxa"/>
            <w:gridSpan w:val="2"/>
          </w:tcPr>
          <w:p w:rsidR="009B012B" w:rsidRPr="00DA0D68" w:rsidRDefault="00706C91">
            <w:pPr>
              <w:jc w:val="center"/>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Parcial</w:t>
            </w:r>
          </w:p>
        </w:tc>
        <w:tc>
          <w:tcPr>
            <w:tcW w:w="4414" w:type="dxa"/>
            <w:gridSpan w:val="2"/>
          </w:tcPr>
          <w:p w:rsidR="009B012B" w:rsidRPr="00DA0D68" w:rsidRDefault="00706C91">
            <w:pPr>
              <w:jc w:val="center"/>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Total</w:t>
            </w:r>
          </w:p>
        </w:tc>
      </w:tr>
      <w:tr w:rsidR="00DA0D68" w:rsidRPr="00DA0D68">
        <w:tc>
          <w:tcPr>
            <w:tcW w:w="993" w:type="dxa"/>
          </w:tcPr>
          <w:p w:rsidR="009B012B" w:rsidRPr="00DA0D68" w:rsidRDefault="00706C91">
            <w:pPr>
              <w:jc w:val="center"/>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Concepto</w:t>
            </w:r>
          </w:p>
        </w:tc>
        <w:tc>
          <w:tcPr>
            <w:tcW w:w="3421" w:type="dxa"/>
          </w:tcPr>
          <w:p w:rsidR="009B012B" w:rsidRPr="00DA0D68" w:rsidRDefault="00706C91">
            <w:pPr>
              <w:jc w:val="center"/>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Dónde</w:t>
            </w:r>
          </w:p>
        </w:tc>
        <w:tc>
          <w:tcPr>
            <w:tcW w:w="968" w:type="dxa"/>
          </w:tcPr>
          <w:p w:rsidR="009B012B" w:rsidRPr="00DA0D68" w:rsidRDefault="00706C91">
            <w:pPr>
              <w:jc w:val="center"/>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Concepto</w:t>
            </w:r>
          </w:p>
        </w:tc>
        <w:tc>
          <w:tcPr>
            <w:tcW w:w="3446" w:type="dxa"/>
          </w:tcPr>
          <w:p w:rsidR="009B012B" w:rsidRPr="00DA0D68" w:rsidRDefault="00706C91">
            <w:pPr>
              <w:jc w:val="center"/>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Dónde</w:t>
            </w:r>
          </w:p>
        </w:tc>
      </w:tr>
      <w:tr w:rsidR="00DA0D68" w:rsidRPr="00DA0D68">
        <w:tc>
          <w:tcPr>
            <w:tcW w:w="8828" w:type="dxa"/>
            <w:gridSpan w:val="4"/>
          </w:tcPr>
          <w:p w:rsidR="009B012B" w:rsidRPr="00DA0D68" w:rsidRDefault="00706C91">
            <w:pPr>
              <w:jc w:val="center"/>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Sello oficial o logotipo del sujeto obligado</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Fecha de clasificación</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Fecha de clasificación</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Área</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área del cual es titular quien clasifica.</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Área</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área de la cual es el titular quien clasifica.</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Información reservada</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Reservado</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Leyenda de información RESERVADA.</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Fundamento legal</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Periodo de reserva</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Ampliación del periodo de reserva</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Fundamento legal</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Confidencial</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Ampliación del periodo de reserva</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Fundamento legal</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Confidencial</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Leyenda de información CONFIDENCIAL.</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del titular del área</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autógrafa de quien clasifica.</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Fundamento legal</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Fecha de desclasificación</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anotará la fecha en que se desclasifica el documento.</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Rúbrica del titular del área</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autógrafa de quien clasifica.</w:t>
            </w:r>
          </w:p>
        </w:tc>
      </w:tr>
      <w:tr w:rsidR="00DA0D68" w:rsidRPr="00DA0D68">
        <w:tc>
          <w:tcPr>
            <w:tcW w:w="993"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y cargo del servidor público</w:t>
            </w:r>
          </w:p>
        </w:tc>
        <w:tc>
          <w:tcPr>
            <w:tcW w:w="3421"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autógrafa de quien desclasifica.</w:t>
            </w: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Fecha de desclasificación</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Se anotará la fecha en que se desclasifica.</w:t>
            </w:r>
          </w:p>
        </w:tc>
      </w:tr>
      <w:tr w:rsidR="00DA0D68" w:rsidRPr="00DA0D68">
        <w:tc>
          <w:tcPr>
            <w:tcW w:w="993" w:type="dxa"/>
          </w:tcPr>
          <w:p w:rsidR="009B012B" w:rsidRPr="00DA0D68" w:rsidRDefault="009B012B">
            <w:pPr>
              <w:jc w:val="both"/>
              <w:rPr>
                <w:rFonts w:ascii="Palatino Linotype" w:eastAsia="Palatino Linotype" w:hAnsi="Palatino Linotype" w:cs="Palatino Linotype"/>
                <w:sz w:val="12"/>
                <w:szCs w:val="12"/>
              </w:rPr>
            </w:pPr>
          </w:p>
        </w:tc>
        <w:tc>
          <w:tcPr>
            <w:tcW w:w="3421" w:type="dxa"/>
          </w:tcPr>
          <w:p w:rsidR="009B012B" w:rsidRPr="00DA0D68" w:rsidRDefault="009B012B">
            <w:pPr>
              <w:jc w:val="both"/>
              <w:rPr>
                <w:rFonts w:ascii="Palatino Linotype" w:eastAsia="Palatino Linotype" w:hAnsi="Palatino Linotype" w:cs="Palatino Linotype"/>
                <w:sz w:val="12"/>
                <w:szCs w:val="12"/>
              </w:rPr>
            </w:pP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Partes o secciones reservadas o confidenciales</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9B012B" w:rsidRPr="00DA0D68">
        <w:tc>
          <w:tcPr>
            <w:tcW w:w="993" w:type="dxa"/>
          </w:tcPr>
          <w:p w:rsidR="009B012B" w:rsidRPr="00DA0D68" w:rsidRDefault="009B012B">
            <w:pPr>
              <w:jc w:val="both"/>
              <w:rPr>
                <w:rFonts w:ascii="Palatino Linotype" w:eastAsia="Palatino Linotype" w:hAnsi="Palatino Linotype" w:cs="Palatino Linotype"/>
                <w:sz w:val="12"/>
                <w:szCs w:val="12"/>
              </w:rPr>
            </w:pPr>
          </w:p>
        </w:tc>
        <w:tc>
          <w:tcPr>
            <w:tcW w:w="3421" w:type="dxa"/>
          </w:tcPr>
          <w:p w:rsidR="009B012B" w:rsidRPr="00DA0D68" w:rsidRDefault="009B012B">
            <w:pPr>
              <w:jc w:val="both"/>
              <w:rPr>
                <w:rFonts w:ascii="Palatino Linotype" w:eastAsia="Palatino Linotype" w:hAnsi="Palatino Linotype" w:cs="Palatino Linotype"/>
                <w:sz w:val="12"/>
                <w:szCs w:val="12"/>
              </w:rPr>
            </w:pPr>
          </w:p>
        </w:tc>
        <w:tc>
          <w:tcPr>
            <w:tcW w:w="968" w:type="dxa"/>
          </w:tcPr>
          <w:p w:rsidR="009B012B" w:rsidRPr="00DA0D68" w:rsidRDefault="00706C91">
            <w:pPr>
              <w:jc w:val="both"/>
              <w:rPr>
                <w:rFonts w:ascii="Palatino Linotype" w:eastAsia="Palatino Linotype" w:hAnsi="Palatino Linotype" w:cs="Palatino Linotype"/>
                <w:b/>
                <w:sz w:val="12"/>
                <w:szCs w:val="12"/>
              </w:rPr>
            </w:pPr>
            <w:r w:rsidRPr="00DA0D68">
              <w:rPr>
                <w:rFonts w:ascii="Palatino Linotype" w:eastAsia="Palatino Linotype" w:hAnsi="Palatino Linotype" w:cs="Palatino Linotype"/>
                <w:b/>
                <w:sz w:val="12"/>
                <w:szCs w:val="12"/>
              </w:rPr>
              <w:t>Rúbrica y cargo del servidor público</w:t>
            </w:r>
          </w:p>
        </w:tc>
        <w:tc>
          <w:tcPr>
            <w:tcW w:w="3446" w:type="dxa"/>
          </w:tcPr>
          <w:p w:rsidR="009B012B" w:rsidRPr="00DA0D68" w:rsidRDefault="00706C91">
            <w:pPr>
              <w:jc w:val="both"/>
              <w:rPr>
                <w:rFonts w:ascii="Palatino Linotype" w:eastAsia="Palatino Linotype" w:hAnsi="Palatino Linotype" w:cs="Palatino Linotype"/>
                <w:sz w:val="12"/>
                <w:szCs w:val="12"/>
              </w:rPr>
            </w:pPr>
            <w:r w:rsidRPr="00DA0D68">
              <w:rPr>
                <w:rFonts w:ascii="Palatino Linotype" w:eastAsia="Palatino Linotype" w:hAnsi="Palatino Linotype" w:cs="Palatino Linotype"/>
                <w:sz w:val="12"/>
                <w:szCs w:val="12"/>
              </w:rPr>
              <w:t>Rúbrica autógrafa de quien desclasifica.</w:t>
            </w:r>
          </w:p>
        </w:tc>
      </w:tr>
    </w:tbl>
    <w:p w:rsidR="009B012B" w:rsidRPr="00DA0D68" w:rsidRDefault="009B012B">
      <w:pPr>
        <w:spacing w:after="0" w:line="360" w:lineRule="auto"/>
        <w:ind w:right="-28"/>
        <w:jc w:val="both"/>
        <w:rPr>
          <w:rFonts w:ascii="Palatino Linotype" w:eastAsia="Palatino Linotype" w:hAnsi="Palatino Linotype" w:cs="Palatino Linotype"/>
          <w:sz w:val="24"/>
          <w:szCs w:val="24"/>
        </w:rPr>
      </w:pPr>
    </w:p>
    <w:p w:rsidR="009B012B" w:rsidRPr="00DA0D68" w:rsidRDefault="00706C91">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9B012B" w:rsidRPr="00DA0D68" w:rsidRDefault="00706C91">
      <w:pPr>
        <w:spacing w:after="0" w:line="360" w:lineRule="auto"/>
        <w:ind w:left="-142" w:right="51"/>
        <w:jc w:val="center"/>
        <w:rPr>
          <w:rFonts w:ascii="Palatino Linotype" w:eastAsia="Palatino Linotype" w:hAnsi="Palatino Linotype" w:cs="Palatino Linotype"/>
          <w:b/>
          <w:sz w:val="24"/>
          <w:szCs w:val="24"/>
        </w:rPr>
      </w:pPr>
      <w:r w:rsidRPr="00DA0D68">
        <w:rPr>
          <w:rFonts w:ascii="Palatino Linotype" w:eastAsia="Palatino Linotype" w:hAnsi="Palatino Linotype" w:cs="Palatino Linotype"/>
          <w:b/>
          <w:sz w:val="24"/>
          <w:szCs w:val="24"/>
        </w:rPr>
        <w:t>R E S U E L V E:</w:t>
      </w:r>
    </w:p>
    <w:p w:rsidR="009B012B" w:rsidRPr="00DA0D68" w:rsidRDefault="009B012B">
      <w:pPr>
        <w:spacing w:after="0" w:line="360" w:lineRule="auto"/>
        <w:ind w:left="-142" w:right="51"/>
        <w:jc w:val="center"/>
        <w:rPr>
          <w:rFonts w:ascii="Palatino Linotype" w:eastAsia="Palatino Linotype" w:hAnsi="Palatino Linotype" w:cs="Palatino Linotype"/>
          <w:b/>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PRIMERO. </w:t>
      </w:r>
      <w:r w:rsidRPr="00DA0D68">
        <w:rPr>
          <w:rFonts w:ascii="Palatino Linotype" w:eastAsia="Palatino Linotype" w:hAnsi="Palatino Linotype" w:cs="Palatino Linotype"/>
          <w:sz w:val="24"/>
          <w:szCs w:val="24"/>
        </w:rPr>
        <w:t xml:space="preserve">Se </w:t>
      </w:r>
      <w:r w:rsidRPr="00DA0D68">
        <w:rPr>
          <w:rFonts w:ascii="Palatino Linotype" w:eastAsia="Palatino Linotype" w:hAnsi="Palatino Linotype" w:cs="Palatino Linotype"/>
          <w:b/>
          <w:sz w:val="24"/>
          <w:szCs w:val="24"/>
        </w:rPr>
        <w:t xml:space="preserve">REVOCA </w:t>
      </w:r>
      <w:r w:rsidRPr="00DA0D68">
        <w:rPr>
          <w:rFonts w:ascii="Palatino Linotype" w:eastAsia="Palatino Linotype" w:hAnsi="Palatino Linotype" w:cs="Palatino Linotype"/>
          <w:sz w:val="24"/>
          <w:szCs w:val="24"/>
        </w:rPr>
        <w:t xml:space="preserve">la respuesta entregada por </w:t>
      </w:r>
      <w:r w:rsidRPr="00DA0D68">
        <w:rPr>
          <w:rFonts w:ascii="Palatino Linotype" w:eastAsia="Palatino Linotype" w:hAnsi="Palatino Linotype" w:cs="Palatino Linotype"/>
          <w:b/>
          <w:sz w:val="24"/>
          <w:szCs w:val="24"/>
        </w:rPr>
        <w:t xml:space="preserve">EL SUJETO OBLIGADO, </w:t>
      </w:r>
      <w:r w:rsidRPr="00DA0D68">
        <w:rPr>
          <w:rFonts w:ascii="Palatino Linotype" w:eastAsia="Palatino Linotype" w:hAnsi="Palatino Linotype" w:cs="Palatino Linotype"/>
          <w:sz w:val="24"/>
          <w:szCs w:val="24"/>
        </w:rPr>
        <w:t xml:space="preserve">a la solicitud de información número </w:t>
      </w:r>
      <w:r w:rsidRPr="00DA0D68">
        <w:rPr>
          <w:rFonts w:ascii="Palatino Linotype" w:eastAsia="Palatino Linotype" w:hAnsi="Palatino Linotype" w:cs="Palatino Linotype"/>
          <w:b/>
          <w:sz w:val="24"/>
          <w:szCs w:val="24"/>
        </w:rPr>
        <w:t>00154/TEPETLIX/IP/2022</w:t>
      </w:r>
      <w:r w:rsidRPr="00DA0D68">
        <w:rPr>
          <w:rFonts w:ascii="Palatino Linotype" w:eastAsia="Palatino Linotype" w:hAnsi="Palatino Linotype" w:cs="Palatino Linotype"/>
          <w:sz w:val="24"/>
          <w:szCs w:val="24"/>
        </w:rPr>
        <w:t>,</w:t>
      </w:r>
      <w:r w:rsidRPr="00DA0D68">
        <w:rPr>
          <w:rFonts w:ascii="Palatino Linotype" w:eastAsia="Palatino Linotype" w:hAnsi="Palatino Linotype" w:cs="Palatino Linotype"/>
          <w:b/>
          <w:sz w:val="24"/>
          <w:szCs w:val="24"/>
        </w:rPr>
        <w:t xml:space="preserve"> </w:t>
      </w:r>
      <w:r w:rsidRPr="00DA0D68">
        <w:rPr>
          <w:rFonts w:ascii="Palatino Linotype" w:eastAsia="Palatino Linotype" w:hAnsi="Palatino Linotype" w:cs="Palatino Linotype"/>
          <w:sz w:val="24"/>
          <w:szCs w:val="24"/>
        </w:rPr>
        <w:t xml:space="preserve">por resultar fundados los motivos de inconformidad que arguye la parte </w:t>
      </w:r>
      <w:r w:rsidRPr="00DA0D68">
        <w:rPr>
          <w:rFonts w:ascii="Palatino Linotype" w:eastAsia="Palatino Linotype" w:hAnsi="Palatino Linotype" w:cs="Palatino Linotype"/>
          <w:b/>
          <w:sz w:val="24"/>
          <w:szCs w:val="24"/>
        </w:rPr>
        <w:t xml:space="preserve">RECURRENTE, </w:t>
      </w:r>
      <w:r w:rsidRPr="00DA0D68">
        <w:rPr>
          <w:rFonts w:ascii="Palatino Linotype" w:eastAsia="Palatino Linotype" w:hAnsi="Palatino Linotype" w:cs="Palatino Linotype"/>
          <w:sz w:val="24"/>
          <w:szCs w:val="24"/>
        </w:rPr>
        <w:t xml:space="preserve">en términos del </w:t>
      </w:r>
      <w:r w:rsidRPr="00DA0D68">
        <w:rPr>
          <w:rFonts w:ascii="Palatino Linotype" w:eastAsia="Palatino Linotype" w:hAnsi="Palatino Linotype" w:cs="Palatino Linotype"/>
          <w:b/>
          <w:sz w:val="24"/>
          <w:szCs w:val="24"/>
        </w:rPr>
        <w:t xml:space="preserve">Considerando Cuarto </w:t>
      </w:r>
      <w:r w:rsidRPr="00DA0D68">
        <w:rPr>
          <w:rFonts w:ascii="Palatino Linotype" w:eastAsia="Palatino Linotype" w:hAnsi="Palatino Linotype" w:cs="Palatino Linotype"/>
          <w:sz w:val="24"/>
          <w:szCs w:val="24"/>
        </w:rPr>
        <w:t xml:space="preserve">de la presente resolución. </w:t>
      </w:r>
    </w:p>
    <w:p w:rsidR="009B012B" w:rsidRPr="00DA0D68" w:rsidRDefault="009B012B"/>
    <w:p w:rsidR="009B012B" w:rsidRPr="00DA0D68" w:rsidRDefault="00706C91">
      <w:pPr>
        <w:spacing w:after="0" w:line="360" w:lineRule="auto"/>
        <w:ind w:right="49"/>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SEGUNDO.</w:t>
      </w:r>
      <w:r w:rsidRPr="00DA0D68">
        <w:rPr>
          <w:rFonts w:ascii="Palatino Linotype" w:eastAsia="Palatino Linotype" w:hAnsi="Palatino Linotype" w:cs="Palatino Linotype"/>
          <w:sz w:val="24"/>
          <w:szCs w:val="24"/>
        </w:rPr>
        <w:t xml:space="preserve"> Se </w:t>
      </w:r>
      <w:r w:rsidRPr="00DA0D68">
        <w:rPr>
          <w:rFonts w:ascii="Palatino Linotype" w:eastAsia="Palatino Linotype" w:hAnsi="Palatino Linotype" w:cs="Palatino Linotype"/>
          <w:b/>
          <w:sz w:val="24"/>
          <w:szCs w:val="24"/>
        </w:rPr>
        <w:t>ORDENA</w:t>
      </w:r>
      <w:r w:rsidRPr="00DA0D68">
        <w:rPr>
          <w:rFonts w:ascii="Palatino Linotype" w:eastAsia="Palatino Linotype" w:hAnsi="Palatino Linotype" w:cs="Palatino Linotype"/>
          <w:sz w:val="24"/>
          <w:szCs w:val="24"/>
        </w:rPr>
        <w:t xml:space="preserve"> al </w:t>
      </w:r>
      <w:r w:rsidRPr="00DA0D68">
        <w:rPr>
          <w:rFonts w:ascii="Palatino Linotype" w:eastAsia="Palatino Linotype" w:hAnsi="Palatino Linotype" w:cs="Palatino Linotype"/>
          <w:b/>
          <w:sz w:val="24"/>
          <w:szCs w:val="24"/>
        </w:rPr>
        <w:t>SUJETO OBLIGADO</w:t>
      </w:r>
      <w:r w:rsidRPr="00DA0D68">
        <w:rPr>
          <w:rFonts w:ascii="Palatino Linotype" w:eastAsia="Palatino Linotype" w:hAnsi="Palatino Linotype" w:cs="Palatino Linotype"/>
          <w:sz w:val="24"/>
          <w:szCs w:val="24"/>
        </w:rPr>
        <w:t xml:space="preserve"> en términos del considerando cuarto y quinto </w:t>
      </w:r>
      <w:r w:rsidR="001830BF" w:rsidRPr="00DA0D68">
        <w:rPr>
          <w:rFonts w:ascii="Palatino Linotype" w:eastAsia="Palatino Linotype" w:hAnsi="Palatino Linotype" w:cs="Palatino Linotype"/>
          <w:sz w:val="24"/>
          <w:szCs w:val="24"/>
        </w:rPr>
        <w:t xml:space="preserve">previa búsqueda exhaustiva y razonable </w:t>
      </w:r>
      <w:r w:rsidRPr="00DA0D68">
        <w:rPr>
          <w:rFonts w:ascii="Palatino Linotype" w:eastAsia="Palatino Linotype" w:hAnsi="Palatino Linotype" w:cs="Palatino Linotype"/>
          <w:sz w:val="24"/>
          <w:szCs w:val="24"/>
        </w:rPr>
        <w:t>haga entrega a la parte</w:t>
      </w:r>
      <w:r w:rsidRPr="00DA0D68">
        <w:rPr>
          <w:rFonts w:ascii="Palatino Linotype" w:eastAsia="Palatino Linotype" w:hAnsi="Palatino Linotype" w:cs="Palatino Linotype"/>
          <w:b/>
          <w:sz w:val="24"/>
          <w:szCs w:val="24"/>
        </w:rPr>
        <w:t xml:space="preserve"> RECURRENTE, </w:t>
      </w:r>
      <w:r w:rsidRPr="00DA0D68">
        <w:rPr>
          <w:rFonts w:ascii="Palatino Linotype" w:eastAsia="Palatino Linotype" w:hAnsi="Palatino Linotype" w:cs="Palatino Linotype"/>
          <w:sz w:val="24"/>
          <w:szCs w:val="24"/>
        </w:rPr>
        <w:t xml:space="preserve">a través del Sistema de Acceso a la Información Mexiquense </w:t>
      </w:r>
      <w:r w:rsidRPr="00DA0D68">
        <w:rPr>
          <w:rFonts w:ascii="Palatino Linotype" w:eastAsia="Palatino Linotype" w:hAnsi="Palatino Linotype" w:cs="Palatino Linotype"/>
          <w:b/>
          <w:sz w:val="24"/>
          <w:szCs w:val="24"/>
        </w:rPr>
        <w:t>(SAIMEX)</w:t>
      </w:r>
      <w:r w:rsidRPr="00DA0D68">
        <w:rPr>
          <w:rFonts w:ascii="Palatino Linotype" w:eastAsia="Palatino Linotype" w:hAnsi="Palatino Linotype" w:cs="Palatino Linotype"/>
          <w:sz w:val="24"/>
          <w:szCs w:val="24"/>
        </w:rPr>
        <w:t>, en versión pública de ser procedente, de lo siguiente:</w:t>
      </w:r>
    </w:p>
    <w:p w:rsidR="009B012B" w:rsidRPr="00DA0D68" w:rsidRDefault="009B012B">
      <w:pPr>
        <w:spacing w:after="0" w:line="360" w:lineRule="auto"/>
        <w:ind w:left="567" w:right="284"/>
        <w:jc w:val="both"/>
        <w:rPr>
          <w:rFonts w:ascii="Palatino Linotype" w:eastAsia="Palatino Linotype" w:hAnsi="Palatino Linotype" w:cs="Palatino Linotype"/>
          <w:sz w:val="24"/>
          <w:szCs w:val="24"/>
        </w:rPr>
      </w:pPr>
    </w:p>
    <w:p w:rsidR="009B012B" w:rsidRPr="00DA0D68" w:rsidRDefault="00706C91">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Certificado de competencia laboral de la Titular de la Dirección de Turismo, en funciones al veintidós de junio del año dos mil veintidós. </w:t>
      </w:r>
    </w:p>
    <w:p w:rsidR="009B012B" w:rsidRPr="00DA0D68" w:rsidRDefault="009B012B">
      <w:pPr>
        <w:spacing w:after="0" w:line="360" w:lineRule="auto"/>
        <w:ind w:right="49"/>
        <w:jc w:val="both"/>
        <w:rPr>
          <w:rFonts w:ascii="Palatino Linotype" w:eastAsia="Palatino Linotype" w:hAnsi="Palatino Linotype" w:cs="Palatino Linotype"/>
          <w:sz w:val="24"/>
          <w:szCs w:val="24"/>
        </w:rPr>
      </w:pPr>
    </w:p>
    <w:p w:rsidR="009B012B" w:rsidRPr="00DA0D68" w:rsidRDefault="00706C91">
      <w:pPr>
        <w:spacing w:after="0" w:line="360" w:lineRule="auto"/>
        <w:ind w:right="49"/>
        <w:jc w:val="both"/>
        <w:rPr>
          <w:rFonts w:ascii="Palatino Linotype" w:eastAsia="Palatino Linotype" w:hAnsi="Palatino Linotype" w:cs="Palatino Linotype"/>
          <w:i/>
        </w:rPr>
      </w:pPr>
      <w:r w:rsidRPr="00DA0D68">
        <w:rPr>
          <w:rFonts w:ascii="Palatino Linotype" w:eastAsia="Palatino Linotype" w:hAnsi="Palatino Linotype" w:cs="Palatino Linotype"/>
          <w:i/>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de los documentos que se pongan a disposición de la parte Recurrente.</w:t>
      </w:r>
    </w:p>
    <w:p w:rsidR="009B012B" w:rsidRPr="00DA0D68" w:rsidRDefault="00706C91">
      <w:pPr>
        <w:spacing w:before="240" w:after="0" w:line="360" w:lineRule="auto"/>
        <w:ind w:right="51"/>
        <w:jc w:val="both"/>
        <w:rPr>
          <w:rFonts w:ascii="Palatino Linotype" w:eastAsia="Palatino Linotype" w:hAnsi="Palatino Linotype" w:cs="Palatino Linotype"/>
          <w:i/>
        </w:rPr>
      </w:pPr>
      <w:r w:rsidRPr="00DA0D68">
        <w:rPr>
          <w:rFonts w:ascii="Palatino Linotype" w:eastAsia="Palatino Linotype" w:hAnsi="Palatino Linotype" w:cs="Palatino Linotype"/>
        </w:rPr>
        <w:t xml:space="preserve">Para el caso, de que no se haya generado la información que se ordena, bastará que así se lo haga saber a la </w:t>
      </w:r>
      <w:r w:rsidRPr="00DA0D68">
        <w:rPr>
          <w:rFonts w:ascii="Palatino Linotype" w:eastAsia="Palatino Linotype" w:hAnsi="Palatino Linotype" w:cs="Palatino Linotype"/>
          <w:b/>
        </w:rPr>
        <w:t>RECURRENTE</w:t>
      </w:r>
      <w:r w:rsidRPr="00DA0D68">
        <w:rPr>
          <w:rFonts w:ascii="Palatino Linotype" w:eastAsia="Palatino Linotype" w:hAnsi="Palatino Linotype" w:cs="Palatino Linotype"/>
        </w:rPr>
        <w:t xml:space="preserve"> de manera fundada y motivada, </w:t>
      </w:r>
      <w:r w:rsidRPr="00DA0D68">
        <w:rPr>
          <w:rFonts w:ascii="Palatino Linotype" w:eastAsia="Palatino Linotype" w:hAnsi="Palatino Linotype" w:cs="Palatino Linotype"/>
          <w:b/>
          <w:i/>
        </w:rPr>
        <w:t>en términos del segundo párrafo del artículo 19 de la Ley en la materia</w:t>
      </w:r>
      <w:r w:rsidRPr="00DA0D68">
        <w:rPr>
          <w:rFonts w:ascii="Palatino Linotype" w:eastAsia="Palatino Linotype" w:hAnsi="Palatino Linotype" w:cs="Palatino Linotype"/>
          <w:i/>
        </w:rPr>
        <w:t>, para tener por colmado el requerimiento de información.</w:t>
      </w:r>
    </w:p>
    <w:p w:rsidR="009B012B" w:rsidRPr="00DA0D68" w:rsidRDefault="009B012B">
      <w:pPr>
        <w:spacing w:after="0" w:line="360" w:lineRule="auto"/>
        <w:ind w:right="49"/>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TERCERO. Notifíquese</w:t>
      </w:r>
      <w:r w:rsidRPr="00DA0D68">
        <w:rPr>
          <w:rFonts w:ascii="Palatino Linotype" w:eastAsia="Palatino Linotype" w:hAnsi="Palatino Linotype" w:cs="Palatino Linotype"/>
          <w:b/>
          <w:i/>
          <w:sz w:val="24"/>
          <w:szCs w:val="24"/>
        </w:rPr>
        <w:t xml:space="preserve"> </w:t>
      </w:r>
      <w:r w:rsidRPr="00DA0D68">
        <w:rPr>
          <w:rFonts w:ascii="Palatino Linotype" w:eastAsia="Palatino Linotype" w:hAnsi="Palatino Linotype" w:cs="Palatino Linotype"/>
          <w:sz w:val="24"/>
          <w:szCs w:val="24"/>
        </w:rPr>
        <w:t>al Titular de la Unidad de Transparencia del</w:t>
      </w:r>
      <w:r w:rsidRPr="00DA0D68">
        <w:rPr>
          <w:rFonts w:ascii="Palatino Linotype" w:eastAsia="Palatino Linotype" w:hAnsi="Palatino Linotype" w:cs="Palatino Linotype"/>
          <w:b/>
          <w:sz w:val="24"/>
          <w:szCs w:val="24"/>
        </w:rPr>
        <w:t xml:space="preserve"> SUJETO OBLIGADO</w:t>
      </w:r>
      <w:r w:rsidRPr="00DA0D68">
        <w:rPr>
          <w:rFonts w:ascii="Palatino Linotype" w:eastAsia="Palatino Linotype" w:hAnsi="Palatino Linotype" w:cs="Palatino Linotype"/>
          <w:sz w:val="24"/>
          <w:szCs w:val="24"/>
        </w:rPr>
        <w:t>,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CUARTO. </w:t>
      </w:r>
      <w:r w:rsidRPr="00DA0D68">
        <w:rPr>
          <w:rFonts w:ascii="Palatino Linotype" w:eastAsia="Palatino Linotype" w:hAnsi="Palatino Linotype" w:cs="Palatino Linotype"/>
          <w:sz w:val="24"/>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9B012B" w:rsidRPr="00DA0D68" w:rsidRDefault="009B012B">
      <w:pPr>
        <w:spacing w:after="0" w:line="360" w:lineRule="auto"/>
        <w:jc w:val="both"/>
        <w:rPr>
          <w:rFonts w:ascii="Palatino Linotype" w:eastAsia="Palatino Linotype" w:hAnsi="Palatino Linotype" w:cs="Palatino Linotype"/>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b/>
          <w:sz w:val="24"/>
          <w:szCs w:val="24"/>
        </w:rPr>
        <w:t xml:space="preserve">QUINTO. NOTIFÍQUESE </w:t>
      </w:r>
      <w:r w:rsidRPr="00DA0D68">
        <w:rPr>
          <w:rFonts w:ascii="Palatino Linotype" w:eastAsia="Palatino Linotype" w:hAnsi="Palatino Linotype" w:cs="Palatino Linotype"/>
          <w:sz w:val="24"/>
          <w:szCs w:val="24"/>
        </w:rPr>
        <w:t>la presente resolución a la parte</w:t>
      </w:r>
      <w:r w:rsidRPr="00DA0D68">
        <w:rPr>
          <w:rFonts w:ascii="Palatino Linotype" w:eastAsia="Palatino Linotype" w:hAnsi="Palatino Linotype" w:cs="Palatino Linotype"/>
          <w:b/>
          <w:sz w:val="24"/>
          <w:szCs w:val="24"/>
        </w:rPr>
        <w:t xml:space="preserve"> RECURRENTE vía </w:t>
      </w:r>
      <w:r w:rsidRPr="00DA0D68">
        <w:rPr>
          <w:rFonts w:ascii="Palatino Linotype" w:eastAsia="Palatino Linotype" w:hAnsi="Palatino Linotype" w:cs="Palatino Linotype"/>
          <w:sz w:val="24"/>
          <w:szCs w:val="24"/>
        </w:rPr>
        <w:t xml:space="preserve">Sistema de Acceso a la Información Mexiquense </w:t>
      </w:r>
      <w:r w:rsidRPr="00DA0D68">
        <w:rPr>
          <w:rFonts w:ascii="Palatino Linotype" w:eastAsia="Palatino Linotype" w:hAnsi="Palatino Linotype" w:cs="Palatino Linotype"/>
          <w:b/>
          <w:sz w:val="24"/>
          <w:szCs w:val="24"/>
        </w:rPr>
        <w:t>(SAIMEX)</w:t>
      </w:r>
      <w:r w:rsidRPr="00DA0D68">
        <w:rPr>
          <w:rFonts w:ascii="Palatino Linotype" w:eastAsia="Palatino Linotype" w:hAnsi="Palatino Linotype" w:cs="Palatino Linotype"/>
          <w:sz w:val="24"/>
          <w:szCs w:val="24"/>
        </w:rPr>
        <w:t xml:space="preserve"> y hágase de su conocimiento que, de conformidad con lo establecido en el artículo 196, de la Ley de Transparencia y Acceso a la Información Pública del Estado de México y Municipios, podrá promover el Juicio de Amparo en los términos de las leyes aplicables.</w:t>
      </w:r>
    </w:p>
    <w:p w:rsidR="009B012B" w:rsidRPr="00DA0D68" w:rsidRDefault="009B012B">
      <w:pPr>
        <w:spacing w:after="0" w:line="360" w:lineRule="auto"/>
        <w:ind w:right="51"/>
        <w:jc w:val="both"/>
        <w:rPr>
          <w:rFonts w:ascii="Palatino Linotype" w:eastAsia="Palatino Linotype" w:hAnsi="Palatino Linotype" w:cs="Palatino Linotype"/>
          <w:b/>
          <w:sz w:val="24"/>
          <w:szCs w:val="24"/>
        </w:rPr>
      </w:pPr>
    </w:p>
    <w:p w:rsidR="009B012B" w:rsidRPr="00DA0D68" w:rsidRDefault="00706C91">
      <w:pPr>
        <w:spacing w:after="0" w:line="360" w:lineRule="auto"/>
        <w:jc w:val="both"/>
        <w:rPr>
          <w:rFonts w:ascii="Palatino Linotype" w:eastAsia="Palatino Linotype" w:hAnsi="Palatino Linotype" w:cs="Palatino Linotype"/>
          <w:sz w:val="24"/>
          <w:szCs w:val="24"/>
        </w:rPr>
      </w:pPr>
      <w:r w:rsidRPr="00DA0D68">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rsidR="009B012B" w:rsidRDefault="009B012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Default="00406DFB"/>
    <w:p w:rsidR="00406DFB" w:rsidRPr="00DA0D68" w:rsidRDefault="00406DFB"/>
    <w:sectPr w:rsidR="00406DFB" w:rsidRPr="00DA0D68">
      <w:headerReference w:type="default" r:id="rId12"/>
      <w:footerReference w:type="default" r:id="rId13"/>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30B" w:rsidRDefault="00EA330B">
      <w:pPr>
        <w:spacing w:after="0" w:line="240" w:lineRule="auto"/>
      </w:pPr>
      <w:r>
        <w:separator/>
      </w:r>
    </w:p>
  </w:endnote>
  <w:endnote w:type="continuationSeparator" w:id="0">
    <w:p w:rsidR="00EA330B" w:rsidRDefault="00EA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2B" w:rsidRDefault="00706C91">
    <w:pPr>
      <w:pBdr>
        <w:top w:val="nil"/>
        <w:left w:val="nil"/>
        <w:bottom w:val="nil"/>
        <w:right w:val="nil"/>
        <w:between w:val="nil"/>
      </w:pBdr>
      <w:tabs>
        <w:tab w:val="center" w:pos="4419"/>
        <w:tab w:val="right" w:pos="8838"/>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72137">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72137">
      <w:rPr>
        <w:rFonts w:ascii="Arial" w:eastAsia="Arial" w:hAnsi="Arial" w:cs="Arial"/>
        <w:b/>
        <w:noProof/>
        <w:color w:val="000000"/>
        <w:sz w:val="20"/>
        <w:szCs w:val="20"/>
      </w:rPr>
      <w:t>32</w:t>
    </w:r>
    <w:r>
      <w:rPr>
        <w:rFonts w:ascii="Arial" w:eastAsia="Arial" w:hAnsi="Arial" w:cs="Arial"/>
        <w:b/>
        <w:color w:val="000000"/>
        <w:sz w:val="20"/>
        <w:szCs w:val="20"/>
      </w:rPr>
      <w:fldChar w:fldCharType="end"/>
    </w:r>
  </w:p>
  <w:p w:rsidR="009B012B" w:rsidRDefault="009B012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30B" w:rsidRDefault="00EA330B">
      <w:pPr>
        <w:spacing w:after="0" w:line="240" w:lineRule="auto"/>
      </w:pPr>
      <w:r>
        <w:separator/>
      </w:r>
    </w:p>
  </w:footnote>
  <w:footnote w:type="continuationSeparator" w:id="0">
    <w:p w:rsidR="00EA330B" w:rsidRDefault="00EA330B">
      <w:pPr>
        <w:spacing w:after="0" w:line="240" w:lineRule="auto"/>
      </w:pPr>
      <w:r>
        <w:continuationSeparator/>
      </w:r>
    </w:p>
  </w:footnote>
  <w:footnote w:id="1">
    <w:p w:rsidR="009B012B" w:rsidRDefault="00706C91">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rsidR="009B012B" w:rsidRDefault="00706C9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rsidR="009B012B" w:rsidRDefault="00706C91">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012B" w:rsidRDefault="009B012B">
    <w:pPr>
      <w:widowControl w:val="0"/>
      <w:pBdr>
        <w:top w:val="nil"/>
        <w:left w:val="nil"/>
        <w:bottom w:val="nil"/>
        <w:right w:val="nil"/>
        <w:between w:val="nil"/>
      </w:pBdr>
      <w:spacing w:after="0" w:line="276" w:lineRule="auto"/>
      <w:rPr>
        <w:rFonts w:ascii="Palatino Linotype" w:eastAsia="Palatino Linotype" w:hAnsi="Palatino Linotype" w:cs="Palatino Linotype"/>
        <w:i/>
        <w:sz w:val="16"/>
        <w:szCs w:val="16"/>
      </w:rPr>
    </w:pPr>
  </w:p>
  <w:tbl>
    <w:tblPr>
      <w:tblStyle w:val="a0"/>
      <w:tblW w:w="10273" w:type="dxa"/>
      <w:tblInd w:w="-1281" w:type="dxa"/>
      <w:tblLayout w:type="fixed"/>
      <w:tblLook w:val="0400" w:firstRow="0" w:lastRow="0" w:firstColumn="0" w:lastColumn="0" w:noHBand="0" w:noVBand="1"/>
    </w:tblPr>
    <w:tblGrid>
      <w:gridCol w:w="5716"/>
      <w:gridCol w:w="4557"/>
    </w:tblGrid>
    <w:tr w:rsidR="009B012B">
      <w:trPr>
        <w:trHeight w:val="246"/>
      </w:trPr>
      <w:tc>
        <w:tcPr>
          <w:tcW w:w="5716" w:type="dxa"/>
        </w:tcPr>
        <w:p w:rsidR="009B012B" w:rsidRDefault="00706C91">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Recurso de Revisión N°:</w:t>
          </w:r>
        </w:p>
      </w:tc>
      <w:tc>
        <w:tcPr>
          <w:tcW w:w="4557" w:type="dxa"/>
        </w:tcPr>
        <w:p w:rsidR="009B012B" w:rsidRDefault="00706C91">
          <w:pPr>
            <w:spacing w:after="120"/>
            <w:ind w:left="-252" w:firstLine="1408"/>
            <w:jc w:val="right"/>
            <w:rPr>
              <w:rFonts w:ascii="Palatino Linotype" w:eastAsia="Palatino Linotype" w:hAnsi="Palatino Linotype" w:cs="Palatino Linotype"/>
            </w:rPr>
          </w:pPr>
          <w:r>
            <w:rPr>
              <w:rFonts w:ascii="Palatino Linotype" w:eastAsia="Palatino Linotype" w:hAnsi="Palatino Linotype" w:cs="Palatino Linotype"/>
            </w:rPr>
            <w:t>12379/INFOEM/IP/RR/2022.</w:t>
          </w:r>
        </w:p>
      </w:tc>
    </w:tr>
    <w:tr w:rsidR="009B012B">
      <w:trPr>
        <w:trHeight w:val="212"/>
      </w:trPr>
      <w:tc>
        <w:tcPr>
          <w:tcW w:w="5716" w:type="dxa"/>
        </w:tcPr>
        <w:p w:rsidR="009B012B" w:rsidRDefault="00706C91">
          <w:pPr>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4557" w:type="dxa"/>
        </w:tcPr>
        <w:p w:rsidR="009B012B" w:rsidRDefault="009B012B">
          <w:pPr>
            <w:spacing w:after="120"/>
            <w:ind w:left="-252" w:firstLine="567"/>
            <w:jc w:val="right"/>
            <w:rPr>
              <w:rFonts w:ascii="Palatino Linotype" w:eastAsia="Palatino Linotype" w:hAnsi="Palatino Linotype" w:cs="Palatino Linotype"/>
            </w:rPr>
          </w:pPr>
        </w:p>
      </w:tc>
    </w:tr>
    <w:tr w:rsidR="009B012B">
      <w:trPr>
        <w:trHeight w:val="264"/>
      </w:trPr>
      <w:tc>
        <w:tcPr>
          <w:tcW w:w="5716" w:type="dxa"/>
        </w:tcPr>
        <w:p w:rsidR="009B012B" w:rsidRDefault="00706C91">
          <w:pPr>
            <w:ind w:left="-252"/>
            <w:jc w:val="right"/>
            <w:rPr>
              <w:rFonts w:ascii="Palatino Linotype" w:eastAsia="Palatino Linotype" w:hAnsi="Palatino Linotype" w:cs="Palatino Linotype"/>
              <w:b/>
            </w:rPr>
          </w:pPr>
          <w:r>
            <w:rPr>
              <w:rFonts w:ascii="Palatino Linotype" w:eastAsia="Palatino Linotype" w:hAnsi="Palatino Linotype" w:cs="Palatino Linotype"/>
              <w:b/>
            </w:rPr>
            <w:t>Sujeto Obligado:</w:t>
          </w:r>
        </w:p>
      </w:tc>
      <w:tc>
        <w:tcPr>
          <w:tcW w:w="4557" w:type="dxa"/>
        </w:tcPr>
        <w:p w:rsidR="009B012B" w:rsidRDefault="00706C91">
          <w:pPr>
            <w:pBdr>
              <w:top w:val="nil"/>
              <w:left w:val="nil"/>
              <w:bottom w:val="nil"/>
              <w:right w:val="nil"/>
              <w:between w:val="nil"/>
            </w:pBdr>
            <w:ind w:left="-252"/>
            <w:jc w:val="right"/>
            <w:rPr>
              <w:rFonts w:ascii="Palatino Linotype" w:eastAsia="Palatino Linotype" w:hAnsi="Palatino Linotype" w:cs="Palatino Linotype"/>
              <w:color w:val="000000"/>
            </w:rPr>
          </w:pPr>
          <w:r>
            <w:rPr>
              <w:rFonts w:ascii="Palatino Linotype" w:eastAsia="Palatino Linotype" w:hAnsi="Palatino Linotype" w:cs="Palatino Linotype"/>
              <w:color w:val="000000"/>
            </w:rPr>
            <w:t>Ayuntamiento de Tepetlixpa</w:t>
          </w:r>
        </w:p>
      </w:tc>
    </w:tr>
    <w:tr w:rsidR="009B012B">
      <w:trPr>
        <w:trHeight w:val="373"/>
      </w:trPr>
      <w:tc>
        <w:tcPr>
          <w:tcW w:w="5716" w:type="dxa"/>
        </w:tcPr>
        <w:p w:rsidR="009B012B" w:rsidRDefault="00706C91">
          <w:pPr>
            <w:tabs>
              <w:tab w:val="left" w:pos="4892"/>
            </w:tabs>
            <w:spacing w:after="120"/>
            <w:ind w:left="-252"/>
            <w:jc w:val="right"/>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4557" w:type="dxa"/>
        </w:tcPr>
        <w:p w:rsidR="009B012B" w:rsidRDefault="00706C91">
          <w:pPr>
            <w:spacing w:after="120"/>
            <w:ind w:left="-252" w:firstLine="567"/>
            <w:jc w:val="right"/>
            <w:rPr>
              <w:rFonts w:ascii="Palatino Linotype" w:eastAsia="Palatino Linotype" w:hAnsi="Palatino Linotype" w:cs="Palatino Linotype"/>
            </w:rPr>
          </w:pPr>
          <w:r>
            <w:rPr>
              <w:rFonts w:ascii="Palatino Linotype" w:eastAsia="Palatino Linotype" w:hAnsi="Palatino Linotype" w:cs="Palatino Linotype"/>
            </w:rPr>
            <w:t>Guadalupe Ramírez Peña</w:t>
          </w:r>
        </w:p>
      </w:tc>
    </w:tr>
  </w:tbl>
  <w:p w:rsidR="009B012B" w:rsidRDefault="00706C91">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-741044</wp:posOffset>
          </wp:positionH>
          <wp:positionV relativeFrom="paragraph">
            <wp:posOffset>-1491614</wp:posOffset>
          </wp:positionV>
          <wp:extent cx="7753350" cy="9942731"/>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4A1984"/>
    <w:multiLevelType w:val="multilevel"/>
    <w:tmpl w:val="1D7C7EA8"/>
    <w:lvl w:ilvl="0">
      <w:start w:val="1"/>
      <w:numFmt w:val="lowerLetter"/>
      <w:pStyle w:val="Listaconvietas3"/>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83D5DBC"/>
    <w:multiLevelType w:val="multilevel"/>
    <w:tmpl w:val="76007C0A"/>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61AB3761"/>
    <w:multiLevelType w:val="multilevel"/>
    <w:tmpl w:val="882C8664"/>
    <w:lvl w:ilvl="0">
      <w:start w:val="7"/>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744E2CA1"/>
    <w:multiLevelType w:val="multilevel"/>
    <w:tmpl w:val="900C9CA2"/>
    <w:lvl w:ilvl="0">
      <w:start w:val="6"/>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12B"/>
    <w:rsid w:val="001830BF"/>
    <w:rsid w:val="00327EC3"/>
    <w:rsid w:val="00406DFB"/>
    <w:rsid w:val="004A6B1D"/>
    <w:rsid w:val="004F14EE"/>
    <w:rsid w:val="00706C91"/>
    <w:rsid w:val="00902AEA"/>
    <w:rsid w:val="009B012B"/>
    <w:rsid w:val="00D72137"/>
    <w:rsid w:val="00DA0D68"/>
    <w:rsid w:val="00EA330B"/>
    <w:rsid w:val="00EC3AFC"/>
    <w:rsid w:val="00FB7D9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5BE1BF-BE28-403C-B8EE-509E128AD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6D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D506D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6D4"/>
  </w:style>
  <w:style w:type="paragraph" w:styleId="Piedepgina">
    <w:name w:val="footer"/>
    <w:basedOn w:val="Normal"/>
    <w:link w:val="PiedepginaCar"/>
    <w:uiPriority w:val="99"/>
    <w:unhideWhenUsed/>
    <w:rsid w:val="00D506D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6D4"/>
  </w:style>
  <w:style w:type="character" w:styleId="Hipervnculo">
    <w:name w:val="Hyperlink"/>
    <w:basedOn w:val="Fuentedeprrafopredeter"/>
    <w:uiPriority w:val="99"/>
    <w:semiHidden/>
    <w:unhideWhenUsed/>
    <w:rsid w:val="00D506D4"/>
    <w:rPr>
      <w:color w:val="0000FF"/>
      <w:u w:val="single"/>
    </w:rPr>
  </w:style>
  <w:style w:type="paragraph" w:styleId="Listaconvietas3">
    <w:name w:val="List Bullet 3"/>
    <w:basedOn w:val="Normal"/>
    <w:uiPriority w:val="99"/>
    <w:unhideWhenUsed/>
    <w:rsid w:val="00067F7A"/>
    <w:pPr>
      <w:numPr>
        <w:numId w:val="2"/>
      </w:numPr>
      <w:spacing w:after="0" w:line="240" w:lineRule="auto"/>
      <w:contextualSpacing/>
    </w:pPr>
    <w:rPr>
      <w:rFonts w:ascii="Times New Roman" w:eastAsia="Times New Roman" w:hAnsi="Times New Roman" w:cs="Times New Roman"/>
      <w:sz w:val="24"/>
      <w:szCs w:val="24"/>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7F7A"/>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9116B"/>
    <w:rPr>
      <w:rFonts w:ascii="Calibri" w:eastAsia="Calibri" w:hAnsi="Calibri" w:cs="Calibri"/>
      <w:lang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15" w:type="dxa"/>
        <w:bottom w:w="0" w:type="dxa"/>
        <w:right w:w="1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Tk2LxtSla6ipyLOXsGA/SLtLQ==">AMUW2mVZvjFibpOiYU7DCHsUxkZnXSDZVsVJa0YdNWQ/xebawnI1ZjG1nZHB2nn5Qb+ElM61bm4/NFpW668to+hvGlklJQHRZOecBIeKsq9dCkTue47autvzwE6BDddS7opnZuzGXs69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6508</Words>
  <Characters>35794</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2022-12-02T17:52:00Z</cp:lastPrinted>
  <dcterms:created xsi:type="dcterms:W3CDTF">2022-12-07T19:55:00Z</dcterms:created>
  <dcterms:modified xsi:type="dcterms:W3CDTF">2022-12-07T19:55:00Z</dcterms:modified>
</cp:coreProperties>
</file>