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1B0C4" w14:textId="77777777" w:rsidR="001449BF" w:rsidRPr="002677E9" w:rsidRDefault="00616C37">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890155" w:rsidRPr="002677E9">
        <w:rPr>
          <w:rFonts w:ascii="Palatino Linotype" w:eastAsia="Palatino Linotype" w:hAnsi="Palatino Linotype" w:cs="Palatino Linotype"/>
        </w:rPr>
        <w:t>d</w:t>
      </w:r>
      <w:r w:rsidR="009C7C34" w:rsidRPr="002677E9">
        <w:rPr>
          <w:rFonts w:ascii="Palatino Linotype" w:eastAsia="Palatino Linotype" w:hAnsi="Palatino Linotype" w:cs="Palatino Linotype"/>
        </w:rPr>
        <w:t>o d</w:t>
      </w:r>
      <w:r w:rsidR="00F61E1D" w:rsidRPr="002677E9">
        <w:rPr>
          <w:rFonts w:ascii="Palatino Linotype" w:eastAsia="Palatino Linotype" w:hAnsi="Palatino Linotype" w:cs="Palatino Linotype"/>
        </w:rPr>
        <w:t xml:space="preserve">e México, de fecha </w:t>
      </w:r>
      <w:r w:rsidR="00BE5F18" w:rsidRPr="002677E9">
        <w:rPr>
          <w:rFonts w:ascii="Palatino Linotype" w:eastAsia="Palatino Linotype" w:hAnsi="Palatino Linotype" w:cs="Palatino Linotype"/>
        </w:rPr>
        <w:t>dieciséis</w:t>
      </w:r>
      <w:r w:rsidR="009B5960" w:rsidRPr="002677E9">
        <w:rPr>
          <w:rFonts w:ascii="Palatino Linotype" w:eastAsia="Palatino Linotype" w:hAnsi="Palatino Linotype" w:cs="Palatino Linotype"/>
        </w:rPr>
        <w:t xml:space="preserve"> </w:t>
      </w:r>
      <w:r w:rsidR="00F61E1D" w:rsidRPr="002677E9">
        <w:rPr>
          <w:rFonts w:ascii="Palatino Linotype" w:eastAsia="Palatino Linotype" w:hAnsi="Palatino Linotype" w:cs="Palatino Linotype"/>
        </w:rPr>
        <w:t>de noviembre</w:t>
      </w:r>
      <w:r w:rsidRPr="002677E9">
        <w:rPr>
          <w:rFonts w:ascii="Palatino Linotype" w:eastAsia="Palatino Linotype" w:hAnsi="Palatino Linotype" w:cs="Palatino Linotype"/>
        </w:rPr>
        <w:t xml:space="preserve"> de dos mil veintidós. </w:t>
      </w:r>
    </w:p>
    <w:p w14:paraId="60772A64" w14:textId="77777777" w:rsidR="001449BF" w:rsidRPr="002677E9" w:rsidRDefault="00616C37">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Vistos</w:t>
      </w:r>
      <w:r w:rsidRPr="002677E9">
        <w:rPr>
          <w:rFonts w:ascii="Palatino Linotype" w:eastAsia="Palatino Linotype" w:hAnsi="Palatino Linotype" w:cs="Palatino Linotype"/>
        </w:rPr>
        <w:t xml:space="preserve"> los expedientes relativos a los recursos de revisión </w:t>
      </w:r>
      <w:r w:rsidR="00F61E1D" w:rsidRPr="002677E9">
        <w:rPr>
          <w:rFonts w:ascii="Palatino Linotype" w:eastAsia="Palatino Linotype" w:hAnsi="Palatino Linotype" w:cs="Palatino Linotype"/>
          <w:b/>
        </w:rPr>
        <w:t>11339</w:t>
      </w:r>
      <w:r w:rsidR="00417ECD" w:rsidRPr="002677E9">
        <w:rPr>
          <w:rFonts w:ascii="Palatino Linotype" w:eastAsia="Palatino Linotype" w:hAnsi="Palatino Linotype" w:cs="Palatino Linotype"/>
          <w:b/>
        </w:rPr>
        <w:t>/INFOEM/IP/RR/2022</w:t>
      </w:r>
      <w:r w:rsidR="00B07BD2" w:rsidRPr="002677E9">
        <w:rPr>
          <w:rFonts w:ascii="Palatino Linotype" w:eastAsia="Palatino Linotype" w:hAnsi="Palatino Linotype" w:cs="Palatino Linotype"/>
        </w:rPr>
        <w:t xml:space="preserve"> y </w:t>
      </w:r>
      <w:r w:rsidR="00F61E1D" w:rsidRPr="002677E9">
        <w:rPr>
          <w:rFonts w:ascii="Palatino Linotype" w:eastAsia="Palatino Linotype" w:hAnsi="Palatino Linotype" w:cs="Palatino Linotype"/>
          <w:b/>
        </w:rPr>
        <w:t>11343</w:t>
      </w:r>
      <w:r w:rsidR="00417ECD" w:rsidRPr="002677E9">
        <w:rPr>
          <w:rFonts w:ascii="Palatino Linotype" w:eastAsia="Palatino Linotype" w:hAnsi="Palatino Linotype" w:cs="Palatino Linotype"/>
          <w:b/>
        </w:rPr>
        <w:t>/INFOEM/IP/RR/2022</w:t>
      </w:r>
      <w:r w:rsidRPr="002677E9">
        <w:rPr>
          <w:rFonts w:ascii="Palatino Linotype" w:eastAsia="Palatino Linotype" w:hAnsi="Palatino Linotype" w:cs="Palatino Linotype"/>
          <w:b/>
        </w:rPr>
        <w:t xml:space="preserve">, </w:t>
      </w:r>
      <w:r w:rsidRPr="002677E9">
        <w:rPr>
          <w:rFonts w:ascii="Palatino Linotype" w:eastAsia="Palatino Linotype" w:hAnsi="Palatino Linotype" w:cs="Palatino Linotype"/>
        </w:rPr>
        <w:t>interpuestos por</w:t>
      </w:r>
      <w:r w:rsidR="00F61E1D" w:rsidRPr="002677E9">
        <w:rPr>
          <w:rFonts w:ascii="Palatino Linotype" w:eastAsia="Palatino Linotype" w:hAnsi="Palatino Linotype" w:cs="Palatino Linotype"/>
        </w:rPr>
        <w:t xml:space="preserve"> interpuesto por </w:t>
      </w:r>
      <w:r w:rsidR="00F61E1D" w:rsidRPr="002677E9">
        <w:rPr>
          <w:rFonts w:ascii="Palatino Linotype" w:eastAsia="Palatino Linotype" w:hAnsi="Palatino Linotype" w:cs="Palatino Linotype"/>
          <w:b/>
        </w:rPr>
        <w:t>un particular que no proporcionó su nombre</w:t>
      </w:r>
      <w:r w:rsidR="00F61E1D" w:rsidRPr="002677E9">
        <w:rPr>
          <w:rFonts w:ascii="Palatino Linotype" w:eastAsia="Palatino Linotype" w:hAnsi="Palatino Linotype" w:cs="Palatino Linotype"/>
        </w:rPr>
        <w:t xml:space="preserve">, en lo sucesivo el </w:t>
      </w:r>
      <w:r w:rsidR="00F61E1D" w:rsidRPr="002677E9">
        <w:rPr>
          <w:rFonts w:ascii="Palatino Linotype" w:eastAsia="Palatino Linotype" w:hAnsi="Palatino Linotype" w:cs="Palatino Linotype"/>
          <w:b/>
        </w:rPr>
        <w:t>RECURRENTE</w:t>
      </w:r>
      <w:r w:rsidR="000A398F" w:rsidRPr="002677E9">
        <w:rPr>
          <w:rFonts w:ascii="Palatino Linotype" w:eastAsia="Palatino Linotype" w:hAnsi="Palatino Linotype" w:cs="Palatino Linotype"/>
        </w:rPr>
        <w:t xml:space="preserve">, </w:t>
      </w:r>
      <w:r w:rsidR="00753FE4" w:rsidRPr="002677E9">
        <w:rPr>
          <w:rFonts w:ascii="Palatino Linotype" w:eastAsia="Palatino Linotype" w:hAnsi="Palatino Linotype" w:cs="Palatino Linotype"/>
        </w:rPr>
        <w:t>en contra de la</w:t>
      </w:r>
      <w:r w:rsidR="00F61E1D" w:rsidRPr="002677E9">
        <w:rPr>
          <w:rFonts w:ascii="Palatino Linotype" w:eastAsia="Palatino Linotype" w:hAnsi="Palatino Linotype" w:cs="Palatino Linotype"/>
        </w:rPr>
        <w:t>s</w:t>
      </w:r>
      <w:r w:rsidR="00753FE4" w:rsidRPr="002677E9">
        <w:rPr>
          <w:rFonts w:ascii="Palatino Linotype" w:eastAsia="Palatino Linotype" w:hAnsi="Palatino Linotype" w:cs="Palatino Linotype"/>
        </w:rPr>
        <w:t xml:space="preserve"> falta</w:t>
      </w:r>
      <w:r w:rsidR="00F61E1D" w:rsidRPr="002677E9">
        <w:rPr>
          <w:rFonts w:ascii="Palatino Linotype" w:eastAsia="Palatino Linotype" w:hAnsi="Palatino Linotype" w:cs="Palatino Linotype"/>
        </w:rPr>
        <w:t>s</w:t>
      </w:r>
      <w:r w:rsidR="00753FE4" w:rsidRPr="002677E9">
        <w:rPr>
          <w:rFonts w:ascii="Palatino Linotype" w:eastAsia="Palatino Linotype" w:hAnsi="Palatino Linotype" w:cs="Palatino Linotype"/>
        </w:rPr>
        <w:t xml:space="preserve"> de respuesta</w:t>
      </w:r>
      <w:r w:rsidR="00F61E1D" w:rsidRPr="002677E9">
        <w:rPr>
          <w:rFonts w:ascii="Palatino Linotype" w:eastAsia="Palatino Linotype" w:hAnsi="Palatino Linotype" w:cs="Palatino Linotype"/>
        </w:rPr>
        <w:t>s</w:t>
      </w:r>
      <w:r w:rsidR="00753FE4"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rPr>
        <w:t xml:space="preserve">del </w:t>
      </w:r>
      <w:r w:rsidR="00F61E1D" w:rsidRPr="002677E9">
        <w:rPr>
          <w:rFonts w:ascii="Palatino Linotype" w:eastAsia="Palatino Linotype" w:hAnsi="Palatino Linotype" w:cs="Palatino Linotype"/>
          <w:b/>
        </w:rPr>
        <w:t>Ayuntamiento de Tezoyuca</w:t>
      </w:r>
      <w:r w:rsidRPr="002677E9">
        <w:rPr>
          <w:rFonts w:ascii="Palatino Linotype" w:eastAsia="Palatino Linotype" w:hAnsi="Palatino Linotype" w:cs="Palatino Linotype"/>
          <w:b/>
        </w:rPr>
        <w:t>,</w:t>
      </w:r>
      <w:r w:rsidRPr="002677E9">
        <w:rPr>
          <w:rFonts w:ascii="Palatino Linotype" w:eastAsia="Palatino Linotype" w:hAnsi="Palatino Linotype" w:cs="Palatino Linotype"/>
        </w:rPr>
        <w:t xml:space="preserve"> en lo sucesivo el </w:t>
      </w:r>
      <w:r w:rsidRPr="002677E9">
        <w:rPr>
          <w:rFonts w:ascii="Palatino Linotype" w:eastAsia="Palatino Linotype" w:hAnsi="Palatino Linotype" w:cs="Palatino Linotype"/>
          <w:b/>
        </w:rPr>
        <w:t xml:space="preserve">SUJETO OBLIGADO; </w:t>
      </w:r>
      <w:r w:rsidRPr="002677E9">
        <w:rPr>
          <w:rFonts w:ascii="Palatino Linotype" w:eastAsia="Palatino Linotype" w:hAnsi="Palatino Linotype" w:cs="Palatino Linotype"/>
        </w:rPr>
        <w:t>se procede a dictar la presente resolución, con base en los siguientes:</w:t>
      </w:r>
    </w:p>
    <w:p w14:paraId="56A21A57" w14:textId="77777777" w:rsidR="001449BF" w:rsidRPr="002677E9" w:rsidRDefault="00616C37">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2677E9">
        <w:rPr>
          <w:rFonts w:ascii="Palatino Linotype" w:eastAsia="Palatino Linotype" w:hAnsi="Palatino Linotype" w:cs="Palatino Linotype"/>
          <w:b/>
          <w:sz w:val="22"/>
          <w:szCs w:val="22"/>
        </w:rPr>
        <w:t>A N T E C E D E N T E S:</w:t>
      </w:r>
    </w:p>
    <w:p w14:paraId="23D9578B" w14:textId="77777777" w:rsidR="001449BF" w:rsidRPr="002677E9" w:rsidRDefault="00616C37">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 xml:space="preserve">1. Solicitudes de acceso a la información. </w:t>
      </w:r>
      <w:r w:rsidR="00F61E1D" w:rsidRPr="002677E9">
        <w:rPr>
          <w:rFonts w:ascii="Palatino Linotype" w:eastAsia="Palatino Linotype" w:hAnsi="Palatino Linotype" w:cs="Palatino Linotype"/>
        </w:rPr>
        <w:t>Con fecha diecinueve de mayo</w:t>
      </w:r>
      <w:r w:rsidRPr="002677E9">
        <w:rPr>
          <w:rFonts w:ascii="Palatino Linotype" w:eastAsia="Palatino Linotype" w:hAnsi="Palatino Linotype" w:cs="Palatino Linotype"/>
        </w:rPr>
        <w:t xml:space="preserve"> del dos mil veintidós, la parte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xml:space="preserve"> formuló solicitudes de acceso a información pública al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a través del Sistema de Acceso a la Información Mexiquense, en adelante </w:t>
      </w:r>
      <w:r w:rsidRPr="002677E9">
        <w:rPr>
          <w:rFonts w:ascii="Palatino Linotype" w:eastAsia="Palatino Linotype" w:hAnsi="Palatino Linotype" w:cs="Palatino Linotype"/>
          <w:b/>
        </w:rPr>
        <w:t>SAIMEX,</w:t>
      </w:r>
      <w:r w:rsidRPr="002677E9">
        <w:rPr>
          <w:rFonts w:ascii="Palatino Linotype" w:eastAsia="Palatino Linotype" w:hAnsi="Palatino Linotype" w:cs="Palatino Linotype"/>
        </w:rPr>
        <w:t xml:space="preserve"> requiriéndole lo siguiente:</w:t>
      </w:r>
    </w:p>
    <w:p w14:paraId="64004477" w14:textId="77777777" w:rsidR="001449BF" w:rsidRPr="002677E9" w:rsidRDefault="00616C37">
      <w:pPr>
        <w:spacing w:before="240" w:after="240"/>
        <w:ind w:right="900"/>
        <w:jc w:val="both"/>
        <w:rPr>
          <w:rFonts w:ascii="Palatino Linotype" w:eastAsia="Palatino Linotype" w:hAnsi="Palatino Linotype" w:cs="Palatino Linotype"/>
          <w:b/>
        </w:rPr>
      </w:pPr>
      <w:r w:rsidRPr="002677E9">
        <w:rPr>
          <w:rFonts w:ascii="Palatino Linotype" w:eastAsia="Palatino Linotype" w:hAnsi="Palatino Linotype" w:cs="Palatino Linotype"/>
          <w:b/>
        </w:rPr>
        <w:t xml:space="preserve">Solicitud </w:t>
      </w:r>
      <w:r w:rsidR="00F61E1D" w:rsidRPr="002677E9">
        <w:rPr>
          <w:rFonts w:ascii="Palatino Linotype" w:eastAsia="Palatino Linotype" w:hAnsi="Palatino Linotype" w:cs="Palatino Linotype"/>
          <w:b/>
        </w:rPr>
        <w:t>00144/TEZOYUCA/IP/2022</w:t>
      </w:r>
      <w:r w:rsidRPr="002677E9">
        <w:rPr>
          <w:rFonts w:ascii="Palatino Linotype" w:eastAsia="Palatino Linotype" w:hAnsi="Palatino Linotype" w:cs="Palatino Linotype"/>
          <w:b/>
        </w:rPr>
        <w:t>:</w:t>
      </w:r>
    </w:p>
    <w:p w14:paraId="794F6251" w14:textId="77777777" w:rsidR="001449BF" w:rsidRPr="002677E9" w:rsidRDefault="00616C37">
      <w:pPr>
        <w:spacing w:before="240" w:after="240"/>
        <w:ind w:left="850"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r w:rsidR="00F61E1D" w:rsidRPr="002677E9">
        <w:rPr>
          <w:rFonts w:ascii="Palatino Linotype" w:eastAsia="Palatino Linotype" w:hAnsi="Palatino Linotype" w:cs="Palatino Linotype"/>
          <w:i/>
          <w:sz w:val="22"/>
          <w:szCs w:val="22"/>
        </w:rPr>
        <w:t>SOLICITO EL COSTO TOTAL DEL EVENTO QUE SE REALIZO POR EL 10 DE MAYO (DIA DE LAS MADRES) CON POLIZAS DE LOS GASTOS CORRESPONDIENTES Y CONTRATOS DE SERVICIOS</w:t>
      </w:r>
      <w:r w:rsidRPr="002677E9">
        <w:rPr>
          <w:rFonts w:ascii="Palatino Linotype" w:eastAsia="Palatino Linotype" w:hAnsi="Palatino Linotype" w:cs="Palatino Linotype"/>
          <w:i/>
          <w:sz w:val="22"/>
          <w:szCs w:val="22"/>
        </w:rPr>
        <w:t>” (Sic)</w:t>
      </w:r>
    </w:p>
    <w:p w14:paraId="757BBC80" w14:textId="77777777" w:rsidR="000A398F" w:rsidRPr="002677E9" w:rsidRDefault="00616C37" w:rsidP="000A398F">
      <w:pPr>
        <w:spacing w:before="240" w:after="240"/>
        <w:ind w:right="900"/>
        <w:jc w:val="both"/>
        <w:rPr>
          <w:rFonts w:ascii="Palatino Linotype" w:eastAsia="Palatino Linotype" w:hAnsi="Palatino Linotype" w:cs="Palatino Linotype"/>
          <w:b/>
        </w:rPr>
      </w:pPr>
      <w:r w:rsidRPr="002677E9">
        <w:rPr>
          <w:rFonts w:ascii="Palatino Linotype" w:eastAsia="Palatino Linotype" w:hAnsi="Palatino Linotype" w:cs="Palatino Linotype"/>
          <w:b/>
        </w:rPr>
        <w:t xml:space="preserve">Solicitud </w:t>
      </w:r>
      <w:r w:rsidR="00F61E1D" w:rsidRPr="002677E9">
        <w:rPr>
          <w:rFonts w:ascii="Palatino Linotype" w:eastAsia="Palatino Linotype" w:hAnsi="Palatino Linotype" w:cs="Palatino Linotype"/>
          <w:b/>
        </w:rPr>
        <w:t>00137/TEZOYUCA/IP/2022</w:t>
      </w:r>
      <w:r w:rsidR="000A398F" w:rsidRPr="002677E9">
        <w:rPr>
          <w:rFonts w:ascii="Palatino Linotype" w:eastAsia="Palatino Linotype" w:hAnsi="Palatino Linotype" w:cs="Palatino Linotype"/>
          <w:b/>
        </w:rPr>
        <w:t>:</w:t>
      </w:r>
    </w:p>
    <w:p w14:paraId="26FB7D1A" w14:textId="77777777" w:rsidR="001449BF" w:rsidRPr="002677E9" w:rsidRDefault="00616C37" w:rsidP="000A398F">
      <w:pPr>
        <w:spacing w:before="240" w:after="240"/>
        <w:ind w:left="850"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r w:rsidR="00F61E1D" w:rsidRPr="002677E9">
        <w:rPr>
          <w:rFonts w:ascii="Palatino Linotype" w:eastAsia="Palatino Linotype" w:hAnsi="Palatino Linotype" w:cs="Palatino Linotype"/>
          <w:i/>
          <w:sz w:val="22"/>
          <w:szCs w:val="22"/>
        </w:rPr>
        <w:t xml:space="preserve">Solicito el costo total del evento del informe 100 </w:t>
      </w:r>
      <w:proofErr w:type="spellStart"/>
      <w:r w:rsidR="00F61E1D" w:rsidRPr="002677E9">
        <w:rPr>
          <w:rFonts w:ascii="Palatino Linotype" w:eastAsia="Palatino Linotype" w:hAnsi="Palatino Linotype" w:cs="Palatino Linotype"/>
          <w:i/>
          <w:sz w:val="22"/>
          <w:szCs w:val="22"/>
        </w:rPr>
        <w:t>dias</w:t>
      </w:r>
      <w:proofErr w:type="spellEnd"/>
      <w:r w:rsidR="00F61E1D" w:rsidRPr="002677E9">
        <w:rPr>
          <w:rFonts w:ascii="Palatino Linotype" w:eastAsia="Palatino Linotype" w:hAnsi="Palatino Linotype" w:cs="Palatino Linotype"/>
          <w:i/>
          <w:sz w:val="22"/>
          <w:szCs w:val="22"/>
        </w:rPr>
        <w:t xml:space="preserve"> de acciones y del 153 aniversario de la </w:t>
      </w:r>
      <w:proofErr w:type="spellStart"/>
      <w:r w:rsidR="00F61E1D" w:rsidRPr="002677E9">
        <w:rPr>
          <w:rFonts w:ascii="Palatino Linotype" w:eastAsia="Palatino Linotype" w:hAnsi="Palatino Linotype" w:cs="Palatino Linotype"/>
          <w:i/>
          <w:sz w:val="22"/>
          <w:szCs w:val="22"/>
        </w:rPr>
        <w:t>ereccion</w:t>
      </w:r>
      <w:proofErr w:type="spellEnd"/>
      <w:r w:rsidR="00F61E1D" w:rsidRPr="002677E9">
        <w:rPr>
          <w:rFonts w:ascii="Palatino Linotype" w:eastAsia="Palatino Linotype" w:hAnsi="Palatino Linotype" w:cs="Palatino Linotype"/>
          <w:i/>
          <w:sz w:val="22"/>
          <w:szCs w:val="22"/>
        </w:rPr>
        <w:t xml:space="preserve"> del municipio, </w:t>
      </w:r>
      <w:proofErr w:type="spellStart"/>
      <w:r w:rsidR="00F61E1D" w:rsidRPr="002677E9">
        <w:rPr>
          <w:rFonts w:ascii="Palatino Linotype" w:eastAsia="Palatino Linotype" w:hAnsi="Palatino Linotype" w:cs="Palatino Linotype"/>
          <w:i/>
          <w:sz w:val="22"/>
          <w:szCs w:val="22"/>
        </w:rPr>
        <w:t>asi</w:t>
      </w:r>
      <w:proofErr w:type="spellEnd"/>
      <w:r w:rsidR="00F61E1D" w:rsidRPr="002677E9">
        <w:rPr>
          <w:rFonts w:ascii="Palatino Linotype" w:eastAsia="Palatino Linotype" w:hAnsi="Palatino Linotype" w:cs="Palatino Linotype"/>
          <w:i/>
          <w:sz w:val="22"/>
          <w:szCs w:val="22"/>
        </w:rPr>
        <w:t xml:space="preserve"> como facturas, contratos de los pagos de servicios como son lonas, sillas, sonido, pantallas, arreglos florales, carpa, templete, comidas, </w:t>
      </w:r>
      <w:proofErr w:type="spellStart"/>
      <w:r w:rsidR="00F61E1D" w:rsidRPr="002677E9">
        <w:rPr>
          <w:rFonts w:ascii="Palatino Linotype" w:eastAsia="Palatino Linotype" w:hAnsi="Palatino Linotype" w:cs="Palatino Linotype"/>
          <w:i/>
          <w:sz w:val="22"/>
          <w:szCs w:val="22"/>
        </w:rPr>
        <w:t>ect</w:t>
      </w:r>
      <w:proofErr w:type="spellEnd"/>
      <w:r w:rsidR="00F61E1D" w:rsidRPr="002677E9">
        <w:rPr>
          <w:rFonts w:ascii="Palatino Linotype" w:eastAsia="Palatino Linotype" w:hAnsi="Palatino Linotype" w:cs="Palatino Linotype"/>
          <w:i/>
          <w:sz w:val="22"/>
          <w:szCs w:val="22"/>
        </w:rPr>
        <w:t xml:space="preserve">. tal como se va informar el gasto al </w:t>
      </w:r>
      <w:proofErr w:type="spellStart"/>
      <w:r w:rsidR="00F61E1D" w:rsidRPr="002677E9">
        <w:rPr>
          <w:rFonts w:ascii="Palatino Linotype" w:eastAsia="Palatino Linotype" w:hAnsi="Palatino Linotype" w:cs="Palatino Linotype"/>
          <w:i/>
          <w:sz w:val="22"/>
          <w:szCs w:val="22"/>
        </w:rPr>
        <w:t>osfem</w:t>
      </w:r>
      <w:proofErr w:type="spellEnd"/>
      <w:r w:rsidR="00F61E1D" w:rsidRPr="002677E9">
        <w:rPr>
          <w:rFonts w:ascii="Palatino Linotype" w:eastAsia="Palatino Linotype" w:hAnsi="Palatino Linotype" w:cs="Palatino Linotype"/>
          <w:i/>
          <w:sz w:val="22"/>
          <w:szCs w:val="22"/>
        </w:rPr>
        <w:t>.</w:t>
      </w:r>
      <w:r w:rsidRPr="002677E9">
        <w:rPr>
          <w:rFonts w:ascii="Palatino Linotype" w:eastAsia="Palatino Linotype" w:hAnsi="Palatino Linotype" w:cs="Palatino Linotype"/>
          <w:i/>
          <w:sz w:val="22"/>
          <w:szCs w:val="22"/>
        </w:rPr>
        <w:t>” (Sic)</w:t>
      </w:r>
    </w:p>
    <w:p w14:paraId="18FB1900" w14:textId="77777777" w:rsidR="001449BF" w:rsidRPr="002677E9" w:rsidRDefault="00616C37">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lastRenderedPageBreak/>
        <w:t xml:space="preserve">Modalidad elegida para la entrega de la información en ambas solicitudes: </w:t>
      </w:r>
      <w:r w:rsidRPr="002677E9">
        <w:rPr>
          <w:rFonts w:ascii="Palatino Linotype" w:eastAsia="Palatino Linotype" w:hAnsi="Palatino Linotype" w:cs="Palatino Linotype"/>
        </w:rPr>
        <w:t xml:space="preserve">a través del </w:t>
      </w:r>
      <w:r w:rsidRPr="002677E9">
        <w:rPr>
          <w:rFonts w:ascii="Palatino Linotype" w:eastAsia="Palatino Linotype" w:hAnsi="Palatino Linotype" w:cs="Palatino Linotype"/>
          <w:b/>
        </w:rPr>
        <w:t>SAIMEX</w:t>
      </w:r>
      <w:r w:rsidRPr="002677E9">
        <w:rPr>
          <w:rFonts w:ascii="Palatino Linotype" w:eastAsia="Palatino Linotype" w:hAnsi="Palatino Linotype" w:cs="Palatino Linotype"/>
        </w:rPr>
        <w:t>.</w:t>
      </w:r>
    </w:p>
    <w:p w14:paraId="73FAE492" w14:textId="77777777" w:rsidR="00550A43" w:rsidRPr="002677E9" w:rsidRDefault="00616C37" w:rsidP="00550A43">
      <w:pPr>
        <w:spacing w:before="240" w:after="240" w:line="360" w:lineRule="auto"/>
        <w:jc w:val="both"/>
        <w:rPr>
          <w:rFonts w:ascii="Palatino Linotype" w:hAnsi="Palatino Linotype" w:cs="Arial"/>
          <w:lang w:val="es-ES_tradnl"/>
        </w:rPr>
      </w:pPr>
      <w:r w:rsidRPr="002677E9">
        <w:rPr>
          <w:rFonts w:ascii="Palatino Linotype" w:eastAsia="Palatino Linotype" w:hAnsi="Palatino Linotype" w:cs="Palatino Linotype"/>
          <w:b/>
        </w:rPr>
        <w:t xml:space="preserve">2. Respuestas. </w:t>
      </w:r>
      <w:r w:rsidR="00550A43" w:rsidRPr="002677E9">
        <w:rPr>
          <w:rFonts w:ascii="Palatino Linotype" w:hAnsi="Palatino Linotype" w:cs="Arial"/>
          <w:lang w:val="es-ES_tradnl"/>
        </w:rPr>
        <w:t xml:space="preserve">De los expedientes electrónicos se advierte que el </w:t>
      </w:r>
      <w:r w:rsidR="00550A43" w:rsidRPr="002677E9">
        <w:rPr>
          <w:rFonts w:ascii="Palatino Linotype" w:hAnsi="Palatino Linotype" w:cs="Arial"/>
          <w:b/>
          <w:lang w:val="es-ES_tradnl"/>
        </w:rPr>
        <w:t>SUJETO OBLIGADO</w:t>
      </w:r>
      <w:r w:rsidR="00550A43" w:rsidRPr="002677E9">
        <w:rPr>
          <w:rFonts w:ascii="Palatino Linotype" w:hAnsi="Palatino Linotype" w:cs="Arial"/>
          <w:lang w:val="es-ES_tradnl"/>
        </w:rPr>
        <w:t xml:space="preserve"> fue omiso en emitir respuestas a las solicitudes de acceso a la información pública, dentro del plazo de quince días otorgado por el artículo 163 de la Ley de Transparencia y Acceso a la Información Pública de la entidad.</w:t>
      </w:r>
    </w:p>
    <w:p w14:paraId="7B1FB17E" w14:textId="77777777" w:rsidR="001449BF" w:rsidRPr="002677E9" w:rsidRDefault="004C30DE" w:rsidP="00550A43">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3</w:t>
      </w:r>
      <w:r w:rsidR="00616C37" w:rsidRPr="002677E9">
        <w:rPr>
          <w:rFonts w:ascii="Palatino Linotype" w:eastAsia="Palatino Linotype" w:hAnsi="Palatino Linotype" w:cs="Palatino Linotype"/>
          <w:b/>
        </w:rPr>
        <w:t xml:space="preserve">. Interposición de los recursos de revisión. </w:t>
      </w:r>
      <w:r w:rsidR="00616C37" w:rsidRPr="002677E9">
        <w:rPr>
          <w:rFonts w:ascii="Palatino Linotype" w:eastAsia="Palatino Linotype" w:hAnsi="Palatino Linotype" w:cs="Palatino Linotype"/>
        </w:rPr>
        <w:t xml:space="preserve">Inconforme el solicitante con la </w:t>
      </w:r>
      <w:r w:rsidR="00570B22" w:rsidRPr="002677E9">
        <w:rPr>
          <w:rFonts w:ascii="Palatino Linotype" w:eastAsia="Palatino Linotype" w:hAnsi="Palatino Linotype" w:cs="Palatino Linotype"/>
        </w:rPr>
        <w:t xml:space="preserve">falta </w:t>
      </w:r>
      <w:r w:rsidR="00616C37" w:rsidRPr="002677E9">
        <w:rPr>
          <w:rFonts w:ascii="Palatino Linotype" w:eastAsia="Palatino Linotype" w:hAnsi="Palatino Linotype" w:cs="Palatino Linotype"/>
        </w:rPr>
        <w:t xml:space="preserve">respuesta del </w:t>
      </w:r>
      <w:r w:rsidR="00616C37" w:rsidRPr="002677E9">
        <w:rPr>
          <w:rFonts w:ascii="Palatino Linotype" w:eastAsia="Palatino Linotype" w:hAnsi="Palatino Linotype" w:cs="Palatino Linotype"/>
          <w:b/>
        </w:rPr>
        <w:t>SUJETO OBLIGADO</w:t>
      </w:r>
      <w:r w:rsidR="00616C37" w:rsidRPr="002677E9">
        <w:rPr>
          <w:rFonts w:ascii="Palatino Linotype" w:eastAsia="Palatino Linotype" w:hAnsi="Palatino Linotype" w:cs="Palatino Linotype"/>
        </w:rPr>
        <w:t xml:space="preserve"> interpuso los recursos de revisión a través del SAIME</w:t>
      </w:r>
      <w:r w:rsidRPr="002677E9">
        <w:rPr>
          <w:rFonts w:ascii="Palatino Linotype" w:eastAsia="Palatino Linotype" w:hAnsi="Palatino Linotype" w:cs="Palatino Linotype"/>
        </w:rPr>
        <w:t>X e</w:t>
      </w:r>
      <w:r w:rsidR="00F61E1D" w:rsidRPr="002677E9">
        <w:rPr>
          <w:rFonts w:ascii="Palatino Linotype" w:eastAsia="Palatino Linotype" w:hAnsi="Palatino Linotype" w:cs="Palatino Linotype"/>
        </w:rPr>
        <w:t>n fecha catorce de junio</w:t>
      </w:r>
      <w:r w:rsidR="00616C37" w:rsidRPr="002677E9">
        <w:rPr>
          <w:rFonts w:ascii="Palatino Linotype" w:eastAsia="Palatino Linotype" w:hAnsi="Palatino Linotype" w:cs="Palatino Linotype"/>
        </w:rPr>
        <w:t xml:space="preserve"> de dos mil veintidós, a través de </w:t>
      </w:r>
      <w:r w:rsidRPr="002677E9">
        <w:rPr>
          <w:rFonts w:ascii="Palatino Linotype" w:eastAsia="Palatino Linotype" w:hAnsi="Palatino Linotype" w:cs="Palatino Linotype"/>
        </w:rPr>
        <w:t>los cuales expresó lo siguiente</w:t>
      </w:r>
      <w:r w:rsidR="00F61E1D" w:rsidRPr="002677E9">
        <w:rPr>
          <w:rFonts w:ascii="Palatino Linotype" w:eastAsia="Palatino Linotype" w:hAnsi="Palatino Linotype" w:cs="Palatino Linotype"/>
        </w:rPr>
        <w:t>:</w:t>
      </w:r>
    </w:p>
    <w:p w14:paraId="09E923BD" w14:textId="77777777" w:rsidR="00F61E1D" w:rsidRPr="002677E9" w:rsidRDefault="00F61E1D" w:rsidP="00F61E1D">
      <w:pPr>
        <w:spacing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Recurso de revisión 11339/INFOEM/IP/RR/2022</w:t>
      </w:r>
      <w:r w:rsidRPr="002677E9">
        <w:rPr>
          <w:rFonts w:ascii="Palatino Linotype" w:eastAsia="Palatino Linotype" w:hAnsi="Palatino Linotype" w:cs="Palatino Linotype"/>
        </w:rPr>
        <w:t>:</w:t>
      </w:r>
    </w:p>
    <w:p w14:paraId="500CD1F7" w14:textId="77777777" w:rsidR="001449BF" w:rsidRPr="002677E9" w:rsidRDefault="00616C37">
      <w:pPr>
        <w:spacing w:after="240"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a) Acto impugnado.</w:t>
      </w:r>
    </w:p>
    <w:p w14:paraId="16DFD570" w14:textId="77777777" w:rsidR="001449BF" w:rsidRPr="002677E9" w:rsidRDefault="00616C37">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r w:rsidR="00F61E1D" w:rsidRPr="002677E9">
        <w:rPr>
          <w:rFonts w:ascii="Palatino Linotype" w:eastAsia="Palatino Linotype" w:hAnsi="Palatino Linotype" w:cs="Palatino Linotype"/>
          <w:i/>
          <w:sz w:val="22"/>
          <w:szCs w:val="22"/>
        </w:rPr>
        <w:t>EL SUJETO OBLIGADO NO ENTREGO LA INFORMACION SOLICITADA</w:t>
      </w:r>
      <w:r w:rsidRPr="002677E9">
        <w:rPr>
          <w:rFonts w:ascii="Palatino Linotype" w:eastAsia="Palatino Linotype" w:hAnsi="Palatino Linotype" w:cs="Palatino Linotype"/>
          <w:i/>
          <w:sz w:val="22"/>
          <w:szCs w:val="22"/>
        </w:rPr>
        <w:t>” (Sic)</w:t>
      </w:r>
    </w:p>
    <w:p w14:paraId="240BE1F6" w14:textId="77777777" w:rsidR="001449BF" w:rsidRPr="002677E9" w:rsidRDefault="001449BF">
      <w:pPr>
        <w:ind w:left="851" w:right="902"/>
        <w:jc w:val="both"/>
        <w:rPr>
          <w:rFonts w:ascii="Palatino Linotype" w:eastAsia="Palatino Linotype" w:hAnsi="Palatino Linotype" w:cs="Palatino Linotype"/>
          <w:i/>
          <w:sz w:val="22"/>
          <w:szCs w:val="22"/>
        </w:rPr>
      </w:pPr>
    </w:p>
    <w:p w14:paraId="76E85DA6" w14:textId="77777777" w:rsidR="001449BF" w:rsidRPr="002677E9" w:rsidRDefault="00616C37">
      <w:pPr>
        <w:spacing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b) Motivos de inconformidad.</w:t>
      </w:r>
    </w:p>
    <w:p w14:paraId="4B5DADDA" w14:textId="77777777" w:rsidR="001449BF" w:rsidRPr="002677E9" w:rsidRDefault="00616C37">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r w:rsidR="00F61E1D" w:rsidRPr="002677E9">
        <w:rPr>
          <w:rFonts w:ascii="Palatino Linotype" w:eastAsia="Palatino Linotype" w:hAnsi="Palatino Linotype" w:cs="Palatino Linotype"/>
          <w:i/>
          <w:sz w:val="22"/>
          <w:szCs w:val="22"/>
        </w:rPr>
        <w:t>NO ENTREGAN LA INFORMACION</w:t>
      </w:r>
      <w:r w:rsidRPr="002677E9">
        <w:rPr>
          <w:rFonts w:ascii="Palatino Linotype" w:eastAsia="Palatino Linotype" w:hAnsi="Palatino Linotype" w:cs="Palatino Linotype"/>
          <w:i/>
          <w:sz w:val="22"/>
          <w:szCs w:val="22"/>
        </w:rPr>
        <w:t>” (Sic)</w:t>
      </w:r>
    </w:p>
    <w:p w14:paraId="63E36A78" w14:textId="77777777" w:rsidR="001449BF" w:rsidRPr="002677E9" w:rsidRDefault="001449BF">
      <w:pPr>
        <w:spacing w:line="360" w:lineRule="auto"/>
        <w:jc w:val="both"/>
        <w:rPr>
          <w:rFonts w:ascii="Palatino Linotype" w:eastAsia="Palatino Linotype" w:hAnsi="Palatino Linotype" w:cs="Palatino Linotype"/>
          <w:b/>
        </w:rPr>
      </w:pPr>
    </w:p>
    <w:p w14:paraId="26787B7A" w14:textId="77777777" w:rsidR="00F61E1D" w:rsidRPr="002677E9" w:rsidRDefault="00F61E1D">
      <w:pPr>
        <w:spacing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Recurso de Revisión 11343/INFOEM/IP/RR/2022:</w:t>
      </w:r>
    </w:p>
    <w:p w14:paraId="7725B0CA" w14:textId="77777777" w:rsidR="00F61E1D" w:rsidRPr="002677E9" w:rsidRDefault="00F61E1D">
      <w:pPr>
        <w:spacing w:line="360" w:lineRule="auto"/>
        <w:jc w:val="both"/>
        <w:rPr>
          <w:rFonts w:ascii="Palatino Linotype" w:eastAsia="Palatino Linotype" w:hAnsi="Palatino Linotype" w:cs="Palatino Linotype"/>
          <w:b/>
        </w:rPr>
      </w:pPr>
    </w:p>
    <w:p w14:paraId="7BFC1B6F" w14:textId="77777777" w:rsidR="00F61E1D" w:rsidRPr="002677E9" w:rsidRDefault="00F61E1D" w:rsidP="00F61E1D">
      <w:pPr>
        <w:spacing w:after="240"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a) Acto impugnado.</w:t>
      </w:r>
    </w:p>
    <w:p w14:paraId="11B55A74" w14:textId="77777777" w:rsidR="00F61E1D" w:rsidRPr="002677E9" w:rsidRDefault="00F61E1D" w:rsidP="00F61E1D">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“EL SUJETO OBLIGADO NO ENTREGO LA INFORMACION SOLICITADA” (Sic)</w:t>
      </w:r>
    </w:p>
    <w:p w14:paraId="755BC19F" w14:textId="77777777" w:rsidR="00F61E1D" w:rsidRPr="002677E9" w:rsidRDefault="00F61E1D" w:rsidP="00F61E1D">
      <w:pPr>
        <w:ind w:left="851" w:right="902"/>
        <w:jc w:val="both"/>
        <w:rPr>
          <w:rFonts w:ascii="Palatino Linotype" w:eastAsia="Palatino Linotype" w:hAnsi="Palatino Linotype" w:cs="Palatino Linotype"/>
          <w:i/>
          <w:sz w:val="22"/>
          <w:szCs w:val="22"/>
        </w:rPr>
      </w:pPr>
    </w:p>
    <w:p w14:paraId="5C1FD46A" w14:textId="77777777" w:rsidR="00F61E1D" w:rsidRPr="002677E9" w:rsidRDefault="00F61E1D" w:rsidP="00F61E1D">
      <w:pPr>
        <w:spacing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b) Motivos de inconformidad.</w:t>
      </w:r>
    </w:p>
    <w:p w14:paraId="4C24D6D3" w14:textId="77777777" w:rsidR="00F61E1D" w:rsidRPr="002677E9" w:rsidRDefault="00F61E1D" w:rsidP="00F61E1D">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“NIEGAN LA INFORMACION” (Sic)</w:t>
      </w:r>
    </w:p>
    <w:p w14:paraId="3C524135" w14:textId="77777777" w:rsidR="00F61E1D" w:rsidRPr="002677E9" w:rsidRDefault="00F61E1D">
      <w:pPr>
        <w:spacing w:line="360" w:lineRule="auto"/>
        <w:jc w:val="both"/>
        <w:rPr>
          <w:rFonts w:ascii="Palatino Linotype" w:eastAsia="Palatino Linotype" w:hAnsi="Palatino Linotype" w:cs="Palatino Linotype"/>
          <w:b/>
        </w:rPr>
      </w:pPr>
    </w:p>
    <w:p w14:paraId="3A9C5EF4" w14:textId="77777777" w:rsidR="001449BF" w:rsidRPr="002677E9" w:rsidRDefault="004C30DE">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4</w:t>
      </w:r>
      <w:r w:rsidR="00616C37" w:rsidRPr="002677E9">
        <w:rPr>
          <w:rFonts w:ascii="Palatino Linotype" w:eastAsia="Palatino Linotype" w:hAnsi="Palatino Linotype" w:cs="Palatino Linotype"/>
          <w:b/>
        </w:rPr>
        <w:t xml:space="preserve">. Turno. </w:t>
      </w:r>
      <w:r w:rsidR="00616C37" w:rsidRPr="002677E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F61E1D" w:rsidRPr="002677E9">
        <w:rPr>
          <w:rFonts w:ascii="Palatino Linotype" w:eastAsia="Palatino Linotype" w:hAnsi="Palatino Linotype" w:cs="Palatino Linotype"/>
          <w:b/>
        </w:rPr>
        <w:t>11339</w:t>
      </w:r>
      <w:r w:rsidR="00616C37" w:rsidRPr="002677E9">
        <w:rPr>
          <w:rFonts w:ascii="Palatino Linotype" w:eastAsia="Palatino Linotype" w:hAnsi="Palatino Linotype" w:cs="Palatino Linotype"/>
          <w:b/>
        </w:rPr>
        <w:t xml:space="preserve">/INFOEM/IP/RR/2022, </w:t>
      </w:r>
      <w:r w:rsidR="00616C37" w:rsidRPr="002677E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616C37" w:rsidRPr="002677E9">
        <w:rPr>
          <w:rFonts w:ascii="Palatino Linotype" w:eastAsia="Palatino Linotype" w:hAnsi="Palatino Linotype" w:cs="Palatino Linotype"/>
          <w:b/>
        </w:rPr>
        <w:t>Guadalupe Ramírez Peña</w:t>
      </w:r>
      <w:r w:rsidR="00616C37" w:rsidRPr="002677E9">
        <w:rPr>
          <w:rFonts w:ascii="Palatino Linotype" w:eastAsia="Palatino Linotype" w:hAnsi="Palatino Linotype" w:cs="Palatino Linotype"/>
        </w:rPr>
        <w:t xml:space="preserve"> y el recurso de revisión número </w:t>
      </w:r>
      <w:r w:rsidR="00F61E1D" w:rsidRPr="002677E9">
        <w:rPr>
          <w:rFonts w:ascii="Palatino Linotype" w:eastAsia="Palatino Linotype" w:hAnsi="Palatino Linotype" w:cs="Palatino Linotype"/>
          <w:b/>
        </w:rPr>
        <w:t>11343</w:t>
      </w:r>
      <w:r w:rsidR="00616C37" w:rsidRPr="002677E9">
        <w:rPr>
          <w:rFonts w:ascii="Palatino Linotype" w:eastAsia="Palatino Linotype" w:hAnsi="Palatino Linotype" w:cs="Palatino Linotype"/>
          <w:b/>
        </w:rPr>
        <w:t xml:space="preserve">/INFOEM/IP/RR/2021, </w:t>
      </w:r>
      <w:r w:rsidR="00616C37" w:rsidRPr="002677E9">
        <w:rPr>
          <w:rFonts w:ascii="Palatino Linotype" w:eastAsia="Palatino Linotype" w:hAnsi="Palatino Linotype" w:cs="Palatino Linotype"/>
        </w:rPr>
        <w:t>se turnó por el sistema electrónico del Instituto de Transparencia, Acceso a la Información Pública y Protección de Datos Personales del E</w:t>
      </w:r>
      <w:r w:rsidR="00F61E1D" w:rsidRPr="002677E9">
        <w:rPr>
          <w:rFonts w:ascii="Palatino Linotype" w:eastAsia="Palatino Linotype" w:hAnsi="Palatino Linotype" w:cs="Palatino Linotype"/>
        </w:rPr>
        <w:t>stado de México y Municipios, a la  Comisionada</w:t>
      </w:r>
      <w:r w:rsidR="00616C37" w:rsidRPr="002677E9">
        <w:rPr>
          <w:rFonts w:ascii="Palatino Linotype" w:eastAsia="Palatino Linotype" w:hAnsi="Palatino Linotype" w:cs="Palatino Linotype"/>
        </w:rPr>
        <w:t xml:space="preserve"> </w:t>
      </w:r>
      <w:r w:rsidR="00F61E1D" w:rsidRPr="002677E9">
        <w:rPr>
          <w:rFonts w:ascii="Palatino Linotype" w:eastAsia="Palatino Linotype" w:hAnsi="Palatino Linotype" w:cs="Palatino Linotype"/>
        </w:rPr>
        <w:t>María del Rosario Mejía Ayala</w:t>
      </w:r>
      <w:r w:rsidR="00616C37" w:rsidRPr="002677E9">
        <w:rPr>
          <w:rFonts w:ascii="Palatino Linotype" w:eastAsia="Palatino Linotype" w:hAnsi="Palatino Linotype" w:cs="Palatino Linotype"/>
        </w:rPr>
        <w:t>, para su análisis, estudio, elaboración del proyecto y presentación ante el Pleno de este Instituto.</w:t>
      </w:r>
    </w:p>
    <w:p w14:paraId="1BF3822C" w14:textId="77777777" w:rsidR="00C67D96" w:rsidRPr="002677E9" w:rsidRDefault="004C30DE" w:rsidP="00C67D96">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5</w:t>
      </w:r>
      <w:r w:rsidR="00616C37" w:rsidRPr="002677E9">
        <w:rPr>
          <w:rFonts w:ascii="Palatino Linotype" w:eastAsia="Palatino Linotype" w:hAnsi="Palatino Linotype" w:cs="Palatino Linotype"/>
          <w:b/>
        </w:rPr>
        <w:t xml:space="preserve">. </w:t>
      </w:r>
      <w:r w:rsidR="00C67D96" w:rsidRPr="002677E9">
        <w:rPr>
          <w:rFonts w:ascii="Palatino Linotype" w:eastAsia="Palatino Linotype" w:hAnsi="Palatino Linotype" w:cs="Palatino Linotype"/>
          <w:b/>
        </w:rPr>
        <w:t xml:space="preserve">Admisión de los recursos de revisión: </w:t>
      </w:r>
      <w:r w:rsidR="00607E41" w:rsidRPr="002677E9">
        <w:rPr>
          <w:rFonts w:ascii="Palatino Linotype" w:eastAsia="Palatino Linotype" w:hAnsi="Palatino Linotype" w:cs="Palatino Linotype"/>
        </w:rPr>
        <w:t>En fecha</w:t>
      </w:r>
      <w:r w:rsidR="00F61E1D" w:rsidRPr="002677E9">
        <w:rPr>
          <w:rFonts w:ascii="Palatino Linotype" w:eastAsia="Palatino Linotype" w:hAnsi="Palatino Linotype" w:cs="Palatino Linotype"/>
        </w:rPr>
        <w:t>s diecisiete y veinte de junio</w:t>
      </w:r>
      <w:r w:rsidR="00607E41" w:rsidRPr="002677E9">
        <w:rPr>
          <w:rFonts w:ascii="Palatino Linotype" w:eastAsia="Palatino Linotype" w:hAnsi="Palatino Linotype" w:cs="Palatino Linotype"/>
        </w:rPr>
        <w:t xml:space="preserve"> </w:t>
      </w:r>
      <w:r w:rsidR="00C67D96" w:rsidRPr="002677E9">
        <w:rPr>
          <w:rFonts w:ascii="Palatino Linotype" w:eastAsia="Palatino Linotype" w:hAnsi="Palatino Linotype" w:cs="Palatino Linotype"/>
        </w:rPr>
        <w:t xml:space="preserve">del dos mil veintidós, </w:t>
      </w:r>
      <w:r w:rsidR="006B5DE4" w:rsidRPr="002677E9">
        <w:rPr>
          <w:rFonts w:ascii="Palatino Linotype" w:eastAsia="Palatino Linotype" w:hAnsi="Palatino Linotype" w:cs="Palatino Linotype"/>
        </w:rPr>
        <w:t>se admitieron</w:t>
      </w:r>
      <w:r w:rsidR="00C67D96" w:rsidRPr="002677E9">
        <w:rPr>
          <w:rFonts w:ascii="Palatino Linotype" w:eastAsia="Palatino Linotype" w:hAnsi="Palatino Linotype" w:cs="Palatino Linotype"/>
        </w:rPr>
        <w:t xml:space="preserve">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14:paraId="67D5890E" w14:textId="77777777" w:rsidR="001449BF" w:rsidRPr="002677E9" w:rsidRDefault="00C67D96">
      <w:pPr>
        <w:spacing w:before="40" w:after="280" w:line="360" w:lineRule="auto"/>
        <w:ind w:right="49"/>
        <w:jc w:val="both"/>
        <w:rPr>
          <w:rFonts w:ascii="Palatino Linotype" w:eastAsia="Palatino Linotype" w:hAnsi="Palatino Linotype" w:cs="Palatino Linotype"/>
        </w:rPr>
      </w:pPr>
      <w:r w:rsidRPr="002677E9">
        <w:rPr>
          <w:rFonts w:ascii="Palatino Linotype" w:eastAsia="Palatino Linotype" w:hAnsi="Palatino Linotype" w:cs="Palatino Linotype"/>
          <w:b/>
        </w:rPr>
        <w:t xml:space="preserve">6. </w:t>
      </w:r>
      <w:r w:rsidR="00616C37" w:rsidRPr="002677E9">
        <w:rPr>
          <w:rFonts w:ascii="Palatino Linotype" w:eastAsia="Palatino Linotype" w:hAnsi="Palatino Linotype" w:cs="Palatino Linotype"/>
          <w:b/>
        </w:rPr>
        <w:t xml:space="preserve">Acumulación, </w:t>
      </w:r>
      <w:r w:rsidR="00616C37" w:rsidRPr="002677E9">
        <w:rPr>
          <w:rFonts w:ascii="Palatino Linotype" w:eastAsia="Palatino Linotype" w:hAnsi="Palatino Linotype" w:cs="Palatino Linotype"/>
        </w:rPr>
        <w:t xml:space="preserve">en la </w:t>
      </w:r>
      <w:r w:rsidR="00F61E1D" w:rsidRPr="002677E9">
        <w:rPr>
          <w:rFonts w:ascii="Palatino Linotype" w:eastAsia="Palatino Linotype" w:hAnsi="Palatino Linotype" w:cs="Palatino Linotype"/>
        </w:rPr>
        <w:t>Vigésima Cuarta</w:t>
      </w:r>
      <w:r w:rsidR="00616C37" w:rsidRPr="002677E9">
        <w:rPr>
          <w:rFonts w:ascii="Palatino Linotype" w:eastAsia="Palatino Linotype" w:hAnsi="Palatino Linotype" w:cs="Palatino Linotype"/>
        </w:rPr>
        <w:t xml:space="preserve"> </w:t>
      </w:r>
      <w:r w:rsidR="00607E41" w:rsidRPr="002677E9">
        <w:rPr>
          <w:rFonts w:ascii="Palatino Linotype" w:eastAsia="Palatino Linotype" w:hAnsi="Palatino Linotype" w:cs="Palatino Linotype"/>
        </w:rPr>
        <w:t>Quinta</w:t>
      </w:r>
      <w:r w:rsidRPr="002677E9">
        <w:rPr>
          <w:rFonts w:ascii="Palatino Linotype" w:eastAsia="Palatino Linotype" w:hAnsi="Palatino Linotype" w:cs="Palatino Linotype"/>
        </w:rPr>
        <w:t xml:space="preserve"> </w:t>
      </w:r>
      <w:r w:rsidR="00616C37" w:rsidRPr="002677E9">
        <w:rPr>
          <w:rFonts w:ascii="Palatino Linotype" w:eastAsia="Palatino Linotype" w:hAnsi="Palatino Linotype" w:cs="Palatino Linotype"/>
        </w:rPr>
        <w:t>Sesión Ordinaria del Pleno de este Instituto de Transparencia, Acceso a la Información Pública y Protección de Datos Personales del Estado de México y Municipi</w:t>
      </w:r>
      <w:r w:rsidR="00607E41" w:rsidRPr="002677E9">
        <w:rPr>
          <w:rFonts w:ascii="Palatino Linotype" w:eastAsia="Palatino Linotype" w:hAnsi="Palatino Linotype" w:cs="Palatino Linotype"/>
        </w:rPr>
        <w:t>os</w:t>
      </w:r>
      <w:r w:rsidR="00F61E1D" w:rsidRPr="002677E9">
        <w:rPr>
          <w:rFonts w:ascii="Palatino Linotype" w:eastAsia="Palatino Linotype" w:hAnsi="Palatino Linotype" w:cs="Palatino Linotype"/>
        </w:rPr>
        <w:t>, celebrada en fecha veintinueve de junio</w:t>
      </w:r>
      <w:r w:rsidR="00616C37" w:rsidRPr="002677E9">
        <w:rPr>
          <w:rFonts w:ascii="Palatino Linotype" w:eastAsia="Palatino Linotype" w:hAnsi="Palatino Linotype" w:cs="Palatino Linotype"/>
        </w:rPr>
        <w:t xml:space="preserve"> del dos mil veintidós, al advertir la conexidad de causa y con la finalidad de </w:t>
      </w:r>
      <w:r w:rsidR="00616C37" w:rsidRPr="002677E9">
        <w:rPr>
          <w:rFonts w:ascii="Palatino Linotype" w:eastAsia="Palatino Linotype" w:hAnsi="Palatino Linotype" w:cs="Palatino Linotype"/>
        </w:rPr>
        <w:lastRenderedPageBreak/>
        <w:t xml:space="preserve">evitar que se dicten resoluciones contradictorias, se acordó la acumulación de los recursos señalados en este fallo; determinando que fuera Ponente, la Comisionada </w:t>
      </w:r>
      <w:r w:rsidR="00616C37" w:rsidRPr="002677E9">
        <w:rPr>
          <w:rFonts w:ascii="Palatino Linotype" w:eastAsia="Palatino Linotype" w:hAnsi="Palatino Linotype" w:cs="Palatino Linotype"/>
          <w:b/>
        </w:rPr>
        <w:t xml:space="preserve">Guadalupe Ramírez Peña; </w:t>
      </w:r>
      <w:r w:rsidR="00616C37" w:rsidRPr="002677E9">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05F7CB56" w14:textId="77777777" w:rsidR="001449BF" w:rsidRPr="002677E9" w:rsidRDefault="00616C37">
      <w:pPr>
        <w:spacing w:before="280"/>
        <w:ind w:left="1134" w:right="1325"/>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0E404F47" w14:textId="77777777" w:rsidR="001449BF" w:rsidRPr="002677E9" w:rsidRDefault="001449BF">
      <w:pPr>
        <w:ind w:right="1325"/>
        <w:jc w:val="both"/>
        <w:rPr>
          <w:rFonts w:ascii="Palatino Linotype" w:eastAsia="Palatino Linotype" w:hAnsi="Palatino Linotype" w:cs="Palatino Linotype"/>
          <w:i/>
          <w:sz w:val="22"/>
          <w:szCs w:val="22"/>
        </w:rPr>
      </w:pPr>
    </w:p>
    <w:p w14:paraId="542E10A3" w14:textId="77777777" w:rsidR="001449BF" w:rsidRPr="002677E9" w:rsidRDefault="00616C37">
      <w:pPr>
        <w:ind w:left="1134" w:right="1327"/>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06411FC0" w14:textId="77777777" w:rsidR="001449BF" w:rsidRPr="002677E9" w:rsidRDefault="001449BF">
      <w:pPr>
        <w:spacing w:after="240" w:line="360" w:lineRule="auto"/>
        <w:jc w:val="both"/>
        <w:rPr>
          <w:rFonts w:ascii="Palatino Linotype" w:eastAsia="Palatino Linotype" w:hAnsi="Palatino Linotype" w:cs="Palatino Linotype"/>
          <w:b/>
        </w:rPr>
      </w:pPr>
    </w:p>
    <w:p w14:paraId="0B6BB6C2" w14:textId="77777777" w:rsidR="00F61E1D" w:rsidRPr="002677E9" w:rsidRDefault="00616C37" w:rsidP="00F61E1D">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7. Manifestaciones</w:t>
      </w:r>
      <w:r w:rsidRPr="002677E9">
        <w:rPr>
          <w:rFonts w:ascii="Palatino Linotype" w:eastAsia="Palatino Linotype" w:hAnsi="Palatino Linotype" w:cs="Palatino Linotype"/>
        </w:rPr>
        <w:t xml:space="preserve">: </w:t>
      </w:r>
      <w:r w:rsidR="00F61E1D" w:rsidRPr="002677E9">
        <w:rPr>
          <w:rFonts w:ascii="Palatino Linotype" w:eastAsia="Palatino Linotype" w:hAnsi="Palatino Linotype" w:cs="Palatino Linotype"/>
        </w:rPr>
        <w:t xml:space="preserve">De las constancias que obran en el expediente electrónico del SAIMEX del Recurso de Revisión </w:t>
      </w:r>
      <w:r w:rsidR="00C1523F" w:rsidRPr="002677E9">
        <w:rPr>
          <w:rFonts w:ascii="Palatino Linotype" w:eastAsia="Palatino Linotype" w:hAnsi="Palatino Linotype" w:cs="Palatino Linotype"/>
          <w:b/>
          <w:sz w:val="22"/>
          <w:szCs w:val="22"/>
        </w:rPr>
        <w:t xml:space="preserve">11339/INFOEM/IP/RR/2022, </w:t>
      </w:r>
      <w:r w:rsidR="00F61E1D" w:rsidRPr="002677E9">
        <w:rPr>
          <w:rFonts w:ascii="Palatino Linotype" w:eastAsia="Palatino Linotype" w:hAnsi="Palatino Linotype" w:cs="Palatino Linotype"/>
        </w:rPr>
        <w:t xml:space="preserve">se desprende que el </w:t>
      </w:r>
      <w:r w:rsidR="00F61E1D" w:rsidRPr="002677E9">
        <w:rPr>
          <w:rFonts w:ascii="Palatino Linotype" w:eastAsia="Palatino Linotype" w:hAnsi="Palatino Linotype" w:cs="Palatino Linotype"/>
          <w:b/>
        </w:rPr>
        <w:t>SUJETO OBLIGADO</w:t>
      </w:r>
      <w:r w:rsidR="00F61E1D" w:rsidRPr="002677E9">
        <w:rPr>
          <w:rFonts w:ascii="Palatino Linotype" w:eastAsia="Palatino Linotype" w:hAnsi="Palatino Linotype" w:cs="Palatino Linotype"/>
        </w:rPr>
        <w:t xml:space="preserve"> no rindió su informe justificado, del mismo modo </w:t>
      </w:r>
      <w:r w:rsidR="00F61E1D" w:rsidRPr="002677E9">
        <w:rPr>
          <w:rFonts w:ascii="Palatino Linotype" w:eastAsia="Palatino Linotype" w:hAnsi="Palatino Linotype" w:cs="Palatino Linotype"/>
          <w:b/>
        </w:rPr>
        <w:t>el RECURRENTE</w:t>
      </w:r>
      <w:r w:rsidR="00F61E1D" w:rsidRPr="002677E9">
        <w:rPr>
          <w:rFonts w:ascii="Palatino Linotype" w:eastAsia="Palatino Linotype" w:hAnsi="Palatino Linotype" w:cs="Palatino Linotype"/>
        </w:rPr>
        <w:t xml:space="preserve"> </w:t>
      </w:r>
      <w:r w:rsidR="00C1523F" w:rsidRPr="002677E9">
        <w:rPr>
          <w:rFonts w:ascii="Palatino Linotype" w:eastAsia="Palatino Linotype" w:hAnsi="Palatino Linotype" w:cs="Palatino Linotype"/>
        </w:rPr>
        <w:t xml:space="preserve">fue </w:t>
      </w:r>
      <w:r w:rsidR="00F61E1D" w:rsidRPr="002677E9">
        <w:rPr>
          <w:rFonts w:ascii="Palatino Linotype" w:eastAsia="Palatino Linotype" w:hAnsi="Palatino Linotype" w:cs="Palatino Linotype"/>
        </w:rPr>
        <w:t>omitió realizar manifestaciones.</w:t>
      </w:r>
    </w:p>
    <w:p w14:paraId="3E4EF82F" w14:textId="77777777" w:rsidR="00F61E1D" w:rsidRPr="002677E9" w:rsidRDefault="00F61E1D" w:rsidP="00F61E1D">
      <w:pPr>
        <w:spacing w:before="240" w:after="240" w:line="360" w:lineRule="auto"/>
        <w:jc w:val="both"/>
        <w:rPr>
          <w:rFonts w:ascii="Palatino Linotype" w:eastAsia="Palatino Linotype" w:hAnsi="Palatino Linotype" w:cs="Palatino Linotype"/>
        </w:rPr>
      </w:pPr>
      <w:r w:rsidRPr="002677E9">
        <w:rPr>
          <w:noProof/>
          <w:lang w:val="es-MX" w:eastAsia="es-MX"/>
        </w:rPr>
        <w:lastRenderedPageBreak/>
        <w:drawing>
          <wp:inline distT="0" distB="0" distL="0" distR="0" wp14:anchorId="4A22CDDD" wp14:editId="344067AF">
            <wp:extent cx="5861050" cy="14351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70" t="34294" r="19092" b="35136"/>
                    <a:stretch/>
                  </pic:blipFill>
                  <pic:spPr bwMode="auto">
                    <a:xfrm>
                      <a:off x="0" y="0"/>
                      <a:ext cx="5861050" cy="1435100"/>
                    </a:xfrm>
                    <a:prstGeom prst="rect">
                      <a:avLst/>
                    </a:prstGeom>
                    <a:ln>
                      <a:noFill/>
                    </a:ln>
                    <a:extLst>
                      <a:ext uri="{53640926-AAD7-44D8-BBD7-CCE9431645EC}">
                        <a14:shadowObscured xmlns:a14="http://schemas.microsoft.com/office/drawing/2010/main"/>
                      </a:ext>
                    </a:extLst>
                  </pic:spPr>
                </pic:pic>
              </a:graphicData>
            </a:graphic>
          </wp:inline>
        </w:drawing>
      </w:r>
    </w:p>
    <w:p w14:paraId="7693F664" w14:textId="77777777" w:rsidR="00FC65E3" w:rsidRPr="002677E9" w:rsidRDefault="00C1523F" w:rsidP="00FC65E3">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sidRPr="002677E9">
        <w:rPr>
          <w:rFonts w:ascii="Palatino Linotype" w:hAnsi="Palatino Linotype" w:cs="Arial"/>
          <w:sz w:val="24"/>
          <w:szCs w:val="24"/>
          <w:lang w:eastAsia="es-ES"/>
        </w:rPr>
        <w:t>De las constancias que obran</w:t>
      </w:r>
      <w:r w:rsidR="00FC65E3" w:rsidRPr="002677E9">
        <w:rPr>
          <w:rFonts w:ascii="Palatino Linotype" w:hAnsi="Palatino Linotype" w:cs="Arial"/>
          <w:sz w:val="24"/>
          <w:szCs w:val="24"/>
          <w:lang w:eastAsia="es-ES"/>
        </w:rPr>
        <w:t xml:space="preserve"> </w:t>
      </w:r>
      <w:r w:rsidRPr="002677E9">
        <w:rPr>
          <w:rFonts w:ascii="Palatino Linotype" w:hAnsi="Palatino Linotype" w:cs="Arial"/>
          <w:sz w:val="24"/>
          <w:szCs w:val="24"/>
          <w:lang w:eastAsia="es-ES"/>
        </w:rPr>
        <w:t xml:space="preserve">en </w:t>
      </w:r>
      <w:r w:rsidR="00FC65E3" w:rsidRPr="002677E9">
        <w:rPr>
          <w:rFonts w:ascii="Palatino Linotype" w:hAnsi="Palatino Linotype" w:cs="Arial"/>
          <w:sz w:val="24"/>
          <w:szCs w:val="24"/>
          <w:lang w:eastAsia="es-ES"/>
        </w:rPr>
        <w:t xml:space="preserve">el expediente </w:t>
      </w:r>
      <w:r w:rsidRPr="002677E9">
        <w:rPr>
          <w:rFonts w:ascii="Palatino Linotype" w:eastAsia="Palatino Linotype" w:hAnsi="Palatino Linotype" w:cs="Palatino Linotype"/>
          <w:sz w:val="24"/>
          <w:szCs w:val="24"/>
        </w:rPr>
        <w:t xml:space="preserve">electrónico del SAIMEX del Recurso de Revisión </w:t>
      </w:r>
      <w:r w:rsidRPr="002677E9">
        <w:rPr>
          <w:rFonts w:ascii="Palatino Linotype" w:eastAsia="Palatino Linotype" w:hAnsi="Palatino Linotype" w:cs="Palatino Linotype"/>
          <w:b/>
          <w:sz w:val="24"/>
          <w:szCs w:val="24"/>
        </w:rPr>
        <w:t>11343/INFOEM/IP/RR/2022</w:t>
      </w:r>
      <w:r w:rsidR="00FC65E3" w:rsidRPr="002677E9">
        <w:rPr>
          <w:rFonts w:ascii="Palatino Linotype" w:hAnsi="Palatino Linotype" w:cs="Arial"/>
          <w:sz w:val="24"/>
          <w:szCs w:val="24"/>
          <w:lang w:eastAsia="es-ES"/>
        </w:rPr>
        <w:t xml:space="preserve"> se advierte que el </w:t>
      </w:r>
      <w:r w:rsidR="00FC65E3" w:rsidRPr="002677E9">
        <w:rPr>
          <w:rFonts w:ascii="Palatino Linotype" w:hAnsi="Palatino Linotype" w:cs="Arial"/>
          <w:b/>
          <w:sz w:val="24"/>
          <w:szCs w:val="24"/>
          <w:lang w:eastAsia="es-ES"/>
        </w:rPr>
        <w:t>SUJETO OBLIGADO</w:t>
      </w:r>
      <w:r w:rsidR="00FC65E3" w:rsidRPr="002677E9">
        <w:rPr>
          <w:rFonts w:ascii="Palatino Linotype" w:hAnsi="Palatino Linotype" w:cs="Arial"/>
          <w:sz w:val="24"/>
          <w:szCs w:val="24"/>
          <w:lang w:eastAsia="es-ES"/>
        </w:rPr>
        <w:t>, e</w:t>
      </w:r>
      <w:r w:rsidR="00FC65E3" w:rsidRPr="002677E9">
        <w:rPr>
          <w:rFonts w:ascii="Palatino Linotype" w:eastAsia="Palatino Linotype" w:hAnsi="Palatino Linotype" w:cs="Palatino Linotype"/>
          <w:sz w:val="24"/>
          <w:szCs w:val="24"/>
        </w:rPr>
        <w:t xml:space="preserve">n fecha </w:t>
      </w:r>
      <w:r w:rsidRPr="002677E9">
        <w:rPr>
          <w:rFonts w:ascii="Palatino Linotype" w:eastAsia="Palatino Linotype" w:hAnsi="Palatino Linotype" w:cs="Palatino Linotype"/>
          <w:b/>
          <w:sz w:val="24"/>
          <w:szCs w:val="24"/>
        </w:rPr>
        <w:t>primero de agosto</w:t>
      </w:r>
      <w:r w:rsidR="00FC65E3" w:rsidRPr="002677E9">
        <w:rPr>
          <w:rFonts w:ascii="Palatino Linotype" w:eastAsia="Palatino Linotype" w:hAnsi="Palatino Linotype" w:cs="Palatino Linotype"/>
          <w:b/>
          <w:sz w:val="24"/>
          <w:szCs w:val="24"/>
        </w:rPr>
        <w:t xml:space="preserve"> de dos mil veintidós, </w:t>
      </w:r>
      <w:r w:rsidRPr="002677E9">
        <w:rPr>
          <w:rFonts w:ascii="Palatino Linotype" w:eastAsia="Palatino Linotype" w:hAnsi="Palatino Linotype" w:cs="Palatino Linotype"/>
          <w:sz w:val="24"/>
          <w:szCs w:val="24"/>
        </w:rPr>
        <w:t xml:space="preserve">remitió </w:t>
      </w:r>
      <w:r w:rsidR="00FC65E3" w:rsidRPr="002677E9">
        <w:rPr>
          <w:rFonts w:ascii="Palatino Linotype" w:eastAsia="Palatino Linotype" w:hAnsi="Palatino Linotype" w:cs="Palatino Linotype"/>
          <w:sz w:val="24"/>
          <w:szCs w:val="24"/>
        </w:rPr>
        <w:t>el archivo electrónico denominado:</w:t>
      </w:r>
    </w:p>
    <w:p w14:paraId="256059EF" w14:textId="77777777" w:rsidR="00237105" w:rsidRPr="002677E9" w:rsidRDefault="00B71871" w:rsidP="00C1523F">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hyperlink r:id="rId10" w:history="1">
        <w:r w:rsidR="00FC65E3" w:rsidRPr="002677E9">
          <w:rPr>
            <w:rFonts w:ascii="Palatino Linotype" w:eastAsia="Palatino Linotype" w:hAnsi="Palatino Linotype" w:cs="Palatino Linotype"/>
            <w:b/>
            <w:sz w:val="24"/>
            <w:szCs w:val="24"/>
            <w:u w:val="single"/>
          </w:rPr>
          <w:t>“</w:t>
        </w:r>
        <w:hyperlink r:id="rId11" w:history="1">
          <w:r w:rsidR="00C1523F" w:rsidRPr="002677E9">
            <w:rPr>
              <w:rFonts w:ascii="Palatino Linotype" w:eastAsia="Palatino Linotype" w:hAnsi="Palatino Linotype" w:cs="Palatino Linotype"/>
              <w:b/>
              <w:sz w:val="24"/>
              <w:szCs w:val="24"/>
              <w:u w:val="single"/>
            </w:rPr>
            <w:t>Escaneo0024.pdf</w:t>
          </w:r>
        </w:hyperlink>
      </w:hyperlink>
      <w:r w:rsidR="00FC65E3" w:rsidRPr="002677E9">
        <w:rPr>
          <w:rFonts w:ascii="Palatino Linotype" w:eastAsia="Palatino Linotype" w:hAnsi="Palatino Linotype" w:cs="Palatino Linotype"/>
          <w:sz w:val="24"/>
          <w:szCs w:val="24"/>
        </w:rPr>
        <w:t xml:space="preserve">”, </w:t>
      </w:r>
      <w:r w:rsidR="00C1523F" w:rsidRPr="002677E9">
        <w:rPr>
          <w:rFonts w:ascii="Palatino Linotype" w:eastAsia="Palatino Linotype" w:hAnsi="Palatino Linotype" w:cs="Palatino Linotype"/>
          <w:sz w:val="24"/>
          <w:szCs w:val="24"/>
        </w:rPr>
        <w:t>el cual contiene diversas documentación, el primero el oficio número PMT/TESO/264/2022, por medio del cual el Tesorero Municipal informó respecto de la solicitud de acceso a la información pública número 00137/TEZOYUCA/IP/2022</w:t>
      </w:r>
      <w:r w:rsidR="00AF664A" w:rsidRPr="002677E9">
        <w:rPr>
          <w:rFonts w:ascii="Palatino Linotype" w:eastAsia="Palatino Linotype" w:hAnsi="Palatino Linotype" w:cs="Palatino Linotype"/>
          <w:sz w:val="24"/>
          <w:szCs w:val="24"/>
        </w:rPr>
        <w:t>, en cuanto a</w:t>
      </w:r>
      <w:r w:rsidR="00C1523F" w:rsidRPr="002677E9">
        <w:rPr>
          <w:rFonts w:ascii="Palatino Linotype" w:eastAsia="Palatino Linotype" w:hAnsi="Palatino Linotype" w:cs="Palatino Linotype"/>
          <w:sz w:val="24"/>
          <w:szCs w:val="24"/>
        </w:rPr>
        <w:t xml:space="preserve"> los eventos del informe 100 días de acciones y del 153 aniversario de la erección del municipio</w:t>
      </w:r>
      <w:r w:rsidR="00570B22" w:rsidRPr="002677E9">
        <w:rPr>
          <w:rFonts w:ascii="Palatino Linotype" w:eastAsia="Palatino Linotype" w:hAnsi="Palatino Linotype" w:cs="Palatino Linotype"/>
          <w:sz w:val="24"/>
          <w:szCs w:val="24"/>
        </w:rPr>
        <w:t>, fue un costo</w:t>
      </w:r>
      <w:r w:rsidR="00C1523F" w:rsidRPr="002677E9">
        <w:rPr>
          <w:rFonts w:ascii="Palatino Linotype" w:eastAsia="Palatino Linotype" w:hAnsi="Palatino Linotype" w:cs="Palatino Linotype"/>
          <w:sz w:val="24"/>
          <w:szCs w:val="24"/>
        </w:rPr>
        <w:t xml:space="preserve"> de $542, 227.05 pesos, y los siguientes documentos corresponden a seis facturas </w:t>
      </w:r>
      <w:r w:rsidR="00AF664A" w:rsidRPr="002677E9">
        <w:rPr>
          <w:rFonts w:ascii="Palatino Linotype" w:eastAsia="Palatino Linotype" w:hAnsi="Palatino Linotype" w:cs="Palatino Linotype"/>
          <w:sz w:val="24"/>
          <w:szCs w:val="24"/>
        </w:rPr>
        <w:t>generadas por estos dos eventos la cuales de anexaron.</w:t>
      </w:r>
    </w:p>
    <w:p w14:paraId="7C66E62F" w14:textId="77777777" w:rsidR="00FC65E3" w:rsidRPr="002677E9" w:rsidRDefault="00FC65E3" w:rsidP="00FC65E3">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Documentos que, una vez analizados, se hicieron del conocimiento de la parte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xml:space="preserve"> a efecto de que manifestara lo que a su derecho estimara conveniente, sin </w:t>
      </w:r>
      <w:r w:rsidR="00C1523F" w:rsidRPr="002677E9">
        <w:rPr>
          <w:rFonts w:ascii="Palatino Linotype" w:eastAsia="Palatino Linotype" w:hAnsi="Palatino Linotype" w:cs="Palatino Linotype"/>
        </w:rPr>
        <w:t>embargo, fue omiso</w:t>
      </w:r>
      <w:r w:rsidRPr="002677E9">
        <w:rPr>
          <w:rFonts w:ascii="Palatino Linotype" w:eastAsia="Palatino Linotype" w:hAnsi="Palatino Linotype" w:cs="Palatino Linotype"/>
        </w:rPr>
        <w:t xml:space="preserve"> en ejercer dicha prerrogativa en el plazo establecido para tal efecto.</w:t>
      </w:r>
    </w:p>
    <w:p w14:paraId="12999A67" w14:textId="77777777" w:rsidR="00C67D96" w:rsidRPr="002677E9" w:rsidRDefault="00616C37" w:rsidP="00FC65E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8.-</w:t>
      </w:r>
      <w:r w:rsidRPr="002677E9">
        <w:rPr>
          <w:rFonts w:ascii="Palatino Linotype" w:eastAsia="Palatino Linotype" w:hAnsi="Palatino Linotype" w:cs="Palatino Linotype"/>
        </w:rPr>
        <w:t xml:space="preserve"> </w:t>
      </w:r>
      <w:r w:rsidR="00451D9E" w:rsidRPr="002677E9">
        <w:rPr>
          <w:rFonts w:ascii="Palatino Linotype" w:eastAsia="Palatino Linotype" w:hAnsi="Palatino Linotype" w:cs="Palatino Linotype"/>
          <w:b/>
        </w:rPr>
        <w:t>Ampliaciones</w:t>
      </w:r>
      <w:r w:rsidR="00C67D96" w:rsidRPr="002677E9">
        <w:rPr>
          <w:rFonts w:ascii="Palatino Linotype" w:eastAsia="Palatino Linotype" w:hAnsi="Palatino Linotype" w:cs="Palatino Linotype"/>
          <w:b/>
        </w:rPr>
        <w:t xml:space="preserve"> del plazo.</w:t>
      </w:r>
      <w:r w:rsidR="00AF664A" w:rsidRPr="002677E9">
        <w:rPr>
          <w:rFonts w:ascii="Palatino Linotype" w:eastAsia="Palatino Linotype" w:hAnsi="Palatino Linotype" w:cs="Palatino Linotype"/>
        </w:rPr>
        <w:t xml:space="preserve"> En fecha veintiséis</w:t>
      </w:r>
      <w:r w:rsidR="00C67D96" w:rsidRPr="002677E9">
        <w:rPr>
          <w:rFonts w:ascii="Palatino Linotype" w:eastAsia="Palatino Linotype" w:hAnsi="Palatino Linotype" w:cs="Palatino Linotype"/>
        </w:rPr>
        <w:t xml:space="preserve"> de</w:t>
      </w:r>
      <w:r w:rsidR="00AF664A" w:rsidRPr="002677E9">
        <w:rPr>
          <w:rFonts w:ascii="Palatino Linotype" w:eastAsia="Palatino Linotype" w:hAnsi="Palatino Linotype" w:cs="Palatino Linotype"/>
        </w:rPr>
        <w:t xml:space="preserve"> octubre</w:t>
      </w:r>
      <w:r w:rsidR="00C67D96" w:rsidRPr="002677E9">
        <w:rPr>
          <w:rFonts w:ascii="Palatino Linotype" w:eastAsia="Palatino Linotype" w:hAnsi="Palatino Linotype" w:cs="Palatino Linotype"/>
        </w:rPr>
        <w:t xml:space="preserve"> del año dos mil veintidós, </w:t>
      </w:r>
      <w:r w:rsidR="00C67D96" w:rsidRPr="002677E9">
        <w:rPr>
          <w:rFonts w:ascii="Palatino Linotype" w:eastAsia="Palatino Linotype" w:hAnsi="Palatino Linotype" w:cs="Palatino Linotype"/>
        </w:rPr>
        <w:lastRenderedPageBreak/>
        <w:t xml:space="preserve">con fundamento en el artículo 181, párrafo tercero de la Ley de Transparencia y Acceso a la Información Pública del Estado de México y Municipios, se acordó la </w:t>
      </w:r>
      <w:r w:rsidR="0065037A" w:rsidRPr="002677E9">
        <w:rPr>
          <w:rFonts w:ascii="Palatino Linotype" w:eastAsia="Palatino Linotype" w:hAnsi="Palatino Linotype" w:cs="Palatino Linotype"/>
        </w:rPr>
        <w:t>ampliación</w:t>
      </w:r>
      <w:r w:rsidR="00C67D96" w:rsidRPr="002677E9">
        <w:rPr>
          <w:rFonts w:ascii="Palatino Linotype" w:eastAsia="Palatino Linotype" w:hAnsi="Palatino Linotype" w:cs="Palatino Linotype"/>
        </w:rPr>
        <w:t xml:space="preserve"> del plazo para su resolución.</w:t>
      </w:r>
    </w:p>
    <w:p w14:paraId="29C528AD"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BB644BA" w14:textId="77777777" w:rsidR="00C67D96" w:rsidRPr="002677E9" w:rsidRDefault="00C67D96" w:rsidP="00C67D96">
      <w:pPr>
        <w:spacing w:line="360" w:lineRule="auto"/>
        <w:jc w:val="both"/>
        <w:rPr>
          <w:rFonts w:ascii="Palatino Linotype" w:eastAsia="Palatino Linotype" w:hAnsi="Palatino Linotype" w:cs="Palatino Linotype"/>
        </w:rPr>
      </w:pPr>
    </w:p>
    <w:p w14:paraId="6A7738CF"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ACB419A" w14:textId="77777777" w:rsidR="00C67D96" w:rsidRPr="002677E9" w:rsidRDefault="00C67D96" w:rsidP="00C67D96">
      <w:pPr>
        <w:spacing w:line="360" w:lineRule="auto"/>
        <w:jc w:val="both"/>
        <w:rPr>
          <w:rFonts w:ascii="Palatino Linotype" w:eastAsia="Palatino Linotype" w:hAnsi="Palatino Linotype" w:cs="Palatino Linotype"/>
        </w:rPr>
      </w:pPr>
    </w:p>
    <w:p w14:paraId="62A09A11"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6437862" w14:textId="77777777" w:rsidR="00C67D96" w:rsidRPr="002677E9" w:rsidRDefault="00C67D96" w:rsidP="00C67D96">
      <w:pPr>
        <w:spacing w:line="360" w:lineRule="auto"/>
        <w:jc w:val="both"/>
        <w:rPr>
          <w:rFonts w:ascii="Palatino Linotype" w:eastAsia="Palatino Linotype" w:hAnsi="Palatino Linotype" w:cs="Palatino Linotype"/>
        </w:rPr>
      </w:pPr>
    </w:p>
    <w:p w14:paraId="256E2B42"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7E4CC9" w14:textId="77777777" w:rsidR="00C67D96" w:rsidRPr="002677E9" w:rsidRDefault="00C67D96" w:rsidP="00C67D96">
      <w:pPr>
        <w:spacing w:line="360" w:lineRule="auto"/>
        <w:jc w:val="both"/>
        <w:rPr>
          <w:rFonts w:ascii="Palatino Linotype" w:eastAsia="Palatino Linotype" w:hAnsi="Palatino Linotype" w:cs="Palatino Linotype"/>
        </w:rPr>
      </w:pPr>
    </w:p>
    <w:p w14:paraId="1E546B47" w14:textId="77777777" w:rsidR="00C67D96" w:rsidRPr="002677E9" w:rsidRDefault="00C67D96" w:rsidP="00C67D96">
      <w:pPr>
        <w:spacing w:line="360" w:lineRule="auto"/>
        <w:jc w:val="both"/>
        <w:rPr>
          <w:rFonts w:ascii="Palatino Linotype" w:eastAsia="Palatino Linotype" w:hAnsi="Palatino Linotype" w:cs="Palatino Linotype"/>
          <w:strike/>
        </w:rPr>
      </w:pPr>
      <w:r w:rsidRPr="002677E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7A4355F" w14:textId="77777777" w:rsidR="00C67D96" w:rsidRPr="002677E9" w:rsidRDefault="00C67D96" w:rsidP="00C67D96">
      <w:pPr>
        <w:spacing w:line="360" w:lineRule="auto"/>
        <w:jc w:val="both"/>
        <w:rPr>
          <w:rFonts w:ascii="Palatino Linotype" w:eastAsia="Palatino Linotype" w:hAnsi="Palatino Linotype" w:cs="Palatino Linotype"/>
        </w:rPr>
      </w:pPr>
    </w:p>
    <w:p w14:paraId="61A0484A" w14:textId="77777777" w:rsidR="00C67D96" w:rsidRPr="002677E9" w:rsidRDefault="00C67D96" w:rsidP="00C67D96">
      <w:pPr>
        <w:numPr>
          <w:ilvl w:val="0"/>
          <w:numId w:val="4"/>
        </w:num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D02235C" w14:textId="77777777" w:rsidR="00C67D96" w:rsidRPr="002677E9" w:rsidRDefault="00C67D96" w:rsidP="00C67D96">
      <w:pPr>
        <w:spacing w:line="360" w:lineRule="auto"/>
        <w:ind w:left="927"/>
        <w:jc w:val="both"/>
        <w:rPr>
          <w:rFonts w:ascii="Palatino Linotype" w:eastAsia="Palatino Linotype" w:hAnsi="Palatino Linotype" w:cs="Palatino Linotype"/>
        </w:rPr>
      </w:pPr>
    </w:p>
    <w:p w14:paraId="36137084" w14:textId="77777777" w:rsidR="00C67D96" w:rsidRPr="002677E9" w:rsidRDefault="00C67D96" w:rsidP="00C67D96">
      <w:pPr>
        <w:numPr>
          <w:ilvl w:val="0"/>
          <w:numId w:val="4"/>
        </w:num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Actividad Procesal del interesado. Acciones u omisiones del interesado.</w:t>
      </w:r>
    </w:p>
    <w:p w14:paraId="22D0479B" w14:textId="77777777" w:rsidR="00C67D96" w:rsidRPr="002677E9" w:rsidRDefault="00C67D96" w:rsidP="00C67D96">
      <w:pPr>
        <w:spacing w:line="360" w:lineRule="auto"/>
        <w:jc w:val="both"/>
        <w:rPr>
          <w:rFonts w:ascii="Palatino Linotype" w:eastAsia="Palatino Linotype" w:hAnsi="Palatino Linotype" w:cs="Palatino Linotype"/>
        </w:rPr>
      </w:pPr>
    </w:p>
    <w:p w14:paraId="2B57BC02" w14:textId="77777777" w:rsidR="00C67D96" w:rsidRPr="002677E9" w:rsidRDefault="00C67D96" w:rsidP="00C67D96">
      <w:pPr>
        <w:numPr>
          <w:ilvl w:val="0"/>
          <w:numId w:val="4"/>
        </w:num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Conducta de la Autoridad: Las Acciones u omisiones realizadas en el procedimiento. Así como si la autoridad actuó con la debida diligencia.</w:t>
      </w:r>
    </w:p>
    <w:p w14:paraId="5FD46321" w14:textId="77777777" w:rsidR="00C67D96" w:rsidRPr="002677E9" w:rsidRDefault="00C67D96" w:rsidP="00C67D96">
      <w:pPr>
        <w:spacing w:line="360" w:lineRule="auto"/>
        <w:ind w:left="708"/>
        <w:rPr>
          <w:rFonts w:ascii="Palatino Linotype" w:eastAsia="Palatino Linotype" w:hAnsi="Palatino Linotype" w:cs="Palatino Linotype"/>
        </w:rPr>
      </w:pPr>
    </w:p>
    <w:p w14:paraId="71EBD0FC" w14:textId="77777777" w:rsidR="00C67D96" w:rsidRPr="002677E9" w:rsidRDefault="00C67D96" w:rsidP="00C67D96">
      <w:pPr>
        <w:spacing w:line="360" w:lineRule="auto"/>
        <w:ind w:left="567"/>
        <w:jc w:val="both"/>
        <w:rPr>
          <w:rFonts w:ascii="Palatino Linotype" w:eastAsia="Palatino Linotype" w:hAnsi="Palatino Linotype" w:cs="Palatino Linotype"/>
        </w:rPr>
      </w:pPr>
      <w:r w:rsidRPr="002677E9">
        <w:rPr>
          <w:rFonts w:ascii="Palatino Linotype" w:eastAsia="Palatino Linotype" w:hAnsi="Palatino Linotype" w:cs="Palatino Linotype"/>
        </w:rPr>
        <w:t>d) La afectación generada en la situación jurídica de la persona involucrada en el proceso: Violación a sus derechos humanos.</w:t>
      </w:r>
    </w:p>
    <w:p w14:paraId="7EBD583E" w14:textId="77777777" w:rsidR="00C67D96" w:rsidRPr="002677E9" w:rsidRDefault="00C67D96" w:rsidP="00C67D96">
      <w:pPr>
        <w:spacing w:line="360" w:lineRule="auto"/>
        <w:jc w:val="both"/>
        <w:rPr>
          <w:rFonts w:ascii="Palatino Linotype" w:eastAsia="Palatino Linotype" w:hAnsi="Palatino Linotype" w:cs="Palatino Linotype"/>
        </w:rPr>
      </w:pPr>
    </w:p>
    <w:p w14:paraId="40EF36BD"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2677E9">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3413C003" w14:textId="77777777" w:rsidR="00C67D96" w:rsidRPr="002677E9" w:rsidRDefault="00C67D96" w:rsidP="00C67D96">
      <w:pPr>
        <w:spacing w:line="360" w:lineRule="auto"/>
        <w:jc w:val="both"/>
        <w:rPr>
          <w:rFonts w:ascii="Palatino Linotype" w:eastAsia="Palatino Linotype" w:hAnsi="Palatino Linotype" w:cs="Palatino Linotype"/>
        </w:rPr>
      </w:pPr>
    </w:p>
    <w:p w14:paraId="74B9F446" w14:textId="77777777" w:rsidR="00C67D96" w:rsidRPr="002677E9" w:rsidRDefault="00C67D96" w:rsidP="00C67D96">
      <w:pPr>
        <w:spacing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677E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677E9">
        <w:rPr>
          <w:rFonts w:ascii="Palatino Linotype" w:eastAsia="Palatino Linotype" w:hAnsi="Palatino Linotype" w:cs="Palatino Linotype"/>
        </w:rPr>
        <w:t>, visible en la Gaceta del Seminario Judicial de la Federación con el registro digital 205635.</w:t>
      </w:r>
    </w:p>
    <w:p w14:paraId="1CDD22AF" w14:textId="77777777" w:rsidR="00C67D96" w:rsidRPr="002677E9" w:rsidRDefault="00C67D96" w:rsidP="00C67D96">
      <w:pPr>
        <w:spacing w:line="360" w:lineRule="auto"/>
        <w:jc w:val="both"/>
        <w:rPr>
          <w:rFonts w:ascii="Palatino Linotype" w:eastAsia="Palatino Linotype" w:hAnsi="Palatino Linotype" w:cs="Palatino Linotype"/>
        </w:rPr>
      </w:pPr>
    </w:p>
    <w:p w14:paraId="6A8853C9"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03396A" w14:textId="77777777" w:rsidR="00C67D96" w:rsidRPr="002677E9" w:rsidRDefault="00C67D96" w:rsidP="00C67D96">
      <w:pPr>
        <w:spacing w:line="360" w:lineRule="auto"/>
        <w:jc w:val="both"/>
        <w:rPr>
          <w:rFonts w:ascii="Palatino Linotype" w:eastAsia="Palatino Linotype" w:hAnsi="Palatino Linotype" w:cs="Palatino Linotype"/>
        </w:rPr>
      </w:pPr>
    </w:p>
    <w:p w14:paraId="15BE407F"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EBD0953" w14:textId="77777777" w:rsidR="00C67D96" w:rsidRPr="002677E9" w:rsidRDefault="00C67D96" w:rsidP="00C67D96">
      <w:pPr>
        <w:spacing w:line="360" w:lineRule="auto"/>
        <w:jc w:val="both"/>
        <w:rPr>
          <w:rFonts w:ascii="Palatino Linotype" w:eastAsia="Palatino Linotype" w:hAnsi="Palatino Linotype" w:cs="Palatino Linotype"/>
        </w:rPr>
      </w:pPr>
    </w:p>
    <w:p w14:paraId="751B900A"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i/>
        </w:rPr>
        <w:t>“PLAZO RAZONABLE PARA RESOLVER. DIMENSIÓN Y EFECTOS DE ESTE CONCEPTO CUANDO SE ADUCE EXCESIVA CARGA DE TRABAJO.”</w:t>
      </w:r>
      <w:r w:rsidRPr="002677E9">
        <w:rPr>
          <w:rFonts w:ascii="Palatino Linotype" w:eastAsia="Palatino Linotype" w:hAnsi="Palatino Linotype" w:cs="Palatino Linotype"/>
        </w:rPr>
        <w:t xml:space="preserve"> consultable en el Seminario Judicial de la Federación y su gaceta, con el registro digital 2002351.</w:t>
      </w:r>
    </w:p>
    <w:p w14:paraId="3D71B623" w14:textId="77777777" w:rsidR="00C67D96" w:rsidRPr="002677E9" w:rsidRDefault="00C67D96" w:rsidP="00C67D96">
      <w:pPr>
        <w:spacing w:line="360" w:lineRule="auto"/>
        <w:jc w:val="both"/>
        <w:rPr>
          <w:rFonts w:ascii="Palatino Linotype" w:eastAsia="Palatino Linotype" w:hAnsi="Palatino Linotype" w:cs="Palatino Linotype"/>
          <w:b/>
        </w:rPr>
      </w:pPr>
    </w:p>
    <w:p w14:paraId="4E6522C6"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i/>
        </w:rPr>
        <w:t>“PLAZO RAZONABLE PARA RESOLVER. CONCEPTO Y ELEMENTOS QUE LO INTEGRAN A LA LUZ DEL DERECHO INTERNACIONAL DE LOS DERECHOS HUMANOS.”</w:t>
      </w:r>
      <w:r w:rsidRPr="002677E9">
        <w:rPr>
          <w:rFonts w:ascii="Palatino Linotype" w:eastAsia="Palatino Linotype" w:hAnsi="Palatino Linotype" w:cs="Palatino Linotype"/>
        </w:rPr>
        <w:t>, visible en el Seminario Judicial de la Federación y su gaceta, con el registro digital 2002350.</w:t>
      </w:r>
    </w:p>
    <w:p w14:paraId="18F3D967" w14:textId="77777777" w:rsidR="00C67D96" w:rsidRPr="002677E9" w:rsidRDefault="00C67D96" w:rsidP="00C67D96">
      <w:pPr>
        <w:spacing w:line="360" w:lineRule="auto"/>
        <w:jc w:val="both"/>
        <w:rPr>
          <w:rFonts w:ascii="Palatino Linotype" w:eastAsia="Palatino Linotype" w:hAnsi="Palatino Linotype" w:cs="Palatino Linotype"/>
        </w:rPr>
      </w:pPr>
    </w:p>
    <w:p w14:paraId="5DE8053B" w14:textId="77777777" w:rsidR="00C67D96" w:rsidRPr="002677E9" w:rsidRDefault="00C67D96" w:rsidP="00C67D96">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91D86D8" w14:textId="77777777" w:rsidR="00451D9E" w:rsidRPr="002677E9" w:rsidRDefault="00451D9E" w:rsidP="00A37B77">
      <w:pPr>
        <w:tabs>
          <w:tab w:val="left" w:pos="426"/>
        </w:tabs>
        <w:spacing w:line="360" w:lineRule="auto"/>
        <w:contextualSpacing/>
        <w:jc w:val="both"/>
        <w:rPr>
          <w:rFonts w:ascii="Palatino Linotype" w:eastAsia="Palatino Linotype" w:hAnsi="Palatino Linotype" w:cs="Palatino Linotype"/>
          <w:b/>
        </w:rPr>
      </w:pPr>
    </w:p>
    <w:p w14:paraId="6CCAE136" w14:textId="77777777" w:rsidR="001449BF" w:rsidRPr="002677E9" w:rsidRDefault="00451D9E" w:rsidP="00A37B77">
      <w:pPr>
        <w:tabs>
          <w:tab w:val="left" w:pos="426"/>
        </w:tabs>
        <w:spacing w:line="360" w:lineRule="auto"/>
        <w:contextualSpacing/>
        <w:jc w:val="both"/>
        <w:rPr>
          <w:rFonts w:ascii="Palatino Linotype" w:eastAsia="Palatino Linotype" w:hAnsi="Palatino Linotype" w:cs="Palatino Linotype"/>
        </w:rPr>
      </w:pPr>
      <w:r w:rsidRPr="002677E9">
        <w:rPr>
          <w:rFonts w:ascii="Palatino Linotype" w:eastAsia="Palatino Linotype" w:hAnsi="Palatino Linotype" w:cs="Palatino Linotype"/>
          <w:b/>
        </w:rPr>
        <w:t>9</w:t>
      </w:r>
      <w:r w:rsidR="002E2F87" w:rsidRPr="002677E9">
        <w:rPr>
          <w:rFonts w:ascii="Palatino Linotype" w:eastAsia="Palatino Linotype" w:hAnsi="Palatino Linotype" w:cs="Palatino Linotype"/>
          <w:b/>
        </w:rPr>
        <w:t xml:space="preserve">. </w:t>
      </w:r>
      <w:r w:rsidR="00616C37" w:rsidRPr="002677E9">
        <w:rPr>
          <w:rFonts w:ascii="Palatino Linotype" w:eastAsia="Palatino Linotype" w:hAnsi="Palatino Linotype" w:cs="Palatino Linotype"/>
          <w:b/>
        </w:rPr>
        <w:t xml:space="preserve">Cierre de instrucción. </w:t>
      </w:r>
      <w:r w:rsidR="00753FE4" w:rsidRPr="002677E9">
        <w:rPr>
          <w:rFonts w:ascii="Palatino Linotype" w:eastAsia="Palatino Linotype" w:hAnsi="Palatino Linotype" w:cs="Palatino Linotype"/>
        </w:rPr>
        <w:t>En fecha</w:t>
      </w:r>
      <w:r w:rsidR="00A42F1C" w:rsidRPr="002677E9">
        <w:rPr>
          <w:rFonts w:ascii="Palatino Linotype" w:eastAsia="Palatino Linotype" w:hAnsi="Palatino Linotype" w:cs="Palatino Linotype"/>
        </w:rPr>
        <w:t>s diez</w:t>
      </w:r>
      <w:r w:rsidR="002E2F87" w:rsidRPr="002677E9">
        <w:rPr>
          <w:rFonts w:ascii="Palatino Linotype" w:eastAsia="Palatino Linotype" w:hAnsi="Palatino Linotype" w:cs="Palatino Linotype"/>
        </w:rPr>
        <w:t xml:space="preserve"> de agosto</w:t>
      </w:r>
      <w:r w:rsidR="00616C37" w:rsidRPr="002677E9">
        <w:rPr>
          <w:rFonts w:ascii="Palatino Linotype" w:eastAsia="Palatino Linotype" w:hAnsi="Palatino Linotype" w:cs="Palatino Linotype"/>
        </w:rPr>
        <w:t xml:space="preserve"> </w:t>
      </w:r>
      <w:r w:rsidR="00A42F1C" w:rsidRPr="002677E9">
        <w:rPr>
          <w:rFonts w:ascii="Palatino Linotype" w:eastAsia="Palatino Linotype" w:hAnsi="Palatino Linotype" w:cs="Palatino Linotype"/>
        </w:rPr>
        <w:t xml:space="preserve">y </w:t>
      </w:r>
      <w:r w:rsidR="00F37A42" w:rsidRPr="002677E9">
        <w:rPr>
          <w:rFonts w:ascii="Palatino Linotype" w:eastAsia="Palatino Linotype" w:hAnsi="Palatino Linotype" w:cs="Palatino Linotype"/>
        </w:rPr>
        <w:t xml:space="preserve">primero de noviembre </w:t>
      </w:r>
      <w:r w:rsidR="00616C37" w:rsidRPr="002677E9">
        <w:rPr>
          <w:rFonts w:ascii="Palatino Linotype" w:eastAsia="Palatino Linotype" w:hAnsi="Palatino Linotype" w:cs="Palatino Linotype"/>
        </w:rPr>
        <w:t>del año en curso, la Comisionada ponente determinó los cierres de instrucción en términos de la fracción VI del artículo 185 de la Ley de Transparencia y Acceso a la Información Pública del Estado de México y Municipios.</w:t>
      </w:r>
    </w:p>
    <w:p w14:paraId="3E2EBF2A" w14:textId="77777777" w:rsidR="009539C4" w:rsidRPr="002677E9" w:rsidRDefault="009539C4" w:rsidP="009539C4">
      <w:pPr>
        <w:spacing w:before="240" w:after="240" w:line="360" w:lineRule="auto"/>
        <w:jc w:val="both"/>
        <w:rPr>
          <w:rFonts w:ascii="Palatino Linotype" w:eastAsia="Palatino Linotype" w:hAnsi="Palatino Linotype" w:cs="Palatino Linotype"/>
          <w:lang w:eastAsia="es-MX"/>
        </w:rPr>
      </w:pPr>
      <w:r w:rsidRPr="002677E9">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14:paraId="2268937D" w14:textId="77777777" w:rsidR="001449BF" w:rsidRPr="002677E9" w:rsidRDefault="00616C37" w:rsidP="009539C4">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2677E9">
        <w:rPr>
          <w:rFonts w:ascii="Palatino Linotype" w:eastAsia="Palatino Linotype" w:hAnsi="Palatino Linotype" w:cs="Palatino Linotype"/>
          <w:b/>
          <w:sz w:val="22"/>
          <w:szCs w:val="22"/>
        </w:rPr>
        <w:t>C O N S I D E R A N D O:</w:t>
      </w:r>
    </w:p>
    <w:p w14:paraId="20EEE519" w14:textId="77777777" w:rsidR="00550A43" w:rsidRPr="002677E9" w:rsidRDefault="00550A43" w:rsidP="00550A43">
      <w:pPr>
        <w:spacing w:before="240" w:after="240" w:line="360" w:lineRule="auto"/>
        <w:jc w:val="both"/>
        <w:rPr>
          <w:rFonts w:ascii="Palatino Linotype" w:hAnsi="Palatino Linotype"/>
          <w:shd w:val="clear" w:color="auto" w:fill="FFFFFF"/>
        </w:rPr>
      </w:pPr>
      <w:r w:rsidRPr="002677E9">
        <w:rPr>
          <w:rFonts w:ascii="Palatino Linotype" w:hAnsi="Palatino Linotype" w:cs="Arial"/>
          <w:b/>
        </w:rPr>
        <w:t xml:space="preserve">Primero. Competencia. </w:t>
      </w:r>
      <w:r w:rsidRPr="002677E9">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65037A" w:rsidRPr="002677E9">
        <w:rPr>
          <w:rFonts w:ascii="Palatino Linotype" w:hAnsi="Palatino Linotype"/>
          <w:shd w:val="clear" w:color="auto" w:fill="FFFFFF"/>
        </w:rPr>
        <w:t>los presentes</w:t>
      </w:r>
      <w:r w:rsidRPr="002677E9">
        <w:rPr>
          <w:rFonts w:ascii="Palatino Linotype" w:hAnsi="Palatino Linotype"/>
          <w:shd w:val="clear" w:color="auto" w:fill="FFFFFF"/>
        </w:rPr>
        <w:t xml:space="preserve"> recurso</w:t>
      </w:r>
      <w:r w:rsidR="0065037A" w:rsidRPr="002677E9">
        <w:rPr>
          <w:rFonts w:ascii="Palatino Linotype" w:hAnsi="Palatino Linotype"/>
          <w:shd w:val="clear" w:color="auto" w:fill="FFFFFF"/>
        </w:rPr>
        <w:t>s</w:t>
      </w:r>
      <w:r w:rsidRPr="002677E9">
        <w:rPr>
          <w:rFonts w:ascii="Palatino Linotype" w:hAnsi="Palatino Linotype"/>
          <w:shd w:val="clear" w:color="auto" w:fill="FFFFFF"/>
        </w:rPr>
        <w:t xml:space="preserve"> de revisión interpuesto</w:t>
      </w:r>
      <w:r w:rsidR="0065037A" w:rsidRPr="002677E9">
        <w:rPr>
          <w:rFonts w:ascii="Palatino Linotype" w:hAnsi="Palatino Linotype"/>
          <w:shd w:val="clear" w:color="auto" w:fill="FFFFFF"/>
        </w:rPr>
        <w:t>s</w:t>
      </w:r>
      <w:r w:rsidRPr="002677E9">
        <w:rPr>
          <w:rFonts w:ascii="Palatino Linotype" w:hAnsi="Palatino Linotype"/>
          <w:shd w:val="clear" w:color="auto" w:fill="FFFFFF"/>
        </w:rPr>
        <w:t xml:space="preserve"> por la parte recurrente, conforme a lo dispuesto en los artículos 6, apartado A de la Constitución Política de los Estados Unidos Mexicanos; 5, párrafos trigésimo, trigésimos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7D7BCE3" w14:textId="77777777" w:rsidR="00550A43" w:rsidRPr="002677E9" w:rsidRDefault="00550A43" w:rsidP="00550A43">
      <w:pPr>
        <w:spacing w:before="240" w:after="240" w:line="360" w:lineRule="auto"/>
        <w:jc w:val="both"/>
        <w:rPr>
          <w:rFonts w:ascii="Palatino Linotype" w:eastAsia="Calibri" w:hAnsi="Palatino Linotype" w:cs="Arial"/>
          <w:lang w:val="es-MX" w:eastAsia="en-US"/>
        </w:rPr>
      </w:pPr>
      <w:r w:rsidRPr="002677E9">
        <w:rPr>
          <w:rFonts w:ascii="Palatino Linotype" w:hAnsi="Palatino Linotype" w:cs="Arial"/>
          <w:b/>
        </w:rPr>
        <w:t>Segundo. Oportunidad y Procedibilidad del Recurso de Revisión</w:t>
      </w:r>
      <w:r w:rsidRPr="002677E9">
        <w:rPr>
          <w:rFonts w:ascii="Palatino Linotype" w:hAnsi="Palatino Linotype" w:cs="Arial"/>
          <w:b/>
          <w:sz w:val="28"/>
          <w:szCs w:val="28"/>
        </w:rPr>
        <w:t>.</w:t>
      </w:r>
      <w:r w:rsidRPr="002677E9">
        <w:rPr>
          <w:rFonts w:ascii="Palatino Linotype" w:hAnsi="Palatino Linotype" w:cs="Arial"/>
          <w:b/>
        </w:rPr>
        <w:t xml:space="preserve"> </w:t>
      </w:r>
      <w:r w:rsidRPr="002677E9">
        <w:rPr>
          <w:rFonts w:ascii="Palatino Linotype" w:hAnsi="Palatino Linotype" w:cs="Arial"/>
        </w:rPr>
        <w:t>Por cuanto hace a la oportunidad de los recursos de revisión</w:t>
      </w:r>
      <w:r w:rsidRPr="002677E9">
        <w:rPr>
          <w:rFonts w:ascii="Palatino Linotype" w:hAnsi="Palatino Linotype" w:cs="Arial"/>
          <w:b/>
        </w:rPr>
        <w:t xml:space="preserve"> </w:t>
      </w:r>
      <w:r w:rsidRPr="002677E9">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w:t>
      </w:r>
      <w:r w:rsidRPr="002677E9">
        <w:rPr>
          <w:rFonts w:ascii="Palatino Linotype" w:eastAsia="Calibri" w:hAnsi="Palatino Linotype" w:cs="Arial"/>
          <w:lang w:val="es-MX" w:eastAsia="en-US"/>
        </w:rPr>
        <w:lastRenderedPageBreak/>
        <w:t xml:space="preserve">casos en que transcurre el referido plazo de quince días hábiles sin que los Sujetos Obligados entreguen la respuesta </w:t>
      </w:r>
      <w:r w:rsidR="0065037A" w:rsidRPr="002677E9">
        <w:rPr>
          <w:rFonts w:ascii="Palatino Linotype" w:eastAsia="Calibri" w:hAnsi="Palatino Linotype" w:cs="Arial"/>
          <w:lang w:val="es-MX" w:eastAsia="en-US"/>
        </w:rPr>
        <w:t>a la solicitud de información, e</w:t>
      </w:r>
      <w:r w:rsidRPr="002677E9">
        <w:rPr>
          <w:rFonts w:ascii="Palatino Linotype" w:eastAsia="Calibri" w:hAnsi="Palatino Linotype" w:cs="Arial"/>
          <w:lang w:val="es-MX" w:eastAsia="en-US"/>
        </w:rPr>
        <w:t>sta se considera negada; por lo que al solicitante le asiste el derecho para presentar el recurso de revisión en cualquier momento.</w:t>
      </w:r>
    </w:p>
    <w:p w14:paraId="7A760AE8" w14:textId="77777777" w:rsidR="00550A43" w:rsidRPr="002677E9" w:rsidRDefault="00550A43" w:rsidP="00550A43">
      <w:pPr>
        <w:spacing w:before="240" w:after="240" w:line="360" w:lineRule="auto"/>
        <w:jc w:val="both"/>
        <w:rPr>
          <w:rFonts w:ascii="Palatino Linotype" w:eastAsia="Calibri" w:hAnsi="Palatino Linotype" w:cs="Arial"/>
          <w:lang w:val="es-MX" w:eastAsia="en-US"/>
        </w:rPr>
      </w:pPr>
      <w:r w:rsidRPr="002677E9">
        <w:rPr>
          <w:rFonts w:ascii="Palatino Linotype" w:eastAsia="Calibri" w:hAnsi="Palatino Linotype" w:cs="Arial"/>
          <w:lang w:val="es-MX" w:eastAsia="en-US"/>
        </w:rPr>
        <w:t xml:space="preserve">Derivado de lo anterior, se constituye la figura jurídica de la </w:t>
      </w:r>
      <w:r w:rsidRPr="002677E9">
        <w:rPr>
          <w:rFonts w:ascii="Palatino Linotype" w:eastAsia="Calibri" w:hAnsi="Palatino Linotype" w:cs="Arial"/>
          <w:b/>
          <w:lang w:val="es-MX" w:eastAsia="en-US"/>
        </w:rPr>
        <w:t>NEGATIVA FICTA</w:t>
      </w:r>
      <w:r w:rsidRPr="002677E9">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14:paraId="1D8D5A33" w14:textId="77777777" w:rsidR="00550A43" w:rsidRPr="002677E9" w:rsidRDefault="00550A43" w:rsidP="00550A43">
      <w:pPr>
        <w:spacing w:before="240" w:after="240" w:line="360" w:lineRule="auto"/>
        <w:jc w:val="both"/>
        <w:rPr>
          <w:rFonts w:ascii="Palatino Linotype" w:eastAsia="Calibri" w:hAnsi="Palatino Linotype" w:cs="Arial"/>
          <w:lang w:val="es-MX" w:eastAsia="en-US"/>
        </w:rPr>
      </w:pPr>
      <w:r w:rsidRPr="002677E9">
        <w:rPr>
          <w:rFonts w:ascii="Palatino Linotype" w:eastAsia="Calibri" w:hAnsi="Palatino Linotype" w:cs="Arial"/>
          <w:lang w:val="es-MX" w:eastAsia="en-US"/>
        </w:rPr>
        <w:t xml:space="preserve">De tal manera, en </w:t>
      </w:r>
      <w:r w:rsidR="0065037A" w:rsidRPr="002677E9">
        <w:rPr>
          <w:rFonts w:ascii="Palatino Linotype" w:eastAsia="Calibri" w:hAnsi="Palatino Linotype" w:cs="Arial"/>
          <w:lang w:val="es-MX" w:eastAsia="en-US"/>
        </w:rPr>
        <w:t xml:space="preserve">los presentes recursos de revisión </w:t>
      </w:r>
      <w:r w:rsidRPr="002677E9">
        <w:rPr>
          <w:rFonts w:ascii="Palatino Linotype" w:eastAsia="Calibri" w:hAnsi="Palatino Linotype" w:cs="Arial"/>
          <w:lang w:val="es-MX" w:eastAsia="en-US"/>
        </w:rPr>
        <w:t xml:space="preserve">se actualizó la negativa ficta por parte del </w:t>
      </w:r>
      <w:r w:rsidRPr="002677E9">
        <w:rPr>
          <w:rFonts w:ascii="Palatino Linotype" w:eastAsia="Calibri" w:hAnsi="Palatino Linotype" w:cs="Arial"/>
          <w:b/>
          <w:lang w:val="es-MX" w:eastAsia="en-US"/>
        </w:rPr>
        <w:t>SUJETO OBLIGADO</w:t>
      </w:r>
      <w:r w:rsidRPr="002677E9">
        <w:rPr>
          <w:rFonts w:ascii="Palatino Linotype" w:eastAsia="Calibri" w:hAnsi="Palatino Linotype" w:cs="Arial"/>
          <w:lang w:val="es-MX" w:eastAsia="en-US"/>
        </w:rPr>
        <w:t xml:space="preserve"> al no haber respondido a</w:t>
      </w:r>
      <w:r w:rsidR="00570B22" w:rsidRPr="002677E9">
        <w:rPr>
          <w:rFonts w:ascii="Palatino Linotype" w:eastAsia="Calibri" w:hAnsi="Palatino Linotype" w:cs="Arial"/>
          <w:lang w:val="es-MX" w:eastAsia="en-US"/>
        </w:rPr>
        <w:t xml:space="preserve"> la parte </w:t>
      </w:r>
      <w:r w:rsidRPr="002677E9">
        <w:rPr>
          <w:rFonts w:ascii="Palatino Linotype" w:eastAsia="Calibri" w:hAnsi="Palatino Linotype" w:cs="Arial"/>
          <w:b/>
          <w:lang w:val="es-MX" w:eastAsia="en-US"/>
        </w:rPr>
        <w:t>RECURRENTE</w:t>
      </w:r>
      <w:r w:rsidRPr="002677E9">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52CA0A01" w14:textId="77777777" w:rsidR="00550A43" w:rsidRPr="002677E9" w:rsidRDefault="00550A43" w:rsidP="00550A43">
      <w:pPr>
        <w:spacing w:before="240" w:after="240" w:line="360" w:lineRule="auto"/>
        <w:jc w:val="both"/>
        <w:rPr>
          <w:rFonts w:ascii="Palatino Linotype" w:eastAsia="Calibri" w:hAnsi="Palatino Linotype" w:cs="Arial"/>
          <w:lang w:val="es-MX" w:eastAsia="en-US"/>
        </w:rPr>
      </w:pPr>
      <w:r w:rsidRPr="002677E9">
        <w:rPr>
          <w:rFonts w:ascii="Palatino Linotype" w:eastAsia="Calibri" w:hAnsi="Palatino Linotype" w:cs="Arial"/>
          <w:lang w:val="es-MX" w:eastAsia="en-US"/>
        </w:rPr>
        <w:t>Si a ello se le suma lo previsto en el párrafo segundo del artículo 178, párrafo segundo</w:t>
      </w:r>
      <w:r w:rsidRPr="002677E9">
        <w:rPr>
          <w:rStyle w:val="Refdenotaalpie"/>
          <w:rFonts w:ascii="Palatino Linotype" w:eastAsia="Calibri" w:hAnsi="Palatino Linotype" w:cs="Arial"/>
          <w:lang w:val="es-MX" w:eastAsia="en-US"/>
        </w:rPr>
        <w:footnoteReference w:id="1"/>
      </w:r>
      <w:r w:rsidRPr="002677E9">
        <w:rPr>
          <w:rFonts w:ascii="Palatino Linotype" w:eastAsia="Calibri" w:hAnsi="Palatino Linotype" w:cs="Arial"/>
          <w:lang w:val="es-MX" w:eastAsia="en-US"/>
        </w:rPr>
        <w:t xml:space="preserve"> de la Ley de Transparencia y Acceso a la Información Pública vigente en la entidad.</w:t>
      </w:r>
    </w:p>
    <w:p w14:paraId="2BEE9A09" w14:textId="77777777" w:rsidR="00550A43" w:rsidRPr="002677E9" w:rsidRDefault="00550A43" w:rsidP="00550A43">
      <w:pPr>
        <w:spacing w:before="240" w:after="360" w:line="360" w:lineRule="auto"/>
        <w:jc w:val="both"/>
        <w:rPr>
          <w:rFonts w:eastAsia="Calibri"/>
          <w:i/>
          <w:szCs w:val="22"/>
          <w:lang w:val="es-MX"/>
        </w:rPr>
      </w:pPr>
      <w:r w:rsidRPr="002677E9">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w:t>
      </w:r>
      <w:r w:rsidRPr="002677E9">
        <w:rPr>
          <w:rFonts w:ascii="Palatino Linotype" w:eastAsia="Calibri" w:hAnsi="Palatino Linotype" w:cs="Arial"/>
          <w:szCs w:val="22"/>
        </w:rPr>
        <w:lastRenderedPageBreak/>
        <w:t>y Protección de Datos Personales del Estado de México y Municipios, publicado en el Periódico Oficial del Estado de México “Gaceta del Gobierno”, el veintitrés de abril de dos mil quince, que establece:</w:t>
      </w:r>
    </w:p>
    <w:p w14:paraId="7B9824A8" w14:textId="77777777" w:rsidR="00550A43" w:rsidRPr="002677E9" w:rsidRDefault="00550A43" w:rsidP="00550A43">
      <w:pPr>
        <w:spacing w:before="240" w:after="360"/>
        <w:ind w:left="851" w:right="851"/>
        <w:jc w:val="both"/>
        <w:rPr>
          <w:rFonts w:ascii="Palatino Linotype" w:eastAsia="Calibri" w:hAnsi="Palatino Linotype"/>
          <w:b/>
          <w:i/>
          <w:sz w:val="22"/>
          <w:szCs w:val="22"/>
          <w:lang w:val="es-MX"/>
        </w:rPr>
      </w:pPr>
      <w:r w:rsidRPr="002677E9">
        <w:rPr>
          <w:rFonts w:ascii="Palatino Linotype" w:eastAsia="Calibri" w:hAnsi="Palatino Linotype"/>
          <w:i/>
          <w:sz w:val="22"/>
          <w:szCs w:val="22"/>
          <w:lang w:val="es-MX"/>
        </w:rPr>
        <w:t>“</w:t>
      </w:r>
      <w:r w:rsidRPr="002677E9">
        <w:rPr>
          <w:rFonts w:ascii="Palatino Linotype" w:eastAsia="Calibri" w:hAnsi="Palatino Linotype"/>
          <w:b/>
          <w:i/>
          <w:sz w:val="22"/>
          <w:szCs w:val="22"/>
          <w:lang w:val="es-MX"/>
        </w:rPr>
        <w:t xml:space="preserve">CRITERIO 0001-15 </w:t>
      </w:r>
    </w:p>
    <w:p w14:paraId="16C3359F" w14:textId="77777777" w:rsidR="00550A43" w:rsidRPr="002677E9" w:rsidRDefault="00550A43" w:rsidP="00550A43">
      <w:pPr>
        <w:spacing w:before="240" w:after="360"/>
        <w:ind w:left="851" w:right="851"/>
        <w:jc w:val="both"/>
        <w:rPr>
          <w:rFonts w:ascii="Palatino Linotype" w:eastAsia="Calibri" w:hAnsi="Palatino Linotype"/>
          <w:i/>
          <w:sz w:val="22"/>
          <w:szCs w:val="22"/>
          <w:lang w:val="es-ES_tradnl"/>
        </w:rPr>
      </w:pPr>
      <w:r w:rsidRPr="002677E9">
        <w:rPr>
          <w:rFonts w:ascii="Palatino Linotype" w:eastAsia="Calibri" w:hAnsi="Palatino Linotype"/>
          <w:b/>
          <w:i/>
          <w:sz w:val="22"/>
          <w:szCs w:val="22"/>
          <w:lang w:val="es-MX"/>
        </w:rPr>
        <w:t>NEGATIVA FICTA. PLAZO PARA INTERPONER EL RECURSO DE REVISIÓN TRATÁNDOSE DE</w:t>
      </w:r>
      <w:r w:rsidRPr="002677E9">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roofErr w:type="gramStart"/>
      <w:r w:rsidRPr="002677E9">
        <w:rPr>
          <w:rFonts w:ascii="Palatino Linotype" w:eastAsia="Calibri" w:hAnsi="Palatino Linotype"/>
          <w:i/>
          <w:sz w:val="22"/>
          <w:szCs w:val="22"/>
          <w:lang w:val="es-MX"/>
        </w:rPr>
        <w:t>.”(</w:t>
      </w:r>
      <w:proofErr w:type="gramEnd"/>
      <w:r w:rsidRPr="002677E9">
        <w:rPr>
          <w:rFonts w:ascii="Palatino Linotype" w:eastAsia="Calibri" w:hAnsi="Palatino Linotype"/>
          <w:i/>
          <w:sz w:val="22"/>
          <w:szCs w:val="22"/>
          <w:lang w:val="es-MX"/>
        </w:rPr>
        <w:t>Sic)</w:t>
      </w:r>
    </w:p>
    <w:p w14:paraId="59ECE083" w14:textId="77777777" w:rsidR="00A42F1C" w:rsidRPr="002677E9" w:rsidRDefault="00A42F1C" w:rsidP="00A42F1C">
      <w:pPr>
        <w:spacing w:before="240" w:line="360" w:lineRule="auto"/>
        <w:contextualSpacing/>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Al mismo tiempo, tras la revisión de los formatos de interposición de los recursos, es de suma importancia señalar que la parte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xml:space="preserve">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F6DF3EE" w14:textId="77777777" w:rsidR="00A42F1C" w:rsidRPr="002677E9" w:rsidRDefault="00A42F1C" w:rsidP="00A42F1C">
      <w:pPr>
        <w:ind w:left="567" w:right="474"/>
        <w:jc w:val="both"/>
        <w:rPr>
          <w:rFonts w:ascii="Palatino Linotype" w:eastAsia="Palatino Linotype" w:hAnsi="Palatino Linotype" w:cs="Palatino Linotype"/>
          <w:i/>
        </w:rPr>
      </w:pPr>
    </w:p>
    <w:p w14:paraId="6833D257" w14:textId="77777777" w:rsidR="00A42F1C" w:rsidRPr="002677E9" w:rsidRDefault="00A42F1C" w:rsidP="00A42F1C">
      <w:pPr>
        <w:ind w:left="567" w:right="474"/>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lastRenderedPageBreak/>
        <w:t>"</w:t>
      </w:r>
      <w:r w:rsidRPr="002677E9">
        <w:rPr>
          <w:rFonts w:ascii="Palatino Linotype" w:eastAsia="Palatino Linotype" w:hAnsi="Palatino Linotype" w:cs="Palatino Linotype"/>
          <w:b/>
          <w:i/>
          <w:sz w:val="22"/>
          <w:szCs w:val="22"/>
        </w:rPr>
        <w:t>Las solicitudes anónimas</w:t>
      </w:r>
      <w:r w:rsidRPr="002677E9">
        <w:rPr>
          <w:rFonts w:ascii="Palatino Linotype" w:eastAsia="Palatino Linotype" w:hAnsi="Palatino Linotype" w:cs="Palatino Linotype"/>
          <w:i/>
          <w:sz w:val="22"/>
          <w:szCs w:val="22"/>
        </w:rPr>
        <w:t xml:space="preserve">, con nombre incompleto o seudónimo </w:t>
      </w:r>
      <w:r w:rsidRPr="002677E9">
        <w:rPr>
          <w:rFonts w:ascii="Palatino Linotype" w:eastAsia="Palatino Linotype" w:hAnsi="Palatino Linotype" w:cs="Palatino Linotype"/>
          <w:b/>
          <w:i/>
          <w:sz w:val="22"/>
          <w:szCs w:val="22"/>
        </w:rPr>
        <w:t>serán procedentes para su trámite por parte del sujeto obligado ante quien se presente</w:t>
      </w:r>
      <w:r w:rsidRPr="002677E9">
        <w:rPr>
          <w:rFonts w:ascii="Palatino Linotype" w:eastAsia="Palatino Linotype" w:hAnsi="Palatino Linotype" w:cs="Palatino Linotype"/>
          <w:i/>
          <w:sz w:val="22"/>
          <w:szCs w:val="22"/>
        </w:rPr>
        <w:t>. No podrá requerirse información adicional con motivo del nombre proporcionado por el solicitante."(Sic)</w:t>
      </w:r>
    </w:p>
    <w:p w14:paraId="27194E91" w14:textId="77777777" w:rsidR="00570B22" w:rsidRPr="002677E9" w:rsidRDefault="00570B22" w:rsidP="00A42F1C">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p>
    <w:p w14:paraId="10E7C6ED" w14:textId="77777777" w:rsidR="00A42F1C" w:rsidRPr="002677E9" w:rsidRDefault="00A42F1C" w:rsidP="00A42F1C">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2677E9">
        <w:rPr>
          <w:rFonts w:ascii="Palatino Linotype" w:eastAsia="Palatino Linotype" w:hAnsi="Palatino Linotype" w:cs="Palatino Linotype"/>
        </w:rPr>
        <w:t>Además, una vez realizado el análisis del formato de interposición de los recursos, se acreditan plenamente de todos y cada uno de los elementos formales exigidos por el artículo 180 de la Ley de Transparencia y Acceso a la Información Pública del Estado de México y Municipios, en atención a que fue</w:t>
      </w:r>
      <w:r w:rsidR="00570B22" w:rsidRPr="002677E9">
        <w:rPr>
          <w:rFonts w:ascii="Palatino Linotype" w:eastAsia="Palatino Linotype" w:hAnsi="Palatino Linotype" w:cs="Palatino Linotype"/>
        </w:rPr>
        <w:t>ron</w:t>
      </w:r>
      <w:r w:rsidRPr="002677E9">
        <w:rPr>
          <w:rFonts w:ascii="Palatino Linotype" w:eastAsia="Palatino Linotype" w:hAnsi="Palatino Linotype" w:cs="Palatino Linotype"/>
        </w:rPr>
        <w:t xml:space="preserve"> presentado</w:t>
      </w:r>
      <w:r w:rsidR="00570B22" w:rsidRPr="002677E9">
        <w:rPr>
          <w:rFonts w:ascii="Palatino Linotype" w:eastAsia="Palatino Linotype" w:hAnsi="Palatino Linotype" w:cs="Palatino Linotype"/>
        </w:rPr>
        <w:t>s</w:t>
      </w:r>
      <w:r w:rsidRPr="002677E9">
        <w:rPr>
          <w:rFonts w:ascii="Palatino Linotype" w:eastAsia="Palatino Linotype" w:hAnsi="Palatino Linotype" w:cs="Palatino Linotype"/>
        </w:rPr>
        <w:t xml:space="preserve"> mediante el formato visible en </w:t>
      </w:r>
      <w:r w:rsidRPr="002677E9">
        <w:rPr>
          <w:rFonts w:ascii="Palatino Linotype" w:eastAsia="Palatino Linotype" w:hAnsi="Palatino Linotype" w:cs="Palatino Linotype"/>
          <w:b/>
        </w:rPr>
        <w:t>EL</w:t>
      </w:r>
      <w:r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b/>
        </w:rPr>
        <w:t>SAIMEX</w:t>
      </w:r>
      <w:r w:rsidRPr="002677E9">
        <w:rPr>
          <w:rFonts w:ascii="Palatino Linotype" w:eastAsia="Palatino Linotype" w:hAnsi="Palatino Linotype" w:cs="Palatino Linotype"/>
        </w:rPr>
        <w:t>.</w:t>
      </w:r>
    </w:p>
    <w:p w14:paraId="26C7390E" w14:textId="77777777" w:rsidR="00A42F1C" w:rsidRPr="002677E9" w:rsidRDefault="00A42F1C" w:rsidP="00A42F1C">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Ahora bien, resulta procedente la interposición de los recursos de revisión, según lo aducido por la</w:t>
      </w:r>
      <w:r w:rsidR="00570B22" w:rsidRPr="002677E9">
        <w:rPr>
          <w:rFonts w:ascii="Palatino Linotype" w:eastAsia="Palatino Linotype" w:hAnsi="Palatino Linotype" w:cs="Palatino Linotype"/>
        </w:rPr>
        <w:t xml:space="preserve"> parte</w:t>
      </w:r>
      <w:r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en términos del artículo 179, fracción VII del ordenamiento legal de la materia, que a la letra dice:</w:t>
      </w:r>
    </w:p>
    <w:p w14:paraId="43E4A873" w14:textId="77777777" w:rsidR="00A42F1C" w:rsidRPr="002677E9" w:rsidRDefault="00A42F1C" w:rsidP="00A42F1C">
      <w:pPr>
        <w:spacing w:before="240" w:after="240"/>
        <w:ind w:left="993" w:right="1041"/>
        <w:jc w:val="both"/>
        <w:rPr>
          <w:rFonts w:ascii="Palatino Linotype" w:eastAsia="Palatino Linotype" w:hAnsi="Palatino Linotype" w:cs="Palatino Linotype"/>
          <w:sz w:val="22"/>
          <w:szCs w:val="22"/>
        </w:rPr>
      </w:pPr>
      <w:r w:rsidRPr="002677E9">
        <w:rPr>
          <w:rFonts w:ascii="Palatino Linotype" w:eastAsia="Palatino Linotype" w:hAnsi="Palatino Linotype" w:cs="Palatino Linotype"/>
          <w:i/>
          <w:sz w:val="22"/>
          <w:szCs w:val="22"/>
        </w:rPr>
        <w:t>“</w:t>
      </w:r>
      <w:r w:rsidRPr="002677E9">
        <w:rPr>
          <w:rFonts w:ascii="Palatino Linotype" w:eastAsia="Palatino Linotype" w:hAnsi="Palatino Linotype" w:cs="Palatino Linotype"/>
          <w:b/>
          <w:sz w:val="22"/>
          <w:szCs w:val="22"/>
        </w:rPr>
        <w:t>Artículo 179.</w:t>
      </w:r>
      <w:r w:rsidRPr="002677E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2677E9">
        <w:rPr>
          <w:rFonts w:ascii="Palatino Linotype" w:eastAsia="Palatino Linotype" w:hAnsi="Palatino Linotype" w:cs="Palatino Linotype"/>
          <w:sz w:val="22"/>
          <w:szCs w:val="22"/>
        </w:rPr>
        <w:t> </w:t>
      </w:r>
    </w:p>
    <w:p w14:paraId="361F1FDD" w14:textId="77777777" w:rsidR="00A42F1C" w:rsidRPr="002677E9" w:rsidRDefault="00A42F1C" w:rsidP="00A42F1C">
      <w:pPr>
        <w:numPr>
          <w:ilvl w:val="0"/>
          <w:numId w:val="30"/>
        </w:numPr>
        <w:spacing w:before="240" w:after="240"/>
        <w:ind w:right="1041" w:hanging="87"/>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La falta de respuesta a una solicitud de acceso a la información…(Sic)</w:t>
      </w:r>
    </w:p>
    <w:p w14:paraId="63164430" w14:textId="77777777" w:rsidR="00A42F1C" w:rsidRPr="002677E9" w:rsidRDefault="00550A43" w:rsidP="00550A43">
      <w:pPr>
        <w:spacing w:before="280" w:after="280" w:line="360" w:lineRule="auto"/>
        <w:jc w:val="both"/>
        <w:rPr>
          <w:rFonts w:ascii="Palatino Linotype" w:hAnsi="Palatino Linotype" w:cs="Arial"/>
        </w:rPr>
      </w:pPr>
      <w:r w:rsidRPr="002677E9">
        <w:rPr>
          <w:rFonts w:ascii="Palatino Linotype" w:hAnsi="Palatino Linotype" w:cs="Arial"/>
          <w:b/>
        </w:rPr>
        <w:t>Tercero. Materia de Revisión</w:t>
      </w:r>
      <w:r w:rsidRPr="002677E9">
        <w:rPr>
          <w:rFonts w:ascii="Palatino Linotype" w:hAnsi="Palatino Linotype" w:cs="Arial"/>
        </w:rPr>
        <w:t xml:space="preserve">: </w:t>
      </w:r>
    </w:p>
    <w:p w14:paraId="6842DCA5" w14:textId="77777777" w:rsidR="00A42F1C" w:rsidRPr="002677E9" w:rsidRDefault="00A42F1C" w:rsidP="00550A43">
      <w:pPr>
        <w:spacing w:before="280" w:after="280" w:line="360" w:lineRule="auto"/>
        <w:jc w:val="both"/>
        <w:rPr>
          <w:rFonts w:ascii="Palatino Linotype" w:eastAsia="Palatino Linotype" w:hAnsi="Palatino Linotype" w:cs="Palatino Linotype"/>
          <w:b/>
        </w:rPr>
      </w:pPr>
      <w:r w:rsidRPr="002677E9">
        <w:rPr>
          <w:rFonts w:ascii="Palatino Linotype" w:hAnsi="Palatino Linotype" w:cs="Arial"/>
          <w:b/>
        </w:rPr>
        <w:t xml:space="preserve">En el recurso de revisión </w:t>
      </w:r>
      <w:r w:rsidRPr="002677E9">
        <w:rPr>
          <w:rFonts w:ascii="Palatino Linotype" w:eastAsia="Palatino Linotype" w:hAnsi="Palatino Linotype" w:cs="Palatino Linotype"/>
          <w:b/>
        </w:rPr>
        <w:t>11339/INFOEM/IP/RR/2022:</w:t>
      </w:r>
    </w:p>
    <w:p w14:paraId="6817A5C4" w14:textId="77777777" w:rsidR="00A42F1C" w:rsidRPr="002677E9" w:rsidRDefault="00A42F1C" w:rsidP="00A42F1C">
      <w:pPr>
        <w:spacing w:before="280" w:after="280" w:line="360" w:lineRule="auto"/>
        <w:contextualSpacing/>
        <w:jc w:val="both"/>
        <w:rPr>
          <w:rFonts w:ascii="Palatino Linotype" w:hAnsi="Palatino Linotype" w:cs="Arial"/>
        </w:rPr>
      </w:pPr>
      <w:r w:rsidRPr="002677E9">
        <w:rPr>
          <w:rFonts w:ascii="Palatino Linotype" w:eastAsia="Palatino Linotype" w:hAnsi="Palatino Linotype" w:cs="Palatino Linotype"/>
        </w:rPr>
        <w:t xml:space="preserve">De las constancias que integran el expediente electrónico se advierte que el tema sobre el que este Instituto se pronunciará será: verificar si son procedentes </w:t>
      </w:r>
      <w:r w:rsidRPr="002677E9">
        <w:rPr>
          <w:rFonts w:ascii="Palatino Linotype" w:hAnsi="Palatino Linotype" w:cs="Arial"/>
        </w:rPr>
        <w:t>los agravios hechos valer por la</w:t>
      </w:r>
      <w:r w:rsidR="00570B22" w:rsidRPr="002677E9">
        <w:rPr>
          <w:rFonts w:ascii="Palatino Linotype" w:hAnsi="Palatino Linotype" w:cs="Arial"/>
        </w:rPr>
        <w:t xml:space="preserve"> parte </w:t>
      </w:r>
      <w:r w:rsidRPr="002677E9">
        <w:rPr>
          <w:rFonts w:ascii="Palatino Linotype" w:hAnsi="Palatino Linotype" w:cs="Arial"/>
          <w:b/>
        </w:rPr>
        <w:t>RECURRENTE</w:t>
      </w:r>
      <w:r w:rsidRPr="002677E9">
        <w:rPr>
          <w:rFonts w:ascii="Palatino Linotype" w:hAnsi="Palatino Linotype" w:cs="Arial"/>
        </w:rPr>
        <w:t xml:space="preserve">, a fin de determinar si se violenta en perjuicio de esté, el derecho de acceso a la información previsto en la Constitución Política de </w:t>
      </w:r>
      <w:r w:rsidRPr="002677E9">
        <w:rPr>
          <w:rFonts w:ascii="Palatino Linotype" w:hAnsi="Palatino Linotype" w:cs="Arial"/>
        </w:rPr>
        <w:lastRenderedPageBreak/>
        <w:t>los Estados Unidos Mexicanos y en la Constitución Política del Estado Libre y Soberano de México.</w:t>
      </w:r>
    </w:p>
    <w:p w14:paraId="6E3F4BC2" w14:textId="77777777" w:rsidR="00A42F1C" w:rsidRPr="002677E9" w:rsidRDefault="00A42F1C" w:rsidP="00A42F1C">
      <w:pPr>
        <w:spacing w:before="280" w:after="280" w:line="360" w:lineRule="auto"/>
        <w:contextualSpacing/>
        <w:jc w:val="both"/>
        <w:rPr>
          <w:rFonts w:ascii="Palatino Linotype" w:hAnsi="Palatino Linotype" w:cs="Arial"/>
        </w:rPr>
      </w:pPr>
    </w:p>
    <w:p w14:paraId="0D4A3F7A" w14:textId="77777777" w:rsidR="00A42F1C" w:rsidRPr="002677E9" w:rsidRDefault="00A42F1C" w:rsidP="00A42F1C">
      <w:pPr>
        <w:spacing w:before="280" w:after="280" w:line="360" w:lineRule="auto"/>
        <w:jc w:val="both"/>
        <w:rPr>
          <w:rFonts w:ascii="Palatino Linotype" w:hAnsi="Palatino Linotype" w:cs="Arial"/>
        </w:rPr>
      </w:pPr>
      <w:r w:rsidRPr="002677E9">
        <w:rPr>
          <w:rFonts w:ascii="Palatino Linotype" w:hAnsi="Palatino Linotype" w:cs="Arial"/>
        </w:rPr>
        <w:t>En el recurso de revisión</w:t>
      </w:r>
      <w:r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b/>
        </w:rPr>
        <w:t>11343/INFOEM/IP/RR/2022:</w:t>
      </w:r>
    </w:p>
    <w:p w14:paraId="7471D14E" w14:textId="77777777" w:rsidR="00550A43" w:rsidRPr="002677E9" w:rsidRDefault="00550A43" w:rsidP="00550A43">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sidRPr="002677E9">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Pr="002677E9">
        <w:rPr>
          <w:rFonts w:ascii="Palatino Linotype" w:eastAsia="Palatino Linotype" w:hAnsi="Palatino Linotype" w:cs="Palatino Linotype"/>
        </w:rPr>
        <w:t xml:space="preserve">de la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o en su defecto, en caso de ser procedente, ordenar la entrega de información.</w:t>
      </w:r>
    </w:p>
    <w:p w14:paraId="4D77A10F" w14:textId="77777777" w:rsidR="00A42F1C" w:rsidRPr="002677E9" w:rsidRDefault="00035093" w:rsidP="00550A43">
      <w:pPr>
        <w:spacing w:before="240" w:after="240"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 xml:space="preserve">Cuarto. Estudio de fondo del asunto. </w:t>
      </w:r>
    </w:p>
    <w:p w14:paraId="016AA2E1" w14:textId="77777777" w:rsidR="00A42F1C" w:rsidRPr="002677E9" w:rsidRDefault="00A42F1C" w:rsidP="00A42F1C">
      <w:pPr>
        <w:spacing w:before="280" w:after="280" w:line="360" w:lineRule="auto"/>
        <w:jc w:val="both"/>
        <w:rPr>
          <w:rFonts w:ascii="Palatino Linotype" w:eastAsia="Palatino Linotype" w:hAnsi="Palatino Linotype" w:cs="Palatino Linotype"/>
          <w:b/>
        </w:rPr>
      </w:pPr>
      <w:r w:rsidRPr="002677E9">
        <w:rPr>
          <w:rFonts w:ascii="Palatino Linotype" w:hAnsi="Palatino Linotype" w:cs="Arial"/>
          <w:b/>
        </w:rPr>
        <w:t xml:space="preserve">En </w:t>
      </w:r>
      <w:r w:rsidR="00E240D6" w:rsidRPr="002677E9">
        <w:rPr>
          <w:rFonts w:ascii="Palatino Linotype" w:hAnsi="Palatino Linotype" w:cs="Arial"/>
          <w:b/>
        </w:rPr>
        <w:t>cuanto a</w:t>
      </w:r>
      <w:r w:rsidRPr="002677E9">
        <w:rPr>
          <w:rFonts w:ascii="Palatino Linotype" w:hAnsi="Palatino Linotype" w:cs="Arial"/>
          <w:b/>
        </w:rPr>
        <w:t xml:space="preserve">l recurso de revisión </w:t>
      </w:r>
      <w:r w:rsidRPr="002677E9">
        <w:rPr>
          <w:rFonts w:ascii="Palatino Linotype" w:eastAsia="Palatino Linotype" w:hAnsi="Palatino Linotype" w:cs="Palatino Linotype"/>
          <w:b/>
        </w:rPr>
        <w:t>11339/INFOEM/IP/RR/2022:</w:t>
      </w:r>
    </w:p>
    <w:p w14:paraId="72F750D3" w14:textId="77777777" w:rsidR="00A42F1C" w:rsidRPr="002677E9" w:rsidRDefault="00A42F1C" w:rsidP="00A42F1C">
      <w:pPr>
        <w:spacing w:before="240" w:line="360" w:lineRule="auto"/>
        <w:contextualSpacing/>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Una vez determinada la vía sobre la que versará el presente recurso, y previa revisión del expediente del recurso de revisión materia del presente estudio, se advierte que 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no dio respuesta a la solicitud de información planteada por la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xml:space="preserve">, lo que se traduce como la configuración de la Negativa Ficta, situación que demuestra la existencia del acto impugnado y procedencia del motivo de inconformidad, que en términos generales consistente en que 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no emitió respuesta a la solicitud, dentro del plazo legal previsto para ello.</w:t>
      </w:r>
    </w:p>
    <w:p w14:paraId="14E4AC9C" w14:textId="77777777" w:rsidR="00570B22" w:rsidRPr="002677E9" w:rsidRDefault="00570B22" w:rsidP="00A42F1C">
      <w:pPr>
        <w:spacing w:after="240" w:line="360" w:lineRule="auto"/>
        <w:jc w:val="both"/>
        <w:rPr>
          <w:rFonts w:ascii="Palatino Linotype" w:eastAsia="Palatino Linotype" w:hAnsi="Palatino Linotype" w:cs="Palatino Linotype"/>
        </w:rPr>
      </w:pPr>
    </w:p>
    <w:p w14:paraId="23BEA8BA" w14:textId="77777777" w:rsidR="00A42F1C" w:rsidRPr="002677E9" w:rsidRDefault="00A42F1C" w:rsidP="00A42F1C">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 xml:space="preserve">Previo a exponer los argumentos que justifiquen la afirmación que antecede, es necesario precisar que, del análisis realizado a la solicitud formulada por la parte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xml:space="preserve">, se advierte que requirió al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le proporcionara, lo siguiente:</w:t>
      </w:r>
    </w:p>
    <w:p w14:paraId="645BA90E" w14:textId="77777777" w:rsidR="00A42F1C" w:rsidRPr="002677E9" w:rsidRDefault="00A42F1C" w:rsidP="00A42F1C">
      <w:pPr>
        <w:pStyle w:val="Prrafodelista"/>
        <w:numPr>
          <w:ilvl w:val="0"/>
          <w:numId w:val="34"/>
        </w:num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EL COSTO TOTAL DEL EVENTO QUE SE REALIZO POR EL 10 DE MAYO (DIA DE LAS MADRES) CON POLIZAS DE LOS GASTOS CORRESPONDIENTES Y CONTRATOS DE SERVICIOS.</w:t>
      </w:r>
    </w:p>
    <w:p w14:paraId="2B7174D9" w14:textId="77777777" w:rsidR="00A42F1C" w:rsidRPr="002677E9" w:rsidRDefault="00A42F1C" w:rsidP="00A42F1C">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A9C7EDA" w14:textId="77777777" w:rsidR="00A42F1C" w:rsidRPr="002677E9" w:rsidRDefault="00A42F1C" w:rsidP="00A42F1C">
      <w:pPr>
        <w:tabs>
          <w:tab w:val="left" w:pos="709"/>
        </w:tabs>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0BB38C1" w14:textId="77777777" w:rsidR="00A42F1C" w:rsidRPr="002677E9" w:rsidRDefault="00A42F1C" w:rsidP="00A42F1C">
      <w:pPr>
        <w:tabs>
          <w:tab w:val="left" w:pos="709"/>
        </w:tabs>
        <w:ind w:left="851" w:right="850"/>
        <w:jc w:val="both"/>
        <w:rPr>
          <w:rFonts w:ascii="Palatino Linotype" w:eastAsia="Palatino Linotype" w:hAnsi="Palatino Linotype" w:cs="Palatino Linotype"/>
        </w:rPr>
      </w:pPr>
    </w:p>
    <w:p w14:paraId="497D097F" w14:textId="77777777" w:rsidR="00A42F1C" w:rsidRPr="002677E9" w:rsidRDefault="00A42F1C" w:rsidP="00A42F1C">
      <w:pPr>
        <w:tabs>
          <w:tab w:val="left" w:pos="709"/>
        </w:tabs>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2677E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CE22E9E" w14:textId="77777777" w:rsidR="00A42F1C" w:rsidRPr="002677E9" w:rsidRDefault="00A42F1C" w:rsidP="00A42F1C">
      <w:pPr>
        <w:tabs>
          <w:tab w:val="left" w:pos="709"/>
        </w:tabs>
        <w:ind w:left="851" w:right="851"/>
        <w:jc w:val="both"/>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C23494C" w14:textId="77777777" w:rsidR="00A42F1C" w:rsidRPr="002677E9" w:rsidRDefault="00A42F1C" w:rsidP="00A42F1C">
      <w:pPr>
        <w:tabs>
          <w:tab w:val="left" w:pos="709"/>
        </w:tabs>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77E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0BFEA03" w14:textId="77777777" w:rsidR="00A42F1C" w:rsidRPr="002677E9" w:rsidRDefault="00A42F1C" w:rsidP="00A42F1C">
      <w:pPr>
        <w:tabs>
          <w:tab w:val="left" w:pos="709"/>
        </w:tabs>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p>
    <w:p w14:paraId="7D81433D"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“Artículo 6o.</w:t>
      </w:r>
    </w:p>
    <w:p w14:paraId="62FD664E"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p>
    <w:p w14:paraId="2E4AB4F3"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A. Para el ejercicio del derecho de acceso a la información, la Federación y </w:t>
      </w:r>
      <w:r w:rsidRPr="002677E9">
        <w:rPr>
          <w:rFonts w:ascii="Palatino Linotype" w:eastAsia="Palatino Linotype" w:hAnsi="Palatino Linotype" w:cs="Palatino Linotype"/>
          <w:b/>
          <w:i/>
          <w:sz w:val="22"/>
          <w:szCs w:val="22"/>
          <w:u w:val="single"/>
        </w:rPr>
        <w:t>las entidades federativas</w:t>
      </w:r>
      <w:r w:rsidRPr="002677E9">
        <w:rPr>
          <w:rFonts w:ascii="Palatino Linotype" w:eastAsia="Palatino Linotype" w:hAnsi="Palatino Linotype" w:cs="Palatino Linotype"/>
          <w:b/>
          <w:i/>
          <w:sz w:val="22"/>
          <w:szCs w:val="22"/>
        </w:rPr>
        <w:t>,</w:t>
      </w:r>
      <w:r w:rsidRPr="002677E9">
        <w:rPr>
          <w:rFonts w:ascii="Palatino Linotype" w:eastAsia="Palatino Linotype" w:hAnsi="Palatino Linotype" w:cs="Palatino Linotype"/>
          <w:i/>
          <w:sz w:val="22"/>
          <w:szCs w:val="22"/>
        </w:rPr>
        <w:t xml:space="preserve"> en el ámbito de sus respectivas competencias, se regirán por los siguientes principios y bases:</w:t>
      </w:r>
    </w:p>
    <w:p w14:paraId="030C965D"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 </w:t>
      </w:r>
    </w:p>
    <w:p w14:paraId="14F11739"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 </w:t>
      </w:r>
      <w:r w:rsidRPr="002677E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677E9">
        <w:rPr>
          <w:rFonts w:ascii="Palatino Linotype" w:eastAsia="Palatino Linotype" w:hAnsi="Palatino Linotype" w:cs="Palatino Linotype"/>
          <w:i/>
          <w:sz w:val="22"/>
          <w:szCs w:val="22"/>
        </w:rPr>
        <w:t xml:space="preserve"> Ejecutivo, Legislativo </w:t>
      </w:r>
      <w:r w:rsidRPr="002677E9">
        <w:rPr>
          <w:rFonts w:ascii="Palatino Linotype" w:eastAsia="Palatino Linotype" w:hAnsi="Palatino Linotype" w:cs="Palatino Linotype"/>
          <w:b/>
          <w:i/>
          <w:sz w:val="22"/>
          <w:szCs w:val="22"/>
          <w:u w:val="single"/>
        </w:rPr>
        <w:t>y Judicial</w:t>
      </w:r>
      <w:r w:rsidRPr="002677E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677E9">
        <w:rPr>
          <w:rFonts w:ascii="Palatino Linotype" w:eastAsia="Palatino Linotype" w:hAnsi="Palatino Linotype" w:cs="Palatino Linotype"/>
          <w:b/>
          <w:i/>
          <w:sz w:val="22"/>
          <w:szCs w:val="22"/>
        </w:rPr>
        <w:t>es pública y sólo podrá ser reservada temporalmente por razones de interés público y seguridad nacional,</w:t>
      </w:r>
      <w:r w:rsidRPr="002677E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014AA59"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 </w:t>
      </w:r>
    </w:p>
    <w:p w14:paraId="33D7CB22" w14:textId="77777777" w:rsidR="00A42F1C" w:rsidRPr="002677E9" w:rsidRDefault="00A42F1C" w:rsidP="00A42F1C">
      <w:pPr>
        <w:ind w:left="851" w:right="851"/>
        <w:jc w:val="both"/>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898B709"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 </w:t>
      </w:r>
    </w:p>
    <w:p w14:paraId="15B2BA06"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lastRenderedPageBreak/>
        <w:t xml:space="preserve">III. </w:t>
      </w:r>
      <w:r w:rsidRPr="002677E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677E9">
        <w:rPr>
          <w:rFonts w:ascii="Palatino Linotype" w:eastAsia="Palatino Linotype" w:hAnsi="Palatino Linotype" w:cs="Palatino Linotype"/>
          <w:i/>
          <w:sz w:val="22"/>
          <w:szCs w:val="22"/>
        </w:rPr>
        <w:t xml:space="preserve"> a sus datos personales o a la rectificación de éstos.</w:t>
      </w:r>
    </w:p>
    <w:p w14:paraId="0497456F"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 </w:t>
      </w:r>
    </w:p>
    <w:p w14:paraId="3A4F7137"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IV. </w:t>
      </w:r>
      <w:r w:rsidRPr="002677E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4B7262C" w14:textId="77777777" w:rsidR="00A42F1C" w:rsidRPr="002677E9" w:rsidRDefault="00A42F1C" w:rsidP="00A42F1C">
      <w:pPr>
        <w:ind w:left="851" w:right="851"/>
        <w:jc w:val="both"/>
        <w:rPr>
          <w:rFonts w:ascii="Palatino Linotype" w:eastAsia="Palatino Linotype" w:hAnsi="Palatino Linotype" w:cs="Palatino Linotype"/>
          <w:i/>
          <w:sz w:val="22"/>
          <w:szCs w:val="22"/>
        </w:rPr>
      </w:pPr>
    </w:p>
    <w:p w14:paraId="51401BA2"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V. </w:t>
      </w:r>
      <w:r w:rsidRPr="002677E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370F1CA"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 </w:t>
      </w:r>
    </w:p>
    <w:p w14:paraId="3EF8A75A"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VI. </w:t>
      </w:r>
      <w:r w:rsidRPr="002677E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43900C8"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 </w:t>
      </w:r>
    </w:p>
    <w:p w14:paraId="79DFF7BB" w14:textId="77777777" w:rsidR="00A42F1C" w:rsidRPr="002677E9" w:rsidRDefault="00A42F1C" w:rsidP="00A42F1C">
      <w:pPr>
        <w:ind w:left="851" w:right="85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VII. </w:t>
      </w:r>
      <w:r w:rsidRPr="002677E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(Sic)</w:t>
      </w:r>
    </w:p>
    <w:p w14:paraId="202FC389" w14:textId="77777777" w:rsidR="00A42F1C" w:rsidRPr="002677E9" w:rsidRDefault="00A42F1C" w:rsidP="00A42F1C">
      <w:pPr>
        <w:tabs>
          <w:tab w:val="left" w:pos="709"/>
        </w:tabs>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636D2952" w14:textId="77777777" w:rsidR="00A42F1C" w:rsidRPr="002677E9" w:rsidRDefault="00A42F1C" w:rsidP="00A42F1C">
      <w:pPr>
        <w:spacing w:before="280" w:after="280" w:line="360" w:lineRule="auto"/>
        <w:jc w:val="both"/>
        <w:rPr>
          <w:rFonts w:ascii="Palatino Linotype" w:eastAsia="Palatino Linotype" w:hAnsi="Palatino Linotype" w:cs="Palatino Linotype"/>
          <w:sz w:val="28"/>
          <w:szCs w:val="28"/>
        </w:rPr>
      </w:pPr>
      <w:r w:rsidRPr="002677E9">
        <w:rPr>
          <w:rFonts w:ascii="Palatino Linotype" w:eastAsia="Palatino Linotype" w:hAnsi="Palatino Linotype" w:cs="Palatino Linotype"/>
        </w:rPr>
        <w:t>En ese orden de ideas, la Ley de Transparencia y Acceso a la Información Pública del Estado de México y Municipios, prevé en su artículo 23, lo siguiente:</w:t>
      </w:r>
    </w:p>
    <w:p w14:paraId="6DD724B9"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lastRenderedPageBreak/>
        <w:t>“</w:t>
      </w:r>
      <w:r w:rsidRPr="002677E9">
        <w:rPr>
          <w:rFonts w:ascii="Palatino Linotype" w:eastAsia="Palatino Linotype" w:hAnsi="Palatino Linotype" w:cs="Palatino Linotype"/>
          <w:b/>
          <w:i/>
          <w:sz w:val="22"/>
          <w:szCs w:val="22"/>
        </w:rPr>
        <w:t>Artículo</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23.</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Son</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sujetos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obligados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transparentar</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y</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permitir</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el</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acceso</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su</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información</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y</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proteger</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los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datos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personales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que</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obren</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en</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su</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poder</w:t>
      </w:r>
      <w:r w:rsidRPr="002677E9">
        <w:rPr>
          <w:rFonts w:ascii="Palatino Linotype" w:eastAsia="Palatino Linotype" w:hAnsi="Palatino Linotype" w:cs="Palatino Linotype"/>
          <w:i/>
          <w:sz w:val="22"/>
          <w:szCs w:val="22"/>
        </w:rPr>
        <w:t>:</w:t>
      </w:r>
    </w:p>
    <w:p w14:paraId="71A8C9A9" w14:textId="77777777" w:rsidR="00A42F1C" w:rsidRPr="002677E9" w:rsidRDefault="00A42F1C" w:rsidP="00A42F1C">
      <w:pPr>
        <w:ind w:left="851" w:right="902"/>
        <w:jc w:val="both"/>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i/>
          <w:sz w:val="22"/>
          <w:szCs w:val="22"/>
        </w:rPr>
        <w:t>I.</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Poder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Ejecutivo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Estado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México,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dependencias,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organismos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auxiliares,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i/>
          <w:sz w:val="22"/>
          <w:szCs w:val="22"/>
        </w:rPr>
        <w:t>órganos,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entidades,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fideicomisos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fondos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así</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como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Procuraduría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General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Justicia;</w:t>
      </w:r>
    </w:p>
    <w:p w14:paraId="734D4D5B"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II.</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Poder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Legislativo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Estado,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organismos,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órganos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entidades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Legislatura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sus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dependencias;</w:t>
      </w:r>
    </w:p>
    <w:p w14:paraId="779D8ABA"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III.</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Poder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Judicial,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sus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organismos,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órganos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entidades,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así</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como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Consejo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Judicatura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Estado;</w:t>
      </w:r>
    </w:p>
    <w:p w14:paraId="71DFE659" w14:textId="77777777" w:rsidR="00A42F1C" w:rsidRPr="002677E9" w:rsidRDefault="00A42F1C" w:rsidP="00A42F1C">
      <w:pPr>
        <w:ind w:left="851" w:right="902"/>
        <w:jc w:val="both"/>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IV.</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Los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ayuntamientos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y</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las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dependencias,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organismos,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órganos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y</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entidades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de</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la</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administración</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municipal;</w:t>
      </w:r>
    </w:p>
    <w:p w14:paraId="3594CA03"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V.</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órganos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autónomos;</w:t>
      </w:r>
    </w:p>
    <w:p w14:paraId="28169B4D"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VI.</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tribunales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administrativos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autoridades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jurisdiccionales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materia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laboral;</w:t>
      </w:r>
    </w:p>
    <w:p w14:paraId="06509405"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VII.</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partidos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políticos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agrupaciones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políticas,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términos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disposiciones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aplicables;</w:t>
      </w:r>
    </w:p>
    <w:p w14:paraId="5C4B3C63"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VIII.</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fideicomisos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fondos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que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cuenten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con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financiamiento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parcial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total,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con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participación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entidades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gobierno;</w:t>
      </w:r>
    </w:p>
    <w:p w14:paraId="4D588120"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IX.</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sindicatos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que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reciban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ejerzan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recursos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ámbito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estatal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municipal;</w:t>
      </w:r>
    </w:p>
    <w:p w14:paraId="575E7653"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X.</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Cualquier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persona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física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jurídico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colectiva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que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reciba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ejerza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recursos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ámbito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estatal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municipal;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p>
    <w:p w14:paraId="5DEE35DA"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XI.</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Cualquier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otra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autoridad,</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entidad,</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órgano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u</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organismo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poderes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estatal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municipal,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que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reciba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recursos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públicos.</w:t>
      </w:r>
    </w:p>
    <w:p w14:paraId="1694D506"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sujetos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obligados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deberán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hacer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toda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aquella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información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relativa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montos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personas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quienes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entreguen,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por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cualquier</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motivo,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recursos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públicos,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así</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como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informes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que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dichas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personas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les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entreguen</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sobre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el</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uso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y</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destino</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de</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dichos</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recursos.</w:t>
      </w:r>
    </w:p>
    <w:p w14:paraId="66BCFF13"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Los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servidores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públicos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deberán</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transparentar</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sus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acciones,</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así</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como</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garantizar</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y</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respetar</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el</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derecho</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de</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acceso</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a</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la</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información</w:t>
      </w:r>
      <w:r w:rsidRPr="002677E9">
        <w:rPr>
          <w:rFonts w:ascii="Palatino Linotype" w:eastAsia="Palatino Linotype" w:hAnsi="Palatino Linotype" w:cs="Palatino Linotype"/>
          <w:b/>
          <w:i/>
        </w:rPr>
        <w:t xml:space="preserve"> </w:t>
      </w:r>
      <w:r w:rsidRPr="002677E9">
        <w:rPr>
          <w:rFonts w:ascii="Palatino Linotype" w:eastAsia="Palatino Linotype" w:hAnsi="Palatino Linotype" w:cs="Palatino Linotype"/>
          <w:b/>
          <w:i/>
          <w:sz w:val="22"/>
          <w:szCs w:val="22"/>
        </w:rPr>
        <w:t>pública</w:t>
      </w:r>
      <w:r w:rsidRPr="002677E9">
        <w:rPr>
          <w:rFonts w:ascii="Palatino Linotype" w:eastAsia="Palatino Linotype" w:hAnsi="Palatino Linotype" w:cs="Palatino Linotype"/>
          <w:i/>
          <w:sz w:val="22"/>
          <w:szCs w:val="22"/>
        </w:rPr>
        <w:t>.”</w:t>
      </w:r>
      <w:r w:rsidRPr="002677E9">
        <w:rPr>
          <w:rFonts w:ascii="Palatino Linotype" w:eastAsia="Palatino Linotype" w:hAnsi="Palatino Linotype" w:cs="Palatino Linotype"/>
          <w:i/>
        </w:rPr>
        <w:t xml:space="preserve"> </w:t>
      </w:r>
      <w:r w:rsidRPr="002677E9">
        <w:rPr>
          <w:rFonts w:ascii="Palatino Linotype" w:eastAsia="Palatino Linotype" w:hAnsi="Palatino Linotype" w:cs="Palatino Linotype"/>
          <w:i/>
          <w:sz w:val="22"/>
          <w:szCs w:val="22"/>
        </w:rPr>
        <w:t>(Sic)</w:t>
      </w:r>
    </w:p>
    <w:p w14:paraId="7B926912" w14:textId="77777777" w:rsidR="00A42F1C" w:rsidRPr="002677E9" w:rsidRDefault="00A42F1C" w:rsidP="00A42F1C">
      <w:pPr>
        <w:ind w:left="851" w:right="902"/>
        <w:jc w:val="both"/>
        <w:rPr>
          <w:rFonts w:ascii="Palatino Linotype" w:eastAsia="Palatino Linotype" w:hAnsi="Palatino Linotype" w:cs="Palatino Linotype"/>
          <w:sz w:val="22"/>
          <w:szCs w:val="22"/>
        </w:rPr>
      </w:pPr>
    </w:p>
    <w:p w14:paraId="3AD5CA54"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2677E9">
        <w:rPr>
          <w:rFonts w:ascii="Palatino Linotype" w:eastAsia="Palatino Linotype" w:hAnsi="Palatino Linotype" w:cs="Palatino Linotype"/>
        </w:rPr>
        <w:lastRenderedPageBreak/>
        <w:t xml:space="preserve">la Ciudad de México o Municipales, con el fin de que los particulares conozcan toda aquella información que es considerada como pública. </w:t>
      </w:r>
    </w:p>
    <w:p w14:paraId="36BFDCD8"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9882C9F" w14:textId="77777777" w:rsidR="00A42F1C" w:rsidRPr="002677E9" w:rsidRDefault="00A42F1C" w:rsidP="00A42F1C">
      <w:pPr>
        <w:widowControl w:val="0"/>
        <w:tabs>
          <w:tab w:val="left" w:pos="1276"/>
        </w:tabs>
        <w:spacing w:before="24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7824CE03" w14:textId="77777777" w:rsidR="00A42F1C" w:rsidRPr="002677E9" w:rsidRDefault="00A42F1C" w:rsidP="00A42F1C">
      <w:pPr>
        <w:widowControl w:val="0"/>
        <w:tabs>
          <w:tab w:val="left" w:pos="1276"/>
        </w:tabs>
        <w:spacing w:before="24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7004BD7"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colaboración, hará del </w:t>
      </w:r>
      <w:r w:rsidRPr="002677E9">
        <w:rPr>
          <w:rFonts w:ascii="Palatino Linotype" w:eastAsia="Palatino Linotype" w:hAnsi="Palatino Linotype" w:cs="Palatino Linotype"/>
        </w:rPr>
        <w:lastRenderedPageBreak/>
        <w:t>conocimiento de la autoridad competente para que se inicie, en su caso, el procedimiento de responsabilidad respectivo.</w:t>
      </w:r>
    </w:p>
    <w:p w14:paraId="216A4F99" w14:textId="77777777" w:rsidR="00A42F1C" w:rsidRPr="002677E9" w:rsidRDefault="00A42F1C" w:rsidP="00A42F1C">
      <w:pPr>
        <w:widowControl w:val="0"/>
        <w:tabs>
          <w:tab w:val="left" w:pos="1276"/>
        </w:tabs>
        <w:spacing w:before="24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067C67EB"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6DAB52D9"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r w:rsidRPr="002677E9">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2677E9">
        <w:rPr>
          <w:rFonts w:ascii="Palatino Linotype" w:eastAsia="Palatino Linotype" w:hAnsi="Palatino Linotype" w:cs="Palatino Linotype"/>
          <w:i/>
          <w:sz w:val="22"/>
          <w:szCs w:val="22"/>
        </w:rPr>
        <w:t xml:space="preserve">, contados a partir del día siguiente a la presentación de aquélla. </w:t>
      </w:r>
    </w:p>
    <w:p w14:paraId="60963CAD"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7EA29DC6"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 xml:space="preserve">En mérito de lo expuesto, es claro que en este caso en particular 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incumplió la normativa en la materia, puesto que no dio respuesta a la solicitud de acceso a la información, limitando el derecho de acceso a la información, accionado por la particular.</w:t>
      </w:r>
    </w:p>
    <w:p w14:paraId="3F8BA878"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dé tramité y respuesta a la solicitud de la particular</w:t>
      </w:r>
    </w:p>
    <w:p w14:paraId="6BCAE107"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RPr="002677E9">
        <w:rPr>
          <w:rFonts w:ascii="Palatino Linotype" w:eastAsia="Palatino Linotype" w:hAnsi="Palatino Linotype" w:cs="Palatino Linotype"/>
          <w:b/>
        </w:rPr>
        <w:t xml:space="preserve"> SUJETO OBLIGADO</w:t>
      </w:r>
      <w:r w:rsidRPr="002677E9">
        <w:rPr>
          <w:rFonts w:ascii="Palatino Linotype" w:eastAsia="Palatino Linotype" w:hAnsi="Palatino Linotype" w:cs="Palatino Linotype"/>
        </w:rPr>
        <w:t>; por lo que, en caso de no atender de manera positiva</w:t>
      </w:r>
      <w:r w:rsidRPr="002677E9">
        <w:rPr>
          <w:rFonts w:ascii="Palatino Linotype" w:eastAsia="Palatino Linotype" w:hAnsi="Palatino Linotype" w:cs="Palatino Linotype"/>
          <w:vertAlign w:val="superscript"/>
        </w:rPr>
        <w:footnoteReference w:id="2"/>
      </w:r>
      <w:r w:rsidRPr="002677E9">
        <w:rPr>
          <w:rFonts w:ascii="Palatino Linotype" w:eastAsia="Palatino Linotype" w:hAnsi="Palatino Linotype" w:cs="Palatino Linotype"/>
        </w:rPr>
        <w:t>, el requerimiento de información deberá manifestarse al respecto.</w:t>
      </w:r>
    </w:p>
    <w:p w14:paraId="6127B6C9" w14:textId="77777777" w:rsidR="00A42F1C" w:rsidRPr="002677E9" w:rsidRDefault="00A42F1C" w:rsidP="00A42F1C">
      <w:pPr>
        <w:spacing w:before="280" w:after="280"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B9C36ED" w14:textId="77777777" w:rsidR="00A42F1C" w:rsidRPr="002677E9" w:rsidRDefault="00A42F1C" w:rsidP="00A42F1C">
      <w:pPr>
        <w:spacing w:before="280" w:after="280" w:line="276" w:lineRule="auto"/>
        <w:ind w:left="567" w:right="758"/>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“Artículo 91. El acceso a la información pública será restringido excepcionalmente, cuando ésta sea clasificada como reservada o confidencial</w:t>
      </w:r>
      <w:proofErr w:type="gramStart"/>
      <w:r w:rsidRPr="002677E9">
        <w:rPr>
          <w:rFonts w:ascii="Palatino Linotype" w:eastAsia="Palatino Linotype" w:hAnsi="Palatino Linotype" w:cs="Palatino Linotype"/>
          <w:i/>
          <w:sz w:val="22"/>
          <w:szCs w:val="22"/>
        </w:rPr>
        <w:t>.”(</w:t>
      </w:r>
      <w:proofErr w:type="gramEnd"/>
      <w:r w:rsidRPr="002677E9">
        <w:rPr>
          <w:rFonts w:ascii="Palatino Linotype" w:eastAsia="Palatino Linotype" w:hAnsi="Palatino Linotype" w:cs="Palatino Linotype"/>
          <w:i/>
          <w:sz w:val="22"/>
          <w:szCs w:val="22"/>
        </w:rPr>
        <w:t>Sic)</w:t>
      </w:r>
    </w:p>
    <w:p w14:paraId="42F4103E" w14:textId="77777777" w:rsidR="00A42F1C" w:rsidRPr="002677E9" w:rsidRDefault="00A42F1C" w:rsidP="00A42F1C">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2677E9">
        <w:rPr>
          <w:rFonts w:ascii="Palatino Linotype" w:eastAsia="Palatino Linotype" w:hAnsi="Palatino Linotype" w:cs="Palatino Linotype"/>
          <w:sz w:val="18"/>
          <w:szCs w:val="18"/>
        </w:rPr>
        <w:t xml:space="preserve">. </w:t>
      </w:r>
    </w:p>
    <w:p w14:paraId="281FF4D0" w14:textId="77777777" w:rsidR="00A42F1C" w:rsidRPr="002677E9" w:rsidRDefault="00A42F1C" w:rsidP="00A42F1C">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De manera que, la Ley de Transparencia y Acceso a la Información Pública del Estado de México y Municipios, en sus artículos 140 y 143 prevé los siguientes supuestos para clasificar la información como reservada o confidencial:</w:t>
      </w:r>
    </w:p>
    <w:p w14:paraId="6CFFA4AE"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lastRenderedPageBreak/>
        <w:t xml:space="preserve">“Artículo 140. </w:t>
      </w:r>
      <w:r w:rsidRPr="002677E9">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265D8E3D"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 </w:t>
      </w:r>
      <w:r w:rsidRPr="002677E9">
        <w:rPr>
          <w:rFonts w:ascii="Palatino Linotype" w:eastAsia="Palatino Linotype" w:hAnsi="Palatino Linotype" w:cs="Palatino Linotype"/>
          <w:i/>
          <w:sz w:val="22"/>
          <w:szCs w:val="22"/>
        </w:rPr>
        <w:t>Comprometa la seguridad pública y cuente con un propósito genuino y un efecto demostrable;</w:t>
      </w:r>
    </w:p>
    <w:p w14:paraId="6E268AB5"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II. </w:t>
      </w:r>
      <w:r w:rsidRPr="002677E9">
        <w:rPr>
          <w:rFonts w:ascii="Palatino Linotype" w:eastAsia="Palatino Linotype" w:hAnsi="Palatino Linotype" w:cs="Palatino Linotype"/>
          <w:i/>
          <w:sz w:val="22"/>
          <w:szCs w:val="22"/>
        </w:rPr>
        <w:t>Pueda menoscabar la conducción de las negociaciones y relaciones internacionales;</w:t>
      </w:r>
    </w:p>
    <w:p w14:paraId="57A425B5"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III. </w:t>
      </w:r>
      <w:r w:rsidRPr="002677E9">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F477695"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IV. </w:t>
      </w:r>
      <w:r w:rsidRPr="002677E9">
        <w:rPr>
          <w:rFonts w:ascii="Palatino Linotype" w:eastAsia="Palatino Linotype" w:hAnsi="Palatino Linotype" w:cs="Palatino Linotype"/>
          <w:i/>
          <w:sz w:val="22"/>
          <w:szCs w:val="22"/>
        </w:rPr>
        <w:t>Ponga en riesgo la vida, la seguridad o la salud de una persona física;</w:t>
      </w:r>
    </w:p>
    <w:p w14:paraId="039D0634"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V. </w:t>
      </w:r>
      <w:r w:rsidRPr="002677E9">
        <w:rPr>
          <w:rFonts w:ascii="Palatino Linotype" w:eastAsia="Palatino Linotype" w:hAnsi="Palatino Linotype" w:cs="Palatino Linotype"/>
          <w:i/>
          <w:sz w:val="22"/>
          <w:szCs w:val="22"/>
        </w:rPr>
        <w:t>Aquella cuya divulgación obstruya o pueda causar un serio perjuicio a:</w:t>
      </w:r>
    </w:p>
    <w:p w14:paraId="3A03A4B9" w14:textId="77777777" w:rsidR="00A42F1C" w:rsidRPr="002677E9" w:rsidRDefault="00A42F1C" w:rsidP="00A42F1C">
      <w:pPr>
        <w:spacing w:before="120" w:after="120"/>
        <w:ind w:left="1418"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1. </w:t>
      </w:r>
      <w:r w:rsidRPr="002677E9">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38D33103" w14:textId="77777777" w:rsidR="00A42F1C" w:rsidRPr="002677E9" w:rsidRDefault="00A42F1C" w:rsidP="00A42F1C">
      <w:pPr>
        <w:spacing w:before="120" w:after="120"/>
        <w:ind w:left="1418"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2. </w:t>
      </w:r>
      <w:r w:rsidRPr="002677E9">
        <w:rPr>
          <w:rFonts w:ascii="Palatino Linotype" w:eastAsia="Palatino Linotype" w:hAnsi="Palatino Linotype" w:cs="Palatino Linotype"/>
          <w:i/>
          <w:sz w:val="22"/>
          <w:szCs w:val="22"/>
        </w:rPr>
        <w:t>La recaudación de las contribuciones.</w:t>
      </w:r>
    </w:p>
    <w:p w14:paraId="190C17D5"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VI. </w:t>
      </w:r>
      <w:r w:rsidRPr="002677E9">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FFB14C0"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VII. </w:t>
      </w:r>
      <w:r w:rsidRPr="002677E9">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5E5809CD"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VIII</w:t>
      </w:r>
      <w:r w:rsidRPr="002677E9">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2677E9">
        <w:rPr>
          <w:rFonts w:ascii="Palatino Linotype" w:eastAsia="Palatino Linotype" w:hAnsi="Palatino Linotype" w:cs="Palatino Linotype"/>
          <w:b/>
          <w:i/>
          <w:sz w:val="22"/>
          <w:szCs w:val="22"/>
        </w:rPr>
        <w:t>;</w:t>
      </w:r>
    </w:p>
    <w:p w14:paraId="727CE7A5"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IX. </w:t>
      </w:r>
      <w:r w:rsidRPr="002677E9">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3CCF8D8B"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X. </w:t>
      </w:r>
      <w:r w:rsidRPr="002677E9">
        <w:rPr>
          <w:rFonts w:ascii="Palatino Linotype" w:eastAsia="Palatino Linotype" w:hAnsi="Palatino Linotype" w:cs="Palatino Linotype"/>
          <w:i/>
          <w:sz w:val="22"/>
          <w:szCs w:val="22"/>
        </w:rPr>
        <w:t xml:space="preserve">El daño que pueda producirse con la publicación de la información sea mayor que el interés público de conocer la información de referencia, siempre que esté </w:t>
      </w:r>
      <w:r w:rsidRPr="002677E9">
        <w:rPr>
          <w:rFonts w:ascii="Palatino Linotype" w:eastAsia="Palatino Linotype" w:hAnsi="Palatino Linotype" w:cs="Palatino Linotype"/>
          <w:i/>
          <w:sz w:val="22"/>
          <w:szCs w:val="22"/>
        </w:rPr>
        <w:lastRenderedPageBreak/>
        <w:t>directamente relacionado con procesos o procedimientos administrativos o judiciales que no hayan quedado firmes;</w:t>
      </w:r>
    </w:p>
    <w:p w14:paraId="0175D6DB"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0C03C5E"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XI. </w:t>
      </w:r>
      <w:r w:rsidRPr="002677E9">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9D8AD75"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p>
    <w:p w14:paraId="58830F2C"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Artículo 143. </w:t>
      </w:r>
      <w:r w:rsidRPr="002677E9">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36E9ECE1"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 </w:t>
      </w:r>
      <w:r w:rsidRPr="002677E9">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47314676"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II. </w:t>
      </w:r>
      <w:r w:rsidRPr="002677E9">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868E4B9"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III. </w:t>
      </w:r>
      <w:r w:rsidRPr="002677E9">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7B1B6E76" w14:textId="77777777" w:rsidR="00A42F1C" w:rsidRPr="002677E9" w:rsidRDefault="00A42F1C" w:rsidP="00A42F1C">
      <w:pPr>
        <w:spacing w:before="120" w:after="120"/>
        <w:ind w:left="1134"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6699C3A" w14:textId="77777777" w:rsidR="00A42F1C" w:rsidRPr="002677E9" w:rsidRDefault="00A42F1C" w:rsidP="00A42F1C">
      <w:pPr>
        <w:spacing w:before="120" w:after="120"/>
        <w:ind w:left="1134" w:right="900"/>
        <w:jc w:val="both"/>
        <w:rPr>
          <w:rFonts w:ascii="Palatino Linotype" w:eastAsia="Palatino Linotype" w:hAnsi="Palatino Linotype" w:cs="Palatino Linotype"/>
        </w:rPr>
      </w:pPr>
      <w:r w:rsidRPr="002677E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roofErr w:type="gramStart"/>
      <w:r w:rsidRPr="002677E9">
        <w:rPr>
          <w:rFonts w:ascii="Palatino Linotype" w:eastAsia="Palatino Linotype" w:hAnsi="Palatino Linotype" w:cs="Palatino Linotype"/>
          <w:i/>
          <w:sz w:val="22"/>
          <w:szCs w:val="22"/>
        </w:rPr>
        <w:t>.”</w:t>
      </w:r>
      <w:r w:rsidR="00F37A42" w:rsidRPr="002677E9">
        <w:rPr>
          <w:rFonts w:ascii="Palatino Linotype" w:eastAsia="Palatino Linotype" w:hAnsi="Palatino Linotype" w:cs="Palatino Linotype"/>
          <w:i/>
          <w:sz w:val="22"/>
          <w:szCs w:val="22"/>
        </w:rPr>
        <w:t>(</w:t>
      </w:r>
      <w:proofErr w:type="gramEnd"/>
      <w:r w:rsidR="00F37A42" w:rsidRPr="002677E9">
        <w:rPr>
          <w:rFonts w:ascii="Palatino Linotype" w:eastAsia="Palatino Linotype" w:hAnsi="Palatino Linotype" w:cs="Palatino Linotype"/>
          <w:i/>
          <w:sz w:val="22"/>
          <w:szCs w:val="22"/>
        </w:rPr>
        <w:t>Sic)</w:t>
      </w:r>
    </w:p>
    <w:p w14:paraId="7C9B448B"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De este modo, conforme al artículo 132 de la Ley en la Materia Local, para clasificar la información se debe de atender a lo dispuesto por la normativa y aplicar, de manera estricta, las excepciones del derecho de acceso a la información y sólo podrán </w:t>
      </w:r>
      <w:r w:rsidRPr="002677E9">
        <w:rPr>
          <w:rFonts w:ascii="Palatino Linotype" w:eastAsia="Palatino Linotype" w:hAnsi="Palatino Linotype" w:cs="Palatino Linotype"/>
        </w:rPr>
        <w:lastRenderedPageBreak/>
        <w:t>invocarlas cuando acrediten su procedencia, debiendo clasificar la información en el momento en que:</w:t>
      </w:r>
    </w:p>
    <w:p w14:paraId="6BA182C7" w14:textId="77777777" w:rsidR="00A42F1C" w:rsidRPr="002677E9" w:rsidRDefault="00A42F1C" w:rsidP="00A42F1C">
      <w:pPr>
        <w:numPr>
          <w:ilvl w:val="0"/>
          <w:numId w:val="31"/>
        </w:numPr>
        <w:tabs>
          <w:tab w:val="left" w:pos="851"/>
        </w:tabs>
        <w:spacing w:before="280" w:line="360" w:lineRule="auto"/>
        <w:ind w:left="567" w:firstLine="0"/>
        <w:jc w:val="both"/>
        <w:rPr>
          <w:rFonts w:ascii="Palatino Linotype" w:eastAsia="Palatino Linotype" w:hAnsi="Palatino Linotype" w:cs="Palatino Linotype"/>
        </w:rPr>
      </w:pPr>
      <w:r w:rsidRPr="002677E9">
        <w:rPr>
          <w:rFonts w:ascii="Palatino Linotype" w:eastAsia="Palatino Linotype" w:hAnsi="Palatino Linotype" w:cs="Palatino Linotype"/>
        </w:rPr>
        <w:t>Se reciba una solicitud de acceso a la información;</w:t>
      </w:r>
    </w:p>
    <w:p w14:paraId="2E22F6EB" w14:textId="77777777" w:rsidR="00A42F1C" w:rsidRPr="002677E9" w:rsidRDefault="00A42F1C" w:rsidP="00A42F1C">
      <w:pPr>
        <w:numPr>
          <w:ilvl w:val="0"/>
          <w:numId w:val="31"/>
        </w:numPr>
        <w:tabs>
          <w:tab w:val="left" w:pos="851"/>
        </w:tabs>
        <w:spacing w:line="360" w:lineRule="auto"/>
        <w:ind w:left="567" w:firstLine="0"/>
        <w:jc w:val="both"/>
        <w:rPr>
          <w:rFonts w:ascii="Palatino Linotype" w:eastAsia="Palatino Linotype" w:hAnsi="Palatino Linotype" w:cs="Palatino Linotype"/>
        </w:rPr>
      </w:pPr>
      <w:r w:rsidRPr="002677E9">
        <w:rPr>
          <w:rFonts w:ascii="Palatino Linotype" w:eastAsia="Palatino Linotype" w:hAnsi="Palatino Linotype" w:cs="Palatino Linotype"/>
        </w:rPr>
        <w:t>Se determine mediante resolución de autoridad competente; y/o</w:t>
      </w:r>
    </w:p>
    <w:p w14:paraId="0E675B22" w14:textId="77777777" w:rsidR="00A42F1C" w:rsidRPr="002677E9" w:rsidRDefault="00A42F1C" w:rsidP="00A42F1C">
      <w:pPr>
        <w:numPr>
          <w:ilvl w:val="0"/>
          <w:numId w:val="31"/>
        </w:numPr>
        <w:tabs>
          <w:tab w:val="left" w:pos="851"/>
        </w:tabs>
        <w:spacing w:after="280" w:line="360" w:lineRule="auto"/>
        <w:ind w:left="567" w:firstLine="0"/>
        <w:jc w:val="both"/>
        <w:rPr>
          <w:rFonts w:ascii="Palatino Linotype" w:eastAsia="Palatino Linotype" w:hAnsi="Palatino Linotype" w:cs="Palatino Linotype"/>
        </w:rPr>
      </w:pPr>
      <w:r w:rsidRPr="002677E9">
        <w:rPr>
          <w:rFonts w:ascii="Palatino Linotype" w:eastAsia="Palatino Linotype" w:hAnsi="Palatino Linotype" w:cs="Palatino Linotype"/>
        </w:rPr>
        <w:t>Se generen versiones públicas para dar cumplimiento a las obligaciones de transparencia previstas en la Ley.</w:t>
      </w:r>
    </w:p>
    <w:p w14:paraId="2E1FDEF3" w14:textId="77777777" w:rsidR="00A42F1C" w:rsidRPr="002677E9" w:rsidRDefault="00A42F1C" w:rsidP="00A42F1C">
      <w:pPr>
        <w:spacing w:before="280" w:after="280"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En ese sentido, es de precisar que la clasificación de la información no se da por el simple mandato de la Ley, sino que es necesario que 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w:t>
      </w:r>
      <w:r w:rsidRPr="002677E9">
        <w:rPr>
          <w:rFonts w:ascii="Palatino Linotype" w:eastAsia="Palatino Linotype" w:hAnsi="Palatino Linotype" w:cs="Palatino Linotype"/>
        </w:rPr>
        <w:lastRenderedPageBreak/>
        <w:t>los artículos 59 fracción V</w:t>
      </w:r>
      <w:r w:rsidRPr="002677E9">
        <w:rPr>
          <w:rFonts w:ascii="Palatino Linotype" w:eastAsia="Palatino Linotype" w:hAnsi="Palatino Linotype" w:cs="Palatino Linotype"/>
          <w:vertAlign w:val="superscript"/>
        </w:rPr>
        <w:footnoteReference w:id="3"/>
      </w:r>
      <w:r w:rsidRPr="002677E9">
        <w:rPr>
          <w:rFonts w:ascii="Palatino Linotype" w:eastAsia="Palatino Linotype" w:hAnsi="Palatino Linotype" w:cs="Palatino Linotype"/>
        </w:rPr>
        <w:t>, 53 fracción X</w:t>
      </w:r>
      <w:r w:rsidRPr="002677E9">
        <w:rPr>
          <w:rFonts w:ascii="Palatino Linotype" w:eastAsia="Palatino Linotype" w:hAnsi="Palatino Linotype" w:cs="Palatino Linotype"/>
          <w:vertAlign w:val="superscript"/>
        </w:rPr>
        <w:footnoteReference w:id="4"/>
      </w:r>
      <w:r w:rsidRPr="002677E9">
        <w:rPr>
          <w:rFonts w:ascii="Palatino Linotype" w:eastAsia="Palatino Linotype" w:hAnsi="Palatino Linotype" w:cs="Palatino Linotype"/>
        </w:rPr>
        <w:t>, y 49 fracciones II y VIII</w:t>
      </w:r>
      <w:r w:rsidRPr="002677E9">
        <w:rPr>
          <w:rFonts w:ascii="Palatino Linotype" w:eastAsia="Palatino Linotype" w:hAnsi="Palatino Linotype" w:cs="Palatino Linotype"/>
          <w:vertAlign w:val="superscript"/>
        </w:rPr>
        <w:footnoteReference w:id="5"/>
      </w:r>
      <w:r w:rsidRPr="002677E9">
        <w:rPr>
          <w:rFonts w:ascii="Palatino Linotype" w:eastAsia="Palatino Linotype" w:hAnsi="Palatino Linotype" w:cs="Palatino Linotype"/>
        </w:rPr>
        <w:t xml:space="preserve"> de la Ley de Transparencia y Acceso a la Información Pública del Estado de México y Municipios.</w:t>
      </w:r>
    </w:p>
    <w:p w14:paraId="17B8E194"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Bajo tales consideraciones, este Órgano Garante no omite señalar que, si 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advierte que la información solicitada contienen </w:t>
      </w:r>
      <w:r w:rsidRPr="002677E9">
        <w:rPr>
          <w:rFonts w:ascii="Palatino Linotype" w:eastAsia="Palatino Linotype" w:hAnsi="Palatino Linotype" w:cs="Palatino Linotype"/>
          <w:b/>
        </w:rPr>
        <w:t>datos personales</w:t>
      </w:r>
      <w:r w:rsidRPr="002677E9">
        <w:rPr>
          <w:rFonts w:ascii="Palatino Linotype" w:eastAsia="Palatino Linotype" w:hAnsi="Palatino Linotype" w:cs="Palatino Linotype"/>
        </w:rPr>
        <w:t xml:space="preserve"> que sean susceptibles de ser </w:t>
      </w:r>
      <w:r w:rsidRPr="002677E9">
        <w:rPr>
          <w:rFonts w:ascii="Palatino Linotype" w:eastAsia="Palatino Linotype" w:hAnsi="Palatino Linotype" w:cs="Palatino Linotype"/>
          <w:b/>
        </w:rPr>
        <w:t xml:space="preserve">clasificados como confidenciales, </w:t>
      </w:r>
      <w:r w:rsidRPr="002677E9">
        <w:rPr>
          <w:rFonts w:ascii="Palatino Linotype" w:eastAsia="Palatino Linotype" w:hAnsi="Palatino Linotype" w:cs="Palatino Linotype"/>
        </w:rPr>
        <w:t>o, si por otro lado</w:t>
      </w:r>
      <w:r w:rsidRPr="002677E9">
        <w:rPr>
          <w:rFonts w:ascii="Palatino Linotype" w:eastAsia="Palatino Linotype" w:hAnsi="Palatino Linotype" w:cs="Palatino Linotype"/>
          <w:b/>
        </w:rPr>
        <w:t>, por su propia y especial naturaleza,</w:t>
      </w:r>
      <w:r w:rsidRPr="002677E9">
        <w:rPr>
          <w:rFonts w:ascii="Palatino Linotype" w:eastAsia="Palatino Linotype" w:hAnsi="Palatino Linotype" w:cs="Palatino Linotype"/>
        </w:rPr>
        <w:t xml:space="preserve"> encuadra en alguno de los </w:t>
      </w:r>
      <w:r w:rsidRPr="002677E9">
        <w:rPr>
          <w:rFonts w:ascii="Palatino Linotype" w:eastAsia="Palatino Linotype" w:hAnsi="Palatino Linotype" w:cs="Palatino Linotype"/>
          <w:b/>
        </w:rPr>
        <w:t>supuestos de reserva o de confidencialidad en su totalidad</w:t>
      </w:r>
      <w:r w:rsidRPr="002677E9">
        <w:rPr>
          <w:rFonts w:ascii="Palatino Linotype" w:eastAsia="Palatino Linotype" w:hAnsi="Palatino Linotype" w:cs="Palatino Linotype"/>
        </w:rPr>
        <w:t>, deberá emitir, un</w:t>
      </w:r>
      <w:r w:rsidRPr="002677E9">
        <w:rPr>
          <w:rFonts w:ascii="Palatino Linotype" w:eastAsia="Palatino Linotype" w:hAnsi="Palatino Linotype" w:cs="Palatino Linotype"/>
          <w:b/>
        </w:rPr>
        <w:t xml:space="preserve"> Acuerdo de Clasificación </w:t>
      </w:r>
      <w:r w:rsidRPr="002677E9">
        <w:rPr>
          <w:rFonts w:ascii="Palatino Linotype" w:eastAsia="Palatino Linotype" w:hAnsi="Palatino Linotype" w:cs="Palatino Linotype"/>
        </w:rPr>
        <w:t>debidamente fundado y motivado que</w:t>
      </w:r>
      <w:r w:rsidRPr="002677E9">
        <w:rPr>
          <w:rFonts w:ascii="Palatino Linotype" w:eastAsia="Palatino Linotype" w:hAnsi="Palatino Linotype" w:cs="Palatino Linotype"/>
          <w:b/>
        </w:rPr>
        <w:t xml:space="preserve"> sustente la clasificación parcial, a través de la versión pública que emita,</w:t>
      </w:r>
      <w:r w:rsidRPr="002677E9">
        <w:rPr>
          <w:rFonts w:ascii="Palatino Linotype" w:eastAsia="Palatino Linotype" w:hAnsi="Palatino Linotype" w:cs="Palatino Linotype"/>
        </w:rPr>
        <w:t xml:space="preserve"> o bien, la restricción total del derecho de acceso a la información.  </w:t>
      </w:r>
    </w:p>
    <w:p w14:paraId="2AB2A151"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w:t>
      </w:r>
      <w:r w:rsidRPr="002677E9">
        <w:rPr>
          <w:rFonts w:ascii="Palatino Linotype" w:eastAsia="Palatino Linotype" w:hAnsi="Palatino Linotype" w:cs="Palatino Linotype"/>
        </w:rPr>
        <w:lastRenderedPageBreak/>
        <w:t>religiosas, filosóficas y morales, opiniones políticas y preferencia sexual, de conformidad con el artículo 4, fracción XII de la Ley de Protección de Datos Personales en Posesión de Sujetos Obligados del Estado de México y Municipios.</w:t>
      </w:r>
    </w:p>
    <w:p w14:paraId="21E35CE5" w14:textId="77777777" w:rsidR="00A42F1C" w:rsidRPr="002677E9" w:rsidRDefault="00A42F1C" w:rsidP="00A42F1C">
      <w:pPr>
        <w:spacing w:before="280" w:after="280"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Por cuanto hace a la reserva y ampliación del plazo de reserva de la información, para motivar la clasificación se deberán de señalar las razones, motivos o circunstancias especiales que llevaron al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2A6F8713"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14:paraId="139D9B21" w14:textId="77777777" w:rsidR="00A42F1C" w:rsidRPr="002677E9" w:rsidRDefault="00A42F1C" w:rsidP="00A42F1C">
      <w:pPr>
        <w:numPr>
          <w:ilvl w:val="0"/>
          <w:numId w:val="32"/>
        </w:numPr>
        <w:tabs>
          <w:tab w:val="left" w:pos="851"/>
        </w:tabs>
        <w:spacing w:before="280" w:line="360" w:lineRule="auto"/>
        <w:ind w:left="567" w:firstLine="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La divulgación de la información representa un </w:t>
      </w:r>
      <w:r w:rsidRPr="002677E9">
        <w:rPr>
          <w:rFonts w:ascii="Palatino Linotype" w:eastAsia="Palatino Linotype" w:hAnsi="Palatino Linotype" w:cs="Palatino Linotype"/>
          <w:b/>
        </w:rPr>
        <w:t>riesgo real, demostrable e identificable del perjuicio significativo al interés público o a la seguridad pública</w:t>
      </w:r>
      <w:r w:rsidRPr="002677E9">
        <w:rPr>
          <w:rFonts w:ascii="Palatino Linotype" w:eastAsia="Palatino Linotype" w:hAnsi="Palatino Linotype" w:cs="Palatino Linotype"/>
        </w:rPr>
        <w:t>;</w:t>
      </w:r>
    </w:p>
    <w:p w14:paraId="2054EF72" w14:textId="77777777" w:rsidR="00A42F1C" w:rsidRPr="002677E9" w:rsidRDefault="00A42F1C" w:rsidP="00A42F1C">
      <w:pPr>
        <w:numPr>
          <w:ilvl w:val="0"/>
          <w:numId w:val="32"/>
        </w:numPr>
        <w:tabs>
          <w:tab w:val="left" w:pos="851"/>
        </w:tabs>
        <w:spacing w:line="360" w:lineRule="auto"/>
        <w:ind w:left="567" w:firstLine="1"/>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El riesgo de perjuicio que supondría la divulgación supera el interés público general de que se difunda; y,</w:t>
      </w:r>
    </w:p>
    <w:p w14:paraId="7572B390" w14:textId="77777777" w:rsidR="00A42F1C" w:rsidRPr="002677E9" w:rsidRDefault="00A42F1C" w:rsidP="00A42F1C">
      <w:pPr>
        <w:numPr>
          <w:ilvl w:val="0"/>
          <w:numId w:val="32"/>
        </w:numPr>
        <w:tabs>
          <w:tab w:val="left" w:pos="851"/>
        </w:tabs>
        <w:spacing w:after="280" w:line="360" w:lineRule="auto"/>
        <w:ind w:left="567" w:firstLine="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14:paraId="4C5FA2A2" w14:textId="77777777" w:rsidR="00A42F1C" w:rsidRPr="002677E9" w:rsidRDefault="00A42F1C" w:rsidP="00A42F1C">
      <w:pPr>
        <w:widowControl w:val="0"/>
        <w:pBdr>
          <w:top w:val="nil"/>
          <w:left w:val="nil"/>
          <w:bottom w:val="nil"/>
          <w:right w:val="nil"/>
          <w:between w:val="nil"/>
        </w:pBdr>
        <w:tabs>
          <w:tab w:val="left" w:pos="1276"/>
          <w:tab w:val="left" w:pos="1701"/>
          <w:tab w:val="left" w:pos="1843"/>
        </w:tabs>
        <w:spacing w:before="280" w:after="280" w:line="360" w:lineRule="auto"/>
        <w:ind w:right="49"/>
        <w:jc w:val="both"/>
        <w:rPr>
          <w:rFonts w:ascii="Palatino Linotype" w:eastAsia="Palatino Linotype" w:hAnsi="Palatino Linotype" w:cs="Palatino Linotype"/>
        </w:rPr>
      </w:pPr>
      <w:r w:rsidRPr="002677E9">
        <w:rPr>
          <w:rFonts w:ascii="Palatino Linotype" w:eastAsia="Palatino Linotype" w:hAnsi="Palatino Linotype" w:cs="Palatino Linotype"/>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14:paraId="0BEEFC7E"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Siendo pertinente aclarar que, la información que se clasifica bajo la premisa de reservada, </w:t>
      </w:r>
      <w:r w:rsidRPr="002677E9">
        <w:rPr>
          <w:rFonts w:ascii="Palatino Linotype" w:eastAsia="Palatino Linotype" w:hAnsi="Palatino Linotype" w:cs="Palatino Linotype"/>
          <w:b/>
        </w:rPr>
        <w:t>no pierde el carácter de pública</w:t>
      </w:r>
      <w:r w:rsidRPr="002677E9">
        <w:rPr>
          <w:rFonts w:ascii="Palatino Linotype" w:eastAsia="Palatino Linotype" w:hAnsi="Palatino Linotype" w:cs="Palatino Linotype"/>
        </w:rPr>
        <w:t xml:space="preserve">, sino que </w:t>
      </w:r>
      <w:r w:rsidRPr="002677E9">
        <w:rPr>
          <w:rFonts w:ascii="Palatino Linotype" w:eastAsia="Palatino Linotype" w:hAnsi="Palatino Linotype" w:cs="Palatino Linotype"/>
          <w:b/>
        </w:rPr>
        <w:t>se reserva temporalmente</w:t>
      </w:r>
      <w:r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b/>
        </w:rPr>
        <w:t>del conocimiento público</w:t>
      </w:r>
      <w:r w:rsidRPr="002677E9">
        <w:rPr>
          <w:rFonts w:ascii="Palatino Linotype" w:eastAsia="Palatino Linotype" w:hAnsi="Palatino Linotype" w:cs="Palatino Linotype"/>
        </w:rPr>
        <w:t xml:space="preserve">, es decir, que, </w:t>
      </w:r>
      <w:r w:rsidRPr="002677E9">
        <w:rPr>
          <w:rFonts w:ascii="Palatino Linotype" w:eastAsia="Palatino Linotype" w:hAnsi="Palatino Linotype" w:cs="Palatino Linotype"/>
          <w:b/>
        </w:rPr>
        <w:t>por un tiempo determinado</w:t>
      </w:r>
      <w:r w:rsidRPr="002677E9">
        <w:rPr>
          <w:rFonts w:ascii="Palatino Linotype" w:eastAsia="Palatino Linotype" w:hAnsi="Palatino Linotype" w:cs="Palatino Linotype"/>
        </w:rPr>
        <w:t>, se conservará y custodiará la información de manera especial, y una vez transcurrido el plazo de reserva, el documento podrá divulgarse.</w:t>
      </w:r>
    </w:p>
    <w:p w14:paraId="6A5926DE"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7934FC38"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lastRenderedPageBreak/>
        <w:t>“</w:t>
      </w:r>
      <w:r w:rsidRPr="002677E9">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2677E9">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2677E9">
        <w:rPr>
          <w:rFonts w:ascii="Palatino Linotype" w:eastAsia="Palatino Linotype" w:hAnsi="Palatino Linotype" w:cs="Palatino Linotype"/>
          <w:i/>
          <w:sz w:val="22"/>
          <w:szCs w:val="22"/>
        </w:rPr>
        <w:t>officio</w:t>
      </w:r>
      <w:proofErr w:type="spellEnd"/>
      <w:r w:rsidRPr="002677E9">
        <w:rPr>
          <w:rFonts w:ascii="Palatino Linotype" w:eastAsia="Palatino Linotype" w:hAnsi="Palatino Linotype" w:cs="Palatino Linotype"/>
          <w:i/>
          <w:sz w:val="22"/>
          <w:szCs w:val="22"/>
        </w:rPr>
        <w:t>, con el propósito de obtener una versión que sea pública para la parte interesada</w:t>
      </w:r>
      <w:proofErr w:type="gramStart"/>
      <w:r w:rsidRPr="002677E9">
        <w:rPr>
          <w:rFonts w:ascii="Palatino Linotype" w:eastAsia="Palatino Linotype" w:hAnsi="Palatino Linotype" w:cs="Palatino Linotype"/>
          <w:i/>
          <w:sz w:val="22"/>
          <w:szCs w:val="22"/>
        </w:rPr>
        <w:t>.”(</w:t>
      </w:r>
      <w:proofErr w:type="gramEnd"/>
      <w:r w:rsidRPr="002677E9">
        <w:rPr>
          <w:rFonts w:ascii="Palatino Linotype" w:eastAsia="Palatino Linotype" w:hAnsi="Palatino Linotype" w:cs="Palatino Linotype"/>
          <w:i/>
          <w:sz w:val="22"/>
          <w:szCs w:val="22"/>
        </w:rPr>
        <w:t>Sic)</w:t>
      </w:r>
    </w:p>
    <w:p w14:paraId="00BCEDEE" w14:textId="77777777" w:rsidR="00A42F1C" w:rsidRPr="002677E9" w:rsidRDefault="00A42F1C" w:rsidP="00A42F1C">
      <w:pPr>
        <w:tabs>
          <w:tab w:val="left" w:pos="709"/>
        </w:tabs>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6B00610E" w14:textId="77777777" w:rsidR="00A42F1C" w:rsidRPr="002677E9" w:rsidRDefault="00A42F1C" w:rsidP="00A42F1C">
      <w:pPr>
        <w:spacing w:before="280" w:after="280"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2677E9">
        <w:rPr>
          <w:rFonts w:ascii="Palatino Linotype" w:eastAsia="Palatino Linotype" w:hAnsi="Palatino Linotype" w:cs="Palatino Linotype"/>
          <w:vertAlign w:val="superscript"/>
        </w:rPr>
        <w:footnoteReference w:id="6"/>
      </w:r>
      <w:r w:rsidRPr="002677E9">
        <w:rPr>
          <w:rFonts w:ascii="Palatino Linotype" w:eastAsia="Palatino Linotype" w:hAnsi="Palatino Linotype" w:cs="Palatino Linotype"/>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8984CA1"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Por otro lado, estima prudente señalar al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que, en caso de que la información solicitada, debiera obrar en sus archivos y no cuente con ella, deberá entregar el Acuerdo del Comité de Transparencia, en donde conste la declaratoria de inexistencia de la misma.</w:t>
      </w:r>
    </w:p>
    <w:p w14:paraId="55C062C7"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Siendo importante resaltar que los artículos 18 y 19 de la Ley de Transparencia y Acceso a la Información Pública del Estado de México y Municipios establecen que los sujetos obligados deben documentar todo acto que derive del ejercicio de sus </w:t>
      </w:r>
      <w:r w:rsidRPr="002677E9">
        <w:rPr>
          <w:rFonts w:ascii="Palatino Linotype" w:eastAsia="Palatino Linotype" w:hAnsi="Palatino Linotype" w:cs="Palatino Linotype"/>
        </w:rPr>
        <w:lastRenderedPageBreak/>
        <w:t>facultades, competencias o funciones y que se presume que la información debe existir si se refiere a dichas facultades, competencias y/o funciones.</w:t>
      </w:r>
    </w:p>
    <w:p w14:paraId="509A3F2A"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876040D"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Resulta aplicable el criterio de interpretación en el orden administrativo número 0008-19 emitido por Acuerdo del Pleno del Instituto de Transparencia y Acceso a la Información Pública del Estado de México y Municipios, que a la letra dice:</w:t>
      </w:r>
    </w:p>
    <w:p w14:paraId="72863FBC" w14:textId="77777777" w:rsidR="00A42F1C" w:rsidRPr="002677E9" w:rsidRDefault="00A42F1C" w:rsidP="00A42F1C">
      <w:pPr>
        <w:ind w:left="851" w:right="902"/>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“INEXISTENCIA DE LA INFORMACIÓN. SUPUESTOS PARA EMITIR LA RESOLUCIÓN DE LA. </w:t>
      </w:r>
      <w:r w:rsidRPr="002677E9">
        <w:rPr>
          <w:rFonts w:ascii="Palatino Linotype" w:eastAsia="Palatino Linotype" w:hAnsi="Palatino Linotype" w:cs="Palatino Linotype"/>
          <w:i/>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w:t>
      </w:r>
      <w:r w:rsidRPr="002677E9">
        <w:rPr>
          <w:rFonts w:ascii="Palatino Linotype" w:eastAsia="Palatino Linotype" w:hAnsi="Palatino Linotype" w:cs="Palatino Linotype"/>
          <w:i/>
          <w:sz w:val="22"/>
          <w:szCs w:val="22"/>
        </w:rPr>
        <w:lastRenderedPageBreak/>
        <w:t>confirme la inexistencia de la información, acto jurídico que genera certeza jurídica al particular de que se realizó un criterio de búsqueda exhaustivo y razonable con la debida justificación de la falta de información y en su caso, las consecuencias de ello.”(Sic)</w:t>
      </w:r>
    </w:p>
    <w:p w14:paraId="23480769" w14:textId="77777777" w:rsidR="00A42F1C" w:rsidRPr="002677E9" w:rsidRDefault="00A42F1C" w:rsidP="00A42F1C">
      <w:pPr>
        <w:spacing w:before="280" w:after="28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En mérito de todo lo expuesto, ante lo </w:t>
      </w:r>
      <w:r w:rsidRPr="002677E9">
        <w:rPr>
          <w:rFonts w:ascii="Palatino Linotype" w:eastAsia="Palatino Linotype" w:hAnsi="Palatino Linotype" w:cs="Palatino Linotype"/>
          <w:b/>
        </w:rPr>
        <w:t>fundado</w:t>
      </w:r>
      <w:r w:rsidRPr="002677E9">
        <w:rPr>
          <w:rFonts w:ascii="Palatino Linotype" w:eastAsia="Palatino Linotype" w:hAnsi="Palatino Linotype" w:cs="Palatino Linotype"/>
        </w:rPr>
        <w:t xml:space="preserve"> de las razones o motivos de inconformidad hechos valer por la parte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xml:space="preserve">, este Instituto estima que lo dable es </w:t>
      </w:r>
      <w:r w:rsidRPr="002677E9">
        <w:rPr>
          <w:rFonts w:ascii="Palatino Linotype" w:eastAsia="Palatino Linotype" w:hAnsi="Palatino Linotype" w:cs="Palatino Linotype"/>
          <w:b/>
        </w:rPr>
        <w:t>Ordenar</w:t>
      </w:r>
      <w:r w:rsidRPr="002677E9">
        <w:rPr>
          <w:rFonts w:ascii="Palatino Linotype" w:eastAsia="Palatino Linotype" w:hAnsi="Palatino Linotype" w:cs="Palatino Linotype"/>
        </w:rPr>
        <w:t xml:space="preserve"> al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dé respuesta a la solicitud de acceso a la información, atendiendo lo señalado en el presente Considerando.</w:t>
      </w:r>
    </w:p>
    <w:p w14:paraId="1D510137" w14:textId="77777777" w:rsidR="00E240D6" w:rsidRPr="002677E9" w:rsidRDefault="00E240D6" w:rsidP="00550A43">
      <w:pPr>
        <w:spacing w:before="240" w:after="240" w:line="360" w:lineRule="auto"/>
        <w:jc w:val="both"/>
        <w:rPr>
          <w:rFonts w:ascii="Palatino Linotype" w:eastAsia="Palatino Linotype" w:hAnsi="Palatino Linotype" w:cs="Palatino Linotype"/>
          <w:b/>
        </w:rPr>
      </w:pPr>
      <w:r w:rsidRPr="002677E9">
        <w:rPr>
          <w:rFonts w:ascii="Palatino Linotype" w:eastAsia="Palatino Linotype" w:hAnsi="Palatino Linotype" w:cs="Palatino Linotype"/>
          <w:b/>
        </w:rPr>
        <w:t>Respecto de Recurso de Revisión 11343/INFOEM/IP/RR/2022:</w:t>
      </w:r>
    </w:p>
    <w:p w14:paraId="47A86C0E" w14:textId="77777777" w:rsidR="00550A43" w:rsidRPr="002677E9" w:rsidRDefault="00550A43" w:rsidP="00550A43">
      <w:pPr>
        <w:spacing w:before="240" w:after="240" w:line="360" w:lineRule="auto"/>
        <w:jc w:val="both"/>
        <w:rPr>
          <w:rFonts w:ascii="Palatino Linotype" w:hAnsi="Palatino Linotype" w:cs="Arial"/>
        </w:rPr>
      </w:pPr>
      <w:r w:rsidRPr="002677E9">
        <w:rPr>
          <w:rFonts w:ascii="Palatino Linotype" w:hAnsi="Palatino Linotype" w:cs="Arial"/>
        </w:rPr>
        <w:t xml:space="preserve">Como se puede observar en los antecedentes de la presente resolución, el </w:t>
      </w:r>
      <w:r w:rsidRPr="002677E9">
        <w:rPr>
          <w:rFonts w:ascii="Palatino Linotype" w:hAnsi="Palatino Linotype" w:cs="Arial"/>
          <w:b/>
        </w:rPr>
        <w:t>SUJETO OBLIGADO</w:t>
      </w:r>
      <w:r w:rsidRPr="002677E9">
        <w:rPr>
          <w:rFonts w:ascii="Palatino Linotype" w:hAnsi="Palatino Linotype" w:cs="Arial"/>
        </w:rPr>
        <w:t xml:space="preserve"> fue omiso en emitir respuesta a la solicitud de información; sin embargo, con posterioridad median</w:t>
      </w:r>
      <w:r w:rsidR="0009676C" w:rsidRPr="002677E9">
        <w:rPr>
          <w:rFonts w:ascii="Palatino Linotype" w:hAnsi="Palatino Linotype" w:cs="Arial"/>
        </w:rPr>
        <w:t>te informe justificado remite varios</w:t>
      </w:r>
      <w:r w:rsidRPr="002677E9">
        <w:rPr>
          <w:rFonts w:ascii="Palatino Linotype" w:hAnsi="Palatino Linotype" w:cs="Arial"/>
        </w:rPr>
        <w:t xml:space="preserve"> documento</w:t>
      </w:r>
      <w:r w:rsidR="0009676C" w:rsidRPr="002677E9">
        <w:rPr>
          <w:rFonts w:ascii="Palatino Linotype" w:hAnsi="Palatino Linotype" w:cs="Arial"/>
        </w:rPr>
        <w:t>s</w:t>
      </w:r>
      <w:r w:rsidRPr="002677E9">
        <w:rPr>
          <w:rFonts w:ascii="Palatino Linotype" w:hAnsi="Palatino Linotype" w:cs="Arial"/>
        </w:rPr>
        <w:t xml:space="preserve"> a través del cual </w:t>
      </w:r>
      <w:r w:rsidR="00CB2BDD" w:rsidRPr="002677E9">
        <w:rPr>
          <w:rFonts w:ascii="Palatino Linotype" w:hAnsi="Palatino Linotype" w:cs="Arial"/>
        </w:rPr>
        <w:t>pretende dar atención</w:t>
      </w:r>
      <w:r w:rsidRPr="002677E9">
        <w:rPr>
          <w:rFonts w:ascii="Palatino Linotype" w:hAnsi="Palatino Linotype" w:cs="Arial"/>
        </w:rPr>
        <w:t xml:space="preserve"> a la solicitud de acceso a la información número </w:t>
      </w:r>
      <w:r w:rsidR="00E240D6" w:rsidRPr="002677E9">
        <w:rPr>
          <w:rFonts w:ascii="Palatino Linotype" w:hAnsi="Palatino Linotype" w:cs="Arial"/>
        </w:rPr>
        <w:t>00137/TEZOYUCA/IP/2022</w:t>
      </w:r>
      <w:r w:rsidRPr="002677E9">
        <w:rPr>
          <w:rFonts w:ascii="Palatino Linotype" w:hAnsi="Palatino Linotype" w:cs="Arial"/>
        </w:rPr>
        <w:t xml:space="preserve">. </w:t>
      </w:r>
    </w:p>
    <w:p w14:paraId="23461D18" w14:textId="77777777" w:rsidR="00550A43" w:rsidRPr="002677E9" w:rsidRDefault="00550A43" w:rsidP="00550A43">
      <w:pPr>
        <w:spacing w:before="240" w:after="240" w:line="360" w:lineRule="auto"/>
        <w:contextualSpacing/>
        <w:jc w:val="both"/>
        <w:rPr>
          <w:rFonts w:ascii="Palatino Linotype" w:hAnsi="Palatino Linotype" w:cs="Arial"/>
        </w:rPr>
      </w:pPr>
      <w:r w:rsidRPr="002677E9">
        <w:rPr>
          <w:rFonts w:ascii="Palatino Linotype" w:hAnsi="Palatino Linotype" w:cs="Arial"/>
        </w:rPr>
        <w:t xml:space="preserve">En este sentido, existe un cambio o modificación en la acción del </w:t>
      </w:r>
      <w:r w:rsidRPr="002677E9">
        <w:rPr>
          <w:rFonts w:ascii="Palatino Linotype" w:hAnsi="Palatino Linotype" w:cs="Arial"/>
          <w:b/>
        </w:rPr>
        <w:t>SUJETO OBLIGADO</w:t>
      </w:r>
      <w:r w:rsidRPr="002677E9">
        <w:rPr>
          <w:rFonts w:ascii="Palatino Linotype" w:hAnsi="Palatino Linotype" w:cs="Arial"/>
        </w:rPr>
        <w:t xml:space="preserve">, en donde de una negativa de información, se traslada a una situación por medio de la cual se </w:t>
      </w:r>
      <w:r w:rsidR="0065037A" w:rsidRPr="002677E9">
        <w:rPr>
          <w:rFonts w:ascii="Palatino Linotype" w:hAnsi="Palatino Linotype" w:cs="Arial"/>
        </w:rPr>
        <w:t>pretende poner a disposición de la</w:t>
      </w:r>
      <w:r w:rsidR="00CB2BDD" w:rsidRPr="002677E9">
        <w:rPr>
          <w:rFonts w:ascii="Palatino Linotype" w:hAnsi="Palatino Linotype" w:cs="Arial"/>
        </w:rPr>
        <w:t xml:space="preserve"> parte</w:t>
      </w:r>
      <w:r w:rsidRPr="002677E9">
        <w:rPr>
          <w:rFonts w:ascii="Palatino Linotype" w:hAnsi="Palatino Linotype" w:cs="Arial"/>
        </w:rPr>
        <w:t xml:space="preserve"> </w:t>
      </w:r>
      <w:r w:rsidRPr="002677E9">
        <w:rPr>
          <w:rFonts w:ascii="Palatino Linotype" w:hAnsi="Palatino Linotype" w:cs="Arial"/>
          <w:b/>
        </w:rPr>
        <w:t>RECURRENTE</w:t>
      </w:r>
      <w:r w:rsidRPr="002677E9">
        <w:rPr>
          <w:rFonts w:ascii="Palatino Linotype" w:hAnsi="Palatino Linotype" w:cs="Arial"/>
        </w:rPr>
        <w:t xml:space="preserve"> la información requerida.</w:t>
      </w:r>
    </w:p>
    <w:p w14:paraId="53D6EA8C" w14:textId="77777777" w:rsidR="00550A43" w:rsidRPr="002677E9" w:rsidRDefault="00550A43" w:rsidP="00550A43">
      <w:pPr>
        <w:spacing w:before="240" w:after="240" w:line="360" w:lineRule="auto"/>
        <w:contextualSpacing/>
        <w:jc w:val="both"/>
        <w:rPr>
          <w:rFonts w:ascii="Palatino Linotype" w:hAnsi="Palatino Linotype" w:cs="Arial"/>
        </w:rPr>
      </w:pPr>
    </w:p>
    <w:p w14:paraId="76F0EBFA" w14:textId="77777777" w:rsidR="00550A43" w:rsidRPr="002677E9" w:rsidRDefault="00550A43" w:rsidP="00550A43">
      <w:pPr>
        <w:spacing w:before="240" w:after="240" w:line="360" w:lineRule="auto"/>
        <w:contextualSpacing/>
        <w:jc w:val="both"/>
        <w:rPr>
          <w:rFonts w:ascii="Palatino Linotype" w:hAnsi="Palatino Linotype" w:cs="Arial"/>
        </w:rPr>
      </w:pPr>
      <w:r w:rsidRPr="002677E9">
        <w:rPr>
          <w:rFonts w:ascii="Palatino Linotype" w:hAnsi="Palatino Linotype" w:cs="Arial"/>
        </w:rPr>
        <w:t>En razón de ello, con el fin de no dejar e</w:t>
      </w:r>
      <w:r w:rsidR="00CB2BDD" w:rsidRPr="002677E9">
        <w:rPr>
          <w:rFonts w:ascii="Palatino Linotype" w:hAnsi="Palatino Linotype" w:cs="Arial"/>
        </w:rPr>
        <w:t>n estado de indefensión al</w:t>
      </w:r>
      <w:r w:rsidRPr="002677E9">
        <w:rPr>
          <w:rFonts w:ascii="Palatino Linotype" w:hAnsi="Palatino Linotype" w:cs="Arial"/>
        </w:rPr>
        <w:t xml:space="preserve"> </w:t>
      </w:r>
      <w:r w:rsidRPr="002677E9">
        <w:rPr>
          <w:rFonts w:ascii="Palatino Linotype" w:hAnsi="Palatino Linotype" w:cs="Arial"/>
          <w:b/>
        </w:rPr>
        <w:t>RECURRENT</w:t>
      </w:r>
      <w:r w:rsidRPr="002677E9">
        <w:rPr>
          <w:rFonts w:ascii="Palatino Linotype" w:hAnsi="Palatino Linotype" w:cs="Arial"/>
        </w:rPr>
        <w:t xml:space="preserve">E, resulta oportuno analizar y determinar si la información proporcionada vía manifestaciones, satisface el alcance y contenido del derecho de acceso a la información en términos del artículo 4 de la Ley en la Materia, esto es, que cualquier </w:t>
      </w:r>
      <w:r w:rsidRPr="002677E9">
        <w:rPr>
          <w:rFonts w:ascii="Palatino Linotype" w:hAnsi="Palatino Linotype" w:cs="Arial"/>
        </w:rPr>
        <w:lastRenderedPageBreak/>
        <w:t>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99BDF9" w14:textId="77777777" w:rsidR="00550A43" w:rsidRPr="002677E9" w:rsidRDefault="00550A43" w:rsidP="00550A43">
      <w:pPr>
        <w:spacing w:before="240" w:after="240" w:line="360" w:lineRule="auto"/>
        <w:contextualSpacing/>
        <w:jc w:val="both"/>
        <w:rPr>
          <w:rFonts w:ascii="Palatino Linotype" w:hAnsi="Palatino Linotype" w:cs="Arial"/>
        </w:rPr>
      </w:pPr>
    </w:p>
    <w:p w14:paraId="0C19BF85" w14:textId="77777777" w:rsidR="00550A43" w:rsidRPr="002677E9" w:rsidRDefault="00550A43" w:rsidP="00550A43">
      <w:pPr>
        <w:spacing w:before="240" w:after="240"/>
        <w:ind w:left="709" w:right="760"/>
        <w:contextualSpacing/>
        <w:jc w:val="both"/>
        <w:rPr>
          <w:rFonts w:ascii="Palatino Linotype" w:hAnsi="Palatino Linotype" w:cs="Arial"/>
          <w:i/>
          <w:sz w:val="22"/>
          <w:szCs w:val="22"/>
        </w:rPr>
      </w:pPr>
      <w:r w:rsidRPr="002677E9">
        <w:rPr>
          <w:rFonts w:ascii="Palatino Linotype" w:hAnsi="Palatino Linotype" w:cs="Arial"/>
          <w:i/>
          <w:sz w:val="22"/>
          <w:szCs w:val="22"/>
        </w:rPr>
        <w:t>“</w:t>
      </w:r>
      <w:r w:rsidRPr="002677E9">
        <w:rPr>
          <w:rFonts w:ascii="Palatino Linotype" w:hAnsi="Palatino Linotype" w:cs="Arial"/>
          <w:b/>
          <w:i/>
          <w:sz w:val="22"/>
          <w:szCs w:val="22"/>
        </w:rPr>
        <w:t>Artículo 4</w:t>
      </w:r>
      <w:r w:rsidRPr="002677E9">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D4FE6C" w14:textId="77777777" w:rsidR="00550A43" w:rsidRPr="002677E9" w:rsidRDefault="00550A43" w:rsidP="00550A43">
      <w:pPr>
        <w:spacing w:before="240" w:after="240"/>
        <w:ind w:left="709" w:right="760"/>
        <w:contextualSpacing/>
        <w:jc w:val="both"/>
        <w:rPr>
          <w:rFonts w:ascii="Palatino Linotype" w:hAnsi="Palatino Linotype" w:cs="Arial"/>
          <w:b/>
          <w:i/>
          <w:sz w:val="22"/>
          <w:szCs w:val="22"/>
        </w:rPr>
      </w:pPr>
      <w:r w:rsidRPr="002677E9">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0315C69" w14:textId="77777777" w:rsidR="00550A43" w:rsidRPr="002677E9" w:rsidRDefault="00550A43" w:rsidP="00550A43">
      <w:pPr>
        <w:spacing w:before="240" w:after="240"/>
        <w:ind w:left="709" w:right="760"/>
        <w:contextualSpacing/>
        <w:jc w:val="both"/>
        <w:rPr>
          <w:rFonts w:ascii="Palatino Linotype" w:hAnsi="Palatino Linotype" w:cs="Arial"/>
          <w:i/>
          <w:sz w:val="22"/>
          <w:szCs w:val="22"/>
        </w:rPr>
      </w:pPr>
      <w:r w:rsidRPr="002677E9">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 (Sic)</w:t>
      </w:r>
    </w:p>
    <w:p w14:paraId="10B3068F" w14:textId="77777777" w:rsidR="00550A43" w:rsidRPr="002677E9" w:rsidRDefault="00550A43" w:rsidP="00550A43">
      <w:pPr>
        <w:spacing w:before="240" w:after="240" w:line="360" w:lineRule="auto"/>
        <w:contextualSpacing/>
        <w:jc w:val="both"/>
        <w:rPr>
          <w:rFonts w:ascii="Palatino Linotype" w:hAnsi="Palatino Linotype" w:cs="Arial"/>
        </w:rPr>
      </w:pPr>
    </w:p>
    <w:p w14:paraId="3F0F4A55" w14:textId="77777777" w:rsidR="00550A43" w:rsidRPr="002677E9" w:rsidRDefault="00550A43" w:rsidP="00550A43">
      <w:pPr>
        <w:spacing w:before="240" w:after="240" w:line="360" w:lineRule="auto"/>
        <w:contextualSpacing/>
        <w:jc w:val="both"/>
        <w:rPr>
          <w:rFonts w:ascii="Palatino Linotype" w:hAnsi="Palatino Linotype" w:cs="Arial"/>
        </w:rPr>
      </w:pPr>
      <w:r w:rsidRPr="002677E9">
        <w:rPr>
          <w:rFonts w:ascii="Palatino Linotype" w:hAnsi="Palatino Linotype" w:cs="Arial"/>
        </w:rPr>
        <w:t xml:space="preserve">De lo precedente, se desprende que los Sujetos Obligados tiene la obligación o deber de atender las solicitudes de acceso a la información pública que se les hagan de su </w:t>
      </w:r>
      <w:r w:rsidRPr="002677E9">
        <w:rPr>
          <w:rFonts w:ascii="Palatino Linotype" w:hAnsi="Palatino Linotype" w:cs="Arial"/>
        </w:rPr>
        <w:lastRenderedPageBreak/>
        <w:t xml:space="preserve">conocimiento y proporcionar la información pública que obren en su poder como así lo establece el </w:t>
      </w:r>
      <w:r w:rsidRPr="002677E9">
        <w:rPr>
          <w:rFonts w:ascii="Palatino Linotype" w:hAnsi="Palatino Linotype" w:cs="Arial"/>
          <w:b/>
        </w:rPr>
        <w:t>artículo 12</w:t>
      </w:r>
      <w:r w:rsidRPr="002677E9">
        <w:rPr>
          <w:rFonts w:ascii="Palatino Linotype" w:hAnsi="Palatino Linotype" w:cs="Arial"/>
        </w:rPr>
        <w:t xml:space="preserve"> de la Ley de Transparencia y Acceso a la Información Pública del Estado de México y Municipios, el cual a la letra dice:</w:t>
      </w:r>
    </w:p>
    <w:p w14:paraId="48A36310" w14:textId="77777777" w:rsidR="00550A43" w:rsidRPr="002677E9" w:rsidRDefault="00550A43" w:rsidP="00550A43">
      <w:pPr>
        <w:spacing w:before="240" w:after="240" w:line="360" w:lineRule="auto"/>
        <w:contextualSpacing/>
        <w:jc w:val="both"/>
        <w:rPr>
          <w:rFonts w:ascii="Palatino Linotype" w:hAnsi="Palatino Linotype" w:cs="Arial"/>
        </w:rPr>
      </w:pPr>
    </w:p>
    <w:p w14:paraId="3F1C41E4" w14:textId="77777777" w:rsidR="00550A43" w:rsidRPr="002677E9" w:rsidRDefault="00550A43" w:rsidP="00550A43">
      <w:pPr>
        <w:spacing w:before="240" w:after="240"/>
        <w:ind w:left="567" w:right="758"/>
        <w:contextualSpacing/>
        <w:jc w:val="both"/>
        <w:rPr>
          <w:rFonts w:ascii="Palatino Linotype" w:hAnsi="Palatino Linotype" w:cs="Arial"/>
          <w:i/>
          <w:sz w:val="22"/>
          <w:szCs w:val="22"/>
        </w:rPr>
      </w:pPr>
      <w:r w:rsidRPr="002677E9">
        <w:rPr>
          <w:rFonts w:ascii="Palatino Linotype" w:hAnsi="Palatino Linotype" w:cs="Arial"/>
          <w:i/>
          <w:sz w:val="22"/>
          <w:szCs w:val="22"/>
        </w:rPr>
        <w:t>“</w:t>
      </w:r>
      <w:r w:rsidRPr="002677E9">
        <w:rPr>
          <w:rFonts w:ascii="Palatino Linotype" w:hAnsi="Palatino Linotype" w:cs="Arial"/>
          <w:b/>
          <w:i/>
          <w:sz w:val="22"/>
          <w:szCs w:val="22"/>
        </w:rPr>
        <w:t>Artículo 12</w:t>
      </w:r>
      <w:r w:rsidRPr="002677E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A18A2F1" w14:textId="77777777" w:rsidR="00550A43" w:rsidRPr="002677E9" w:rsidRDefault="00550A43" w:rsidP="00550A43">
      <w:pPr>
        <w:spacing w:before="240" w:after="240"/>
        <w:ind w:left="567" w:right="758"/>
        <w:contextualSpacing/>
        <w:jc w:val="both"/>
        <w:rPr>
          <w:rFonts w:ascii="Palatino Linotype" w:hAnsi="Palatino Linotype" w:cs="Arial"/>
          <w:i/>
          <w:sz w:val="22"/>
          <w:szCs w:val="22"/>
        </w:rPr>
      </w:pPr>
    </w:p>
    <w:p w14:paraId="5E2FCC98" w14:textId="77777777" w:rsidR="00550A43" w:rsidRPr="002677E9" w:rsidRDefault="00550A43" w:rsidP="00550A43">
      <w:pPr>
        <w:spacing w:before="240" w:after="240"/>
        <w:ind w:left="567" w:right="758"/>
        <w:contextualSpacing/>
        <w:jc w:val="both"/>
        <w:rPr>
          <w:rFonts w:ascii="Palatino Linotype" w:hAnsi="Palatino Linotype" w:cs="Arial"/>
          <w:i/>
          <w:sz w:val="22"/>
          <w:szCs w:val="22"/>
        </w:rPr>
      </w:pPr>
      <w:r w:rsidRPr="002677E9">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AC8C346" w14:textId="77777777" w:rsidR="00550A43" w:rsidRPr="002677E9" w:rsidRDefault="00550A43" w:rsidP="00550A43">
      <w:pPr>
        <w:spacing w:line="360" w:lineRule="auto"/>
        <w:jc w:val="both"/>
        <w:rPr>
          <w:rFonts w:ascii="Palatino Linotype" w:hAnsi="Palatino Linotype" w:cs="Arial"/>
        </w:rPr>
      </w:pPr>
    </w:p>
    <w:p w14:paraId="32F84F63" w14:textId="77777777" w:rsidR="00550A43" w:rsidRPr="002677E9" w:rsidRDefault="00550A43" w:rsidP="00550A43">
      <w:pPr>
        <w:spacing w:line="360" w:lineRule="auto"/>
        <w:jc w:val="both"/>
        <w:rPr>
          <w:rFonts w:ascii="Palatino Linotype" w:hAnsi="Palatino Linotype" w:cs="Arial"/>
        </w:rPr>
      </w:pPr>
      <w:r w:rsidRPr="002677E9">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2677E9">
        <w:rPr>
          <w:rFonts w:ascii="Palatino Linotype" w:hAnsi="Palatino Linotype" w:cs="Arial"/>
          <w:b/>
        </w:rPr>
        <w:t xml:space="preserve"> </w:t>
      </w:r>
      <w:r w:rsidRPr="002677E9">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2677E9">
        <w:rPr>
          <w:rFonts w:ascii="Palatino Linotype" w:hAnsi="Palatino Linotype" w:cs="Arial"/>
          <w:i/>
        </w:rPr>
        <w:t>ad hoc</w:t>
      </w:r>
      <w:r w:rsidRPr="002677E9">
        <w:rPr>
          <w:rFonts w:ascii="Palatino Linotype" w:hAnsi="Palatino Linotype" w:cs="Arial"/>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14:paraId="7B0A65A6" w14:textId="77777777" w:rsidR="00550A43" w:rsidRPr="002677E9" w:rsidRDefault="00550A43" w:rsidP="00550A43">
      <w:pPr>
        <w:spacing w:before="120" w:after="240"/>
        <w:ind w:left="1134" w:right="902"/>
        <w:jc w:val="both"/>
        <w:rPr>
          <w:rFonts w:ascii="Palatino Linotype" w:hAnsi="Palatino Linotype"/>
          <w:b/>
          <w:i/>
          <w:sz w:val="22"/>
          <w:szCs w:val="22"/>
        </w:rPr>
      </w:pPr>
      <w:r w:rsidRPr="002677E9">
        <w:rPr>
          <w:rFonts w:ascii="Palatino Linotype" w:hAnsi="Palatino Linotype"/>
          <w:b/>
          <w:i/>
          <w:sz w:val="22"/>
          <w:szCs w:val="22"/>
        </w:rPr>
        <w:t>09/10</w:t>
      </w:r>
    </w:p>
    <w:p w14:paraId="58EA8598" w14:textId="77777777" w:rsidR="00550A43" w:rsidRPr="002677E9" w:rsidRDefault="00550A43" w:rsidP="00550A43">
      <w:pPr>
        <w:spacing w:before="120" w:after="240"/>
        <w:ind w:left="1134" w:right="902"/>
        <w:jc w:val="both"/>
        <w:rPr>
          <w:rFonts w:ascii="Palatino Linotype" w:hAnsi="Palatino Linotype"/>
          <w:b/>
          <w:i/>
          <w:sz w:val="22"/>
          <w:szCs w:val="22"/>
        </w:rPr>
      </w:pPr>
      <w:r w:rsidRPr="002677E9">
        <w:rPr>
          <w:rFonts w:ascii="Palatino Linotype" w:hAnsi="Palatino Linotype"/>
          <w:b/>
          <w:i/>
          <w:sz w:val="22"/>
          <w:szCs w:val="22"/>
        </w:rPr>
        <w:t>"LAS DEPENDENCIAS Y ENTIDADES NO ESTÁN OBLIGADAS A GENERAR DOCUMENTOS AD HOC PARA RESPONDER UNA SOLICITUD DE ACC ESO A LA INFORMACIÓN.</w:t>
      </w:r>
    </w:p>
    <w:p w14:paraId="3813EE76" w14:textId="77777777" w:rsidR="00550A43" w:rsidRPr="002677E9" w:rsidRDefault="00550A43" w:rsidP="00550A43">
      <w:pPr>
        <w:spacing w:before="120" w:after="240"/>
        <w:ind w:left="1134" w:right="902"/>
        <w:jc w:val="both"/>
        <w:rPr>
          <w:rFonts w:ascii="Palatino Linotype" w:hAnsi="Palatino Linotype"/>
          <w:i/>
          <w:sz w:val="22"/>
          <w:szCs w:val="22"/>
        </w:rPr>
      </w:pPr>
      <w:r w:rsidRPr="002677E9">
        <w:rPr>
          <w:rFonts w:ascii="Palatino Linotype" w:hAnsi="Palatino Linotype"/>
          <w:i/>
          <w:sz w:val="22"/>
          <w:szCs w:val="22"/>
        </w:rPr>
        <w:lastRenderedPageBreak/>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FB00153" w14:textId="77777777" w:rsidR="00550A43" w:rsidRPr="002677E9" w:rsidRDefault="00550A43" w:rsidP="00550A43">
      <w:pPr>
        <w:spacing w:before="120" w:after="240"/>
        <w:ind w:left="1134" w:right="902"/>
        <w:jc w:val="both"/>
        <w:rPr>
          <w:rFonts w:ascii="Palatino Linotype" w:hAnsi="Palatino Linotype"/>
          <w:b/>
          <w:i/>
          <w:sz w:val="22"/>
          <w:szCs w:val="22"/>
        </w:rPr>
      </w:pPr>
      <w:r w:rsidRPr="002677E9">
        <w:rPr>
          <w:rFonts w:ascii="Palatino Linotype" w:hAnsi="Palatino Linotype"/>
          <w:b/>
          <w:i/>
          <w:sz w:val="22"/>
          <w:szCs w:val="22"/>
        </w:rPr>
        <w:t>03/17</w:t>
      </w:r>
    </w:p>
    <w:p w14:paraId="4E2FD2E6" w14:textId="77777777" w:rsidR="00550A43" w:rsidRPr="002677E9" w:rsidRDefault="00550A43" w:rsidP="00550A43">
      <w:pPr>
        <w:spacing w:before="120" w:after="240"/>
        <w:ind w:left="1134" w:right="902"/>
        <w:jc w:val="both"/>
        <w:rPr>
          <w:rFonts w:ascii="Palatino Linotype" w:hAnsi="Palatino Linotype"/>
          <w:b/>
          <w:i/>
          <w:sz w:val="22"/>
          <w:szCs w:val="22"/>
        </w:rPr>
      </w:pPr>
      <w:r w:rsidRPr="002677E9">
        <w:rPr>
          <w:rFonts w:ascii="Palatino Linotype" w:hAnsi="Palatino Linotype"/>
          <w:b/>
          <w:i/>
          <w:sz w:val="22"/>
          <w:szCs w:val="22"/>
        </w:rPr>
        <w:t>“NO EXISTE OBLIGACIÓN DE ELABORAR DOCUM ENTOS AD HOC PARA ATENDER LAS SOLICITUDES DE ACCESO A LA INFORM ACIÓN.</w:t>
      </w:r>
    </w:p>
    <w:p w14:paraId="1BBAA43D" w14:textId="77777777" w:rsidR="00550A43" w:rsidRPr="002677E9" w:rsidRDefault="00550A43" w:rsidP="00550A43">
      <w:pPr>
        <w:spacing w:before="120" w:after="240"/>
        <w:ind w:left="1134" w:right="902"/>
        <w:jc w:val="both"/>
        <w:rPr>
          <w:rFonts w:ascii="Palatino Linotype" w:hAnsi="Palatino Linotype"/>
          <w:i/>
          <w:sz w:val="22"/>
          <w:szCs w:val="22"/>
        </w:rPr>
      </w:pPr>
      <w:r w:rsidRPr="002677E9">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23B741A" w14:textId="77777777" w:rsidR="00550A43" w:rsidRPr="002677E9" w:rsidRDefault="00550A43" w:rsidP="00550A43">
      <w:pPr>
        <w:spacing w:line="360" w:lineRule="auto"/>
        <w:jc w:val="both"/>
        <w:rPr>
          <w:rFonts w:ascii="Palatino Linotype" w:hAnsi="Palatino Linotype" w:cs="Arial"/>
        </w:rPr>
      </w:pPr>
      <w:r w:rsidRPr="002677E9">
        <w:rPr>
          <w:rFonts w:ascii="Palatino Linotype" w:hAnsi="Palatino Linotype" w:cs="Arial"/>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DE1EF46" w14:textId="77777777" w:rsidR="0009676C" w:rsidRPr="002677E9" w:rsidRDefault="0009676C" w:rsidP="00550A43">
      <w:pPr>
        <w:spacing w:line="360" w:lineRule="auto"/>
        <w:jc w:val="both"/>
        <w:rPr>
          <w:rFonts w:ascii="Palatino Linotype" w:hAnsi="Palatino Linotype" w:cs="Arial"/>
        </w:rPr>
      </w:pPr>
    </w:p>
    <w:p w14:paraId="7FA5247F" w14:textId="77777777" w:rsidR="00550A43" w:rsidRPr="002677E9" w:rsidRDefault="00550A43" w:rsidP="00550A43">
      <w:pPr>
        <w:spacing w:before="240" w:after="240" w:line="360" w:lineRule="auto"/>
        <w:ind w:right="49"/>
        <w:contextualSpacing/>
        <w:jc w:val="both"/>
        <w:rPr>
          <w:rFonts w:ascii="Palatino Linotype" w:hAnsi="Palatino Linotype" w:cs="Arial"/>
        </w:rPr>
      </w:pPr>
      <w:r w:rsidRPr="002677E9">
        <w:rPr>
          <w:rFonts w:ascii="Palatino Linotype" w:hAnsi="Palatino Linotype" w:cs="Arial"/>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D7614B1" w14:textId="77777777" w:rsidR="00550A43" w:rsidRPr="002677E9" w:rsidRDefault="00550A43" w:rsidP="00550A43">
      <w:pPr>
        <w:jc w:val="both"/>
        <w:rPr>
          <w:rFonts w:ascii="Palatino Linotype" w:hAnsi="Palatino Linotype" w:cs="Arial"/>
        </w:rPr>
      </w:pPr>
    </w:p>
    <w:p w14:paraId="3604D48B" w14:textId="77777777" w:rsidR="00550A43" w:rsidRPr="002677E9" w:rsidRDefault="00550A43" w:rsidP="00550A43">
      <w:pPr>
        <w:spacing w:line="360" w:lineRule="auto"/>
        <w:jc w:val="both"/>
        <w:rPr>
          <w:rFonts w:ascii="Palatino Linotype" w:hAnsi="Palatino Linotype" w:cs="Arial"/>
        </w:rPr>
      </w:pPr>
      <w:r w:rsidRPr="002677E9">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5AB747" w14:textId="77777777" w:rsidR="00550A43" w:rsidRPr="002677E9" w:rsidRDefault="00550A43" w:rsidP="00550A43">
      <w:pPr>
        <w:ind w:left="1134" w:right="899"/>
        <w:jc w:val="both"/>
        <w:rPr>
          <w:rFonts w:ascii="Palatino Linotype" w:hAnsi="Palatino Linotype" w:cs="Arial"/>
          <w:i/>
          <w:sz w:val="22"/>
          <w:szCs w:val="22"/>
        </w:rPr>
      </w:pPr>
    </w:p>
    <w:p w14:paraId="1D361662" w14:textId="77777777" w:rsidR="00550A43" w:rsidRPr="002677E9" w:rsidRDefault="00550A43" w:rsidP="00550A43">
      <w:pPr>
        <w:ind w:left="1134" w:right="899"/>
        <w:jc w:val="both"/>
        <w:rPr>
          <w:rFonts w:ascii="Palatino Linotype" w:hAnsi="Palatino Linotype" w:cs="Arial"/>
          <w:i/>
          <w:sz w:val="22"/>
          <w:szCs w:val="22"/>
        </w:rPr>
      </w:pPr>
      <w:r w:rsidRPr="002677E9">
        <w:rPr>
          <w:rFonts w:ascii="Palatino Linotype" w:hAnsi="Palatino Linotype" w:cs="Arial"/>
          <w:i/>
          <w:sz w:val="22"/>
          <w:szCs w:val="22"/>
        </w:rPr>
        <w:t>“</w:t>
      </w:r>
      <w:r w:rsidRPr="002677E9">
        <w:rPr>
          <w:rFonts w:ascii="Palatino Linotype" w:hAnsi="Palatino Linotype" w:cs="Arial"/>
          <w:b/>
          <w:i/>
          <w:sz w:val="22"/>
          <w:szCs w:val="22"/>
        </w:rPr>
        <w:t xml:space="preserve">Artículo 3. </w:t>
      </w:r>
      <w:r w:rsidRPr="002677E9">
        <w:rPr>
          <w:rFonts w:ascii="Palatino Linotype" w:hAnsi="Palatino Linotype" w:cs="Arial"/>
          <w:i/>
          <w:sz w:val="22"/>
          <w:szCs w:val="22"/>
        </w:rPr>
        <w:t>Para los efectos de la presente Ley se entenderá por:</w:t>
      </w:r>
    </w:p>
    <w:p w14:paraId="3F055D2E" w14:textId="77777777" w:rsidR="00550A43" w:rsidRPr="002677E9" w:rsidRDefault="00550A43" w:rsidP="00550A43">
      <w:pPr>
        <w:ind w:left="1134" w:right="899"/>
        <w:jc w:val="both"/>
        <w:rPr>
          <w:rFonts w:ascii="Palatino Linotype" w:hAnsi="Palatino Linotype" w:cs="Arial"/>
          <w:i/>
          <w:sz w:val="22"/>
          <w:szCs w:val="22"/>
        </w:rPr>
      </w:pPr>
      <w:r w:rsidRPr="002677E9">
        <w:rPr>
          <w:rFonts w:ascii="Palatino Linotype" w:hAnsi="Palatino Linotype" w:cs="Arial"/>
          <w:i/>
          <w:sz w:val="22"/>
          <w:szCs w:val="22"/>
        </w:rPr>
        <w:t>…</w:t>
      </w:r>
    </w:p>
    <w:p w14:paraId="4BD494A9" w14:textId="77777777" w:rsidR="00550A43" w:rsidRPr="002677E9" w:rsidRDefault="00550A43" w:rsidP="00550A43">
      <w:pPr>
        <w:ind w:left="1134" w:right="899"/>
        <w:jc w:val="both"/>
        <w:rPr>
          <w:rFonts w:ascii="Palatino Linotype" w:hAnsi="Palatino Linotype" w:cs="Arial"/>
          <w:i/>
          <w:sz w:val="22"/>
          <w:szCs w:val="22"/>
        </w:rPr>
      </w:pPr>
      <w:r w:rsidRPr="002677E9">
        <w:rPr>
          <w:rFonts w:ascii="Palatino Linotype" w:hAnsi="Palatino Linotype" w:cs="Arial"/>
          <w:b/>
          <w:i/>
          <w:sz w:val="22"/>
          <w:szCs w:val="22"/>
        </w:rPr>
        <w:t>XI. Documento:</w:t>
      </w:r>
      <w:r w:rsidRPr="002677E9">
        <w:rPr>
          <w:rFonts w:ascii="Palatino Linotype" w:hAnsi="Palatino Linotype" w:cs="Arial"/>
          <w:i/>
          <w:sz w:val="22"/>
          <w:szCs w:val="22"/>
        </w:rPr>
        <w:t xml:space="preserve"> Los expedientes, reportes, estudios, </w:t>
      </w:r>
      <w:r w:rsidRPr="002677E9">
        <w:rPr>
          <w:rFonts w:ascii="Palatino Linotype" w:hAnsi="Palatino Linotype" w:cs="Arial"/>
          <w:b/>
          <w:i/>
          <w:sz w:val="22"/>
          <w:szCs w:val="22"/>
        </w:rPr>
        <w:t>actas,</w:t>
      </w:r>
      <w:r w:rsidRPr="002677E9">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2677E9">
        <w:rPr>
          <w:rFonts w:ascii="Palatino Linotype" w:hAnsi="Palatino Linotype" w:cs="Arial"/>
          <w:b/>
          <w:i/>
          <w:sz w:val="22"/>
          <w:szCs w:val="22"/>
        </w:rPr>
        <w:t>…</w:t>
      </w:r>
      <w:r w:rsidRPr="002677E9">
        <w:rPr>
          <w:rFonts w:ascii="Palatino Linotype" w:hAnsi="Palatino Linotype" w:cs="Arial"/>
          <w:i/>
          <w:sz w:val="22"/>
          <w:szCs w:val="22"/>
        </w:rPr>
        <w:t>”(</w:t>
      </w:r>
      <w:proofErr w:type="gramEnd"/>
      <w:r w:rsidRPr="002677E9">
        <w:rPr>
          <w:rFonts w:ascii="Palatino Linotype" w:hAnsi="Palatino Linotype" w:cs="Arial"/>
          <w:i/>
          <w:sz w:val="22"/>
          <w:szCs w:val="22"/>
        </w:rPr>
        <w:t>Sic)</w:t>
      </w:r>
    </w:p>
    <w:p w14:paraId="35580743" w14:textId="77777777" w:rsidR="00550A43" w:rsidRPr="002677E9" w:rsidRDefault="00550A43" w:rsidP="00550A43">
      <w:pPr>
        <w:ind w:left="851" w:right="899"/>
        <w:jc w:val="both"/>
        <w:rPr>
          <w:rFonts w:ascii="Palatino Linotype" w:hAnsi="Palatino Linotype" w:cs="Arial"/>
          <w:i/>
          <w:sz w:val="22"/>
          <w:szCs w:val="22"/>
        </w:rPr>
      </w:pPr>
    </w:p>
    <w:p w14:paraId="0D1B7673" w14:textId="77777777" w:rsidR="00550A43" w:rsidRPr="002677E9" w:rsidRDefault="00550A43" w:rsidP="00550A43">
      <w:pPr>
        <w:autoSpaceDE w:val="0"/>
        <w:autoSpaceDN w:val="0"/>
        <w:adjustRightInd w:val="0"/>
        <w:spacing w:line="360" w:lineRule="auto"/>
        <w:jc w:val="both"/>
        <w:rPr>
          <w:rFonts w:ascii="Palatino Linotype" w:hAnsi="Palatino Linotype" w:cs="Arial"/>
        </w:rPr>
      </w:pPr>
      <w:r w:rsidRPr="002677E9">
        <w:rPr>
          <w:rFonts w:ascii="Palatino Linotype" w:hAnsi="Palatino Linotype" w:cs="Arial"/>
        </w:rPr>
        <w:lastRenderedPageBreak/>
        <w:t xml:space="preserve">Siendo aplicable, el Criterio </w:t>
      </w:r>
      <w:r w:rsidRPr="002677E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677E9">
        <w:rPr>
          <w:rFonts w:ascii="Palatino Linotype" w:hAnsi="Palatino Linotype" w:cs="Arial"/>
        </w:rPr>
        <w:t>cuyo rubro y texto refieren lo siguiente:</w:t>
      </w:r>
    </w:p>
    <w:p w14:paraId="719BDCD6" w14:textId="77777777" w:rsidR="00550A43" w:rsidRPr="002677E9" w:rsidRDefault="00550A43" w:rsidP="00550A43">
      <w:pPr>
        <w:ind w:left="851" w:right="899"/>
        <w:jc w:val="both"/>
        <w:rPr>
          <w:rFonts w:ascii="Palatino Linotype" w:hAnsi="Palatino Linotype" w:cs="Arial"/>
        </w:rPr>
      </w:pPr>
    </w:p>
    <w:p w14:paraId="0373ED64" w14:textId="77777777" w:rsidR="00550A43" w:rsidRPr="002677E9" w:rsidRDefault="00550A43" w:rsidP="00550A43">
      <w:pPr>
        <w:ind w:left="1134" w:right="899"/>
        <w:jc w:val="both"/>
        <w:rPr>
          <w:rFonts w:ascii="Palatino Linotype" w:hAnsi="Palatino Linotype" w:cs="Arial"/>
          <w:b/>
          <w:i/>
          <w:sz w:val="22"/>
          <w:szCs w:val="22"/>
          <w:lang w:eastAsia="es-MX"/>
        </w:rPr>
      </w:pPr>
      <w:r w:rsidRPr="002677E9">
        <w:rPr>
          <w:rFonts w:ascii="Palatino Linotype" w:hAnsi="Palatino Linotype" w:cs="Arial"/>
          <w:b/>
          <w:sz w:val="22"/>
          <w:szCs w:val="22"/>
          <w:lang w:eastAsia="es-MX"/>
        </w:rPr>
        <w:t>“</w:t>
      </w:r>
      <w:r w:rsidRPr="002677E9">
        <w:rPr>
          <w:rFonts w:ascii="Palatino Linotype" w:hAnsi="Palatino Linotype" w:cs="Arial"/>
          <w:b/>
          <w:i/>
          <w:sz w:val="22"/>
          <w:szCs w:val="22"/>
          <w:lang w:eastAsia="es-MX"/>
        </w:rPr>
        <w:t>CRITERIO 0002-11</w:t>
      </w:r>
    </w:p>
    <w:p w14:paraId="1166BB52" w14:textId="77777777" w:rsidR="00550A43" w:rsidRPr="002677E9" w:rsidRDefault="00550A43" w:rsidP="00550A43">
      <w:pPr>
        <w:ind w:left="1134" w:right="899"/>
        <w:jc w:val="both"/>
        <w:rPr>
          <w:rFonts w:ascii="Palatino Linotype" w:hAnsi="Palatino Linotype" w:cs="Arial"/>
          <w:i/>
          <w:sz w:val="22"/>
          <w:szCs w:val="22"/>
          <w:lang w:eastAsia="es-MX"/>
        </w:rPr>
      </w:pPr>
      <w:r w:rsidRPr="002677E9">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2677E9">
        <w:rPr>
          <w:rFonts w:ascii="Palatino Linotype" w:hAnsi="Palatino Linotype" w:cs="Arial"/>
          <w:b/>
          <w:bCs/>
          <w:i/>
          <w:sz w:val="22"/>
          <w:szCs w:val="22"/>
          <w:lang w:eastAsia="es-MX"/>
        </w:rPr>
        <w:t xml:space="preserve">V, XV, Y XVI, </w:t>
      </w:r>
      <w:r w:rsidRPr="002677E9">
        <w:rPr>
          <w:rFonts w:ascii="Palatino Linotype" w:hAnsi="Palatino Linotype" w:cs="Arial"/>
          <w:b/>
          <w:i/>
          <w:sz w:val="22"/>
          <w:szCs w:val="22"/>
          <w:lang w:eastAsia="es-MX"/>
        </w:rPr>
        <w:t>3°, 4°, 11 Y 41.</w:t>
      </w:r>
      <w:r w:rsidRPr="002677E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2CEFCA" w14:textId="77777777" w:rsidR="00550A43" w:rsidRPr="002677E9" w:rsidRDefault="00550A43" w:rsidP="00550A43">
      <w:pPr>
        <w:ind w:left="1134" w:right="899"/>
        <w:jc w:val="both"/>
        <w:rPr>
          <w:rFonts w:ascii="Palatino Linotype" w:hAnsi="Palatino Linotype" w:cs="Arial"/>
          <w:i/>
          <w:sz w:val="22"/>
          <w:szCs w:val="22"/>
          <w:lang w:eastAsia="es-MX"/>
        </w:rPr>
      </w:pPr>
      <w:r w:rsidRPr="002677E9">
        <w:rPr>
          <w:rFonts w:ascii="Palatino Linotype" w:hAnsi="Palatino Linotype" w:cs="Arial"/>
          <w:i/>
          <w:sz w:val="22"/>
          <w:szCs w:val="22"/>
          <w:lang w:eastAsia="es-MX"/>
        </w:rPr>
        <w:t xml:space="preserve">En </w:t>
      </w:r>
      <w:proofErr w:type="gramStart"/>
      <w:r w:rsidRPr="002677E9">
        <w:rPr>
          <w:rFonts w:ascii="Palatino Linotype" w:hAnsi="Palatino Linotype" w:cs="Arial"/>
          <w:i/>
          <w:sz w:val="22"/>
          <w:szCs w:val="22"/>
          <w:lang w:eastAsia="es-MX"/>
        </w:rPr>
        <w:t>consecuencia</w:t>
      </w:r>
      <w:proofErr w:type="gramEnd"/>
      <w:r w:rsidRPr="002677E9">
        <w:rPr>
          <w:rFonts w:ascii="Palatino Linotype" w:hAnsi="Palatino Linotype" w:cs="Arial"/>
          <w:i/>
          <w:sz w:val="22"/>
          <w:szCs w:val="22"/>
          <w:lang w:eastAsia="es-MX"/>
        </w:rPr>
        <w:t xml:space="preserve"> el acceso a la información se refiere a que se cumplan cualquiera de los siguientes tres supuestos:</w:t>
      </w:r>
    </w:p>
    <w:p w14:paraId="2FF7D84C" w14:textId="77777777" w:rsidR="00550A43" w:rsidRPr="002677E9" w:rsidRDefault="00550A43" w:rsidP="00550A43">
      <w:pPr>
        <w:ind w:left="1134" w:right="899"/>
        <w:jc w:val="both"/>
        <w:rPr>
          <w:rFonts w:ascii="Palatino Linotype" w:hAnsi="Palatino Linotype" w:cs="Arial"/>
          <w:b/>
          <w:i/>
          <w:sz w:val="22"/>
          <w:szCs w:val="22"/>
          <w:lang w:eastAsia="es-MX"/>
        </w:rPr>
      </w:pPr>
      <w:r w:rsidRPr="002677E9">
        <w:rPr>
          <w:rFonts w:ascii="Palatino Linotype" w:hAnsi="Palatino Linotype" w:cs="Arial"/>
          <w:b/>
          <w:i/>
          <w:sz w:val="22"/>
          <w:szCs w:val="22"/>
          <w:lang w:eastAsia="es-MX"/>
        </w:rPr>
        <w:t xml:space="preserve">1) Que se trate de información registrada en cualquier soporte documental, </w:t>
      </w:r>
      <w:proofErr w:type="gramStart"/>
      <w:r w:rsidRPr="002677E9">
        <w:rPr>
          <w:rFonts w:ascii="Palatino Linotype" w:hAnsi="Palatino Linotype" w:cs="Arial"/>
          <w:b/>
          <w:i/>
          <w:sz w:val="22"/>
          <w:szCs w:val="22"/>
          <w:lang w:eastAsia="es-MX"/>
        </w:rPr>
        <w:t>que</w:t>
      </w:r>
      <w:proofErr w:type="gramEnd"/>
      <w:r w:rsidRPr="002677E9">
        <w:rPr>
          <w:rFonts w:ascii="Palatino Linotype" w:hAnsi="Palatino Linotype" w:cs="Arial"/>
          <w:b/>
          <w:i/>
          <w:sz w:val="22"/>
          <w:szCs w:val="22"/>
          <w:lang w:eastAsia="es-MX"/>
        </w:rPr>
        <w:t xml:space="preserve"> en ejercicio de las atribuciones conferidas, sea generada por los Sujetos Obligados;</w:t>
      </w:r>
    </w:p>
    <w:p w14:paraId="5231B320" w14:textId="77777777" w:rsidR="00550A43" w:rsidRPr="002677E9" w:rsidRDefault="00550A43" w:rsidP="00550A43">
      <w:pPr>
        <w:ind w:left="1134" w:right="899"/>
        <w:jc w:val="both"/>
        <w:rPr>
          <w:rFonts w:ascii="Palatino Linotype" w:hAnsi="Palatino Linotype" w:cs="Arial"/>
          <w:i/>
          <w:sz w:val="22"/>
          <w:szCs w:val="22"/>
          <w:lang w:eastAsia="es-MX"/>
        </w:rPr>
      </w:pPr>
      <w:r w:rsidRPr="002677E9">
        <w:rPr>
          <w:rFonts w:ascii="Palatino Linotype" w:hAnsi="Palatino Linotype" w:cs="Arial"/>
          <w:i/>
          <w:sz w:val="22"/>
          <w:szCs w:val="22"/>
          <w:lang w:eastAsia="es-MX"/>
        </w:rPr>
        <w:t xml:space="preserve">2) Que se trate de información registrada en cualquier soporte documental, </w:t>
      </w:r>
      <w:proofErr w:type="gramStart"/>
      <w:r w:rsidRPr="002677E9">
        <w:rPr>
          <w:rFonts w:ascii="Palatino Linotype" w:hAnsi="Palatino Linotype" w:cs="Arial"/>
          <w:i/>
          <w:sz w:val="22"/>
          <w:szCs w:val="22"/>
          <w:lang w:eastAsia="es-MX"/>
        </w:rPr>
        <w:t>que</w:t>
      </w:r>
      <w:proofErr w:type="gramEnd"/>
      <w:r w:rsidRPr="002677E9">
        <w:rPr>
          <w:rFonts w:ascii="Palatino Linotype" w:hAnsi="Palatino Linotype" w:cs="Arial"/>
          <w:i/>
          <w:sz w:val="22"/>
          <w:szCs w:val="22"/>
          <w:lang w:eastAsia="es-MX"/>
        </w:rPr>
        <w:t xml:space="preserve"> en ejercicio de las atribuciones conferidas, sea administrada por los Sujetos Obligados, y</w:t>
      </w:r>
    </w:p>
    <w:p w14:paraId="57B1B275" w14:textId="77777777" w:rsidR="00550A43" w:rsidRPr="002677E9" w:rsidRDefault="00550A43" w:rsidP="00550A43">
      <w:pPr>
        <w:ind w:left="1134" w:right="899"/>
        <w:jc w:val="both"/>
        <w:rPr>
          <w:rFonts w:ascii="Palatino Linotype" w:hAnsi="Palatino Linotype" w:cs="Arial"/>
          <w:i/>
          <w:sz w:val="22"/>
          <w:szCs w:val="22"/>
          <w:lang w:eastAsia="es-MX"/>
        </w:rPr>
      </w:pPr>
      <w:r w:rsidRPr="002677E9">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roofErr w:type="gramStart"/>
      <w:r w:rsidRPr="002677E9">
        <w:rPr>
          <w:rFonts w:ascii="Palatino Linotype" w:hAnsi="Palatino Linotype" w:cs="Arial"/>
          <w:i/>
          <w:sz w:val="22"/>
          <w:szCs w:val="22"/>
          <w:lang w:eastAsia="es-MX"/>
        </w:rPr>
        <w:t>.”(</w:t>
      </w:r>
      <w:proofErr w:type="gramEnd"/>
      <w:r w:rsidRPr="002677E9">
        <w:rPr>
          <w:rFonts w:ascii="Palatino Linotype" w:hAnsi="Palatino Linotype" w:cs="Arial"/>
          <w:i/>
          <w:sz w:val="22"/>
          <w:szCs w:val="22"/>
          <w:lang w:eastAsia="es-MX"/>
        </w:rPr>
        <w:t>Sic)</w:t>
      </w:r>
    </w:p>
    <w:p w14:paraId="5718188E" w14:textId="77777777" w:rsidR="00550A43" w:rsidRPr="002677E9" w:rsidRDefault="00550A43" w:rsidP="00550A43">
      <w:pPr>
        <w:ind w:left="1134" w:right="1041"/>
        <w:jc w:val="both"/>
        <w:rPr>
          <w:rFonts w:ascii="Palatino Linotype" w:hAnsi="Palatino Linotype"/>
          <w:sz w:val="22"/>
          <w:szCs w:val="22"/>
        </w:rPr>
      </w:pPr>
    </w:p>
    <w:p w14:paraId="5272E88F" w14:textId="77777777" w:rsidR="00E240D6" w:rsidRPr="002677E9" w:rsidRDefault="00550A43" w:rsidP="00E240D6">
      <w:pPr>
        <w:spacing w:before="100" w:beforeAutospacing="1" w:after="100" w:afterAutospacing="1" w:line="360" w:lineRule="auto"/>
        <w:jc w:val="both"/>
        <w:rPr>
          <w:rFonts w:ascii="Palatino Linotype" w:hAnsi="Palatino Linotype" w:cs="Arial"/>
          <w:lang w:val="es-MX" w:eastAsia="es-MX"/>
        </w:rPr>
      </w:pPr>
      <w:r w:rsidRPr="002677E9">
        <w:rPr>
          <w:rFonts w:ascii="Palatino Linotype" w:hAnsi="Palatino Linotype" w:cs="Arial"/>
          <w:lang w:val="es-MX" w:eastAsia="es-MX"/>
        </w:rPr>
        <w:t xml:space="preserve">De ahí que el </w:t>
      </w:r>
      <w:r w:rsidRPr="002677E9">
        <w:rPr>
          <w:rFonts w:ascii="Palatino Linotype" w:hAnsi="Palatino Linotype" w:cs="Arial"/>
          <w:b/>
          <w:lang w:val="es-MX" w:eastAsia="es-MX"/>
        </w:rPr>
        <w:t>SUJETO OBLIGADO</w:t>
      </w:r>
      <w:r w:rsidRPr="002677E9">
        <w:rPr>
          <w:rFonts w:ascii="Palatino Linotype" w:hAnsi="Palatino Linotype" w:cs="Arial"/>
          <w:lang w:val="es-MX" w:eastAsia="es-MX"/>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w:t>
      </w:r>
      <w:r w:rsidRPr="002677E9">
        <w:rPr>
          <w:rFonts w:ascii="Palatino Linotype" w:hAnsi="Palatino Linotype" w:cs="Arial"/>
          <w:lang w:val="es-MX" w:eastAsia="es-MX"/>
        </w:rPr>
        <w:lastRenderedPageBreak/>
        <w:t>señaladas por la Ley en la materia</w:t>
      </w:r>
      <w:r w:rsidRPr="002677E9">
        <w:rPr>
          <w:rFonts w:ascii="Palatino Linotype" w:hAnsi="Palatino Linotype" w:cs="Arial"/>
          <w:vertAlign w:val="superscript"/>
          <w:lang w:val="es-MX" w:eastAsia="es-MX"/>
        </w:rPr>
        <w:footnoteReference w:id="7"/>
      </w:r>
      <w:r w:rsidRPr="002677E9">
        <w:rPr>
          <w:rFonts w:ascii="Palatino Linotype" w:hAnsi="Palatino Linotype" w:cs="Arial"/>
          <w:lang w:val="es-MX"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677E9">
        <w:rPr>
          <w:rFonts w:ascii="Palatino Linotype" w:hAnsi="Palatino Linotype" w:cs="Arial"/>
          <w:vertAlign w:val="superscript"/>
          <w:lang w:val="es-MX" w:eastAsia="es-MX"/>
        </w:rPr>
        <w:footnoteReference w:id="8"/>
      </w:r>
      <w:r w:rsidRPr="002677E9">
        <w:rPr>
          <w:rFonts w:ascii="Palatino Linotype" w:hAnsi="Palatino Linotype" w:cs="Arial"/>
          <w:lang w:val="es-MX" w:eastAsia="es-MX"/>
        </w:rPr>
        <w:t>.</w:t>
      </w:r>
    </w:p>
    <w:p w14:paraId="1D50A226" w14:textId="77777777" w:rsidR="00550A43" w:rsidRPr="002677E9" w:rsidRDefault="00550A43" w:rsidP="00E240D6">
      <w:pPr>
        <w:spacing w:before="100" w:beforeAutospacing="1" w:after="100" w:afterAutospacing="1" w:line="360" w:lineRule="auto"/>
        <w:jc w:val="both"/>
        <w:rPr>
          <w:rFonts w:ascii="Palatino Linotype" w:hAnsi="Palatino Linotype"/>
        </w:rPr>
      </w:pPr>
      <w:r w:rsidRPr="002677E9">
        <w:rPr>
          <w:rFonts w:ascii="Palatino Linotype" w:hAnsi="Palatino Linotype"/>
        </w:rPr>
        <w:t>Ahora bien, derivado del análisis de</w:t>
      </w:r>
      <w:r w:rsidR="00E240D6" w:rsidRPr="002677E9">
        <w:rPr>
          <w:rFonts w:ascii="Palatino Linotype" w:hAnsi="Palatino Linotype"/>
        </w:rPr>
        <w:t>l</w:t>
      </w:r>
      <w:r w:rsidR="0009676C" w:rsidRPr="002677E9">
        <w:rPr>
          <w:rFonts w:ascii="Palatino Linotype" w:hAnsi="Palatino Linotype"/>
        </w:rPr>
        <w:t xml:space="preserve"> </w:t>
      </w:r>
      <w:r w:rsidRPr="002677E9">
        <w:rPr>
          <w:rFonts w:ascii="Palatino Linotype" w:hAnsi="Palatino Linotype"/>
        </w:rPr>
        <w:t xml:space="preserve">recurso de revisión materia del presente estudio, es pertinente recordar que </w:t>
      </w:r>
      <w:r w:rsidR="00CB2BDD" w:rsidRPr="002677E9">
        <w:rPr>
          <w:rFonts w:ascii="Palatino Linotype" w:hAnsi="Palatino Linotype"/>
        </w:rPr>
        <w:t>la parte</w:t>
      </w:r>
      <w:r w:rsidRPr="002677E9">
        <w:rPr>
          <w:rFonts w:ascii="Palatino Linotype" w:hAnsi="Palatino Linotype"/>
        </w:rPr>
        <w:t xml:space="preserve"> </w:t>
      </w:r>
      <w:r w:rsidRPr="002677E9">
        <w:rPr>
          <w:rFonts w:ascii="Palatino Linotype" w:hAnsi="Palatino Linotype"/>
          <w:b/>
        </w:rPr>
        <w:t>RECURRENTE</w:t>
      </w:r>
      <w:r w:rsidRPr="002677E9">
        <w:rPr>
          <w:rFonts w:ascii="Palatino Linotype" w:hAnsi="Palatino Linotype"/>
        </w:rPr>
        <w:t xml:space="preserve"> solicitó al Ayuntamiento de </w:t>
      </w:r>
      <w:r w:rsidR="00E240D6" w:rsidRPr="002677E9">
        <w:rPr>
          <w:rFonts w:ascii="Palatino Linotype" w:hAnsi="Palatino Linotype"/>
        </w:rPr>
        <w:t>Tezoyuca</w:t>
      </w:r>
      <w:r w:rsidRPr="002677E9">
        <w:rPr>
          <w:rFonts w:ascii="Palatino Linotype" w:hAnsi="Palatino Linotype"/>
        </w:rPr>
        <w:t>, lo siguiente:</w:t>
      </w:r>
    </w:p>
    <w:p w14:paraId="39694A5F" w14:textId="77777777" w:rsidR="00E240D6" w:rsidRPr="002677E9" w:rsidRDefault="00E240D6" w:rsidP="00E240D6">
      <w:pPr>
        <w:pStyle w:val="Prrafodelista"/>
        <w:numPr>
          <w:ilvl w:val="0"/>
          <w:numId w:val="34"/>
        </w:numPr>
        <w:spacing w:before="100" w:beforeAutospacing="1" w:after="100" w:afterAutospacing="1" w:line="360" w:lineRule="auto"/>
        <w:jc w:val="both"/>
        <w:rPr>
          <w:rFonts w:ascii="Palatino Linotype" w:hAnsi="Palatino Linotype"/>
          <w:sz w:val="24"/>
          <w:szCs w:val="24"/>
        </w:rPr>
      </w:pPr>
      <w:r w:rsidRPr="002677E9">
        <w:rPr>
          <w:rFonts w:ascii="Palatino Linotype" w:hAnsi="Palatino Linotype"/>
          <w:sz w:val="24"/>
          <w:szCs w:val="24"/>
        </w:rPr>
        <w:t xml:space="preserve">El costo total del evento del informe 100 días de acciones y del 153 aniversario de la erección del municipio, </w:t>
      </w:r>
      <w:r w:rsidR="00CB2BDD" w:rsidRPr="002677E9">
        <w:rPr>
          <w:rFonts w:ascii="Palatino Linotype" w:hAnsi="Palatino Linotype"/>
          <w:sz w:val="24"/>
          <w:szCs w:val="24"/>
        </w:rPr>
        <w:t>así</w:t>
      </w:r>
      <w:r w:rsidRPr="002677E9">
        <w:rPr>
          <w:rFonts w:ascii="Palatino Linotype" w:hAnsi="Palatino Linotype"/>
          <w:sz w:val="24"/>
          <w:szCs w:val="24"/>
        </w:rPr>
        <w:t xml:space="preserve"> como facturas, contratos de los pagos de servicios como son lonas, sillas, sonido, pantallas, arreglos florales, carpa, templete, comidas, </w:t>
      </w:r>
      <w:proofErr w:type="spellStart"/>
      <w:r w:rsidRPr="002677E9">
        <w:rPr>
          <w:rFonts w:ascii="Palatino Linotype" w:hAnsi="Palatino Linotype"/>
          <w:sz w:val="24"/>
          <w:szCs w:val="24"/>
        </w:rPr>
        <w:t>ect</w:t>
      </w:r>
      <w:proofErr w:type="spellEnd"/>
      <w:r w:rsidRPr="002677E9">
        <w:rPr>
          <w:rFonts w:ascii="Palatino Linotype" w:hAnsi="Palatino Linotype"/>
          <w:sz w:val="24"/>
          <w:szCs w:val="24"/>
        </w:rPr>
        <w:t>. tal como se va informar el gasto al OSFEM.</w:t>
      </w:r>
    </w:p>
    <w:p w14:paraId="1756EBB1" w14:textId="77777777" w:rsidR="00550A43" w:rsidRPr="002677E9" w:rsidRDefault="00550A43" w:rsidP="00AF3770">
      <w:pPr>
        <w:pStyle w:val="paragraph"/>
        <w:spacing w:before="0" w:beforeAutospacing="0" w:after="240" w:afterAutospacing="0" w:line="360" w:lineRule="auto"/>
        <w:jc w:val="both"/>
        <w:textAlignment w:val="baseline"/>
        <w:rPr>
          <w:rFonts w:ascii="Palatino Linotype" w:hAnsi="Palatino Linotype" w:cs="Segoe UI"/>
        </w:rPr>
      </w:pPr>
      <w:r w:rsidRPr="002677E9">
        <w:rPr>
          <w:rFonts w:ascii="Palatino Linotype" w:hAnsi="Palatino Linotype"/>
        </w:rPr>
        <w:t xml:space="preserve">Por su parte, el </w:t>
      </w:r>
      <w:r w:rsidRPr="002677E9">
        <w:rPr>
          <w:rFonts w:ascii="Palatino Linotype" w:hAnsi="Palatino Linotype"/>
          <w:b/>
        </w:rPr>
        <w:t>SUJETO OBLIGADO</w:t>
      </w:r>
      <w:r w:rsidRPr="002677E9">
        <w:rPr>
          <w:rFonts w:ascii="Palatino Linotype" w:hAnsi="Palatino Linotype"/>
        </w:rPr>
        <w:t xml:space="preserve"> omitió dar respuesta al requerimiento del particular.</w:t>
      </w:r>
    </w:p>
    <w:p w14:paraId="7C9C9C38" w14:textId="77777777" w:rsidR="00550A43" w:rsidRPr="002677E9" w:rsidRDefault="00550A43" w:rsidP="00550A43">
      <w:pPr>
        <w:spacing w:before="240" w:after="240" w:line="360" w:lineRule="auto"/>
        <w:jc w:val="both"/>
        <w:rPr>
          <w:rFonts w:ascii="Palatino Linotype" w:hAnsi="Palatino Linotype"/>
        </w:rPr>
      </w:pPr>
      <w:r w:rsidRPr="002677E9">
        <w:rPr>
          <w:rFonts w:ascii="Palatino Linotype" w:hAnsi="Palatino Linotype"/>
        </w:rPr>
        <w:t>Inconforme por la falta de</w:t>
      </w:r>
      <w:r w:rsidR="00817B52" w:rsidRPr="002677E9">
        <w:rPr>
          <w:rFonts w:ascii="Palatino Linotype" w:hAnsi="Palatino Linotype"/>
        </w:rPr>
        <w:t xml:space="preserve"> respuesta, la</w:t>
      </w:r>
      <w:r w:rsidR="00CB2BDD" w:rsidRPr="002677E9">
        <w:rPr>
          <w:rFonts w:ascii="Palatino Linotype" w:hAnsi="Palatino Linotype"/>
        </w:rPr>
        <w:t xml:space="preserve"> parte</w:t>
      </w:r>
      <w:r w:rsidRPr="002677E9">
        <w:rPr>
          <w:rFonts w:ascii="Palatino Linotype" w:hAnsi="Palatino Linotype"/>
        </w:rPr>
        <w:t xml:space="preserve"> </w:t>
      </w:r>
      <w:r w:rsidRPr="002677E9">
        <w:rPr>
          <w:rFonts w:ascii="Palatino Linotype" w:hAnsi="Palatino Linotype"/>
          <w:b/>
        </w:rPr>
        <w:t>RECURRENTE</w:t>
      </w:r>
      <w:r w:rsidRPr="002677E9">
        <w:rPr>
          <w:rFonts w:ascii="Palatino Linotype" w:hAnsi="Palatino Linotype"/>
        </w:rPr>
        <w:t xml:space="preserve"> interpuso </w:t>
      </w:r>
      <w:r w:rsidR="00E240D6" w:rsidRPr="002677E9">
        <w:rPr>
          <w:rFonts w:ascii="Palatino Linotype" w:hAnsi="Palatino Linotype"/>
        </w:rPr>
        <w:t>el</w:t>
      </w:r>
      <w:r w:rsidRPr="002677E9">
        <w:rPr>
          <w:rFonts w:ascii="Palatino Linotype" w:hAnsi="Palatino Linotype"/>
        </w:rPr>
        <w:t xml:space="preserve"> recurso de </w:t>
      </w:r>
      <w:r w:rsidR="00CB2BDD" w:rsidRPr="002677E9">
        <w:rPr>
          <w:rFonts w:ascii="Palatino Linotype" w:hAnsi="Palatino Linotype"/>
        </w:rPr>
        <w:t>revisión en el</w:t>
      </w:r>
      <w:r w:rsidRPr="002677E9">
        <w:rPr>
          <w:rFonts w:ascii="Palatino Linotype" w:hAnsi="Palatino Linotype"/>
        </w:rPr>
        <w:t xml:space="preserve"> que señaló medularmente la falta de respuesta. </w:t>
      </w:r>
    </w:p>
    <w:p w14:paraId="1F221605" w14:textId="77777777" w:rsidR="00E240D6" w:rsidRPr="002677E9" w:rsidRDefault="00550A43" w:rsidP="00E240D6">
      <w:pPr>
        <w:spacing w:after="240" w:line="360" w:lineRule="auto"/>
        <w:contextualSpacing/>
        <w:jc w:val="both"/>
        <w:rPr>
          <w:rFonts w:ascii="Palatino Linotype" w:eastAsia="Palatino Linotype" w:hAnsi="Palatino Linotype" w:cs="Palatino Linotype"/>
        </w:rPr>
      </w:pPr>
      <w:r w:rsidRPr="002677E9">
        <w:rPr>
          <w:rFonts w:ascii="Palatino Linotype" w:hAnsi="Palatino Linotype"/>
        </w:rPr>
        <w:lastRenderedPageBreak/>
        <w:t xml:space="preserve">Una vez notificado el recurso de revisión al </w:t>
      </w:r>
      <w:r w:rsidRPr="002677E9">
        <w:rPr>
          <w:rFonts w:ascii="Palatino Linotype" w:hAnsi="Palatino Linotype"/>
          <w:b/>
        </w:rPr>
        <w:t>SUJETO OBLIGADO</w:t>
      </w:r>
      <w:r w:rsidR="00CB2BDD" w:rsidRPr="002677E9">
        <w:rPr>
          <w:rFonts w:ascii="Palatino Linotype" w:hAnsi="Palatino Linotype"/>
        </w:rPr>
        <w:t xml:space="preserve">, </w:t>
      </w:r>
      <w:r w:rsidRPr="002677E9">
        <w:rPr>
          <w:rFonts w:ascii="Palatino Linotype" w:hAnsi="Palatino Linotype"/>
        </w:rPr>
        <w:t xml:space="preserve">a través del apartado de manifestaciones del Sistema del Acceso a la Información </w:t>
      </w:r>
      <w:r w:rsidR="00AF3770" w:rsidRPr="002677E9">
        <w:rPr>
          <w:rFonts w:ascii="Palatino Linotype" w:hAnsi="Palatino Linotype"/>
        </w:rPr>
        <w:t>Mexiquense, remitió</w:t>
      </w:r>
      <w:r w:rsidRPr="002677E9">
        <w:rPr>
          <w:rFonts w:ascii="Palatino Linotype" w:hAnsi="Palatino Linotype" w:cs="Arial"/>
        </w:rPr>
        <w:t xml:space="preserve"> la respuesta del Servidor Público Habilitado de la </w:t>
      </w:r>
      <w:r w:rsidR="00E240D6" w:rsidRPr="002677E9">
        <w:rPr>
          <w:rFonts w:ascii="Palatino Linotype" w:hAnsi="Palatino Linotype" w:cs="Arial"/>
        </w:rPr>
        <w:t>Tesorería Municipal</w:t>
      </w:r>
      <w:r w:rsidRPr="002677E9">
        <w:rPr>
          <w:rFonts w:ascii="Palatino Linotype" w:hAnsi="Palatino Linotype" w:cs="Arial"/>
        </w:rPr>
        <w:t xml:space="preserve"> </w:t>
      </w:r>
      <w:r w:rsidR="00AF3770" w:rsidRPr="002677E9">
        <w:rPr>
          <w:rFonts w:ascii="Palatino Linotype" w:eastAsia="Palatino Linotype" w:hAnsi="Palatino Linotype" w:cs="Palatino Linotype"/>
        </w:rPr>
        <w:t>d</w:t>
      </w:r>
      <w:r w:rsidR="00E240D6" w:rsidRPr="002677E9">
        <w:rPr>
          <w:rFonts w:ascii="Palatino Linotype" w:eastAsia="Palatino Linotype" w:hAnsi="Palatino Linotype" w:cs="Palatino Linotype"/>
        </w:rPr>
        <w:t>el Ayuntamiento de Tezoyuca</w:t>
      </w:r>
      <w:r w:rsidR="00AF3770" w:rsidRPr="002677E9">
        <w:rPr>
          <w:rFonts w:ascii="Palatino Linotype" w:eastAsia="Palatino Linotype" w:hAnsi="Palatino Linotype" w:cs="Palatino Linotype"/>
        </w:rPr>
        <w:t>,</w:t>
      </w:r>
      <w:r w:rsidR="00CB2BDD" w:rsidRPr="002677E9">
        <w:rPr>
          <w:rFonts w:ascii="Palatino Linotype" w:eastAsia="Palatino Linotype" w:hAnsi="Palatino Linotype" w:cs="Palatino Linotype"/>
        </w:rPr>
        <w:t xml:space="preserve"> quien </w:t>
      </w:r>
      <w:r w:rsidR="00AF3770" w:rsidRPr="002677E9">
        <w:rPr>
          <w:rFonts w:ascii="Palatino Linotype" w:eastAsia="Palatino Linotype" w:hAnsi="Palatino Linotype" w:cs="Palatino Linotype"/>
        </w:rPr>
        <w:t xml:space="preserve">informó que </w:t>
      </w:r>
      <w:r w:rsidR="00CB2BDD" w:rsidRPr="002677E9">
        <w:rPr>
          <w:rFonts w:ascii="Palatino Linotype" w:eastAsia="Palatino Linotype" w:hAnsi="Palatino Linotype" w:cs="Palatino Linotype"/>
        </w:rPr>
        <w:t xml:space="preserve">fue un costo </w:t>
      </w:r>
      <w:r w:rsidR="00E240D6" w:rsidRPr="002677E9">
        <w:rPr>
          <w:rFonts w:ascii="Palatino Linotype" w:eastAsia="Palatino Linotype" w:hAnsi="Palatino Linotype" w:cs="Palatino Linotype"/>
        </w:rPr>
        <w:t>de $542, 227.05 pesos, adjuntando seis facturas generadas por estos dos eventos.</w:t>
      </w:r>
    </w:p>
    <w:p w14:paraId="79B37316" w14:textId="77777777" w:rsidR="00E240D6" w:rsidRPr="002677E9" w:rsidRDefault="00E240D6" w:rsidP="00E240D6">
      <w:pPr>
        <w:spacing w:before="240" w:after="240" w:line="360" w:lineRule="auto"/>
        <w:ind w:right="-91"/>
        <w:contextualSpacing/>
        <w:jc w:val="both"/>
        <w:rPr>
          <w:rFonts w:ascii="Palatino Linotype" w:eastAsia="Palatino Linotype" w:hAnsi="Palatino Linotype" w:cs="Palatino Linotype"/>
        </w:rPr>
      </w:pPr>
    </w:p>
    <w:p w14:paraId="745318D0" w14:textId="77777777" w:rsidR="00550A43" w:rsidRPr="002677E9" w:rsidRDefault="00550A43" w:rsidP="00E240D6">
      <w:pPr>
        <w:spacing w:before="240" w:after="240" w:line="360" w:lineRule="auto"/>
        <w:ind w:right="-91"/>
        <w:contextualSpacing/>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En virtud de lo anterior, se determina que la respuesta emitida por el </w:t>
      </w:r>
      <w:r w:rsidRPr="002677E9">
        <w:rPr>
          <w:rFonts w:ascii="Palatino Linotype" w:eastAsia="Palatino Linotype" w:hAnsi="Palatino Linotype" w:cs="Palatino Linotype"/>
          <w:b/>
        </w:rPr>
        <w:t xml:space="preserve">SUJETO OBLIGADO </w:t>
      </w:r>
      <w:r w:rsidRPr="002677E9">
        <w:rPr>
          <w:rFonts w:ascii="Palatino Linotype" w:eastAsia="Palatino Linotype" w:hAnsi="Palatino Linotype" w:cs="Palatino Linotype"/>
        </w:rPr>
        <w:t>a través de su informe justificado</w:t>
      </w:r>
      <w:r w:rsidR="003E4484" w:rsidRPr="002677E9">
        <w:rPr>
          <w:rFonts w:ascii="Palatino Linotype" w:eastAsia="Palatino Linotype" w:hAnsi="Palatino Linotype" w:cs="Palatino Linotype"/>
        </w:rPr>
        <w:t xml:space="preserve">, </w:t>
      </w:r>
      <w:r w:rsidR="00E240D6" w:rsidRPr="002677E9">
        <w:rPr>
          <w:rFonts w:ascii="Palatino Linotype" w:eastAsia="Palatino Linotype" w:hAnsi="Palatino Linotype" w:cs="Palatino Linotype"/>
        </w:rPr>
        <w:t>no</w:t>
      </w:r>
      <w:r w:rsidRPr="002677E9">
        <w:rPr>
          <w:rFonts w:ascii="Palatino Linotype" w:eastAsia="Palatino Linotype" w:hAnsi="Palatino Linotype" w:cs="Palatino Linotype"/>
        </w:rPr>
        <w:t xml:space="preserve"> </w:t>
      </w:r>
      <w:r w:rsidR="00370EA3" w:rsidRPr="002677E9">
        <w:rPr>
          <w:rFonts w:ascii="Palatino Linotype" w:eastAsia="Palatino Linotype" w:hAnsi="Palatino Linotype" w:cs="Palatino Linotype"/>
        </w:rPr>
        <w:t>cumple</w:t>
      </w:r>
      <w:r w:rsidR="003E4484"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rPr>
        <w:t>con lo establecido por l</w:t>
      </w:r>
      <w:r w:rsidR="00E240D6" w:rsidRPr="002677E9">
        <w:rPr>
          <w:rFonts w:ascii="Palatino Linotype" w:eastAsia="Palatino Linotype" w:hAnsi="Palatino Linotype" w:cs="Palatino Linotype"/>
        </w:rPr>
        <w:t xml:space="preserve">os artículos 4, 12 y </w:t>
      </w:r>
      <w:r w:rsidRPr="002677E9">
        <w:rPr>
          <w:rFonts w:ascii="Palatino Linotype" w:eastAsia="Palatino Linotype" w:hAnsi="Palatino Linotype" w:cs="Palatino Linotype"/>
        </w:rPr>
        <w:t>24 primer párrafo Ley de Transparencia y Acceso a la Información Pública de</w:t>
      </w:r>
      <w:r w:rsidR="00370EA3" w:rsidRPr="002677E9">
        <w:rPr>
          <w:rFonts w:ascii="Palatino Linotype" w:eastAsia="Palatino Linotype" w:hAnsi="Palatino Linotype" w:cs="Palatino Linotype"/>
        </w:rPr>
        <w:t>l Estado de México y Municipios, conforme a lo siguiente:</w:t>
      </w:r>
    </w:p>
    <w:p w14:paraId="32EBCD4A" w14:textId="77777777" w:rsidR="00CB2BDD" w:rsidRPr="002677E9" w:rsidRDefault="00CB2BDD" w:rsidP="00E240D6">
      <w:pPr>
        <w:spacing w:before="240" w:after="240" w:line="360" w:lineRule="auto"/>
        <w:ind w:right="-91"/>
        <w:contextualSpacing/>
        <w:jc w:val="both"/>
        <w:rPr>
          <w:rFonts w:ascii="Palatino Linotype" w:eastAsia="Palatino Linotype" w:hAnsi="Palatino Linotype" w:cs="Palatino Linotype"/>
        </w:rPr>
      </w:pPr>
    </w:p>
    <w:p w14:paraId="1B2F4EC0" w14:textId="77777777" w:rsidR="00370EA3" w:rsidRPr="002677E9" w:rsidRDefault="00370EA3" w:rsidP="00370EA3">
      <w:pPr>
        <w:spacing w:line="360" w:lineRule="auto"/>
        <w:jc w:val="both"/>
        <w:rPr>
          <w:rFonts w:ascii="Palatino Linotype" w:eastAsia="Arial Unicode MS" w:hAnsi="Palatino Linotype" w:cs="Arial"/>
          <w:b/>
          <w:u w:val="single"/>
        </w:rPr>
      </w:pPr>
      <w:r w:rsidRPr="002677E9">
        <w:rPr>
          <w:rFonts w:ascii="Palatino Linotype" w:eastAsia="Arial Unicode MS" w:hAnsi="Palatino Linotype" w:cs="Arial"/>
          <w:b/>
          <w:u w:val="single"/>
        </w:rPr>
        <w:t>Respecto del costo total del evento del informe 100 días de acciones y del 153 aniversario de la erección del municipio.</w:t>
      </w:r>
      <w:r w:rsidR="000F0108" w:rsidRPr="002677E9">
        <w:rPr>
          <w:rFonts w:ascii="Palatino Linotype" w:eastAsia="Arial Unicode MS" w:hAnsi="Palatino Linotype" w:cs="Arial"/>
          <w:b/>
          <w:u w:val="single"/>
        </w:rPr>
        <w:t xml:space="preserve">  </w:t>
      </w:r>
    </w:p>
    <w:p w14:paraId="00ECDE71" w14:textId="77777777" w:rsidR="00370EA3" w:rsidRPr="002677E9" w:rsidRDefault="00370EA3" w:rsidP="00370EA3">
      <w:pPr>
        <w:spacing w:line="360" w:lineRule="auto"/>
        <w:jc w:val="both"/>
        <w:rPr>
          <w:rFonts w:ascii="Palatino Linotype" w:eastAsia="Arial Unicode MS" w:hAnsi="Palatino Linotype" w:cs="Arial"/>
          <w:b/>
        </w:rPr>
      </w:pPr>
    </w:p>
    <w:p w14:paraId="1A1E3B7E" w14:textId="77777777" w:rsidR="000845C8" w:rsidRPr="002677E9" w:rsidRDefault="00CB2BDD" w:rsidP="00CB2BDD">
      <w:pPr>
        <w:spacing w:line="360" w:lineRule="auto"/>
        <w:jc w:val="both"/>
        <w:rPr>
          <w:rFonts w:ascii="Palatino Linotype" w:eastAsia="Palatino Linotype" w:hAnsi="Palatino Linotype" w:cs="Palatino Linotype"/>
        </w:rPr>
      </w:pPr>
      <w:r w:rsidRPr="002677E9">
        <w:rPr>
          <w:rFonts w:ascii="Palatino Linotype" w:eastAsia="Arial Unicode MS" w:hAnsi="Palatino Linotype" w:cs="Arial"/>
        </w:rPr>
        <w:t>Como se advierte del análisis del expediente electrónico, quien dio respuesta a la solicitud de información fue el</w:t>
      </w:r>
      <w:r w:rsidR="00370EA3" w:rsidRPr="002677E9">
        <w:rPr>
          <w:rFonts w:ascii="Palatino Linotype" w:eastAsia="Arial Unicode MS" w:hAnsi="Palatino Linotype" w:cs="Arial"/>
        </w:rPr>
        <w:t xml:space="preserve"> Tesorero Municipal, </w:t>
      </w:r>
      <w:r w:rsidRPr="002677E9">
        <w:rPr>
          <w:rFonts w:ascii="Palatino Linotype" w:eastAsia="Arial Unicode MS" w:hAnsi="Palatino Linotype" w:cs="Arial"/>
        </w:rPr>
        <w:t>siendo este el servidor público habilitado competente, pues</w:t>
      </w:r>
      <w:r w:rsidR="00370EA3" w:rsidRPr="002677E9">
        <w:rPr>
          <w:rFonts w:ascii="Palatino Linotype" w:eastAsia="Palatino Linotype" w:hAnsi="Palatino Linotype" w:cs="Palatino Linotype"/>
        </w:rPr>
        <w:t xml:space="preserve"> tie</w:t>
      </w:r>
      <w:r w:rsidRPr="002677E9">
        <w:rPr>
          <w:rFonts w:ascii="Palatino Linotype" w:eastAsia="Palatino Linotype" w:hAnsi="Palatino Linotype" w:cs="Palatino Linotype"/>
        </w:rPr>
        <w:t>ne las siguientes atribuciones, de conformidad con el a</w:t>
      </w:r>
      <w:r w:rsidR="000845C8" w:rsidRPr="002677E9">
        <w:rPr>
          <w:rFonts w:ascii="Palatino Linotype" w:eastAsia="Palatino Linotype" w:hAnsi="Palatino Linotype" w:cs="Palatino Linotype"/>
        </w:rPr>
        <w:t>rtículo 95 fracción IV de la Ley Orgánica</w:t>
      </w:r>
      <w:r w:rsidRPr="002677E9">
        <w:rPr>
          <w:rFonts w:ascii="Palatino Linotype" w:eastAsia="Palatino Linotype" w:hAnsi="Palatino Linotype" w:cs="Palatino Linotype"/>
        </w:rPr>
        <w:t xml:space="preserve"> Municipal del Estado de México</w:t>
      </w:r>
      <w:r w:rsidR="000845C8" w:rsidRPr="002677E9">
        <w:rPr>
          <w:rFonts w:ascii="Palatino Linotype" w:eastAsia="Palatino Linotype" w:hAnsi="Palatino Linotype" w:cs="Palatino Linotype"/>
        </w:rPr>
        <w:t>:</w:t>
      </w:r>
    </w:p>
    <w:p w14:paraId="14DD0B39" w14:textId="77777777" w:rsidR="000845C8" w:rsidRPr="002677E9" w:rsidRDefault="000845C8" w:rsidP="000845C8">
      <w:pPr>
        <w:spacing w:line="360" w:lineRule="auto"/>
        <w:ind w:right="51"/>
        <w:jc w:val="both"/>
        <w:rPr>
          <w:rFonts w:ascii="Palatino Linotype" w:eastAsia="Palatino Linotype" w:hAnsi="Palatino Linotype" w:cs="Palatino Linotype"/>
        </w:rPr>
      </w:pPr>
    </w:p>
    <w:p w14:paraId="7F043C64" w14:textId="77777777" w:rsidR="000845C8" w:rsidRPr="002677E9" w:rsidRDefault="000845C8" w:rsidP="000845C8">
      <w:pPr>
        <w:ind w:left="851" w:right="89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 xml:space="preserve">“Artículo 95.- Son atribuciones del </w:t>
      </w:r>
      <w:r w:rsidRPr="002677E9">
        <w:rPr>
          <w:rFonts w:ascii="Palatino Linotype" w:eastAsia="Palatino Linotype" w:hAnsi="Palatino Linotype" w:cs="Palatino Linotype"/>
          <w:b/>
          <w:i/>
          <w:sz w:val="22"/>
          <w:szCs w:val="22"/>
        </w:rPr>
        <w:t>tesorero municipal</w:t>
      </w:r>
      <w:r w:rsidRPr="002677E9">
        <w:rPr>
          <w:rFonts w:ascii="Palatino Linotype" w:eastAsia="Palatino Linotype" w:hAnsi="Palatino Linotype" w:cs="Palatino Linotype"/>
          <w:i/>
          <w:sz w:val="22"/>
          <w:szCs w:val="22"/>
        </w:rPr>
        <w:t>:</w:t>
      </w:r>
    </w:p>
    <w:p w14:paraId="608DD71A" w14:textId="77777777" w:rsidR="000845C8" w:rsidRPr="002677E9" w:rsidRDefault="000845C8" w:rsidP="000845C8">
      <w:pPr>
        <w:ind w:left="851" w:right="89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p>
    <w:p w14:paraId="3C81F1F6" w14:textId="77777777" w:rsidR="000845C8" w:rsidRPr="002677E9" w:rsidRDefault="000845C8" w:rsidP="000845C8">
      <w:pPr>
        <w:ind w:left="851" w:right="89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IV. Llevar los registros contables, financieros y administrativos</w:t>
      </w:r>
      <w:r w:rsidRPr="002677E9">
        <w:rPr>
          <w:rFonts w:ascii="Palatino Linotype" w:eastAsia="Palatino Linotype" w:hAnsi="Palatino Linotype" w:cs="Palatino Linotype"/>
          <w:i/>
          <w:sz w:val="22"/>
          <w:szCs w:val="22"/>
        </w:rPr>
        <w:t xml:space="preserve"> de los ingresos</w:t>
      </w:r>
      <w:r w:rsidRPr="002677E9">
        <w:rPr>
          <w:rFonts w:ascii="Palatino Linotype" w:eastAsia="Palatino Linotype" w:hAnsi="Palatino Linotype" w:cs="Palatino Linotype"/>
          <w:b/>
          <w:i/>
          <w:sz w:val="22"/>
          <w:szCs w:val="22"/>
        </w:rPr>
        <w:t>, egresos</w:t>
      </w:r>
      <w:r w:rsidRPr="002677E9">
        <w:rPr>
          <w:rFonts w:ascii="Palatino Linotype" w:eastAsia="Palatino Linotype" w:hAnsi="Palatino Linotype" w:cs="Palatino Linotype"/>
          <w:i/>
          <w:sz w:val="22"/>
          <w:szCs w:val="22"/>
        </w:rPr>
        <w:t>, e inventarios</w:t>
      </w:r>
      <w:proofErr w:type="gramStart"/>
      <w:r w:rsidRPr="002677E9">
        <w:rPr>
          <w:rFonts w:ascii="Palatino Linotype" w:eastAsia="Palatino Linotype" w:hAnsi="Palatino Linotype" w:cs="Palatino Linotype"/>
          <w:i/>
          <w:sz w:val="22"/>
          <w:szCs w:val="22"/>
        </w:rPr>
        <w:t>…”(</w:t>
      </w:r>
      <w:proofErr w:type="gramEnd"/>
      <w:r w:rsidRPr="002677E9">
        <w:rPr>
          <w:rFonts w:ascii="Palatino Linotype" w:eastAsia="Palatino Linotype" w:hAnsi="Palatino Linotype" w:cs="Palatino Linotype"/>
          <w:i/>
          <w:sz w:val="22"/>
          <w:szCs w:val="22"/>
        </w:rPr>
        <w:t xml:space="preserve">Sic) </w:t>
      </w:r>
    </w:p>
    <w:p w14:paraId="602C4B53" w14:textId="77777777" w:rsidR="000845C8" w:rsidRPr="002677E9" w:rsidRDefault="000845C8" w:rsidP="000845C8">
      <w:pPr>
        <w:spacing w:line="360" w:lineRule="auto"/>
        <w:jc w:val="both"/>
        <w:rPr>
          <w:rFonts w:ascii="Palatino Linotype" w:eastAsia="Palatino Linotype" w:hAnsi="Palatino Linotype" w:cs="Palatino Linotype"/>
        </w:rPr>
      </w:pPr>
    </w:p>
    <w:p w14:paraId="1E528AA4" w14:textId="77777777" w:rsidR="00CB2BDD" w:rsidRPr="002677E9" w:rsidRDefault="00CB2BDD" w:rsidP="000845C8">
      <w:pPr>
        <w:spacing w:after="240" w:line="360" w:lineRule="auto"/>
        <w:jc w:val="both"/>
        <w:rPr>
          <w:rFonts w:ascii="Palatino Linotype" w:eastAsia="Palatino Linotype" w:hAnsi="Palatino Linotype" w:cs="Palatino Linotype"/>
        </w:rPr>
      </w:pPr>
    </w:p>
    <w:p w14:paraId="5F9D8719" w14:textId="77777777" w:rsidR="0002076A" w:rsidRPr="002677E9" w:rsidRDefault="00CB2BDD" w:rsidP="00567B0A">
      <w:pPr>
        <w:spacing w:line="360" w:lineRule="auto"/>
        <w:jc w:val="both"/>
        <w:rPr>
          <w:rFonts w:ascii="Palatino Linotype" w:eastAsia="Palatino Linotype" w:hAnsi="Palatino Linotype" w:cs="Palatino Linotype"/>
        </w:rPr>
      </w:pPr>
      <w:r w:rsidRPr="002677E9">
        <w:rPr>
          <w:rFonts w:ascii="Palatino Linotype" w:eastAsia="Arial Unicode MS" w:hAnsi="Palatino Linotype" w:cs="Arial"/>
        </w:rPr>
        <w:lastRenderedPageBreak/>
        <w:t xml:space="preserve">Como se advierte si bien el Tesorero Municipal señaló el costo total de ambos eventos fue </w:t>
      </w:r>
      <w:r w:rsidRPr="002677E9">
        <w:rPr>
          <w:rFonts w:ascii="Palatino Linotype" w:eastAsia="Palatino Linotype" w:hAnsi="Palatino Linotype" w:cs="Palatino Linotype"/>
        </w:rPr>
        <w:t xml:space="preserve">de $542, 227.05 pesos, también lo es que de la lectura a la solicitud de información se advierte que </w:t>
      </w:r>
      <w:r w:rsidR="000845C8" w:rsidRPr="002677E9">
        <w:rPr>
          <w:rFonts w:ascii="Palatino Linotype" w:eastAsia="Palatino Linotype" w:hAnsi="Palatino Linotype" w:cs="Palatino Linotype"/>
        </w:rPr>
        <w:t>el particular fue claro en solicitar el costo del evento del informe 100 días de acciones y del 153 aniversario de la erección del municipio, es decir, el costo por cada uno de los eventos y no el costo total de ambos eventos, como lo refirió el Tesorero Municipal; máxime que de las facturas con la que pretende acreditar dicho costo el funcionario de referencia, no concuerda con la cantidad que indicó, ya que de la suma de la cantidad que amparan las facturas alusivas, ascienden a la cantidad de $</w:t>
      </w:r>
      <w:r w:rsidR="0002076A" w:rsidRPr="002677E9">
        <w:rPr>
          <w:rFonts w:ascii="Palatino Linotype" w:eastAsia="Palatino Linotype" w:hAnsi="Palatino Linotype" w:cs="Palatino Linotype"/>
        </w:rPr>
        <w:t>573,782.</w:t>
      </w:r>
      <w:r w:rsidR="00567B0A" w:rsidRPr="002677E9">
        <w:rPr>
          <w:rFonts w:ascii="Palatino Linotype" w:eastAsia="Palatino Linotype" w:hAnsi="Palatino Linotype" w:cs="Palatino Linotype"/>
        </w:rPr>
        <w:t xml:space="preserve">05 pesos, aunado a que </w:t>
      </w:r>
      <w:r w:rsidR="0002076A" w:rsidRPr="002677E9">
        <w:rPr>
          <w:rFonts w:ascii="Palatino Linotype" w:eastAsia="Palatino Linotype" w:hAnsi="Palatino Linotype" w:cs="Palatino Linotype"/>
        </w:rPr>
        <w:t>no se advierte con claridad</w:t>
      </w:r>
      <w:r w:rsidR="00567B0A" w:rsidRPr="002677E9">
        <w:rPr>
          <w:rFonts w:ascii="Palatino Linotype" w:eastAsia="Palatino Linotype" w:hAnsi="Palatino Linotype" w:cs="Palatino Linotype"/>
        </w:rPr>
        <w:t>,</w:t>
      </w:r>
      <w:r w:rsidR="0002076A" w:rsidRPr="002677E9">
        <w:rPr>
          <w:rFonts w:ascii="Palatino Linotype" w:eastAsia="Palatino Linotype" w:hAnsi="Palatino Linotype" w:cs="Palatino Linotype"/>
        </w:rPr>
        <w:t xml:space="preserve"> en las mismas facturas, cuales fueron emitidas </w:t>
      </w:r>
      <w:r w:rsidR="00EA70A4" w:rsidRPr="002677E9">
        <w:rPr>
          <w:rFonts w:ascii="Palatino Linotype" w:eastAsia="Palatino Linotype" w:hAnsi="Palatino Linotype" w:cs="Palatino Linotype"/>
        </w:rPr>
        <w:t>para el evento del informe 100 días de acciones.</w:t>
      </w:r>
    </w:p>
    <w:p w14:paraId="3954BBE6" w14:textId="77777777" w:rsidR="00567B0A" w:rsidRPr="002677E9" w:rsidRDefault="00567B0A" w:rsidP="00567B0A">
      <w:pPr>
        <w:spacing w:line="360" w:lineRule="auto"/>
        <w:jc w:val="both"/>
        <w:rPr>
          <w:rFonts w:ascii="Palatino Linotype" w:eastAsia="Palatino Linotype" w:hAnsi="Palatino Linotype" w:cs="Palatino Linotype"/>
        </w:rPr>
      </w:pPr>
    </w:p>
    <w:p w14:paraId="02B93D07" w14:textId="77777777" w:rsidR="00441141" w:rsidRPr="002677E9" w:rsidRDefault="00441141" w:rsidP="00441141">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Lo que transgrede los principios de congruencia y exhaustividad, como refuerzo de lo anterior</w:t>
      </w:r>
      <w:r w:rsidRPr="002677E9">
        <w:rPr>
          <w:rFonts w:ascii="Palatino Linotype" w:eastAsia="Palatino Linotype" w:hAnsi="Palatino Linotype" w:cs="Palatino Linotype"/>
          <w:u w:val="single"/>
        </w:rPr>
        <w:t xml:space="preserve">, resulta crucial el Criterio 02/17, emitido por el Pleno del </w:t>
      </w:r>
      <w:r w:rsidRPr="002677E9">
        <w:rPr>
          <w:rFonts w:ascii="Palatino Linotype" w:eastAsia="Palatino Linotype" w:hAnsi="Palatino Linotype" w:cs="Palatino Linotype"/>
        </w:rPr>
        <w:t>Instituto Nacional de Transparencia y Acceso a la Información y Protección de Datos Personales, de título y texto siguientes:</w:t>
      </w:r>
    </w:p>
    <w:p w14:paraId="1766DA30" w14:textId="77777777" w:rsidR="00441141" w:rsidRPr="002677E9" w:rsidRDefault="00441141" w:rsidP="00441141">
      <w:pPr>
        <w:spacing w:before="240" w:after="240"/>
        <w:ind w:left="567" w:right="900"/>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2677E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677E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2677E9">
        <w:rPr>
          <w:rFonts w:ascii="Palatino Linotype" w:eastAsia="Palatino Linotype" w:hAnsi="Palatino Linotype" w:cs="Palatino Linotype"/>
          <w:i/>
          <w:sz w:val="22"/>
          <w:szCs w:val="22"/>
        </w:rPr>
        <w:t xml:space="preserve">; mientras que </w:t>
      </w:r>
      <w:r w:rsidRPr="002677E9">
        <w:rPr>
          <w:rFonts w:ascii="Palatino Linotype" w:eastAsia="Palatino Linotype" w:hAnsi="Palatino Linotype" w:cs="Palatino Linotype"/>
          <w:b/>
          <w:i/>
          <w:sz w:val="22"/>
          <w:szCs w:val="22"/>
        </w:rPr>
        <w:t>la exhaustividad significa que dicha respuesta se refiera expresamente a cada uno de los puntos solicitados</w:t>
      </w:r>
      <w:r w:rsidRPr="002677E9">
        <w:rPr>
          <w:rFonts w:ascii="Palatino Linotype" w:eastAsia="Palatino Linotype" w:hAnsi="Palatino Linotype" w:cs="Palatino Linotype"/>
          <w:i/>
          <w:sz w:val="22"/>
          <w:szCs w:val="22"/>
        </w:rPr>
        <w:t xml:space="preserve">. Por lo anterior, los sujetos obligados cumplirán con los principios de congruencia y exhaustividad, cuando las respuestas que emitan guarden </w:t>
      </w:r>
      <w:r w:rsidRPr="002677E9">
        <w:rPr>
          <w:rFonts w:ascii="Palatino Linotype" w:eastAsia="Palatino Linotype" w:hAnsi="Palatino Linotype" w:cs="Palatino Linotype"/>
          <w:i/>
          <w:sz w:val="22"/>
          <w:szCs w:val="22"/>
        </w:rPr>
        <w:lastRenderedPageBreak/>
        <w:t>una relación lógica con lo solicitado y atiendan de manera puntual y expresa, cada uno de los contenidos de información.” (Sic)</w:t>
      </w:r>
    </w:p>
    <w:p w14:paraId="5FCD1018" w14:textId="77777777" w:rsidR="00F37A42" w:rsidRPr="002677E9" w:rsidRDefault="00F37A42" w:rsidP="000845C8">
      <w:pPr>
        <w:spacing w:after="240" w:line="360" w:lineRule="auto"/>
        <w:contextualSpacing/>
        <w:jc w:val="both"/>
        <w:rPr>
          <w:rFonts w:ascii="Palatino Linotype" w:eastAsia="Palatino Linotype" w:hAnsi="Palatino Linotype" w:cs="Palatino Linotype"/>
        </w:rPr>
      </w:pPr>
    </w:p>
    <w:p w14:paraId="58EF6373" w14:textId="77777777" w:rsidR="00F37A42" w:rsidRPr="002677E9" w:rsidRDefault="00F37A42" w:rsidP="00F37A42">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Máxime, que 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incumplió con lo señalado por el artículo 162 de la Ley de la Materia, que señala:</w:t>
      </w:r>
    </w:p>
    <w:p w14:paraId="72C720D8" w14:textId="77777777" w:rsidR="00F37A42" w:rsidRPr="002677E9" w:rsidRDefault="00F37A42" w:rsidP="00F37A42">
      <w:pPr>
        <w:ind w:left="851" w:right="89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C43F827" w14:textId="77777777" w:rsidR="00F37A42" w:rsidRPr="002677E9" w:rsidRDefault="00F37A42" w:rsidP="00F37A42">
      <w:pPr>
        <w:spacing w:line="360" w:lineRule="auto"/>
        <w:ind w:right="51"/>
        <w:jc w:val="both"/>
        <w:rPr>
          <w:rFonts w:ascii="Palatino Linotype" w:eastAsia="Palatino Linotype" w:hAnsi="Palatino Linotype" w:cs="Palatino Linotype"/>
        </w:rPr>
      </w:pPr>
    </w:p>
    <w:p w14:paraId="3693C969" w14:textId="77777777" w:rsidR="00F37A42" w:rsidRPr="002677E9" w:rsidRDefault="00F37A42" w:rsidP="00802AEA">
      <w:pPr>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Ya que únicamente el área que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que se pronunció fue la Tesorería Municipal, no así de manera enunciativa más no limitativa </w:t>
      </w:r>
      <w:r w:rsidR="00802AEA" w:rsidRPr="002677E9">
        <w:rPr>
          <w:rFonts w:ascii="Palatino Linotype" w:eastAsia="Palatino Linotype" w:hAnsi="Palatino Linotype" w:cs="Palatino Linotype"/>
        </w:rPr>
        <w:t>la Dirección de Administración.</w:t>
      </w:r>
    </w:p>
    <w:p w14:paraId="5EA2816E" w14:textId="77777777" w:rsidR="004858F8" w:rsidRPr="002677E9" w:rsidRDefault="004858F8" w:rsidP="00802AEA">
      <w:pPr>
        <w:spacing w:line="360" w:lineRule="auto"/>
        <w:ind w:right="51"/>
        <w:jc w:val="both"/>
        <w:rPr>
          <w:rFonts w:ascii="Palatino Linotype" w:eastAsia="Palatino Linotype" w:hAnsi="Palatino Linotype" w:cs="Palatino Linotype"/>
        </w:rPr>
      </w:pPr>
    </w:p>
    <w:p w14:paraId="1B4C5352" w14:textId="77777777" w:rsidR="004858F8" w:rsidRPr="002677E9" w:rsidRDefault="004858F8" w:rsidP="00802AEA">
      <w:pPr>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Asimismo, no pasa desapercibido</w:t>
      </w:r>
      <w:r w:rsidR="00EF2788" w:rsidRPr="002677E9">
        <w:rPr>
          <w:rFonts w:ascii="Palatino Linotype" w:eastAsia="Palatino Linotype" w:hAnsi="Palatino Linotype" w:cs="Palatino Linotype"/>
        </w:rPr>
        <w:t xml:space="preserve"> que dichas actividades realizadas por el </w:t>
      </w:r>
      <w:r w:rsidR="00EF2788" w:rsidRPr="002677E9">
        <w:rPr>
          <w:rFonts w:ascii="Palatino Linotype" w:eastAsia="Palatino Linotype" w:hAnsi="Palatino Linotype" w:cs="Palatino Linotype"/>
          <w:b/>
        </w:rPr>
        <w:t>SUJETO OBLIGADO</w:t>
      </w:r>
      <w:r w:rsidR="00EF2788" w:rsidRPr="002677E9">
        <w:rPr>
          <w:rFonts w:ascii="Palatino Linotype" w:eastAsia="Palatino Linotype" w:hAnsi="Palatino Linotype" w:cs="Palatino Linotype"/>
        </w:rPr>
        <w:t>, se deben reportar al OSFEM, conforme al siguiente formato que se inserta de manera de ejemplo:</w:t>
      </w:r>
    </w:p>
    <w:p w14:paraId="5A253C04" w14:textId="77777777" w:rsidR="00EF2788" w:rsidRPr="002677E9" w:rsidRDefault="00EF2788" w:rsidP="00802AEA">
      <w:pPr>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noProof/>
          <w:lang w:val="es-MX" w:eastAsia="es-MX"/>
        </w:rPr>
        <mc:AlternateContent>
          <mc:Choice Requires="wps">
            <w:drawing>
              <wp:anchor distT="0" distB="0" distL="114300" distR="114300" simplePos="0" relativeHeight="251663360" behindDoc="0" locked="0" layoutInCell="1" allowOverlap="1" wp14:anchorId="25D67A98" wp14:editId="3029E0C7">
                <wp:simplePos x="0" y="0"/>
                <wp:positionH relativeFrom="column">
                  <wp:posOffset>113335</wp:posOffset>
                </wp:positionH>
                <wp:positionV relativeFrom="paragraph">
                  <wp:posOffset>52234</wp:posOffset>
                </wp:positionV>
                <wp:extent cx="5486400" cy="2024743"/>
                <wp:effectExtent l="0" t="0" r="19050" b="33020"/>
                <wp:wrapNone/>
                <wp:docPr id="2" name="Conector recto 2"/>
                <wp:cNvGraphicFramePr/>
                <a:graphic xmlns:a="http://schemas.openxmlformats.org/drawingml/2006/main">
                  <a:graphicData uri="http://schemas.microsoft.com/office/word/2010/wordprocessingShape">
                    <wps:wsp>
                      <wps:cNvCnPr/>
                      <wps:spPr>
                        <a:xfrm>
                          <a:off x="0" y="0"/>
                          <a:ext cx="5486400" cy="2024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4304B7"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9pt,4.1pt" to="440.9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" strokecolor="black [3200]" strokeweight=".5pt">
                <v:stroke joinstyle="miter"/>
              </v:line>
            </w:pict>
          </mc:Fallback>
        </mc:AlternateContent>
      </w:r>
    </w:p>
    <w:p w14:paraId="617C4D60" w14:textId="77777777" w:rsidR="00EF2788" w:rsidRPr="002677E9" w:rsidRDefault="00EF2788" w:rsidP="00802AEA">
      <w:pPr>
        <w:spacing w:line="360" w:lineRule="auto"/>
        <w:ind w:right="51"/>
        <w:jc w:val="both"/>
        <w:rPr>
          <w:rFonts w:ascii="Palatino Linotype" w:eastAsia="Palatino Linotype" w:hAnsi="Palatino Linotype" w:cs="Palatino Linotype"/>
        </w:rPr>
      </w:pPr>
    </w:p>
    <w:p w14:paraId="78B1599A" w14:textId="77777777" w:rsidR="00EF2788" w:rsidRPr="002677E9" w:rsidRDefault="00EF2788" w:rsidP="00802AEA">
      <w:pPr>
        <w:spacing w:line="360" w:lineRule="auto"/>
        <w:ind w:right="51"/>
        <w:jc w:val="both"/>
        <w:rPr>
          <w:rFonts w:ascii="Palatino Linotype" w:eastAsia="Palatino Linotype" w:hAnsi="Palatino Linotype" w:cs="Palatino Linotype"/>
        </w:rPr>
      </w:pPr>
    </w:p>
    <w:p w14:paraId="46C76135" w14:textId="77777777" w:rsidR="00EF2788" w:rsidRPr="002677E9" w:rsidRDefault="00EF2788" w:rsidP="00802AEA">
      <w:pPr>
        <w:spacing w:line="360" w:lineRule="auto"/>
        <w:ind w:right="51"/>
        <w:jc w:val="both"/>
        <w:rPr>
          <w:rFonts w:ascii="Palatino Linotype" w:eastAsia="Palatino Linotype" w:hAnsi="Palatino Linotype" w:cs="Palatino Linotype"/>
        </w:rPr>
      </w:pPr>
    </w:p>
    <w:p w14:paraId="69E8F642" w14:textId="77777777" w:rsidR="00EF2788" w:rsidRPr="002677E9" w:rsidRDefault="00EF2788" w:rsidP="00802AEA">
      <w:pPr>
        <w:spacing w:line="360" w:lineRule="auto"/>
        <w:ind w:right="51"/>
        <w:jc w:val="both"/>
        <w:rPr>
          <w:rFonts w:ascii="Palatino Linotype" w:eastAsia="Palatino Linotype" w:hAnsi="Palatino Linotype" w:cs="Palatino Linotype"/>
        </w:rPr>
      </w:pPr>
    </w:p>
    <w:p w14:paraId="293C312C" w14:textId="77777777" w:rsidR="00F37A42" w:rsidRPr="002677E9" w:rsidRDefault="00F37A42" w:rsidP="000845C8">
      <w:pPr>
        <w:spacing w:after="240" w:line="360" w:lineRule="auto"/>
        <w:contextualSpacing/>
        <w:jc w:val="both"/>
        <w:rPr>
          <w:rFonts w:ascii="Palatino Linotype" w:eastAsia="Palatino Linotype" w:hAnsi="Palatino Linotype" w:cs="Palatino Linotype"/>
        </w:rPr>
      </w:pPr>
    </w:p>
    <w:p w14:paraId="05372DBE" w14:textId="77777777" w:rsidR="00EF2788" w:rsidRPr="002677E9" w:rsidRDefault="00EF2788" w:rsidP="000845C8">
      <w:pPr>
        <w:spacing w:after="240" w:line="360" w:lineRule="auto"/>
        <w:contextualSpacing/>
        <w:jc w:val="both"/>
        <w:rPr>
          <w:rFonts w:ascii="Palatino Linotype" w:eastAsia="Palatino Linotype" w:hAnsi="Palatino Linotype" w:cs="Palatino Linotype"/>
        </w:rPr>
      </w:pPr>
    </w:p>
    <w:p w14:paraId="30E293D0" w14:textId="77777777" w:rsidR="00EF2788" w:rsidRPr="002677E9" w:rsidRDefault="00EF2788" w:rsidP="000845C8">
      <w:pPr>
        <w:spacing w:after="240" w:line="360" w:lineRule="auto"/>
        <w:contextualSpacing/>
        <w:jc w:val="both"/>
        <w:rPr>
          <w:rFonts w:ascii="Palatino Linotype" w:eastAsia="Palatino Linotype" w:hAnsi="Palatino Linotype" w:cs="Palatino Linotype"/>
        </w:rPr>
      </w:pPr>
      <w:r w:rsidRPr="002677E9">
        <w:rPr>
          <w:noProof/>
          <w:lang w:val="es-MX" w:eastAsia="es-MX"/>
        </w:rPr>
        <w:lastRenderedPageBreak/>
        <w:drawing>
          <wp:inline distT="0" distB="0" distL="0" distR="0" wp14:anchorId="51A0F7AD" wp14:editId="274A8955">
            <wp:extent cx="5478145" cy="6715496"/>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13" t="34815" r="22378" b="14407"/>
                    <a:stretch/>
                  </pic:blipFill>
                  <pic:spPr bwMode="auto">
                    <a:xfrm>
                      <a:off x="0" y="0"/>
                      <a:ext cx="5511909" cy="6756886"/>
                    </a:xfrm>
                    <a:prstGeom prst="rect">
                      <a:avLst/>
                    </a:prstGeom>
                    <a:ln>
                      <a:noFill/>
                    </a:ln>
                    <a:extLst>
                      <a:ext uri="{53640926-AAD7-44D8-BBD7-CCE9431645EC}">
                        <a14:shadowObscured xmlns:a14="http://schemas.microsoft.com/office/drawing/2010/main"/>
                      </a:ext>
                    </a:extLst>
                  </pic:spPr>
                </pic:pic>
              </a:graphicData>
            </a:graphic>
          </wp:inline>
        </w:drawing>
      </w:r>
    </w:p>
    <w:p w14:paraId="7F4D5878" w14:textId="77777777" w:rsidR="00EF2788" w:rsidRPr="002677E9" w:rsidRDefault="00EF2788" w:rsidP="000845C8">
      <w:pPr>
        <w:spacing w:after="240" w:line="360" w:lineRule="auto"/>
        <w:contextualSpacing/>
        <w:jc w:val="both"/>
        <w:rPr>
          <w:rFonts w:ascii="Palatino Linotype" w:eastAsia="Palatino Linotype" w:hAnsi="Palatino Linotype" w:cs="Palatino Linotype"/>
        </w:rPr>
      </w:pPr>
    </w:p>
    <w:p w14:paraId="5547DF7D" w14:textId="77777777" w:rsidR="00EF2788" w:rsidRPr="002677E9" w:rsidRDefault="00EF2788" w:rsidP="000845C8">
      <w:pPr>
        <w:spacing w:after="240" w:line="360" w:lineRule="auto"/>
        <w:contextualSpacing/>
        <w:jc w:val="both"/>
        <w:rPr>
          <w:rFonts w:ascii="Palatino Linotype" w:eastAsia="Palatino Linotype" w:hAnsi="Palatino Linotype" w:cs="Palatino Linotype"/>
        </w:rPr>
      </w:pPr>
      <w:r w:rsidRPr="002677E9">
        <w:rPr>
          <w:noProof/>
          <w:lang w:val="es-MX" w:eastAsia="es-MX"/>
        </w:rPr>
        <w:lastRenderedPageBreak/>
        <w:drawing>
          <wp:inline distT="0" distB="0" distL="0" distR="0" wp14:anchorId="7183416A" wp14:editId="537180E8">
            <wp:extent cx="5497119" cy="5041075"/>
            <wp:effectExtent l="0" t="0" r="889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80" t="10811" r="20218" b="8357"/>
                    <a:stretch/>
                  </pic:blipFill>
                  <pic:spPr bwMode="auto">
                    <a:xfrm>
                      <a:off x="0" y="0"/>
                      <a:ext cx="5521736" cy="5063649"/>
                    </a:xfrm>
                    <a:prstGeom prst="rect">
                      <a:avLst/>
                    </a:prstGeom>
                    <a:ln>
                      <a:noFill/>
                    </a:ln>
                    <a:extLst>
                      <a:ext uri="{53640926-AAD7-44D8-BBD7-CCE9431645EC}">
                        <a14:shadowObscured xmlns:a14="http://schemas.microsoft.com/office/drawing/2010/main"/>
                      </a:ext>
                    </a:extLst>
                  </pic:spPr>
                </pic:pic>
              </a:graphicData>
            </a:graphic>
          </wp:inline>
        </w:drawing>
      </w:r>
    </w:p>
    <w:p w14:paraId="4155ADD4" w14:textId="77777777" w:rsidR="00EF2788" w:rsidRPr="002677E9" w:rsidRDefault="00EF2788" w:rsidP="000845C8">
      <w:pPr>
        <w:spacing w:after="240" w:line="360" w:lineRule="auto"/>
        <w:contextualSpacing/>
        <w:jc w:val="both"/>
        <w:rPr>
          <w:rFonts w:ascii="Palatino Linotype" w:eastAsia="Palatino Linotype" w:hAnsi="Palatino Linotype" w:cs="Palatino Linotype"/>
        </w:rPr>
      </w:pPr>
    </w:p>
    <w:p w14:paraId="0EFA7BAE" w14:textId="77777777" w:rsidR="000845C8" w:rsidRPr="002677E9" w:rsidRDefault="00993F42" w:rsidP="000845C8">
      <w:pPr>
        <w:spacing w:after="240" w:line="360" w:lineRule="auto"/>
        <w:contextualSpacing/>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Paralelo a lo anterior, </w:t>
      </w:r>
      <w:r w:rsidRPr="002677E9">
        <w:rPr>
          <w:rFonts w:ascii="Palatino Linotype" w:eastAsia="Palatino Linotype" w:hAnsi="Palatino Linotype" w:cs="Palatino Linotype"/>
          <w:b/>
          <w:u w:val="single"/>
        </w:rPr>
        <w:t>sobre las facturas remitas por el Tesorero Municipal</w:t>
      </w:r>
      <w:r w:rsidR="00567B0A" w:rsidRPr="002677E9">
        <w:rPr>
          <w:rFonts w:ascii="Palatino Linotype" w:eastAsia="Palatino Linotype" w:hAnsi="Palatino Linotype" w:cs="Palatino Linotype"/>
        </w:rPr>
        <w:t>, se advierte lo siguiente</w:t>
      </w:r>
      <w:r w:rsidRPr="002677E9">
        <w:rPr>
          <w:rFonts w:ascii="Palatino Linotype" w:eastAsia="Palatino Linotype" w:hAnsi="Palatino Linotype" w:cs="Palatino Linotype"/>
        </w:rPr>
        <w:t>:</w:t>
      </w:r>
    </w:p>
    <w:p w14:paraId="3A6777A3" w14:textId="77777777" w:rsidR="00802AEA" w:rsidRPr="002677E9" w:rsidRDefault="00802AEA" w:rsidP="000845C8">
      <w:pPr>
        <w:spacing w:after="240" w:line="360" w:lineRule="auto"/>
        <w:contextualSpacing/>
        <w:jc w:val="both"/>
        <w:rPr>
          <w:rFonts w:ascii="Palatino Linotype" w:eastAsia="Palatino Linotype" w:hAnsi="Palatino Linotype" w:cs="Palatino Linotype"/>
        </w:rPr>
      </w:pPr>
    </w:p>
    <w:p w14:paraId="2E656F40" w14:textId="77777777" w:rsidR="00567B0A" w:rsidRPr="002677E9" w:rsidRDefault="00567B0A" w:rsidP="00ED131C">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Las facturas </w:t>
      </w:r>
      <w:r w:rsidR="00993F42" w:rsidRPr="002677E9">
        <w:rPr>
          <w:rFonts w:ascii="Palatino Linotype" w:eastAsia="Palatino Linotype" w:hAnsi="Palatino Linotype" w:cs="Palatino Linotype"/>
        </w:rPr>
        <w:t xml:space="preserve">fueron remitidas en versión pública </w:t>
      </w:r>
      <w:r w:rsidR="00E30702" w:rsidRPr="002677E9">
        <w:rPr>
          <w:rFonts w:ascii="Palatino Linotype" w:eastAsia="Palatino Linotype" w:hAnsi="Palatino Linotype" w:cs="Palatino Linotype"/>
        </w:rPr>
        <w:t xml:space="preserve">sin que el </w:t>
      </w:r>
      <w:r w:rsidR="00E30702" w:rsidRPr="002677E9">
        <w:rPr>
          <w:rFonts w:ascii="Palatino Linotype" w:eastAsia="Palatino Linotype" w:hAnsi="Palatino Linotype" w:cs="Palatino Linotype"/>
          <w:b/>
        </w:rPr>
        <w:t>SUJETO OBLIGADO</w:t>
      </w:r>
      <w:r w:rsidR="00E30702" w:rsidRPr="002677E9">
        <w:rPr>
          <w:rFonts w:ascii="Palatino Linotype" w:eastAsia="Palatino Linotype" w:hAnsi="Palatino Linotype" w:cs="Palatino Linotype"/>
        </w:rPr>
        <w:t>, remitirá el acuerdo emitido por su Comité de Transparencia en donde fun</w:t>
      </w:r>
      <w:r w:rsidRPr="002677E9">
        <w:rPr>
          <w:rFonts w:ascii="Palatino Linotype" w:eastAsia="Palatino Linotype" w:hAnsi="Palatino Linotype" w:cs="Palatino Linotype"/>
        </w:rPr>
        <w:t xml:space="preserve">dara y </w:t>
      </w:r>
      <w:r w:rsidRPr="002677E9">
        <w:rPr>
          <w:rFonts w:ascii="Palatino Linotype" w:eastAsia="Palatino Linotype" w:hAnsi="Palatino Linotype" w:cs="Palatino Linotype"/>
        </w:rPr>
        <w:lastRenderedPageBreak/>
        <w:t>motivara el por qué testó</w:t>
      </w:r>
      <w:r w:rsidR="00E30702" w:rsidRPr="002677E9">
        <w:rPr>
          <w:rFonts w:ascii="Palatino Linotype" w:eastAsia="Palatino Linotype" w:hAnsi="Palatino Linotype" w:cs="Palatino Linotype"/>
        </w:rPr>
        <w:t xml:space="preserve"> información de las facturas de referencia; por ello, la entrega de documentos en su versión pública debe acompañarse necesariamente del Acuerdo del Comité de Transparencia que la sustente, en el que se expongan los fundamentos y razonamientos que llevaron al </w:t>
      </w:r>
      <w:r w:rsidR="00E30702" w:rsidRPr="002677E9">
        <w:rPr>
          <w:rFonts w:ascii="Palatino Linotype" w:eastAsia="Palatino Linotype" w:hAnsi="Palatino Linotype" w:cs="Palatino Linotype"/>
          <w:b/>
        </w:rPr>
        <w:t>SUJETO OBLIGADO</w:t>
      </w:r>
      <w:r w:rsidR="00E30702" w:rsidRPr="002677E9">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w:t>
      </w:r>
      <w:r w:rsidRPr="002677E9">
        <w:rPr>
          <w:rFonts w:ascii="Palatino Linotype" w:eastAsia="Palatino Linotype" w:hAnsi="Palatino Linotype" w:cs="Palatino Linotype"/>
        </w:rPr>
        <w:t xml:space="preserve"> la información del solicitante. </w:t>
      </w:r>
    </w:p>
    <w:p w14:paraId="0469A539" w14:textId="77777777" w:rsidR="00E30702" w:rsidRPr="002677E9" w:rsidRDefault="00567B0A" w:rsidP="00ED131C">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Se advierte que testó</w:t>
      </w:r>
      <w:r w:rsidR="00E30702" w:rsidRPr="002677E9">
        <w:rPr>
          <w:rFonts w:ascii="Palatino Linotype" w:eastAsia="Palatino Linotype" w:hAnsi="Palatino Linotype" w:cs="Palatino Linotype"/>
        </w:rPr>
        <w:t xml:space="preserve"> información que es considerada como pública, por ello, es necesario comenzar que </w:t>
      </w:r>
      <w:r w:rsidR="00E30702" w:rsidRPr="002677E9">
        <w:rPr>
          <w:rFonts w:ascii="Palatino Linotype" w:hAnsi="Palatino Linotype" w:cs="Tahoma"/>
          <w:bCs/>
        </w:rPr>
        <w:t xml:space="preserve">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3F42D4F" w14:textId="77777777" w:rsidR="00E30702" w:rsidRPr="002677E9" w:rsidRDefault="00E30702" w:rsidP="00E30702">
      <w:pPr>
        <w:spacing w:line="360" w:lineRule="auto"/>
        <w:jc w:val="both"/>
        <w:rPr>
          <w:rFonts w:ascii="Palatino Linotype" w:hAnsi="Palatino Linotype" w:cs="Tahoma"/>
          <w:bCs/>
          <w:sz w:val="22"/>
          <w:szCs w:val="22"/>
        </w:rPr>
      </w:pPr>
    </w:p>
    <w:p w14:paraId="297B12FB" w14:textId="77777777" w:rsidR="00E30702" w:rsidRPr="002677E9" w:rsidRDefault="00E30702" w:rsidP="00E30702">
      <w:pPr>
        <w:spacing w:line="360" w:lineRule="auto"/>
        <w:jc w:val="both"/>
        <w:rPr>
          <w:rFonts w:ascii="Palatino Linotype" w:hAnsi="Palatino Linotype" w:cs="Tahoma"/>
          <w:bCs/>
        </w:rPr>
      </w:pPr>
      <w:r w:rsidRPr="002677E9">
        <w:rPr>
          <w:rFonts w:ascii="Palatino Linotype" w:hAnsi="Palatino Linotype" w:cs="Tahoma"/>
          <w:bCs/>
        </w:rPr>
        <w:lastRenderedPageBreak/>
        <w:t>Asimismo,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193F482" w14:textId="77777777" w:rsidR="00E30702" w:rsidRPr="002677E9" w:rsidRDefault="00E30702" w:rsidP="00E30702">
      <w:pPr>
        <w:spacing w:line="360" w:lineRule="auto"/>
        <w:jc w:val="both"/>
        <w:rPr>
          <w:rFonts w:ascii="Palatino Linotype" w:hAnsi="Palatino Linotype" w:cs="Tahoma"/>
          <w:bCs/>
          <w:sz w:val="22"/>
          <w:szCs w:val="22"/>
        </w:rPr>
      </w:pPr>
    </w:p>
    <w:p w14:paraId="54180A73" w14:textId="77777777" w:rsidR="00E30702" w:rsidRPr="002677E9" w:rsidRDefault="00E30702" w:rsidP="00E30702">
      <w:pPr>
        <w:spacing w:line="360" w:lineRule="auto"/>
        <w:jc w:val="both"/>
        <w:rPr>
          <w:rFonts w:ascii="Palatino Linotype" w:hAnsi="Palatino Linotype" w:cs="Tahoma"/>
          <w:bCs/>
        </w:rPr>
      </w:pPr>
      <w:r w:rsidRPr="002677E9">
        <w:rPr>
          <w:rFonts w:ascii="Palatino Linotype" w:hAnsi="Palatino Linotype" w:cs="Tahoma"/>
          <w:bC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955B4EB" w14:textId="77777777" w:rsidR="00E30702" w:rsidRPr="002677E9" w:rsidRDefault="00E30702" w:rsidP="00E30702">
      <w:pPr>
        <w:spacing w:line="360" w:lineRule="auto"/>
        <w:jc w:val="both"/>
        <w:rPr>
          <w:rFonts w:ascii="Palatino Linotype" w:hAnsi="Palatino Linotype" w:cs="Tahoma"/>
          <w:bCs/>
          <w:sz w:val="22"/>
          <w:szCs w:val="22"/>
        </w:rPr>
      </w:pPr>
    </w:p>
    <w:p w14:paraId="280A7EBA" w14:textId="77777777" w:rsidR="00E30702" w:rsidRPr="002677E9" w:rsidRDefault="00E30702" w:rsidP="00E30702">
      <w:pPr>
        <w:spacing w:line="360" w:lineRule="auto"/>
        <w:jc w:val="both"/>
        <w:rPr>
          <w:rFonts w:ascii="Palatino Linotype" w:hAnsi="Palatino Linotype" w:cs="Tahoma"/>
          <w:bCs/>
        </w:rPr>
      </w:pPr>
      <w:r w:rsidRPr="002677E9">
        <w:rPr>
          <w:rFonts w:ascii="Palatino Linotype" w:hAnsi="Palatino Linotype" w:cs="Tahoma"/>
          <w:bCs/>
        </w:rPr>
        <w:t>De tal suerte, las instituciones públicas tienen la doble responsabilidad, por un lado, de proteger los datos personales y por otro, darles publicidad cuando la relevancia de esos datos sea de interés público.</w:t>
      </w:r>
    </w:p>
    <w:p w14:paraId="35AC79DE" w14:textId="77777777" w:rsidR="00E30702" w:rsidRPr="002677E9" w:rsidRDefault="00E30702" w:rsidP="00E30702">
      <w:pPr>
        <w:spacing w:line="360" w:lineRule="auto"/>
        <w:jc w:val="both"/>
        <w:rPr>
          <w:rFonts w:ascii="Palatino Linotype" w:hAnsi="Palatino Linotype" w:cs="Tahoma"/>
          <w:bCs/>
          <w:sz w:val="22"/>
          <w:szCs w:val="22"/>
        </w:rPr>
      </w:pPr>
    </w:p>
    <w:p w14:paraId="34CBFA63" w14:textId="77777777" w:rsidR="00E30702" w:rsidRPr="002677E9" w:rsidRDefault="00491A48" w:rsidP="00E30702">
      <w:pPr>
        <w:spacing w:line="360" w:lineRule="auto"/>
        <w:jc w:val="both"/>
        <w:rPr>
          <w:rFonts w:ascii="Palatino Linotype" w:hAnsi="Palatino Linotype" w:cs="Tahoma"/>
          <w:bCs/>
        </w:rPr>
      </w:pPr>
      <w:r w:rsidRPr="002677E9">
        <w:rPr>
          <w:rFonts w:ascii="Palatino Linotype" w:hAnsi="Palatino Linotype" w:cs="Tahoma"/>
          <w:bCs/>
        </w:rPr>
        <w:t>Además</w:t>
      </w:r>
      <w:r w:rsidR="00E30702" w:rsidRPr="002677E9">
        <w:rPr>
          <w:rFonts w:ascii="Palatino Linotype" w:hAnsi="Palatino Linotype" w:cs="Tahoma"/>
          <w:bCs/>
        </w:rPr>
        <w:t>, toda la información que transparente la gestión pública, favorezca la rendición de cuentas y contribuya a la democratización del Estado Mexicano es, sin excepción, de naturaleza pública.</w:t>
      </w:r>
    </w:p>
    <w:p w14:paraId="10517F69" w14:textId="77777777" w:rsidR="00E30702" w:rsidRPr="002677E9" w:rsidRDefault="00E30702" w:rsidP="00E30702">
      <w:pPr>
        <w:spacing w:line="360" w:lineRule="auto"/>
        <w:jc w:val="both"/>
        <w:rPr>
          <w:rFonts w:ascii="Palatino Linotype" w:hAnsi="Palatino Linotype" w:cs="Tahoma"/>
          <w:bCs/>
          <w:sz w:val="22"/>
          <w:szCs w:val="22"/>
        </w:rPr>
      </w:pPr>
    </w:p>
    <w:p w14:paraId="219191A6" w14:textId="77777777" w:rsidR="00E30702" w:rsidRPr="002677E9" w:rsidRDefault="00E30702" w:rsidP="00E30702">
      <w:pPr>
        <w:spacing w:line="360" w:lineRule="auto"/>
        <w:jc w:val="both"/>
        <w:rPr>
          <w:rFonts w:ascii="Palatino Linotype" w:hAnsi="Palatino Linotype" w:cs="Tahoma"/>
          <w:bCs/>
        </w:rPr>
      </w:pPr>
      <w:r w:rsidRPr="002677E9">
        <w:rPr>
          <w:rFonts w:ascii="Palatino Linotype" w:hAnsi="Palatino Linotype" w:cs="Tahoma"/>
          <w:b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88D511D" w14:textId="77777777" w:rsidR="00E30702" w:rsidRPr="002677E9" w:rsidRDefault="00E30702" w:rsidP="00E30702">
      <w:pPr>
        <w:spacing w:line="360" w:lineRule="auto"/>
        <w:jc w:val="both"/>
        <w:rPr>
          <w:rFonts w:ascii="Palatino Linotype" w:hAnsi="Palatino Linotype" w:cs="Tahoma"/>
          <w:bCs/>
        </w:rPr>
      </w:pPr>
    </w:p>
    <w:p w14:paraId="106DAE23" w14:textId="77777777" w:rsidR="00E30702" w:rsidRPr="002677E9" w:rsidRDefault="00E30702" w:rsidP="00E30702">
      <w:pPr>
        <w:spacing w:line="360" w:lineRule="auto"/>
        <w:jc w:val="both"/>
        <w:rPr>
          <w:rFonts w:ascii="Palatino Linotype" w:hAnsi="Palatino Linotype" w:cs="Tahoma"/>
          <w:bCs/>
        </w:rPr>
      </w:pPr>
      <w:r w:rsidRPr="002677E9">
        <w:rPr>
          <w:rFonts w:ascii="Palatino Linotype" w:hAnsi="Palatino Linotype" w:cs="Tahoma"/>
          <w:b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ABE3E11" w14:textId="77777777" w:rsidR="00E30702" w:rsidRPr="002677E9" w:rsidRDefault="00E30702" w:rsidP="00E30702">
      <w:pPr>
        <w:spacing w:before="240" w:after="240" w:line="360" w:lineRule="auto"/>
        <w:jc w:val="both"/>
        <w:rPr>
          <w:rFonts w:ascii="Palatino Linotype" w:hAnsi="Palatino Linotype" w:cs="Arial"/>
        </w:rPr>
      </w:pPr>
      <w:r w:rsidRPr="002677E9">
        <w:rPr>
          <w:rFonts w:ascii="Palatino Linotype" w:hAnsi="Palatino Linotype" w:cs="Arial"/>
        </w:rPr>
        <w:t xml:space="preserve">En términos de lo expuesto, se procederá analizar la información que testo el </w:t>
      </w:r>
      <w:r w:rsidR="00491A48" w:rsidRPr="002677E9">
        <w:rPr>
          <w:rFonts w:ascii="Palatino Linotype" w:hAnsi="Palatino Linotype" w:cs="Arial"/>
          <w:b/>
        </w:rPr>
        <w:t>SUJETO OBLIGADO</w:t>
      </w:r>
      <w:r w:rsidRPr="002677E9">
        <w:rPr>
          <w:rFonts w:ascii="Palatino Linotype" w:hAnsi="Palatino Linotype" w:cs="Arial"/>
        </w:rPr>
        <w:t xml:space="preserve"> en las en las facturas, siendo el </w:t>
      </w:r>
      <w:r w:rsidR="00491A48" w:rsidRPr="002677E9">
        <w:rPr>
          <w:rFonts w:ascii="Palatino Linotype" w:hAnsi="Palatino Linotype" w:cs="Arial"/>
        </w:rPr>
        <w:t>RFC de emisor y receptor</w:t>
      </w:r>
      <w:r w:rsidRPr="002677E9">
        <w:rPr>
          <w:rFonts w:ascii="Palatino Linotype" w:hAnsi="Palatino Linotype" w:cs="Arial"/>
        </w:rPr>
        <w:t xml:space="preserve">, </w:t>
      </w:r>
      <w:r w:rsidR="00491A48" w:rsidRPr="002677E9">
        <w:rPr>
          <w:rFonts w:ascii="Palatino Linotype" w:hAnsi="Palatino Linotype" w:cs="Arial"/>
        </w:rPr>
        <w:t xml:space="preserve">lugar y fecha de expedición, </w:t>
      </w:r>
      <w:r w:rsidR="00EA70A4" w:rsidRPr="002677E9">
        <w:rPr>
          <w:rFonts w:ascii="Palatino Linotype" w:hAnsi="Palatino Linotype" w:cs="Arial"/>
        </w:rPr>
        <w:t xml:space="preserve">domicilio del emisor y receptor, </w:t>
      </w:r>
      <w:r w:rsidR="00491A48" w:rsidRPr="002677E9">
        <w:rPr>
          <w:rFonts w:ascii="Palatino Linotype" w:hAnsi="Palatino Linotype" w:cs="Arial"/>
        </w:rPr>
        <w:t xml:space="preserve">número de factura, </w:t>
      </w:r>
      <w:r w:rsidRPr="002677E9">
        <w:rPr>
          <w:rFonts w:ascii="Palatino Linotype" w:hAnsi="Palatino Linotype" w:cs="Arial"/>
        </w:rPr>
        <w:t xml:space="preserve">Folio Fiscal, SAT, </w:t>
      </w:r>
      <w:r w:rsidRPr="002677E9">
        <w:rPr>
          <w:rFonts w:ascii="Palatino Linotype" w:hAnsi="Palatino Linotype" w:cs="Arial"/>
        </w:rPr>
        <w:lastRenderedPageBreak/>
        <w:t>número de serie del CSD, número de serie del certificado del SAT, número de serie del certificado de sello digital del SAT, Sello digital del CFDI, Sello digital del SAT, Sello digital del emisor, Cadena original del complemento de</w:t>
      </w:r>
      <w:r w:rsidR="00491A48" w:rsidRPr="002677E9">
        <w:rPr>
          <w:rFonts w:ascii="Palatino Linotype" w:hAnsi="Palatino Linotype" w:cs="Arial"/>
        </w:rPr>
        <w:t xml:space="preserve"> certificación digital del SAT, </w:t>
      </w:r>
      <w:r w:rsidRPr="002677E9">
        <w:rPr>
          <w:rFonts w:ascii="Palatino Linotype" w:hAnsi="Palatino Linotype" w:cs="Arial"/>
        </w:rPr>
        <w:t>Código QR</w:t>
      </w:r>
      <w:r w:rsidR="00D36420" w:rsidRPr="002677E9">
        <w:rPr>
          <w:rFonts w:ascii="Palatino Linotype" w:hAnsi="Palatino Linotype" w:cs="Arial"/>
        </w:rPr>
        <w:t xml:space="preserve"> y número de cuenta bancaria e interbancaria de entes públicos;</w:t>
      </w:r>
      <w:r w:rsidRPr="002677E9">
        <w:rPr>
          <w:rFonts w:ascii="Palatino Linotype" w:hAnsi="Palatino Linotype" w:cs="Arial"/>
        </w:rPr>
        <w:t xml:space="preserve"> por lo que este Órgano Garante considera necesario verificar si dichos datos son confidenciales o por tanto resulta procedente su clasificación. </w:t>
      </w:r>
    </w:p>
    <w:p w14:paraId="4F600BB5" w14:textId="77777777" w:rsidR="00491A48" w:rsidRPr="002677E9" w:rsidRDefault="00E30702"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En cuanto al </w:t>
      </w:r>
      <w:r w:rsidR="00491A48" w:rsidRPr="002677E9">
        <w:rPr>
          <w:rFonts w:ascii="Palatino Linotype" w:hAnsi="Palatino Linotype" w:cs="Arial"/>
          <w:b/>
        </w:rPr>
        <w:t>RFC del emisor</w:t>
      </w:r>
      <w:r w:rsidR="00491A48" w:rsidRPr="002677E9">
        <w:rPr>
          <w:rFonts w:ascii="Palatino Linotype" w:hAnsi="Palatino Linotype" w:cs="Arial"/>
        </w:rPr>
        <w:t xml:space="preserve">,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w:t>
      </w:r>
      <w:proofErr w:type="gramStart"/>
      <w:r w:rsidR="00491A48" w:rsidRPr="002677E9">
        <w:rPr>
          <w:rFonts w:ascii="Palatino Linotype" w:hAnsi="Palatino Linotype" w:cs="Arial"/>
        </w:rPr>
        <w:t>que</w:t>
      </w:r>
      <w:proofErr w:type="gramEnd"/>
      <w:r w:rsidR="00491A48" w:rsidRPr="002677E9">
        <w:rPr>
          <w:rFonts w:ascii="Palatino Linotype" w:hAnsi="Palatino Linotype" w:cs="Arial"/>
        </w:rPr>
        <w:t xml:space="preserve"> tratándose de proveedores, prestadores de servicios o contratistas, dichos datos no deben ser suprimidos de las facturas y contratos que vayan a ser entregados.</w:t>
      </w:r>
    </w:p>
    <w:p w14:paraId="32AE106C" w14:textId="77777777" w:rsidR="00491A48" w:rsidRPr="002677E9" w:rsidRDefault="00491A48"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AB8C7C3" w14:textId="77777777" w:rsidR="00491A48" w:rsidRPr="002677E9" w:rsidRDefault="00491A48"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w:t>
      </w:r>
      <w:r w:rsidRPr="002677E9">
        <w:rPr>
          <w:rFonts w:ascii="Palatino Linotype" w:hAnsi="Palatino Linotype" w:cs="Arial"/>
        </w:rPr>
        <w:lastRenderedPageBreak/>
        <w:t>federal de contribuyentes y domicilio fiscal, atento a que dicha información es la que puede generar certeza en los gobernados en que se está ejerciendo debidamente el presupuesto.</w:t>
      </w:r>
    </w:p>
    <w:p w14:paraId="7DD47D72" w14:textId="77777777" w:rsidR="00802AEA" w:rsidRPr="002677E9" w:rsidRDefault="00802AE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Lo que se robustece con el criterio número 04/2021 emitido por el Instituto Nacional de Transparencia, que señala al respecto lo siguiente:</w:t>
      </w:r>
    </w:p>
    <w:p w14:paraId="5BDD770C" w14:textId="77777777" w:rsidR="00802AEA" w:rsidRPr="002677E9" w:rsidRDefault="00A60DBC" w:rsidP="00A60DBC">
      <w:pPr>
        <w:ind w:left="851" w:right="899"/>
        <w:jc w:val="both"/>
        <w:rPr>
          <w:rFonts w:ascii="Palatino Linotype" w:eastAsia="Palatino Linotype" w:hAnsi="Palatino Linotype" w:cs="Palatino Linotype"/>
          <w:i/>
        </w:rPr>
      </w:pPr>
      <w:r w:rsidRPr="002677E9">
        <w:rPr>
          <w:rFonts w:ascii="Palatino Linotype" w:eastAsia="Palatino Linotype" w:hAnsi="Palatino Linotype" w:cs="Palatino Linotype"/>
          <w:i/>
        </w:rPr>
        <w:t>“</w:t>
      </w:r>
      <w:r w:rsidR="00802AEA" w:rsidRPr="002677E9">
        <w:rPr>
          <w:rFonts w:ascii="Palatino Linotype" w:eastAsia="Palatino Linotype" w:hAnsi="Palatino Linotype" w:cs="Palatino Linotype"/>
          <w:i/>
        </w:rPr>
        <w:t xml:space="preserve">Registro Federal de Contribuyentes (RFC) de personas físicas proveedores o contratistas. El RFC de contratistas o proveedores de sujetos obligados debe ser público, </w:t>
      </w:r>
      <w:proofErr w:type="gramStart"/>
      <w:r w:rsidR="00802AEA" w:rsidRPr="002677E9">
        <w:rPr>
          <w:rFonts w:ascii="Palatino Linotype" w:eastAsia="Palatino Linotype" w:hAnsi="Palatino Linotype" w:cs="Palatino Linotype"/>
          <w:i/>
        </w:rPr>
        <w:t>ya que</w:t>
      </w:r>
      <w:proofErr w:type="gramEnd"/>
      <w:r w:rsidR="00802AEA" w:rsidRPr="002677E9">
        <w:rPr>
          <w:rFonts w:ascii="Palatino Linotype" w:eastAsia="Palatino Linotype" w:hAnsi="Palatino Linotype" w:cs="Palatino Linotype"/>
          <w:i/>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5A2CF248" w14:textId="77777777" w:rsidR="00802AEA" w:rsidRPr="002677E9" w:rsidRDefault="00802AEA" w:rsidP="00A60DBC">
      <w:pPr>
        <w:ind w:left="851" w:right="899"/>
        <w:jc w:val="both"/>
        <w:rPr>
          <w:rFonts w:ascii="Palatino Linotype" w:eastAsia="Palatino Linotype" w:hAnsi="Palatino Linotype" w:cs="Palatino Linotype"/>
          <w:i/>
        </w:rPr>
      </w:pPr>
    </w:p>
    <w:p w14:paraId="095795B7" w14:textId="77777777" w:rsidR="00802AEA" w:rsidRPr="002677E9" w:rsidRDefault="00802AEA" w:rsidP="00A60DBC">
      <w:pPr>
        <w:ind w:left="851" w:right="899"/>
        <w:jc w:val="both"/>
        <w:rPr>
          <w:rFonts w:ascii="Palatino Linotype" w:eastAsia="Palatino Linotype" w:hAnsi="Palatino Linotype" w:cs="Palatino Linotype"/>
          <w:i/>
        </w:rPr>
      </w:pPr>
      <w:r w:rsidRPr="002677E9">
        <w:rPr>
          <w:rFonts w:ascii="Palatino Linotype" w:eastAsia="Palatino Linotype" w:hAnsi="Palatino Linotype" w:cs="Palatino Linotype"/>
          <w:i/>
        </w:rPr>
        <w:t>Precedentes:</w:t>
      </w:r>
    </w:p>
    <w:p w14:paraId="001753FE" w14:textId="77777777" w:rsidR="00802AEA" w:rsidRPr="002677E9" w:rsidRDefault="00802AEA" w:rsidP="00A60DBC">
      <w:pPr>
        <w:ind w:left="851" w:right="899"/>
        <w:jc w:val="both"/>
        <w:rPr>
          <w:rFonts w:ascii="Palatino Linotype" w:eastAsia="Palatino Linotype" w:hAnsi="Palatino Linotype" w:cs="Palatino Linotype"/>
          <w:i/>
        </w:rPr>
      </w:pPr>
      <w:r w:rsidRPr="002677E9">
        <w:rPr>
          <w:rFonts w:ascii="Palatino Linotype" w:eastAsia="Palatino Linotype" w:hAnsi="Palatino Linotype" w:cs="Palatino Linotype"/>
          <w:i/>
        </w:rPr>
        <w:t>•</w:t>
      </w:r>
      <w:r w:rsidRPr="002677E9">
        <w:rPr>
          <w:rFonts w:ascii="Palatino Linotype" w:eastAsia="Palatino Linotype" w:hAnsi="Palatino Linotype" w:cs="Palatino Linotype"/>
          <w:i/>
        </w:rPr>
        <w:tab/>
        <w:t xml:space="preserve">Acceso a la información Pública. RRA 3639/19. Sesión del 10 de julio de 2019. Votación por mayoría. Con voto disidente del Comisionado Joel Salas Suárez. Instituto para la Protección del Ahorro Bancario. Comisionada Ponente María Patricia </w:t>
      </w:r>
      <w:proofErr w:type="spellStart"/>
      <w:r w:rsidRPr="002677E9">
        <w:rPr>
          <w:rFonts w:ascii="Palatino Linotype" w:eastAsia="Palatino Linotype" w:hAnsi="Palatino Linotype" w:cs="Palatino Linotype"/>
          <w:i/>
        </w:rPr>
        <w:t>Kurczyn</w:t>
      </w:r>
      <w:proofErr w:type="spellEnd"/>
      <w:r w:rsidRPr="002677E9">
        <w:rPr>
          <w:rFonts w:ascii="Palatino Linotype" w:eastAsia="Palatino Linotype" w:hAnsi="Palatino Linotype" w:cs="Palatino Linotype"/>
          <w:i/>
        </w:rPr>
        <w:t xml:space="preserve"> Villalobos.</w:t>
      </w:r>
    </w:p>
    <w:p w14:paraId="19FDE7D4" w14:textId="77777777" w:rsidR="00802AEA" w:rsidRPr="002677E9" w:rsidRDefault="00802AEA" w:rsidP="00A60DBC">
      <w:pPr>
        <w:ind w:left="851" w:right="899"/>
        <w:jc w:val="both"/>
        <w:rPr>
          <w:rFonts w:ascii="Palatino Linotype" w:eastAsia="Palatino Linotype" w:hAnsi="Palatino Linotype" w:cs="Palatino Linotype"/>
          <w:i/>
        </w:rPr>
      </w:pPr>
      <w:r w:rsidRPr="002677E9">
        <w:rPr>
          <w:rFonts w:ascii="Palatino Linotype" w:eastAsia="Palatino Linotype" w:hAnsi="Palatino Linotype" w:cs="Palatino Linotype"/>
          <w:i/>
        </w:rPr>
        <w:t>•</w:t>
      </w:r>
      <w:r w:rsidRPr="002677E9">
        <w:rPr>
          <w:rFonts w:ascii="Palatino Linotype" w:eastAsia="Palatino Linotype" w:hAnsi="Palatino Linotype" w:cs="Palatino Linotype"/>
          <w:i/>
        </w:rPr>
        <w:tab/>
        <w:t>Acceso a la información Pública. RRA 7709/19. Sesión del 13 de agosto de 2019. Votación por unanimidad. Con voto particular de la Comisionada Josefina Román Vergara. Suprema Corte de Justicia de la Nación. Comisionada Ponente Josefina Román Vergara.</w:t>
      </w:r>
    </w:p>
    <w:p w14:paraId="3CB37E78" w14:textId="77777777" w:rsidR="00802AEA" w:rsidRPr="002677E9" w:rsidRDefault="00802AEA" w:rsidP="00A60DBC">
      <w:pPr>
        <w:ind w:left="851" w:right="899"/>
        <w:jc w:val="both"/>
        <w:rPr>
          <w:rFonts w:ascii="Palatino Linotype" w:eastAsia="Palatino Linotype" w:hAnsi="Palatino Linotype" w:cs="Palatino Linotype"/>
          <w:i/>
        </w:rPr>
      </w:pPr>
      <w:r w:rsidRPr="002677E9">
        <w:rPr>
          <w:rFonts w:ascii="Palatino Linotype" w:eastAsia="Palatino Linotype" w:hAnsi="Palatino Linotype" w:cs="Palatino Linotype"/>
          <w:i/>
        </w:rPr>
        <w:t>•</w:t>
      </w:r>
      <w:r w:rsidRPr="002677E9">
        <w:rPr>
          <w:rFonts w:ascii="Palatino Linotype" w:eastAsia="Palatino Linotype" w:hAnsi="Palatino Linotype" w:cs="Palatino Linotype"/>
          <w:i/>
        </w:rPr>
        <w:tab/>
        <w:t>Acceso a la información Pública. RRA 5774/19. Sesión del 21 de agosto de 2019. Votación por mayoría. Con voto disidente del Comisionado Joel Salas Suárez. Secretaría de Marina. Comisionada Ponente Blanca Lilia Ibarra Cadena.</w:t>
      </w:r>
      <w:r w:rsidR="00A60DBC" w:rsidRPr="002677E9">
        <w:rPr>
          <w:rFonts w:ascii="Palatino Linotype" w:eastAsia="Palatino Linotype" w:hAnsi="Palatino Linotype" w:cs="Palatino Linotype"/>
          <w:i/>
        </w:rPr>
        <w:t>” (Sic)</w:t>
      </w:r>
    </w:p>
    <w:p w14:paraId="4D07898B" w14:textId="77777777" w:rsidR="0002076A" w:rsidRPr="002677E9" w:rsidRDefault="00491A48"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Sobre el </w:t>
      </w:r>
      <w:r w:rsidRPr="002677E9">
        <w:rPr>
          <w:rFonts w:ascii="Palatino Linotype" w:hAnsi="Palatino Linotype" w:cs="Arial"/>
          <w:b/>
        </w:rPr>
        <w:t>RFC del receptor</w:t>
      </w:r>
      <w:r w:rsidRPr="002677E9">
        <w:rPr>
          <w:rFonts w:ascii="Palatino Linotype" w:hAnsi="Palatino Linotype" w:cs="Arial"/>
        </w:rPr>
        <w:t xml:space="preserve">, debe considerarse que el </w:t>
      </w:r>
      <w:r w:rsidR="0002076A" w:rsidRPr="002677E9">
        <w:rPr>
          <w:rFonts w:ascii="Palatino Linotype" w:hAnsi="Palatino Linotype" w:cs="Arial"/>
        </w:rPr>
        <w:t>Ayuntamiento de Tezoyuca</w:t>
      </w:r>
      <w:r w:rsidRPr="002677E9">
        <w:rPr>
          <w:rFonts w:ascii="Palatino Linotype" w:hAnsi="Palatino Linotype" w:cs="Arial"/>
        </w:rPr>
        <w:t xml:space="preserve"> es una institución pública que opera con recursos de dicha naturaleza; por lo que, su Registro Federal del Contribuyente no es susceptible de ser clasificado, pues </w:t>
      </w:r>
      <w:r w:rsidRPr="002677E9">
        <w:rPr>
          <w:rFonts w:ascii="Palatino Linotype" w:hAnsi="Palatino Linotype" w:cs="Arial"/>
        </w:rPr>
        <w:lastRenderedPageBreak/>
        <w:t xml:space="preserve">constituye la clave con la que efectúa operaciones fiscales para el buen desempeño de las funciones normativas que tiene encomendadas, aunado a que estas no se realizan en el ámbito de lo privado, sino que deben someterse al escrutinio público, con la finalidad de que la ciudadanía en general pueda ejercer su derecho fiscalizador sobre dichas instituciones. </w:t>
      </w:r>
    </w:p>
    <w:p w14:paraId="353479DB" w14:textId="77777777" w:rsidR="00491A48" w:rsidRPr="002677E9" w:rsidRDefault="00491A48"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Además, dicha situación se robustece, con el Criterio 11/17 del Instituto Nacional de Transparencia, Acceso a la Información y Protección de Datos Personales, que establece que la información que </w:t>
      </w:r>
      <w:proofErr w:type="spellStart"/>
      <w:r w:rsidRPr="002677E9">
        <w:rPr>
          <w:rFonts w:ascii="Palatino Linotype" w:hAnsi="Palatino Linotype" w:cs="Arial"/>
        </w:rPr>
        <w:t>de</w:t>
      </w:r>
      <w:proofErr w:type="spellEnd"/>
      <w:r w:rsidRPr="002677E9">
        <w:rPr>
          <w:rFonts w:ascii="Palatino Linotype" w:hAnsi="Palatino Linotype" w:cs="Arial"/>
        </w:rPr>
        <w:t xml:space="preserve"> cuenta de la forma en que se administran los recursos públicos de los Sujetos Obligados, favorece a la rendición de cuentas de dichas instituciones; por lo que, toda vez que el Ente Recurrido utiliza el dato en análisis, para acreditar ante el Servicio de Administración Tributaria, la utilización de recursos públicos, se concluye que no procede su clasificación, en términos del artículo 143, fracción I de la Ley de la materia.</w:t>
      </w:r>
    </w:p>
    <w:p w14:paraId="393390AA"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En lo que concierne </w:t>
      </w:r>
      <w:r w:rsidRPr="002677E9">
        <w:rPr>
          <w:rFonts w:ascii="Palatino Linotype" w:hAnsi="Palatino Linotype" w:cs="Arial"/>
          <w:b/>
        </w:rPr>
        <w:t>al domicilio y fecha de expedición de la factura</w:t>
      </w:r>
      <w:r w:rsidRPr="002677E9">
        <w:rPr>
          <w:rFonts w:ascii="Palatino Linotype" w:hAnsi="Palatino Linotype" w:cs="Arial"/>
        </w:rPr>
        <w:t xml:space="preserve"> (proveedor persona moral).</w:t>
      </w:r>
    </w:p>
    <w:p w14:paraId="0A4195E3"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De acuerdo a lo señalado en el artículo 2.21 del Código Civil del Estado de México, el domicilio de personas jurídicas colectivas, corresponde aquel donde se halle establecida su administración o ejerza sus actividades. De la misma manera, lo establece el diverso 33 del Código Civil Federal, al precisar que el domicilio de las personas morales, es aquel donde se halle su administración, o bien, las sucursales que operen en lugares distintos de donde radica la casa matriz. </w:t>
      </w:r>
    </w:p>
    <w:p w14:paraId="111FEDEC"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lastRenderedPageBreak/>
        <w:t xml:space="preserve">Además, respecto al domicilio fiscal, resulta necesario traer el artículo 10 del Código Fiscal de la Federación, que establece </w:t>
      </w:r>
      <w:proofErr w:type="gramStart"/>
      <w:r w:rsidRPr="002677E9">
        <w:rPr>
          <w:rFonts w:ascii="Palatino Linotype" w:hAnsi="Palatino Linotype" w:cs="Arial"/>
        </w:rPr>
        <w:t>que</w:t>
      </w:r>
      <w:proofErr w:type="gramEnd"/>
      <w:r w:rsidRPr="002677E9">
        <w:rPr>
          <w:rFonts w:ascii="Palatino Linotype" w:hAnsi="Palatino Linotype" w:cs="Arial"/>
        </w:rPr>
        <w:t xml:space="preserve"> tratándose de personas morales, el domicilio fiscal, corresponderá al local donde se encuentra la administración principal del negocio. </w:t>
      </w:r>
    </w:p>
    <w:p w14:paraId="10F74304"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 </w:t>
      </w:r>
    </w:p>
    <w:p w14:paraId="78D2A07B"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noProof/>
          <w:lang w:val="es-MX" w:eastAsia="es-MX"/>
        </w:rPr>
        <w:drawing>
          <wp:inline distT="0" distB="0" distL="0" distR="0" wp14:anchorId="446B38CB" wp14:editId="606EAEE4">
            <wp:extent cx="5645150" cy="23368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360" t="23125" r="23942" b="8485"/>
                    <a:stretch/>
                  </pic:blipFill>
                  <pic:spPr bwMode="auto">
                    <a:xfrm>
                      <a:off x="0" y="0"/>
                      <a:ext cx="5645150" cy="2336800"/>
                    </a:xfrm>
                    <a:prstGeom prst="rect">
                      <a:avLst/>
                    </a:prstGeom>
                    <a:ln>
                      <a:noFill/>
                    </a:ln>
                    <a:extLst>
                      <a:ext uri="{53640926-AAD7-44D8-BBD7-CCE9431645EC}">
                        <a14:shadowObscured xmlns:a14="http://schemas.microsoft.com/office/drawing/2010/main"/>
                      </a:ext>
                    </a:extLst>
                  </pic:spPr>
                </pic:pic>
              </a:graphicData>
            </a:graphic>
          </wp:inline>
        </w:drawing>
      </w:r>
    </w:p>
    <w:p w14:paraId="43637915"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Como se logra observar, es obligación de transparencia proporcionar el domicilio fiscal de los proveedores, por lo que, se considera que dicho dato, al corresponder a </w:t>
      </w:r>
      <w:r w:rsidRPr="002677E9">
        <w:rPr>
          <w:rFonts w:ascii="Palatino Linotype" w:hAnsi="Palatino Linotype" w:cs="Arial"/>
        </w:rPr>
        <w:lastRenderedPageBreak/>
        <w:t>un local o al lugar donde realiza la persona moral sus actividades empresariales, es que guarda la naturaleza de público. De tal suerte que, tratándose de proveedores (jurídico-colectivas), el domicilio fiscal y de expedición de la factura, no actualiza la causal de clasificación, establecida en el artículo 143, fracción I de la Ley de Transparencia y Acceso a la Información Pública del Estado de México y Municipios</w:t>
      </w:r>
    </w:p>
    <w:p w14:paraId="5A28F1C5" w14:textId="77777777" w:rsidR="00EA70A4" w:rsidRPr="002677E9" w:rsidRDefault="00EA70A4"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Por cuanto hace al </w:t>
      </w:r>
      <w:r w:rsidRPr="002677E9">
        <w:rPr>
          <w:rFonts w:ascii="Palatino Linotype" w:hAnsi="Palatino Linotype" w:cs="Arial"/>
          <w:b/>
        </w:rPr>
        <w:t>lugar de expedición</w:t>
      </w:r>
      <w:r w:rsidRPr="002677E9">
        <w:rPr>
          <w:rFonts w:ascii="Palatino Linotype" w:hAnsi="Palatino Linotype" w:cs="Arial"/>
        </w:rPr>
        <w:t xml:space="preserve"> de la factura.</w:t>
      </w:r>
    </w:p>
    <w:p w14:paraId="6FCFF5EB" w14:textId="77777777" w:rsidR="00EA70A4" w:rsidRPr="002677E9" w:rsidRDefault="00EA70A4"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 causal de clasificación establecida en el artículo 143, fracción I, de la Ley de Transparencia y Acceso a la Información Pública del Estado de México y Municipios</w:t>
      </w:r>
    </w:p>
    <w:p w14:paraId="181A3308" w14:textId="77777777" w:rsidR="00EA70A4" w:rsidRPr="002677E9" w:rsidRDefault="00EA70A4" w:rsidP="00491A48">
      <w:pPr>
        <w:autoSpaceDE w:val="0"/>
        <w:autoSpaceDN w:val="0"/>
        <w:adjustRightInd w:val="0"/>
        <w:spacing w:before="240" w:after="240" w:line="360" w:lineRule="auto"/>
        <w:ind w:right="50"/>
        <w:jc w:val="both"/>
        <w:rPr>
          <w:rFonts w:ascii="Palatino Linotype" w:hAnsi="Palatino Linotype" w:cs="Arial"/>
          <w:b/>
        </w:rPr>
      </w:pPr>
      <w:r w:rsidRPr="002677E9">
        <w:rPr>
          <w:rFonts w:ascii="Palatino Linotype" w:hAnsi="Palatino Linotype" w:cs="Arial"/>
          <w:b/>
        </w:rPr>
        <w:t>Domicilio del Receptor.</w:t>
      </w:r>
    </w:p>
    <w:p w14:paraId="40247AB8" w14:textId="77777777" w:rsidR="00EA70A4" w:rsidRPr="002677E9" w:rsidRDefault="00EA70A4"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En el presente caso, dicho dato da cuenta de la localización del Ayuntamiento de Tezoyuca, es decir, del lugar donde el </w:t>
      </w:r>
      <w:r w:rsidRPr="002677E9">
        <w:rPr>
          <w:rFonts w:ascii="Palatino Linotype" w:hAnsi="Palatino Linotype" w:cs="Arial"/>
          <w:b/>
        </w:rPr>
        <w:t>SUJETO OBLIGADO</w:t>
      </w:r>
      <w:r w:rsidRPr="002677E9">
        <w:rPr>
          <w:rFonts w:ascii="Palatino Linotype" w:hAnsi="Palatino Linotype" w:cs="Arial"/>
        </w:rPr>
        <w:t xml:space="preserve"> realiza y ejecuta sus funciones, para cumplir sus fines; aunado a </w:t>
      </w:r>
      <w:proofErr w:type="gramStart"/>
      <w:r w:rsidRPr="002677E9">
        <w:rPr>
          <w:rFonts w:ascii="Palatino Linotype" w:hAnsi="Palatino Linotype" w:cs="Arial"/>
        </w:rPr>
        <w:t>que</w:t>
      </w:r>
      <w:proofErr w:type="gramEnd"/>
      <w:r w:rsidRPr="002677E9">
        <w:rPr>
          <w:rFonts w:ascii="Palatino Linotype" w:hAnsi="Palatino Linotype" w:cs="Arial"/>
        </w:rPr>
        <w:t xml:space="preserve"> al ser una persona moral de derecho público, no es posible clasificar como confidencial dicho dato; pues da cuenta de la ubicación exacta y del espacio física donde realiza su labor dicho ente. </w:t>
      </w:r>
    </w:p>
    <w:p w14:paraId="5284C341" w14:textId="77777777" w:rsidR="00EA70A4" w:rsidRPr="002677E9" w:rsidRDefault="00EA70A4"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lastRenderedPageBreak/>
        <w:t>De tales circunstancias, no resulta procedente la clasificación del dato en análisis, en términos del artículo 143, fracción I, de la Ley de Transparencia y Acceso a la Información Pública del Estado de México y Municipios.</w:t>
      </w:r>
    </w:p>
    <w:p w14:paraId="4A43695B" w14:textId="77777777" w:rsidR="00665F2E" w:rsidRPr="002677E9" w:rsidRDefault="00665F2E" w:rsidP="00491A48">
      <w:pPr>
        <w:autoSpaceDE w:val="0"/>
        <w:autoSpaceDN w:val="0"/>
        <w:adjustRightInd w:val="0"/>
        <w:spacing w:before="240" w:after="240" w:line="360" w:lineRule="auto"/>
        <w:ind w:right="50"/>
        <w:jc w:val="both"/>
        <w:rPr>
          <w:rFonts w:ascii="Palatino Linotype" w:hAnsi="Palatino Linotype" w:cs="Arial"/>
          <w:b/>
        </w:rPr>
      </w:pPr>
      <w:r w:rsidRPr="002677E9">
        <w:rPr>
          <w:rFonts w:ascii="Palatino Linotype" w:hAnsi="Palatino Linotype" w:cs="Arial"/>
          <w:b/>
        </w:rPr>
        <w:t>Número de factura.</w:t>
      </w:r>
    </w:p>
    <w:p w14:paraId="172DB29C" w14:textId="77777777" w:rsidR="00665F2E" w:rsidRPr="002677E9" w:rsidRDefault="00665F2E" w:rsidP="00665F2E">
      <w:pPr>
        <w:autoSpaceDE w:val="0"/>
        <w:autoSpaceDN w:val="0"/>
        <w:adjustRightInd w:val="0"/>
        <w:spacing w:before="240" w:after="240" w:line="360" w:lineRule="auto"/>
        <w:ind w:right="50"/>
        <w:jc w:val="both"/>
        <w:rPr>
          <w:rFonts w:ascii="Palatino Linotype" w:eastAsia="Calibri" w:hAnsi="Palatino Linotype" w:cs="Tahoma"/>
          <w:bCs/>
          <w:lang w:eastAsia="en-US"/>
        </w:rPr>
      </w:pPr>
      <w:r w:rsidRPr="002677E9">
        <w:rPr>
          <w:rFonts w:ascii="Palatino Linotype" w:eastAsia="Calibri" w:hAnsi="Palatino Linotype" w:cs="Tahoma"/>
          <w:bCs/>
          <w:lang w:eastAsia="en-US"/>
        </w:rPr>
        <w:t>Son el número a una secuencia de generación de la factura, de los cuales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F29C963"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En cuanto al </w:t>
      </w:r>
      <w:r w:rsidRPr="002677E9">
        <w:rPr>
          <w:rFonts w:ascii="Palatino Linotype" w:hAnsi="Palatino Linotype" w:cs="Arial"/>
          <w:b/>
        </w:rPr>
        <w:t>Régimen Fiscal del Proveedor.</w:t>
      </w:r>
    </w:p>
    <w:p w14:paraId="111FB615" w14:textId="77777777" w:rsidR="0002076A" w:rsidRPr="002677E9" w:rsidRDefault="0002076A" w:rsidP="00491A48">
      <w:pPr>
        <w:autoSpaceDE w:val="0"/>
        <w:autoSpaceDN w:val="0"/>
        <w:adjustRightInd w:val="0"/>
        <w:spacing w:before="240" w:after="240" w:line="360" w:lineRule="auto"/>
        <w:ind w:right="50"/>
        <w:jc w:val="both"/>
        <w:rPr>
          <w:rFonts w:ascii="Palatino Linotype" w:hAnsi="Palatino Linotype" w:cs="Arial"/>
        </w:rPr>
      </w:pPr>
      <w:r w:rsidRPr="002677E9">
        <w:rPr>
          <w:rFonts w:ascii="Palatino Linotype" w:hAnsi="Palatino Linotype" w:cs="Arial"/>
        </w:rPr>
        <w:t xml:space="preserve">En la página oficial del Servicio de Administración Tributaria (consultada el dieciocho de septiembre de dos mil veinte, a las trece horas con treinta minutos en la liga electrónica https://www.gob.mx/sat/articulos/conoce-los-tipos-de-regimen-fiscal-para-personasfisicas?idiom=es), se establece que el régimen fiscal es un conjunto de derechos y obligaciones a los que se hace acreedor una persona física o moral, a partir de desempeñar una activada económica específica. Conforme a lo anterior, dicho dato ayuda a transparentar que la persona moral, se encuentra bajo un régimen ante el Servicio de Administración Tributaria, lo cual ayuda a verificar que este se encuentre debidamente registrado en dicha institución y que cumplir con sus obligaciones; aunado al hecho que dicho dato no da cuenta de hechos o actos de carácter económico, </w:t>
      </w:r>
      <w:r w:rsidRPr="002677E9">
        <w:rPr>
          <w:rFonts w:ascii="Palatino Linotype" w:hAnsi="Palatino Linotype" w:cs="Arial"/>
        </w:rPr>
        <w:lastRenderedPageBreak/>
        <w:t>contable, jurídico o administrativo que sean útiles o representen una ventaja a sus competidores; por lo que, se considera que no se actualiza la causal de clasificación prevista en el artículo 143, fracción I de la Ley de Transparencia y Acceso a la Información Pública del Estado de México y Municipios.</w:t>
      </w:r>
    </w:p>
    <w:p w14:paraId="0898F250" w14:textId="77777777" w:rsidR="00E30702" w:rsidRPr="002677E9" w:rsidRDefault="00E30702" w:rsidP="00491A48">
      <w:pPr>
        <w:autoSpaceDE w:val="0"/>
        <w:autoSpaceDN w:val="0"/>
        <w:adjustRightInd w:val="0"/>
        <w:spacing w:line="360" w:lineRule="auto"/>
        <w:jc w:val="both"/>
        <w:rPr>
          <w:rFonts w:ascii="Palatino Linotype" w:hAnsi="Palatino Linotype" w:cs="Arial"/>
        </w:rPr>
      </w:pPr>
    </w:p>
    <w:p w14:paraId="6E94A0C1" w14:textId="77777777" w:rsidR="00E30702" w:rsidRPr="002677E9" w:rsidRDefault="00491A48" w:rsidP="00E30702">
      <w:pPr>
        <w:spacing w:line="360" w:lineRule="auto"/>
        <w:ind w:right="-91"/>
        <w:jc w:val="both"/>
        <w:rPr>
          <w:rFonts w:ascii="Palatino Linotype" w:eastAsia="Calibri" w:hAnsi="Palatino Linotype" w:cs="Tahoma"/>
          <w:bCs/>
          <w:lang w:eastAsia="en-US"/>
        </w:rPr>
      </w:pPr>
      <w:r w:rsidRPr="002677E9">
        <w:rPr>
          <w:rFonts w:ascii="Palatino Linotype" w:eastAsia="Calibri" w:hAnsi="Palatino Linotype" w:cs="Tahoma"/>
          <w:bCs/>
          <w:lang w:eastAsia="en-US"/>
        </w:rPr>
        <w:t>T</w:t>
      </w:r>
      <w:r w:rsidR="00E30702" w:rsidRPr="002677E9">
        <w:rPr>
          <w:rFonts w:ascii="Palatino Linotype" w:eastAsia="Calibri" w:hAnsi="Palatino Linotype" w:cs="Tahoma"/>
          <w:bCs/>
          <w:lang w:eastAsia="en-US"/>
        </w:rPr>
        <w:t xml:space="preserve">ocante a </w:t>
      </w:r>
      <w:r w:rsidR="00E30702" w:rsidRPr="002677E9">
        <w:rPr>
          <w:rFonts w:ascii="Palatino Linotype" w:eastAsia="Calibri" w:hAnsi="Palatino Linotype" w:cs="Tahoma"/>
          <w:b/>
          <w:bCs/>
          <w:lang w:eastAsia="en-US"/>
        </w:rPr>
        <w:t>Sellos digitales del emisor y del Servicio de Administración Tributaria y cadena original del complemento de certificación digital</w:t>
      </w:r>
      <w:r w:rsidR="00E30702" w:rsidRPr="002677E9">
        <w:rPr>
          <w:rFonts w:ascii="Palatino Linotype" w:eastAsia="Calibri" w:hAnsi="Palatino Linotype" w:cs="Tahoma"/>
          <w:bCs/>
          <w:lang w:eastAsia="en-US"/>
        </w:rPr>
        <w:t xml:space="preserve">; </w:t>
      </w:r>
      <w:r w:rsidR="00E30702" w:rsidRPr="002677E9">
        <w:rPr>
          <w:rFonts w:ascii="Palatino Linotype" w:eastAsia="Calibri" w:hAnsi="Palatino Linotype" w:cs="Tahoma"/>
          <w:b/>
          <w:bCs/>
          <w:lang w:eastAsia="en-US"/>
        </w:rPr>
        <w:t>así como sus respectivos números de serie de los certificados de sellos digitales y folio fiscal</w:t>
      </w:r>
      <w:r w:rsidR="00E30702" w:rsidRPr="002677E9">
        <w:rPr>
          <w:rFonts w:ascii="Palatino Linotype" w:eastAsia="Calibri" w:hAnsi="Palatino Linotype" w:cs="Tahoma"/>
          <w:bCs/>
          <w:lang w:eastAsia="en-US"/>
        </w:rPr>
        <w:t>.</w:t>
      </w:r>
    </w:p>
    <w:p w14:paraId="56E80712" w14:textId="77777777" w:rsidR="00E30702" w:rsidRPr="002677E9" w:rsidRDefault="00E30702" w:rsidP="00E30702">
      <w:pPr>
        <w:spacing w:line="360" w:lineRule="auto"/>
        <w:ind w:right="-93"/>
        <w:jc w:val="both"/>
        <w:rPr>
          <w:rFonts w:ascii="Palatino Linotype" w:hAnsi="Palatino Linotype" w:cs="Tahoma"/>
          <w:b/>
          <w:szCs w:val="22"/>
        </w:rPr>
      </w:pPr>
    </w:p>
    <w:p w14:paraId="1E641A3A" w14:textId="77777777" w:rsidR="00E30702" w:rsidRPr="002677E9" w:rsidRDefault="00E30702" w:rsidP="00E30702">
      <w:pPr>
        <w:spacing w:line="360" w:lineRule="auto"/>
        <w:ind w:right="-91"/>
        <w:jc w:val="both"/>
        <w:rPr>
          <w:rFonts w:ascii="Palatino Linotype" w:eastAsia="Calibri" w:hAnsi="Palatino Linotype" w:cs="Tahoma"/>
          <w:bCs/>
          <w:lang w:eastAsia="en-US"/>
        </w:rPr>
      </w:pPr>
      <w:r w:rsidRPr="002677E9">
        <w:rPr>
          <w:rFonts w:ascii="Palatino Linotype" w:eastAsia="Calibri" w:hAnsi="Palatino Linotype" w:cs="Tahoma"/>
          <w:bCs/>
          <w:lang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14EF100" w14:textId="77777777" w:rsidR="00E30702" w:rsidRPr="002677E9" w:rsidRDefault="00E30702" w:rsidP="00E30702">
      <w:pPr>
        <w:spacing w:line="360" w:lineRule="auto"/>
        <w:ind w:right="-91"/>
        <w:jc w:val="both"/>
        <w:rPr>
          <w:rFonts w:ascii="Palatino Linotype" w:eastAsia="Calibri" w:hAnsi="Palatino Linotype" w:cs="Tahoma"/>
          <w:bCs/>
          <w:sz w:val="22"/>
          <w:szCs w:val="22"/>
          <w:lang w:eastAsia="en-US"/>
        </w:rPr>
      </w:pPr>
    </w:p>
    <w:p w14:paraId="4C803CE1" w14:textId="77777777" w:rsidR="00E30702" w:rsidRPr="002677E9" w:rsidRDefault="00E30702" w:rsidP="00E30702">
      <w:pPr>
        <w:spacing w:line="360" w:lineRule="auto"/>
        <w:ind w:right="-91"/>
        <w:jc w:val="both"/>
        <w:rPr>
          <w:rFonts w:ascii="Palatino Linotype" w:eastAsia="Calibri" w:hAnsi="Palatino Linotype" w:cs="Tahoma"/>
          <w:bCs/>
          <w:lang w:eastAsia="en-US"/>
        </w:rPr>
      </w:pPr>
      <w:r w:rsidRPr="002677E9">
        <w:rPr>
          <w:rFonts w:ascii="Palatino Linotype" w:eastAsia="Calibri" w:hAnsi="Palatino Linotype" w:cs="Tahoma"/>
          <w:b/>
          <w:bCs/>
          <w:lang w:eastAsia="en-US"/>
        </w:rPr>
        <w:t>Las cadenas originales y sellos</w:t>
      </w:r>
      <w:r w:rsidRPr="002677E9">
        <w:rPr>
          <w:rFonts w:ascii="Palatino Linotype" w:eastAsia="Calibri" w:hAnsi="Palatino Linotype" w:cs="Tahoma"/>
          <w:bCs/>
          <w:lang w:eastAsia="en-US"/>
        </w:rPr>
        <w:t xml:space="preserve"> que se agregan a las facturas, tienen una secuencia de generación, determinados con base en el ANEXO 20 de la Segunda Resolución de </w:t>
      </w:r>
      <w:r w:rsidRPr="002677E9">
        <w:rPr>
          <w:rFonts w:ascii="Palatino Linotype" w:eastAsia="Calibri" w:hAnsi="Palatino Linotype" w:cs="Tahoma"/>
          <w:bCs/>
          <w:lang w:eastAsia="en-US"/>
        </w:rPr>
        <w:lastRenderedPageBreak/>
        <w:t xml:space="preserve">modificaciones a la Resolución Miscelánea Fiscal para dos </w:t>
      </w:r>
      <w:r w:rsidR="00ED131C" w:rsidRPr="002677E9">
        <w:rPr>
          <w:rFonts w:ascii="Palatino Linotype" w:eastAsia="Calibri" w:hAnsi="Palatino Linotype" w:cs="Tahoma"/>
          <w:bCs/>
          <w:lang w:eastAsia="en-US"/>
        </w:rPr>
        <w:t>mil diecisiete</w:t>
      </w:r>
      <w:r w:rsidRPr="002677E9">
        <w:rPr>
          <w:rFonts w:ascii="Palatino Linotype" w:eastAsia="Calibri" w:hAnsi="Palatino Linotype" w:cs="Tahoma"/>
          <w:bCs/>
          <w:lang w:eastAsia="en-US"/>
        </w:rPr>
        <w:t>, publicada en el Diario Oficial de la Federación el dieciocho de julio de dos mil diecisiete, que precisa los datos de los que se componen los elementos de seguridad y se puntualiza que dicha información está encriptada.</w:t>
      </w:r>
    </w:p>
    <w:p w14:paraId="6EAC6033" w14:textId="77777777" w:rsidR="00E30702" w:rsidRPr="002677E9" w:rsidRDefault="00E30702" w:rsidP="00E30702">
      <w:pPr>
        <w:spacing w:line="360" w:lineRule="auto"/>
        <w:ind w:right="-91"/>
        <w:jc w:val="both"/>
        <w:rPr>
          <w:rFonts w:ascii="Palatino Linotype" w:eastAsia="Calibri" w:hAnsi="Palatino Linotype" w:cs="Tahoma"/>
          <w:bCs/>
          <w:sz w:val="22"/>
          <w:szCs w:val="22"/>
          <w:lang w:eastAsia="en-US"/>
        </w:rPr>
      </w:pPr>
    </w:p>
    <w:p w14:paraId="65F36F60"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“Elementos utilizados en la generación de Sellos Digitales:</w:t>
      </w:r>
    </w:p>
    <w:p w14:paraId="4704909D"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w:t>
      </w:r>
      <w:r w:rsidRPr="002677E9">
        <w:rPr>
          <w:rFonts w:ascii="Palatino Linotype" w:eastAsia="Calibri" w:hAnsi="Palatino Linotype" w:cs="Tahoma"/>
          <w:bCs/>
          <w:i/>
          <w:sz w:val="22"/>
          <w:szCs w:val="22"/>
          <w:lang w:eastAsia="en-US"/>
        </w:rPr>
        <w:tab/>
        <w:t>Cadena Original, el elemento a sellar, en este caso de un comprobante fiscal digital a través de Internet.</w:t>
      </w:r>
    </w:p>
    <w:p w14:paraId="152CAF9A"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w:t>
      </w:r>
      <w:r w:rsidRPr="002677E9">
        <w:rPr>
          <w:rFonts w:ascii="Palatino Linotype" w:eastAsia="Calibri" w:hAnsi="Palatino Linotype" w:cs="Tahoma"/>
          <w:bCs/>
          <w:i/>
          <w:sz w:val="22"/>
          <w:szCs w:val="22"/>
          <w:lang w:eastAsia="en-US"/>
        </w:rPr>
        <w:tab/>
        <w:t>Certificado de Sello Digital y su correspondiente clave privada.</w:t>
      </w:r>
    </w:p>
    <w:p w14:paraId="6E59753E"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w:t>
      </w:r>
      <w:r w:rsidRPr="002677E9">
        <w:rPr>
          <w:rFonts w:ascii="Palatino Linotype" w:eastAsia="Calibri" w:hAnsi="Palatino Linotype" w:cs="Tahoma"/>
          <w:bCs/>
          <w:i/>
          <w:sz w:val="22"/>
          <w:szCs w:val="22"/>
          <w:lang w:eastAsia="en-US"/>
        </w:rPr>
        <w:tab/>
        <w:t>Algoritmos de criptografía de clave pública para firma electrónica avanzada.</w:t>
      </w:r>
    </w:p>
    <w:p w14:paraId="78F3C49B"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w:t>
      </w:r>
      <w:r w:rsidRPr="002677E9">
        <w:rPr>
          <w:rFonts w:ascii="Palatino Linotype" w:eastAsia="Calibri" w:hAnsi="Palatino Linotype" w:cs="Tahoma"/>
          <w:bCs/>
          <w:i/>
          <w:sz w:val="22"/>
          <w:szCs w:val="22"/>
          <w:lang w:eastAsia="en-US"/>
        </w:rPr>
        <w:tab/>
        <w:t>Especificaciones de conversión de la firma electrónica avanzada a Base 64.</w:t>
      </w:r>
    </w:p>
    <w:p w14:paraId="3ACA5C87"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Para la generación de sellos digitales se utiliza criptografía de clave pública aplicada a una cadena original.</w:t>
      </w:r>
    </w:p>
    <w:p w14:paraId="004C8861"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p>
    <w:p w14:paraId="1318A2D8"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Criptografía de la Clave Pública</w:t>
      </w:r>
    </w:p>
    <w:p w14:paraId="332BF563" w14:textId="77777777" w:rsidR="00E30702" w:rsidRPr="002677E9" w:rsidRDefault="00E30702" w:rsidP="00E30702">
      <w:pPr>
        <w:ind w:left="567" w:right="539"/>
        <w:contextualSpacing/>
        <w:jc w:val="both"/>
        <w:rPr>
          <w:rFonts w:ascii="Palatino Linotype" w:eastAsia="Calibri" w:hAnsi="Palatino Linotype" w:cs="Tahoma"/>
          <w:bCs/>
          <w:i/>
          <w:sz w:val="22"/>
          <w:szCs w:val="22"/>
          <w:lang w:eastAsia="en-US"/>
        </w:rPr>
      </w:pPr>
      <w:r w:rsidRPr="002677E9">
        <w:rPr>
          <w:rFonts w:ascii="Palatino Linotype" w:eastAsia="Calibri" w:hAnsi="Palatino Linotype" w:cs="Tahoma"/>
          <w:bCs/>
          <w:i/>
          <w:sz w:val="22"/>
          <w:szCs w:val="22"/>
          <w:lang w:eastAsia="en-US"/>
        </w:rPr>
        <w:t xml:space="preserve">La criptografía de Clave Pública se basa en la generación de una pareja de números muy grandes relacionados íntimamente entre sí, de tal manera que una operación de </w:t>
      </w:r>
      <w:proofErr w:type="spellStart"/>
      <w:r w:rsidRPr="002677E9">
        <w:rPr>
          <w:rFonts w:ascii="Palatino Linotype" w:eastAsia="Calibri" w:hAnsi="Palatino Linotype" w:cs="Tahoma"/>
          <w:bCs/>
          <w:i/>
          <w:sz w:val="22"/>
          <w:szCs w:val="22"/>
          <w:lang w:eastAsia="en-US"/>
        </w:rPr>
        <w:t>encripción</w:t>
      </w:r>
      <w:proofErr w:type="spellEnd"/>
      <w:r w:rsidRPr="002677E9">
        <w:rPr>
          <w:rFonts w:ascii="Palatino Linotype" w:eastAsia="Calibri" w:hAnsi="Palatino Linotype" w:cs="Tahoma"/>
          <w:bCs/>
          <w:i/>
          <w:sz w:val="22"/>
          <w:szCs w:val="22"/>
          <w:lang w:eastAsia="en-US"/>
        </w:rPr>
        <w:t xml:space="preserve"> sobre un mensaje tomando como clave de </w:t>
      </w:r>
      <w:proofErr w:type="spellStart"/>
      <w:r w:rsidRPr="002677E9">
        <w:rPr>
          <w:rFonts w:ascii="Palatino Linotype" w:eastAsia="Calibri" w:hAnsi="Palatino Linotype" w:cs="Tahoma"/>
          <w:bCs/>
          <w:i/>
          <w:sz w:val="22"/>
          <w:szCs w:val="22"/>
          <w:lang w:eastAsia="en-US"/>
        </w:rPr>
        <w:t>encripción</w:t>
      </w:r>
      <w:proofErr w:type="spellEnd"/>
      <w:r w:rsidRPr="002677E9">
        <w:rPr>
          <w:rFonts w:ascii="Palatino Linotype" w:eastAsia="Calibri" w:hAnsi="Palatino Linotype" w:cs="Tahoma"/>
          <w:bCs/>
          <w:i/>
          <w:sz w:val="22"/>
          <w:szCs w:val="22"/>
          <w:lang w:eastAsia="en-US"/>
        </w:rPr>
        <w:t xml:space="preserve"> a uno de los dos números, produce un mensaje alterado en su significado que solo puede ser devuelto a su estado original mediante la operación de </w:t>
      </w:r>
      <w:proofErr w:type="spellStart"/>
      <w:r w:rsidRPr="002677E9">
        <w:rPr>
          <w:rFonts w:ascii="Palatino Linotype" w:eastAsia="Calibri" w:hAnsi="Palatino Linotype" w:cs="Tahoma"/>
          <w:bCs/>
          <w:i/>
          <w:sz w:val="22"/>
          <w:szCs w:val="22"/>
          <w:lang w:eastAsia="en-US"/>
        </w:rPr>
        <w:t>desencripción</w:t>
      </w:r>
      <w:proofErr w:type="spellEnd"/>
      <w:r w:rsidRPr="002677E9">
        <w:rPr>
          <w:rFonts w:ascii="Palatino Linotype" w:eastAsia="Calibri" w:hAnsi="Palatino Linotype" w:cs="Tahoma"/>
          <w:bCs/>
          <w:i/>
          <w:sz w:val="22"/>
          <w:szCs w:val="22"/>
          <w:lang w:eastAsia="en-US"/>
        </w:rPr>
        <w:t xml:space="preserve"> correspondiente tomando como clave de </w:t>
      </w:r>
      <w:proofErr w:type="spellStart"/>
      <w:r w:rsidRPr="002677E9">
        <w:rPr>
          <w:rFonts w:ascii="Palatino Linotype" w:eastAsia="Calibri" w:hAnsi="Palatino Linotype" w:cs="Tahoma"/>
          <w:bCs/>
          <w:i/>
          <w:sz w:val="22"/>
          <w:szCs w:val="22"/>
          <w:lang w:eastAsia="en-US"/>
        </w:rPr>
        <w:t>desencripción</w:t>
      </w:r>
      <w:proofErr w:type="spellEnd"/>
      <w:r w:rsidRPr="002677E9">
        <w:rPr>
          <w:rFonts w:ascii="Palatino Linotype" w:eastAsia="Calibri" w:hAnsi="Palatino Linotype" w:cs="Tahoma"/>
          <w:bCs/>
          <w:i/>
          <w:sz w:val="22"/>
          <w:szCs w:val="22"/>
          <w:lang w:eastAsia="en-US"/>
        </w:rPr>
        <w:t xml:space="preserve"> al otro número de la pareja</w:t>
      </w:r>
      <w:proofErr w:type="gramStart"/>
      <w:r w:rsidRPr="002677E9">
        <w:rPr>
          <w:rFonts w:ascii="Palatino Linotype" w:eastAsia="Calibri" w:hAnsi="Palatino Linotype" w:cs="Tahoma"/>
          <w:bCs/>
          <w:i/>
          <w:sz w:val="22"/>
          <w:szCs w:val="22"/>
          <w:lang w:eastAsia="en-US"/>
        </w:rPr>
        <w:t>.”(</w:t>
      </w:r>
      <w:proofErr w:type="gramEnd"/>
      <w:r w:rsidRPr="002677E9">
        <w:rPr>
          <w:rFonts w:ascii="Palatino Linotype" w:eastAsia="Calibri" w:hAnsi="Palatino Linotype" w:cs="Tahoma"/>
          <w:bCs/>
          <w:i/>
          <w:sz w:val="22"/>
          <w:szCs w:val="22"/>
          <w:lang w:eastAsia="en-US"/>
        </w:rPr>
        <w:t>Sic)</w:t>
      </w:r>
    </w:p>
    <w:p w14:paraId="3871B2A9" w14:textId="77777777" w:rsidR="00E30702" w:rsidRPr="002677E9" w:rsidRDefault="00E30702" w:rsidP="00E30702">
      <w:pPr>
        <w:spacing w:line="360" w:lineRule="auto"/>
        <w:jc w:val="both"/>
        <w:rPr>
          <w:rFonts w:ascii="Palatino Linotype" w:eastAsia="Calibri" w:hAnsi="Palatino Linotype" w:cs="Tahoma"/>
          <w:bCs/>
          <w:sz w:val="22"/>
          <w:szCs w:val="22"/>
          <w:lang w:eastAsia="en-US"/>
        </w:rPr>
      </w:pPr>
    </w:p>
    <w:p w14:paraId="7CDFC553" w14:textId="77777777" w:rsidR="00E30702" w:rsidRPr="002677E9" w:rsidRDefault="00E30702" w:rsidP="00E30702">
      <w:pPr>
        <w:spacing w:line="360" w:lineRule="auto"/>
        <w:jc w:val="both"/>
        <w:rPr>
          <w:rFonts w:ascii="Palatino Linotype" w:eastAsia="Calibri" w:hAnsi="Palatino Linotype" w:cs="Tahoma"/>
          <w:bCs/>
          <w:lang w:eastAsia="en-US"/>
        </w:rPr>
      </w:pPr>
      <w:r w:rsidRPr="002677E9">
        <w:rPr>
          <w:rFonts w:ascii="Palatino Linotype" w:eastAsia="Calibri" w:hAnsi="Palatino Linotype" w:cs="Tahoma"/>
          <w:bCs/>
          <w:lang w:eastAsia="en-U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FA1E961" w14:textId="77777777" w:rsidR="00813DA1" w:rsidRPr="002677E9" w:rsidRDefault="00813DA1" w:rsidP="00E30702">
      <w:pPr>
        <w:spacing w:line="360" w:lineRule="auto"/>
        <w:jc w:val="both"/>
        <w:rPr>
          <w:rFonts w:ascii="Palatino Linotype" w:eastAsia="Calibri" w:hAnsi="Palatino Linotype" w:cs="Tahoma"/>
          <w:bCs/>
          <w:lang w:eastAsia="en-US"/>
        </w:rPr>
      </w:pPr>
    </w:p>
    <w:p w14:paraId="7182FB30" w14:textId="77777777" w:rsidR="00E30702" w:rsidRPr="002677E9" w:rsidRDefault="00E30702" w:rsidP="00E30702">
      <w:pPr>
        <w:spacing w:line="360" w:lineRule="auto"/>
        <w:jc w:val="both"/>
        <w:rPr>
          <w:rFonts w:ascii="Palatino Linotype" w:eastAsia="Calibri" w:hAnsi="Palatino Linotype" w:cs="Tahoma"/>
          <w:bCs/>
          <w:lang w:eastAsia="en-US"/>
        </w:rPr>
      </w:pPr>
      <w:r w:rsidRPr="002677E9">
        <w:rPr>
          <w:rFonts w:ascii="Palatino Linotype" w:eastAsia="Calibri" w:hAnsi="Palatino Linotype" w:cs="Tahoma"/>
          <w:bCs/>
          <w:lang w:eastAsia="en-US"/>
        </w:rPr>
        <w:lastRenderedPageBreak/>
        <w:t xml:space="preserve">Por otra parte, por lo que hace al </w:t>
      </w:r>
      <w:r w:rsidRPr="002677E9">
        <w:rPr>
          <w:rFonts w:ascii="Palatino Linotype" w:eastAsia="Calibri" w:hAnsi="Palatino Linotype" w:cs="Tahoma"/>
          <w:b/>
          <w:bCs/>
          <w:lang w:eastAsia="en-US"/>
        </w:rPr>
        <w:t>número de serie de los certificados de Sello Digitales del emisor y del Servicio de Administración Tributaria</w:t>
      </w:r>
      <w:r w:rsidRPr="002677E9">
        <w:rPr>
          <w:rFonts w:ascii="Palatino Linotype" w:eastAsia="Calibri" w:hAnsi="Palatino Linotype" w:cs="Tahoma"/>
          <w:bCs/>
          <w:lang w:eastAsia="en-U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veintisiete de marzo de dos mil diecinueve, a las once horas con diez minutos, en la página electrónica </w:t>
      </w:r>
      <w:hyperlink r:id="rId15" w:history="1">
        <w:r w:rsidRPr="002677E9">
          <w:rPr>
            <w:rFonts w:ascii="Palatino Linotype" w:eastAsia="Calibri" w:hAnsi="Palatino Linotype" w:cs="Tahoma"/>
            <w:bCs/>
            <w:u w:val="single"/>
            <w:lang w:eastAsia="en-US"/>
          </w:rPr>
          <w:t>https://portalanterior.ine.mx/archivos2/tutoriales/sistemas/ApoyoInstitucional/SIF/docs/candidatos/folioFiscalFactura.pdf</w:t>
        </w:r>
      </w:hyperlink>
      <w:r w:rsidRPr="002677E9">
        <w:rPr>
          <w:rFonts w:ascii="Palatino Linotype" w:eastAsia="Calibri" w:hAnsi="Palatino Linotype" w:cs="Tahoma"/>
          <w:bCs/>
          <w:lang w:eastAsia="en-US"/>
        </w:rPr>
        <w:t>), en la cual se advierte que únicamente se encuentra conformado por números, se muestra a continuación:</w:t>
      </w:r>
    </w:p>
    <w:p w14:paraId="48EB4F2E" w14:textId="77777777" w:rsidR="00E30702" w:rsidRPr="002677E9" w:rsidRDefault="00E30702" w:rsidP="00E30702">
      <w:pPr>
        <w:spacing w:line="360" w:lineRule="auto"/>
        <w:jc w:val="both"/>
        <w:rPr>
          <w:rFonts w:ascii="Palatino Linotype" w:eastAsia="Calibri" w:hAnsi="Palatino Linotype" w:cs="Tahoma"/>
          <w:bCs/>
          <w:sz w:val="22"/>
          <w:szCs w:val="22"/>
          <w:lang w:eastAsia="en-US"/>
        </w:rPr>
      </w:pPr>
    </w:p>
    <w:p w14:paraId="06498389" w14:textId="77777777" w:rsidR="00E30702" w:rsidRPr="002677E9" w:rsidRDefault="00E30702" w:rsidP="00E30702">
      <w:pPr>
        <w:spacing w:line="360" w:lineRule="auto"/>
        <w:jc w:val="center"/>
        <w:rPr>
          <w:rFonts w:ascii="Palatino Linotype" w:eastAsia="Calibri" w:hAnsi="Palatino Linotype" w:cs="Tahoma"/>
          <w:bCs/>
          <w:sz w:val="22"/>
          <w:szCs w:val="22"/>
          <w:lang w:eastAsia="en-US"/>
        </w:rPr>
      </w:pPr>
      <w:r w:rsidRPr="002677E9">
        <w:rPr>
          <w:noProof/>
          <w:lang w:val="es-MX" w:eastAsia="es-MX"/>
        </w:rPr>
        <mc:AlternateContent>
          <mc:Choice Requires="wps">
            <w:drawing>
              <wp:anchor distT="0" distB="0" distL="114300" distR="114300" simplePos="0" relativeHeight="251659264" behindDoc="0" locked="0" layoutInCell="1" allowOverlap="1" wp14:anchorId="1138574B" wp14:editId="39799264">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EBFA8" id="Rectángulo 19"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" filled="f" strokecolor="windowText" strokeweight="2.25pt"/>
            </w:pict>
          </mc:Fallback>
        </mc:AlternateContent>
      </w:r>
      <w:r w:rsidRPr="002677E9">
        <w:rPr>
          <w:noProof/>
          <w:lang w:val="es-MX" w:eastAsia="es-MX"/>
        </w:rPr>
        <w:drawing>
          <wp:inline distT="0" distB="0" distL="0" distR="0" wp14:anchorId="07F1DE5F" wp14:editId="64ECA665">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6959" cy="1061076"/>
                    </a:xfrm>
                    <a:prstGeom prst="rect">
                      <a:avLst/>
                    </a:prstGeom>
                  </pic:spPr>
                </pic:pic>
              </a:graphicData>
            </a:graphic>
          </wp:inline>
        </w:drawing>
      </w:r>
    </w:p>
    <w:p w14:paraId="4D47E0DB" w14:textId="77777777" w:rsidR="00E30702" w:rsidRPr="002677E9" w:rsidRDefault="00E30702" w:rsidP="00E30702">
      <w:pPr>
        <w:spacing w:line="360" w:lineRule="auto"/>
        <w:jc w:val="both"/>
        <w:rPr>
          <w:rFonts w:ascii="Palatino Linotype" w:eastAsia="Calibri" w:hAnsi="Palatino Linotype" w:cs="Tahoma"/>
          <w:bCs/>
          <w:sz w:val="22"/>
          <w:szCs w:val="22"/>
          <w:lang w:eastAsia="en-US"/>
        </w:rPr>
      </w:pPr>
    </w:p>
    <w:p w14:paraId="598A1357" w14:textId="77777777" w:rsidR="00E30702" w:rsidRPr="002677E9" w:rsidRDefault="00E30702" w:rsidP="00E30702">
      <w:pPr>
        <w:spacing w:line="360" w:lineRule="auto"/>
        <w:jc w:val="both"/>
        <w:rPr>
          <w:rFonts w:ascii="Palatino Linotype" w:eastAsia="Calibri" w:hAnsi="Palatino Linotype" w:cs="Tahoma"/>
          <w:bCs/>
          <w:lang w:eastAsia="en-US"/>
        </w:rPr>
      </w:pPr>
      <w:r w:rsidRPr="002677E9">
        <w:rPr>
          <w:rFonts w:ascii="Palatino Linotype" w:eastAsia="Calibri" w:hAnsi="Palatino Linotype" w:cs="Tahoma"/>
          <w:bCs/>
          <w:lang w:eastAsia="en-US"/>
        </w:rPr>
        <w:t>Así,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2114CC05" w14:textId="77777777" w:rsidR="00E30702" w:rsidRPr="002677E9" w:rsidRDefault="00E30702" w:rsidP="00E30702">
      <w:pPr>
        <w:spacing w:line="360" w:lineRule="auto"/>
        <w:jc w:val="both"/>
        <w:rPr>
          <w:rFonts w:ascii="Palatino Linotype" w:eastAsia="Calibri" w:hAnsi="Palatino Linotype" w:cs="Tahoma"/>
          <w:bCs/>
          <w:sz w:val="22"/>
          <w:szCs w:val="22"/>
          <w:lang w:eastAsia="en-US"/>
        </w:rPr>
      </w:pPr>
    </w:p>
    <w:p w14:paraId="35E3A65F" w14:textId="77777777" w:rsidR="00E30702" w:rsidRPr="002677E9" w:rsidRDefault="00E30702" w:rsidP="00E30702">
      <w:pPr>
        <w:spacing w:line="360" w:lineRule="auto"/>
        <w:jc w:val="both"/>
        <w:rPr>
          <w:rFonts w:ascii="Palatino Linotype" w:eastAsia="Calibri" w:hAnsi="Palatino Linotype" w:cs="Tahoma"/>
          <w:bCs/>
          <w:lang w:eastAsia="en-US"/>
        </w:rPr>
      </w:pPr>
      <w:r w:rsidRPr="002677E9">
        <w:rPr>
          <w:rFonts w:ascii="Palatino Linotype" w:eastAsia="Calibri" w:hAnsi="Palatino Linotype" w:cs="Tahoma"/>
          <w:bCs/>
          <w:lang w:eastAsia="en-US"/>
        </w:rPr>
        <w:lastRenderedPageBreak/>
        <w:t xml:space="preserve">Ahora bien, por lo que hace </w:t>
      </w:r>
      <w:r w:rsidRPr="002677E9">
        <w:rPr>
          <w:rFonts w:ascii="Palatino Linotype" w:eastAsia="Calibri" w:hAnsi="Palatino Linotype" w:cs="Tahoma"/>
          <w:b/>
          <w:bCs/>
          <w:lang w:eastAsia="en-US"/>
        </w:rPr>
        <w:t>Folio Fiscal,</w:t>
      </w:r>
      <w:r w:rsidRPr="002677E9">
        <w:rPr>
          <w:rFonts w:ascii="Palatino Linotype" w:eastAsia="Calibri" w:hAnsi="Palatino Linotype" w:cs="Tahoma"/>
          <w:bCs/>
          <w:lang w:eastAsia="en-US"/>
        </w:rPr>
        <w:t xml:space="preserve">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9725A15" w14:textId="77777777" w:rsidR="00E30702" w:rsidRPr="002677E9" w:rsidRDefault="00E30702" w:rsidP="00E30702">
      <w:pPr>
        <w:spacing w:line="360" w:lineRule="auto"/>
        <w:jc w:val="both"/>
        <w:rPr>
          <w:rFonts w:ascii="Palatino Linotype" w:eastAsia="Calibri" w:hAnsi="Palatino Linotype" w:cs="Tahoma"/>
          <w:bCs/>
          <w:sz w:val="22"/>
          <w:szCs w:val="22"/>
          <w:lang w:eastAsia="en-US"/>
        </w:rPr>
      </w:pPr>
    </w:p>
    <w:p w14:paraId="32F6D416" w14:textId="77777777" w:rsidR="00E30702" w:rsidRPr="002677E9" w:rsidRDefault="00E30702" w:rsidP="00E30702">
      <w:pPr>
        <w:spacing w:line="360" w:lineRule="auto"/>
        <w:jc w:val="center"/>
        <w:rPr>
          <w:rFonts w:ascii="Palatino Linotype" w:eastAsia="Calibri" w:hAnsi="Palatino Linotype" w:cs="Tahoma"/>
          <w:bCs/>
          <w:sz w:val="22"/>
          <w:szCs w:val="22"/>
          <w:lang w:eastAsia="en-US"/>
        </w:rPr>
      </w:pPr>
      <w:r w:rsidRPr="002677E9">
        <w:rPr>
          <w:noProof/>
          <w:lang w:val="es-MX" w:eastAsia="es-MX"/>
        </w:rPr>
        <w:drawing>
          <wp:inline distT="0" distB="0" distL="0" distR="0" wp14:anchorId="65B86042" wp14:editId="6D51AF92">
            <wp:extent cx="5457825" cy="1562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42331E98" w14:textId="77777777" w:rsidR="00E30702" w:rsidRPr="002677E9" w:rsidRDefault="00E30702" w:rsidP="00E30702">
      <w:pPr>
        <w:spacing w:line="360" w:lineRule="auto"/>
        <w:jc w:val="both"/>
        <w:rPr>
          <w:rFonts w:ascii="Palatino Linotype" w:hAnsi="Palatino Linotype"/>
          <w:b/>
          <w:u w:val="single"/>
        </w:rPr>
      </w:pPr>
    </w:p>
    <w:p w14:paraId="3E297573" w14:textId="77777777" w:rsidR="00E30702" w:rsidRPr="002677E9" w:rsidRDefault="00E30702" w:rsidP="00E30702">
      <w:pPr>
        <w:spacing w:line="360" w:lineRule="auto"/>
        <w:jc w:val="both"/>
        <w:rPr>
          <w:rFonts w:ascii="Palatino Linotype" w:hAnsi="Palatino Linotype"/>
        </w:rPr>
      </w:pPr>
      <w:r w:rsidRPr="002677E9">
        <w:rPr>
          <w:rFonts w:ascii="Palatino Linotype" w:hAnsi="Palatino Linotype"/>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78B9A83" w14:textId="77777777" w:rsidR="00E30702" w:rsidRPr="002677E9" w:rsidRDefault="00E30702" w:rsidP="00E30702">
      <w:pPr>
        <w:shd w:val="clear" w:color="auto" w:fill="FFFFFF" w:themeFill="background1"/>
        <w:spacing w:line="360" w:lineRule="auto"/>
        <w:contextualSpacing/>
        <w:jc w:val="both"/>
        <w:rPr>
          <w:rFonts w:ascii="Palatino Linotype" w:hAnsi="Palatino Linotype" w:cs="Arial"/>
        </w:rPr>
      </w:pPr>
    </w:p>
    <w:p w14:paraId="21B37659" w14:textId="77777777" w:rsidR="00E30702" w:rsidRPr="002677E9" w:rsidRDefault="00D36420" w:rsidP="00E30702">
      <w:pPr>
        <w:spacing w:line="360" w:lineRule="auto"/>
        <w:jc w:val="both"/>
        <w:rPr>
          <w:rFonts w:ascii="Palatino Linotype" w:hAnsi="Palatino Linotype" w:cs="Tahoma"/>
        </w:rPr>
      </w:pPr>
      <w:r w:rsidRPr="002677E9">
        <w:rPr>
          <w:rFonts w:ascii="Palatino Linotype" w:hAnsi="Palatino Linotype"/>
        </w:rPr>
        <w:lastRenderedPageBreak/>
        <w:t>E</w:t>
      </w:r>
      <w:r w:rsidR="00E30702" w:rsidRPr="002677E9">
        <w:rPr>
          <w:rFonts w:ascii="Palatino Linotype" w:hAnsi="Palatino Linotype"/>
        </w:rPr>
        <w:t xml:space="preserve">n lo que concierne al </w:t>
      </w:r>
      <w:r w:rsidR="00E30702" w:rsidRPr="002677E9">
        <w:rPr>
          <w:rFonts w:ascii="Palatino Linotype" w:hAnsi="Palatino Linotype"/>
          <w:b/>
        </w:rPr>
        <w:t>Código Bidimensional o QR</w:t>
      </w:r>
      <w:r w:rsidR="00E30702" w:rsidRPr="002677E9">
        <w:rPr>
          <w:rFonts w:ascii="Palatino Linotype" w:hAnsi="Palatino Linotype"/>
        </w:rPr>
        <w:t>, resulta necesario señalar que los comprobantes fiscales digitales por Internet, deben</w:t>
      </w:r>
      <w:r w:rsidR="00E30702" w:rsidRPr="002677E9">
        <w:rPr>
          <w:rFonts w:ascii="Palatino Linotype" w:hAnsi="Palatino Linotype" w:cs="Tahoma"/>
          <w:sz w:val="22"/>
          <w:szCs w:val="22"/>
        </w:rPr>
        <w:t xml:space="preserve"> </w:t>
      </w:r>
      <w:r w:rsidR="00E30702" w:rsidRPr="002677E9">
        <w:rPr>
          <w:rFonts w:ascii="Palatino Linotype" w:hAnsi="Palatino Linotype" w:cs="Tahoma"/>
        </w:rPr>
        <w:t xml:space="preserve">de incluir un código bidimensional conforme al formato </w:t>
      </w:r>
      <w:r w:rsidR="00E30702" w:rsidRPr="002677E9">
        <w:rPr>
          <w:rFonts w:ascii="Palatino Linotype" w:hAnsi="Palatino Linotype" w:cs="Tahoma"/>
          <w:i/>
        </w:rPr>
        <w:t xml:space="preserve">QR </w:t>
      </w:r>
      <w:proofErr w:type="spellStart"/>
      <w:r w:rsidR="00E30702" w:rsidRPr="002677E9">
        <w:rPr>
          <w:rFonts w:ascii="Palatino Linotype" w:hAnsi="Palatino Linotype" w:cs="Tahoma"/>
          <w:i/>
        </w:rPr>
        <w:t>Code</w:t>
      </w:r>
      <w:proofErr w:type="spellEnd"/>
      <w:r w:rsidR="00E30702" w:rsidRPr="002677E9">
        <w:rPr>
          <w:rFonts w:ascii="Palatino Linotype" w:hAnsi="Palatino Linotype" w:cs="Tahoma"/>
          <w:i/>
        </w:rPr>
        <w:t xml:space="preserve"> (Quick Response </w:t>
      </w:r>
      <w:proofErr w:type="spellStart"/>
      <w:r w:rsidR="00E30702" w:rsidRPr="002677E9">
        <w:rPr>
          <w:rFonts w:ascii="Palatino Linotype" w:hAnsi="Palatino Linotype" w:cs="Tahoma"/>
          <w:i/>
        </w:rPr>
        <w:t>Code</w:t>
      </w:r>
      <w:proofErr w:type="spellEnd"/>
      <w:r w:rsidR="00E30702" w:rsidRPr="002677E9">
        <w:rPr>
          <w:rFonts w:ascii="Palatino Linotype" w:hAnsi="Palatino Linotype" w:cs="Tahoma"/>
          <w:i/>
        </w:rPr>
        <w:t>)</w:t>
      </w:r>
      <w:r w:rsidR="00E30702" w:rsidRPr="002677E9">
        <w:rPr>
          <w:rFonts w:ascii="Palatino Linotype" w:hAnsi="Palatino Linotype" w:cs="Tahoma"/>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8" w:history="1">
        <w:r w:rsidR="00E30702" w:rsidRPr="002677E9">
          <w:rPr>
            <w:rStyle w:val="Hipervnculo"/>
            <w:rFonts w:ascii="Palatino Linotype" w:hAnsi="Palatino Linotype" w:cs="Tahoma"/>
            <w:color w:val="auto"/>
          </w:rPr>
          <w:t>http://dof.gob.mx/nota_detalle.php?codigo=5492254&amp;fecha=28/07/2017</w:t>
        </w:r>
      </w:hyperlink>
      <w:r w:rsidR="00E30702" w:rsidRPr="002677E9">
        <w:rPr>
          <w:rFonts w:ascii="Palatino Linotype" w:hAnsi="Palatino Linotype" w:cs="Tahoma"/>
        </w:rPr>
        <w:t>. Incluso con la captura de dicho código, a través de la aplicación móvil del Servicio de Administración Tributaria, permite el acceso al Registro Federal de Contribuyentes, como del Sujeto Obligado, como del proveedor, persona física o moral,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7CCFF73D" w14:textId="77777777" w:rsidR="00D36420" w:rsidRPr="002677E9" w:rsidRDefault="00D36420" w:rsidP="00E30702">
      <w:pPr>
        <w:spacing w:line="360" w:lineRule="auto"/>
        <w:jc w:val="both"/>
        <w:rPr>
          <w:rFonts w:ascii="Palatino Linotype" w:hAnsi="Palatino Linotype" w:cs="Tahoma"/>
        </w:rPr>
      </w:pPr>
    </w:p>
    <w:p w14:paraId="514CE73B" w14:textId="77777777" w:rsidR="00D36420" w:rsidRPr="002677E9" w:rsidRDefault="00D36420" w:rsidP="00E30702">
      <w:pPr>
        <w:spacing w:line="360" w:lineRule="auto"/>
        <w:jc w:val="both"/>
        <w:rPr>
          <w:rFonts w:ascii="Palatino Linotype" w:hAnsi="Palatino Linotype"/>
        </w:rPr>
      </w:pPr>
      <w:r w:rsidRPr="002677E9">
        <w:rPr>
          <w:rFonts w:ascii="Palatino Linotype" w:hAnsi="Palatino Linotype"/>
        </w:rPr>
        <w:t xml:space="preserve">Finalmente, sobre la </w:t>
      </w:r>
      <w:r w:rsidRPr="002677E9">
        <w:rPr>
          <w:rFonts w:ascii="Palatino Linotype" w:hAnsi="Palatino Linotype"/>
          <w:b/>
        </w:rPr>
        <w:t>cuenta bancaria e interbancaria de entes públicos</w:t>
      </w:r>
      <w:r w:rsidRPr="002677E9">
        <w:rPr>
          <w:rFonts w:ascii="Palatino Linotype" w:hAnsi="Palatino Linotype"/>
        </w:rPr>
        <w:t>.</w:t>
      </w:r>
    </w:p>
    <w:p w14:paraId="0E4F96E2" w14:textId="77777777" w:rsidR="00D36420" w:rsidRPr="002677E9" w:rsidRDefault="00D36420" w:rsidP="00E30702">
      <w:pPr>
        <w:spacing w:line="360" w:lineRule="auto"/>
        <w:jc w:val="both"/>
        <w:rPr>
          <w:rFonts w:ascii="Palatino Linotype" w:hAnsi="Palatino Linotype"/>
        </w:rPr>
      </w:pPr>
    </w:p>
    <w:p w14:paraId="1E5C046A" w14:textId="77777777" w:rsidR="00D36420" w:rsidRPr="002677E9" w:rsidRDefault="00D36420" w:rsidP="00D36420">
      <w:pPr>
        <w:spacing w:line="360" w:lineRule="auto"/>
        <w:jc w:val="both"/>
        <w:rPr>
          <w:rFonts w:ascii="Palatino Linotype" w:hAnsi="Palatino Linotype" w:cs="Arial"/>
        </w:rPr>
      </w:pPr>
      <w:r w:rsidRPr="002677E9">
        <w:rPr>
          <w:rFonts w:ascii="Palatino Linotype" w:hAnsi="Palatino Linotype" w:cs="Arial"/>
        </w:rPr>
        <w:t xml:space="preserve">El estarse ejerciendo recursos públicos a través de la administración que haga el </w:t>
      </w:r>
      <w:r w:rsidRPr="002677E9">
        <w:rPr>
          <w:rFonts w:ascii="Palatino Linotype" w:hAnsi="Palatino Linotype" w:cs="Arial"/>
          <w:b/>
        </w:rPr>
        <w:t>SUJETO OBLIGADO</w:t>
      </w:r>
      <w:r w:rsidRPr="002677E9">
        <w:rPr>
          <w:rFonts w:ascii="Palatino Linotype" w:hAnsi="Palatino Linotype" w:cs="Arial"/>
        </w:rPr>
        <w:t xml:space="preserve"> de las cuentas bancarias a su nombre</w:t>
      </w:r>
      <w:r w:rsidRPr="002677E9">
        <w:rPr>
          <w:rFonts w:ascii="Palatino Linotype" w:hAnsi="Palatino Linotype" w:cs="Arial"/>
          <w:b/>
        </w:rPr>
        <w:t xml:space="preserve">, </w:t>
      </w:r>
      <w:r w:rsidRPr="002677E9">
        <w:rPr>
          <w:rFonts w:ascii="Palatino Linotype" w:hAnsi="Palatino Linotype" w:cs="Arial"/>
        </w:rPr>
        <w:t xml:space="preserve">se cae en la hipótesis establecida en el ordenamiento en cita, no existiendo causal de excepción para su reserva, por lo que es dable ordenar la entrega de la información peticionada y en versión pública de ser procedente conforme al considerando quinto del presente fallo; </w:t>
      </w:r>
      <w:r w:rsidRPr="002677E9">
        <w:rPr>
          <w:rFonts w:ascii="Palatino Linotype" w:hAnsi="Palatino Linotype" w:cs="Arial"/>
        </w:rPr>
        <w:lastRenderedPageBreak/>
        <w:t xml:space="preserve">lo que se robustece con el criterio 11-17 del Instituto Nacional de Transparencia, Acceso a la Información y Protección de Datos Personales, donde establece que las cuentas bancarias como las claves interbancarias de los </w:t>
      </w:r>
      <w:r w:rsidRPr="002677E9">
        <w:rPr>
          <w:rFonts w:ascii="Palatino Linotype" w:hAnsi="Palatino Linotype" w:cs="Arial"/>
          <w:b/>
        </w:rPr>
        <w:t>SUJETO OBLIGADOS</w:t>
      </w:r>
      <w:r w:rsidRPr="002677E9">
        <w:rPr>
          <w:rFonts w:ascii="Palatino Linotype" w:hAnsi="Palatino Linotype" w:cs="Arial"/>
        </w:rPr>
        <w:t xml:space="preserve"> es información pública, por administrar recursos públicos; por ende se considera como información que no debe ser clasificada como reservada por ser una obligación a transparentar la forma en que se gestionan los recursos públicos, criterio que se transcribe en seguida:</w:t>
      </w:r>
    </w:p>
    <w:p w14:paraId="4B2225B5" w14:textId="77777777" w:rsidR="00D36420" w:rsidRPr="002677E9" w:rsidRDefault="00D36420" w:rsidP="00D36420">
      <w:pPr>
        <w:spacing w:line="360" w:lineRule="auto"/>
        <w:jc w:val="both"/>
        <w:rPr>
          <w:rFonts w:ascii="Palatino Linotype" w:hAnsi="Palatino Linotype" w:cs="Arial"/>
        </w:rPr>
      </w:pPr>
    </w:p>
    <w:p w14:paraId="780D6A5D" w14:textId="77777777" w:rsidR="00D36420" w:rsidRPr="002677E9" w:rsidRDefault="00D36420" w:rsidP="00D36420">
      <w:pPr>
        <w:ind w:left="567" w:right="616"/>
        <w:contextualSpacing/>
        <w:jc w:val="both"/>
        <w:rPr>
          <w:rFonts w:ascii="Palatino Linotype" w:hAnsi="Palatino Linotype"/>
          <w:i/>
          <w:sz w:val="22"/>
          <w:szCs w:val="22"/>
        </w:rPr>
      </w:pPr>
      <w:r w:rsidRPr="002677E9">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5B67B48" w14:textId="77777777" w:rsidR="00D36420" w:rsidRPr="002677E9" w:rsidRDefault="00D36420" w:rsidP="00D36420">
      <w:pPr>
        <w:ind w:left="567" w:right="616"/>
        <w:contextualSpacing/>
        <w:jc w:val="both"/>
        <w:rPr>
          <w:rFonts w:ascii="Palatino Linotype" w:hAnsi="Palatino Linotype"/>
          <w:i/>
          <w:sz w:val="22"/>
          <w:szCs w:val="22"/>
        </w:rPr>
      </w:pPr>
    </w:p>
    <w:p w14:paraId="34A4389F" w14:textId="77777777" w:rsidR="00D36420" w:rsidRPr="002677E9" w:rsidRDefault="00D36420" w:rsidP="00D36420">
      <w:pPr>
        <w:ind w:left="567" w:right="616"/>
        <w:contextualSpacing/>
        <w:jc w:val="both"/>
        <w:rPr>
          <w:rFonts w:ascii="Palatino Linotype" w:hAnsi="Palatino Linotype"/>
          <w:i/>
          <w:sz w:val="22"/>
          <w:szCs w:val="22"/>
        </w:rPr>
      </w:pPr>
      <w:r w:rsidRPr="002677E9">
        <w:rPr>
          <w:rFonts w:ascii="Palatino Linotype" w:hAnsi="Palatino Linotype"/>
          <w:i/>
          <w:sz w:val="22"/>
          <w:szCs w:val="22"/>
        </w:rPr>
        <w:t xml:space="preserve">Resoluciones: </w:t>
      </w:r>
      <w:r w:rsidRPr="002677E9">
        <w:rPr>
          <w:rFonts w:ascii="Palatino Linotype" w:hAnsi="Palatino Linotype"/>
          <w:i/>
          <w:sz w:val="22"/>
          <w:szCs w:val="22"/>
        </w:rPr>
        <w:sym w:font="Symbol" w:char="F0B7"/>
      </w:r>
      <w:r w:rsidRPr="002677E9">
        <w:rPr>
          <w:rFonts w:ascii="Palatino Linotype" w:hAnsi="Palatino Linotype"/>
          <w:i/>
          <w:sz w:val="22"/>
          <w:szCs w:val="22"/>
        </w:rPr>
        <w:t xml:space="preserve"> RRA 0448/16. NOTIMEX, Agencia de Noticias del Estado Mexicano. 24 de agosto de 2016. Por unanimidad. Comisionado Ponente Joel Salas Suárez. </w:t>
      </w:r>
      <w:r w:rsidRPr="002677E9">
        <w:rPr>
          <w:rFonts w:ascii="Palatino Linotype" w:hAnsi="Palatino Linotype"/>
          <w:i/>
          <w:sz w:val="22"/>
          <w:szCs w:val="22"/>
        </w:rPr>
        <w:sym w:font="Symbol" w:char="F0B7"/>
      </w:r>
      <w:r w:rsidRPr="002677E9">
        <w:rPr>
          <w:rFonts w:ascii="Palatino Linotype" w:hAnsi="Palatino Linotype"/>
          <w:i/>
          <w:sz w:val="22"/>
          <w:szCs w:val="22"/>
        </w:rPr>
        <w:t xml:space="preserve"> RRA 2787/16. Colegio de Postgraduados. 01 de noviembre de 2016. Por unanimidad. Comisionado Ponente Francisco Javier Acuña Llamas. </w:t>
      </w:r>
      <w:r w:rsidRPr="002677E9">
        <w:rPr>
          <w:rFonts w:ascii="Palatino Linotype" w:hAnsi="Palatino Linotype"/>
          <w:i/>
          <w:sz w:val="22"/>
          <w:szCs w:val="22"/>
        </w:rPr>
        <w:sym w:font="Symbol" w:char="F0B7"/>
      </w:r>
      <w:r w:rsidRPr="002677E9">
        <w:rPr>
          <w:rFonts w:ascii="Palatino Linotype" w:hAnsi="Palatino Linotype"/>
          <w:i/>
          <w:sz w:val="22"/>
          <w:szCs w:val="22"/>
        </w:rPr>
        <w:t xml:space="preserve"> RRA 4756/16. Instituto Mexicano del Seguro Social. 08 de febrero de 2017. Por unanimidad. Comisionado Ponente Oscar Mauricio Guerra Ford. Criterio 11/17</w:t>
      </w:r>
      <w:proofErr w:type="gramStart"/>
      <w:r w:rsidRPr="002677E9">
        <w:rPr>
          <w:rFonts w:ascii="Palatino Linotype" w:hAnsi="Palatino Linotype"/>
          <w:i/>
          <w:sz w:val="22"/>
          <w:szCs w:val="22"/>
        </w:rPr>
        <w:t>.”(</w:t>
      </w:r>
      <w:proofErr w:type="gramEnd"/>
      <w:r w:rsidRPr="002677E9">
        <w:rPr>
          <w:rFonts w:ascii="Palatino Linotype" w:hAnsi="Palatino Linotype"/>
          <w:i/>
          <w:sz w:val="22"/>
          <w:szCs w:val="22"/>
        </w:rPr>
        <w:t>Sic)</w:t>
      </w:r>
    </w:p>
    <w:p w14:paraId="1B1CFFD5" w14:textId="77777777" w:rsidR="00D36420" w:rsidRPr="002677E9" w:rsidRDefault="00D36420" w:rsidP="00D36420">
      <w:pPr>
        <w:spacing w:line="360" w:lineRule="auto"/>
        <w:jc w:val="both"/>
        <w:rPr>
          <w:rFonts w:ascii="Palatino Linotype" w:hAnsi="Palatino Linotype" w:cs="Arial"/>
        </w:rPr>
      </w:pPr>
    </w:p>
    <w:p w14:paraId="428F6093" w14:textId="77777777" w:rsidR="00EA70A4" w:rsidRPr="002677E9" w:rsidRDefault="00EA70A4" w:rsidP="00E30702">
      <w:pPr>
        <w:spacing w:line="360" w:lineRule="auto"/>
        <w:jc w:val="both"/>
        <w:rPr>
          <w:rFonts w:ascii="Palatino Linotype" w:hAnsi="Palatino Linotype" w:cs="Tahoma"/>
        </w:rPr>
      </w:pPr>
      <w:r w:rsidRPr="002677E9">
        <w:rPr>
          <w:rFonts w:ascii="Palatino Linotype" w:hAnsi="Palatino Linotype" w:cs="Tahoma"/>
        </w:rPr>
        <w:t xml:space="preserve">Precisado lo anterior, no pasa desapercibido, que de las facturas hay apartados que </w:t>
      </w:r>
      <w:r w:rsidR="00665F2E" w:rsidRPr="002677E9">
        <w:rPr>
          <w:rFonts w:ascii="Palatino Linotype" w:hAnsi="Palatino Linotype" w:cs="Tahoma"/>
        </w:rPr>
        <w:t>testó</w:t>
      </w:r>
      <w:r w:rsidRPr="002677E9">
        <w:rPr>
          <w:rFonts w:ascii="Palatino Linotype" w:hAnsi="Palatino Linotype" w:cs="Tahoma"/>
        </w:rPr>
        <w:t xml:space="preserve"> </w:t>
      </w:r>
      <w:r w:rsidR="00ED131C" w:rsidRPr="002677E9">
        <w:rPr>
          <w:rFonts w:ascii="Palatino Linotype" w:hAnsi="Palatino Linotype" w:cs="Tahoma"/>
        </w:rPr>
        <w:t>diversa</w:t>
      </w:r>
      <w:r w:rsidR="00665F2E" w:rsidRPr="002677E9">
        <w:rPr>
          <w:rFonts w:ascii="Palatino Linotype" w:hAnsi="Palatino Linotype" w:cs="Tahoma"/>
        </w:rPr>
        <w:t xml:space="preserve"> información, sin que se </w:t>
      </w:r>
      <w:r w:rsidR="00ED131C" w:rsidRPr="002677E9">
        <w:rPr>
          <w:rFonts w:ascii="Palatino Linotype" w:hAnsi="Palatino Linotype" w:cs="Tahoma"/>
        </w:rPr>
        <w:t>tenga certeza en que consiste está</w:t>
      </w:r>
      <w:r w:rsidR="00665F2E" w:rsidRPr="002677E9">
        <w:rPr>
          <w:rFonts w:ascii="Palatino Linotype" w:hAnsi="Palatino Linotype" w:cs="Tahoma"/>
        </w:rPr>
        <w:t xml:space="preserve"> ya que el </w:t>
      </w:r>
      <w:r w:rsidR="00665F2E" w:rsidRPr="002677E9">
        <w:rPr>
          <w:rFonts w:ascii="Palatino Linotype" w:hAnsi="Palatino Linotype" w:cs="Tahoma"/>
          <w:b/>
        </w:rPr>
        <w:t>SUJETO OBLIGADO</w:t>
      </w:r>
      <w:r w:rsidR="00665F2E" w:rsidRPr="002677E9">
        <w:rPr>
          <w:rFonts w:ascii="Palatino Linotype" w:hAnsi="Palatino Linotype" w:cs="Tahoma"/>
        </w:rPr>
        <w:t xml:space="preserve"> fue omiso en acompañar el acuerdo que sustente </w:t>
      </w:r>
      <w:r w:rsidR="00D36420" w:rsidRPr="002677E9">
        <w:rPr>
          <w:rFonts w:ascii="Palatino Linotype" w:hAnsi="Palatino Linotype" w:cs="Tahoma"/>
        </w:rPr>
        <w:t>la c</w:t>
      </w:r>
      <w:r w:rsidR="00ED131C" w:rsidRPr="002677E9">
        <w:rPr>
          <w:rFonts w:ascii="Palatino Linotype" w:hAnsi="Palatino Linotype" w:cs="Tahoma"/>
        </w:rPr>
        <w:t xml:space="preserve">lasificación </w:t>
      </w:r>
      <w:r w:rsidR="00D36420" w:rsidRPr="002677E9">
        <w:rPr>
          <w:rFonts w:ascii="Palatino Linotype" w:hAnsi="Palatino Linotype" w:cs="Tahoma"/>
        </w:rPr>
        <w:t>de la información</w:t>
      </w:r>
      <w:r w:rsidR="00665F2E" w:rsidRPr="002677E9">
        <w:rPr>
          <w:rFonts w:ascii="Palatino Linotype" w:hAnsi="Palatino Linotype" w:cs="Tahoma"/>
        </w:rPr>
        <w:t>, es decir</w:t>
      </w:r>
      <w:r w:rsidR="00441141" w:rsidRPr="002677E9">
        <w:rPr>
          <w:rFonts w:ascii="Palatino Linotype" w:hAnsi="Palatino Linotype" w:cs="Tahoma"/>
        </w:rPr>
        <w:t>,</w:t>
      </w:r>
      <w:r w:rsidR="00EB25F2" w:rsidRPr="002677E9">
        <w:rPr>
          <w:rFonts w:ascii="Palatino Linotype" w:hAnsi="Palatino Linotype" w:cs="Tahoma"/>
        </w:rPr>
        <w:t xml:space="preserve"> de</w:t>
      </w:r>
      <w:r w:rsidR="00665F2E" w:rsidRPr="002677E9">
        <w:rPr>
          <w:rFonts w:ascii="Palatino Linotype" w:hAnsi="Palatino Linotype" w:cs="Tahoma"/>
        </w:rPr>
        <w:t xml:space="preserve"> la versión pública, como se observa en la siguiente imagen que se inserta de manera de ejemplo:</w:t>
      </w:r>
    </w:p>
    <w:p w14:paraId="1178CB36" w14:textId="77777777" w:rsidR="00D36420" w:rsidRPr="002677E9" w:rsidRDefault="00D36420" w:rsidP="00E30702">
      <w:pPr>
        <w:spacing w:line="360" w:lineRule="auto"/>
        <w:jc w:val="both"/>
        <w:rPr>
          <w:rFonts w:ascii="Palatino Linotype" w:hAnsi="Palatino Linotype" w:cs="Tahoma"/>
        </w:rPr>
      </w:pPr>
    </w:p>
    <w:p w14:paraId="621887FE" w14:textId="77777777" w:rsidR="00D36420" w:rsidRPr="002677E9" w:rsidRDefault="00D36420" w:rsidP="00E30702">
      <w:pPr>
        <w:spacing w:line="360" w:lineRule="auto"/>
        <w:jc w:val="both"/>
        <w:rPr>
          <w:noProof/>
          <w:lang w:val="es-MX" w:eastAsia="es-MX"/>
        </w:rPr>
      </w:pPr>
    </w:p>
    <w:p w14:paraId="62261003" w14:textId="77777777" w:rsidR="00D36420" w:rsidRPr="002677E9" w:rsidRDefault="00D36420" w:rsidP="00E30702">
      <w:pPr>
        <w:spacing w:line="360" w:lineRule="auto"/>
        <w:jc w:val="both"/>
        <w:rPr>
          <w:rFonts w:ascii="Palatino Linotype" w:hAnsi="Palatino Linotype" w:cs="Tahoma"/>
        </w:rPr>
      </w:pPr>
      <w:r w:rsidRPr="002677E9">
        <w:rPr>
          <w:noProof/>
          <w:lang w:val="es-MX" w:eastAsia="es-MX"/>
        </w:rPr>
        <w:lastRenderedPageBreak/>
        <mc:AlternateContent>
          <mc:Choice Requires="wps">
            <w:drawing>
              <wp:anchor distT="0" distB="0" distL="114300" distR="114300" simplePos="0" relativeHeight="251662336" behindDoc="0" locked="0" layoutInCell="1" allowOverlap="1" wp14:anchorId="71C96DF2" wp14:editId="578BCB22">
                <wp:simplePos x="0" y="0"/>
                <wp:positionH relativeFrom="column">
                  <wp:posOffset>2755900</wp:posOffset>
                </wp:positionH>
                <wp:positionV relativeFrom="paragraph">
                  <wp:posOffset>1481455</wp:posOffset>
                </wp:positionV>
                <wp:extent cx="558800" cy="571500"/>
                <wp:effectExtent l="19050" t="19050" r="12700" b="38100"/>
                <wp:wrapNone/>
                <wp:docPr id="10" name="Flecha izquierda 10"/>
                <wp:cNvGraphicFramePr/>
                <a:graphic xmlns:a="http://schemas.openxmlformats.org/drawingml/2006/main">
                  <a:graphicData uri="http://schemas.microsoft.com/office/word/2010/wordprocessingShape">
                    <wps:wsp>
                      <wps:cNvSpPr/>
                      <wps:spPr>
                        <a:xfrm>
                          <a:off x="0" y="0"/>
                          <a:ext cx="558800" cy="571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F3C3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0" o:spid="_x0000_s1026" type="#_x0000_t66" style="position:absolute;margin-left:217pt;margin-top:116.65pt;width:44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" adj="10800" fillcolor="#5b9bd5 [3204]" strokecolor="#1f4d78 [1604]" strokeweight="1pt"/>
            </w:pict>
          </mc:Fallback>
        </mc:AlternateContent>
      </w:r>
      <w:r w:rsidRPr="002677E9">
        <w:rPr>
          <w:noProof/>
          <w:lang w:val="es-MX" w:eastAsia="es-MX"/>
        </w:rPr>
        <mc:AlternateContent>
          <mc:Choice Requires="wps">
            <w:drawing>
              <wp:anchor distT="0" distB="0" distL="114300" distR="114300" simplePos="0" relativeHeight="251660288" behindDoc="0" locked="0" layoutInCell="1" allowOverlap="1" wp14:anchorId="28FCB8AF" wp14:editId="0245E98B">
                <wp:simplePos x="0" y="0"/>
                <wp:positionH relativeFrom="column">
                  <wp:posOffset>1942465</wp:posOffset>
                </wp:positionH>
                <wp:positionV relativeFrom="paragraph">
                  <wp:posOffset>156845</wp:posOffset>
                </wp:positionV>
                <wp:extent cx="558800" cy="571500"/>
                <wp:effectExtent l="19050" t="19050" r="12700" b="38100"/>
                <wp:wrapNone/>
                <wp:docPr id="9" name="Flecha izquierda 9"/>
                <wp:cNvGraphicFramePr/>
                <a:graphic xmlns:a="http://schemas.openxmlformats.org/drawingml/2006/main">
                  <a:graphicData uri="http://schemas.microsoft.com/office/word/2010/wordprocessingShape">
                    <wps:wsp>
                      <wps:cNvSpPr/>
                      <wps:spPr>
                        <a:xfrm>
                          <a:off x="0" y="0"/>
                          <a:ext cx="558800" cy="571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1DBA1" id="Flecha izquierda 9" o:spid="_x0000_s1026" type="#_x0000_t66" style="position:absolute;margin-left:152.95pt;margin-top:12.35pt;width:44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" adj="10800" fillcolor="#5b9bd5 [3204]" strokecolor="#1f4d78 [1604]" strokeweight="1pt"/>
            </w:pict>
          </mc:Fallback>
        </mc:AlternateContent>
      </w:r>
      <w:r w:rsidRPr="002677E9">
        <w:rPr>
          <w:noProof/>
          <w:lang w:val="es-MX" w:eastAsia="es-MX"/>
        </w:rPr>
        <w:drawing>
          <wp:inline distT="0" distB="0" distL="0" distR="0" wp14:anchorId="4F1D366A" wp14:editId="2EBD4DD6">
            <wp:extent cx="5441950" cy="22098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440" t="24103" r="13470" b="40035"/>
                    <a:stretch/>
                  </pic:blipFill>
                  <pic:spPr bwMode="auto">
                    <a:xfrm>
                      <a:off x="0" y="0"/>
                      <a:ext cx="5441950" cy="2209800"/>
                    </a:xfrm>
                    <a:prstGeom prst="rect">
                      <a:avLst/>
                    </a:prstGeom>
                    <a:ln>
                      <a:noFill/>
                    </a:ln>
                    <a:extLst>
                      <a:ext uri="{53640926-AAD7-44D8-BBD7-CCE9431645EC}">
                        <a14:shadowObscured xmlns:a14="http://schemas.microsoft.com/office/drawing/2010/main"/>
                      </a:ext>
                    </a:extLst>
                  </pic:spPr>
                </pic:pic>
              </a:graphicData>
            </a:graphic>
          </wp:inline>
        </w:drawing>
      </w:r>
    </w:p>
    <w:p w14:paraId="69411CC7" w14:textId="77777777" w:rsidR="00665F2E" w:rsidRPr="002677E9" w:rsidRDefault="00665F2E" w:rsidP="00E30702">
      <w:pPr>
        <w:spacing w:line="360" w:lineRule="auto"/>
        <w:jc w:val="both"/>
        <w:rPr>
          <w:rFonts w:ascii="Palatino Linotype" w:hAnsi="Palatino Linotype" w:cs="Tahoma"/>
        </w:rPr>
      </w:pPr>
    </w:p>
    <w:p w14:paraId="01F9E865" w14:textId="77777777" w:rsidR="00D36420" w:rsidRPr="002677E9" w:rsidRDefault="00D36420" w:rsidP="00D36420">
      <w:pPr>
        <w:spacing w:line="360" w:lineRule="auto"/>
        <w:jc w:val="both"/>
        <w:rPr>
          <w:rFonts w:ascii="Palatino Linotype" w:hAnsi="Palatino Linotype"/>
        </w:rPr>
      </w:pPr>
      <w:r w:rsidRPr="002677E9">
        <w:rPr>
          <w:rFonts w:ascii="Palatino Linotype" w:hAnsi="Palatino Linotype"/>
        </w:rPr>
        <w:t xml:space="preserve">Luego entonces, para el caso que contenga información confidencial, como </w:t>
      </w:r>
      <w:r w:rsidR="00441141" w:rsidRPr="002677E9">
        <w:rPr>
          <w:rFonts w:ascii="Palatino Linotype" w:hAnsi="Palatino Linotype"/>
        </w:rPr>
        <w:t xml:space="preserve">por ejemplo </w:t>
      </w:r>
      <w:r w:rsidRPr="002677E9">
        <w:rPr>
          <w:rFonts w:ascii="Palatino Linotype" w:hAnsi="Palatino Linotype"/>
        </w:rPr>
        <w:t>el número de cuenta bancaria de los proveedores debe ser clasificado como confidencial con fundamento en las fracciones I y II del artículo 143 de la Ley de la Materia de la Entidad; en razón de que, con su difusión se estaría poniendo en riesgo la seguridad de su titular.</w:t>
      </w:r>
    </w:p>
    <w:p w14:paraId="6B5525F5" w14:textId="77777777" w:rsidR="00D36420" w:rsidRPr="002677E9" w:rsidRDefault="00D36420" w:rsidP="00D36420">
      <w:pPr>
        <w:autoSpaceDE w:val="0"/>
        <w:autoSpaceDN w:val="0"/>
        <w:adjustRightInd w:val="0"/>
        <w:spacing w:line="360" w:lineRule="auto"/>
        <w:ind w:right="50"/>
        <w:jc w:val="both"/>
        <w:rPr>
          <w:rFonts w:ascii="Palatino Linotype" w:hAnsi="Palatino Linotype"/>
        </w:rPr>
      </w:pPr>
    </w:p>
    <w:p w14:paraId="3C9E1BD9" w14:textId="77777777" w:rsidR="00D36420" w:rsidRPr="002677E9" w:rsidRDefault="00D36420" w:rsidP="00D36420">
      <w:pPr>
        <w:autoSpaceDE w:val="0"/>
        <w:autoSpaceDN w:val="0"/>
        <w:adjustRightInd w:val="0"/>
        <w:spacing w:line="360" w:lineRule="auto"/>
        <w:ind w:right="51"/>
        <w:jc w:val="both"/>
        <w:rPr>
          <w:rFonts w:ascii="Palatino Linotype" w:hAnsi="Palatino Linotype"/>
        </w:rPr>
      </w:pPr>
      <w:r w:rsidRPr="002677E9">
        <w:rPr>
          <w:rFonts w:ascii="Palatino Linotype" w:hAnsi="Palatino Linotype"/>
        </w:rPr>
        <w:t xml:space="preserve">Además de que, la publicidad de los números de cuenta bancaria nada contribuye a la rendición de cuentas, sino por el contrario, dar a conocer los números de las cuentas bancarias hace vulnerable a las personas físicas o jurídico colectivas,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89F1758" w14:textId="77777777" w:rsidR="00D36420" w:rsidRPr="002677E9" w:rsidRDefault="00D36420" w:rsidP="00D36420">
      <w:pPr>
        <w:autoSpaceDE w:val="0"/>
        <w:autoSpaceDN w:val="0"/>
        <w:adjustRightInd w:val="0"/>
        <w:spacing w:line="360" w:lineRule="auto"/>
        <w:ind w:right="51"/>
        <w:jc w:val="both"/>
        <w:rPr>
          <w:rFonts w:ascii="Palatino Linotype" w:hAnsi="Palatino Linotype"/>
        </w:rPr>
      </w:pPr>
    </w:p>
    <w:p w14:paraId="2A4F57B2" w14:textId="77777777" w:rsidR="00D36420" w:rsidRPr="002677E9" w:rsidRDefault="00D36420" w:rsidP="00D36420">
      <w:pPr>
        <w:autoSpaceDE w:val="0"/>
        <w:autoSpaceDN w:val="0"/>
        <w:adjustRightInd w:val="0"/>
        <w:spacing w:line="360" w:lineRule="auto"/>
        <w:ind w:right="50"/>
        <w:jc w:val="both"/>
        <w:rPr>
          <w:rFonts w:ascii="Palatino Linotype" w:hAnsi="Palatino Linotype"/>
        </w:rPr>
      </w:pPr>
      <w:r w:rsidRPr="002677E9">
        <w:rPr>
          <w:rFonts w:ascii="Palatino Linotype" w:hAnsi="Palatino Linotype"/>
        </w:rPr>
        <w:lastRenderedPageBreak/>
        <w:t>Lo anterior encuentra sustento en el criterio 10/17 emitido por el Instituto Nacional de Transparencia y Acceso a la Información Pública del Estado de México y Municipios, que a la letra dicen:</w:t>
      </w:r>
    </w:p>
    <w:p w14:paraId="40E42181" w14:textId="77777777" w:rsidR="00D36420" w:rsidRPr="002677E9" w:rsidRDefault="00D36420" w:rsidP="00D36420">
      <w:pPr>
        <w:autoSpaceDE w:val="0"/>
        <w:autoSpaceDN w:val="0"/>
        <w:adjustRightInd w:val="0"/>
        <w:ind w:right="50"/>
        <w:jc w:val="both"/>
        <w:rPr>
          <w:rFonts w:ascii="Palatino Linotype" w:hAnsi="Palatino Linotype"/>
        </w:rPr>
      </w:pPr>
    </w:p>
    <w:p w14:paraId="0AE6238A" w14:textId="77777777" w:rsidR="00D36420" w:rsidRPr="002677E9" w:rsidRDefault="00D36420" w:rsidP="00D36420">
      <w:pPr>
        <w:autoSpaceDE w:val="0"/>
        <w:autoSpaceDN w:val="0"/>
        <w:adjustRightInd w:val="0"/>
        <w:ind w:left="851" w:right="1134"/>
        <w:jc w:val="both"/>
        <w:rPr>
          <w:rFonts w:ascii="Palatino Linotype" w:hAnsi="Palatino Linotype"/>
          <w:i/>
          <w:sz w:val="22"/>
          <w:szCs w:val="22"/>
        </w:rPr>
      </w:pPr>
      <w:r w:rsidRPr="002677E9">
        <w:rPr>
          <w:rFonts w:ascii="Palatino Linotype" w:hAnsi="Palatino Linotype"/>
          <w:b/>
          <w:i/>
          <w:sz w:val="22"/>
          <w:szCs w:val="22"/>
        </w:rPr>
        <w:t>“Cuentas bancarias y/o CLABE interbancaria de personas físicas y morales privadas.</w:t>
      </w:r>
      <w:r w:rsidRPr="002677E9">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Pública.”(Sic)</w:t>
      </w:r>
    </w:p>
    <w:p w14:paraId="39EE1829" w14:textId="77777777" w:rsidR="00D36420" w:rsidRPr="002677E9" w:rsidRDefault="00D36420" w:rsidP="00D36420">
      <w:pPr>
        <w:autoSpaceDE w:val="0"/>
        <w:autoSpaceDN w:val="0"/>
        <w:adjustRightInd w:val="0"/>
        <w:ind w:left="851" w:right="899"/>
        <w:jc w:val="center"/>
        <w:rPr>
          <w:rFonts w:ascii="Palatino Linotype" w:hAnsi="Palatino Linotype"/>
          <w:b/>
          <w:i/>
          <w:sz w:val="22"/>
          <w:szCs w:val="22"/>
        </w:rPr>
      </w:pPr>
    </w:p>
    <w:p w14:paraId="7E21AB1E" w14:textId="77777777" w:rsidR="00E30702" w:rsidRPr="002677E9" w:rsidRDefault="00441141" w:rsidP="00E30702">
      <w:pPr>
        <w:spacing w:before="240" w:after="240" w:line="360" w:lineRule="auto"/>
        <w:contextualSpacing/>
        <w:jc w:val="both"/>
        <w:rPr>
          <w:rFonts w:ascii="Palatino Linotype" w:hAnsi="Palatino Linotype" w:cs="Arial"/>
        </w:rPr>
      </w:pPr>
      <w:r w:rsidRPr="002677E9">
        <w:rPr>
          <w:rFonts w:ascii="Palatino Linotype" w:hAnsi="Palatino Linotype" w:cs="Arial"/>
        </w:rPr>
        <w:t xml:space="preserve">En </w:t>
      </w:r>
      <w:proofErr w:type="gramStart"/>
      <w:r w:rsidRPr="002677E9">
        <w:rPr>
          <w:rFonts w:ascii="Palatino Linotype" w:hAnsi="Palatino Linotype" w:cs="Arial"/>
        </w:rPr>
        <w:t>consecuencia</w:t>
      </w:r>
      <w:proofErr w:type="gramEnd"/>
      <w:r w:rsidRPr="002677E9">
        <w:rPr>
          <w:rFonts w:ascii="Palatino Linotype" w:hAnsi="Palatino Linotype" w:cs="Arial"/>
        </w:rPr>
        <w:t xml:space="preserve"> de todo lo anterior, lo procedente es ordenar el documento en donde la comprobación del costo total del evento del informe 100 días de acciones y del 153 aniversario de la erección del municipio </w:t>
      </w:r>
      <w:r w:rsidR="00813DA1" w:rsidRPr="002677E9">
        <w:rPr>
          <w:rFonts w:ascii="Palatino Linotype" w:hAnsi="Palatino Linotype" w:cs="Arial"/>
        </w:rPr>
        <w:t>señalados en informe justificado por la Tesorería Municipal del Ayuntamiento de Tezoyuca</w:t>
      </w:r>
      <w:r w:rsidRPr="002677E9">
        <w:rPr>
          <w:rFonts w:ascii="Palatino Linotype" w:hAnsi="Palatino Linotype" w:cs="Arial"/>
        </w:rPr>
        <w:t xml:space="preserve"> y de ser procedente en </w:t>
      </w:r>
      <w:r w:rsidR="00813DA1" w:rsidRPr="002677E9">
        <w:rPr>
          <w:rFonts w:ascii="Palatino Linotype" w:hAnsi="Palatino Linotype" w:cs="Arial"/>
        </w:rPr>
        <w:t xml:space="preserve">versión pública conforme a </w:t>
      </w:r>
      <w:r w:rsidR="00E30702" w:rsidRPr="002677E9">
        <w:rPr>
          <w:rFonts w:ascii="Palatino Linotype" w:hAnsi="Palatino Linotype" w:cs="Arial"/>
        </w:rPr>
        <w:t xml:space="preserve">lo señalo en el considerando quinto del presente fallo. </w:t>
      </w:r>
    </w:p>
    <w:p w14:paraId="6CAE9003" w14:textId="77777777" w:rsidR="00813DA1" w:rsidRPr="002677E9" w:rsidRDefault="00813DA1" w:rsidP="00E30702">
      <w:pPr>
        <w:spacing w:before="240" w:after="240" w:line="360" w:lineRule="auto"/>
        <w:contextualSpacing/>
        <w:jc w:val="both"/>
        <w:rPr>
          <w:rFonts w:ascii="Palatino Linotype" w:hAnsi="Palatino Linotype" w:cs="Arial"/>
        </w:rPr>
      </w:pPr>
    </w:p>
    <w:p w14:paraId="7FD7B580" w14:textId="77777777" w:rsidR="00813DA1" w:rsidRPr="002677E9" w:rsidRDefault="00813DA1" w:rsidP="00813DA1">
      <w:pPr>
        <w:spacing w:before="280" w:after="280" w:line="360" w:lineRule="auto"/>
        <w:ind w:right="49"/>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Finalmente, es de señalar que, como ya se mencionó </w:t>
      </w:r>
      <w:r w:rsidRPr="002677E9">
        <w:rPr>
          <w:rFonts w:ascii="Palatino Linotype" w:eastAsia="Palatino Linotype" w:hAnsi="Palatino Linotype" w:cs="Palatino Linotype"/>
          <w:b/>
        </w:rPr>
        <w:t>el SUJETO OBLIGADO</w:t>
      </w:r>
      <w:r w:rsidRPr="002677E9">
        <w:rPr>
          <w:rFonts w:ascii="Palatino Linotype" w:eastAsia="Palatino Linotype" w:hAnsi="Palatino Linotype" w:cs="Palatino Linotype"/>
        </w:rPr>
        <w:t xml:space="preserve">, omitió proporcionar las respuestas a las solicitudes de acceso a la información pública, en el término contemplado en el ya citado artículo 163 de la Ley de la materia, razón por la que </w:t>
      </w:r>
      <w:r w:rsidRPr="002677E9">
        <w:rPr>
          <w:rFonts w:ascii="Palatino Linotype" w:eastAsia="Palatino Linotype" w:hAnsi="Palatino Linotype" w:cs="Palatino Linotype"/>
          <w:b/>
        </w:rPr>
        <w:t>se ordena dar vista al Titular de la Contraloría Interna y Órgano de Control y Vigilancia de este Instituto</w:t>
      </w:r>
      <w:r w:rsidRPr="002677E9">
        <w:rPr>
          <w:rFonts w:ascii="Palatino Linotype" w:eastAsia="Palatino Linotype" w:hAnsi="Palatino Linotype" w:cs="Palatino Linotype"/>
        </w:rPr>
        <w:t xml:space="preserve">, para que resuelva lo conducente y determine en su caso el grado de responsabilidad en el incumplimiento de las obligaciones establecidas en </w:t>
      </w:r>
      <w:r w:rsidRPr="002677E9">
        <w:rPr>
          <w:rFonts w:ascii="Palatino Linotype" w:eastAsia="Palatino Linotype" w:hAnsi="Palatino Linotype" w:cs="Palatino Linotype"/>
        </w:rPr>
        <w:lastRenderedPageBreak/>
        <w:t>la misma, en términos del artículo 190 de la Ley de Transparencia y Acceso a la Información Pública del Estado de México y Municipios.</w:t>
      </w:r>
    </w:p>
    <w:p w14:paraId="115AFDCB" w14:textId="77777777" w:rsidR="00813DA1" w:rsidRPr="002677E9" w:rsidRDefault="00813DA1" w:rsidP="00813DA1">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 xml:space="preserve">Quinto. Versión Pública. </w:t>
      </w:r>
      <w:r w:rsidRPr="002677E9">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w:t>
      </w:r>
      <w:r w:rsidR="00CD56C5" w:rsidRPr="002677E9">
        <w:rPr>
          <w:rFonts w:ascii="Palatino Linotype" w:eastAsia="Palatino Linotype" w:hAnsi="Palatino Linotype" w:cs="Palatino Linotype"/>
        </w:rPr>
        <w:t>ública de</w:t>
      </w:r>
      <w:r w:rsidRPr="002677E9">
        <w:rPr>
          <w:rFonts w:ascii="Palatino Linotype" w:eastAsia="Palatino Linotype" w:hAnsi="Palatino Linotype" w:cs="Palatino Linotype"/>
        </w:rPr>
        <w:t>l RECURRENTE sin menoscabar el derecho a la protección de los datos personales de terceros.</w:t>
      </w:r>
    </w:p>
    <w:p w14:paraId="6AC705D2" w14:textId="77777777" w:rsidR="00813DA1" w:rsidRPr="002677E9" w:rsidRDefault="00813DA1" w:rsidP="00813DA1">
      <w:pPr>
        <w:spacing w:line="360" w:lineRule="auto"/>
        <w:jc w:val="both"/>
        <w:rPr>
          <w:rFonts w:ascii="Palatino Linotype" w:eastAsia="Palatino Linotype" w:hAnsi="Palatino Linotype" w:cs="Palatino Linotype"/>
        </w:rPr>
      </w:pPr>
    </w:p>
    <w:p w14:paraId="70374884" w14:textId="77777777" w:rsidR="00813DA1" w:rsidRPr="002677E9" w:rsidRDefault="00813DA1" w:rsidP="00813DA1">
      <w:pPr>
        <w:spacing w:after="240" w:line="360" w:lineRule="auto"/>
        <w:ind w:right="50"/>
        <w:jc w:val="both"/>
        <w:rPr>
          <w:rFonts w:ascii="Palatino Linotype" w:eastAsia="Palatino Linotype" w:hAnsi="Palatino Linotype" w:cs="Palatino Linotype"/>
        </w:rPr>
      </w:pPr>
      <w:r w:rsidRPr="002677E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3E5DA48" w14:textId="77777777" w:rsidR="00813DA1" w:rsidRPr="002677E9" w:rsidRDefault="00813DA1" w:rsidP="00813DA1">
      <w:pPr>
        <w:ind w:left="993" w:right="1041"/>
        <w:jc w:val="both"/>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 xml:space="preserve"> “Artículo 3. Para los efectos de la presente Ley se entenderá por:</w:t>
      </w:r>
    </w:p>
    <w:p w14:paraId="73F3A60A"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IX. Datos personales:</w:t>
      </w:r>
      <w:r w:rsidRPr="002677E9">
        <w:rPr>
          <w:rFonts w:ascii="Palatino Linotype" w:eastAsia="Palatino Linotype" w:hAnsi="Palatino Linotype" w:cs="Palatino Linotype"/>
          <w:i/>
          <w:sz w:val="22"/>
          <w:szCs w:val="22"/>
        </w:rPr>
        <w:t xml:space="preserve"> </w:t>
      </w:r>
      <w:r w:rsidRPr="002677E9">
        <w:rPr>
          <w:rFonts w:ascii="Palatino Linotype" w:eastAsia="Palatino Linotype" w:hAnsi="Palatino Linotype" w:cs="Palatino Linotype"/>
          <w:b/>
          <w:i/>
          <w:sz w:val="22"/>
          <w:szCs w:val="22"/>
        </w:rPr>
        <w:t>La información concerniente a una persona, identificada o identificable</w:t>
      </w:r>
      <w:r w:rsidRPr="002677E9">
        <w:rPr>
          <w:rFonts w:ascii="Palatino Linotype" w:eastAsia="Palatino Linotype" w:hAnsi="Palatino Linotype" w:cs="Palatino Linotype"/>
          <w:i/>
          <w:sz w:val="22"/>
          <w:szCs w:val="22"/>
        </w:rPr>
        <w:t xml:space="preserve"> según lo dispuesto por la Ley de Protección de Datos Personales del Estado de México;</w:t>
      </w:r>
    </w:p>
    <w:p w14:paraId="6535BC13"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XX. Información clasificada:</w:t>
      </w:r>
      <w:r w:rsidRPr="002677E9">
        <w:rPr>
          <w:rFonts w:ascii="Palatino Linotype" w:eastAsia="Palatino Linotype" w:hAnsi="Palatino Linotype" w:cs="Palatino Linotype"/>
          <w:i/>
          <w:sz w:val="22"/>
          <w:szCs w:val="22"/>
        </w:rPr>
        <w:t xml:space="preserve"> Aquella considerada por la presente Ley como reservada o confidencial;</w:t>
      </w:r>
    </w:p>
    <w:p w14:paraId="597D1B36"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XXXII. Protección de Datos Personales:</w:t>
      </w:r>
      <w:r w:rsidRPr="002677E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F89DF8E"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XLV. Versión pública</w:t>
      </w:r>
      <w:r w:rsidRPr="002677E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7520481" w14:textId="77777777" w:rsidR="00813DA1" w:rsidRPr="002677E9" w:rsidRDefault="00813DA1" w:rsidP="00813DA1">
      <w:pPr>
        <w:ind w:left="993" w:right="1041"/>
        <w:jc w:val="both"/>
        <w:rPr>
          <w:rFonts w:ascii="Palatino Linotype" w:eastAsia="Palatino Linotype" w:hAnsi="Palatino Linotype" w:cs="Palatino Linotype"/>
          <w:i/>
          <w:sz w:val="22"/>
          <w:szCs w:val="22"/>
        </w:rPr>
      </w:pPr>
    </w:p>
    <w:p w14:paraId="0083B25E"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lastRenderedPageBreak/>
        <w:t>“Artículo 6.</w:t>
      </w:r>
      <w:r w:rsidRPr="002677E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75E6A08" w14:textId="77777777" w:rsidR="00813DA1" w:rsidRPr="002677E9" w:rsidRDefault="00813DA1" w:rsidP="00813DA1">
      <w:pPr>
        <w:ind w:left="993" w:right="1041"/>
        <w:jc w:val="both"/>
        <w:rPr>
          <w:rFonts w:ascii="Palatino Linotype" w:eastAsia="Palatino Linotype" w:hAnsi="Palatino Linotype" w:cs="Palatino Linotype"/>
          <w:i/>
          <w:sz w:val="22"/>
          <w:szCs w:val="22"/>
        </w:rPr>
      </w:pPr>
    </w:p>
    <w:p w14:paraId="5C16A35A" w14:textId="77777777" w:rsidR="00813DA1" w:rsidRPr="002677E9" w:rsidRDefault="00813DA1" w:rsidP="00813DA1">
      <w:pPr>
        <w:ind w:left="993" w:right="1041"/>
        <w:jc w:val="both"/>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“Artículo 137.</w:t>
      </w:r>
      <w:r w:rsidRPr="002677E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B858EF5" w14:textId="77777777" w:rsidR="00813DA1" w:rsidRPr="002677E9" w:rsidRDefault="00813DA1" w:rsidP="00813DA1">
      <w:pPr>
        <w:ind w:left="993" w:right="1041"/>
        <w:jc w:val="both"/>
        <w:rPr>
          <w:rFonts w:ascii="Palatino Linotype" w:eastAsia="Palatino Linotype" w:hAnsi="Palatino Linotype" w:cs="Palatino Linotype"/>
          <w:b/>
          <w:i/>
          <w:sz w:val="22"/>
          <w:szCs w:val="22"/>
        </w:rPr>
      </w:pPr>
    </w:p>
    <w:p w14:paraId="7DCA2FFB"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“Artículo 143</w:t>
      </w:r>
      <w:r w:rsidRPr="002677E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09FAE70"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I.</w:t>
      </w:r>
      <w:r w:rsidRPr="002677E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8F3DB14"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E284051" w14:textId="77777777" w:rsidR="00813DA1" w:rsidRPr="002677E9" w:rsidRDefault="00813DA1" w:rsidP="00813DA1">
      <w:pPr>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9384A27" w14:textId="77777777" w:rsidR="00813DA1" w:rsidRPr="002677E9" w:rsidRDefault="00813DA1" w:rsidP="00813DA1">
      <w:pPr>
        <w:ind w:left="993" w:right="1041"/>
        <w:jc w:val="both"/>
        <w:rPr>
          <w:rFonts w:ascii="Palatino Linotype" w:eastAsia="Palatino Linotype" w:hAnsi="Palatino Linotype" w:cs="Palatino Linotype"/>
          <w:i/>
          <w:sz w:val="22"/>
          <w:szCs w:val="22"/>
        </w:rPr>
      </w:pPr>
    </w:p>
    <w:p w14:paraId="0F819522" w14:textId="77777777" w:rsidR="00813DA1" w:rsidRPr="002677E9" w:rsidRDefault="00813DA1" w:rsidP="00813DA1">
      <w:pPr>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rPr>
        <w:t xml:space="preserve">, esto es, los datos concernientes a </w:t>
      </w:r>
      <w:r w:rsidRPr="002677E9">
        <w:rPr>
          <w:rFonts w:ascii="Palatino Linotype" w:eastAsia="Palatino Linotype" w:hAnsi="Palatino Linotype" w:cs="Palatino Linotype"/>
        </w:rPr>
        <w:lastRenderedPageBreak/>
        <w:t>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9430075" w14:textId="77777777" w:rsidR="00813DA1" w:rsidRPr="002677E9" w:rsidRDefault="00813DA1" w:rsidP="00813DA1">
      <w:pPr>
        <w:spacing w:line="360" w:lineRule="auto"/>
        <w:ind w:right="51"/>
        <w:jc w:val="both"/>
        <w:rPr>
          <w:rFonts w:ascii="Palatino Linotype" w:eastAsia="Palatino Linotype" w:hAnsi="Palatino Linotype" w:cs="Palatino Linotype"/>
        </w:rPr>
      </w:pPr>
    </w:p>
    <w:p w14:paraId="1A7570CF" w14:textId="77777777" w:rsidR="00813DA1" w:rsidRPr="002677E9" w:rsidRDefault="00813DA1" w:rsidP="00813DA1">
      <w:pPr>
        <w:spacing w:line="360" w:lineRule="auto"/>
        <w:ind w:right="50"/>
        <w:jc w:val="both"/>
        <w:rPr>
          <w:rFonts w:ascii="Palatino Linotype" w:eastAsia="Palatino Linotype" w:hAnsi="Palatino Linotype" w:cs="Palatino Linotype"/>
        </w:rPr>
      </w:pPr>
      <w:r w:rsidRPr="002677E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67562AF" w14:textId="77777777" w:rsidR="00813DA1" w:rsidRPr="002677E9" w:rsidRDefault="00813DA1" w:rsidP="00813DA1">
      <w:pPr>
        <w:spacing w:line="360" w:lineRule="auto"/>
        <w:ind w:right="51"/>
        <w:jc w:val="both"/>
        <w:rPr>
          <w:rFonts w:ascii="Palatino Linotype" w:eastAsia="Palatino Linotype" w:hAnsi="Palatino Linotype" w:cs="Palatino Linotype"/>
        </w:rPr>
      </w:pPr>
    </w:p>
    <w:p w14:paraId="005790DF" w14:textId="77777777" w:rsidR="00813DA1" w:rsidRPr="002677E9" w:rsidRDefault="00813DA1" w:rsidP="00813DA1">
      <w:pPr>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2677E9">
        <w:rPr>
          <w:rFonts w:ascii="Palatino Linotype" w:eastAsia="Palatino Linotype" w:hAnsi="Palatino Linotype" w:cs="Palatino Linotype"/>
        </w:rPr>
        <w:t>Responsable</w:t>
      </w:r>
      <w:proofErr w:type="gramEnd"/>
      <w:r w:rsidRPr="002677E9">
        <w:rPr>
          <w:rFonts w:ascii="Palatino Linotype" w:eastAsia="Palatino Linotype" w:hAnsi="Palatino Linotype" w:cs="Palatino Linotype"/>
        </w:rPr>
        <w:t xml:space="preserve"> de la Unidad de Transparencia del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3A5D5E74" w14:textId="77777777" w:rsidR="00813DA1" w:rsidRPr="002677E9" w:rsidRDefault="00813DA1" w:rsidP="00813DA1">
      <w:pPr>
        <w:spacing w:line="360" w:lineRule="auto"/>
        <w:ind w:right="51"/>
        <w:jc w:val="both"/>
        <w:rPr>
          <w:rFonts w:ascii="Palatino Linotype" w:eastAsia="Palatino Linotype" w:hAnsi="Palatino Linotype" w:cs="Palatino Linotype"/>
        </w:rPr>
      </w:pPr>
    </w:p>
    <w:p w14:paraId="2AFD5EC3" w14:textId="77777777" w:rsidR="00813DA1" w:rsidRPr="002677E9" w:rsidRDefault="00813DA1" w:rsidP="00813DA1">
      <w:pPr>
        <w:ind w:left="992" w:right="1043"/>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“Artículo 49.</w:t>
      </w:r>
      <w:r w:rsidRPr="002677E9">
        <w:rPr>
          <w:rFonts w:ascii="Palatino Linotype" w:eastAsia="Palatino Linotype" w:hAnsi="Palatino Linotype" w:cs="Palatino Linotype"/>
          <w:i/>
          <w:sz w:val="22"/>
          <w:szCs w:val="22"/>
        </w:rPr>
        <w:t xml:space="preserve"> </w:t>
      </w:r>
      <w:r w:rsidRPr="002677E9">
        <w:rPr>
          <w:rFonts w:ascii="Palatino Linotype" w:eastAsia="Palatino Linotype" w:hAnsi="Palatino Linotype" w:cs="Palatino Linotype"/>
          <w:b/>
          <w:i/>
          <w:sz w:val="22"/>
          <w:szCs w:val="22"/>
        </w:rPr>
        <w:t>Los Comités de Transparencia</w:t>
      </w:r>
      <w:r w:rsidRPr="002677E9">
        <w:rPr>
          <w:rFonts w:ascii="Palatino Linotype" w:eastAsia="Palatino Linotype" w:hAnsi="Palatino Linotype" w:cs="Palatino Linotype"/>
          <w:i/>
          <w:sz w:val="22"/>
          <w:szCs w:val="22"/>
        </w:rPr>
        <w:t xml:space="preserve"> tendrán las siguientes atribuciones:</w:t>
      </w:r>
    </w:p>
    <w:p w14:paraId="55291FCD" w14:textId="77777777" w:rsidR="00813DA1" w:rsidRPr="002677E9" w:rsidRDefault="00813DA1" w:rsidP="00813DA1">
      <w:pPr>
        <w:ind w:left="992" w:right="1043"/>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VIII. Aprobar, modificar o revocar la clasificación de la información</w:t>
      </w:r>
      <w:r w:rsidRPr="002677E9">
        <w:rPr>
          <w:rFonts w:ascii="Palatino Linotype" w:eastAsia="Palatino Linotype" w:hAnsi="Palatino Linotype" w:cs="Palatino Linotype"/>
          <w:i/>
          <w:sz w:val="22"/>
          <w:szCs w:val="22"/>
        </w:rPr>
        <w:t>…”</w:t>
      </w:r>
    </w:p>
    <w:p w14:paraId="25B5E7D2" w14:textId="77777777" w:rsidR="00813DA1" w:rsidRPr="002677E9" w:rsidRDefault="00813DA1" w:rsidP="00813DA1">
      <w:pPr>
        <w:ind w:left="992" w:right="1043"/>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r w:rsidRPr="002677E9">
        <w:rPr>
          <w:rFonts w:ascii="Palatino Linotype" w:eastAsia="Palatino Linotype" w:hAnsi="Palatino Linotype" w:cs="Palatino Linotype"/>
          <w:b/>
          <w:i/>
          <w:sz w:val="22"/>
          <w:szCs w:val="22"/>
        </w:rPr>
        <w:t>Artículo 53.</w:t>
      </w:r>
      <w:r w:rsidRPr="002677E9">
        <w:rPr>
          <w:rFonts w:ascii="Palatino Linotype" w:eastAsia="Palatino Linotype" w:hAnsi="Palatino Linotype" w:cs="Palatino Linotype"/>
          <w:i/>
          <w:sz w:val="22"/>
          <w:szCs w:val="22"/>
        </w:rPr>
        <w:t xml:space="preserve"> Las </w:t>
      </w:r>
      <w:r w:rsidRPr="002677E9">
        <w:rPr>
          <w:rFonts w:ascii="Palatino Linotype" w:eastAsia="Palatino Linotype" w:hAnsi="Palatino Linotype" w:cs="Palatino Linotype"/>
          <w:b/>
          <w:i/>
          <w:sz w:val="22"/>
          <w:szCs w:val="22"/>
        </w:rPr>
        <w:t>Unidades de Transparencia</w:t>
      </w:r>
      <w:r w:rsidRPr="002677E9">
        <w:rPr>
          <w:rFonts w:ascii="Palatino Linotype" w:eastAsia="Palatino Linotype" w:hAnsi="Palatino Linotype" w:cs="Palatino Linotype"/>
          <w:i/>
          <w:sz w:val="22"/>
          <w:szCs w:val="22"/>
        </w:rPr>
        <w:t xml:space="preserve"> tendrán las siguientes </w:t>
      </w:r>
      <w:r w:rsidRPr="002677E9">
        <w:rPr>
          <w:rFonts w:ascii="Palatino Linotype" w:eastAsia="Palatino Linotype" w:hAnsi="Palatino Linotype" w:cs="Palatino Linotype"/>
          <w:b/>
          <w:i/>
          <w:sz w:val="22"/>
          <w:szCs w:val="22"/>
        </w:rPr>
        <w:t>funciones</w:t>
      </w:r>
      <w:r w:rsidRPr="002677E9">
        <w:rPr>
          <w:rFonts w:ascii="Palatino Linotype" w:eastAsia="Palatino Linotype" w:hAnsi="Palatino Linotype" w:cs="Palatino Linotype"/>
          <w:i/>
          <w:sz w:val="22"/>
          <w:szCs w:val="22"/>
        </w:rPr>
        <w:t>:</w:t>
      </w:r>
    </w:p>
    <w:p w14:paraId="4E8B2FCA" w14:textId="77777777" w:rsidR="00813DA1" w:rsidRPr="002677E9" w:rsidRDefault="00813DA1" w:rsidP="00813DA1">
      <w:pPr>
        <w:ind w:left="992" w:right="1043"/>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X. Presentar ante el Comité, el proyecto de clasificación de información</w:t>
      </w:r>
      <w:r w:rsidRPr="002677E9">
        <w:rPr>
          <w:rFonts w:ascii="Palatino Linotype" w:eastAsia="Palatino Linotype" w:hAnsi="Palatino Linotype" w:cs="Palatino Linotype"/>
          <w:i/>
          <w:sz w:val="22"/>
          <w:szCs w:val="22"/>
        </w:rPr>
        <w:t xml:space="preserve">…” </w:t>
      </w:r>
    </w:p>
    <w:p w14:paraId="4CB543AE" w14:textId="77777777" w:rsidR="00813DA1" w:rsidRPr="002677E9" w:rsidRDefault="00813DA1" w:rsidP="00813DA1">
      <w:pPr>
        <w:ind w:left="992" w:right="1043"/>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lastRenderedPageBreak/>
        <w:t>“Artículo 59.</w:t>
      </w:r>
      <w:r w:rsidRPr="002677E9">
        <w:rPr>
          <w:rFonts w:ascii="Palatino Linotype" w:eastAsia="Palatino Linotype" w:hAnsi="Palatino Linotype" w:cs="Palatino Linotype"/>
          <w:i/>
          <w:sz w:val="22"/>
          <w:szCs w:val="22"/>
        </w:rPr>
        <w:t xml:space="preserve"> Los </w:t>
      </w:r>
      <w:r w:rsidRPr="002677E9">
        <w:rPr>
          <w:rFonts w:ascii="Palatino Linotype" w:eastAsia="Palatino Linotype" w:hAnsi="Palatino Linotype" w:cs="Palatino Linotype"/>
          <w:b/>
          <w:i/>
          <w:sz w:val="22"/>
          <w:szCs w:val="22"/>
        </w:rPr>
        <w:t>servidores públicos habilitados</w:t>
      </w:r>
      <w:r w:rsidRPr="002677E9">
        <w:rPr>
          <w:rFonts w:ascii="Palatino Linotype" w:eastAsia="Palatino Linotype" w:hAnsi="Palatino Linotype" w:cs="Palatino Linotype"/>
          <w:i/>
          <w:sz w:val="22"/>
          <w:szCs w:val="22"/>
        </w:rPr>
        <w:t xml:space="preserve"> tendrán las </w:t>
      </w:r>
      <w:r w:rsidRPr="002677E9">
        <w:rPr>
          <w:rFonts w:ascii="Palatino Linotype" w:eastAsia="Palatino Linotype" w:hAnsi="Palatino Linotype" w:cs="Palatino Linotype"/>
          <w:b/>
          <w:i/>
          <w:sz w:val="22"/>
          <w:szCs w:val="22"/>
        </w:rPr>
        <w:t>funciones</w:t>
      </w:r>
      <w:r w:rsidRPr="002677E9">
        <w:rPr>
          <w:rFonts w:ascii="Palatino Linotype" w:eastAsia="Palatino Linotype" w:hAnsi="Palatino Linotype" w:cs="Palatino Linotype"/>
          <w:i/>
          <w:sz w:val="22"/>
          <w:szCs w:val="22"/>
        </w:rPr>
        <w:t xml:space="preserve"> siguientes:</w:t>
      </w:r>
    </w:p>
    <w:p w14:paraId="60F2483F" w14:textId="77777777" w:rsidR="00813DA1" w:rsidRPr="002677E9" w:rsidRDefault="00813DA1" w:rsidP="00813DA1">
      <w:pPr>
        <w:ind w:left="992" w:right="1043"/>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677E9">
        <w:rPr>
          <w:rFonts w:ascii="Palatino Linotype" w:eastAsia="Palatino Linotype" w:hAnsi="Palatino Linotype" w:cs="Palatino Linotype"/>
          <w:i/>
          <w:sz w:val="22"/>
          <w:szCs w:val="22"/>
        </w:rPr>
        <w:t>, la cual tendrá los fundamentos y argumentos en que se basa dicha propuesta…” (Sic)</w:t>
      </w:r>
    </w:p>
    <w:p w14:paraId="49CA7127" w14:textId="77777777" w:rsidR="00813DA1" w:rsidRPr="002677E9" w:rsidRDefault="00813DA1" w:rsidP="00813DA1">
      <w:pPr>
        <w:ind w:left="992" w:right="1043"/>
        <w:jc w:val="both"/>
        <w:rPr>
          <w:rFonts w:ascii="Palatino Linotype" w:eastAsia="Palatino Linotype" w:hAnsi="Palatino Linotype" w:cs="Palatino Linotype"/>
          <w:i/>
          <w:sz w:val="22"/>
          <w:szCs w:val="22"/>
        </w:rPr>
      </w:pPr>
    </w:p>
    <w:p w14:paraId="7663BDF4" w14:textId="77777777" w:rsidR="00813DA1" w:rsidRPr="002677E9" w:rsidRDefault="00813DA1" w:rsidP="00813DA1">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B7B4335" w14:textId="77777777" w:rsidR="00813DA1" w:rsidRPr="002677E9" w:rsidRDefault="00813DA1" w:rsidP="00813DA1">
      <w:pPr>
        <w:spacing w:line="360" w:lineRule="auto"/>
        <w:jc w:val="both"/>
        <w:rPr>
          <w:rFonts w:ascii="Palatino Linotype" w:eastAsia="Palatino Linotype" w:hAnsi="Palatino Linotype" w:cs="Palatino Linotype"/>
        </w:rPr>
      </w:pPr>
    </w:p>
    <w:p w14:paraId="72CE34F9" w14:textId="77777777" w:rsidR="00813DA1" w:rsidRPr="002677E9" w:rsidRDefault="00813DA1" w:rsidP="00813DA1">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BD323E0" w14:textId="77777777" w:rsidR="00813DA1" w:rsidRPr="002677E9" w:rsidRDefault="00813DA1" w:rsidP="00813DA1">
      <w:pPr>
        <w:spacing w:line="360" w:lineRule="auto"/>
        <w:jc w:val="both"/>
        <w:rPr>
          <w:rFonts w:ascii="Palatino Linotype" w:eastAsia="Palatino Linotype" w:hAnsi="Palatino Linotype" w:cs="Palatino Linotype"/>
        </w:rPr>
      </w:pPr>
    </w:p>
    <w:p w14:paraId="1E14261D" w14:textId="77777777" w:rsidR="00813DA1" w:rsidRPr="002677E9" w:rsidRDefault="00813DA1" w:rsidP="00813DA1">
      <w:pPr>
        <w:spacing w:after="240"/>
        <w:ind w:left="993" w:right="1041"/>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r w:rsidRPr="002677E9">
        <w:rPr>
          <w:rFonts w:ascii="Palatino Linotype" w:eastAsia="Palatino Linotype" w:hAnsi="Palatino Linotype" w:cs="Palatino Linotype"/>
          <w:b/>
          <w:i/>
          <w:sz w:val="22"/>
          <w:szCs w:val="22"/>
        </w:rPr>
        <w:t>Artículo 149.</w:t>
      </w:r>
      <w:r w:rsidRPr="002677E9">
        <w:rPr>
          <w:rFonts w:ascii="Palatino Linotype" w:eastAsia="Palatino Linotype" w:hAnsi="Palatino Linotype" w:cs="Palatino Linotype"/>
          <w:i/>
          <w:sz w:val="22"/>
          <w:szCs w:val="22"/>
        </w:rPr>
        <w:t xml:space="preserve"> El </w:t>
      </w:r>
      <w:r w:rsidRPr="002677E9">
        <w:rPr>
          <w:rFonts w:ascii="Palatino Linotype" w:eastAsia="Palatino Linotype" w:hAnsi="Palatino Linotype" w:cs="Palatino Linotype"/>
          <w:b/>
          <w:i/>
          <w:sz w:val="22"/>
          <w:szCs w:val="22"/>
        </w:rPr>
        <w:t>acuerdo que clasifique la información como confidencial</w:t>
      </w:r>
      <w:r w:rsidRPr="002677E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2677E9">
        <w:rPr>
          <w:rFonts w:ascii="Palatino Linotype" w:eastAsia="Palatino Linotype" w:hAnsi="Palatino Linotype" w:cs="Palatino Linotype"/>
          <w:i/>
          <w:sz w:val="22"/>
          <w:szCs w:val="22"/>
        </w:rPr>
        <w:t>.”(</w:t>
      </w:r>
      <w:proofErr w:type="gramEnd"/>
      <w:r w:rsidRPr="002677E9">
        <w:rPr>
          <w:rFonts w:ascii="Palatino Linotype" w:eastAsia="Palatino Linotype" w:hAnsi="Palatino Linotype" w:cs="Palatino Linotype"/>
          <w:i/>
          <w:sz w:val="22"/>
          <w:szCs w:val="22"/>
        </w:rPr>
        <w:t>Sic)</w:t>
      </w:r>
    </w:p>
    <w:p w14:paraId="0606E302" w14:textId="77777777" w:rsidR="00813DA1" w:rsidRPr="002677E9" w:rsidRDefault="00813DA1" w:rsidP="00813DA1">
      <w:pPr>
        <w:spacing w:before="240" w:line="360" w:lineRule="auto"/>
        <w:ind w:right="51"/>
        <w:jc w:val="both"/>
        <w:rPr>
          <w:rFonts w:ascii="Palatino Linotype" w:eastAsia="Palatino Linotype" w:hAnsi="Palatino Linotype" w:cs="Palatino Linotype"/>
          <w:i/>
          <w:sz w:val="22"/>
          <w:szCs w:val="22"/>
        </w:rPr>
      </w:pPr>
    </w:p>
    <w:p w14:paraId="513F673E" w14:textId="77777777" w:rsidR="00813DA1" w:rsidRPr="002677E9" w:rsidRDefault="00813DA1" w:rsidP="00813DA1">
      <w:pPr>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Es decir, el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2677E9">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868931D" w14:textId="77777777" w:rsidR="00813DA1" w:rsidRPr="002677E9" w:rsidRDefault="00813DA1" w:rsidP="00813DA1">
      <w:pPr>
        <w:spacing w:line="360" w:lineRule="auto"/>
        <w:jc w:val="both"/>
        <w:rPr>
          <w:rFonts w:ascii="Palatino Linotype" w:eastAsia="Palatino Linotype" w:hAnsi="Palatino Linotype" w:cs="Palatino Linotype"/>
        </w:rPr>
      </w:pPr>
    </w:p>
    <w:p w14:paraId="2EE06DFE" w14:textId="77777777" w:rsidR="00813DA1" w:rsidRPr="002677E9" w:rsidRDefault="00813DA1" w:rsidP="00813DA1">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2677E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2677E9">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72E8746C" w14:textId="77777777" w:rsidR="00813DA1" w:rsidRPr="002677E9" w:rsidRDefault="00813DA1" w:rsidP="00813DA1">
      <w:pPr>
        <w:ind w:left="709" w:right="709"/>
        <w:jc w:val="both"/>
        <w:rPr>
          <w:rFonts w:ascii="Palatino Linotype" w:eastAsia="Palatino Linotype" w:hAnsi="Palatino Linotype" w:cs="Palatino Linotype"/>
          <w:b/>
          <w:i/>
          <w:sz w:val="22"/>
          <w:szCs w:val="22"/>
        </w:rPr>
      </w:pPr>
    </w:p>
    <w:p w14:paraId="5AC75A8E" w14:textId="77777777" w:rsidR="00813DA1" w:rsidRPr="002677E9" w:rsidRDefault="00813DA1" w:rsidP="00813DA1">
      <w:pPr>
        <w:ind w:left="709" w:right="709"/>
        <w:jc w:val="both"/>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CE9D53A"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proofErr w:type="gramStart"/>
      <w:r w:rsidRPr="002677E9">
        <w:rPr>
          <w:rFonts w:ascii="Palatino Linotype" w:eastAsia="Palatino Linotype" w:hAnsi="Palatino Linotype" w:cs="Palatino Linotype"/>
          <w:b/>
          <w:i/>
          <w:sz w:val="22"/>
          <w:szCs w:val="22"/>
        </w:rPr>
        <w:t>Segundo.-</w:t>
      </w:r>
      <w:proofErr w:type="gramEnd"/>
      <w:r w:rsidRPr="002677E9">
        <w:rPr>
          <w:rFonts w:ascii="Palatino Linotype" w:eastAsia="Palatino Linotype" w:hAnsi="Palatino Linotype" w:cs="Palatino Linotype"/>
          <w:i/>
          <w:sz w:val="22"/>
          <w:szCs w:val="22"/>
        </w:rPr>
        <w:t xml:space="preserve"> Para efectos de los presentes Lineamientos Generales, se entenderá por:</w:t>
      </w:r>
    </w:p>
    <w:p w14:paraId="21A5CB2B"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lastRenderedPageBreak/>
        <w:t>XVIII.</w:t>
      </w:r>
      <w:r w:rsidRPr="002677E9">
        <w:rPr>
          <w:rFonts w:ascii="Palatino Linotype" w:eastAsia="Palatino Linotype" w:hAnsi="Palatino Linotype" w:cs="Palatino Linotype"/>
          <w:i/>
          <w:sz w:val="22"/>
          <w:szCs w:val="22"/>
        </w:rPr>
        <w:t xml:space="preserve"> </w:t>
      </w:r>
      <w:r w:rsidRPr="002677E9">
        <w:rPr>
          <w:rFonts w:ascii="Palatino Linotype" w:eastAsia="Palatino Linotype" w:hAnsi="Palatino Linotype" w:cs="Palatino Linotype"/>
          <w:b/>
          <w:i/>
          <w:sz w:val="22"/>
          <w:szCs w:val="22"/>
        </w:rPr>
        <w:t>Versión pública:</w:t>
      </w:r>
      <w:r w:rsidRPr="002677E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677E9">
        <w:rPr>
          <w:rFonts w:ascii="Palatino Linotype" w:eastAsia="Palatino Linotype" w:hAnsi="Palatino Linotype" w:cs="Palatino Linotype"/>
          <w:b/>
          <w:i/>
          <w:sz w:val="22"/>
          <w:szCs w:val="22"/>
          <w:u w:val="single"/>
        </w:rPr>
        <w:t>fundando y motivando la</w:t>
      </w:r>
      <w:r w:rsidRPr="002677E9">
        <w:rPr>
          <w:rFonts w:ascii="Palatino Linotype" w:eastAsia="Palatino Linotype" w:hAnsi="Palatino Linotype" w:cs="Palatino Linotype"/>
          <w:i/>
          <w:sz w:val="22"/>
          <w:szCs w:val="22"/>
        </w:rPr>
        <w:t xml:space="preserve"> reserva o </w:t>
      </w:r>
      <w:r w:rsidRPr="002677E9">
        <w:rPr>
          <w:rFonts w:ascii="Palatino Linotype" w:eastAsia="Palatino Linotype" w:hAnsi="Palatino Linotype" w:cs="Palatino Linotype"/>
          <w:b/>
          <w:i/>
          <w:sz w:val="22"/>
          <w:szCs w:val="22"/>
          <w:u w:val="single"/>
        </w:rPr>
        <w:t>confidencialidad</w:t>
      </w:r>
      <w:r w:rsidRPr="002677E9">
        <w:rPr>
          <w:rFonts w:ascii="Palatino Linotype" w:eastAsia="Palatino Linotype" w:hAnsi="Palatino Linotype" w:cs="Palatino Linotype"/>
          <w:i/>
          <w:sz w:val="22"/>
          <w:szCs w:val="22"/>
        </w:rPr>
        <w:t>, a través de la resolución que para tal efecto emita el Comité de Transparencia.</w:t>
      </w:r>
    </w:p>
    <w:p w14:paraId="706FF3D4"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Cuarto.</w:t>
      </w:r>
      <w:r w:rsidRPr="002677E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1EA0999"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A7EF68A"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Quinto.</w:t>
      </w:r>
      <w:r w:rsidRPr="002677E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C502AB"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Sexto.</w:t>
      </w:r>
      <w:r w:rsidRPr="002677E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8044199"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6555E80"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Séptimo.</w:t>
      </w:r>
      <w:r w:rsidRPr="002677E9">
        <w:rPr>
          <w:rFonts w:ascii="Palatino Linotype" w:eastAsia="Palatino Linotype" w:hAnsi="Palatino Linotype" w:cs="Palatino Linotype"/>
          <w:i/>
          <w:sz w:val="22"/>
          <w:szCs w:val="22"/>
        </w:rPr>
        <w:t xml:space="preserve"> La clasificación de la información se llevará a cabo en el momento en que:</w:t>
      </w:r>
    </w:p>
    <w:p w14:paraId="74173F1F"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I.</w:t>
      </w:r>
      <w:r w:rsidRPr="002677E9">
        <w:rPr>
          <w:rFonts w:ascii="Palatino Linotype" w:eastAsia="Palatino Linotype" w:hAnsi="Palatino Linotype" w:cs="Palatino Linotype"/>
          <w:i/>
          <w:sz w:val="22"/>
          <w:szCs w:val="22"/>
        </w:rPr>
        <w:t xml:space="preserve"> Se reciba una solicitud de acceso a la información;</w:t>
      </w:r>
    </w:p>
    <w:p w14:paraId="3ADD744F"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II.</w:t>
      </w:r>
      <w:r w:rsidRPr="002677E9">
        <w:rPr>
          <w:rFonts w:ascii="Palatino Linotype" w:eastAsia="Palatino Linotype" w:hAnsi="Palatino Linotype" w:cs="Palatino Linotype"/>
          <w:i/>
          <w:sz w:val="22"/>
          <w:szCs w:val="22"/>
        </w:rPr>
        <w:t xml:space="preserve"> Se determine mediante resolución de autoridad competente, o</w:t>
      </w:r>
    </w:p>
    <w:p w14:paraId="5CC3D1D7"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III.</w:t>
      </w:r>
      <w:r w:rsidRPr="002677E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F560875"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28F6B2A"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Octavo.</w:t>
      </w:r>
      <w:r w:rsidRPr="002677E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0EEAFF"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7E5A1014"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027BF22"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FDC5C88"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3D6BDCC"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Noveno.</w:t>
      </w:r>
      <w:r w:rsidRPr="002677E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03C26A2"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Décimo.</w:t>
      </w:r>
      <w:r w:rsidRPr="002677E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EA2E180"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9B1E4BB"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Décimo primero.</w:t>
      </w:r>
      <w:r w:rsidRPr="002677E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8A0D63E"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p>
    <w:p w14:paraId="0D47C931" w14:textId="77777777" w:rsidR="00813DA1" w:rsidRPr="002677E9" w:rsidRDefault="00813DA1" w:rsidP="00813DA1">
      <w:pPr>
        <w:ind w:left="709" w:right="709"/>
        <w:jc w:val="center"/>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CAPÍTULO VIII</w:t>
      </w:r>
    </w:p>
    <w:p w14:paraId="15FE06EA" w14:textId="77777777" w:rsidR="00813DA1" w:rsidRPr="002677E9" w:rsidRDefault="00813DA1" w:rsidP="00813DA1">
      <w:pPr>
        <w:ind w:left="709" w:right="709"/>
        <w:jc w:val="center"/>
        <w:rPr>
          <w:rFonts w:ascii="Palatino Linotype" w:eastAsia="Palatino Linotype" w:hAnsi="Palatino Linotype" w:cs="Palatino Linotype"/>
          <w:b/>
          <w:i/>
          <w:sz w:val="22"/>
          <w:szCs w:val="22"/>
        </w:rPr>
      </w:pPr>
      <w:r w:rsidRPr="002677E9">
        <w:rPr>
          <w:rFonts w:ascii="Palatino Linotype" w:eastAsia="Palatino Linotype" w:hAnsi="Palatino Linotype" w:cs="Palatino Linotype"/>
          <w:b/>
          <w:i/>
          <w:sz w:val="22"/>
          <w:szCs w:val="22"/>
        </w:rPr>
        <w:t>DE LA LEYENDA DE CLASIFICACIÓN</w:t>
      </w:r>
    </w:p>
    <w:p w14:paraId="4D5BF5A1"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Quincuagésimo. </w:t>
      </w:r>
      <w:r w:rsidRPr="002677E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2677E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5BEB0B49" w14:textId="77777777" w:rsidR="00813DA1" w:rsidRPr="002677E9" w:rsidRDefault="00813DA1" w:rsidP="00813DA1">
      <w:pPr>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i/>
          <w:sz w:val="22"/>
          <w:szCs w:val="22"/>
        </w:rPr>
        <w:t>[…]</w:t>
      </w:r>
    </w:p>
    <w:p w14:paraId="631CDBA4" w14:textId="77777777" w:rsidR="00813DA1" w:rsidRPr="002677E9" w:rsidRDefault="00813DA1" w:rsidP="00813DA1">
      <w:pPr>
        <w:spacing w:after="160"/>
        <w:ind w:left="709" w:right="709"/>
        <w:jc w:val="both"/>
        <w:rPr>
          <w:rFonts w:ascii="Palatino Linotype" w:eastAsia="Palatino Linotype" w:hAnsi="Palatino Linotype" w:cs="Palatino Linotype"/>
          <w:i/>
          <w:sz w:val="22"/>
          <w:szCs w:val="22"/>
        </w:rPr>
      </w:pPr>
      <w:r w:rsidRPr="002677E9">
        <w:rPr>
          <w:rFonts w:ascii="Palatino Linotype" w:eastAsia="Palatino Linotype" w:hAnsi="Palatino Linotype" w:cs="Palatino Linotype"/>
          <w:b/>
          <w:i/>
          <w:sz w:val="22"/>
          <w:szCs w:val="22"/>
        </w:rPr>
        <w:t xml:space="preserve">Quincuagésimo tercero. </w:t>
      </w:r>
      <w:r w:rsidRPr="002677E9">
        <w:rPr>
          <w:rFonts w:ascii="Palatino Linotype" w:eastAsia="Palatino Linotype" w:hAnsi="Palatino Linotype" w:cs="Palatino Linotype"/>
          <w:b/>
          <w:i/>
          <w:sz w:val="22"/>
          <w:szCs w:val="22"/>
          <w:u w:val="single"/>
        </w:rPr>
        <w:t>El formato para señalar la clasificación parcial de un documento</w:t>
      </w:r>
      <w:r w:rsidRPr="002677E9">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2677E9" w:rsidRPr="002677E9" w14:paraId="6AA5FCD7" w14:textId="77777777" w:rsidTr="00570B22">
        <w:trPr>
          <w:jc w:val="center"/>
        </w:trPr>
        <w:tc>
          <w:tcPr>
            <w:tcW w:w="1159" w:type="dxa"/>
            <w:tcBorders>
              <w:top w:val="nil"/>
              <w:left w:val="nil"/>
              <w:bottom w:val="single" w:sz="4" w:space="0" w:color="000000"/>
              <w:right w:val="single" w:sz="4" w:space="0" w:color="000000"/>
            </w:tcBorders>
          </w:tcPr>
          <w:p w14:paraId="65230089" w14:textId="77777777" w:rsidR="00813DA1" w:rsidRPr="002677E9" w:rsidRDefault="00813DA1" w:rsidP="00570B22">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AD87F6F" w14:textId="77777777" w:rsidR="00813DA1" w:rsidRPr="002677E9" w:rsidRDefault="00813DA1" w:rsidP="00570B22">
            <w:pPr>
              <w:jc w:val="center"/>
              <w:rPr>
                <w:rFonts w:ascii="Palatino Linotype" w:eastAsia="Palatino Linotype" w:hAnsi="Palatino Linotype" w:cs="Palatino Linotype"/>
                <w:b/>
                <w:i/>
              </w:rPr>
            </w:pPr>
            <w:r w:rsidRPr="002677E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E9D7BE0" w14:textId="77777777" w:rsidR="00813DA1" w:rsidRPr="002677E9" w:rsidRDefault="00813DA1" w:rsidP="00570B22">
            <w:pPr>
              <w:jc w:val="center"/>
              <w:rPr>
                <w:rFonts w:ascii="Palatino Linotype" w:eastAsia="Palatino Linotype" w:hAnsi="Palatino Linotype" w:cs="Palatino Linotype"/>
                <w:b/>
                <w:i/>
              </w:rPr>
            </w:pPr>
            <w:r w:rsidRPr="002677E9">
              <w:rPr>
                <w:rFonts w:ascii="Palatino Linotype" w:eastAsia="Palatino Linotype" w:hAnsi="Palatino Linotype" w:cs="Palatino Linotype"/>
                <w:b/>
                <w:i/>
              </w:rPr>
              <w:t>Dónde:</w:t>
            </w:r>
          </w:p>
        </w:tc>
      </w:tr>
      <w:tr w:rsidR="002677E9" w:rsidRPr="002677E9" w14:paraId="6A94EDE6" w14:textId="77777777" w:rsidTr="00570B22">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7CE1B458" w14:textId="77777777" w:rsidR="00813DA1" w:rsidRPr="002677E9" w:rsidRDefault="00813DA1" w:rsidP="00570B22">
            <w:pPr>
              <w:jc w:val="center"/>
              <w:rPr>
                <w:rFonts w:ascii="Palatino Linotype" w:eastAsia="Palatino Linotype" w:hAnsi="Palatino Linotype" w:cs="Palatino Linotype"/>
                <w:b/>
                <w:i/>
              </w:rPr>
            </w:pPr>
            <w:r w:rsidRPr="002677E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79D097EA"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260E744"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anotará la fecha en la que el Comité de Transparencia confirmó la clasificación del documento, en su caso.</w:t>
            </w:r>
          </w:p>
        </w:tc>
      </w:tr>
      <w:tr w:rsidR="002677E9" w:rsidRPr="002677E9" w14:paraId="6D88C27C"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E77745B"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B7C529"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013AAB5"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señalará el nombre del área del cual es titular quien clasifica.</w:t>
            </w:r>
          </w:p>
        </w:tc>
      </w:tr>
      <w:tr w:rsidR="002677E9" w:rsidRPr="002677E9" w14:paraId="4DC9D785"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299FBFE"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651D4F"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A2237F7"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677E9" w:rsidRPr="002677E9" w14:paraId="06B514BB"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35DEC85"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479709"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367A239D"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anotará el número de años o meses por los que se mantendrá el documento o las partes del mismo como reservado.</w:t>
            </w:r>
          </w:p>
        </w:tc>
      </w:tr>
      <w:tr w:rsidR="002677E9" w:rsidRPr="002677E9" w14:paraId="4C6776F2"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BE9037A"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374C57"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5788A89"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señalará el nombre del ordenamiento, el o los artículos, fracción(es), párrafo(s) con base en los cuales se sustente la reserva.</w:t>
            </w:r>
          </w:p>
        </w:tc>
      </w:tr>
      <w:tr w:rsidR="002677E9" w:rsidRPr="002677E9" w14:paraId="281C57B3"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84AFF33"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2D26D6"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F37BB61"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677E9" w:rsidRPr="002677E9" w14:paraId="621875B3"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25D313C"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C36C861"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CB1F533"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677E9" w:rsidRPr="002677E9" w14:paraId="254695D7"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F683B80"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BF97C9"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D2EBE48"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677E9" w:rsidRPr="002677E9" w14:paraId="2DC8629F"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FEF3019"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6150480"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F5A7F09"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Rúbrica autógrafa de quien clasifica.</w:t>
            </w:r>
          </w:p>
        </w:tc>
      </w:tr>
      <w:tr w:rsidR="002677E9" w:rsidRPr="002677E9" w14:paraId="5FF45E2E"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B7C4C3E"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A85E899"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E391C03" w14:textId="77777777" w:rsidR="00813DA1" w:rsidRPr="002677E9" w:rsidRDefault="00813DA1" w:rsidP="00570B22">
            <w:pPr>
              <w:jc w:val="both"/>
              <w:rPr>
                <w:rFonts w:ascii="Palatino Linotype" w:eastAsia="Palatino Linotype" w:hAnsi="Palatino Linotype" w:cs="Palatino Linotype"/>
                <w:i/>
              </w:rPr>
            </w:pPr>
            <w:r w:rsidRPr="002677E9">
              <w:rPr>
                <w:rFonts w:ascii="Palatino Linotype" w:eastAsia="Palatino Linotype" w:hAnsi="Palatino Linotype" w:cs="Palatino Linotype"/>
                <w:i/>
              </w:rPr>
              <w:t>Se anotará la fecha en que se desclasifica el documento.</w:t>
            </w:r>
          </w:p>
        </w:tc>
      </w:tr>
      <w:tr w:rsidR="00813DA1" w:rsidRPr="002677E9" w14:paraId="7A067445" w14:textId="77777777" w:rsidTr="00570B2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CCDE24D" w14:textId="77777777" w:rsidR="00813DA1" w:rsidRPr="002677E9" w:rsidRDefault="00813DA1" w:rsidP="00570B2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16F8AC6" w14:textId="77777777" w:rsidR="00813DA1" w:rsidRPr="002677E9" w:rsidRDefault="00813DA1" w:rsidP="00570B22">
            <w:pPr>
              <w:jc w:val="center"/>
              <w:rPr>
                <w:rFonts w:ascii="Palatino Linotype" w:eastAsia="Palatino Linotype" w:hAnsi="Palatino Linotype" w:cs="Palatino Linotype"/>
                <w:i/>
              </w:rPr>
            </w:pPr>
            <w:r w:rsidRPr="002677E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F2BAFDC" w14:textId="77777777" w:rsidR="00813DA1" w:rsidRPr="002677E9" w:rsidRDefault="00813DA1" w:rsidP="00570B22">
            <w:pPr>
              <w:rPr>
                <w:rFonts w:ascii="Palatino Linotype" w:eastAsia="Palatino Linotype" w:hAnsi="Palatino Linotype" w:cs="Palatino Linotype"/>
                <w:i/>
              </w:rPr>
            </w:pPr>
            <w:r w:rsidRPr="002677E9">
              <w:rPr>
                <w:rFonts w:ascii="Palatino Linotype" w:eastAsia="Palatino Linotype" w:hAnsi="Palatino Linotype" w:cs="Palatino Linotype"/>
                <w:i/>
              </w:rPr>
              <w:t>Rúbrica autógrafa de quien desclasifica.</w:t>
            </w:r>
          </w:p>
        </w:tc>
      </w:tr>
    </w:tbl>
    <w:p w14:paraId="64A763E4" w14:textId="77777777" w:rsidR="00BE5F18" w:rsidRPr="002677E9" w:rsidRDefault="00BE5F18" w:rsidP="00813DA1">
      <w:pPr>
        <w:spacing w:line="360" w:lineRule="auto"/>
        <w:jc w:val="both"/>
        <w:rPr>
          <w:rFonts w:ascii="Palatino Linotype" w:eastAsia="Palatino Linotype" w:hAnsi="Palatino Linotype" w:cs="Palatino Linotype"/>
        </w:rPr>
      </w:pPr>
    </w:p>
    <w:p w14:paraId="04B0002B" w14:textId="77777777" w:rsidR="00813DA1" w:rsidRPr="002677E9" w:rsidRDefault="00813DA1" w:rsidP="00813DA1">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F031908" w14:textId="77777777" w:rsidR="00813DA1" w:rsidRPr="002677E9" w:rsidRDefault="00813DA1" w:rsidP="00813DA1">
      <w:pPr>
        <w:spacing w:line="360" w:lineRule="auto"/>
        <w:jc w:val="both"/>
        <w:rPr>
          <w:rFonts w:ascii="Palatino Linotype" w:eastAsia="Palatino Linotype" w:hAnsi="Palatino Linotype" w:cs="Palatino Linotype"/>
        </w:rPr>
      </w:pPr>
    </w:p>
    <w:p w14:paraId="64E43693" w14:textId="77777777" w:rsidR="00813DA1" w:rsidRPr="002677E9" w:rsidRDefault="00813DA1" w:rsidP="00813DA1">
      <w:pPr>
        <w:shd w:val="clear" w:color="auto" w:fill="FFFFFF"/>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220E8A2F" w14:textId="77777777" w:rsidR="00CD56C5" w:rsidRPr="002677E9" w:rsidRDefault="00CD56C5">
      <w:pPr>
        <w:spacing w:after="240" w:line="360" w:lineRule="auto"/>
        <w:jc w:val="both"/>
        <w:rPr>
          <w:rFonts w:ascii="Palatino Linotype" w:eastAsia="Palatino Linotype" w:hAnsi="Palatino Linotype" w:cs="Palatino Linotype"/>
        </w:rPr>
      </w:pPr>
    </w:p>
    <w:p w14:paraId="22D7EC51" w14:textId="77777777" w:rsidR="001449BF" w:rsidRPr="002677E9" w:rsidRDefault="00CD56C5">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A</w:t>
      </w:r>
      <w:r w:rsidR="00616C37" w:rsidRPr="002677E9">
        <w:rPr>
          <w:rFonts w:ascii="Palatino Linotype" w:eastAsia="Palatino Linotype" w:hAnsi="Palatino Linotype" w:cs="Palatino Linotype"/>
        </w:rPr>
        <w:t>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0919E97" w14:textId="77777777" w:rsidR="001449BF" w:rsidRPr="002677E9" w:rsidRDefault="00616C37" w:rsidP="00DB4CFD">
      <w:pPr>
        <w:pStyle w:val="Prrafodelista"/>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677E9">
        <w:rPr>
          <w:rFonts w:ascii="Palatino Linotype" w:eastAsia="Palatino Linotype" w:hAnsi="Palatino Linotype" w:cs="Palatino Linotype"/>
          <w:b/>
        </w:rPr>
        <w:t>R E S U E L V E:</w:t>
      </w:r>
    </w:p>
    <w:p w14:paraId="7D7DE569" w14:textId="77777777" w:rsidR="00CD56C5" w:rsidRPr="002677E9" w:rsidRDefault="00DB4CFD" w:rsidP="009B5960">
      <w:pPr>
        <w:spacing w:after="240" w:line="360" w:lineRule="auto"/>
        <w:jc w:val="both"/>
        <w:rPr>
          <w:rFonts w:ascii="Palatino Linotype" w:eastAsia="Palatino Linotype" w:hAnsi="Palatino Linotype" w:cs="Palatino Linotype"/>
        </w:rPr>
      </w:pPr>
      <w:bookmarkStart w:id="0" w:name="_heading=h.30j0zll" w:colFirst="0" w:colLast="0"/>
      <w:bookmarkEnd w:id="0"/>
      <w:r w:rsidRPr="002677E9">
        <w:rPr>
          <w:rFonts w:ascii="Palatino Linotype" w:eastAsia="Palatino Linotype" w:hAnsi="Palatino Linotype" w:cs="Palatino Linotype"/>
          <w:b/>
        </w:rPr>
        <w:t>Primero.</w:t>
      </w:r>
      <w:r w:rsidRPr="002677E9">
        <w:rPr>
          <w:rFonts w:ascii="Palatino Linotype" w:eastAsia="Palatino Linotype" w:hAnsi="Palatino Linotype" w:cs="Palatino Linotype"/>
        </w:rPr>
        <w:t xml:space="preserve"> Resultan </w:t>
      </w:r>
      <w:r w:rsidRPr="002677E9">
        <w:rPr>
          <w:rFonts w:ascii="Palatino Linotype" w:eastAsia="Palatino Linotype" w:hAnsi="Palatino Linotype" w:cs="Palatino Linotype"/>
          <w:b/>
        </w:rPr>
        <w:t>fundadas</w:t>
      </w:r>
      <w:r w:rsidR="00285946" w:rsidRPr="002677E9">
        <w:rPr>
          <w:rFonts w:ascii="Palatino Linotype" w:eastAsia="Palatino Linotype" w:hAnsi="Palatino Linotype" w:cs="Palatino Linotype"/>
        </w:rPr>
        <w:t xml:space="preserve"> las razones o motivos de</w:t>
      </w:r>
      <w:r w:rsidR="00CD56C5" w:rsidRPr="002677E9">
        <w:rPr>
          <w:rFonts w:ascii="Palatino Linotype" w:eastAsia="Palatino Linotype" w:hAnsi="Palatino Linotype" w:cs="Palatino Linotype"/>
        </w:rPr>
        <w:t xml:space="preserve"> inconformidad planteadas por el</w:t>
      </w:r>
      <w:r w:rsidRPr="002677E9">
        <w:rPr>
          <w:rFonts w:ascii="Palatino Linotype" w:eastAsia="Palatino Linotype" w:hAnsi="Palatino Linotype" w:cs="Palatino Linotype"/>
        </w:rPr>
        <w:t xml:space="preserve"> </w:t>
      </w:r>
      <w:r w:rsidRPr="002677E9">
        <w:rPr>
          <w:rFonts w:ascii="Palatino Linotype" w:eastAsia="Palatino Linotype" w:hAnsi="Palatino Linotype" w:cs="Palatino Linotype"/>
          <w:b/>
        </w:rPr>
        <w:t>RECURRENTE</w:t>
      </w:r>
      <w:r w:rsidRPr="002677E9">
        <w:rPr>
          <w:rFonts w:ascii="Palatino Linotype" w:eastAsia="Palatino Linotype" w:hAnsi="Palatino Linotype" w:cs="Palatino Linotype"/>
          <w:b/>
          <w:i/>
        </w:rPr>
        <w:t xml:space="preserve"> </w:t>
      </w:r>
      <w:r w:rsidR="00285946" w:rsidRPr="002677E9">
        <w:rPr>
          <w:rFonts w:ascii="Palatino Linotype" w:eastAsia="Palatino Linotype" w:hAnsi="Palatino Linotype" w:cs="Palatino Linotype"/>
        </w:rPr>
        <w:t>en los</w:t>
      </w:r>
      <w:r w:rsidR="009B5960" w:rsidRPr="002677E9">
        <w:rPr>
          <w:rFonts w:ascii="Palatino Linotype" w:eastAsia="Palatino Linotype" w:hAnsi="Palatino Linotype" w:cs="Palatino Linotype"/>
        </w:rPr>
        <w:t xml:space="preserve"> recurso</w:t>
      </w:r>
      <w:r w:rsidR="00285946" w:rsidRPr="002677E9">
        <w:rPr>
          <w:rFonts w:ascii="Palatino Linotype" w:eastAsia="Palatino Linotype" w:hAnsi="Palatino Linotype" w:cs="Palatino Linotype"/>
        </w:rPr>
        <w:t>s</w:t>
      </w:r>
      <w:r w:rsidRPr="002677E9">
        <w:rPr>
          <w:rFonts w:ascii="Palatino Linotype" w:eastAsia="Palatino Linotype" w:hAnsi="Palatino Linotype" w:cs="Palatino Linotype"/>
        </w:rPr>
        <w:t xml:space="preserve"> de revisión </w:t>
      </w:r>
      <w:r w:rsidR="00813DA1" w:rsidRPr="002677E9">
        <w:rPr>
          <w:rFonts w:ascii="Palatino Linotype" w:eastAsia="Palatino Linotype" w:hAnsi="Palatino Linotype" w:cs="Palatino Linotype"/>
          <w:b/>
        </w:rPr>
        <w:t>11339</w:t>
      </w:r>
      <w:r w:rsidRPr="002677E9">
        <w:rPr>
          <w:rFonts w:ascii="Palatino Linotype" w:eastAsia="Palatino Linotype" w:hAnsi="Palatino Linotype" w:cs="Palatino Linotype"/>
          <w:b/>
        </w:rPr>
        <w:t>/INFOEM/IP/RR/2022</w:t>
      </w:r>
      <w:r w:rsidR="00813DA1" w:rsidRPr="002677E9">
        <w:rPr>
          <w:rFonts w:ascii="Palatino Linotype" w:eastAsia="Palatino Linotype" w:hAnsi="Palatino Linotype" w:cs="Palatino Linotype"/>
          <w:b/>
        </w:rPr>
        <w:t xml:space="preserve"> y 11343</w:t>
      </w:r>
      <w:r w:rsidR="003E4484" w:rsidRPr="002677E9">
        <w:rPr>
          <w:rFonts w:ascii="Palatino Linotype" w:eastAsia="Palatino Linotype" w:hAnsi="Palatino Linotype" w:cs="Palatino Linotype"/>
          <w:b/>
        </w:rPr>
        <w:t>/INFOEM/IP/RR/2022</w:t>
      </w:r>
      <w:r w:rsidRPr="002677E9">
        <w:rPr>
          <w:rFonts w:ascii="Palatino Linotype" w:eastAsia="Palatino Linotype" w:hAnsi="Palatino Linotype" w:cs="Palatino Linotype"/>
        </w:rPr>
        <w:t xml:space="preserve">, en términos del Considerando </w:t>
      </w:r>
      <w:r w:rsidRPr="002677E9">
        <w:rPr>
          <w:rFonts w:ascii="Palatino Linotype" w:eastAsia="Palatino Linotype" w:hAnsi="Palatino Linotype" w:cs="Palatino Linotype"/>
          <w:b/>
        </w:rPr>
        <w:t>CUARTO</w:t>
      </w:r>
      <w:r w:rsidR="00CD56C5" w:rsidRPr="002677E9">
        <w:rPr>
          <w:rFonts w:ascii="Palatino Linotype" w:eastAsia="Palatino Linotype" w:hAnsi="Palatino Linotype" w:cs="Palatino Linotype"/>
        </w:rPr>
        <w:t xml:space="preserve"> de esta Resolución. </w:t>
      </w:r>
    </w:p>
    <w:p w14:paraId="61D6F630" w14:textId="77777777" w:rsidR="009B5960" w:rsidRPr="002677E9" w:rsidRDefault="00DC0CB0" w:rsidP="00DC0CB0">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Segundo.</w:t>
      </w:r>
      <w:r w:rsidRPr="002677E9">
        <w:rPr>
          <w:rFonts w:ascii="Palatino Linotype" w:eastAsia="Palatino Linotype" w:hAnsi="Palatino Linotype" w:cs="Palatino Linotype"/>
        </w:rPr>
        <w:t xml:space="preserve"> S</w:t>
      </w:r>
      <w:r w:rsidR="00DB4CFD" w:rsidRPr="002677E9">
        <w:rPr>
          <w:rFonts w:ascii="Palatino Linotype" w:eastAsia="Palatino Linotype" w:hAnsi="Palatino Linotype" w:cs="Palatino Linotype"/>
          <w:b/>
        </w:rPr>
        <w:t xml:space="preserve">e ORDENA </w:t>
      </w:r>
      <w:r w:rsidR="00DB4CFD" w:rsidRPr="002677E9">
        <w:rPr>
          <w:rFonts w:ascii="Palatino Linotype" w:eastAsia="Palatino Linotype" w:hAnsi="Palatino Linotype" w:cs="Palatino Linotype"/>
        </w:rPr>
        <w:t xml:space="preserve">al </w:t>
      </w:r>
      <w:r w:rsidR="00DB4CFD" w:rsidRPr="002677E9">
        <w:rPr>
          <w:rFonts w:ascii="Palatino Linotype" w:eastAsia="Palatino Linotype" w:hAnsi="Palatino Linotype" w:cs="Palatino Linotype"/>
          <w:b/>
        </w:rPr>
        <w:t>SUJETO OBLIGADO</w:t>
      </w:r>
      <w:r w:rsidR="00DB4CFD" w:rsidRPr="002677E9">
        <w:rPr>
          <w:rFonts w:ascii="Palatino Linotype" w:eastAsia="Palatino Linotype" w:hAnsi="Palatino Linotype" w:cs="Palatino Linotype"/>
        </w:rPr>
        <w:t xml:space="preserve"> </w:t>
      </w:r>
      <w:r w:rsidR="009B5960" w:rsidRPr="002677E9">
        <w:rPr>
          <w:rFonts w:ascii="Palatino Linotype" w:eastAsia="Palatino Linotype" w:hAnsi="Palatino Linotype" w:cs="Palatino Linotype"/>
        </w:rPr>
        <w:t xml:space="preserve">dé trámite a la solicitud de acceso a la información pública que dio origen al recurso de revisión </w:t>
      </w:r>
      <w:r w:rsidR="009B5960" w:rsidRPr="002677E9">
        <w:rPr>
          <w:rFonts w:ascii="Palatino Linotype" w:eastAsia="Palatino Linotype" w:hAnsi="Palatino Linotype" w:cs="Palatino Linotype"/>
          <w:b/>
        </w:rPr>
        <w:t>11339/INFOEM/IP/RR/2022</w:t>
      </w:r>
      <w:r w:rsidR="009B5960" w:rsidRPr="002677E9">
        <w:rPr>
          <w:rFonts w:ascii="Palatino Linotype" w:eastAsia="Palatino Linotype" w:hAnsi="Palatino Linotype" w:cs="Palatino Linotype"/>
        </w:rPr>
        <w:t>,</w:t>
      </w:r>
      <w:r w:rsidR="009B5960" w:rsidRPr="002677E9">
        <w:rPr>
          <w:rFonts w:ascii="Palatino Linotype" w:eastAsia="Palatino Linotype" w:hAnsi="Palatino Linotype" w:cs="Palatino Linotype"/>
          <w:b/>
        </w:rPr>
        <w:t xml:space="preserve"> </w:t>
      </w:r>
      <w:r w:rsidR="009B5960" w:rsidRPr="002677E9">
        <w:rPr>
          <w:rFonts w:ascii="Palatino Linotype" w:eastAsia="Palatino Linotype" w:hAnsi="Palatino Linotype" w:cs="Palatino Linotype"/>
        </w:rPr>
        <w:t xml:space="preserve">vía </w:t>
      </w:r>
      <w:r w:rsidR="009B5960" w:rsidRPr="002677E9">
        <w:rPr>
          <w:rFonts w:ascii="Palatino Linotype" w:eastAsia="Palatino Linotype" w:hAnsi="Palatino Linotype" w:cs="Palatino Linotype"/>
          <w:b/>
        </w:rPr>
        <w:t xml:space="preserve">SAIMEX, </w:t>
      </w:r>
      <w:r w:rsidR="009B5960" w:rsidRPr="002677E9">
        <w:rPr>
          <w:rFonts w:ascii="Palatino Linotype" w:eastAsia="Palatino Linotype" w:hAnsi="Palatino Linotype" w:cs="Palatino Linotype"/>
        </w:rPr>
        <w:t>en términos del Considerando Cuarto de esta resolución y emita respuesta, debiendo observar las excepciones contenidas en la Ley de Transparencia y Acceso a la Información Pública del Estado de México y Municipios.</w:t>
      </w:r>
    </w:p>
    <w:p w14:paraId="0EAF71D2" w14:textId="77777777" w:rsidR="00DC0CB0" w:rsidRPr="002677E9" w:rsidRDefault="00DC0CB0" w:rsidP="00DC0CB0">
      <w:p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Tercero.</w:t>
      </w:r>
      <w:r w:rsidRPr="002677E9">
        <w:rPr>
          <w:rFonts w:ascii="Palatino Linotype" w:eastAsia="Palatino Linotype" w:hAnsi="Palatino Linotype" w:cs="Palatino Linotype"/>
        </w:rPr>
        <w:t xml:space="preserve"> Se </w:t>
      </w:r>
      <w:r w:rsidRPr="002677E9">
        <w:rPr>
          <w:rFonts w:ascii="Palatino Linotype" w:eastAsia="Palatino Linotype" w:hAnsi="Palatino Linotype" w:cs="Palatino Linotype"/>
          <w:b/>
        </w:rPr>
        <w:t xml:space="preserve">ORDENA </w:t>
      </w:r>
      <w:r w:rsidRPr="002677E9">
        <w:rPr>
          <w:rFonts w:ascii="Palatino Linotype" w:eastAsia="Palatino Linotype" w:hAnsi="Palatino Linotype" w:cs="Palatino Linotype"/>
        </w:rPr>
        <w:t xml:space="preserve">al </w:t>
      </w:r>
      <w:r w:rsidRPr="002677E9">
        <w:rPr>
          <w:rFonts w:ascii="Palatino Linotype" w:eastAsia="Palatino Linotype" w:hAnsi="Palatino Linotype" w:cs="Palatino Linotype"/>
          <w:b/>
        </w:rPr>
        <w:t>SUJETO OBLIGADO</w:t>
      </w:r>
      <w:r w:rsidRPr="002677E9">
        <w:rPr>
          <w:rFonts w:ascii="Palatino Linotype" w:eastAsia="Palatino Linotype" w:hAnsi="Palatino Linotype" w:cs="Palatino Linotype"/>
        </w:rPr>
        <w:t xml:space="preserve"> a </w:t>
      </w:r>
      <w:proofErr w:type="gramStart"/>
      <w:r w:rsidRPr="002677E9">
        <w:rPr>
          <w:rFonts w:ascii="Palatino Linotype" w:eastAsia="Palatino Linotype" w:hAnsi="Palatino Linotype" w:cs="Palatino Linotype"/>
        </w:rPr>
        <w:t>que</w:t>
      </w:r>
      <w:proofErr w:type="gramEnd"/>
      <w:r w:rsidRPr="002677E9">
        <w:rPr>
          <w:rFonts w:ascii="Palatino Linotype" w:eastAsia="Palatino Linotype" w:hAnsi="Palatino Linotype" w:cs="Palatino Linotype"/>
        </w:rPr>
        <w:t xml:space="preserve"> en términos del Considerando Cuarto y Quinto de esta resolución, respecto del recurso de revisión </w:t>
      </w:r>
      <w:r w:rsidRPr="002677E9">
        <w:rPr>
          <w:rFonts w:ascii="Palatino Linotype" w:eastAsia="Palatino Linotype" w:hAnsi="Palatino Linotype" w:cs="Palatino Linotype"/>
          <w:b/>
        </w:rPr>
        <w:t xml:space="preserve">11343/INFOEM/IP/RR/2022, </w:t>
      </w:r>
      <w:r w:rsidRPr="002677E9">
        <w:rPr>
          <w:rFonts w:ascii="Palatino Linotype" w:eastAsia="Palatino Linotype" w:hAnsi="Palatino Linotype" w:cs="Palatino Linotype"/>
        </w:rPr>
        <w:t>haga entrega vía SAIMEX, de ser el caso en versión pública, del documento o documentos en donde conste lo siguiente:</w:t>
      </w:r>
    </w:p>
    <w:p w14:paraId="7BAE4BB8" w14:textId="77777777" w:rsidR="00DC0CB0" w:rsidRPr="002677E9" w:rsidRDefault="00DC0CB0" w:rsidP="00DC0CB0">
      <w:pPr>
        <w:pStyle w:val="Prrafodelista"/>
        <w:numPr>
          <w:ilvl w:val="0"/>
          <w:numId w:val="36"/>
        </w:num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i/>
        </w:rPr>
        <w:t xml:space="preserve">Costo total del evento relativo </w:t>
      </w:r>
      <w:proofErr w:type="gramStart"/>
      <w:r w:rsidRPr="002677E9">
        <w:rPr>
          <w:rFonts w:ascii="Palatino Linotype" w:eastAsia="Palatino Linotype" w:hAnsi="Palatino Linotype" w:cs="Palatino Linotype"/>
          <w:i/>
        </w:rPr>
        <w:t>al  informe</w:t>
      </w:r>
      <w:proofErr w:type="gramEnd"/>
      <w:r w:rsidRPr="002677E9">
        <w:rPr>
          <w:rFonts w:ascii="Palatino Linotype" w:eastAsia="Palatino Linotype" w:hAnsi="Palatino Linotype" w:cs="Palatino Linotype"/>
          <w:i/>
        </w:rPr>
        <w:t xml:space="preserve"> 100 días de acciones </w:t>
      </w:r>
    </w:p>
    <w:p w14:paraId="689BC827" w14:textId="77777777" w:rsidR="00DC0CB0" w:rsidRPr="002677E9" w:rsidRDefault="00DC0CB0" w:rsidP="00DC0CB0">
      <w:pPr>
        <w:pStyle w:val="Prrafodelista"/>
        <w:numPr>
          <w:ilvl w:val="0"/>
          <w:numId w:val="36"/>
        </w:num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i/>
        </w:rPr>
        <w:lastRenderedPageBreak/>
        <w:t xml:space="preserve">Costo total del evento denominado 153 aniversario de la erección del municipio. </w:t>
      </w:r>
    </w:p>
    <w:p w14:paraId="3B5A792E" w14:textId="77777777" w:rsidR="00DC0CB0" w:rsidRPr="002677E9" w:rsidRDefault="00DC0CB0" w:rsidP="00DC0CB0">
      <w:pPr>
        <w:pStyle w:val="Prrafodelista"/>
        <w:numPr>
          <w:ilvl w:val="0"/>
          <w:numId w:val="36"/>
        </w:numPr>
        <w:spacing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i/>
        </w:rPr>
        <w:t>Los contratos y facturas por los servicios contratados en dichos eventos en los términos remitidos al OSFEM</w:t>
      </w:r>
      <w:r w:rsidRPr="002677E9">
        <w:rPr>
          <w:rFonts w:ascii="Palatino Linotype" w:hAnsi="Palatino Linotype" w:cs="Arial"/>
          <w:sz w:val="24"/>
          <w:szCs w:val="24"/>
        </w:rPr>
        <w:t>.</w:t>
      </w:r>
    </w:p>
    <w:p w14:paraId="18E79A9A" w14:textId="77777777" w:rsidR="00DC0CB0" w:rsidRPr="002677E9" w:rsidRDefault="00DC0CB0" w:rsidP="00DC0CB0">
      <w:pPr>
        <w:pStyle w:val="Prrafodelista"/>
        <w:pBdr>
          <w:top w:val="nil"/>
          <w:left w:val="nil"/>
          <w:bottom w:val="nil"/>
          <w:right w:val="nil"/>
          <w:between w:val="nil"/>
        </w:pBdr>
        <w:spacing w:before="240" w:after="240" w:line="360" w:lineRule="auto"/>
        <w:ind w:left="720" w:right="40"/>
        <w:contextualSpacing/>
        <w:jc w:val="both"/>
        <w:rPr>
          <w:rFonts w:ascii="Palatino Linotype" w:eastAsia="Palatino Linotype" w:hAnsi="Palatino Linotype" w:cs="Palatino Linotype"/>
          <w:i/>
        </w:rPr>
      </w:pPr>
      <w:r w:rsidRPr="002677E9">
        <w:rPr>
          <w:rFonts w:ascii="Palatino Linotype" w:eastAsia="Palatino Linotype" w:hAnsi="Palatino Linotype" w:cs="Palatino Linotype"/>
          <w:i/>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ordenan y de los documentos que se deban clasificar en su totalidad relacionados con la fracción I y VI del artículo 32 de la Ley Orgánica Municipal del Estado de México, los que se deberán poner a disposición de la parte Recurrente.</w:t>
      </w:r>
    </w:p>
    <w:p w14:paraId="0822C4F7" w14:textId="77777777" w:rsidR="00285946" w:rsidRPr="002677E9" w:rsidRDefault="00285946" w:rsidP="00DC0CB0">
      <w:pPr>
        <w:pStyle w:val="Prrafodelista"/>
        <w:pBdr>
          <w:top w:val="nil"/>
          <w:left w:val="nil"/>
          <w:bottom w:val="nil"/>
          <w:right w:val="nil"/>
          <w:between w:val="nil"/>
        </w:pBdr>
        <w:spacing w:before="240" w:after="240" w:line="360" w:lineRule="auto"/>
        <w:ind w:left="720" w:right="40"/>
        <w:contextualSpacing/>
        <w:jc w:val="both"/>
        <w:rPr>
          <w:rFonts w:ascii="Palatino Linotype" w:eastAsia="Palatino Linotype" w:hAnsi="Palatino Linotype" w:cs="Palatino Linotype"/>
          <w:i/>
        </w:rPr>
      </w:pPr>
    </w:p>
    <w:p w14:paraId="38EAE1FE" w14:textId="77777777" w:rsidR="00285946" w:rsidRPr="002677E9" w:rsidRDefault="00285946" w:rsidP="00285946">
      <w:pPr>
        <w:pStyle w:val="Prrafodelista"/>
        <w:pBdr>
          <w:top w:val="nil"/>
          <w:left w:val="nil"/>
          <w:bottom w:val="nil"/>
          <w:right w:val="nil"/>
          <w:between w:val="nil"/>
        </w:pBdr>
        <w:spacing w:before="240" w:after="240" w:line="360" w:lineRule="auto"/>
        <w:ind w:left="720" w:right="40"/>
        <w:contextualSpacing/>
        <w:jc w:val="both"/>
        <w:rPr>
          <w:rFonts w:ascii="Palatino Linotype" w:eastAsia="Palatino Linotype" w:hAnsi="Palatino Linotype" w:cs="Palatino Linotype"/>
          <w:i/>
        </w:rPr>
      </w:pPr>
      <w:r w:rsidRPr="002677E9">
        <w:rPr>
          <w:rFonts w:ascii="Palatino Linotype" w:eastAsia="Palatino Linotype" w:hAnsi="Palatino Linotype" w:cs="Palatino Linotype"/>
          <w:i/>
        </w:rPr>
        <w:t>Para el caso que no haya generados contratos que se ordenan, bastará con que así lo haga del conocimiento de la parte Recurrente de manera clara y precisa, en términos del segundo párrafo del artículo 19 de la Ley de Transparencia y Acceso a la Información Pública del Estado de México y Municipios.</w:t>
      </w:r>
    </w:p>
    <w:p w14:paraId="25EC91D6" w14:textId="77777777" w:rsidR="00285946" w:rsidRPr="002677E9" w:rsidRDefault="00285946" w:rsidP="00DC0CB0">
      <w:pPr>
        <w:pStyle w:val="Prrafodelista"/>
        <w:pBdr>
          <w:top w:val="nil"/>
          <w:left w:val="nil"/>
          <w:bottom w:val="nil"/>
          <w:right w:val="nil"/>
          <w:between w:val="nil"/>
        </w:pBdr>
        <w:spacing w:before="240" w:after="240" w:line="360" w:lineRule="auto"/>
        <w:ind w:left="720" w:right="40"/>
        <w:contextualSpacing/>
        <w:jc w:val="both"/>
        <w:rPr>
          <w:rFonts w:ascii="Palatino Linotype" w:eastAsia="Palatino Linotype" w:hAnsi="Palatino Linotype" w:cs="Palatino Linotype"/>
          <w:i/>
        </w:rPr>
      </w:pPr>
    </w:p>
    <w:p w14:paraId="7FA379EF" w14:textId="77777777" w:rsidR="00DB4CFD" w:rsidRPr="002677E9" w:rsidRDefault="00813DA1" w:rsidP="00DB4CFD">
      <w:pPr>
        <w:spacing w:line="360" w:lineRule="auto"/>
        <w:ind w:right="49"/>
        <w:jc w:val="both"/>
        <w:rPr>
          <w:rFonts w:ascii="Palatino Linotype" w:eastAsia="Palatino Linotype" w:hAnsi="Palatino Linotype" w:cs="Palatino Linotype"/>
        </w:rPr>
      </w:pPr>
      <w:r w:rsidRPr="002677E9">
        <w:rPr>
          <w:rFonts w:ascii="Palatino Linotype" w:eastAsia="Palatino Linotype" w:hAnsi="Palatino Linotype" w:cs="Palatino Linotype"/>
          <w:b/>
        </w:rPr>
        <w:t>Cuarto</w:t>
      </w:r>
      <w:r w:rsidR="00DB4CFD" w:rsidRPr="002677E9">
        <w:rPr>
          <w:rFonts w:ascii="Palatino Linotype" w:eastAsia="Palatino Linotype" w:hAnsi="Palatino Linotype" w:cs="Palatino Linotype"/>
          <w:b/>
        </w:rPr>
        <w:t>. Notifíquese</w:t>
      </w:r>
      <w:r w:rsidR="00DB4CFD" w:rsidRPr="002677E9">
        <w:rPr>
          <w:rFonts w:ascii="Palatino Linotype" w:eastAsia="Palatino Linotype" w:hAnsi="Palatino Linotype" w:cs="Palatino Linotype"/>
          <w:b/>
          <w:i/>
        </w:rPr>
        <w:t xml:space="preserve"> vía SAIMEX, </w:t>
      </w:r>
      <w:r w:rsidR="00DC0CB0" w:rsidRPr="002677E9">
        <w:rPr>
          <w:rFonts w:ascii="Palatino Linotype" w:eastAsia="Palatino Linotype" w:hAnsi="Palatino Linotype" w:cs="Palatino Linotype"/>
        </w:rPr>
        <w:t>al Titular</w:t>
      </w:r>
      <w:r w:rsidR="00DB4CFD" w:rsidRPr="002677E9">
        <w:rPr>
          <w:rFonts w:ascii="Palatino Linotype" w:eastAsia="Palatino Linotype" w:hAnsi="Palatino Linotype" w:cs="Palatino Linotype"/>
        </w:rPr>
        <w:t xml:space="preserve"> de la Unidad de Transparencia del </w:t>
      </w:r>
      <w:r w:rsidR="00DB4CFD" w:rsidRPr="002677E9">
        <w:rPr>
          <w:rFonts w:ascii="Palatino Linotype" w:eastAsia="Palatino Linotype" w:hAnsi="Palatino Linotype" w:cs="Palatino Linotype"/>
          <w:b/>
        </w:rPr>
        <w:t>SUJETO OBLIGADO</w:t>
      </w:r>
      <w:r w:rsidR="00DB4CFD" w:rsidRPr="002677E9">
        <w:rPr>
          <w:rFonts w:ascii="Palatino Linotype" w:eastAsia="Palatino Linotype" w:hAnsi="Palatino Linotype" w:cs="Palatino Linotyp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D89B2B2" w14:textId="77777777" w:rsidR="00DB4CFD" w:rsidRPr="002677E9" w:rsidRDefault="00DB4CFD" w:rsidP="00DB4CFD">
      <w:pPr>
        <w:spacing w:line="360" w:lineRule="auto"/>
        <w:ind w:right="49"/>
        <w:jc w:val="both"/>
        <w:rPr>
          <w:rFonts w:ascii="Palatino Linotype" w:eastAsia="Palatino Linotype" w:hAnsi="Palatino Linotype" w:cs="Palatino Linotype"/>
        </w:rPr>
      </w:pPr>
    </w:p>
    <w:p w14:paraId="66992DA7" w14:textId="77777777" w:rsidR="00DB4CFD" w:rsidRPr="002677E9" w:rsidRDefault="00813DA1" w:rsidP="00DB4CFD">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lastRenderedPageBreak/>
        <w:t>Quinto</w:t>
      </w:r>
      <w:r w:rsidR="00DB4CFD" w:rsidRPr="002677E9">
        <w:rPr>
          <w:rFonts w:ascii="Palatino Linotype" w:eastAsia="Palatino Linotype" w:hAnsi="Palatino Linotype" w:cs="Palatino Linotype"/>
          <w:b/>
        </w:rPr>
        <w:t>.</w:t>
      </w:r>
      <w:r w:rsidR="00DB4CFD" w:rsidRPr="002677E9">
        <w:rPr>
          <w:rFonts w:ascii="Palatino Linotype" w:eastAsia="Palatino Linotype" w:hAnsi="Palatino Linotype" w:cs="Palatino Linotype"/>
          <w:b/>
          <w:sz w:val="28"/>
          <w:szCs w:val="28"/>
        </w:rPr>
        <w:t xml:space="preserve"> </w:t>
      </w:r>
      <w:r w:rsidR="00DB4CFD" w:rsidRPr="002677E9">
        <w:rPr>
          <w:rFonts w:ascii="Palatino Linotype" w:eastAsia="Palatino Linotype" w:hAnsi="Palatino Linotype" w:cs="Palatino Linotype"/>
          <w:b/>
        </w:rPr>
        <w:t xml:space="preserve">Notifíquese </w:t>
      </w:r>
      <w:r w:rsidR="00DB4CFD" w:rsidRPr="002677E9">
        <w:rPr>
          <w:rFonts w:ascii="Palatino Linotype" w:eastAsia="Palatino Linotype" w:hAnsi="Palatino Linotype" w:cs="Palatino Linotype"/>
          <w:b/>
          <w:i/>
        </w:rPr>
        <w:t>vía SAIMEX</w:t>
      </w:r>
      <w:r w:rsidR="00DB4CFD" w:rsidRPr="002677E9">
        <w:rPr>
          <w:rFonts w:ascii="Palatino Linotype" w:eastAsia="Palatino Linotype" w:hAnsi="Palatino Linotype" w:cs="Palatino Linotype"/>
        </w:rPr>
        <w:t xml:space="preserve">, al </w:t>
      </w:r>
      <w:r w:rsidR="00DB4CFD" w:rsidRPr="002677E9">
        <w:rPr>
          <w:rFonts w:ascii="Palatino Linotype" w:eastAsia="Palatino Linotype" w:hAnsi="Palatino Linotype" w:cs="Palatino Linotype"/>
          <w:b/>
        </w:rPr>
        <w:t>RECURRENTE</w:t>
      </w:r>
      <w:r w:rsidR="00DB4CFD" w:rsidRPr="002677E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D795B74" w14:textId="77777777" w:rsidR="00DB4CFD" w:rsidRPr="002677E9" w:rsidRDefault="00DB4CFD" w:rsidP="00DB4CFD">
      <w:pPr>
        <w:spacing w:line="360" w:lineRule="auto"/>
        <w:jc w:val="both"/>
        <w:rPr>
          <w:rFonts w:ascii="Palatino Linotype" w:eastAsia="Palatino Linotype" w:hAnsi="Palatino Linotype" w:cs="Palatino Linotype"/>
        </w:rPr>
      </w:pPr>
    </w:p>
    <w:p w14:paraId="53B62750" w14:textId="77777777" w:rsidR="00DB4CFD" w:rsidRPr="002677E9" w:rsidRDefault="00813DA1" w:rsidP="00DB4CFD">
      <w:pPr>
        <w:widowControl w:val="0"/>
        <w:tabs>
          <w:tab w:val="left" w:pos="1701"/>
        </w:tabs>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b/>
        </w:rPr>
        <w:t>Sexto</w:t>
      </w:r>
      <w:r w:rsidR="00DB4CFD" w:rsidRPr="002677E9">
        <w:rPr>
          <w:rFonts w:ascii="Palatino Linotype" w:eastAsia="Palatino Linotype" w:hAnsi="Palatino Linotype" w:cs="Palatino Linotype"/>
          <w:b/>
        </w:rPr>
        <w:t>.</w:t>
      </w:r>
      <w:r w:rsidR="00DB4CFD" w:rsidRPr="002677E9">
        <w:rPr>
          <w:rFonts w:ascii="Palatino Linotype" w:eastAsia="Palatino Linotype" w:hAnsi="Palatino Linotype" w:cs="Palatino Linotype"/>
        </w:rPr>
        <w:t xml:space="preserve"> </w:t>
      </w:r>
      <w:r w:rsidR="00DB4CFD" w:rsidRPr="002677E9">
        <w:rPr>
          <w:rFonts w:ascii="Palatino Linotype" w:eastAsia="Palatino Linotype" w:hAnsi="Palatino Linotype" w:cs="Palatino Linotype"/>
          <w:b/>
        </w:rPr>
        <w:t xml:space="preserve">Notifíquese </w:t>
      </w:r>
      <w:r w:rsidR="00DB4CFD" w:rsidRPr="002677E9">
        <w:rPr>
          <w:rFonts w:ascii="Palatino Linotype" w:eastAsia="Palatino Linotype" w:hAnsi="Palatino Linotype" w:cs="Palatino Linotype"/>
          <w:b/>
          <w:i/>
        </w:rPr>
        <w:t>vía SAIMEX</w:t>
      </w:r>
      <w:r w:rsidR="00DB4CFD" w:rsidRPr="002677E9">
        <w:rPr>
          <w:rFonts w:ascii="Palatino Linotype" w:eastAsia="Palatino Linotype" w:hAnsi="Palatino Linotype" w:cs="Palatino Linotype"/>
          <w:b/>
        </w:rPr>
        <w:t>, al</w:t>
      </w:r>
      <w:r w:rsidR="00DB4CFD" w:rsidRPr="002677E9">
        <w:rPr>
          <w:rFonts w:ascii="Palatino Linotype" w:eastAsia="Palatino Linotype" w:hAnsi="Palatino Linotype" w:cs="Palatino Linotype"/>
        </w:rPr>
        <w:t xml:space="preserve"> </w:t>
      </w:r>
      <w:r w:rsidR="00DB4CFD" w:rsidRPr="002677E9">
        <w:rPr>
          <w:rFonts w:ascii="Palatino Linotype" w:eastAsia="Palatino Linotype" w:hAnsi="Palatino Linotype" w:cs="Palatino Linotype"/>
          <w:b/>
        </w:rPr>
        <w:t xml:space="preserve">RECURRENTE </w:t>
      </w:r>
      <w:r w:rsidR="00DB4CFD" w:rsidRPr="002677E9">
        <w:rPr>
          <w:rFonts w:ascii="Palatino Linotype" w:eastAsia="Palatino Linotype" w:hAnsi="Palatino Linotype" w:cs="Palatino Linotype"/>
        </w:rPr>
        <w:t xml:space="preserve">que la respuesta que dé </w:t>
      </w:r>
      <w:r w:rsidR="00DB4CFD" w:rsidRPr="002677E9">
        <w:rPr>
          <w:rFonts w:ascii="Palatino Linotype" w:eastAsia="Palatino Linotype" w:hAnsi="Palatino Linotype" w:cs="Palatino Linotype"/>
          <w:b/>
        </w:rPr>
        <w:t>el SUJETO OBLIGADO</w:t>
      </w:r>
      <w:r w:rsidR="00DB4CFD" w:rsidRPr="002677E9">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E0F0E6B" w14:textId="77777777" w:rsidR="00DB4CFD" w:rsidRPr="002677E9" w:rsidRDefault="00DB4CFD" w:rsidP="00DB4CFD">
      <w:pPr>
        <w:widowControl w:val="0"/>
        <w:tabs>
          <w:tab w:val="left" w:pos="1701"/>
        </w:tabs>
        <w:spacing w:line="360" w:lineRule="auto"/>
        <w:ind w:right="51"/>
        <w:jc w:val="both"/>
        <w:rPr>
          <w:rFonts w:ascii="Palatino Linotype" w:eastAsia="Palatino Linotype" w:hAnsi="Palatino Linotype" w:cs="Palatino Linotype"/>
        </w:rPr>
      </w:pPr>
    </w:p>
    <w:p w14:paraId="72A8D6FD" w14:textId="77777777" w:rsidR="00DB4CFD" w:rsidRPr="002677E9" w:rsidRDefault="00813DA1" w:rsidP="00DB4CFD">
      <w:pPr>
        <w:widowControl w:val="0"/>
        <w:tabs>
          <w:tab w:val="left" w:pos="1701"/>
        </w:tabs>
        <w:spacing w:line="360" w:lineRule="auto"/>
        <w:ind w:right="51"/>
        <w:jc w:val="both"/>
        <w:rPr>
          <w:rFonts w:ascii="Palatino Linotype" w:eastAsia="Palatino Linotype" w:hAnsi="Palatino Linotype" w:cs="Palatino Linotype"/>
        </w:rPr>
      </w:pPr>
      <w:r w:rsidRPr="002677E9">
        <w:rPr>
          <w:rFonts w:ascii="Palatino Linotype" w:eastAsia="Palatino Linotype" w:hAnsi="Palatino Linotype" w:cs="Palatino Linotype"/>
          <w:b/>
        </w:rPr>
        <w:t>Séptimo</w:t>
      </w:r>
      <w:r w:rsidR="00DB4CFD" w:rsidRPr="002677E9">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00DB4CFD" w:rsidRPr="002677E9">
        <w:rPr>
          <w:rFonts w:ascii="Palatino Linotype" w:eastAsia="Palatino Linotype" w:hAnsi="Palatino Linotype" w:cs="Palatino Linotype"/>
          <w:b/>
        </w:rPr>
        <w:t>SUJETO OBLIGADO</w:t>
      </w:r>
      <w:r w:rsidR="00DB4CFD" w:rsidRPr="002677E9">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14:paraId="524CA9FC" w14:textId="77777777" w:rsidR="00DB4CFD" w:rsidRPr="002677E9" w:rsidRDefault="00DB4CFD" w:rsidP="00DB4CFD">
      <w:pPr>
        <w:widowControl w:val="0"/>
        <w:tabs>
          <w:tab w:val="left" w:pos="1701"/>
        </w:tabs>
        <w:spacing w:line="360" w:lineRule="auto"/>
        <w:ind w:right="51"/>
        <w:jc w:val="both"/>
        <w:rPr>
          <w:rFonts w:ascii="Palatino Linotype" w:eastAsia="Palatino Linotype" w:hAnsi="Palatino Linotype" w:cs="Palatino Linotype"/>
        </w:rPr>
      </w:pPr>
    </w:p>
    <w:p w14:paraId="62220EF9" w14:textId="77777777" w:rsidR="00DB4CFD" w:rsidRPr="002677E9" w:rsidRDefault="00813DA1" w:rsidP="00DB4CFD">
      <w:pPr>
        <w:spacing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b/>
        </w:rPr>
        <w:t>Octavo</w:t>
      </w:r>
      <w:r w:rsidR="00DB4CFD" w:rsidRPr="002677E9">
        <w:rPr>
          <w:rFonts w:ascii="Palatino Linotype" w:eastAsia="Palatino Linotype" w:hAnsi="Palatino Linotype" w:cs="Palatino Linotype"/>
          <w:b/>
        </w:rPr>
        <w:t>.</w:t>
      </w:r>
      <w:r w:rsidR="00DB4CFD" w:rsidRPr="002677E9">
        <w:rPr>
          <w:rFonts w:ascii="Palatino Linotype" w:eastAsia="Palatino Linotype" w:hAnsi="Palatino Linotype" w:cs="Palatino Linotype"/>
          <w:b/>
          <w:sz w:val="28"/>
          <w:szCs w:val="28"/>
        </w:rPr>
        <w:t xml:space="preserve"> </w:t>
      </w:r>
      <w:r w:rsidR="00DB4CFD" w:rsidRPr="002677E9">
        <w:rPr>
          <w:rFonts w:ascii="Palatino Linotype" w:eastAsia="Palatino Linotype" w:hAnsi="Palatino Linotype" w:cs="Palatino Linotype"/>
          <w:b/>
        </w:rPr>
        <w:t>Gírese</w:t>
      </w:r>
      <w:r w:rsidR="00DB4CFD" w:rsidRPr="002677E9">
        <w:rPr>
          <w:rFonts w:ascii="Palatino Linotype" w:eastAsia="Palatino Linotype" w:hAnsi="Palatino Linotype" w:cs="Palatino Linotype"/>
        </w:rPr>
        <w:t>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w:t>
      </w:r>
    </w:p>
    <w:p w14:paraId="4FA54BE9" w14:textId="77777777" w:rsidR="001449BF" w:rsidRDefault="00616C37">
      <w:pPr>
        <w:spacing w:before="240" w:after="240" w:line="360" w:lineRule="auto"/>
        <w:jc w:val="both"/>
        <w:rPr>
          <w:rFonts w:ascii="Palatino Linotype" w:eastAsia="Palatino Linotype" w:hAnsi="Palatino Linotype" w:cs="Palatino Linotype"/>
        </w:rPr>
      </w:pPr>
      <w:r w:rsidRPr="002677E9">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677E9">
        <w:rPr>
          <w:rFonts w:ascii="Palatino Linotype" w:eastAsia="Palatino Linotype" w:hAnsi="Palatino Linotype" w:cs="Palatino Linotype"/>
        </w:rPr>
        <w:t>CUADRAGÉ</w:t>
      </w:r>
      <w:r w:rsidR="00751227" w:rsidRPr="002677E9">
        <w:rPr>
          <w:rFonts w:ascii="Palatino Linotype" w:eastAsia="Palatino Linotype" w:hAnsi="Palatino Linotype" w:cs="Palatino Linotype"/>
        </w:rPr>
        <w:t xml:space="preserve">SIMA </w:t>
      </w:r>
      <w:r w:rsidR="00BE5F18" w:rsidRPr="002677E9">
        <w:rPr>
          <w:rFonts w:ascii="Palatino Linotype" w:eastAsia="Palatino Linotype" w:hAnsi="Palatino Linotype" w:cs="Palatino Linotype"/>
        </w:rPr>
        <w:t xml:space="preserve">PRIMERA </w:t>
      </w:r>
      <w:r w:rsidRPr="002677E9">
        <w:rPr>
          <w:rFonts w:ascii="Palatino Linotype" w:eastAsia="Palatino Linotype" w:hAnsi="Palatino Linotype" w:cs="Palatino Linotype"/>
        </w:rPr>
        <w:t xml:space="preserve">SESIÓN </w:t>
      </w:r>
      <w:r w:rsidR="00BF3539" w:rsidRPr="002677E9">
        <w:rPr>
          <w:rFonts w:ascii="Palatino Linotype" w:eastAsia="Palatino Linotype" w:hAnsi="Palatino Linotype" w:cs="Palatino Linotype"/>
        </w:rPr>
        <w:t>O</w:t>
      </w:r>
      <w:r w:rsidR="00751227" w:rsidRPr="002677E9">
        <w:rPr>
          <w:rFonts w:ascii="Palatino Linotype" w:eastAsia="Palatino Linotype" w:hAnsi="Palatino Linotype" w:cs="Palatino Linotype"/>
        </w:rPr>
        <w:t xml:space="preserve">RDINARIA CELEBRADA EL </w:t>
      </w:r>
      <w:r w:rsidR="00BE5F18" w:rsidRPr="002677E9">
        <w:rPr>
          <w:rFonts w:ascii="Palatino Linotype" w:eastAsia="Palatino Linotype" w:hAnsi="Palatino Linotype" w:cs="Palatino Linotype"/>
        </w:rPr>
        <w:t>DIECISÉIS</w:t>
      </w:r>
      <w:r w:rsidR="00DC0CB0" w:rsidRPr="002677E9">
        <w:rPr>
          <w:rFonts w:ascii="Palatino Linotype" w:eastAsia="Palatino Linotype" w:hAnsi="Palatino Linotype" w:cs="Palatino Linotype"/>
        </w:rPr>
        <w:t xml:space="preserve"> </w:t>
      </w:r>
      <w:r w:rsidR="00751227" w:rsidRPr="002677E9">
        <w:rPr>
          <w:rFonts w:ascii="Palatino Linotype" w:eastAsia="Palatino Linotype" w:hAnsi="Palatino Linotype" w:cs="Palatino Linotype"/>
        </w:rPr>
        <w:t>DE NOVIEMBRE</w:t>
      </w:r>
      <w:r w:rsidRPr="002677E9">
        <w:rPr>
          <w:rFonts w:ascii="Palatino Linotype" w:eastAsia="Palatino Linotype" w:hAnsi="Palatino Linotype" w:cs="Palatino Linotype"/>
        </w:rPr>
        <w:t xml:space="preserve"> DEL DOS MIL VEINTIDÓS, ANTE EL SECRETARIO TÉCNICO DEL PLENO ALEXIS TAPIA RAMÍREZ.</w:t>
      </w:r>
    </w:p>
    <w:p w14:paraId="135E013D" w14:textId="77777777" w:rsidR="009216AC" w:rsidRDefault="009216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14:anchorId="2F5FE69B" wp14:editId="0D1E9650">
                <wp:simplePos x="0" y="0"/>
                <wp:positionH relativeFrom="column">
                  <wp:posOffset>404281</wp:posOffset>
                </wp:positionH>
                <wp:positionV relativeFrom="paragraph">
                  <wp:posOffset>148292</wp:posOffset>
                </wp:positionV>
                <wp:extent cx="4631376" cy="3538847"/>
                <wp:effectExtent l="0" t="0" r="36195" b="24130"/>
                <wp:wrapNone/>
                <wp:docPr id="5" name="Conector recto 5"/>
                <wp:cNvGraphicFramePr/>
                <a:graphic xmlns:a="http://schemas.openxmlformats.org/drawingml/2006/main">
                  <a:graphicData uri="http://schemas.microsoft.com/office/word/2010/wordprocessingShape">
                    <wps:wsp>
                      <wps:cNvCnPr/>
                      <wps:spPr>
                        <a:xfrm>
                          <a:off x="0" y="0"/>
                          <a:ext cx="4631376" cy="35388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BB94B"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85pt,11.7pt" to="396.5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" strokecolor="#5b9bd5 [3204]" strokeweight=".5pt">
                <v:stroke joinstyle="miter"/>
              </v:line>
            </w:pict>
          </mc:Fallback>
        </mc:AlternateContent>
      </w:r>
    </w:p>
    <w:p w14:paraId="1862419A" w14:textId="77777777" w:rsidR="009216AC" w:rsidRDefault="009216AC">
      <w:pPr>
        <w:spacing w:before="240" w:after="240" w:line="360" w:lineRule="auto"/>
        <w:jc w:val="both"/>
        <w:rPr>
          <w:rFonts w:ascii="Palatino Linotype" w:eastAsia="Palatino Linotype" w:hAnsi="Palatino Linotype" w:cs="Palatino Linotype"/>
        </w:rPr>
      </w:pPr>
    </w:p>
    <w:p w14:paraId="0C7B6C84" w14:textId="77777777" w:rsidR="003748CF" w:rsidRPr="002677E9" w:rsidRDefault="003748CF">
      <w:pPr>
        <w:spacing w:before="240" w:after="240" w:line="360" w:lineRule="auto"/>
        <w:jc w:val="both"/>
        <w:rPr>
          <w:rFonts w:ascii="Palatino Linotype" w:eastAsia="Palatino Linotype" w:hAnsi="Palatino Linotype" w:cs="Palatino Linotype"/>
        </w:rPr>
        <w:sectPr w:rsidR="003748CF" w:rsidRPr="002677E9" w:rsidSect="00AF3770">
          <w:headerReference w:type="default" r:id="rId20"/>
          <w:footerReference w:type="default" r:id="rId21"/>
          <w:headerReference w:type="first" r:id="rId22"/>
          <w:footerReference w:type="first" r:id="rId23"/>
          <w:pgSz w:w="12240" w:h="15840"/>
          <w:pgMar w:top="2041" w:right="1467" w:bottom="1701" w:left="1701" w:header="709" w:footer="709" w:gutter="0"/>
          <w:pgNumType w:start="1"/>
          <w:cols w:space="720"/>
          <w:titlePg/>
        </w:sectPr>
      </w:pPr>
    </w:p>
    <w:p w14:paraId="75FEC6F0" w14:textId="77777777" w:rsidR="001449BF" w:rsidRPr="002677E9" w:rsidRDefault="001449BF">
      <w:pPr>
        <w:spacing w:before="240" w:after="240" w:line="360" w:lineRule="auto"/>
        <w:jc w:val="both"/>
        <w:rPr>
          <w:rFonts w:ascii="Palatino Linotype" w:eastAsia="Palatino Linotype" w:hAnsi="Palatino Linotype" w:cs="Palatino Linotype"/>
        </w:rPr>
      </w:pPr>
    </w:p>
    <w:sectPr w:rsidR="001449BF" w:rsidRPr="002677E9">
      <w:headerReference w:type="first" r:id="rId2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AEF8" w14:textId="77777777" w:rsidR="003445A0" w:rsidRDefault="003445A0">
      <w:r>
        <w:separator/>
      </w:r>
    </w:p>
  </w:endnote>
  <w:endnote w:type="continuationSeparator" w:id="0">
    <w:p w14:paraId="36D07AAC" w14:textId="77777777" w:rsidR="003445A0" w:rsidRDefault="00344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8E20" w14:textId="77777777" w:rsidR="00F37A42" w:rsidRDefault="00F37A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748CF">
      <w:rPr>
        <w:rFonts w:ascii="Arial" w:eastAsia="Arial" w:hAnsi="Arial" w:cs="Arial"/>
        <w:b/>
        <w:noProof/>
        <w:color w:val="000000"/>
        <w:sz w:val="20"/>
        <w:szCs w:val="20"/>
      </w:rPr>
      <w:t>72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748CF">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14:paraId="2B5B59BD" w14:textId="77777777" w:rsidR="00F37A42" w:rsidRDefault="00F37A42">
    <w:pPr>
      <w:pBdr>
        <w:top w:val="nil"/>
        <w:left w:val="nil"/>
        <w:bottom w:val="nil"/>
        <w:right w:val="nil"/>
        <w:between w:val="nil"/>
      </w:pBdr>
      <w:tabs>
        <w:tab w:val="center" w:pos="4252"/>
        <w:tab w:val="right" w:pos="8504"/>
      </w:tabs>
      <w:rPr>
        <w:color w:val="000000"/>
      </w:rPr>
    </w:pPr>
  </w:p>
  <w:p w14:paraId="6A8E61BA" w14:textId="77777777" w:rsidR="00F37A42" w:rsidRDefault="00F37A4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C81F" w14:textId="77777777" w:rsidR="00F37A42" w:rsidRDefault="00F37A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748CF">
      <w:rPr>
        <w:rFonts w:ascii="Arial" w:eastAsia="Arial" w:hAnsi="Arial" w:cs="Arial"/>
        <w:b/>
        <w:noProof/>
        <w:color w:val="000000"/>
        <w:sz w:val="20"/>
        <w:szCs w:val="20"/>
      </w:rPr>
      <w:t>74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748CF">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14:paraId="551C2D9E" w14:textId="77777777" w:rsidR="00F37A42" w:rsidRDefault="00F37A4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931E8" w14:textId="77777777" w:rsidR="003445A0" w:rsidRDefault="003445A0">
      <w:r>
        <w:separator/>
      </w:r>
    </w:p>
  </w:footnote>
  <w:footnote w:type="continuationSeparator" w:id="0">
    <w:p w14:paraId="6AAC964E" w14:textId="77777777" w:rsidR="003445A0" w:rsidRDefault="003445A0">
      <w:r>
        <w:continuationSeparator/>
      </w:r>
    </w:p>
  </w:footnote>
  <w:footnote w:id="1">
    <w:p w14:paraId="1E30420A" w14:textId="77777777" w:rsidR="00F37A42" w:rsidRDefault="00F37A42" w:rsidP="00550A43">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14:paraId="3C622AB6" w14:textId="77777777" w:rsidR="00F37A42" w:rsidRDefault="00F37A42" w:rsidP="00550A43">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14:paraId="1D0D60FC" w14:textId="77777777" w:rsidR="00F37A42" w:rsidRPr="00FA5154" w:rsidRDefault="00F37A42" w:rsidP="00550A43">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14:paraId="254E675C" w14:textId="77777777" w:rsidR="00F37A42" w:rsidRDefault="00F37A42" w:rsidP="00A42F1C">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Al encontrarse en algún supuesto restrictivo, previsto en la normatividad aplicable.</w:t>
      </w:r>
    </w:p>
  </w:footnote>
  <w:footnote w:id="3">
    <w:p w14:paraId="4BDFF6A8"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6A067ABF"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159FEAEC"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3042B0A"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41F3E72A"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4F80981"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A916C22"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37EE3F20" w14:textId="77777777" w:rsidR="00F37A42" w:rsidRDefault="00F37A42" w:rsidP="00A42F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 w:id="7">
    <w:p w14:paraId="49F88252" w14:textId="77777777" w:rsidR="00F37A42" w:rsidRDefault="00F37A42" w:rsidP="00550A43">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8">
    <w:p w14:paraId="5DAC5981" w14:textId="77777777" w:rsidR="00F37A42" w:rsidRPr="00815CEB" w:rsidRDefault="00F37A42" w:rsidP="00550A43">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DE1E" w14:textId="77777777" w:rsidR="00F37A42" w:rsidRDefault="00F37A42">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F37A42" w14:paraId="5470B692" w14:textId="77777777">
      <w:tc>
        <w:tcPr>
          <w:tcW w:w="2551" w:type="dxa"/>
          <w:vAlign w:val="center"/>
        </w:tcPr>
        <w:p w14:paraId="10FCEF75" w14:textId="77777777" w:rsidR="00F37A42" w:rsidRDefault="00F37A4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27B04B7" w14:textId="77777777" w:rsidR="00F37A42" w:rsidRDefault="00F37A4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11339/INFOEM/IP/RR/2022 y acumulado.</w:t>
          </w:r>
        </w:p>
      </w:tc>
    </w:tr>
    <w:tr w:rsidR="00F37A42" w14:paraId="529F4511" w14:textId="77777777">
      <w:trPr>
        <w:trHeight w:val="228"/>
      </w:trPr>
      <w:tc>
        <w:tcPr>
          <w:tcW w:w="2551" w:type="dxa"/>
          <w:vAlign w:val="center"/>
        </w:tcPr>
        <w:p w14:paraId="0318F3EE" w14:textId="77777777" w:rsidR="00F37A42" w:rsidRDefault="00F37A4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F52B2B9" w14:textId="77777777" w:rsidR="00F37A42" w:rsidRDefault="00F37A4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Tezoyuca.</w:t>
          </w:r>
        </w:p>
      </w:tc>
    </w:tr>
    <w:tr w:rsidR="00F37A42" w14:paraId="497BB8DB" w14:textId="77777777">
      <w:tc>
        <w:tcPr>
          <w:tcW w:w="2551" w:type="dxa"/>
          <w:vAlign w:val="center"/>
        </w:tcPr>
        <w:p w14:paraId="43297045" w14:textId="77777777" w:rsidR="00F37A42" w:rsidRDefault="00F37A4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7C4F1C4" w14:textId="77777777" w:rsidR="00F37A42" w:rsidRDefault="00F37A4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6F7C6E" w14:textId="77777777" w:rsidR="00F37A42" w:rsidRDefault="00F37A4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7E74739" wp14:editId="3EA42CD9">
          <wp:simplePos x="0" y="0"/>
          <wp:positionH relativeFrom="column">
            <wp:posOffset>-695770</wp:posOffset>
          </wp:positionH>
          <wp:positionV relativeFrom="paragraph">
            <wp:posOffset>-1200945</wp:posOffset>
          </wp:positionV>
          <wp:extent cx="7809876" cy="10165823"/>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58BC" w14:textId="77777777" w:rsidR="00F37A42" w:rsidRDefault="00F37A4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B596430" wp14:editId="6F6559BB">
          <wp:simplePos x="0" y="0"/>
          <wp:positionH relativeFrom="column">
            <wp:posOffset>-846160</wp:posOffset>
          </wp:positionH>
          <wp:positionV relativeFrom="paragraph">
            <wp:posOffset>-171231</wp:posOffset>
          </wp:positionV>
          <wp:extent cx="7809876" cy="10165823"/>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F37A42" w14:paraId="344B7211" w14:textId="77777777">
      <w:tc>
        <w:tcPr>
          <w:tcW w:w="2551" w:type="dxa"/>
          <w:vAlign w:val="center"/>
        </w:tcPr>
        <w:p w14:paraId="063CED35" w14:textId="77777777" w:rsidR="00F37A42" w:rsidRDefault="00F37A4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64B39D" w14:textId="77777777" w:rsidR="00F37A42" w:rsidRDefault="00F37A4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11339/INFOEM/IP/RR/2022 y acumulado.</w:t>
          </w:r>
        </w:p>
      </w:tc>
    </w:tr>
    <w:tr w:rsidR="00F37A42" w14:paraId="22F7DE8E" w14:textId="77777777">
      <w:tc>
        <w:tcPr>
          <w:tcW w:w="2551" w:type="dxa"/>
          <w:vAlign w:val="center"/>
        </w:tcPr>
        <w:p w14:paraId="4D63BC75" w14:textId="77777777" w:rsidR="00F37A42" w:rsidRDefault="00F37A4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641BCE2" w14:textId="77777777" w:rsidR="00F37A42" w:rsidRDefault="00F37A42">
          <w:pPr>
            <w:jc w:val="both"/>
            <w:rPr>
              <w:rFonts w:ascii="Palatino Linotype" w:eastAsia="Palatino Linotype" w:hAnsi="Palatino Linotype" w:cs="Palatino Linotype"/>
              <w:b/>
              <w:sz w:val="22"/>
              <w:szCs w:val="22"/>
            </w:rPr>
          </w:pPr>
        </w:p>
      </w:tc>
    </w:tr>
    <w:tr w:rsidR="00F37A42" w14:paraId="65FC4220" w14:textId="77777777">
      <w:trPr>
        <w:trHeight w:val="228"/>
      </w:trPr>
      <w:tc>
        <w:tcPr>
          <w:tcW w:w="2551" w:type="dxa"/>
          <w:vAlign w:val="center"/>
        </w:tcPr>
        <w:p w14:paraId="1A21A6C2" w14:textId="77777777" w:rsidR="00F37A42" w:rsidRDefault="00F37A4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8072AA9" w14:textId="77777777" w:rsidR="00F37A42" w:rsidRDefault="00F37A42" w:rsidP="009C7C3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Tezoyuca.</w:t>
          </w:r>
        </w:p>
      </w:tc>
    </w:tr>
    <w:tr w:rsidR="00F37A42" w14:paraId="4801ADB5" w14:textId="77777777">
      <w:tc>
        <w:tcPr>
          <w:tcW w:w="2551" w:type="dxa"/>
          <w:vAlign w:val="center"/>
        </w:tcPr>
        <w:p w14:paraId="1981B053" w14:textId="77777777" w:rsidR="00F37A42" w:rsidRDefault="00F37A4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F562CCE" w14:textId="77777777" w:rsidR="00F37A42" w:rsidRDefault="00F37A4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71CE8D" w14:textId="77777777" w:rsidR="00F37A42" w:rsidRDefault="00F37A4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6EC7" w14:textId="77777777" w:rsidR="00F37A42" w:rsidRDefault="00F37A42">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FA390C0" w14:textId="77777777" w:rsidR="00F37A42" w:rsidRDefault="00F37A4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D93"/>
    <w:multiLevelType w:val="hybridMultilevel"/>
    <w:tmpl w:val="0216743E"/>
    <w:lvl w:ilvl="0" w:tplc="0409000F">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406BC"/>
    <w:multiLevelType w:val="hybridMultilevel"/>
    <w:tmpl w:val="8982B4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E35F8"/>
    <w:multiLevelType w:val="hybridMultilevel"/>
    <w:tmpl w:val="75E09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B25285"/>
    <w:multiLevelType w:val="multilevel"/>
    <w:tmpl w:val="F720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CE18AB"/>
    <w:multiLevelType w:val="multilevel"/>
    <w:tmpl w:val="05BE902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944118"/>
    <w:multiLevelType w:val="multilevel"/>
    <w:tmpl w:val="0DF27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596BC5"/>
    <w:multiLevelType w:val="hybridMultilevel"/>
    <w:tmpl w:val="D9648128"/>
    <w:lvl w:ilvl="0" w:tplc="1C96169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3F2165"/>
    <w:multiLevelType w:val="hybridMultilevel"/>
    <w:tmpl w:val="921A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A6671"/>
    <w:multiLevelType w:val="multilevel"/>
    <w:tmpl w:val="ADE6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220AF8"/>
    <w:multiLevelType w:val="hybridMultilevel"/>
    <w:tmpl w:val="1D5EE914"/>
    <w:lvl w:ilvl="0" w:tplc="B474760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9F53E5"/>
    <w:multiLevelType w:val="hybridMultilevel"/>
    <w:tmpl w:val="5B92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B0C1893"/>
    <w:multiLevelType w:val="hybridMultilevel"/>
    <w:tmpl w:val="D02E2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CF510F"/>
    <w:multiLevelType w:val="hybridMultilevel"/>
    <w:tmpl w:val="B9FEFB96"/>
    <w:lvl w:ilvl="0" w:tplc="32AA12F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F915F3"/>
    <w:multiLevelType w:val="multilevel"/>
    <w:tmpl w:val="0DF27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A92315F"/>
    <w:multiLevelType w:val="multilevel"/>
    <w:tmpl w:val="99A83CD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240B94"/>
    <w:multiLevelType w:val="multilevel"/>
    <w:tmpl w:val="A130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9F3D7A"/>
    <w:multiLevelType w:val="hybridMultilevel"/>
    <w:tmpl w:val="0CA20CDE"/>
    <w:lvl w:ilvl="0" w:tplc="16426A2E">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E2E31"/>
    <w:multiLevelType w:val="hybridMultilevel"/>
    <w:tmpl w:val="405C9962"/>
    <w:lvl w:ilvl="0" w:tplc="2AF8F33E">
      <w:start w:val="9"/>
      <w:numFmt w:val="bullet"/>
      <w:lvlText w:val="-"/>
      <w:lvlJc w:val="left"/>
      <w:pPr>
        <w:ind w:left="720" w:hanging="360"/>
      </w:pPr>
      <w:rPr>
        <w:rFonts w:ascii="Palatino Linotype" w:eastAsia="Palatino Linotype" w:hAnsi="Palatino Linotype" w:cs="Palatino Linotype" w:hint="default"/>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5C0451FF"/>
    <w:multiLevelType w:val="hybridMultilevel"/>
    <w:tmpl w:val="A65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6" w15:restartNumberingAfterBreak="0">
    <w:nsid w:val="64DB61B5"/>
    <w:multiLevelType w:val="hybridMultilevel"/>
    <w:tmpl w:val="1C7ACA34"/>
    <w:lvl w:ilvl="0" w:tplc="DE6C5B06">
      <w:start w:val="1"/>
      <w:numFmt w:val="upperRoman"/>
      <w:lvlText w:val="%1."/>
      <w:lvlJc w:val="left"/>
      <w:pPr>
        <w:ind w:left="1080" w:hanging="720"/>
      </w:p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15107A5"/>
    <w:multiLevelType w:val="hybridMultilevel"/>
    <w:tmpl w:val="8828F130"/>
    <w:lvl w:ilvl="0" w:tplc="41389144">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78716C0E"/>
    <w:multiLevelType w:val="hybridMultilevel"/>
    <w:tmpl w:val="6AF0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2A7C76"/>
    <w:multiLevelType w:val="multilevel"/>
    <w:tmpl w:val="11BA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775D35"/>
    <w:multiLevelType w:val="hybridMultilevel"/>
    <w:tmpl w:val="220A1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A10B0E"/>
    <w:multiLevelType w:val="hybridMultilevel"/>
    <w:tmpl w:val="9B162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1"/>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0"/>
  </w:num>
  <w:num w:numId="9">
    <w:abstractNumId w:val="9"/>
  </w:num>
  <w:num w:numId="10">
    <w:abstractNumId w:val="6"/>
  </w:num>
  <w:num w:numId="11">
    <w:abstractNumId w:val="15"/>
  </w:num>
  <w:num w:numId="12">
    <w:abstractNumId w:val="17"/>
  </w:num>
  <w:num w:numId="13">
    <w:abstractNumId w:val="32"/>
  </w:num>
  <w:num w:numId="14">
    <w:abstractNumId w:val="22"/>
  </w:num>
  <w:num w:numId="15">
    <w:abstractNumId w:val="30"/>
  </w:num>
  <w:num w:numId="16">
    <w:abstractNumId w:val="10"/>
  </w:num>
  <w:num w:numId="17">
    <w:abstractNumId w:val="7"/>
  </w:num>
  <w:num w:numId="18">
    <w:abstractNumId w:val="24"/>
  </w:num>
  <w:num w:numId="19">
    <w:abstractNumId w:val="28"/>
  </w:num>
  <w:num w:numId="20">
    <w:abstractNumId w:val="25"/>
  </w:num>
  <w:num w:numId="21">
    <w:abstractNumId w:val="14"/>
  </w:num>
  <w:num w:numId="22">
    <w:abstractNumId w:val="29"/>
  </w:num>
  <w:num w:numId="23">
    <w:abstractNumId w:val="23"/>
  </w:num>
  <w:num w:numId="24">
    <w:abstractNumId w:val="16"/>
  </w:num>
  <w:num w:numId="25">
    <w:abstractNumId w:val="18"/>
  </w:num>
  <w:num w:numId="26">
    <w:abstractNumId w:val="33"/>
  </w:num>
  <w:num w:numId="27">
    <w:abstractNumId w:val="20"/>
  </w:num>
  <w:num w:numId="28">
    <w:abstractNumId w:val="1"/>
  </w:num>
  <w:num w:numId="29">
    <w:abstractNumId w:val="4"/>
  </w:num>
  <w:num w:numId="30">
    <w:abstractNumId w:val="12"/>
  </w:num>
  <w:num w:numId="31">
    <w:abstractNumId w:val="19"/>
  </w:num>
  <w:num w:numId="32">
    <w:abstractNumId w:val="3"/>
  </w:num>
  <w:num w:numId="33">
    <w:abstractNumId w:val="13"/>
  </w:num>
  <w:num w:numId="34">
    <w:abstractNumId w:val="2"/>
  </w:num>
  <w:num w:numId="35">
    <w:abstractNumId w:val="27"/>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9BF"/>
    <w:rsid w:val="0002076A"/>
    <w:rsid w:val="00035093"/>
    <w:rsid w:val="00056D9A"/>
    <w:rsid w:val="00065B6B"/>
    <w:rsid w:val="00071D71"/>
    <w:rsid w:val="00076A2B"/>
    <w:rsid w:val="000845C8"/>
    <w:rsid w:val="000953EF"/>
    <w:rsid w:val="0009676C"/>
    <w:rsid w:val="000A398F"/>
    <w:rsid w:val="000A6D6B"/>
    <w:rsid w:val="000D3389"/>
    <w:rsid w:val="000D711D"/>
    <w:rsid w:val="000F0108"/>
    <w:rsid w:val="001049B3"/>
    <w:rsid w:val="00126725"/>
    <w:rsid w:val="001449BF"/>
    <w:rsid w:val="0015776D"/>
    <w:rsid w:val="001E5501"/>
    <w:rsid w:val="00237105"/>
    <w:rsid w:val="0023716A"/>
    <w:rsid w:val="00243B51"/>
    <w:rsid w:val="00250C62"/>
    <w:rsid w:val="002677E9"/>
    <w:rsid w:val="00285946"/>
    <w:rsid w:val="00292BEE"/>
    <w:rsid w:val="002A70B9"/>
    <w:rsid w:val="002B2A93"/>
    <w:rsid w:val="002B35BB"/>
    <w:rsid w:val="002C61A3"/>
    <w:rsid w:val="002D0F53"/>
    <w:rsid w:val="002E2F87"/>
    <w:rsid w:val="00311939"/>
    <w:rsid w:val="00333EDB"/>
    <w:rsid w:val="003445A0"/>
    <w:rsid w:val="003615FC"/>
    <w:rsid w:val="0037055D"/>
    <w:rsid w:val="00370EA3"/>
    <w:rsid w:val="0037162B"/>
    <w:rsid w:val="003748CF"/>
    <w:rsid w:val="00387B64"/>
    <w:rsid w:val="0039028B"/>
    <w:rsid w:val="003B3B18"/>
    <w:rsid w:val="003C264B"/>
    <w:rsid w:val="003C4073"/>
    <w:rsid w:val="003E0D73"/>
    <w:rsid w:val="003E4484"/>
    <w:rsid w:val="00403EAF"/>
    <w:rsid w:val="00407E82"/>
    <w:rsid w:val="00417ECD"/>
    <w:rsid w:val="00422B95"/>
    <w:rsid w:val="004360E2"/>
    <w:rsid w:val="00441141"/>
    <w:rsid w:val="00451D9E"/>
    <w:rsid w:val="00464DC4"/>
    <w:rsid w:val="0047093D"/>
    <w:rsid w:val="0047540A"/>
    <w:rsid w:val="004858F8"/>
    <w:rsid w:val="00486679"/>
    <w:rsid w:val="00491A48"/>
    <w:rsid w:val="004922AD"/>
    <w:rsid w:val="004A71D1"/>
    <w:rsid w:val="004B35AA"/>
    <w:rsid w:val="004C2263"/>
    <w:rsid w:val="004C30DE"/>
    <w:rsid w:val="004D6502"/>
    <w:rsid w:val="004F0385"/>
    <w:rsid w:val="004F6142"/>
    <w:rsid w:val="0052237A"/>
    <w:rsid w:val="00522870"/>
    <w:rsid w:val="00525080"/>
    <w:rsid w:val="0053614D"/>
    <w:rsid w:val="005459E3"/>
    <w:rsid w:val="005477FC"/>
    <w:rsid w:val="00550A43"/>
    <w:rsid w:val="00567B0A"/>
    <w:rsid w:val="00570B22"/>
    <w:rsid w:val="0058717C"/>
    <w:rsid w:val="005968DA"/>
    <w:rsid w:val="005C0167"/>
    <w:rsid w:val="005D21BB"/>
    <w:rsid w:val="005E1C3F"/>
    <w:rsid w:val="005E6958"/>
    <w:rsid w:val="005F695A"/>
    <w:rsid w:val="00607E41"/>
    <w:rsid w:val="00612F4B"/>
    <w:rsid w:val="00613237"/>
    <w:rsid w:val="00614A90"/>
    <w:rsid w:val="00616C37"/>
    <w:rsid w:val="006265A2"/>
    <w:rsid w:val="0064073C"/>
    <w:rsid w:val="0065037A"/>
    <w:rsid w:val="00665F2E"/>
    <w:rsid w:val="006A3C93"/>
    <w:rsid w:val="006B5DE4"/>
    <w:rsid w:val="00751227"/>
    <w:rsid w:val="00753FE4"/>
    <w:rsid w:val="0075616C"/>
    <w:rsid w:val="007959E3"/>
    <w:rsid w:val="007C77ED"/>
    <w:rsid w:val="007D0014"/>
    <w:rsid w:val="007D528C"/>
    <w:rsid w:val="007E0DAB"/>
    <w:rsid w:val="007E53ED"/>
    <w:rsid w:val="00802AEA"/>
    <w:rsid w:val="00813DA1"/>
    <w:rsid w:val="00817B52"/>
    <w:rsid w:val="00844830"/>
    <w:rsid w:val="00850213"/>
    <w:rsid w:val="008652B0"/>
    <w:rsid w:val="00890155"/>
    <w:rsid w:val="008F7E78"/>
    <w:rsid w:val="009216AC"/>
    <w:rsid w:val="00952D0A"/>
    <w:rsid w:val="009539C4"/>
    <w:rsid w:val="00974E5F"/>
    <w:rsid w:val="00993F42"/>
    <w:rsid w:val="009B5960"/>
    <w:rsid w:val="009C78C4"/>
    <w:rsid w:val="009C7C34"/>
    <w:rsid w:val="009D1E8D"/>
    <w:rsid w:val="00A37B77"/>
    <w:rsid w:val="00A42F1C"/>
    <w:rsid w:val="00A47C05"/>
    <w:rsid w:val="00A60DBC"/>
    <w:rsid w:val="00A6601D"/>
    <w:rsid w:val="00A741A0"/>
    <w:rsid w:val="00AD6E10"/>
    <w:rsid w:val="00AF3770"/>
    <w:rsid w:val="00AF664A"/>
    <w:rsid w:val="00B03154"/>
    <w:rsid w:val="00B07BD2"/>
    <w:rsid w:val="00B340C0"/>
    <w:rsid w:val="00B3525E"/>
    <w:rsid w:val="00B558FB"/>
    <w:rsid w:val="00B67963"/>
    <w:rsid w:val="00B71871"/>
    <w:rsid w:val="00B765E8"/>
    <w:rsid w:val="00BC4463"/>
    <w:rsid w:val="00BD531B"/>
    <w:rsid w:val="00BE5F18"/>
    <w:rsid w:val="00BF3539"/>
    <w:rsid w:val="00C1523F"/>
    <w:rsid w:val="00C20A83"/>
    <w:rsid w:val="00C246A9"/>
    <w:rsid w:val="00C67D96"/>
    <w:rsid w:val="00C90035"/>
    <w:rsid w:val="00C9350B"/>
    <w:rsid w:val="00C94DE7"/>
    <w:rsid w:val="00CA28C1"/>
    <w:rsid w:val="00CB2BDD"/>
    <w:rsid w:val="00CC16E3"/>
    <w:rsid w:val="00CC6195"/>
    <w:rsid w:val="00CD56C5"/>
    <w:rsid w:val="00CE5A1D"/>
    <w:rsid w:val="00CF382C"/>
    <w:rsid w:val="00D10F70"/>
    <w:rsid w:val="00D2689B"/>
    <w:rsid w:val="00D36420"/>
    <w:rsid w:val="00D36C26"/>
    <w:rsid w:val="00D375C4"/>
    <w:rsid w:val="00D63367"/>
    <w:rsid w:val="00D656AA"/>
    <w:rsid w:val="00D77FDB"/>
    <w:rsid w:val="00D869D8"/>
    <w:rsid w:val="00D8769B"/>
    <w:rsid w:val="00DB4CFD"/>
    <w:rsid w:val="00DC0CB0"/>
    <w:rsid w:val="00DD61EF"/>
    <w:rsid w:val="00DE0CE9"/>
    <w:rsid w:val="00E019C3"/>
    <w:rsid w:val="00E158C7"/>
    <w:rsid w:val="00E240D6"/>
    <w:rsid w:val="00E30702"/>
    <w:rsid w:val="00E34ABD"/>
    <w:rsid w:val="00E44131"/>
    <w:rsid w:val="00E50BE6"/>
    <w:rsid w:val="00E836FD"/>
    <w:rsid w:val="00E9006A"/>
    <w:rsid w:val="00E90816"/>
    <w:rsid w:val="00E9517F"/>
    <w:rsid w:val="00EA5D87"/>
    <w:rsid w:val="00EA70A4"/>
    <w:rsid w:val="00EB25F2"/>
    <w:rsid w:val="00EB5B84"/>
    <w:rsid w:val="00EC3B3B"/>
    <w:rsid w:val="00EC5A71"/>
    <w:rsid w:val="00ED131C"/>
    <w:rsid w:val="00ED13F2"/>
    <w:rsid w:val="00ED68A5"/>
    <w:rsid w:val="00EE5105"/>
    <w:rsid w:val="00EF2788"/>
    <w:rsid w:val="00EF5D72"/>
    <w:rsid w:val="00F22FE7"/>
    <w:rsid w:val="00F30335"/>
    <w:rsid w:val="00F37A42"/>
    <w:rsid w:val="00F61E1D"/>
    <w:rsid w:val="00FB0FBD"/>
    <w:rsid w:val="00FC65E3"/>
    <w:rsid w:val="00FD7709"/>
    <w:rsid w:val="00FF46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FE9C97"/>
  <w15:docId w15:val="{BB5C93CC-9374-4E87-8865-96FB132D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uiPriority w:val="99"/>
    <w:rsid w:val="00550A43"/>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5271">
      <w:bodyDiv w:val="1"/>
      <w:marLeft w:val="0"/>
      <w:marRight w:val="0"/>
      <w:marTop w:val="0"/>
      <w:marBottom w:val="0"/>
      <w:divBdr>
        <w:top w:val="none" w:sz="0" w:space="0" w:color="auto"/>
        <w:left w:val="none" w:sz="0" w:space="0" w:color="auto"/>
        <w:bottom w:val="none" w:sz="0" w:space="0" w:color="auto"/>
        <w:right w:val="none" w:sz="0" w:space="0" w:color="auto"/>
      </w:divBdr>
    </w:div>
    <w:div w:id="164823933">
      <w:bodyDiv w:val="1"/>
      <w:marLeft w:val="0"/>
      <w:marRight w:val="0"/>
      <w:marTop w:val="0"/>
      <w:marBottom w:val="0"/>
      <w:divBdr>
        <w:top w:val="none" w:sz="0" w:space="0" w:color="auto"/>
        <w:left w:val="none" w:sz="0" w:space="0" w:color="auto"/>
        <w:bottom w:val="none" w:sz="0" w:space="0" w:color="auto"/>
        <w:right w:val="none" w:sz="0" w:space="0" w:color="auto"/>
      </w:divBdr>
    </w:div>
    <w:div w:id="167907018">
      <w:bodyDiv w:val="1"/>
      <w:marLeft w:val="0"/>
      <w:marRight w:val="0"/>
      <w:marTop w:val="0"/>
      <w:marBottom w:val="0"/>
      <w:divBdr>
        <w:top w:val="none" w:sz="0" w:space="0" w:color="auto"/>
        <w:left w:val="none" w:sz="0" w:space="0" w:color="auto"/>
        <w:bottom w:val="none" w:sz="0" w:space="0" w:color="auto"/>
        <w:right w:val="none" w:sz="0" w:space="0" w:color="auto"/>
      </w:divBdr>
    </w:div>
    <w:div w:id="360398235">
      <w:bodyDiv w:val="1"/>
      <w:marLeft w:val="0"/>
      <w:marRight w:val="0"/>
      <w:marTop w:val="0"/>
      <w:marBottom w:val="0"/>
      <w:divBdr>
        <w:top w:val="none" w:sz="0" w:space="0" w:color="auto"/>
        <w:left w:val="none" w:sz="0" w:space="0" w:color="auto"/>
        <w:bottom w:val="none" w:sz="0" w:space="0" w:color="auto"/>
        <w:right w:val="none" w:sz="0" w:space="0" w:color="auto"/>
      </w:divBdr>
    </w:div>
    <w:div w:id="645933739">
      <w:bodyDiv w:val="1"/>
      <w:marLeft w:val="0"/>
      <w:marRight w:val="0"/>
      <w:marTop w:val="0"/>
      <w:marBottom w:val="0"/>
      <w:divBdr>
        <w:top w:val="none" w:sz="0" w:space="0" w:color="auto"/>
        <w:left w:val="none" w:sz="0" w:space="0" w:color="auto"/>
        <w:bottom w:val="none" w:sz="0" w:space="0" w:color="auto"/>
        <w:right w:val="none" w:sz="0" w:space="0" w:color="auto"/>
      </w:divBdr>
    </w:div>
    <w:div w:id="699627474">
      <w:bodyDiv w:val="1"/>
      <w:marLeft w:val="0"/>
      <w:marRight w:val="0"/>
      <w:marTop w:val="0"/>
      <w:marBottom w:val="0"/>
      <w:divBdr>
        <w:top w:val="none" w:sz="0" w:space="0" w:color="auto"/>
        <w:left w:val="none" w:sz="0" w:space="0" w:color="auto"/>
        <w:bottom w:val="none" w:sz="0" w:space="0" w:color="auto"/>
        <w:right w:val="none" w:sz="0" w:space="0" w:color="auto"/>
      </w:divBdr>
      <w:divsChild>
        <w:div w:id="819541057">
          <w:marLeft w:val="0"/>
          <w:marRight w:val="0"/>
          <w:marTop w:val="0"/>
          <w:marBottom w:val="0"/>
          <w:divBdr>
            <w:top w:val="none" w:sz="0" w:space="0" w:color="auto"/>
            <w:left w:val="none" w:sz="0" w:space="0" w:color="auto"/>
            <w:bottom w:val="none" w:sz="0" w:space="0" w:color="auto"/>
            <w:right w:val="none" w:sz="0" w:space="0" w:color="auto"/>
          </w:divBdr>
          <w:divsChild>
            <w:div w:id="534003424">
              <w:marLeft w:val="-225"/>
              <w:marRight w:val="-225"/>
              <w:marTop w:val="0"/>
              <w:marBottom w:val="0"/>
              <w:divBdr>
                <w:top w:val="none" w:sz="0" w:space="0" w:color="auto"/>
                <w:left w:val="none" w:sz="0" w:space="0" w:color="auto"/>
                <w:bottom w:val="none" w:sz="0" w:space="0" w:color="auto"/>
                <w:right w:val="none" w:sz="0" w:space="0" w:color="auto"/>
              </w:divBdr>
            </w:div>
          </w:divsChild>
        </w:div>
        <w:div w:id="342635191">
          <w:marLeft w:val="0"/>
          <w:marRight w:val="0"/>
          <w:marTop w:val="0"/>
          <w:marBottom w:val="0"/>
          <w:divBdr>
            <w:top w:val="none" w:sz="0" w:space="0" w:color="auto"/>
            <w:left w:val="none" w:sz="0" w:space="0" w:color="auto"/>
            <w:bottom w:val="none" w:sz="0" w:space="0" w:color="auto"/>
            <w:right w:val="none" w:sz="0" w:space="0" w:color="auto"/>
          </w:divBdr>
          <w:divsChild>
            <w:div w:id="1756970386">
              <w:marLeft w:val="-225"/>
              <w:marRight w:val="-225"/>
              <w:marTop w:val="0"/>
              <w:marBottom w:val="0"/>
              <w:divBdr>
                <w:top w:val="none" w:sz="0" w:space="0" w:color="auto"/>
                <w:left w:val="none" w:sz="0" w:space="0" w:color="auto"/>
                <w:bottom w:val="none" w:sz="0" w:space="0" w:color="auto"/>
                <w:right w:val="none" w:sz="0" w:space="0" w:color="auto"/>
              </w:divBdr>
              <w:divsChild>
                <w:div w:id="10361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3494">
      <w:bodyDiv w:val="1"/>
      <w:marLeft w:val="0"/>
      <w:marRight w:val="0"/>
      <w:marTop w:val="0"/>
      <w:marBottom w:val="0"/>
      <w:divBdr>
        <w:top w:val="none" w:sz="0" w:space="0" w:color="auto"/>
        <w:left w:val="none" w:sz="0" w:space="0" w:color="auto"/>
        <w:bottom w:val="none" w:sz="0" w:space="0" w:color="auto"/>
        <w:right w:val="none" w:sz="0" w:space="0" w:color="auto"/>
      </w:divBdr>
    </w:div>
    <w:div w:id="1008479465">
      <w:bodyDiv w:val="1"/>
      <w:marLeft w:val="0"/>
      <w:marRight w:val="0"/>
      <w:marTop w:val="0"/>
      <w:marBottom w:val="0"/>
      <w:divBdr>
        <w:top w:val="none" w:sz="0" w:space="0" w:color="auto"/>
        <w:left w:val="none" w:sz="0" w:space="0" w:color="auto"/>
        <w:bottom w:val="none" w:sz="0" w:space="0" w:color="auto"/>
        <w:right w:val="none" w:sz="0" w:space="0" w:color="auto"/>
      </w:divBdr>
    </w:div>
    <w:div w:id="1070662969">
      <w:bodyDiv w:val="1"/>
      <w:marLeft w:val="0"/>
      <w:marRight w:val="0"/>
      <w:marTop w:val="0"/>
      <w:marBottom w:val="0"/>
      <w:divBdr>
        <w:top w:val="none" w:sz="0" w:space="0" w:color="auto"/>
        <w:left w:val="none" w:sz="0" w:space="0" w:color="auto"/>
        <w:bottom w:val="none" w:sz="0" w:space="0" w:color="auto"/>
        <w:right w:val="none" w:sz="0" w:space="0" w:color="auto"/>
      </w:divBdr>
    </w:div>
    <w:div w:id="1078987979">
      <w:bodyDiv w:val="1"/>
      <w:marLeft w:val="0"/>
      <w:marRight w:val="0"/>
      <w:marTop w:val="0"/>
      <w:marBottom w:val="0"/>
      <w:divBdr>
        <w:top w:val="none" w:sz="0" w:space="0" w:color="auto"/>
        <w:left w:val="none" w:sz="0" w:space="0" w:color="auto"/>
        <w:bottom w:val="none" w:sz="0" w:space="0" w:color="auto"/>
        <w:right w:val="none" w:sz="0" w:space="0" w:color="auto"/>
      </w:divBdr>
      <w:divsChild>
        <w:div w:id="2057120061">
          <w:marLeft w:val="0"/>
          <w:marRight w:val="0"/>
          <w:marTop w:val="0"/>
          <w:marBottom w:val="0"/>
          <w:divBdr>
            <w:top w:val="none" w:sz="0" w:space="0" w:color="auto"/>
            <w:left w:val="none" w:sz="0" w:space="0" w:color="auto"/>
            <w:bottom w:val="none" w:sz="0" w:space="0" w:color="auto"/>
            <w:right w:val="none" w:sz="0" w:space="0" w:color="auto"/>
          </w:divBdr>
        </w:div>
        <w:div w:id="792791132">
          <w:marLeft w:val="0"/>
          <w:marRight w:val="0"/>
          <w:marTop w:val="0"/>
          <w:marBottom w:val="0"/>
          <w:divBdr>
            <w:top w:val="none" w:sz="0" w:space="0" w:color="auto"/>
            <w:left w:val="none" w:sz="0" w:space="0" w:color="auto"/>
            <w:bottom w:val="none" w:sz="0" w:space="0" w:color="auto"/>
            <w:right w:val="none" w:sz="0" w:space="0" w:color="auto"/>
          </w:divBdr>
        </w:div>
      </w:divsChild>
    </w:div>
    <w:div w:id="1358627209">
      <w:bodyDiv w:val="1"/>
      <w:marLeft w:val="0"/>
      <w:marRight w:val="0"/>
      <w:marTop w:val="0"/>
      <w:marBottom w:val="0"/>
      <w:divBdr>
        <w:top w:val="none" w:sz="0" w:space="0" w:color="auto"/>
        <w:left w:val="none" w:sz="0" w:space="0" w:color="auto"/>
        <w:bottom w:val="none" w:sz="0" w:space="0" w:color="auto"/>
        <w:right w:val="none" w:sz="0" w:space="0" w:color="auto"/>
      </w:divBdr>
      <w:divsChild>
        <w:div w:id="1759717394">
          <w:marLeft w:val="0"/>
          <w:marRight w:val="0"/>
          <w:marTop w:val="0"/>
          <w:marBottom w:val="0"/>
          <w:divBdr>
            <w:top w:val="none" w:sz="0" w:space="0" w:color="auto"/>
            <w:left w:val="none" w:sz="0" w:space="0" w:color="auto"/>
            <w:bottom w:val="none" w:sz="0" w:space="0" w:color="auto"/>
            <w:right w:val="none" w:sz="0" w:space="0" w:color="auto"/>
          </w:divBdr>
          <w:divsChild>
            <w:div w:id="1022440050">
              <w:marLeft w:val="-225"/>
              <w:marRight w:val="-225"/>
              <w:marTop w:val="0"/>
              <w:marBottom w:val="0"/>
              <w:divBdr>
                <w:top w:val="none" w:sz="0" w:space="0" w:color="auto"/>
                <w:left w:val="none" w:sz="0" w:space="0" w:color="auto"/>
                <w:bottom w:val="none" w:sz="0" w:space="0" w:color="auto"/>
                <w:right w:val="none" w:sz="0" w:space="0" w:color="auto"/>
              </w:divBdr>
            </w:div>
          </w:divsChild>
        </w:div>
        <w:div w:id="1680161761">
          <w:marLeft w:val="0"/>
          <w:marRight w:val="0"/>
          <w:marTop w:val="0"/>
          <w:marBottom w:val="0"/>
          <w:divBdr>
            <w:top w:val="none" w:sz="0" w:space="0" w:color="auto"/>
            <w:left w:val="none" w:sz="0" w:space="0" w:color="auto"/>
            <w:bottom w:val="none" w:sz="0" w:space="0" w:color="auto"/>
            <w:right w:val="none" w:sz="0" w:space="0" w:color="auto"/>
          </w:divBdr>
          <w:divsChild>
            <w:div w:id="1679768643">
              <w:marLeft w:val="-225"/>
              <w:marRight w:val="-225"/>
              <w:marTop w:val="0"/>
              <w:marBottom w:val="0"/>
              <w:divBdr>
                <w:top w:val="none" w:sz="0" w:space="0" w:color="auto"/>
                <w:left w:val="none" w:sz="0" w:space="0" w:color="auto"/>
                <w:bottom w:val="none" w:sz="0" w:space="0" w:color="auto"/>
                <w:right w:val="none" w:sz="0" w:space="0" w:color="auto"/>
              </w:divBdr>
              <w:divsChild>
                <w:div w:id="14093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5583">
      <w:bodyDiv w:val="1"/>
      <w:marLeft w:val="0"/>
      <w:marRight w:val="0"/>
      <w:marTop w:val="0"/>
      <w:marBottom w:val="0"/>
      <w:divBdr>
        <w:top w:val="none" w:sz="0" w:space="0" w:color="auto"/>
        <w:left w:val="none" w:sz="0" w:space="0" w:color="auto"/>
        <w:bottom w:val="none" w:sz="0" w:space="0" w:color="auto"/>
        <w:right w:val="none" w:sz="0" w:space="0" w:color="auto"/>
      </w:divBdr>
      <w:divsChild>
        <w:div w:id="5522524">
          <w:marLeft w:val="0"/>
          <w:marRight w:val="0"/>
          <w:marTop w:val="0"/>
          <w:marBottom w:val="0"/>
          <w:divBdr>
            <w:top w:val="none" w:sz="0" w:space="0" w:color="auto"/>
            <w:left w:val="none" w:sz="0" w:space="0" w:color="auto"/>
            <w:bottom w:val="none" w:sz="0" w:space="0" w:color="auto"/>
            <w:right w:val="none" w:sz="0" w:space="0" w:color="auto"/>
          </w:divBdr>
        </w:div>
        <w:div w:id="369187498">
          <w:marLeft w:val="0"/>
          <w:marRight w:val="0"/>
          <w:marTop w:val="0"/>
          <w:marBottom w:val="0"/>
          <w:divBdr>
            <w:top w:val="none" w:sz="0" w:space="0" w:color="auto"/>
            <w:left w:val="none" w:sz="0" w:space="0" w:color="auto"/>
            <w:bottom w:val="none" w:sz="0" w:space="0" w:color="auto"/>
            <w:right w:val="none" w:sz="0" w:space="0" w:color="auto"/>
          </w:divBdr>
        </w:div>
        <w:div w:id="1604341737">
          <w:marLeft w:val="0"/>
          <w:marRight w:val="0"/>
          <w:marTop w:val="0"/>
          <w:marBottom w:val="0"/>
          <w:divBdr>
            <w:top w:val="none" w:sz="0" w:space="0" w:color="auto"/>
            <w:left w:val="none" w:sz="0" w:space="0" w:color="auto"/>
            <w:bottom w:val="none" w:sz="0" w:space="0" w:color="auto"/>
            <w:right w:val="none" w:sz="0" w:space="0" w:color="auto"/>
          </w:divBdr>
        </w:div>
        <w:div w:id="939609814">
          <w:marLeft w:val="0"/>
          <w:marRight w:val="0"/>
          <w:marTop w:val="0"/>
          <w:marBottom w:val="0"/>
          <w:divBdr>
            <w:top w:val="none" w:sz="0" w:space="0" w:color="auto"/>
            <w:left w:val="none" w:sz="0" w:space="0" w:color="auto"/>
            <w:bottom w:val="none" w:sz="0" w:space="0" w:color="auto"/>
            <w:right w:val="none" w:sz="0" w:space="0" w:color="auto"/>
          </w:divBdr>
        </w:div>
        <w:div w:id="423651702">
          <w:marLeft w:val="0"/>
          <w:marRight w:val="0"/>
          <w:marTop w:val="0"/>
          <w:marBottom w:val="0"/>
          <w:divBdr>
            <w:top w:val="none" w:sz="0" w:space="0" w:color="auto"/>
            <w:left w:val="none" w:sz="0" w:space="0" w:color="auto"/>
            <w:bottom w:val="none" w:sz="0" w:space="0" w:color="auto"/>
            <w:right w:val="none" w:sz="0" w:space="0" w:color="auto"/>
          </w:divBdr>
        </w:div>
        <w:div w:id="1831173474">
          <w:marLeft w:val="0"/>
          <w:marRight w:val="0"/>
          <w:marTop w:val="0"/>
          <w:marBottom w:val="0"/>
          <w:divBdr>
            <w:top w:val="none" w:sz="0" w:space="0" w:color="auto"/>
            <w:left w:val="none" w:sz="0" w:space="0" w:color="auto"/>
            <w:bottom w:val="none" w:sz="0" w:space="0" w:color="auto"/>
            <w:right w:val="none" w:sz="0" w:space="0" w:color="auto"/>
          </w:divBdr>
        </w:div>
      </w:divsChild>
    </w:div>
    <w:div w:id="1423838567">
      <w:bodyDiv w:val="1"/>
      <w:marLeft w:val="0"/>
      <w:marRight w:val="0"/>
      <w:marTop w:val="0"/>
      <w:marBottom w:val="0"/>
      <w:divBdr>
        <w:top w:val="none" w:sz="0" w:space="0" w:color="auto"/>
        <w:left w:val="none" w:sz="0" w:space="0" w:color="auto"/>
        <w:bottom w:val="none" w:sz="0" w:space="0" w:color="auto"/>
        <w:right w:val="none" w:sz="0" w:space="0" w:color="auto"/>
      </w:divBdr>
      <w:divsChild>
        <w:div w:id="1470054890">
          <w:marLeft w:val="0"/>
          <w:marRight w:val="0"/>
          <w:marTop w:val="0"/>
          <w:marBottom w:val="0"/>
          <w:divBdr>
            <w:top w:val="none" w:sz="0" w:space="0" w:color="auto"/>
            <w:left w:val="none" w:sz="0" w:space="0" w:color="auto"/>
            <w:bottom w:val="none" w:sz="0" w:space="0" w:color="auto"/>
            <w:right w:val="none" w:sz="0" w:space="0" w:color="auto"/>
          </w:divBdr>
        </w:div>
        <w:div w:id="1160195139">
          <w:marLeft w:val="0"/>
          <w:marRight w:val="0"/>
          <w:marTop w:val="0"/>
          <w:marBottom w:val="0"/>
          <w:divBdr>
            <w:top w:val="none" w:sz="0" w:space="0" w:color="auto"/>
            <w:left w:val="none" w:sz="0" w:space="0" w:color="auto"/>
            <w:bottom w:val="none" w:sz="0" w:space="0" w:color="auto"/>
            <w:right w:val="none" w:sz="0" w:space="0" w:color="auto"/>
          </w:divBdr>
        </w:div>
        <w:div w:id="194462019">
          <w:marLeft w:val="0"/>
          <w:marRight w:val="0"/>
          <w:marTop w:val="0"/>
          <w:marBottom w:val="0"/>
          <w:divBdr>
            <w:top w:val="none" w:sz="0" w:space="0" w:color="auto"/>
            <w:left w:val="none" w:sz="0" w:space="0" w:color="auto"/>
            <w:bottom w:val="none" w:sz="0" w:space="0" w:color="auto"/>
            <w:right w:val="none" w:sz="0" w:space="0" w:color="auto"/>
          </w:divBdr>
        </w:div>
      </w:divsChild>
    </w:div>
    <w:div w:id="2025665127">
      <w:bodyDiv w:val="1"/>
      <w:marLeft w:val="0"/>
      <w:marRight w:val="0"/>
      <w:marTop w:val="0"/>
      <w:marBottom w:val="0"/>
      <w:divBdr>
        <w:top w:val="none" w:sz="0" w:space="0" w:color="auto"/>
        <w:left w:val="none" w:sz="0" w:space="0" w:color="auto"/>
        <w:bottom w:val="none" w:sz="0" w:space="0" w:color="auto"/>
        <w:right w:val="none" w:sz="0" w:space="0" w:color="auto"/>
      </w:divBdr>
    </w:div>
    <w:div w:id="2123725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dof.gob.mx/nota_detalle.php?codigo=5492254&amp;fecha=28/07/2017"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18570.pag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portalanterior.ine.mx/archivos2/tutoriales/sistemas/ApoyoInstitucional/SIF/docs/candidatos/folioFiscalFactura.pdf" TargetMode="External"/><Relationship Id="rId23" Type="http://schemas.openxmlformats.org/officeDocument/2006/relationships/footer" Target="footer2.xml"/><Relationship Id="rId10" Type="http://schemas.openxmlformats.org/officeDocument/2006/relationships/hyperlink" Target="https://saimex.org.mx/saimex/solicitud/downloadAttach/1410043.page"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D+XiagE0Z6A87eEEO5XPYXifEQ==">AMUW2mUz4ypLbLzWlELX4M2wROWBlCGJs/GsOgUla6gXfJ+DR+Du/gv8blsWTlD7xB0D9JUAXDsmqv0BCW/bc4MvU9PGCJCZ5dTJuBQw5kRvVEbb6LSneyi0vGgAveWQdvo4/zgrc4mA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41E938-FC8B-4A43-A704-18923AE2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17583</Words>
  <Characters>96709</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VILLAGOMEZ</cp:lastModifiedBy>
  <cp:revision>2</cp:revision>
  <cp:lastPrinted>2022-11-17T19:14:00Z</cp:lastPrinted>
  <dcterms:created xsi:type="dcterms:W3CDTF">2022-12-05T17:04:00Z</dcterms:created>
  <dcterms:modified xsi:type="dcterms:W3CDTF">2022-12-05T17:04:00Z</dcterms:modified>
</cp:coreProperties>
</file>