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30A62EB"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52B40">
        <w:rPr>
          <w:rFonts w:eastAsia="Palatino Linotype" w:cs="Palatino Linotype"/>
          <w:color w:val="000000"/>
          <w:szCs w:val="24"/>
        </w:rPr>
        <w:t xml:space="preserve">México, a </w:t>
      </w:r>
      <w:r w:rsidR="00B24366">
        <w:rPr>
          <w:rFonts w:eastAsia="Palatino Linotype" w:cs="Palatino Linotype"/>
          <w:color w:val="000000"/>
          <w:szCs w:val="24"/>
        </w:rPr>
        <w:t>veintiuno de septiembre</w:t>
      </w:r>
      <w:r w:rsidR="000D5244"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w:t>
      </w:r>
    </w:p>
    <w:p w14:paraId="60399B74" w14:textId="77777777" w:rsidR="00A970D5" w:rsidRPr="004C2BC2" w:rsidRDefault="00A970D5" w:rsidP="00A970D5">
      <w:pPr>
        <w:pBdr>
          <w:top w:val="nil"/>
          <w:left w:val="nil"/>
          <w:bottom w:val="nil"/>
          <w:right w:val="nil"/>
          <w:between w:val="nil"/>
        </w:pBdr>
        <w:contextualSpacing/>
        <w:rPr>
          <w:rFonts w:eastAsia="Palatino Linotype" w:cs="Palatino Linotype"/>
          <w:color w:val="000000"/>
          <w:sz w:val="20"/>
          <w:szCs w:val="24"/>
        </w:rPr>
      </w:pPr>
    </w:p>
    <w:p w14:paraId="1D0D9BD7" w14:textId="23A85314"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b/>
          <w:color w:val="000000"/>
          <w:szCs w:val="24"/>
        </w:rPr>
        <w:t>VISTO</w:t>
      </w:r>
      <w:r w:rsidRPr="00152B40">
        <w:rPr>
          <w:rFonts w:eastAsia="Palatino Linotype" w:cs="Palatino Linotype"/>
          <w:color w:val="000000"/>
          <w:szCs w:val="24"/>
        </w:rPr>
        <w:t xml:space="preserve"> el expediente electrónico formado con motivo del recurso de revisión número </w:t>
      </w:r>
      <w:r w:rsidR="008B2951" w:rsidRPr="00152B40">
        <w:rPr>
          <w:rFonts w:eastAsia="Palatino Linotype" w:cs="Palatino Linotype"/>
          <w:b/>
          <w:color w:val="000000"/>
          <w:szCs w:val="24"/>
        </w:rPr>
        <w:t>0</w:t>
      </w:r>
      <w:r w:rsidR="00270691">
        <w:rPr>
          <w:rFonts w:eastAsia="Palatino Linotype" w:cs="Palatino Linotype"/>
          <w:b/>
          <w:color w:val="000000"/>
          <w:szCs w:val="24"/>
        </w:rPr>
        <w:t>5700</w:t>
      </w:r>
      <w:r w:rsidRPr="00152B40">
        <w:rPr>
          <w:rFonts w:eastAsia="Palatino Linotype" w:cs="Palatino Linotype"/>
          <w:b/>
          <w:color w:val="000000"/>
          <w:szCs w:val="24"/>
        </w:rPr>
        <w:t>/INFOEM/IP/RR/202</w:t>
      </w:r>
      <w:r w:rsidR="00885F19" w:rsidRPr="00152B40">
        <w:rPr>
          <w:rFonts w:eastAsia="Palatino Linotype" w:cs="Palatino Linotype"/>
          <w:b/>
          <w:color w:val="000000"/>
          <w:szCs w:val="24"/>
        </w:rPr>
        <w:t>2</w:t>
      </w:r>
      <w:r w:rsidR="00B54BC7" w:rsidRPr="00152B40">
        <w:rPr>
          <w:rFonts w:eastAsia="Palatino Linotype" w:cs="Palatino Linotype"/>
          <w:color w:val="000000"/>
          <w:szCs w:val="24"/>
        </w:rPr>
        <w:t>, interpuesto por</w:t>
      </w:r>
      <w:r w:rsidR="00871A91">
        <w:rPr>
          <w:rFonts w:eastAsia="Palatino Linotype" w:cs="Palatino Linotype"/>
          <w:color w:val="000000"/>
          <w:szCs w:val="24"/>
        </w:rPr>
        <w:t xml:space="preserve"> </w:t>
      </w:r>
      <w:r w:rsidR="00496593">
        <w:rPr>
          <w:rFonts w:eastAsia="Palatino Linotype" w:cs="Palatino Linotype"/>
          <w:b/>
          <w:color w:val="000000"/>
          <w:szCs w:val="24"/>
        </w:rPr>
        <w:t>XXXXXXXXXXXXXXXXXXXXXXXX</w:t>
      </w:r>
      <w:r w:rsidR="00B54BC7" w:rsidRPr="00152B40">
        <w:rPr>
          <w:rFonts w:eastAsia="Palatino Linotype" w:cs="Palatino Linotype"/>
          <w:color w:val="000000"/>
          <w:szCs w:val="24"/>
        </w:rPr>
        <w:t xml:space="preserve">, en lo sucesivo el </w:t>
      </w:r>
      <w:r w:rsidRPr="00152B40">
        <w:rPr>
          <w:rFonts w:eastAsia="Palatino Linotype" w:cs="Palatino Linotype"/>
          <w:b/>
          <w:color w:val="000000"/>
          <w:szCs w:val="24"/>
        </w:rPr>
        <w:t>Recurrente</w:t>
      </w:r>
      <w:r w:rsidRPr="00152B40">
        <w:rPr>
          <w:rFonts w:eastAsia="Palatino Linotype" w:cs="Palatino Linotype"/>
          <w:color w:val="000000"/>
          <w:szCs w:val="24"/>
        </w:rPr>
        <w:t>, en contra de la respuesta de</w:t>
      </w:r>
      <w:r w:rsidR="00B54BC7" w:rsidRPr="00152B40">
        <w:rPr>
          <w:rFonts w:eastAsia="Palatino Linotype" w:cs="Palatino Linotype"/>
          <w:color w:val="000000"/>
          <w:szCs w:val="24"/>
        </w:rPr>
        <w:t>l</w:t>
      </w:r>
      <w:r w:rsidRPr="00152B40">
        <w:rPr>
          <w:rFonts w:eastAsia="Palatino Linotype" w:cs="Palatino Linotype"/>
          <w:color w:val="000000"/>
          <w:szCs w:val="24"/>
        </w:rPr>
        <w:t xml:space="preserve"> </w:t>
      </w:r>
      <w:r w:rsidR="00270691">
        <w:rPr>
          <w:rFonts w:eastAsia="Palatino Linotype" w:cs="Palatino Linotype"/>
          <w:b/>
          <w:color w:val="000000"/>
          <w:szCs w:val="24"/>
        </w:rPr>
        <w:t>Poder Judicial</w:t>
      </w:r>
      <w:r w:rsidR="0051074E" w:rsidRPr="00152B40">
        <w:rPr>
          <w:rFonts w:eastAsia="Palatino Linotype" w:cs="Palatino Linotype"/>
          <w:color w:val="000000"/>
          <w:szCs w:val="24"/>
        </w:rPr>
        <w:t xml:space="preserve">, </w:t>
      </w:r>
      <w:r w:rsidRPr="00152B40">
        <w:rPr>
          <w:rFonts w:eastAsia="Palatino Linotype" w:cs="Palatino Linotype"/>
          <w:color w:val="000000"/>
          <w:szCs w:val="24"/>
        </w:rPr>
        <w:t>en lo subsecuente</w:t>
      </w:r>
      <w:r w:rsidRPr="00152B40">
        <w:rPr>
          <w:rFonts w:eastAsia="Palatino Linotype" w:cs="Palatino Linotype"/>
          <w:b/>
          <w:color w:val="000000"/>
          <w:szCs w:val="24"/>
        </w:rPr>
        <w:t xml:space="preserve"> </w:t>
      </w:r>
      <w:r w:rsidRPr="00152B40">
        <w:rPr>
          <w:rFonts w:eastAsia="Palatino Linotype" w:cs="Palatino Linotype"/>
          <w:color w:val="000000"/>
          <w:szCs w:val="24"/>
        </w:rPr>
        <w:t>el</w:t>
      </w:r>
      <w:r w:rsidRPr="00152B40">
        <w:rPr>
          <w:rFonts w:eastAsia="Palatino Linotype" w:cs="Palatino Linotype"/>
          <w:b/>
          <w:color w:val="000000"/>
          <w:szCs w:val="24"/>
        </w:rPr>
        <w:t xml:space="preserve"> Sujeto Obligado, </w:t>
      </w:r>
      <w:r w:rsidRPr="00152B40">
        <w:rPr>
          <w:rFonts w:eastAsia="Palatino Linotype" w:cs="Palatino Linotype"/>
          <w:color w:val="000000"/>
          <w:szCs w:val="24"/>
        </w:rPr>
        <w:t>se procede a dictar la presente resolución.</w:t>
      </w:r>
    </w:p>
    <w:p w14:paraId="2E2053C2" w14:textId="77777777" w:rsidR="00A970D5" w:rsidRPr="004C2BC2" w:rsidRDefault="00A970D5" w:rsidP="00A970D5">
      <w:pPr>
        <w:pBdr>
          <w:top w:val="nil"/>
          <w:left w:val="nil"/>
          <w:bottom w:val="nil"/>
          <w:right w:val="nil"/>
          <w:between w:val="nil"/>
        </w:pBdr>
        <w:contextualSpacing/>
        <w:rPr>
          <w:rFonts w:eastAsia="Palatino Linotype" w:cs="Palatino Linotype"/>
          <w:color w:val="000000"/>
          <w:sz w:val="16"/>
          <w:szCs w:val="24"/>
        </w:rPr>
      </w:pPr>
    </w:p>
    <w:p w14:paraId="293A0C59" w14:textId="77777777" w:rsidR="00A970D5" w:rsidRPr="00152B40" w:rsidRDefault="00A970D5" w:rsidP="00A215DD">
      <w:pPr>
        <w:pStyle w:val="Ttulo1"/>
        <w:rPr>
          <w:rFonts w:eastAsia="Palatino Linotype"/>
        </w:rPr>
      </w:pPr>
      <w:r w:rsidRPr="00152B40">
        <w:rPr>
          <w:rFonts w:eastAsia="Palatino Linotype"/>
        </w:rPr>
        <w:t>A N T E C E D E N T E S</w:t>
      </w:r>
    </w:p>
    <w:p w14:paraId="32F88820" w14:textId="77777777" w:rsidR="00A970D5" w:rsidRPr="004C2BC2" w:rsidRDefault="00A970D5" w:rsidP="00A970D5">
      <w:pPr>
        <w:pBdr>
          <w:top w:val="nil"/>
          <w:left w:val="nil"/>
          <w:bottom w:val="nil"/>
          <w:right w:val="nil"/>
          <w:between w:val="nil"/>
        </w:pBdr>
        <w:contextualSpacing/>
        <w:rPr>
          <w:rFonts w:eastAsia="Palatino Linotype" w:cs="Palatino Linotype"/>
          <w:color w:val="000000"/>
          <w:sz w:val="16"/>
          <w:szCs w:val="24"/>
        </w:rPr>
      </w:pPr>
    </w:p>
    <w:p w14:paraId="038B0CA5" w14:textId="77777777" w:rsidR="00A970D5" w:rsidRPr="00152B40" w:rsidRDefault="00A970D5" w:rsidP="00BA088E">
      <w:pPr>
        <w:pStyle w:val="Ttulo2"/>
        <w:rPr>
          <w:rFonts w:eastAsia="Palatino Linotype"/>
        </w:rPr>
      </w:pPr>
      <w:r w:rsidRPr="00152B40">
        <w:rPr>
          <w:rFonts w:eastAsia="Palatino Linotype"/>
        </w:rPr>
        <w:t>PRIMERO. De la Solicitud de Información.</w:t>
      </w:r>
    </w:p>
    <w:p w14:paraId="3979F328" w14:textId="77777777"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Con fecha </w:t>
      </w:r>
      <w:r>
        <w:rPr>
          <w:rFonts w:eastAsia="Palatino Linotype" w:cs="Palatino Linotype"/>
          <w:color w:val="000000"/>
          <w:szCs w:val="24"/>
        </w:rPr>
        <w:t>cuatro de abril</w:t>
      </w:r>
      <w:r w:rsidRPr="00C82353">
        <w:rPr>
          <w:rFonts w:eastAsia="Palatino Linotype" w:cs="Palatino Linotype"/>
          <w:color w:val="000000"/>
          <w:szCs w:val="24"/>
        </w:rPr>
        <w:t xml:space="preserve"> de dos mil veintidós, </w:t>
      </w:r>
      <w:r>
        <w:rPr>
          <w:rFonts w:eastAsia="Palatino Linotype" w:cs="Palatino Linotype"/>
          <w:color w:val="000000"/>
          <w:szCs w:val="24"/>
        </w:rPr>
        <w:t>el</w:t>
      </w:r>
      <w:r w:rsidRPr="00C82353">
        <w:rPr>
          <w:rFonts w:eastAsia="Palatino Linotype" w:cs="Palatino Linotype"/>
          <w:color w:val="000000"/>
          <w:szCs w:val="24"/>
        </w:rPr>
        <w:t xml:space="preserve"> Recurrente presentó solicitud de información pública por medio del Sistema de Acceso a la I</w:t>
      </w:r>
      <w:r>
        <w:rPr>
          <w:rFonts w:eastAsia="Palatino Linotype" w:cs="Palatino Linotype"/>
          <w:color w:val="000000"/>
          <w:szCs w:val="24"/>
        </w:rPr>
        <w:t>nformación Mexiquense (SAIMEX),</w:t>
      </w:r>
      <w:r w:rsidRPr="00C82353">
        <w:rPr>
          <w:rFonts w:eastAsia="Palatino Linotype" w:cs="Palatino Linotype"/>
          <w:color w:val="000000"/>
          <w:szCs w:val="24"/>
        </w:rPr>
        <w:t xml:space="preserve"> registrada con el número de expediente</w:t>
      </w:r>
      <w:r w:rsidRPr="00C82353">
        <w:rPr>
          <w:rFonts w:eastAsia="Palatino Linotype" w:cs="Palatino Linotype"/>
          <w:b/>
          <w:color w:val="000000"/>
          <w:szCs w:val="24"/>
        </w:rPr>
        <w:t xml:space="preserve"> </w:t>
      </w:r>
      <w:r w:rsidRPr="00984495">
        <w:rPr>
          <w:rFonts w:eastAsia="Palatino Linotype" w:cs="Palatino Linotype"/>
          <w:b/>
          <w:bCs/>
          <w:color w:val="000000"/>
          <w:szCs w:val="24"/>
        </w:rPr>
        <w:t>00236/PJUDICI/IP/2022</w:t>
      </w:r>
      <w:r w:rsidRPr="00C82353">
        <w:rPr>
          <w:rFonts w:eastAsia="Palatino Linotype" w:cs="Palatino Linotype"/>
          <w:color w:val="000000"/>
          <w:szCs w:val="24"/>
        </w:rPr>
        <w:t>,</w:t>
      </w:r>
      <w:r w:rsidRPr="00C82353">
        <w:rPr>
          <w:rFonts w:eastAsia="Palatino Linotype" w:cs="Palatino Linotype"/>
          <w:b/>
          <w:color w:val="000000"/>
          <w:szCs w:val="24"/>
        </w:rPr>
        <w:t xml:space="preserve"> </w:t>
      </w:r>
      <w:r w:rsidRPr="00C82353">
        <w:rPr>
          <w:rFonts w:eastAsia="Palatino Linotype" w:cs="Palatino Linotype"/>
          <w:color w:val="000000"/>
          <w:szCs w:val="24"/>
        </w:rPr>
        <w:t>mediante la cual solicitó información en el tenor siguiente:</w:t>
      </w:r>
    </w:p>
    <w:p w14:paraId="16720A8B" w14:textId="77777777" w:rsidR="00AA12A5" w:rsidRPr="004C2BC2" w:rsidRDefault="00AA12A5" w:rsidP="00AA12A5">
      <w:pPr>
        <w:pBdr>
          <w:top w:val="nil"/>
          <w:left w:val="nil"/>
          <w:bottom w:val="nil"/>
          <w:right w:val="nil"/>
          <w:between w:val="nil"/>
        </w:pBdr>
        <w:contextualSpacing/>
        <w:rPr>
          <w:rFonts w:eastAsia="Palatino Linotype" w:cs="Palatino Linotype"/>
          <w:color w:val="000000"/>
          <w:sz w:val="20"/>
          <w:szCs w:val="24"/>
        </w:rPr>
      </w:pPr>
    </w:p>
    <w:p w14:paraId="300B3523" w14:textId="77777777" w:rsidR="00AA12A5" w:rsidRPr="00C82353" w:rsidRDefault="00AA12A5" w:rsidP="00AA12A5">
      <w:pPr>
        <w:pBdr>
          <w:top w:val="nil"/>
          <w:left w:val="nil"/>
          <w:bottom w:val="nil"/>
          <w:right w:val="nil"/>
          <w:between w:val="nil"/>
        </w:pBdr>
        <w:spacing w:line="240" w:lineRule="auto"/>
        <w:ind w:left="567" w:right="567"/>
        <w:contextualSpacing/>
        <w:rPr>
          <w:rFonts w:eastAsia="Palatino Linotype" w:cs="Palatino Linotype"/>
          <w:i/>
          <w:color w:val="000000"/>
        </w:rPr>
      </w:pPr>
      <w:r w:rsidRPr="00C82353">
        <w:rPr>
          <w:rFonts w:eastAsia="Palatino Linotype" w:cs="Palatino Linotype"/>
          <w:i/>
          <w:color w:val="000000"/>
        </w:rPr>
        <w:t>“</w:t>
      </w:r>
      <w:r w:rsidRPr="00984495">
        <w:rPr>
          <w:rFonts w:eastAsia="Palatino Linotype" w:cs="Palatino Linotype"/>
          <w:i/>
          <w:color w:val="000000"/>
        </w:rPr>
        <w:t>COPIAS DE SENTENCIA DE LA CAUSA PENAL 110/2008 PORQUE ME LAS SOLICITAN PARA LOS ANTECEDENTES NO PENALES</w:t>
      </w:r>
      <w:r w:rsidRPr="00C82353">
        <w:rPr>
          <w:rFonts w:eastAsia="Palatino Linotype" w:cs="Palatino Linotype"/>
          <w:i/>
          <w:color w:val="000000"/>
        </w:rPr>
        <w:t>” (Sic)</w:t>
      </w:r>
    </w:p>
    <w:p w14:paraId="390253DC" w14:textId="77777777" w:rsidR="00AA12A5" w:rsidRPr="004C2BC2" w:rsidRDefault="00AA12A5" w:rsidP="00AA12A5">
      <w:pPr>
        <w:pBdr>
          <w:top w:val="nil"/>
          <w:left w:val="nil"/>
          <w:bottom w:val="nil"/>
          <w:right w:val="nil"/>
          <w:between w:val="nil"/>
        </w:pBdr>
        <w:contextualSpacing/>
        <w:rPr>
          <w:rFonts w:eastAsia="Palatino Linotype" w:cs="Palatino Linotype"/>
          <w:color w:val="000000"/>
          <w:sz w:val="20"/>
          <w:szCs w:val="24"/>
        </w:rPr>
      </w:pPr>
    </w:p>
    <w:p w14:paraId="2957F817" w14:textId="77777777"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Modalidad de entrega: </w:t>
      </w:r>
      <w:r w:rsidRPr="00C82353">
        <w:rPr>
          <w:rFonts w:eastAsia="Palatino Linotype" w:cs="Palatino Linotype"/>
          <w:b/>
          <w:color w:val="000000"/>
          <w:szCs w:val="24"/>
        </w:rPr>
        <w:t>A través del SAIMEX</w:t>
      </w:r>
    </w:p>
    <w:p w14:paraId="55476EF9" w14:textId="77777777" w:rsidR="003938ED" w:rsidRPr="004C2BC2" w:rsidRDefault="003938ED" w:rsidP="00A970D5">
      <w:pPr>
        <w:pBdr>
          <w:top w:val="nil"/>
          <w:left w:val="nil"/>
          <w:bottom w:val="nil"/>
          <w:right w:val="nil"/>
          <w:between w:val="nil"/>
        </w:pBdr>
        <w:contextualSpacing/>
        <w:rPr>
          <w:rFonts w:eastAsia="Palatino Linotype" w:cs="Palatino Linotype"/>
          <w:color w:val="000000"/>
          <w:sz w:val="20"/>
          <w:szCs w:val="24"/>
        </w:rPr>
      </w:pPr>
    </w:p>
    <w:p w14:paraId="1AEDC68E" w14:textId="301A697E" w:rsidR="00A970D5" w:rsidRPr="00152B40" w:rsidRDefault="004C2BC2" w:rsidP="0078246A">
      <w:pPr>
        <w:pStyle w:val="Ttulo2"/>
        <w:rPr>
          <w:rFonts w:eastAsia="Palatino Linotype"/>
        </w:rPr>
      </w:pPr>
      <w:r>
        <w:rPr>
          <w:rFonts w:eastAsia="Palatino Linotype"/>
        </w:rPr>
        <w:t>SEGUNDO</w:t>
      </w:r>
      <w:r w:rsidR="00A970D5" w:rsidRPr="00152B40">
        <w:rPr>
          <w:rFonts w:eastAsia="Palatino Linotype"/>
        </w:rPr>
        <w:t>. De la respuesta del Sujeto Obligado.</w:t>
      </w:r>
    </w:p>
    <w:p w14:paraId="11F1F239" w14:textId="77777777"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seis de abril</w:t>
      </w:r>
      <w:r w:rsidRPr="00C82353">
        <w:rPr>
          <w:rFonts w:eastAsia="Palatino Linotype" w:cs="Palatino Linotype"/>
          <w:color w:val="000000"/>
          <w:szCs w:val="24"/>
        </w:rPr>
        <w:t xml:space="preserve"> de dos mil veintidós, el Sujeto Obligado dio respuesta a la solicitud de información, manifestando lo siguiente:</w:t>
      </w:r>
    </w:p>
    <w:p w14:paraId="09E63A78" w14:textId="77777777"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p>
    <w:p w14:paraId="605DC530" w14:textId="77777777" w:rsidR="00AA12A5" w:rsidRDefault="00AA12A5" w:rsidP="00AA12A5">
      <w:pPr>
        <w:pBdr>
          <w:top w:val="nil"/>
          <w:left w:val="nil"/>
          <w:bottom w:val="nil"/>
          <w:right w:val="nil"/>
          <w:between w:val="nil"/>
        </w:pBdr>
        <w:spacing w:line="240" w:lineRule="auto"/>
        <w:ind w:left="567" w:right="567"/>
        <w:contextualSpacing/>
        <w:rPr>
          <w:rFonts w:eastAsia="Palatino Linotype" w:cs="Palatino Linotype"/>
          <w:i/>
          <w:color w:val="000000"/>
        </w:rPr>
      </w:pPr>
      <w:r w:rsidRPr="00C82353">
        <w:rPr>
          <w:rFonts w:eastAsia="Palatino Linotype" w:cs="Palatino Linotype"/>
          <w:i/>
          <w:color w:val="000000"/>
        </w:rPr>
        <w:t>“</w:t>
      </w:r>
      <w:r w:rsidRPr="00984495">
        <w:rPr>
          <w:rFonts w:eastAsia="Palatino Linotype" w:cs="Palatino Linotype"/>
          <w:i/>
          <w:color w:val="000000"/>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0862BA1A" w14:textId="77777777" w:rsidR="00AA12A5" w:rsidRPr="00984495" w:rsidRDefault="00AA12A5" w:rsidP="00AA12A5">
      <w:pPr>
        <w:pBdr>
          <w:top w:val="nil"/>
          <w:left w:val="nil"/>
          <w:bottom w:val="nil"/>
          <w:right w:val="nil"/>
          <w:between w:val="nil"/>
        </w:pBdr>
        <w:spacing w:line="240" w:lineRule="auto"/>
        <w:ind w:left="567" w:right="567"/>
        <w:contextualSpacing/>
        <w:rPr>
          <w:rFonts w:eastAsia="Palatino Linotype" w:cs="Palatino Linotype"/>
          <w:i/>
          <w:color w:val="000000"/>
        </w:rPr>
      </w:pPr>
    </w:p>
    <w:p w14:paraId="4E8A2DFE" w14:textId="77777777" w:rsidR="00AA12A5" w:rsidRPr="00984495" w:rsidRDefault="00AA12A5" w:rsidP="00AA12A5">
      <w:pPr>
        <w:pBdr>
          <w:top w:val="nil"/>
          <w:left w:val="nil"/>
          <w:bottom w:val="nil"/>
          <w:right w:val="nil"/>
          <w:between w:val="nil"/>
        </w:pBdr>
        <w:spacing w:line="240" w:lineRule="auto"/>
        <w:ind w:left="567" w:right="567"/>
        <w:contextualSpacing/>
        <w:rPr>
          <w:rFonts w:eastAsia="Palatino Linotype" w:cs="Palatino Linotype"/>
          <w:i/>
          <w:color w:val="000000"/>
        </w:rPr>
      </w:pPr>
      <w:r w:rsidRPr="00984495">
        <w:rPr>
          <w:rFonts w:eastAsia="Palatino Linotype" w:cs="Palatino Linotype"/>
          <w:i/>
          <w:color w:val="000000"/>
        </w:rPr>
        <w:t>ATENTAMENTE</w:t>
      </w:r>
    </w:p>
    <w:p w14:paraId="26134C1B" w14:textId="77777777" w:rsidR="00AA12A5" w:rsidRPr="00C82353" w:rsidRDefault="00AA12A5" w:rsidP="00AA12A5">
      <w:pPr>
        <w:pBdr>
          <w:top w:val="nil"/>
          <w:left w:val="nil"/>
          <w:bottom w:val="nil"/>
          <w:right w:val="nil"/>
          <w:between w:val="nil"/>
        </w:pBdr>
        <w:spacing w:line="240" w:lineRule="auto"/>
        <w:ind w:left="567" w:right="567"/>
        <w:contextualSpacing/>
        <w:rPr>
          <w:rFonts w:eastAsia="Palatino Linotype" w:cs="Palatino Linotype"/>
          <w:i/>
          <w:color w:val="000000"/>
        </w:rPr>
      </w:pPr>
      <w:r w:rsidRPr="00984495">
        <w:rPr>
          <w:rFonts w:eastAsia="Palatino Linotype" w:cs="Palatino Linotype"/>
          <w:i/>
          <w:color w:val="000000"/>
        </w:rPr>
        <w:t>Lic. NORMA ANGÉLICA ZETINA MARTÍNEZ</w:t>
      </w:r>
      <w:r w:rsidRPr="00C82353">
        <w:rPr>
          <w:rFonts w:eastAsia="Palatino Linotype" w:cs="Palatino Linotype"/>
          <w:i/>
          <w:color w:val="000000"/>
        </w:rPr>
        <w:t>” (Sic)</w:t>
      </w:r>
    </w:p>
    <w:p w14:paraId="4D5B71B0" w14:textId="77777777" w:rsidR="00AA12A5" w:rsidRPr="00C82353" w:rsidRDefault="00AA12A5" w:rsidP="00AA12A5">
      <w:pPr>
        <w:pBdr>
          <w:top w:val="nil"/>
          <w:left w:val="nil"/>
          <w:bottom w:val="nil"/>
          <w:right w:val="nil"/>
          <w:between w:val="nil"/>
        </w:pBdr>
        <w:ind w:left="567" w:right="567"/>
        <w:contextualSpacing/>
        <w:rPr>
          <w:rFonts w:eastAsia="Palatino Linotype" w:cs="Palatino Linotype"/>
          <w:i/>
          <w:color w:val="000000"/>
        </w:rPr>
      </w:pPr>
    </w:p>
    <w:p w14:paraId="48254A86" w14:textId="77777777"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Sujeto Obligado</w:t>
      </w:r>
      <w:r w:rsidRPr="00C82353">
        <w:rPr>
          <w:rFonts w:eastAsia="Palatino Linotype" w:cs="Palatino Linotype"/>
          <w:color w:val="000000"/>
          <w:szCs w:val="24"/>
        </w:rPr>
        <w:t xml:space="preserve"> anex</w:t>
      </w:r>
      <w:r>
        <w:rPr>
          <w:rFonts w:eastAsia="Palatino Linotype" w:cs="Palatino Linotype"/>
          <w:color w:val="000000"/>
          <w:szCs w:val="24"/>
        </w:rPr>
        <w:t>ó</w:t>
      </w:r>
      <w:r w:rsidRPr="00C82353">
        <w:rPr>
          <w:rFonts w:eastAsia="Palatino Linotype" w:cs="Palatino Linotype"/>
          <w:color w:val="000000"/>
          <w:szCs w:val="24"/>
        </w:rPr>
        <w:t xml:space="preserve"> </w:t>
      </w:r>
      <w:r>
        <w:rPr>
          <w:rFonts w:eastAsia="Palatino Linotype" w:cs="Palatino Linotype"/>
          <w:color w:val="000000"/>
          <w:szCs w:val="24"/>
        </w:rPr>
        <w:t xml:space="preserve">a su respuesta el </w:t>
      </w:r>
      <w:r w:rsidRPr="00C82353">
        <w:rPr>
          <w:rFonts w:eastAsia="Palatino Linotype" w:cs="Palatino Linotype"/>
          <w:color w:val="000000"/>
          <w:szCs w:val="24"/>
        </w:rPr>
        <w:t>documento electrónico</w:t>
      </w:r>
      <w:r>
        <w:rPr>
          <w:rFonts w:eastAsia="Palatino Linotype" w:cs="Palatino Linotype"/>
          <w:color w:val="000000"/>
          <w:szCs w:val="24"/>
        </w:rPr>
        <w:t xml:space="preserve"> denominado</w:t>
      </w:r>
      <w:r w:rsidRPr="00C82353">
        <w:rPr>
          <w:rFonts w:eastAsia="Palatino Linotype" w:cs="Palatino Linotype"/>
          <w:color w:val="000000"/>
          <w:szCs w:val="24"/>
        </w:rPr>
        <w:t xml:space="preserve"> </w:t>
      </w:r>
      <w:r w:rsidRPr="00C82353">
        <w:rPr>
          <w:rFonts w:eastAsia="Palatino Linotype" w:cs="Palatino Linotype"/>
          <w:b/>
          <w:color w:val="000000"/>
          <w:szCs w:val="24"/>
        </w:rPr>
        <w:t>“</w:t>
      </w:r>
      <w:r>
        <w:rPr>
          <w:rFonts w:eastAsia="Palatino Linotype" w:cs="Palatino Linotype"/>
          <w:b/>
          <w:color w:val="000000"/>
          <w:szCs w:val="24"/>
        </w:rPr>
        <w:t>Respuesta 00236-2022</w:t>
      </w:r>
      <w:r w:rsidRPr="00C03FCB">
        <w:rPr>
          <w:rFonts w:eastAsia="Palatino Linotype" w:cs="Palatino Linotype"/>
          <w:b/>
          <w:color w:val="000000"/>
          <w:szCs w:val="24"/>
        </w:rPr>
        <w:t>.pdf</w:t>
      </w:r>
      <w:r>
        <w:rPr>
          <w:rFonts w:eastAsia="Palatino Linotype" w:cs="Palatino Linotype"/>
          <w:b/>
          <w:color w:val="000000"/>
          <w:szCs w:val="24"/>
        </w:rPr>
        <w:t>”</w:t>
      </w:r>
      <w:r>
        <w:rPr>
          <w:rFonts w:eastAsia="Palatino Linotype" w:cs="Palatino Linotype"/>
          <w:color w:val="000000"/>
          <w:szCs w:val="24"/>
        </w:rPr>
        <w:t xml:space="preserve">, el cual </w:t>
      </w:r>
      <w:r w:rsidRPr="00C82353">
        <w:rPr>
          <w:rFonts w:eastAsia="Palatino Linotype" w:cs="Palatino Linotype"/>
          <w:color w:val="000000"/>
          <w:szCs w:val="24"/>
        </w:rPr>
        <w:t>no se reproduce por ser del conocimiento de las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58FA11DD" w14:textId="45E581C3" w:rsidR="00A970D5" w:rsidRPr="00152B40" w:rsidRDefault="004C2BC2" w:rsidP="0078246A">
      <w:pPr>
        <w:pStyle w:val="Ttulo2"/>
        <w:rPr>
          <w:rFonts w:eastAsia="Palatino Linotype"/>
        </w:rPr>
      </w:pPr>
      <w:r>
        <w:rPr>
          <w:rFonts w:eastAsia="Palatino Linotype"/>
        </w:rPr>
        <w:t>TERCERO</w:t>
      </w:r>
      <w:r w:rsidR="00A970D5" w:rsidRPr="00152B40">
        <w:rPr>
          <w:rFonts w:eastAsia="Palatino Linotype"/>
        </w:rPr>
        <w:t>. Del recurso de revisión.</w:t>
      </w:r>
    </w:p>
    <w:p w14:paraId="64692966" w14:textId="77777777" w:rsidR="00AA12A5" w:rsidRPr="00AA12A5" w:rsidRDefault="00AA12A5" w:rsidP="00AA12A5">
      <w:pPr>
        <w:pBdr>
          <w:top w:val="nil"/>
          <w:left w:val="nil"/>
          <w:bottom w:val="nil"/>
          <w:right w:val="nil"/>
          <w:between w:val="nil"/>
        </w:pBdr>
        <w:contextualSpacing/>
        <w:rPr>
          <w:rFonts w:eastAsia="Palatino Linotype" w:cs="Palatino Linotype"/>
          <w:color w:val="000000"/>
          <w:szCs w:val="24"/>
        </w:rPr>
      </w:pPr>
      <w:r w:rsidRPr="00AA12A5">
        <w:rPr>
          <w:rFonts w:eastAsia="Palatino Linotype" w:cs="Palatino Linotype"/>
          <w:color w:val="000000"/>
          <w:szCs w:val="24"/>
        </w:rPr>
        <w:t xml:space="preserve">Inconforme con la respuesta emitida por el Sujeto Obligado, el Recurrente interpuso el presente recurso de revisión el día dieciocho de abril de dos mil veintidós, el cual se registró con el expediente número </w:t>
      </w:r>
      <w:r w:rsidRPr="00AA12A5">
        <w:rPr>
          <w:rFonts w:eastAsia="Palatino Linotype" w:cs="Palatino Linotype"/>
          <w:b/>
          <w:color w:val="000000"/>
          <w:szCs w:val="24"/>
        </w:rPr>
        <w:t>05700/INFOEM/IP/RR/2022</w:t>
      </w:r>
      <w:r w:rsidRPr="00AA12A5">
        <w:rPr>
          <w:rFonts w:eastAsia="Palatino Linotype" w:cs="Palatino Linotype"/>
          <w:color w:val="000000"/>
          <w:szCs w:val="24"/>
        </w:rPr>
        <w:t>, en el cual el particular manifestó lo siguiente:</w:t>
      </w:r>
    </w:p>
    <w:p w14:paraId="7AA0C9F4" w14:textId="77777777" w:rsidR="00A970D5" w:rsidRPr="00152B40"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52B40" w:rsidRDefault="00A970D5" w:rsidP="00004014">
      <w:pPr>
        <w:contextualSpacing/>
        <w:rPr>
          <w:rFonts w:eastAsia="Palatino Linotype" w:cs="Palatino Linotype"/>
          <w:b/>
        </w:rPr>
      </w:pPr>
      <w:r w:rsidRPr="00152B40">
        <w:rPr>
          <w:rFonts w:eastAsia="Palatino Linotype" w:cs="Palatino Linotype"/>
          <w:b/>
        </w:rPr>
        <w:t>Acto Impugnado:</w:t>
      </w:r>
      <w:r w:rsidR="00655007" w:rsidRPr="00152B40">
        <w:rPr>
          <w:rFonts w:eastAsia="Palatino Linotype" w:cs="Palatino Linotype"/>
          <w:b/>
        </w:rPr>
        <w:t xml:space="preserve"> </w:t>
      </w:r>
    </w:p>
    <w:p w14:paraId="4A0EFE5A" w14:textId="65FFC695" w:rsidR="00A970D5" w:rsidRPr="00152B40" w:rsidRDefault="00A970D5" w:rsidP="00AA12A5">
      <w:pPr>
        <w:pStyle w:val="Fundamentos"/>
        <w:rPr>
          <w:b/>
        </w:rPr>
      </w:pPr>
      <w:r w:rsidRPr="00152B40">
        <w:t>“</w:t>
      </w:r>
      <w:r w:rsidR="00AA12A5" w:rsidRPr="00AA12A5">
        <w:t xml:space="preserve">SOLICITUD DE COPIAS O ANTECEDENTE DE DOCUMENTACIÓN QUE ESPECIFIQUE LA SENTENCIA DE LA CAUSA PENAL 110/2008 INSTAURADA CONTRA MI PERSONA </w:t>
      </w:r>
      <w:r w:rsidR="00496593">
        <w:t>XXXXXXXXXXXXXXXXXXXX</w:t>
      </w:r>
      <w:r w:rsidR="00AA12A5" w:rsidRPr="00AA12A5">
        <w:t>.</w:t>
      </w:r>
      <w:r w:rsidRPr="00152B40">
        <w:t>"(Sic)</w:t>
      </w:r>
    </w:p>
    <w:p w14:paraId="3C40A441" w14:textId="77777777" w:rsidR="00A970D5" w:rsidRPr="00152B40" w:rsidRDefault="00A970D5" w:rsidP="009C0279">
      <w:pPr>
        <w:contextualSpacing/>
        <w:rPr>
          <w:rFonts w:eastAsia="Palatino Linotype" w:cs="Palatino Linotype"/>
          <w:iCs/>
          <w:szCs w:val="24"/>
        </w:rPr>
      </w:pPr>
    </w:p>
    <w:p w14:paraId="0FFA08C3" w14:textId="0DDF8688" w:rsidR="00004014" w:rsidRPr="00152B40" w:rsidRDefault="00A970D5" w:rsidP="00004014">
      <w:pPr>
        <w:contextualSpacing/>
        <w:rPr>
          <w:rFonts w:eastAsia="Palatino Linotype" w:cs="Palatino Linotype"/>
        </w:rPr>
      </w:pPr>
      <w:r w:rsidRPr="00152B40">
        <w:rPr>
          <w:rFonts w:eastAsia="Palatino Linotype" w:cs="Palatino Linotype"/>
          <w:b/>
        </w:rPr>
        <w:t>Razones o Motivos de Inconformidad</w:t>
      </w:r>
      <w:r w:rsidR="00004014" w:rsidRPr="00152B40">
        <w:rPr>
          <w:rFonts w:eastAsia="Palatino Linotype" w:cs="Palatino Linotype"/>
        </w:rPr>
        <w:t>:</w:t>
      </w:r>
    </w:p>
    <w:p w14:paraId="2DAC342E" w14:textId="08380945" w:rsidR="00A970D5" w:rsidRPr="00152B40" w:rsidRDefault="00A970D5" w:rsidP="00AA12A5">
      <w:pPr>
        <w:pStyle w:val="Fundamentos"/>
      </w:pPr>
      <w:r w:rsidRPr="00152B40">
        <w:t>“</w:t>
      </w:r>
      <w:r w:rsidR="00AA12A5" w:rsidRPr="00B469A8">
        <w:t>NECESITO MIS ANTECEDENTES NO PENALES, EN PERICIALES LA SOLICITAN NECESITO SEGUIR TRABAJANDO NO HABÍA TENIDO PROBLEMA ANTERIORMENTE HASTA HOY.</w:t>
      </w:r>
      <w:r w:rsidRPr="00152B40">
        <w:t>” (Sic)</w:t>
      </w:r>
    </w:p>
    <w:p w14:paraId="15C97920" w14:textId="77777777" w:rsidR="00655007" w:rsidRPr="00152B40"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194DD38" w:rsidR="00A970D5" w:rsidRPr="00152B40" w:rsidRDefault="004C2BC2" w:rsidP="0078246A">
      <w:pPr>
        <w:pStyle w:val="Ttulo2"/>
        <w:rPr>
          <w:rFonts w:eastAsia="Palatino Linotype"/>
        </w:rPr>
      </w:pPr>
      <w:r>
        <w:rPr>
          <w:rFonts w:eastAsia="Palatino Linotype"/>
        </w:rPr>
        <w:t>CUARTO</w:t>
      </w:r>
      <w:r w:rsidR="00A970D5" w:rsidRPr="00152B40">
        <w:rPr>
          <w:rFonts w:eastAsia="Palatino Linotype"/>
        </w:rPr>
        <w:t>. Del turno y admisión del recurso de revisión.</w:t>
      </w:r>
    </w:p>
    <w:p w14:paraId="2459DEBA" w14:textId="0F6F52C2" w:rsidR="00A970D5" w:rsidRPr="00152B40" w:rsidRDefault="00AA12A5" w:rsidP="00A970D5">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Medio de impugnación que le fue turnado al </w:t>
      </w:r>
      <w:r w:rsidRPr="00C82353">
        <w:rPr>
          <w:rFonts w:eastAsia="Palatino Linotype" w:cs="Palatino Linotype"/>
          <w:b/>
          <w:color w:val="000000"/>
          <w:szCs w:val="24"/>
        </w:rPr>
        <w:t xml:space="preserve">Comisionado </w:t>
      </w:r>
      <w:r>
        <w:rPr>
          <w:rFonts w:eastAsia="Palatino Linotype" w:cs="Palatino Linotype"/>
          <w:b/>
          <w:color w:val="000000"/>
          <w:szCs w:val="24"/>
        </w:rPr>
        <w:t xml:space="preserve">Presidente </w:t>
      </w:r>
      <w:r w:rsidRPr="00C82353">
        <w:rPr>
          <w:rFonts w:eastAsia="Palatino Linotype" w:cs="Palatino Linotype"/>
          <w:b/>
          <w:color w:val="000000"/>
          <w:szCs w:val="24"/>
        </w:rPr>
        <w:t>José Martínez Vilchis</w:t>
      </w:r>
      <w:r w:rsidRPr="00C82353">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eastAsia="Palatino Linotype" w:cs="Palatino Linotype"/>
          <w:color w:val="000000"/>
          <w:szCs w:val="24"/>
        </w:rPr>
        <w:t>veinte de abril</w:t>
      </w:r>
      <w:r w:rsidRPr="00C82353">
        <w:rPr>
          <w:rFonts w:eastAsia="Palatino Linotype" w:cs="Palatino Linotype"/>
          <w:color w:val="000000"/>
          <w:szCs w:val="24"/>
        </w:rPr>
        <w:t xml:space="preserve"> de dos mil veintidós, </w:t>
      </w:r>
      <w:r w:rsidRPr="00C82353">
        <w:rPr>
          <w:rFonts w:eastAsia="Palatino Linotype" w:cs="Palatino Linotype"/>
          <w:szCs w:val="24"/>
        </w:rPr>
        <w:t>otorgándose</w:t>
      </w:r>
      <w:r w:rsidRPr="00C82353">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4E7C56FA" w:rsidR="00A970D5" w:rsidRPr="00152B40" w:rsidRDefault="004C2BC2" w:rsidP="0078246A">
      <w:pPr>
        <w:pStyle w:val="Ttulo2"/>
        <w:rPr>
          <w:rFonts w:eastAsia="Palatino Linotype"/>
        </w:rPr>
      </w:pPr>
      <w:r>
        <w:rPr>
          <w:rFonts w:eastAsia="Palatino Linotype"/>
        </w:rPr>
        <w:t>QUINTO</w:t>
      </w:r>
      <w:r w:rsidR="00A970D5" w:rsidRPr="00152B40">
        <w:rPr>
          <w:rFonts w:eastAsia="Palatino Linotype"/>
        </w:rPr>
        <w:t>. De la etapa de instrucción.</w:t>
      </w:r>
    </w:p>
    <w:p w14:paraId="3F20EFCF" w14:textId="66954EDA" w:rsidR="00AA12A5" w:rsidRPr="00C82353" w:rsidRDefault="00AA12A5" w:rsidP="00AA12A5">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Así, una vez abierta la etapa de instrucción, en el sumario se observa que en fecha </w:t>
      </w:r>
      <w:r>
        <w:rPr>
          <w:rFonts w:eastAsia="Palatino Linotype" w:cs="Palatino Linotype"/>
          <w:color w:val="000000"/>
          <w:szCs w:val="24"/>
        </w:rPr>
        <w:t>seis de mayo de dos mil veintidós,</w:t>
      </w:r>
      <w:r w:rsidRPr="00C82353">
        <w:rPr>
          <w:rFonts w:eastAsia="Palatino Linotype" w:cs="Palatino Linotype"/>
          <w:color w:val="000000"/>
          <w:szCs w:val="24"/>
        </w:rPr>
        <w:t xml:space="preserve"> el Sujeto Obligado rindió su Informe Justificado, consistente </w:t>
      </w:r>
      <w:r>
        <w:rPr>
          <w:rFonts w:eastAsia="Palatino Linotype" w:cs="Palatino Linotype"/>
          <w:color w:val="000000"/>
          <w:szCs w:val="24"/>
        </w:rPr>
        <w:t>en el</w:t>
      </w:r>
      <w:r w:rsidRPr="00C82353">
        <w:rPr>
          <w:rFonts w:eastAsia="Palatino Linotype" w:cs="Palatino Linotype"/>
          <w:color w:val="000000"/>
          <w:szCs w:val="24"/>
        </w:rPr>
        <w:t xml:space="preserve"> documento denominado</w:t>
      </w:r>
      <w:r>
        <w:rPr>
          <w:rFonts w:eastAsia="Palatino Linotype" w:cs="Palatino Linotype"/>
          <w:color w:val="000000"/>
          <w:szCs w:val="24"/>
        </w:rPr>
        <w:t xml:space="preserve"> </w:t>
      </w:r>
      <w:r w:rsidRPr="000A3F5F">
        <w:rPr>
          <w:rFonts w:eastAsia="Palatino Linotype" w:cs="Palatino Linotype"/>
          <w:b/>
          <w:color w:val="000000"/>
          <w:szCs w:val="24"/>
        </w:rPr>
        <w:t>“</w:t>
      </w:r>
      <w:r>
        <w:rPr>
          <w:rFonts w:eastAsia="Palatino Linotype" w:cs="Palatino Linotype"/>
          <w:b/>
          <w:color w:val="000000"/>
          <w:szCs w:val="24"/>
        </w:rPr>
        <w:t>INFORME JUSTIFICADO 5700</w:t>
      </w:r>
      <w:r w:rsidRPr="00C82353">
        <w:rPr>
          <w:rFonts w:eastAsia="Palatino Linotype" w:cs="Palatino Linotype"/>
          <w:b/>
          <w:color w:val="000000"/>
          <w:szCs w:val="24"/>
        </w:rPr>
        <w:t>.pdf”</w:t>
      </w:r>
      <w:r w:rsidRPr="00C82353">
        <w:rPr>
          <w:rFonts w:eastAsia="Palatino Linotype" w:cs="Palatino Linotype"/>
          <w:color w:val="000000"/>
          <w:szCs w:val="24"/>
        </w:rPr>
        <w:t>. Dicho documento fue puesto a la vista de</w:t>
      </w:r>
      <w:r>
        <w:rPr>
          <w:rFonts w:eastAsia="Palatino Linotype" w:cs="Palatino Linotype"/>
          <w:color w:val="000000"/>
          <w:szCs w:val="24"/>
        </w:rPr>
        <w:t>l</w:t>
      </w:r>
      <w:r w:rsidRPr="00C82353">
        <w:rPr>
          <w:rFonts w:eastAsia="Palatino Linotype" w:cs="Palatino Linotype"/>
          <w:color w:val="000000"/>
          <w:szCs w:val="24"/>
        </w:rPr>
        <w:t xml:space="preserve"> Recurrente mediante acuerdo de fecha </w:t>
      </w:r>
      <w:r>
        <w:rPr>
          <w:rFonts w:eastAsia="Palatino Linotype" w:cs="Palatino Linotype"/>
          <w:color w:val="000000"/>
          <w:szCs w:val="24"/>
        </w:rPr>
        <w:t xml:space="preserve">nueve de mayo </w:t>
      </w:r>
      <w:r w:rsidRPr="00C82353">
        <w:rPr>
          <w:rFonts w:eastAsia="Palatino Linotype" w:cs="Palatino Linotype"/>
          <w:color w:val="000000"/>
          <w:szCs w:val="24"/>
        </w:rPr>
        <w:t>del año en curso, en términos de la fracción III del artículo 185 de la Ley de Transparencia y Acceso a la Información Pública del Estado de México y Municipios, otorgando a</w:t>
      </w:r>
      <w:r>
        <w:rPr>
          <w:rFonts w:eastAsia="Palatino Linotype" w:cs="Palatino Linotype"/>
          <w:color w:val="000000"/>
          <w:szCs w:val="24"/>
        </w:rPr>
        <w:t>l</w:t>
      </w:r>
      <w:r w:rsidRPr="00C82353">
        <w:rPr>
          <w:rFonts w:eastAsia="Palatino Linotype" w:cs="Palatino Linotype"/>
          <w:color w:val="000000"/>
          <w:szCs w:val="24"/>
        </w:rPr>
        <w:t xml:space="preserve"> particular un término de tres días para manifestar</w:t>
      </w:r>
      <w:r>
        <w:rPr>
          <w:rFonts w:eastAsia="Palatino Linotype" w:cs="Palatino Linotype"/>
          <w:color w:val="000000"/>
          <w:szCs w:val="24"/>
        </w:rPr>
        <w:t xml:space="preserve"> lo que a su derecho conviniera, por tanto</w:t>
      </w:r>
      <w:r w:rsidR="002A6D7E">
        <w:rPr>
          <w:rFonts w:eastAsia="Palatino Linotype" w:cs="Palatino Linotype"/>
          <w:color w:val="000000"/>
          <w:szCs w:val="24"/>
        </w:rPr>
        <w:t>,</w:t>
      </w:r>
      <w:r>
        <w:rPr>
          <w:rFonts w:eastAsia="Palatino Linotype" w:cs="Palatino Linotype"/>
          <w:color w:val="000000"/>
          <w:szCs w:val="24"/>
        </w:rPr>
        <w:t xml:space="preserve"> el contenid</w:t>
      </w:r>
      <w:r w:rsidRPr="00C82353">
        <w:rPr>
          <w:rFonts w:eastAsia="Palatino Linotype" w:cs="Palatino Linotype"/>
          <w:color w:val="000000"/>
          <w:szCs w:val="24"/>
        </w:rPr>
        <w:t>o de los documentos referidos será motivo de análisis durante el estudio respectivo.</w:t>
      </w:r>
      <w:r>
        <w:rPr>
          <w:rFonts w:eastAsia="Palatino Linotype" w:cs="Palatino Linotype"/>
          <w:color w:val="000000"/>
          <w:szCs w:val="24"/>
        </w:rPr>
        <w:t xml:space="preserve"> </w:t>
      </w:r>
      <w:r w:rsidRPr="00C82353">
        <w:rPr>
          <w:rFonts w:eastAsia="Palatino Linotype" w:cs="Palatino Linotype"/>
          <w:color w:val="000000"/>
          <w:szCs w:val="24"/>
        </w:rPr>
        <w:t>P</w:t>
      </w:r>
      <w:r>
        <w:rPr>
          <w:rFonts w:eastAsia="Palatino Linotype" w:cs="Palatino Linotype"/>
          <w:color w:val="000000"/>
          <w:szCs w:val="24"/>
        </w:rPr>
        <w:t>or otra parte, se observa que el</w:t>
      </w:r>
      <w:r w:rsidRPr="00C82353">
        <w:rPr>
          <w:rFonts w:eastAsia="Palatino Linotype" w:cs="Palatino Linotype"/>
          <w:color w:val="000000"/>
          <w:szCs w:val="24"/>
        </w:rPr>
        <w:t xml:space="preserve"> Recurrente </w:t>
      </w:r>
      <w:r>
        <w:rPr>
          <w:rFonts w:eastAsia="Palatino Linotype" w:cs="Palatino Linotype"/>
          <w:color w:val="000000"/>
          <w:szCs w:val="24"/>
        </w:rPr>
        <w:t xml:space="preserve">no </w:t>
      </w:r>
      <w:r w:rsidRPr="00C82353">
        <w:rPr>
          <w:rFonts w:eastAsia="Palatino Linotype" w:cs="Palatino Linotype"/>
          <w:color w:val="000000"/>
          <w:szCs w:val="24"/>
        </w:rPr>
        <w:t>emitió</w:t>
      </w:r>
      <w:r>
        <w:rPr>
          <w:rFonts w:eastAsia="Palatino Linotype" w:cs="Palatino Linotype"/>
          <w:color w:val="000000"/>
          <w:szCs w:val="24"/>
        </w:rPr>
        <w:t xml:space="preserve"> manifestaciones vertió alegatos o presentó pruebas que a su derecho conviniera, del mismo modo</w:t>
      </w:r>
      <w:r w:rsidRPr="00C82353">
        <w:rPr>
          <w:rFonts w:eastAsia="Palatino Linotype" w:cs="Palatino Linotype"/>
          <w:color w:val="000000"/>
          <w:szCs w:val="24"/>
        </w:rPr>
        <w:t>, no realizó pronunciamiento alguno respecto del Informe Justificado del Sujeto Obligado.</w:t>
      </w:r>
      <w:r>
        <w:rPr>
          <w:rFonts w:eastAsia="Palatino Linotype" w:cs="Palatino Linotype"/>
          <w:color w:val="000000"/>
          <w:szCs w:val="24"/>
        </w:rPr>
        <w:t xml:space="preserve"> </w:t>
      </w:r>
    </w:p>
    <w:p w14:paraId="66D4FD0C" w14:textId="63E40F04" w:rsidR="00C02596" w:rsidRPr="00152B40" w:rsidRDefault="00C02596" w:rsidP="0031280C">
      <w:pPr>
        <w:pBdr>
          <w:top w:val="nil"/>
          <w:left w:val="nil"/>
          <w:bottom w:val="nil"/>
          <w:right w:val="nil"/>
          <w:between w:val="nil"/>
        </w:pBdr>
        <w:contextualSpacing/>
        <w:rPr>
          <w:rFonts w:eastAsia="Palatino Linotype" w:cs="Palatino Linotype"/>
          <w:color w:val="000000"/>
          <w:szCs w:val="24"/>
        </w:rPr>
      </w:pPr>
    </w:p>
    <w:p w14:paraId="65310342" w14:textId="0C8CB6FD" w:rsidR="00A970D5" w:rsidRPr="00152B40" w:rsidRDefault="004C2BC2" w:rsidP="0078246A">
      <w:pPr>
        <w:pStyle w:val="Ttulo2"/>
        <w:rPr>
          <w:rFonts w:eastAsia="Palatino Linotype"/>
        </w:rPr>
      </w:pPr>
      <w:r>
        <w:rPr>
          <w:rFonts w:eastAsia="Palatino Linotype"/>
        </w:rPr>
        <w:lastRenderedPageBreak/>
        <w:t>SEXTO</w:t>
      </w:r>
      <w:r w:rsidR="00A970D5" w:rsidRPr="00152B40">
        <w:rPr>
          <w:rFonts w:eastAsia="Palatino Linotype"/>
        </w:rPr>
        <w:t xml:space="preserve">. </w:t>
      </w:r>
      <w:r w:rsidR="00AA12A5">
        <w:rPr>
          <w:rFonts w:eastAsia="Palatino Linotype"/>
        </w:rPr>
        <w:t>De la ampliación del término para resolver</w:t>
      </w:r>
      <w:r w:rsidR="00A970D5" w:rsidRPr="00152B40">
        <w:rPr>
          <w:rFonts w:eastAsia="Palatino Linotype"/>
        </w:rPr>
        <w:t>.</w:t>
      </w:r>
    </w:p>
    <w:p w14:paraId="26856D8E" w14:textId="41820960" w:rsidR="00AA12A5" w:rsidRDefault="00AA12A5" w:rsidP="00AA12A5">
      <w:pPr>
        <w:rPr>
          <w:rFonts w:eastAsiaTheme="minorHAnsi" w:cstheme="minorBidi"/>
          <w:szCs w:val="24"/>
          <w:lang w:eastAsia="en-US"/>
        </w:rPr>
      </w:pPr>
      <w:r w:rsidRPr="00213AD2">
        <w:rPr>
          <w:rFonts w:eastAsiaTheme="minorHAnsi" w:cstheme="minorBidi"/>
          <w:szCs w:val="24"/>
          <w:lang w:eastAsia="en-US"/>
        </w:rPr>
        <w:t xml:space="preserve">En fecha </w:t>
      </w:r>
      <w:r>
        <w:rPr>
          <w:rFonts w:eastAsiaTheme="minorHAnsi" w:cstheme="minorBidi"/>
          <w:szCs w:val="24"/>
          <w:lang w:eastAsia="en-US"/>
        </w:rPr>
        <w:t>dos de junio de dos mil veintiuno</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34AE737B" w14:textId="2390F3BA" w:rsidR="002A6D7E" w:rsidRDefault="002A6D7E" w:rsidP="00AA12A5">
      <w:pPr>
        <w:rPr>
          <w:rFonts w:eastAsiaTheme="minorHAnsi" w:cstheme="minorBidi"/>
          <w:szCs w:val="24"/>
          <w:lang w:eastAsia="en-US"/>
        </w:rPr>
      </w:pPr>
    </w:p>
    <w:p w14:paraId="3E1E35A6"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Este organismo garante no pasa por alto justificar, </w:t>
      </w:r>
      <w:r w:rsidRPr="00197376">
        <w:rPr>
          <w:rFonts w:eastAsiaTheme="minorHAnsi" w:cstheme="minorBidi"/>
          <w:bCs/>
          <w:szCs w:val="24"/>
          <w:lang w:val="es-MX" w:eastAsia="en-US"/>
        </w:rPr>
        <w:t xml:space="preserve">que el plazo para emitir resolución en el presente asunto </w:t>
      </w:r>
      <w:r w:rsidRPr="00197376">
        <w:rPr>
          <w:rFonts w:eastAsiaTheme="minorHAnsi" w:cstheme="minorBidi"/>
          <w:szCs w:val="24"/>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FCFDFE"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 </w:t>
      </w:r>
    </w:p>
    <w:p w14:paraId="2FA8C733"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Por ello, es menester precisar que si bien se ha excedido el plazo para resolver el presente medio de impugnación, de conformidad con la ley de la materia, </w:t>
      </w:r>
      <w:r w:rsidRPr="00197376">
        <w:rPr>
          <w:rFonts w:eastAsiaTheme="minorHAnsi" w:cstheme="minorBidi"/>
          <w:bCs/>
          <w:szCs w:val="24"/>
          <w:lang w:val="es-MX" w:eastAsia="en-US"/>
        </w:rPr>
        <w:t>el plazo para emitir resolución</w:t>
      </w:r>
      <w:r w:rsidRPr="00197376">
        <w:rPr>
          <w:rFonts w:eastAsiaTheme="minorHAnsi" w:cstheme="minorBidi"/>
          <w:szCs w:val="24"/>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EEC5C4"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 </w:t>
      </w:r>
    </w:p>
    <w:p w14:paraId="7B25F306"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E93313"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lastRenderedPageBreak/>
        <w:t xml:space="preserve"> </w:t>
      </w:r>
    </w:p>
    <w:p w14:paraId="02595086"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72D875"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 </w:t>
      </w:r>
    </w:p>
    <w:p w14:paraId="4BE6C7B0"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6F878AD8" w14:textId="44C731A8"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3DE66D7D" w14:textId="4E282B21" w:rsidR="002A6D7E" w:rsidRPr="002A6D7E" w:rsidRDefault="002A6D7E" w:rsidP="002A6D7E">
      <w:pPr>
        <w:pStyle w:val="Prrafodelista"/>
        <w:numPr>
          <w:ilvl w:val="0"/>
          <w:numId w:val="42"/>
        </w:numPr>
        <w:pBdr>
          <w:top w:val="nil"/>
          <w:left w:val="nil"/>
          <w:bottom w:val="nil"/>
          <w:right w:val="nil"/>
          <w:between w:val="nil"/>
        </w:pBdr>
        <w:spacing w:line="360" w:lineRule="auto"/>
        <w:contextualSpacing/>
        <w:rPr>
          <w:rFonts w:ascii="Palatino Linotype" w:eastAsiaTheme="minorHAnsi" w:hAnsi="Palatino Linotype" w:cstheme="minorBidi"/>
          <w:lang w:val="es-MX" w:eastAsia="en-US"/>
        </w:rPr>
      </w:pPr>
      <w:r w:rsidRPr="002A6D7E">
        <w:rPr>
          <w:rFonts w:ascii="Palatino Linotype" w:eastAsiaTheme="minorHAnsi" w:hAnsi="Palatino Linotype" w:cstheme="minorBidi"/>
          <w:lang w:val="es-MX" w:eastAsia="en-US"/>
        </w:rPr>
        <w:t>Complejidad del asunto: La complejidad de la prueba, la pluralidad de sujetos procesales, el tiempo transcurrido, las características y contexto del recurso.</w:t>
      </w:r>
    </w:p>
    <w:p w14:paraId="4C033957" w14:textId="17901324" w:rsidR="002A6D7E" w:rsidRPr="002A6D7E" w:rsidRDefault="002A6D7E" w:rsidP="002A6D7E">
      <w:pPr>
        <w:pStyle w:val="Prrafodelista"/>
        <w:numPr>
          <w:ilvl w:val="0"/>
          <w:numId w:val="42"/>
        </w:numPr>
        <w:pBdr>
          <w:top w:val="nil"/>
          <w:left w:val="nil"/>
          <w:bottom w:val="nil"/>
          <w:right w:val="nil"/>
          <w:between w:val="nil"/>
        </w:pBdr>
        <w:spacing w:line="360" w:lineRule="auto"/>
        <w:contextualSpacing/>
        <w:rPr>
          <w:rFonts w:ascii="Palatino Linotype" w:eastAsiaTheme="minorHAnsi" w:hAnsi="Palatino Linotype" w:cstheme="minorBidi"/>
          <w:lang w:val="es-MX" w:eastAsia="en-US"/>
        </w:rPr>
      </w:pPr>
      <w:r w:rsidRPr="002A6D7E">
        <w:rPr>
          <w:rFonts w:ascii="Palatino Linotype" w:eastAsiaTheme="minorHAnsi" w:hAnsi="Palatino Linotype" w:cstheme="minorBidi"/>
          <w:lang w:val="es-MX" w:eastAsia="en-US"/>
        </w:rPr>
        <w:t>Actividad Procesal del interesado: Acciones u omisiones del interesado.</w:t>
      </w:r>
    </w:p>
    <w:p w14:paraId="32BB8BC8" w14:textId="035A0CD4" w:rsidR="002A6D7E" w:rsidRPr="002A6D7E" w:rsidRDefault="002A6D7E" w:rsidP="002A6D7E">
      <w:pPr>
        <w:pStyle w:val="Prrafodelista"/>
        <w:numPr>
          <w:ilvl w:val="0"/>
          <w:numId w:val="42"/>
        </w:numPr>
        <w:pBdr>
          <w:top w:val="nil"/>
          <w:left w:val="nil"/>
          <w:bottom w:val="nil"/>
          <w:right w:val="nil"/>
          <w:between w:val="nil"/>
        </w:pBdr>
        <w:spacing w:line="360" w:lineRule="auto"/>
        <w:contextualSpacing/>
        <w:rPr>
          <w:rFonts w:ascii="Palatino Linotype" w:eastAsiaTheme="minorHAnsi" w:hAnsi="Palatino Linotype" w:cstheme="minorBidi"/>
          <w:lang w:val="es-MX" w:eastAsia="en-US"/>
        </w:rPr>
      </w:pPr>
      <w:r w:rsidRPr="002A6D7E">
        <w:rPr>
          <w:rFonts w:ascii="Palatino Linotype" w:eastAsiaTheme="minorHAnsi" w:hAnsi="Palatino Linotype" w:cstheme="minorBidi"/>
          <w:lang w:val="es-MX" w:eastAsia="en-US"/>
        </w:rPr>
        <w:t>Conducta de la Autoridad: Las Acciones u omisiones realizadas en el procedimiento. Así como si la autoridad actuó con la debida diligencia.</w:t>
      </w:r>
    </w:p>
    <w:p w14:paraId="5FEE54F1" w14:textId="4E4B9606" w:rsidR="002A6D7E" w:rsidRPr="002A6D7E" w:rsidRDefault="002A6D7E" w:rsidP="002A6D7E">
      <w:pPr>
        <w:pStyle w:val="Prrafodelista"/>
        <w:numPr>
          <w:ilvl w:val="0"/>
          <w:numId w:val="42"/>
        </w:numPr>
        <w:pBdr>
          <w:top w:val="nil"/>
          <w:left w:val="nil"/>
          <w:bottom w:val="nil"/>
          <w:right w:val="nil"/>
          <w:between w:val="nil"/>
        </w:pBdr>
        <w:spacing w:line="360" w:lineRule="auto"/>
        <w:contextualSpacing/>
        <w:rPr>
          <w:rFonts w:ascii="Palatino Linotype" w:eastAsiaTheme="minorHAnsi" w:hAnsi="Palatino Linotype" w:cstheme="minorBidi"/>
          <w:lang w:val="es-MX" w:eastAsia="en-US"/>
        </w:rPr>
      </w:pPr>
      <w:r w:rsidRPr="002A6D7E">
        <w:rPr>
          <w:rFonts w:ascii="Palatino Linotype" w:eastAsiaTheme="minorHAnsi" w:hAnsi="Palatino Linotype" w:cstheme="minorBidi"/>
          <w:lang w:val="es-MX" w:eastAsia="en-US"/>
        </w:rPr>
        <w:t>La afectación generada en la situación jurídica de la persona involucrada en el proceso: Violación a sus derechos humanos.</w:t>
      </w:r>
    </w:p>
    <w:p w14:paraId="553D80DC"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3385538F" w14:textId="5E61BCD0"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E37469"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 </w:t>
      </w:r>
    </w:p>
    <w:p w14:paraId="5CF5A35B"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88B146"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 xml:space="preserve"> </w:t>
      </w:r>
    </w:p>
    <w:p w14:paraId="5505B4C1"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F42049"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6E8777FE"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Al respecto, también son de considerar los criterios sostenidos por el Cuarto Tribunal Colegiado en Materia Administrativa del Primer Circuito, cuyos rubros y datos de identificación son los siguientes:</w:t>
      </w:r>
    </w:p>
    <w:p w14:paraId="5E13458E" w14:textId="7C033AF4"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24604336" w14:textId="22F9A77E"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“PLAZO RAZONABLE PARA RESOLVER. DIMENSIÓN Y EFECTOS DE ESTE CONCEPTO CUANDO SE ADUCE EXCESIVA CARGA DE TRABAJO.” consultable en el Seminario Judicial de la Federación y su gaceta, con el registro digital 2002351.</w:t>
      </w:r>
    </w:p>
    <w:p w14:paraId="1BFF344E" w14:textId="5E9B4232"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288644F7"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r w:rsidRPr="00197376">
        <w:rPr>
          <w:rFonts w:eastAsiaTheme="minorHAnsi" w:cstheme="minorBidi"/>
          <w:szCs w:val="24"/>
          <w:lang w:val="es-MX" w:eastAsia="en-US"/>
        </w:rPr>
        <w:t>“PLAZO RAZONABLE PARA RESOLVER. CONCEPTO Y ELEMENTOS QUE LO INTEGRAN A LA LUZ DEL DERECHO INTERNACIONAL DE LOS DERECHOS HUMANOS.”, visible en el Seminario Judicial de la Federación y su gaceta, con el registro digital 2002350.</w:t>
      </w:r>
    </w:p>
    <w:p w14:paraId="42108D26" w14:textId="77777777" w:rsidR="002A6D7E" w:rsidRPr="00197376" w:rsidRDefault="002A6D7E" w:rsidP="002A6D7E">
      <w:pPr>
        <w:pBdr>
          <w:top w:val="nil"/>
          <w:left w:val="nil"/>
          <w:bottom w:val="nil"/>
          <w:right w:val="nil"/>
          <w:between w:val="nil"/>
        </w:pBdr>
        <w:contextualSpacing/>
        <w:rPr>
          <w:rFonts w:eastAsiaTheme="minorHAnsi" w:cstheme="minorBidi"/>
          <w:szCs w:val="24"/>
          <w:lang w:val="es-MX" w:eastAsia="en-US"/>
        </w:rPr>
      </w:pPr>
    </w:p>
    <w:p w14:paraId="1003C758" w14:textId="77777777" w:rsidR="002A6D7E" w:rsidRDefault="002A6D7E" w:rsidP="002A6D7E">
      <w:pPr>
        <w:pBdr>
          <w:top w:val="nil"/>
          <w:left w:val="nil"/>
          <w:bottom w:val="nil"/>
          <w:right w:val="nil"/>
          <w:between w:val="nil"/>
        </w:pBdr>
        <w:contextualSpacing/>
        <w:rPr>
          <w:rFonts w:eastAsiaTheme="minorHAnsi" w:cstheme="minorBidi"/>
          <w:bCs/>
          <w:szCs w:val="24"/>
          <w:lang w:val="es-MX" w:eastAsia="en-US"/>
        </w:rPr>
      </w:pPr>
      <w:r w:rsidRPr="00197376">
        <w:rPr>
          <w:rFonts w:eastAsiaTheme="minorHAnsi" w:cstheme="minorBidi"/>
          <w:bCs/>
          <w:szCs w:val="24"/>
          <w:lang w:val="es-MX" w:eastAsia="en-US"/>
        </w:rPr>
        <w:t>Por ello, este organismo garante comprometido con la tutela de los derechos humanos confiados, señala que este exceso del plazo legal para resolver el presente asunto, resulta de carácter excepcional.</w:t>
      </w:r>
    </w:p>
    <w:p w14:paraId="0AE2E956" w14:textId="3C283BD3" w:rsidR="002A6D7E" w:rsidRDefault="002A6D7E" w:rsidP="00AA12A5">
      <w:pPr>
        <w:rPr>
          <w:rFonts w:eastAsiaTheme="minorHAnsi" w:cstheme="minorBidi"/>
          <w:szCs w:val="24"/>
          <w:lang w:val="es-MX" w:eastAsia="en-US"/>
        </w:rPr>
      </w:pPr>
    </w:p>
    <w:p w14:paraId="652B3807" w14:textId="6EF7F9D9" w:rsidR="002A6D7E" w:rsidRPr="00152B40" w:rsidRDefault="002A6D7E" w:rsidP="002A6D7E">
      <w:pPr>
        <w:pStyle w:val="Ttulo2"/>
        <w:rPr>
          <w:rFonts w:eastAsiaTheme="minorHAnsi"/>
          <w:lang w:eastAsia="en-US"/>
        </w:rPr>
      </w:pPr>
      <w:r>
        <w:rPr>
          <w:rFonts w:eastAsiaTheme="minorHAnsi"/>
          <w:lang w:eastAsia="en-US"/>
        </w:rPr>
        <w:t>SÉPTIMO. De la etapa de conciliación</w:t>
      </w:r>
      <w:r w:rsidRPr="00152B40">
        <w:rPr>
          <w:rFonts w:eastAsiaTheme="minorHAnsi"/>
          <w:lang w:eastAsia="en-US"/>
        </w:rPr>
        <w:t>.</w:t>
      </w:r>
    </w:p>
    <w:p w14:paraId="4611432D" w14:textId="1DB4AF05" w:rsidR="002A6D7E" w:rsidRDefault="002A6D7E" w:rsidP="002A6D7E">
      <w:pPr>
        <w:rPr>
          <w:rFonts w:eastAsia="Palatino Linotype" w:cs="Palatino Linotype"/>
          <w:color w:val="000000"/>
          <w:szCs w:val="24"/>
        </w:rPr>
      </w:pPr>
      <w:r>
        <w:rPr>
          <w:rFonts w:eastAsia="Palatino Linotype" w:cs="Palatino Linotype"/>
          <w:color w:val="000000"/>
          <w:szCs w:val="24"/>
        </w:rPr>
        <w:t xml:space="preserve">Con el propósito de que las partes </w:t>
      </w:r>
      <w:r w:rsidR="00376DF5">
        <w:rPr>
          <w:rFonts w:eastAsia="Palatino Linotype" w:cs="Palatino Linotype"/>
          <w:color w:val="000000"/>
          <w:szCs w:val="24"/>
        </w:rPr>
        <w:t>alcanzaran un acuerdo</w:t>
      </w:r>
      <w:r w:rsidRPr="00C82353">
        <w:rPr>
          <w:rFonts w:eastAsia="Palatino Linotype" w:cs="Palatino Linotype"/>
          <w:color w:val="000000"/>
          <w:szCs w:val="24"/>
        </w:rPr>
        <w:t xml:space="preserve">, </w:t>
      </w:r>
      <w:r w:rsidR="00376DF5">
        <w:rPr>
          <w:rFonts w:eastAsia="Palatino Linotype" w:cs="Palatino Linotype"/>
          <w:color w:val="000000"/>
          <w:szCs w:val="24"/>
        </w:rPr>
        <w:t xml:space="preserve">en fecha veintinueve de agosto de dos mil veintidós se abrió la etapa de conciliación lo que se notificó a ambas partes mediante el SAIMEX y mediante correo electrónico al Recurrente, para que en un término de siete días manifestaran su voluntad de conciliar. Durante el periodo señalado, el Sujeto Obligado remitió el documento denominado </w:t>
      </w:r>
      <w:r w:rsidR="00376DF5">
        <w:rPr>
          <w:rFonts w:eastAsia="Palatino Linotype" w:cs="Palatino Linotype"/>
          <w:b/>
          <w:bCs/>
          <w:color w:val="000000"/>
          <w:szCs w:val="24"/>
        </w:rPr>
        <w:t>“Respuesta de conciliación RR 5700.pdf”</w:t>
      </w:r>
      <w:r w:rsidR="00376DF5">
        <w:rPr>
          <w:rFonts w:eastAsia="Palatino Linotype" w:cs="Palatino Linotype"/>
          <w:color w:val="000000"/>
          <w:szCs w:val="24"/>
        </w:rPr>
        <w:t xml:space="preserve">, </w:t>
      </w:r>
      <w:r w:rsidR="007C4895">
        <w:rPr>
          <w:rFonts w:eastAsia="Palatino Linotype" w:cs="Palatino Linotype"/>
          <w:color w:val="000000"/>
          <w:szCs w:val="24"/>
        </w:rPr>
        <w:t>con el cual manifestó su voluntad de conciliar y solicitó señalar fecha de audiencia; por su parte, el Recurrente no realizó manifestación alguna durante dicho periodo.</w:t>
      </w:r>
    </w:p>
    <w:p w14:paraId="7B938390" w14:textId="77777777" w:rsidR="002A6D7E" w:rsidRPr="002A6D7E" w:rsidRDefault="002A6D7E" w:rsidP="00AA12A5">
      <w:pPr>
        <w:rPr>
          <w:rFonts w:eastAsiaTheme="minorHAnsi" w:cstheme="minorBidi"/>
          <w:szCs w:val="24"/>
          <w:lang w:val="es-MX" w:eastAsia="en-US"/>
        </w:rPr>
      </w:pPr>
    </w:p>
    <w:p w14:paraId="2A341854" w14:textId="7A0A7D9E" w:rsidR="00A914F3" w:rsidRPr="00152B40" w:rsidRDefault="004C2BC2" w:rsidP="0078246A">
      <w:pPr>
        <w:pStyle w:val="Ttulo2"/>
        <w:rPr>
          <w:rFonts w:eastAsiaTheme="minorHAnsi"/>
          <w:lang w:eastAsia="en-US"/>
        </w:rPr>
      </w:pPr>
      <w:r>
        <w:rPr>
          <w:rFonts w:eastAsiaTheme="minorHAnsi"/>
          <w:lang w:eastAsia="en-US"/>
        </w:rPr>
        <w:t>SÉPTIMO</w:t>
      </w:r>
      <w:r w:rsidR="00AA12A5">
        <w:rPr>
          <w:rFonts w:eastAsiaTheme="minorHAnsi"/>
          <w:lang w:eastAsia="en-US"/>
        </w:rPr>
        <w:t>. Del cierre de instrucción</w:t>
      </w:r>
      <w:r w:rsidR="00A914F3" w:rsidRPr="00152B40">
        <w:rPr>
          <w:rFonts w:eastAsiaTheme="minorHAnsi"/>
          <w:lang w:eastAsia="en-US"/>
        </w:rPr>
        <w:t>.</w:t>
      </w:r>
    </w:p>
    <w:p w14:paraId="2B961806" w14:textId="584B8921" w:rsidR="00A914F3" w:rsidRDefault="00AA12A5" w:rsidP="00A914F3">
      <w:pPr>
        <w:rPr>
          <w:rFonts w:eastAsia="Palatino Linotype" w:cs="Palatino Linotype"/>
          <w:color w:val="000000"/>
          <w:szCs w:val="24"/>
        </w:rPr>
      </w:pPr>
      <w:r w:rsidRPr="00C82353">
        <w:rPr>
          <w:rFonts w:eastAsia="Palatino Linotype" w:cs="Palatino Linotype"/>
          <w:color w:val="000000"/>
          <w:szCs w:val="24"/>
        </w:rPr>
        <w:t>Así, una vez transcurrido el término legal</w:t>
      </w:r>
      <w:r w:rsidR="007A3F9A">
        <w:rPr>
          <w:rFonts w:eastAsia="Palatino Linotype" w:cs="Palatino Linotype"/>
          <w:color w:val="000000"/>
          <w:szCs w:val="24"/>
        </w:rPr>
        <w:t xml:space="preserve"> y ante la negativa del Recurrente para realizar la audiencia</w:t>
      </w:r>
      <w:r w:rsidRPr="00C82353">
        <w:rPr>
          <w:rFonts w:eastAsia="Palatino Linotype" w:cs="Palatino Linotype"/>
          <w:color w:val="000000"/>
          <w:szCs w:val="24"/>
        </w:rPr>
        <w:t xml:space="preserve">, se decretó el cierre de </w:t>
      </w:r>
      <w:r w:rsidR="007C4895">
        <w:rPr>
          <w:rFonts w:eastAsia="Palatino Linotype" w:cs="Palatino Linotype"/>
          <w:color w:val="000000"/>
          <w:szCs w:val="24"/>
        </w:rPr>
        <w:t xml:space="preserve">la etapa de conciliación e </w:t>
      </w:r>
      <w:r w:rsidRPr="00C82353">
        <w:rPr>
          <w:rFonts w:eastAsia="Palatino Linotype" w:cs="Palatino Linotype"/>
          <w:color w:val="000000"/>
          <w:szCs w:val="24"/>
        </w:rPr>
        <w:t xml:space="preserve">instrucción en fecha </w:t>
      </w:r>
      <w:r w:rsidR="007C4895">
        <w:rPr>
          <w:rFonts w:eastAsia="Palatino Linotype" w:cs="Palatino Linotype"/>
          <w:color w:val="000000"/>
          <w:szCs w:val="24"/>
        </w:rPr>
        <w:t>ocho de septiembre</w:t>
      </w:r>
      <w:r w:rsidRPr="00C82353">
        <w:rPr>
          <w:rFonts w:eastAsia="Palatino Linotype" w:cs="Palatino Linotype"/>
          <w:color w:val="000000"/>
          <w:szCs w:val="24"/>
        </w:rPr>
        <w:t xml:space="preserve"> de dos mil veintidós, en términos del artículo 185 </w:t>
      </w:r>
      <w:r>
        <w:rPr>
          <w:rFonts w:eastAsia="Palatino Linotype" w:cs="Palatino Linotype"/>
          <w:color w:val="000000"/>
          <w:szCs w:val="24"/>
        </w:rPr>
        <w:t>f</w:t>
      </w:r>
      <w:r w:rsidRPr="00C82353">
        <w:rPr>
          <w:rFonts w:eastAsia="Palatino Linotype" w:cs="Palatino Linotype"/>
          <w:color w:val="000000"/>
          <w:szCs w:val="24"/>
        </w:rPr>
        <w:t xml:space="preserve">racción VI de la Ley de </w:t>
      </w:r>
      <w:r w:rsidRPr="00C82353">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61503232" w14:textId="77777777" w:rsidR="005E00D2" w:rsidRPr="002A6D7E" w:rsidRDefault="005E00D2" w:rsidP="00A914F3">
      <w:pPr>
        <w:rPr>
          <w:rFonts w:eastAsia="Palatino Linotype" w:cs="Palatino Linotype"/>
          <w:color w:val="000000"/>
          <w:szCs w:val="24"/>
        </w:rPr>
      </w:pPr>
    </w:p>
    <w:p w14:paraId="7741CCA2" w14:textId="77777777" w:rsidR="00A970D5" w:rsidRPr="00152B40" w:rsidRDefault="00A970D5" w:rsidP="00275BE9">
      <w:pPr>
        <w:pStyle w:val="Ttulo1"/>
        <w:rPr>
          <w:rFonts w:eastAsia="Palatino Linotype"/>
        </w:rPr>
      </w:pPr>
      <w:r w:rsidRPr="00152B40">
        <w:rPr>
          <w:rFonts w:eastAsia="Palatino Linotype"/>
        </w:rPr>
        <w:t>C O N S I D E R A N D O</w:t>
      </w:r>
    </w:p>
    <w:p w14:paraId="32546275" w14:textId="77777777" w:rsidR="00A970D5" w:rsidRPr="002A6D7E"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52B40" w:rsidRDefault="00A970D5" w:rsidP="00275BE9">
      <w:pPr>
        <w:pStyle w:val="Ttulo2"/>
        <w:rPr>
          <w:rFonts w:eastAsia="Palatino Linotype"/>
        </w:rPr>
      </w:pPr>
      <w:r w:rsidRPr="00152B40">
        <w:rPr>
          <w:rFonts w:eastAsia="Palatino Linotype"/>
        </w:rPr>
        <w:t>PRIMERO. De la competencia.</w:t>
      </w:r>
    </w:p>
    <w:p w14:paraId="6279399C"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52B40" w:rsidRDefault="00A970D5" w:rsidP="00275BE9">
      <w:pPr>
        <w:pStyle w:val="Ttulo2"/>
        <w:rPr>
          <w:rFonts w:eastAsia="Palatino Linotype"/>
        </w:rPr>
      </w:pPr>
      <w:r w:rsidRPr="00152B40">
        <w:rPr>
          <w:rFonts w:eastAsia="Palatino Linotype"/>
        </w:rPr>
        <w:t xml:space="preserve">SEGUNDO. Sobre los alcances del recurso de revisión. </w:t>
      </w:r>
    </w:p>
    <w:p w14:paraId="132CB116" w14:textId="77777777" w:rsidR="00A970D5" w:rsidRDefault="00A970D5" w:rsidP="00A215DD">
      <w:r w:rsidRPr="00152B40">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152B40">
        <w:lastRenderedPageBreak/>
        <w:t>electrónico, con la finalidad de reparar cualquier posible afectación al derecho de acceso a la información pública y garantizando el principio rector de máxima publicidad.</w:t>
      </w:r>
    </w:p>
    <w:p w14:paraId="4F70ADC2" w14:textId="77777777" w:rsidR="0031280C" w:rsidRPr="00152B40"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30C6BFEC" w:rsidR="00A970D5" w:rsidRPr="00152B40" w:rsidRDefault="0031280C" w:rsidP="00275BE9">
      <w:pPr>
        <w:pStyle w:val="Ttulo2"/>
        <w:rPr>
          <w:rFonts w:eastAsia="Palatino Linotype"/>
        </w:rPr>
      </w:pPr>
      <w:r>
        <w:rPr>
          <w:rFonts w:eastAsia="Palatino Linotype"/>
        </w:rPr>
        <w:t>TERCERO</w:t>
      </w:r>
      <w:r w:rsidR="00A970D5" w:rsidRPr="00152B40">
        <w:rPr>
          <w:rFonts w:eastAsia="Palatino Linotype"/>
        </w:rPr>
        <w:t>. De las causas de improcedencia.</w:t>
      </w:r>
    </w:p>
    <w:p w14:paraId="72B75EC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52B40">
        <w:rPr>
          <w:rFonts w:eastAsia="Palatino Linotype" w:cs="Palatino Linotype"/>
          <w:color w:val="000000"/>
          <w:szCs w:val="24"/>
          <w:vertAlign w:val="superscript"/>
        </w:rPr>
        <w:footnoteReference w:id="2"/>
      </w:r>
      <w:r w:rsidRPr="00152B40">
        <w:rPr>
          <w:rFonts w:eastAsia="Palatino Linotype" w:cs="Palatino Linotype"/>
          <w:color w:val="000000"/>
          <w:szCs w:val="24"/>
        </w:rPr>
        <w:t xml:space="preserve">, la cual permite dilucidar alguna </w:t>
      </w:r>
      <w:r w:rsidRPr="00152B4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60CD122F" w:rsidR="00A970D5" w:rsidRPr="00152B40" w:rsidRDefault="0031280C" w:rsidP="00275BE9">
      <w:pPr>
        <w:pStyle w:val="Ttulo2"/>
        <w:rPr>
          <w:rFonts w:eastAsia="Palatino Linotype"/>
        </w:rPr>
      </w:pPr>
      <w:r>
        <w:rPr>
          <w:rFonts w:eastAsia="Palatino Linotype"/>
        </w:rPr>
        <w:t>CUAR</w:t>
      </w:r>
      <w:r w:rsidR="00A970D5" w:rsidRPr="00152B40">
        <w:rPr>
          <w:rFonts w:eastAsia="Palatino Linotype"/>
        </w:rPr>
        <w:t>TO. Estudio y resolución del asunto.</w:t>
      </w:r>
    </w:p>
    <w:p w14:paraId="172D5B7B"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152B40">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7AA71557" w14:textId="7D7B8E24" w:rsidR="004A2091" w:rsidRDefault="00A970D5" w:rsidP="002372F0">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Por tanto</w:t>
      </w:r>
      <w:r w:rsidR="007F3F9F" w:rsidRPr="00152B40">
        <w:rPr>
          <w:rFonts w:eastAsia="Palatino Linotype" w:cs="Palatino Linotype"/>
          <w:color w:val="000000"/>
          <w:szCs w:val="24"/>
        </w:rPr>
        <w:t>, es conveniente recordar que el</w:t>
      </w:r>
      <w:r w:rsidRPr="00152B40">
        <w:rPr>
          <w:rFonts w:eastAsia="Palatino Linotype" w:cs="Palatino Linotype"/>
          <w:color w:val="000000"/>
          <w:szCs w:val="24"/>
        </w:rPr>
        <w:t xml:space="preserve"> hoy Recurrente </w:t>
      </w:r>
      <w:r w:rsidR="004C2BC2">
        <w:rPr>
          <w:rFonts w:eastAsia="Palatino Linotype" w:cs="Palatino Linotype"/>
          <w:color w:val="000000"/>
          <w:szCs w:val="24"/>
        </w:rPr>
        <w:t>requirió</w:t>
      </w:r>
      <w:r w:rsidR="00CF6592" w:rsidRPr="00152B40">
        <w:rPr>
          <w:rFonts w:eastAsia="Palatino Linotype" w:cs="Palatino Linotype"/>
          <w:color w:val="000000"/>
          <w:szCs w:val="24"/>
        </w:rPr>
        <w:t xml:space="preserve"> </w:t>
      </w:r>
      <w:r w:rsidR="00F9438C">
        <w:rPr>
          <w:rFonts w:eastAsia="Palatino Linotype" w:cs="Palatino Linotype"/>
          <w:color w:val="000000"/>
          <w:szCs w:val="24"/>
        </w:rPr>
        <w:t>del Sujeto Obligado la entrega de copias de la sentencia de la causa penal 110/2008 por los motivos descritos.</w:t>
      </w:r>
    </w:p>
    <w:p w14:paraId="21E892A8" w14:textId="77777777" w:rsidR="00A970D5" w:rsidRDefault="00A970D5" w:rsidP="00A970D5">
      <w:pPr>
        <w:pBdr>
          <w:top w:val="nil"/>
          <w:left w:val="nil"/>
          <w:bottom w:val="nil"/>
          <w:right w:val="nil"/>
          <w:between w:val="nil"/>
        </w:pBdr>
        <w:contextualSpacing/>
        <w:rPr>
          <w:rFonts w:eastAsia="Palatino Linotype" w:cs="Palatino Linotype"/>
          <w:color w:val="000000"/>
          <w:szCs w:val="24"/>
          <w:lang w:val="es-ES" w:eastAsia="es-ES"/>
        </w:rPr>
      </w:pPr>
    </w:p>
    <w:p w14:paraId="48E4B5E2" w14:textId="3566354B" w:rsidR="009308DA"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A dicha solicitud, el Sujeto Obligado respondió </w:t>
      </w:r>
      <w:r w:rsidR="003D17AF" w:rsidRPr="00152B40">
        <w:rPr>
          <w:rFonts w:eastAsia="Palatino Linotype" w:cs="Palatino Linotype"/>
          <w:color w:val="000000"/>
          <w:szCs w:val="24"/>
        </w:rPr>
        <w:t xml:space="preserve">mediante </w:t>
      </w:r>
      <w:r w:rsidR="009308DA">
        <w:rPr>
          <w:rFonts w:eastAsia="Palatino Linotype" w:cs="Palatino Linotype"/>
          <w:color w:val="000000"/>
          <w:szCs w:val="24"/>
        </w:rPr>
        <w:t>la entrega</w:t>
      </w:r>
      <w:r w:rsidR="00F9438C">
        <w:rPr>
          <w:rFonts w:eastAsia="Palatino Linotype" w:cs="Palatino Linotype"/>
          <w:color w:val="000000"/>
          <w:szCs w:val="24"/>
        </w:rPr>
        <w:t xml:space="preserve"> del siguiente documento:</w:t>
      </w:r>
    </w:p>
    <w:p w14:paraId="0B443EB1" w14:textId="77777777" w:rsidR="009308DA" w:rsidRDefault="009308DA" w:rsidP="00A970D5">
      <w:pPr>
        <w:pBdr>
          <w:top w:val="nil"/>
          <w:left w:val="nil"/>
          <w:bottom w:val="nil"/>
          <w:right w:val="nil"/>
          <w:between w:val="nil"/>
        </w:pBdr>
        <w:contextualSpacing/>
        <w:rPr>
          <w:rFonts w:eastAsia="Palatino Linotype" w:cs="Palatino Linotype"/>
          <w:color w:val="000000"/>
          <w:szCs w:val="24"/>
        </w:rPr>
      </w:pPr>
    </w:p>
    <w:p w14:paraId="46A58DB1" w14:textId="6681EF42" w:rsidR="009308DA" w:rsidRPr="00F9438C" w:rsidRDefault="00F9438C" w:rsidP="00A970D5">
      <w:pPr>
        <w:pStyle w:val="Prrafodelista"/>
        <w:numPr>
          <w:ilvl w:val="0"/>
          <w:numId w:val="8"/>
        </w:num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Respuesta 00236-2022</w:t>
      </w:r>
      <w:r w:rsidR="009308DA" w:rsidRPr="009308DA">
        <w:rPr>
          <w:rFonts w:ascii="Palatino Linotype" w:eastAsia="Palatino Linotype" w:hAnsi="Palatino Linotype" w:cs="Palatino Linotype"/>
          <w:b/>
          <w:color w:val="000000"/>
        </w:rPr>
        <w:t>.pdf</w:t>
      </w:r>
      <w:r w:rsidR="009308DA" w:rsidRPr="009308DA">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Escrito de respuesta al solicitante emitido por la titular de la Unidad de Transparencia, mediante el cual manifestó que, toda vez que en la descripción de la solicitud se señaló requerí la sentencia para un trámite específico, se advierte la necesidad de que la sentencia se otorgue en versión íntegra, por lo que, en términos del artículo 20, inciso B, fracción VI, segundo párrafo de la Constitución Política de los Estados Unidos Mexicanos, si el Recurrente es parte en el asunto, puede acceder a la sentencia íntegra directamente en el órgano jurisdiccional que conoció del mismo.</w:t>
      </w:r>
    </w:p>
    <w:p w14:paraId="3060C749" w14:textId="77777777" w:rsidR="00F9438C" w:rsidRDefault="00F9438C" w:rsidP="00A970D5">
      <w:pPr>
        <w:pBdr>
          <w:top w:val="nil"/>
          <w:left w:val="nil"/>
          <w:bottom w:val="nil"/>
          <w:right w:val="nil"/>
          <w:between w:val="nil"/>
        </w:pBdr>
        <w:contextualSpacing/>
        <w:rPr>
          <w:rFonts w:eastAsia="Palatino Linotype" w:cs="Palatino Linotype"/>
          <w:color w:val="000000"/>
          <w:szCs w:val="24"/>
        </w:rPr>
      </w:pPr>
    </w:p>
    <w:p w14:paraId="6128DFF4" w14:textId="41D6E3B3" w:rsidR="00A970D5" w:rsidRPr="00152B40" w:rsidRDefault="007E0B5E"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Ante la</w:t>
      </w:r>
      <w:r w:rsidR="00A970D5" w:rsidRPr="00152B40">
        <w:rPr>
          <w:rFonts w:eastAsia="Palatino Linotype" w:cs="Palatino Linotype"/>
          <w:color w:val="000000"/>
          <w:szCs w:val="24"/>
        </w:rPr>
        <w:t xml:space="preserve"> respuesta</w:t>
      </w:r>
      <w:r w:rsidRPr="00152B40">
        <w:rPr>
          <w:rFonts w:eastAsia="Palatino Linotype" w:cs="Palatino Linotype"/>
          <w:color w:val="000000"/>
          <w:szCs w:val="24"/>
        </w:rPr>
        <w:t xml:space="preserve"> emitida</w:t>
      </w:r>
      <w:r w:rsidR="00E41D06" w:rsidRPr="00152B40">
        <w:rPr>
          <w:rFonts w:eastAsia="Palatino Linotype" w:cs="Palatino Linotype"/>
          <w:color w:val="000000"/>
          <w:szCs w:val="24"/>
        </w:rPr>
        <w:t xml:space="preserve"> </w:t>
      </w:r>
      <w:r w:rsidR="00B32535" w:rsidRPr="00152B40">
        <w:rPr>
          <w:rFonts w:eastAsia="Palatino Linotype" w:cs="Palatino Linotype"/>
          <w:color w:val="000000"/>
          <w:szCs w:val="24"/>
        </w:rPr>
        <w:t>por el Sujeto Obligado,</w:t>
      </w:r>
      <w:r w:rsidRPr="00152B40">
        <w:rPr>
          <w:rFonts w:eastAsia="Palatino Linotype" w:cs="Palatino Linotype"/>
          <w:color w:val="000000"/>
          <w:szCs w:val="24"/>
        </w:rPr>
        <w:t xml:space="preserve"> el</w:t>
      </w:r>
      <w:r w:rsidR="00A970D5" w:rsidRPr="00152B40">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F9438C">
        <w:rPr>
          <w:rFonts w:eastAsia="Palatino Linotype" w:cs="Palatino Linotype"/>
          <w:color w:val="000000"/>
          <w:szCs w:val="24"/>
        </w:rPr>
        <w:t xml:space="preserve"> la solicitud de copias o antecedente de documentación que especifique la sentencia de la causa penal 110/2008; dando como </w:t>
      </w:r>
      <w:r w:rsidR="009308DA">
        <w:rPr>
          <w:rFonts w:eastAsia="Palatino Linotype" w:cs="Palatino Linotype"/>
          <w:color w:val="000000"/>
          <w:szCs w:val="24"/>
        </w:rPr>
        <w:t xml:space="preserve">razones o motivos de inconformidad que </w:t>
      </w:r>
      <w:r w:rsidR="00F9438C">
        <w:rPr>
          <w:rFonts w:eastAsia="Palatino Linotype" w:cs="Palatino Linotype"/>
          <w:color w:val="000000"/>
          <w:szCs w:val="24"/>
        </w:rPr>
        <w:t>requiere sus antecedentes no penales, que le son requeridos para seguir laborando.</w:t>
      </w:r>
    </w:p>
    <w:p w14:paraId="3AC05501" w14:textId="77777777" w:rsidR="003D372B" w:rsidRPr="00152B40" w:rsidRDefault="003D372B" w:rsidP="00A970D5">
      <w:pPr>
        <w:pBdr>
          <w:top w:val="nil"/>
          <w:left w:val="nil"/>
          <w:bottom w:val="nil"/>
          <w:right w:val="nil"/>
          <w:between w:val="nil"/>
        </w:pBdr>
        <w:contextualSpacing/>
        <w:rPr>
          <w:rFonts w:eastAsia="Palatino Linotype" w:cs="Palatino Linotype"/>
          <w:color w:val="000000"/>
          <w:szCs w:val="24"/>
        </w:rPr>
      </w:pPr>
    </w:p>
    <w:p w14:paraId="43BE46F2" w14:textId="3F1F572F" w:rsidR="005523E9" w:rsidRDefault="00F9438C" w:rsidP="00A970D5">
      <w:pPr>
        <w:pBdr>
          <w:top w:val="nil"/>
          <w:left w:val="nil"/>
          <w:bottom w:val="nil"/>
          <w:right w:val="nil"/>
          <w:between w:val="nil"/>
        </w:pBdr>
        <w:contextualSpacing/>
        <w:rPr>
          <w:szCs w:val="24"/>
        </w:rPr>
      </w:pPr>
      <w:r>
        <w:rPr>
          <w:szCs w:val="24"/>
        </w:rPr>
        <w:t>Durante la etapa de instrucción, el Su</w:t>
      </w:r>
      <w:r w:rsidR="005523E9">
        <w:rPr>
          <w:szCs w:val="24"/>
        </w:rPr>
        <w:t>jeto Obligado rindió su Informe Justificado mediante la presentación del siguiente documento:</w:t>
      </w:r>
    </w:p>
    <w:p w14:paraId="27D2DA46" w14:textId="77777777" w:rsidR="005523E9" w:rsidRDefault="005523E9" w:rsidP="005523E9">
      <w:pPr>
        <w:pBdr>
          <w:top w:val="nil"/>
          <w:left w:val="nil"/>
          <w:bottom w:val="nil"/>
          <w:right w:val="nil"/>
          <w:between w:val="nil"/>
        </w:pBdr>
        <w:contextualSpacing/>
        <w:rPr>
          <w:szCs w:val="24"/>
        </w:rPr>
      </w:pPr>
    </w:p>
    <w:p w14:paraId="5F0C757C" w14:textId="7521A23E" w:rsidR="005523E9" w:rsidRPr="005523E9" w:rsidRDefault="005523E9" w:rsidP="005523E9">
      <w:pPr>
        <w:pStyle w:val="Prrafodelista"/>
        <w:numPr>
          <w:ilvl w:val="0"/>
          <w:numId w:val="14"/>
        </w:numPr>
        <w:spacing w:line="360" w:lineRule="auto"/>
        <w:rPr>
          <w:rFonts w:ascii="Palatino Linotype" w:hAnsi="Palatino Linotype"/>
        </w:rPr>
      </w:pPr>
      <w:r w:rsidRPr="005523E9">
        <w:rPr>
          <w:rFonts w:ascii="Palatino Linotype" w:hAnsi="Palatino Linotype"/>
          <w:b/>
        </w:rPr>
        <w:t>INFORME JUSTIFICADO 5700.pdf.</w:t>
      </w:r>
      <w:r w:rsidRPr="005523E9">
        <w:rPr>
          <w:rFonts w:ascii="Palatino Linotype" w:hAnsi="Palatino Linotype"/>
        </w:rPr>
        <w:t xml:space="preserve"> Escrito emitido por la </w:t>
      </w:r>
      <w:r>
        <w:rPr>
          <w:rFonts w:ascii="Palatino Linotype" w:hAnsi="Palatino Linotype"/>
        </w:rPr>
        <w:t xml:space="preserve">titular de la Unidad de Transparencia, con el cual manifestó que, como se desprende de la solicitud, el Recurrente pretende obtener acceso a sus datos personales, dado que requiere la sentencia en versión íntegra para realizar un trámite específico relacionado con el Certificado de No Antecedentes Penales, por lo que </w:t>
      </w:r>
      <w:r>
        <w:rPr>
          <w:rFonts w:ascii="Palatino Linotype" w:hAnsi="Palatino Linotype"/>
          <w:b/>
        </w:rPr>
        <w:t>la expedición de copias en versión íntegra está normado en el artículo 20, apartado B, fracción VI de la Constitución Política de los Estados Unidos Mexicanos, así como en el Código Nacional de Procedimientos Penales en sus artículos 50 y 219</w:t>
      </w:r>
      <w:r>
        <w:rPr>
          <w:rFonts w:ascii="Palatino Linotype" w:hAnsi="Palatino Linotype"/>
        </w:rPr>
        <w:t xml:space="preserve">. </w:t>
      </w:r>
      <w:r w:rsidR="005B65B0">
        <w:rPr>
          <w:rFonts w:ascii="Palatino Linotype" w:hAnsi="Palatino Linotype"/>
        </w:rPr>
        <w:t xml:space="preserve">En ese sentido, se enfatiza que se brindó atención a la solicitud y se orientó al particular sobre el procedimiento para la expedición de copias dela sentencia de la causa penal 110/2008, por encontrase como un trámite previamente establecido y previsto en una norma, siendo que el Derecho de acceso a la información pública </w:t>
      </w:r>
      <w:r w:rsidR="005B65B0">
        <w:rPr>
          <w:rFonts w:ascii="Palatino Linotype" w:hAnsi="Palatino Linotype"/>
          <w:b/>
        </w:rPr>
        <w:t>no es la vía idónea</w:t>
      </w:r>
      <w:r w:rsidR="005B65B0">
        <w:rPr>
          <w:rFonts w:ascii="Palatino Linotype" w:hAnsi="Palatino Linotype"/>
        </w:rPr>
        <w:t>, ya que los documentos solicitados pueden contener información tanto pública como clasificada, por lo que se deberá otorgar el acceso en versión pública, lo que no ser</w:t>
      </w:r>
      <w:r w:rsidR="00E46310">
        <w:rPr>
          <w:rFonts w:ascii="Palatino Linotype" w:hAnsi="Palatino Linotype"/>
        </w:rPr>
        <w:t>ía de utilidad</w:t>
      </w:r>
      <w:r w:rsidR="005B65B0">
        <w:rPr>
          <w:rFonts w:ascii="Palatino Linotype" w:hAnsi="Palatino Linotype"/>
        </w:rPr>
        <w:t xml:space="preserve"> para el trámite que refiere</w:t>
      </w:r>
      <w:r w:rsidR="00E46310">
        <w:rPr>
          <w:rFonts w:ascii="Palatino Linotype" w:hAnsi="Palatino Linotype"/>
        </w:rPr>
        <w:t xml:space="preserve">, pues le sería entregada con los nombres de las partes testados. Aunado a lo anterior, </w:t>
      </w:r>
      <w:r w:rsidR="007B2A92">
        <w:rPr>
          <w:rFonts w:ascii="Palatino Linotype" w:hAnsi="Palatino Linotype"/>
        </w:rPr>
        <w:t xml:space="preserve">conforme a lo establecido en la Ley de Transparencia estatal, cuando existan costos por la reproducción para la entrega de la información, el particular deberá cubrirlos previa entrega de ésta; por tanto, la vía y trámite legal para que el solicitante obtenga copias certificadas </w:t>
      </w:r>
      <w:r w:rsidR="007B2A92">
        <w:rPr>
          <w:rFonts w:ascii="Palatino Linotype" w:hAnsi="Palatino Linotype"/>
        </w:rPr>
        <w:lastRenderedPageBreak/>
        <w:t>es directamente en el órgano jurisdiccional o juzgado que conoció y resolvió el asunto relacionado con el expediente 110/2008.</w:t>
      </w:r>
    </w:p>
    <w:p w14:paraId="7C040FE0" w14:textId="77777777" w:rsidR="005523E9" w:rsidRDefault="005523E9" w:rsidP="005523E9">
      <w:pPr>
        <w:pBdr>
          <w:top w:val="nil"/>
          <w:left w:val="nil"/>
          <w:bottom w:val="nil"/>
          <w:right w:val="nil"/>
          <w:between w:val="nil"/>
        </w:pBdr>
        <w:contextualSpacing/>
        <w:rPr>
          <w:szCs w:val="24"/>
        </w:rPr>
      </w:pPr>
    </w:p>
    <w:p w14:paraId="7E488337" w14:textId="64D889C8" w:rsidR="00A914F3" w:rsidRDefault="007B2A92" w:rsidP="00A970D5">
      <w:pPr>
        <w:pBdr>
          <w:top w:val="nil"/>
          <w:left w:val="nil"/>
          <w:bottom w:val="nil"/>
          <w:right w:val="nil"/>
          <w:between w:val="nil"/>
        </w:pBdr>
        <w:contextualSpacing/>
        <w:rPr>
          <w:szCs w:val="24"/>
        </w:rPr>
      </w:pPr>
      <w:r>
        <w:rPr>
          <w:szCs w:val="24"/>
        </w:rPr>
        <w:t xml:space="preserve">Se </w:t>
      </w:r>
      <w:r w:rsidR="00A914F3" w:rsidRPr="00152B40">
        <w:rPr>
          <w:szCs w:val="24"/>
        </w:rPr>
        <w:t xml:space="preserve">debe resaltar que </w:t>
      </w:r>
      <w:r>
        <w:rPr>
          <w:szCs w:val="24"/>
        </w:rPr>
        <w:t>el Recurrente no realizó manifestaciones, vertió alegatos ni presentó pruebas que a su derecho conviniera, además de que no se realizó ningún pronunciamiento respecto del Informe Justificado.</w:t>
      </w:r>
    </w:p>
    <w:p w14:paraId="622AB2D8" w14:textId="1B1BE59B" w:rsidR="007A3F9A" w:rsidRDefault="007A3F9A" w:rsidP="00A970D5">
      <w:pPr>
        <w:pBdr>
          <w:top w:val="nil"/>
          <w:left w:val="nil"/>
          <w:bottom w:val="nil"/>
          <w:right w:val="nil"/>
          <w:between w:val="nil"/>
        </w:pBdr>
        <w:contextualSpacing/>
        <w:rPr>
          <w:szCs w:val="24"/>
        </w:rPr>
      </w:pPr>
    </w:p>
    <w:p w14:paraId="18443CAF" w14:textId="4AE6BD12" w:rsidR="007A3F9A" w:rsidRPr="00152B40" w:rsidRDefault="007A3F9A" w:rsidP="00A970D5">
      <w:pPr>
        <w:pBdr>
          <w:top w:val="nil"/>
          <w:left w:val="nil"/>
          <w:bottom w:val="nil"/>
          <w:right w:val="nil"/>
          <w:between w:val="nil"/>
        </w:pBdr>
        <w:contextualSpacing/>
        <w:rPr>
          <w:szCs w:val="24"/>
        </w:rPr>
      </w:pPr>
      <w:r>
        <w:rPr>
          <w:szCs w:val="24"/>
        </w:rPr>
        <w:t xml:space="preserve">Asimismo, en la etapa de conciliación </w:t>
      </w:r>
      <w:r w:rsidR="00F038CE">
        <w:rPr>
          <w:szCs w:val="24"/>
        </w:rPr>
        <w:t>y ante el exhorto de alcanzar un acuerdo conciliatorio, se advierte que el Sujeto Obligado manifestó su voluntad de celebrar una audiencia, solicitando que se señalara fecha de la misma; sin embargo, el Recurrente no expresó por ningún medio su voluntad para la celebración de la audiencia, consecuentemente, se le tuvo por precluido su derecho a conciliar; por lo que la etapa de conciliación se concluyó mediante el acuerdo de cierre de la etapa de conciliación e instrucción de fecha ocho de septiembre de dos mil veintidós.</w:t>
      </w:r>
    </w:p>
    <w:p w14:paraId="34750194" w14:textId="77777777" w:rsidR="001530E5" w:rsidRPr="00152B40" w:rsidRDefault="001530E5"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152B40">
        <w:rPr>
          <w:rFonts w:eastAsia="Palatino Linotype" w:cs="Palatino Linotype"/>
          <w:color w:val="000000"/>
          <w:szCs w:val="24"/>
        </w:rPr>
        <w:t xml:space="preserve">l </w:t>
      </w:r>
      <w:r w:rsidRPr="00152B40">
        <w:rPr>
          <w:rFonts w:eastAsia="Palatino Linotype" w:cs="Palatino Linotype"/>
          <w:color w:val="000000"/>
          <w:szCs w:val="24"/>
        </w:rPr>
        <w:t xml:space="preserve">particular. </w:t>
      </w:r>
    </w:p>
    <w:p w14:paraId="443631F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B2A92" w:rsidRDefault="00A970D5" w:rsidP="007B2A92">
      <w:pPr>
        <w:pStyle w:val="Fundamentos"/>
      </w:pPr>
      <w:r w:rsidRPr="007B2A92">
        <w:lastRenderedPageBreak/>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1A2C801" w14:textId="77777777" w:rsidR="00A970D5" w:rsidRPr="007B2A92" w:rsidRDefault="00A970D5" w:rsidP="007B2A92">
      <w:pPr>
        <w:pStyle w:val="Fundamentos"/>
      </w:pPr>
    </w:p>
    <w:p w14:paraId="0CDFC85A" w14:textId="77777777" w:rsidR="00A970D5" w:rsidRPr="007B2A92" w:rsidRDefault="00A970D5" w:rsidP="007B2A92">
      <w:pPr>
        <w:pStyle w:val="Fundamentos"/>
      </w:pPr>
      <w:r w:rsidRPr="007B2A92">
        <w:t>Toda persona tiene derecho al libre acceso a información plural y oportuna, así como a buscar, recibir y difundir información e ideas de toda índole por cualquier medio de expresión.</w:t>
      </w:r>
    </w:p>
    <w:p w14:paraId="0015CD16" w14:textId="77777777" w:rsidR="00A970D5" w:rsidRPr="007B2A92" w:rsidRDefault="00A970D5" w:rsidP="007B2A92">
      <w:pPr>
        <w:pStyle w:val="Fundamentos"/>
      </w:pPr>
    </w:p>
    <w:p w14:paraId="5F6974CB" w14:textId="77777777" w:rsidR="00A970D5" w:rsidRPr="007B2A92" w:rsidRDefault="00A970D5" w:rsidP="007B2A92">
      <w:pPr>
        <w:pStyle w:val="Fundamentos"/>
      </w:pPr>
      <w:r w:rsidRPr="007B2A92">
        <w:t>Para efectos de lo dispuesto en el presente artículo se observará lo siguiente:</w:t>
      </w:r>
    </w:p>
    <w:p w14:paraId="6BB28B9A" w14:textId="77777777" w:rsidR="00A970D5" w:rsidRPr="007B2A92" w:rsidRDefault="00A970D5" w:rsidP="007B2A92">
      <w:pPr>
        <w:pStyle w:val="Fundamentos"/>
      </w:pPr>
    </w:p>
    <w:p w14:paraId="3BA28416" w14:textId="77777777" w:rsidR="00A970D5" w:rsidRPr="007B2A92" w:rsidRDefault="00A970D5" w:rsidP="007B2A92">
      <w:pPr>
        <w:pStyle w:val="Fundamentos"/>
      </w:pPr>
      <w:r w:rsidRPr="007B2A9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B2A92" w:rsidRDefault="00A970D5" w:rsidP="007B2A92">
      <w:pPr>
        <w:pStyle w:val="Fundamentos"/>
      </w:pPr>
    </w:p>
    <w:p w14:paraId="2133BF6E" w14:textId="77777777" w:rsidR="00A970D5" w:rsidRPr="007B2A92" w:rsidRDefault="00A970D5" w:rsidP="007B2A92">
      <w:pPr>
        <w:pStyle w:val="Fundamentos"/>
      </w:pPr>
      <w:r w:rsidRPr="007B2A92">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43A65E" w14:textId="77777777" w:rsidR="00A970D5" w:rsidRPr="007B2A92" w:rsidRDefault="00A970D5" w:rsidP="007B2A92">
      <w:pPr>
        <w:pStyle w:val="Fundamentos"/>
      </w:pPr>
      <w:r w:rsidRPr="007B2A92">
        <w:t>II. La información que se refiere a la vida privada y los datos personales será protegida en los términos y con las excepciones que fijen las leyes.</w:t>
      </w:r>
    </w:p>
    <w:p w14:paraId="135241F6" w14:textId="77777777" w:rsidR="00A970D5" w:rsidRPr="007B2A92" w:rsidRDefault="00A970D5" w:rsidP="007B2A92">
      <w:pPr>
        <w:pStyle w:val="Fundamentos"/>
      </w:pPr>
      <w:r w:rsidRPr="007B2A92">
        <w:t>III. Toda persona, sin necesidad de acreditar interés alguno o justificar su utilización, tendrá acceso gratuito a la información pública, a sus datos personales o a la rectificación de éstos.</w:t>
      </w:r>
    </w:p>
    <w:p w14:paraId="55B93DBA" w14:textId="77777777" w:rsidR="00A970D5" w:rsidRPr="007B2A92" w:rsidRDefault="00A970D5" w:rsidP="007B2A92">
      <w:pPr>
        <w:pStyle w:val="Fundamentos"/>
      </w:pPr>
      <w:r w:rsidRPr="007B2A9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B2A92" w:rsidRDefault="00A970D5" w:rsidP="007B2A92">
      <w:pPr>
        <w:pStyle w:val="Fundamentos"/>
      </w:pPr>
      <w:r w:rsidRPr="007B2A92">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89B44A" w14:textId="77777777" w:rsidR="00A970D5" w:rsidRPr="007B2A92" w:rsidRDefault="00A970D5" w:rsidP="007B2A92">
      <w:pPr>
        <w:pStyle w:val="Fundamentos"/>
      </w:pPr>
      <w:r w:rsidRPr="007B2A92">
        <w:t>VI. Las leyes determinarán la manera en que los sujetos obligados deberán hacer pública la información relativa a los recursos públicos que entreguen a personas físicas o morales.</w:t>
      </w:r>
    </w:p>
    <w:p w14:paraId="52D64BCE" w14:textId="77777777" w:rsidR="00A970D5" w:rsidRPr="007B2A92" w:rsidRDefault="00A970D5" w:rsidP="007B2A92">
      <w:pPr>
        <w:pStyle w:val="Fundamentos"/>
      </w:pPr>
      <w:r w:rsidRPr="007B2A92">
        <w:t>VII. La inobservancia a las disposiciones en materia de acceso a la información pública será sancionada en los términos que dispongan las leyes.</w:t>
      </w:r>
    </w:p>
    <w:p w14:paraId="0226FE46" w14:textId="77777777" w:rsidR="00A970D5" w:rsidRPr="007B2A92" w:rsidRDefault="00A970D5" w:rsidP="007B2A92">
      <w:pPr>
        <w:pStyle w:val="Fundamentos"/>
      </w:pPr>
      <w:r w:rsidRPr="007B2A92">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B2A92" w:rsidRDefault="00A970D5" w:rsidP="007B2A92">
      <w:pPr>
        <w:pStyle w:val="Fundamentos"/>
      </w:pPr>
      <w:r w:rsidRPr="007B2A92">
        <w:t>…</w:t>
      </w:r>
    </w:p>
    <w:p w14:paraId="5E8F2316" w14:textId="77777777" w:rsidR="00A970D5" w:rsidRPr="007B2A92" w:rsidRDefault="00A970D5" w:rsidP="007B2A92">
      <w:pPr>
        <w:pStyle w:val="Fundamentos"/>
      </w:pPr>
      <w:r w:rsidRPr="007B2A92">
        <w:t>La ley establecerá aquella información que se considere reservada o confidencial.</w:t>
      </w:r>
    </w:p>
    <w:p w14:paraId="3441E2D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77777777" w:rsidR="00A970D5" w:rsidRPr="007B2A92" w:rsidRDefault="00A970D5" w:rsidP="007B2A92">
      <w:pPr>
        <w:pStyle w:val="Fundamentos"/>
      </w:pPr>
      <w:r w:rsidRPr="007B2A92">
        <w:t xml:space="preserve">Artículo 5. … </w:t>
      </w:r>
    </w:p>
    <w:p w14:paraId="5956991C" w14:textId="77777777" w:rsidR="00A970D5" w:rsidRPr="007B2A92" w:rsidRDefault="00A970D5" w:rsidP="007B2A92">
      <w:pPr>
        <w:pStyle w:val="Fundamentos"/>
      </w:pPr>
      <w:r w:rsidRPr="007B2A92">
        <w:t xml:space="preserve">El derecho a la información será garantizado por el Estado. La ley establecerá las previsiones que permitan asegurar la protección, el respeto y la difusión de este derecho. </w:t>
      </w:r>
    </w:p>
    <w:p w14:paraId="6A3CBAB6" w14:textId="77777777" w:rsidR="00A970D5" w:rsidRPr="007B2A92" w:rsidRDefault="00A970D5" w:rsidP="007B2A92">
      <w:pPr>
        <w:pStyle w:val="Fundamentos"/>
      </w:pPr>
    </w:p>
    <w:p w14:paraId="36D3B567" w14:textId="77777777" w:rsidR="00A970D5" w:rsidRPr="007B2A92" w:rsidRDefault="00A970D5" w:rsidP="007B2A92">
      <w:pPr>
        <w:pStyle w:val="Fundamentos"/>
      </w:pPr>
      <w:r w:rsidRPr="007B2A9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B2A92" w:rsidRDefault="00A970D5" w:rsidP="007B2A92">
      <w:pPr>
        <w:pStyle w:val="Fundamentos"/>
      </w:pPr>
    </w:p>
    <w:p w14:paraId="0BDF2E36" w14:textId="77777777" w:rsidR="00A970D5" w:rsidRPr="007B2A92" w:rsidRDefault="00A970D5" w:rsidP="007B2A92">
      <w:pPr>
        <w:pStyle w:val="Fundamentos"/>
      </w:pPr>
      <w:r w:rsidRPr="007B2A92">
        <w:t>Este derecho se regirá por los principios y bases siguientes:</w:t>
      </w:r>
    </w:p>
    <w:p w14:paraId="0BFC86CA" w14:textId="77777777" w:rsidR="00A970D5" w:rsidRPr="007B2A92" w:rsidRDefault="00A970D5" w:rsidP="007B2A92">
      <w:pPr>
        <w:pStyle w:val="Fundamentos"/>
      </w:pPr>
    </w:p>
    <w:p w14:paraId="71CBBD8F" w14:textId="77777777" w:rsidR="00A970D5" w:rsidRPr="007B2A92" w:rsidRDefault="00A970D5" w:rsidP="007B2A92">
      <w:pPr>
        <w:pStyle w:val="Fundamentos"/>
      </w:pPr>
      <w:r w:rsidRPr="007B2A9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B2A92" w:rsidRDefault="00A970D5" w:rsidP="007B2A92">
      <w:pPr>
        <w:pStyle w:val="Fundamentos"/>
      </w:pPr>
      <w:r w:rsidRPr="007B2A92">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B2A92" w:rsidRDefault="00A970D5" w:rsidP="007B2A92">
      <w:pPr>
        <w:pStyle w:val="Fundamentos"/>
      </w:pPr>
      <w:r w:rsidRPr="007B2A92">
        <w:t>III. Toda persona, sin necesidad de acreditar interés alguno o justificar su utilización, tendrá acceso gratuito a la información pública, a sus datos personales o a la rectificación de éstos.</w:t>
      </w:r>
    </w:p>
    <w:p w14:paraId="682D2B34" w14:textId="77777777" w:rsidR="00A970D5" w:rsidRPr="007B2A92" w:rsidRDefault="00A970D5" w:rsidP="007B2A92">
      <w:pPr>
        <w:pStyle w:val="Fundamentos"/>
      </w:pPr>
      <w:r w:rsidRPr="007B2A9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B2A92" w:rsidRDefault="00A970D5" w:rsidP="007B2A92">
      <w:pPr>
        <w:pStyle w:val="Fundamentos"/>
      </w:pPr>
      <w:r w:rsidRPr="007B2A9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B2A92" w:rsidRDefault="00A970D5" w:rsidP="007B2A92">
      <w:pPr>
        <w:pStyle w:val="Fundamentos"/>
      </w:pPr>
      <w:r w:rsidRPr="007B2A9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B2A92" w:rsidRDefault="00A970D5" w:rsidP="007B2A92">
      <w:pPr>
        <w:pStyle w:val="Fundamentos"/>
      </w:pPr>
      <w:r w:rsidRPr="007B2A9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1E845888" w:rsidR="00C82268" w:rsidRPr="00152B40" w:rsidRDefault="00C82268" w:rsidP="00C82268">
      <w:pPr>
        <w:rPr>
          <w:rFonts w:eastAsia="Palatino Linotype" w:cs="Palatino Linotype"/>
          <w:szCs w:val="24"/>
        </w:rPr>
      </w:pPr>
      <w:r w:rsidRPr="00152B40">
        <w:rPr>
          <w:rFonts w:eastAsia="Palatino Linotype" w:cs="Palatino Linotype"/>
          <w:szCs w:val="24"/>
        </w:rPr>
        <w:t>En ese orden de ideas, la Ley de Transparencia y Acceso a la Información Pública del Estado de México y Municipios, prevé en su artículo 23, fracción I</w:t>
      </w:r>
      <w:r w:rsidR="007B2A92">
        <w:rPr>
          <w:rFonts w:eastAsia="Palatino Linotype" w:cs="Palatino Linotype"/>
          <w:szCs w:val="24"/>
        </w:rPr>
        <w:t>II</w:t>
      </w:r>
      <w:r w:rsidRPr="00152B40">
        <w:rPr>
          <w:rFonts w:eastAsia="Palatino Linotype" w:cs="Palatino Linotype"/>
          <w:szCs w:val="24"/>
        </w:rPr>
        <w:t>, lo siguiente:</w:t>
      </w:r>
    </w:p>
    <w:p w14:paraId="34BB49C7" w14:textId="77777777" w:rsidR="00C82268" w:rsidRPr="00152B40" w:rsidRDefault="00C82268" w:rsidP="00C82268">
      <w:pPr>
        <w:rPr>
          <w:rFonts w:eastAsia="Palatino Linotype" w:cs="Palatino Linotype"/>
          <w:szCs w:val="24"/>
        </w:rPr>
      </w:pPr>
    </w:p>
    <w:p w14:paraId="100A2479" w14:textId="77777777" w:rsidR="00C82268" w:rsidRPr="00152B40" w:rsidRDefault="00C82268" w:rsidP="00800777">
      <w:pPr>
        <w:pStyle w:val="Fundamentos"/>
      </w:pPr>
      <w:r w:rsidRPr="00152B40">
        <w:rPr>
          <w:b/>
        </w:rPr>
        <w:t>Artículo 23.</w:t>
      </w:r>
      <w:r w:rsidRPr="00152B40">
        <w:t xml:space="preserve"> Son sujetos obligados a transparentar y permitir el acceso a su información y proteger los datos personales que obren en su poder:</w:t>
      </w:r>
    </w:p>
    <w:p w14:paraId="7025ECE0" w14:textId="0F47465B" w:rsidR="00C82268" w:rsidRPr="00152B40" w:rsidRDefault="001530E5" w:rsidP="00800777">
      <w:pPr>
        <w:pStyle w:val="Fundamentos"/>
      </w:pPr>
      <w:r w:rsidRPr="00152B40">
        <w:t>(…)</w:t>
      </w:r>
    </w:p>
    <w:p w14:paraId="79FD530B" w14:textId="4DAD386C" w:rsidR="00C82268" w:rsidRPr="00152B40" w:rsidRDefault="00C82268" w:rsidP="00800777">
      <w:pPr>
        <w:pStyle w:val="Fundamentos"/>
      </w:pPr>
      <w:r w:rsidRPr="00152B40">
        <w:rPr>
          <w:b/>
          <w:bCs/>
        </w:rPr>
        <w:t>I</w:t>
      </w:r>
      <w:r w:rsidR="007B2A92">
        <w:rPr>
          <w:b/>
          <w:bCs/>
        </w:rPr>
        <w:t>II</w:t>
      </w:r>
      <w:r w:rsidRPr="00152B40">
        <w:rPr>
          <w:b/>
          <w:bCs/>
        </w:rPr>
        <w:t>.</w:t>
      </w:r>
      <w:r w:rsidRPr="00152B40">
        <w:t xml:space="preserve"> </w:t>
      </w:r>
      <w:r w:rsidR="007B2A92">
        <w:t>El</w:t>
      </w:r>
      <w:r w:rsidR="001530E5" w:rsidRPr="00152B40">
        <w:t xml:space="preserve"> </w:t>
      </w:r>
      <w:r w:rsidR="007B2A92" w:rsidRPr="007B2A92">
        <w:t>Poder Judicial, sus organismos, órganos y entidades, así como el Consejo de la Judicatura del Estado</w:t>
      </w:r>
      <w:r w:rsidR="001530E5" w:rsidRPr="00152B40">
        <w:t>;</w:t>
      </w:r>
    </w:p>
    <w:p w14:paraId="0667CF00" w14:textId="77777777" w:rsidR="00C82268" w:rsidRPr="00152B40" w:rsidRDefault="00C82268" w:rsidP="00800777">
      <w:pPr>
        <w:pStyle w:val="Fundamentos"/>
      </w:pPr>
      <w:r w:rsidRPr="00152B40">
        <w:t>(…)</w:t>
      </w:r>
    </w:p>
    <w:p w14:paraId="458B21C5"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Es así que, conforme a los preceptos legales citados, se desprende que el derecho de acceso a la información pública es un derecho individual que puede ser ejercido ante </w:t>
      </w:r>
      <w:r w:rsidRPr="00152B40">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63EAF114" w14:textId="1F241525" w:rsidR="007B2A92" w:rsidRPr="007B2A92" w:rsidRDefault="00A970D5" w:rsidP="007B2A92">
      <w:pPr>
        <w:contextualSpacing/>
        <w:rPr>
          <w:rFonts w:eastAsia="Palatino Linotype" w:cs="Palatino Linotype"/>
          <w:szCs w:val="24"/>
          <w:lang w:val="es-MX"/>
        </w:rPr>
      </w:pPr>
      <w:r w:rsidRPr="00152B40">
        <w:rPr>
          <w:rFonts w:eastAsia="Palatino Linotype" w:cs="Palatino Linotype"/>
          <w:szCs w:val="24"/>
        </w:rPr>
        <w:t xml:space="preserve">En segundo término, </w:t>
      </w:r>
      <w:r w:rsidR="007B2A92">
        <w:rPr>
          <w:rFonts w:eastAsia="Palatino Linotype" w:cs="Palatino Linotype"/>
          <w:szCs w:val="24"/>
        </w:rPr>
        <w:t xml:space="preserve">se advierte que el Sujeto Obligado </w:t>
      </w:r>
      <w:r w:rsidR="00A80F38">
        <w:rPr>
          <w:rFonts w:eastAsia="Palatino Linotype" w:cs="Palatino Linotype"/>
          <w:szCs w:val="24"/>
          <w:lang w:val="es-MX"/>
        </w:rPr>
        <w:t>no negó</w:t>
      </w:r>
      <w:r w:rsidR="007B2A92" w:rsidRPr="007B2A92">
        <w:rPr>
          <w:rFonts w:eastAsia="Palatino Linotype" w:cs="Palatino Linotype"/>
          <w:szCs w:val="24"/>
          <w:lang w:val="es-MX"/>
        </w:rPr>
        <w:t xml:space="preserve"> conta</w:t>
      </w:r>
      <w:r w:rsidR="00A80F38">
        <w:rPr>
          <w:rFonts w:eastAsia="Palatino Linotype" w:cs="Palatino Linotype"/>
          <w:szCs w:val="24"/>
          <w:lang w:val="es-MX"/>
        </w:rPr>
        <w:t>r con la información solicitada;</w:t>
      </w:r>
      <w:r w:rsidR="007B2A92" w:rsidRPr="007B2A92">
        <w:rPr>
          <w:rFonts w:eastAsia="Palatino Linotype" w:cs="Palatino Linotype"/>
          <w:szCs w:val="24"/>
          <w:lang w:val="es-MX"/>
        </w:rPr>
        <w:t xml:space="preserve"> por el contrario</w:t>
      </w:r>
      <w:r w:rsidR="00A80F38">
        <w:rPr>
          <w:rFonts w:eastAsia="Palatino Linotype" w:cs="Palatino Linotype"/>
          <w:szCs w:val="24"/>
          <w:lang w:val="es-MX"/>
        </w:rPr>
        <w:t>, se aceptó</w:t>
      </w:r>
      <w:r w:rsidR="007B2A92" w:rsidRPr="007B2A92">
        <w:rPr>
          <w:rFonts w:eastAsia="Palatino Linotype" w:cs="Palatino Linotype"/>
          <w:szCs w:val="24"/>
          <w:lang w:val="es-MX"/>
        </w:rPr>
        <w:t xml:space="preserve"> de forma expresa poseerla, </w:t>
      </w:r>
      <w:r w:rsidR="007B2A92" w:rsidRPr="007B2A92">
        <w:rPr>
          <w:rFonts w:eastAsia="Palatino Linotype" w:cs="Palatino Linotype"/>
          <w:szCs w:val="24"/>
          <w:lang w:val="es-419"/>
        </w:rPr>
        <w:t xml:space="preserve">al clasificarla como confidencial, </w:t>
      </w:r>
      <w:r w:rsidR="007B2A92" w:rsidRPr="007B2A92">
        <w:rPr>
          <w:rFonts w:eastAsia="Palatino Linotype" w:cs="Palatino Linotype"/>
          <w:szCs w:val="24"/>
          <w:lang w:val="es-MX"/>
        </w:rPr>
        <w:t xml:space="preserve">en consecuencia se omite el estudio de la fuente obligacional que impone al sujeto obligado a generar, </w:t>
      </w:r>
      <w:r w:rsidR="007B2A92" w:rsidRPr="007B2A92">
        <w:rPr>
          <w:rFonts w:eastAsia="Palatino Linotype" w:cs="Palatino Linotype"/>
          <w:szCs w:val="24"/>
          <w:lang w:val="es-419"/>
        </w:rPr>
        <w:t xml:space="preserve">administrar o </w:t>
      </w:r>
      <w:r w:rsidR="00A80F38">
        <w:rPr>
          <w:rFonts w:eastAsia="Palatino Linotype" w:cs="Palatino Linotype"/>
          <w:szCs w:val="24"/>
          <w:lang w:val="es-419"/>
        </w:rPr>
        <w:t>poseer la sentencia solicitada.</w:t>
      </w:r>
    </w:p>
    <w:p w14:paraId="472F6F78" w14:textId="77777777" w:rsidR="007B2A92" w:rsidRPr="007B2A92" w:rsidRDefault="007B2A92" w:rsidP="007B2A92">
      <w:pPr>
        <w:contextualSpacing/>
        <w:rPr>
          <w:rFonts w:eastAsia="Palatino Linotype" w:cs="Palatino Linotype"/>
          <w:szCs w:val="24"/>
          <w:lang w:val="es-MX"/>
        </w:rPr>
      </w:pPr>
    </w:p>
    <w:p w14:paraId="01D43B52" w14:textId="2D62F7A3" w:rsidR="007B2A92" w:rsidRPr="007B2A92" w:rsidRDefault="00A80F38" w:rsidP="007B2A92">
      <w:pPr>
        <w:contextualSpacing/>
        <w:rPr>
          <w:rFonts w:eastAsia="Palatino Linotype" w:cs="Palatino Linotype"/>
          <w:szCs w:val="24"/>
          <w:lang w:val="es-MX"/>
        </w:rPr>
      </w:pPr>
      <w:r>
        <w:rPr>
          <w:rFonts w:eastAsia="Palatino Linotype" w:cs="Palatino Linotype"/>
          <w:szCs w:val="24"/>
          <w:lang w:val="es-MX"/>
        </w:rPr>
        <w:t>L</w:t>
      </w:r>
      <w:r w:rsidR="007B2A92" w:rsidRPr="007B2A92">
        <w:rPr>
          <w:rFonts w:eastAsia="Palatino Linotype" w:cs="Palatino Linotype"/>
          <w:szCs w:val="24"/>
          <w:lang w:val="es-MX"/>
        </w:rPr>
        <w:t xml:space="preserve">o anterior se colige </w:t>
      </w:r>
      <w:r>
        <w:rPr>
          <w:rFonts w:eastAsia="Palatino Linotype" w:cs="Palatino Linotype"/>
          <w:szCs w:val="24"/>
          <w:lang w:val="es-MX"/>
        </w:rPr>
        <w:t>del</w:t>
      </w:r>
      <w:r w:rsidR="007B2A92" w:rsidRPr="007B2A92">
        <w:rPr>
          <w:rFonts w:eastAsia="Palatino Linotype" w:cs="Palatino Linotype"/>
          <w:szCs w:val="24"/>
          <w:lang w:val="es-MX"/>
        </w:rPr>
        <w:t xml:space="preserve"> hecho de que el Sujeto Obligado haya manifestado </w:t>
      </w:r>
      <w:r>
        <w:rPr>
          <w:rFonts w:eastAsia="Palatino Linotype" w:cs="Palatino Linotype"/>
          <w:szCs w:val="24"/>
          <w:lang w:val="es-MX"/>
        </w:rPr>
        <w:t xml:space="preserve">en su respuesta </w:t>
      </w:r>
      <w:r w:rsidR="007B2A92" w:rsidRPr="007B2A92">
        <w:rPr>
          <w:rFonts w:eastAsia="Palatino Linotype" w:cs="Palatino Linotype"/>
          <w:szCs w:val="24"/>
          <w:lang w:val="es-MX"/>
        </w:rPr>
        <w:t>al Recurrente que “…</w:t>
      </w:r>
      <w:r>
        <w:rPr>
          <w:rFonts w:eastAsia="Palatino Linotype" w:cs="Palatino Linotype"/>
          <w:szCs w:val="24"/>
          <w:lang w:val="es-MX"/>
        </w:rPr>
        <w:t xml:space="preserve"> </w:t>
      </w:r>
      <w:r w:rsidR="007B2A92" w:rsidRPr="007B2A92">
        <w:rPr>
          <w:rFonts w:eastAsia="Palatino Linotype" w:cs="Palatino Linotype"/>
          <w:i/>
          <w:iCs/>
          <w:szCs w:val="24"/>
          <w:lang w:val="es-MX"/>
        </w:rPr>
        <w:t>el Comité de Transparencia clasificó como información confidencial los datos personales que obran en este</w:t>
      </w:r>
      <w:r>
        <w:rPr>
          <w:rFonts w:eastAsia="Palatino Linotype" w:cs="Palatino Linotype"/>
          <w:i/>
          <w:iCs/>
          <w:szCs w:val="24"/>
          <w:lang w:val="es-MX"/>
        </w:rPr>
        <w:t>. (…)</w:t>
      </w:r>
      <w:r w:rsidR="007B2A92" w:rsidRPr="007B2A92">
        <w:rPr>
          <w:rFonts w:eastAsia="Palatino Linotype" w:cs="Palatino Linotype"/>
          <w:i/>
          <w:iCs/>
          <w:szCs w:val="24"/>
          <w:lang w:val="es-MX"/>
        </w:rPr>
        <w:t xml:space="preserve"> sólo el titular de los datos o su representante legal debidamente acreditado puede tener acceso a sus datos, por lo que a través del derecho de acceso a la información no es posible dar a conocer ni acceder a datos personales</w:t>
      </w:r>
      <w:r w:rsidR="007B2A92" w:rsidRPr="007B2A92">
        <w:rPr>
          <w:rFonts w:eastAsia="Palatino Linotype" w:cs="Palatino Linotype"/>
          <w:iCs/>
          <w:szCs w:val="24"/>
          <w:lang w:val="es-MX"/>
        </w:rPr>
        <w:t>…”</w:t>
      </w:r>
      <w:r>
        <w:rPr>
          <w:rFonts w:eastAsia="Palatino Linotype" w:cs="Palatino Linotype"/>
          <w:szCs w:val="24"/>
          <w:lang w:val="es-MX"/>
        </w:rPr>
        <w:t xml:space="preserve">. Por tanto, se </w:t>
      </w:r>
      <w:r w:rsidR="007B2A92" w:rsidRPr="007B2A92">
        <w:rPr>
          <w:rFonts w:eastAsia="Palatino Linotype" w:cs="Palatino Linotype"/>
          <w:szCs w:val="24"/>
          <w:lang w:val="es-MX"/>
        </w:rPr>
        <w:t>comprueba fehaciente</w:t>
      </w:r>
      <w:r>
        <w:rPr>
          <w:rFonts w:eastAsia="Palatino Linotype" w:cs="Palatino Linotype"/>
          <w:szCs w:val="24"/>
          <w:lang w:val="es-MX"/>
        </w:rPr>
        <w:t>mente que dicha autoridad aceptó</w:t>
      </w:r>
      <w:r w:rsidR="008F2FC5">
        <w:rPr>
          <w:rFonts w:eastAsia="Palatino Linotype" w:cs="Palatino Linotype"/>
          <w:szCs w:val="24"/>
          <w:lang w:val="es-MX"/>
        </w:rPr>
        <w:t xml:space="preserve"> que generó, poseyó o administró el documento requerido, </w:t>
      </w:r>
      <w:r w:rsidR="007B2A92" w:rsidRPr="007B2A92">
        <w:rPr>
          <w:rFonts w:eastAsia="Palatino Linotype" w:cs="Palatino Linotype"/>
          <w:szCs w:val="24"/>
          <w:lang w:val="es-MX"/>
        </w:rPr>
        <w:t>en ejercicio de su</w:t>
      </w:r>
      <w:r w:rsidR="008F2FC5">
        <w:rPr>
          <w:rFonts w:eastAsia="Palatino Linotype" w:cs="Palatino Linotype"/>
          <w:szCs w:val="24"/>
          <w:lang w:val="es-MX"/>
        </w:rPr>
        <w:t>s funciones de derecho público; es decir, no se negó</w:t>
      </w:r>
      <w:r w:rsidR="007B2A92" w:rsidRPr="007B2A92">
        <w:rPr>
          <w:rFonts w:eastAsia="Palatino Linotype" w:cs="Palatino Linotype"/>
          <w:szCs w:val="24"/>
          <w:lang w:val="es-MX"/>
        </w:rPr>
        <w:t xml:space="preserve">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45F45B68" w14:textId="77777777" w:rsidR="007B2A92" w:rsidRPr="007B2A92" w:rsidRDefault="007B2A92" w:rsidP="007B2A92">
      <w:pPr>
        <w:contextualSpacing/>
        <w:rPr>
          <w:rFonts w:eastAsia="Palatino Linotype" w:cs="Palatino Linotype"/>
          <w:szCs w:val="24"/>
          <w:lang w:val="es-MX"/>
        </w:rPr>
      </w:pPr>
    </w:p>
    <w:p w14:paraId="0FFC6B9D" w14:textId="6E3C6A1E" w:rsidR="00C23B6E" w:rsidRDefault="007B2A92" w:rsidP="007B2A92">
      <w:pPr>
        <w:contextualSpacing/>
        <w:rPr>
          <w:rFonts w:eastAsia="Palatino Linotype" w:cs="Palatino Linotype"/>
          <w:szCs w:val="24"/>
        </w:rPr>
      </w:pPr>
      <w:r w:rsidRPr="007B2A92">
        <w:rPr>
          <w:rFonts w:eastAsia="Palatino Linotype" w:cs="Palatino Linotype"/>
          <w:szCs w:val="24"/>
          <w:lang w:val="es-MX"/>
        </w:rPr>
        <w:t xml:space="preserve">De hecho, el estudio de la naturaleza jurídica de la información pública solicitada, tiene por objeto determinar si ésta </w:t>
      </w:r>
      <w:r w:rsidR="008F2FC5">
        <w:rPr>
          <w:rFonts w:eastAsia="Palatino Linotype" w:cs="Palatino Linotype"/>
          <w:szCs w:val="24"/>
          <w:lang w:val="es-MX"/>
        </w:rPr>
        <w:t xml:space="preserve">fue </w:t>
      </w:r>
      <w:r w:rsidRPr="007B2A92">
        <w:rPr>
          <w:rFonts w:eastAsia="Palatino Linotype" w:cs="Palatino Linotype"/>
          <w:szCs w:val="24"/>
          <w:lang w:val="es-MX"/>
        </w:rPr>
        <w:t>genera</w:t>
      </w:r>
      <w:r w:rsidR="008F2FC5">
        <w:rPr>
          <w:rFonts w:eastAsia="Palatino Linotype" w:cs="Palatino Linotype"/>
          <w:szCs w:val="24"/>
          <w:lang w:val="es-MX"/>
        </w:rPr>
        <w:t>da, poseída</w:t>
      </w:r>
      <w:r w:rsidRPr="007B2A92">
        <w:rPr>
          <w:rFonts w:eastAsia="Palatino Linotype" w:cs="Palatino Linotype"/>
          <w:szCs w:val="24"/>
          <w:lang w:val="es-MX"/>
        </w:rPr>
        <w:t xml:space="preserve"> o administra</w:t>
      </w:r>
      <w:r w:rsidR="008F2FC5">
        <w:rPr>
          <w:rFonts w:eastAsia="Palatino Linotype" w:cs="Palatino Linotype"/>
          <w:szCs w:val="24"/>
          <w:lang w:val="es-MX"/>
        </w:rPr>
        <w:t>da por</w:t>
      </w:r>
      <w:r w:rsidRPr="007B2A92">
        <w:rPr>
          <w:rFonts w:eastAsia="Palatino Linotype" w:cs="Palatino Linotype"/>
          <w:szCs w:val="24"/>
          <w:lang w:val="es-MX"/>
        </w:rPr>
        <w:t xml:space="preserve"> el Sujeto </w:t>
      </w:r>
      <w:r w:rsidRPr="007B2A92">
        <w:rPr>
          <w:rFonts w:eastAsia="Palatino Linotype" w:cs="Palatino Linotype"/>
          <w:szCs w:val="24"/>
          <w:lang w:val="es-MX"/>
        </w:rPr>
        <w:lastRenderedPageBreak/>
        <w:t>Obligado; sin embargo, en aquellos casos en que éste la asume, implica que la genera, posee o administra; por consiguiente, a nada práctico nos conduciría su estudio, ya que se insiste la información pública solicitada, ya fue asumida por el Sujeto Obligado.</w:t>
      </w:r>
    </w:p>
    <w:p w14:paraId="1805A662" w14:textId="77777777" w:rsidR="00C23B6E" w:rsidRDefault="00C23B6E" w:rsidP="007B2A92">
      <w:pPr>
        <w:contextualSpacing/>
        <w:rPr>
          <w:rFonts w:eastAsia="Palatino Linotype" w:cs="Palatino Linotype"/>
          <w:szCs w:val="24"/>
        </w:rPr>
      </w:pPr>
    </w:p>
    <w:p w14:paraId="5FA9E45C" w14:textId="6B3FC530" w:rsidR="008F2FC5" w:rsidRDefault="008F2FC5" w:rsidP="008F2FC5">
      <w:pPr>
        <w:tabs>
          <w:tab w:val="left" w:pos="7938"/>
        </w:tabs>
        <w:rPr>
          <w:rFonts w:cs="Arial"/>
          <w:szCs w:val="24"/>
        </w:rPr>
      </w:pPr>
      <w:r>
        <w:rPr>
          <w:rFonts w:cs="Arial"/>
          <w:szCs w:val="24"/>
        </w:rPr>
        <w:t>Ahora bien, respecto del cambio de modalidad de vía, para este Órgano Garante no se justifica dicho cambio debido a que el artículo 96 fracción II de la Ley de Transparencia local establece lo siguiente:</w:t>
      </w:r>
    </w:p>
    <w:p w14:paraId="13AA886C" w14:textId="77777777" w:rsidR="008F2FC5" w:rsidRDefault="008F2FC5" w:rsidP="008F2FC5">
      <w:pPr>
        <w:tabs>
          <w:tab w:val="left" w:pos="7938"/>
        </w:tabs>
        <w:rPr>
          <w:rFonts w:cs="Arial"/>
          <w:szCs w:val="24"/>
        </w:rPr>
      </w:pPr>
    </w:p>
    <w:p w14:paraId="10405966" w14:textId="77777777" w:rsidR="008F2FC5" w:rsidRDefault="008F2FC5" w:rsidP="008F2FC5">
      <w:pPr>
        <w:pStyle w:val="Fundamentos"/>
      </w:pPr>
      <w:r w:rsidRPr="008F2FC5">
        <w:rPr>
          <w:b/>
        </w:rPr>
        <w:t>Artículo 96.</w:t>
      </w:r>
      <w:r w:rsidRPr="008F35D5">
        <w:t xml:space="preserve"> Además de las obligaciones de transparencia común a que se refiere el Capítulo II de este Título, el Poder Judicial Local y el Tribunal de lo Contencioso Administrativo del Estado de México, deberán poner a disposición del público y actualizar la siguiente información:</w:t>
      </w:r>
    </w:p>
    <w:p w14:paraId="0FB26072" w14:textId="326F7FEB" w:rsidR="008F2FC5" w:rsidRDefault="008F2FC5" w:rsidP="008F2FC5">
      <w:pPr>
        <w:pStyle w:val="Fundamentos"/>
      </w:pPr>
      <w:r>
        <w:t>(…)</w:t>
      </w:r>
    </w:p>
    <w:p w14:paraId="492AA658" w14:textId="77777777" w:rsidR="008F2FC5" w:rsidRDefault="008F2FC5" w:rsidP="008F2FC5">
      <w:pPr>
        <w:pStyle w:val="Fundamentos"/>
      </w:pPr>
      <w:r w:rsidRPr="008F2FC5">
        <w:rPr>
          <w:b/>
        </w:rPr>
        <w:t>II.</w:t>
      </w:r>
      <w:r>
        <w:t xml:space="preserve"> </w:t>
      </w:r>
      <w:r w:rsidRPr="008F35D5">
        <w:t>Las versiones públicas de las sentencias que sean de interés público;</w:t>
      </w:r>
    </w:p>
    <w:p w14:paraId="7A8B170F" w14:textId="3D2F9898" w:rsidR="008F2FC5" w:rsidRPr="008F2FC5" w:rsidRDefault="008F2FC5" w:rsidP="008F2FC5">
      <w:pPr>
        <w:pStyle w:val="Fundamentos"/>
      </w:pPr>
      <w:r>
        <w:t>(…)</w:t>
      </w:r>
    </w:p>
    <w:p w14:paraId="043C48E7" w14:textId="77777777" w:rsidR="008F2FC5" w:rsidRDefault="008F2FC5" w:rsidP="008F2FC5">
      <w:pPr>
        <w:tabs>
          <w:tab w:val="left" w:pos="7938"/>
        </w:tabs>
        <w:rPr>
          <w:rFonts w:cs="Arial"/>
          <w:szCs w:val="24"/>
        </w:rPr>
      </w:pPr>
    </w:p>
    <w:p w14:paraId="17C56B9C" w14:textId="62186FE3" w:rsidR="008F2FC5" w:rsidRDefault="008F2FC5" w:rsidP="008F2FC5">
      <w:pPr>
        <w:tabs>
          <w:tab w:val="left" w:pos="7938"/>
        </w:tabs>
        <w:rPr>
          <w:rFonts w:cs="Arial"/>
          <w:szCs w:val="24"/>
        </w:rPr>
      </w:pPr>
      <w:r>
        <w:rPr>
          <w:rFonts w:cs="Arial"/>
          <w:szCs w:val="24"/>
        </w:rPr>
        <w:t>De lo anterior se desprende que se debe generar la versión pública de las sentencias y, además, cargadas en el sistema de Información Pública de Oficio Mexiquense (IPOMEX), información que debe ser</w:t>
      </w:r>
      <w:r w:rsidR="00B43457">
        <w:rPr>
          <w:rFonts w:cs="Arial"/>
          <w:szCs w:val="24"/>
        </w:rPr>
        <w:t xml:space="preserve"> actualizada de forma periódica; ahora bien, aun cuando</w:t>
      </w:r>
      <w:r>
        <w:rPr>
          <w:rFonts w:cs="Arial"/>
          <w:szCs w:val="24"/>
        </w:rPr>
        <w:t xml:space="preserve"> la fracción en cita refiere </w:t>
      </w:r>
      <w:r w:rsidRPr="00B43457">
        <w:rPr>
          <w:rFonts w:cs="Arial"/>
          <w:szCs w:val="24"/>
        </w:rPr>
        <w:t>“de interés público”,</w:t>
      </w:r>
      <w:r>
        <w:rPr>
          <w:rFonts w:cs="Arial"/>
          <w:szCs w:val="24"/>
        </w:rPr>
        <w:t xml:space="preserve"> en el presente caso</w:t>
      </w:r>
      <w:r w:rsidR="00B43457">
        <w:rPr>
          <w:rFonts w:cs="Arial"/>
          <w:szCs w:val="24"/>
        </w:rPr>
        <w:t>,</w:t>
      </w:r>
      <w:r>
        <w:rPr>
          <w:rFonts w:cs="Arial"/>
          <w:szCs w:val="24"/>
        </w:rPr>
        <w:t xml:space="preserve"> al </w:t>
      </w:r>
      <w:r w:rsidR="00B43457">
        <w:rPr>
          <w:rFonts w:cs="Arial"/>
          <w:szCs w:val="24"/>
        </w:rPr>
        <w:t>haberse requerido una sentencia por un ciudadano, éstas adquiere un</w:t>
      </w:r>
      <w:r>
        <w:rPr>
          <w:rFonts w:cs="Arial"/>
          <w:szCs w:val="24"/>
        </w:rPr>
        <w:t xml:space="preserve"> interés público, pues no es necesario que un caso sea conocido y difundido por medios masivos de información, para que sea</w:t>
      </w:r>
      <w:r w:rsidR="00B43457">
        <w:rPr>
          <w:rFonts w:cs="Arial"/>
          <w:szCs w:val="24"/>
        </w:rPr>
        <w:t xml:space="preserve"> considerado de interés público; sino que</w:t>
      </w:r>
      <w:r>
        <w:rPr>
          <w:rFonts w:cs="Arial"/>
          <w:szCs w:val="24"/>
        </w:rPr>
        <w:t xml:space="preserve"> el interés público surge en el momento que cualquier persona requiere saber o informarse acerca de determinada sentencia.</w:t>
      </w:r>
    </w:p>
    <w:p w14:paraId="0BBE012A" w14:textId="77777777" w:rsidR="008F2FC5" w:rsidRDefault="008F2FC5" w:rsidP="008F2FC5">
      <w:pPr>
        <w:tabs>
          <w:tab w:val="left" w:pos="7938"/>
        </w:tabs>
        <w:rPr>
          <w:rFonts w:cs="Arial"/>
          <w:szCs w:val="24"/>
        </w:rPr>
      </w:pPr>
    </w:p>
    <w:p w14:paraId="133F524C" w14:textId="0C33B76E" w:rsidR="008F2FC5" w:rsidRDefault="008F2FC5" w:rsidP="008F2FC5">
      <w:pPr>
        <w:tabs>
          <w:tab w:val="left" w:pos="7938"/>
        </w:tabs>
        <w:rPr>
          <w:rFonts w:cs="Arial"/>
          <w:szCs w:val="24"/>
        </w:rPr>
      </w:pPr>
      <w:r>
        <w:rPr>
          <w:rFonts w:cs="Arial"/>
          <w:szCs w:val="24"/>
        </w:rPr>
        <w:t xml:space="preserve">Ahora bien, la información que genera, administra y posee el </w:t>
      </w:r>
      <w:r w:rsidR="00B43457">
        <w:rPr>
          <w:rFonts w:cs="Arial"/>
          <w:szCs w:val="24"/>
        </w:rPr>
        <w:t xml:space="preserve">Sujeto Obligado </w:t>
      </w:r>
      <w:r>
        <w:rPr>
          <w:rFonts w:cs="Arial"/>
          <w:szCs w:val="24"/>
        </w:rPr>
        <w:t xml:space="preserve">es pública tal y como lo refiere el artículo </w:t>
      </w:r>
      <w:r w:rsidR="00B43457">
        <w:rPr>
          <w:rFonts w:cs="Arial"/>
          <w:szCs w:val="24"/>
        </w:rPr>
        <w:t>4 de la Ley de la materia, que establece lo siguiente</w:t>
      </w:r>
      <w:r>
        <w:rPr>
          <w:rFonts w:cs="Arial"/>
          <w:szCs w:val="24"/>
        </w:rPr>
        <w:t>:</w:t>
      </w:r>
    </w:p>
    <w:p w14:paraId="7F44DD43" w14:textId="77777777" w:rsidR="008F2FC5" w:rsidRDefault="008F2FC5" w:rsidP="008F2FC5">
      <w:pPr>
        <w:tabs>
          <w:tab w:val="left" w:pos="7938"/>
        </w:tabs>
        <w:rPr>
          <w:rFonts w:cs="Arial"/>
          <w:szCs w:val="24"/>
        </w:rPr>
      </w:pPr>
    </w:p>
    <w:p w14:paraId="0FE94143" w14:textId="3710A066" w:rsidR="008F2FC5" w:rsidRPr="00477832" w:rsidRDefault="008F2FC5" w:rsidP="00B43457">
      <w:pPr>
        <w:pStyle w:val="Fundamentos"/>
      </w:pPr>
      <w:r w:rsidRPr="00477832">
        <w:rPr>
          <w:b/>
        </w:rPr>
        <w:t>Artículo 4.</w:t>
      </w:r>
      <w:r w:rsidRPr="00477832">
        <w:t xml:space="preserve"> El derecho humano de acceso a la información pública es la prerrogativa de las personas para buscar, difundir, investigar, recabar, recibir y solicitar información pública, sin necesidad de acreditar personalidad ni interés jurídico.</w:t>
      </w:r>
    </w:p>
    <w:p w14:paraId="02796CCD" w14:textId="77777777" w:rsidR="008F2FC5" w:rsidRPr="00477832" w:rsidRDefault="008F2FC5" w:rsidP="00B43457">
      <w:pPr>
        <w:pStyle w:val="Fundamentos"/>
      </w:pPr>
    </w:p>
    <w:p w14:paraId="074FB690" w14:textId="13E62DB1" w:rsidR="008F2FC5" w:rsidRPr="00477832" w:rsidRDefault="008F2FC5" w:rsidP="00B43457">
      <w:pPr>
        <w:pStyle w:val="Fundamentos"/>
      </w:pPr>
      <w:r w:rsidRPr="00477832">
        <w:rPr>
          <w:b/>
          <w:u w:val="single"/>
        </w:rPr>
        <w:t>Toda la información generada, obtenida, adquirida, transformada, administrada o en posesión de los sujetos obligados es pública y accesible de manera permanente a cualquier persona</w:t>
      </w:r>
      <w:r w:rsidRPr="0047783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1B6DBC" w14:textId="77777777" w:rsidR="008F2FC5" w:rsidRDefault="008F2FC5" w:rsidP="008F2FC5">
      <w:pPr>
        <w:tabs>
          <w:tab w:val="left" w:pos="7938"/>
        </w:tabs>
        <w:rPr>
          <w:rFonts w:cs="Arial"/>
          <w:szCs w:val="24"/>
        </w:rPr>
      </w:pPr>
    </w:p>
    <w:p w14:paraId="6F4D9156" w14:textId="52A03FF7" w:rsidR="008F2FC5" w:rsidRDefault="00B43457" w:rsidP="008F2FC5">
      <w:pPr>
        <w:tabs>
          <w:tab w:val="left" w:pos="7938"/>
        </w:tabs>
        <w:rPr>
          <w:rFonts w:cs="Arial"/>
          <w:szCs w:val="24"/>
        </w:rPr>
      </w:pPr>
      <w:r>
        <w:rPr>
          <w:rFonts w:cs="Arial"/>
          <w:szCs w:val="24"/>
        </w:rPr>
        <w:t>Como se observa,</w:t>
      </w:r>
      <w:r w:rsidR="008F2FC5">
        <w:rPr>
          <w:rFonts w:cs="Arial"/>
          <w:szCs w:val="24"/>
        </w:rPr>
        <w:t xml:space="preserve"> </w:t>
      </w:r>
      <w:r w:rsidR="008F2FC5" w:rsidRPr="00477832">
        <w:rPr>
          <w:rFonts w:cs="Arial"/>
          <w:b/>
          <w:szCs w:val="24"/>
        </w:rPr>
        <w:t>toda</w:t>
      </w:r>
      <w:r w:rsidR="008F2FC5">
        <w:rPr>
          <w:rFonts w:cs="Arial"/>
          <w:szCs w:val="24"/>
        </w:rPr>
        <w:t xml:space="preserve"> la información </w:t>
      </w:r>
      <w:r w:rsidR="008F2FC5" w:rsidRPr="00477832">
        <w:rPr>
          <w:rFonts w:cs="Arial"/>
          <w:szCs w:val="24"/>
        </w:rPr>
        <w:t xml:space="preserve">generada, obtenida, adquirida, transformada, administrada </w:t>
      </w:r>
      <w:r w:rsidR="008F2FC5" w:rsidRPr="005B478D">
        <w:rPr>
          <w:rFonts w:cs="Arial"/>
          <w:b/>
          <w:szCs w:val="24"/>
        </w:rPr>
        <w:t>o en posesión</w:t>
      </w:r>
      <w:r w:rsidR="008F2FC5" w:rsidRPr="00477832">
        <w:rPr>
          <w:rFonts w:cs="Arial"/>
          <w:szCs w:val="24"/>
        </w:rPr>
        <w:t xml:space="preserve"> de los sujetos obligados </w:t>
      </w:r>
      <w:r w:rsidR="008F2FC5" w:rsidRPr="00477832">
        <w:rPr>
          <w:rFonts w:cs="Arial"/>
          <w:b/>
          <w:szCs w:val="24"/>
        </w:rPr>
        <w:t>es pública y accesible de manera permanente a cualquier persona</w:t>
      </w:r>
      <w:r w:rsidR="008F2FC5">
        <w:rPr>
          <w:rFonts w:cs="Arial"/>
          <w:szCs w:val="24"/>
        </w:rPr>
        <w:t>, (los casos de excepción por clasificación de la información se verán más adelante), esto quiere decir que, cualquier persona sin necesidad de demostrar interés jurídico o legítimo, sin necesidad de acreditar personalidad algu</w:t>
      </w:r>
      <w:r>
        <w:rPr>
          <w:rFonts w:cs="Arial"/>
          <w:szCs w:val="24"/>
        </w:rPr>
        <w:t>na, puede solicitar a los</w:t>
      </w:r>
      <w:r w:rsidR="008F2FC5">
        <w:rPr>
          <w:rFonts w:cs="Arial"/>
          <w:szCs w:val="24"/>
        </w:rPr>
        <w:t xml:space="preserve"> sujeto</w:t>
      </w:r>
      <w:r>
        <w:rPr>
          <w:rFonts w:cs="Arial"/>
          <w:szCs w:val="24"/>
        </w:rPr>
        <w:t>s</w:t>
      </w:r>
      <w:r w:rsidR="008F2FC5">
        <w:rPr>
          <w:rFonts w:cs="Arial"/>
          <w:szCs w:val="24"/>
        </w:rPr>
        <w:t xml:space="preserve"> obligado</w:t>
      </w:r>
      <w:r>
        <w:rPr>
          <w:rFonts w:cs="Arial"/>
          <w:szCs w:val="24"/>
        </w:rPr>
        <w:t>s</w:t>
      </w:r>
      <w:r w:rsidR="008F2FC5">
        <w:rPr>
          <w:rFonts w:cs="Arial"/>
          <w:szCs w:val="24"/>
        </w:rPr>
        <w:t xml:space="preserve"> cualquier información que éste posea, y esta información debe ser accesible para el part</w:t>
      </w:r>
      <w:r>
        <w:rPr>
          <w:rFonts w:cs="Arial"/>
          <w:szCs w:val="24"/>
        </w:rPr>
        <w:t>icular.</w:t>
      </w:r>
    </w:p>
    <w:p w14:paraId="68C2D7CC" w14:textId="15DD8A9F" w:rsidR="008A1EFF" w:rsidRDefault="008A1EFF" w:rsidP="008F2FC5">
      <w:pPr>
        <w:tabs>
          <w:tab w:val="left" w:pos="7938"/>
        </w:tabs>
        <w:rPr>
          <w:rFonts w:cs="Arial"/>
          <w:szCs w:val="24"/>
        </w:rPr>
      </w:pPr>
    </w:p>
    <w:p w14:paraId="6F1BC39C" w14:textId="34B3D41C" w:rsidR="008A1EFF" w:rsidRPr="00F038CE" w:rsidRDefault="008A1EFF" w:rsidP="008F2FC5">
      <w:pPr>
        <w:tabs>
          <w:tab w:val="left" w:pos="7938"/>
        </w:tabs>
        <w:rPr>
          <w:rFonts w:cs="Arial"/>
          <w:szCs w:val="24"/>
        </w:rPr>
      </w:pPr>
      <w:r w:rsidRPr="00F038CE">
        <w:rPr>
          <w:rFonts w:cs="Arial"/>
          <w:szCs w:val="24"/>
        </w:rPr>
        <w:t>Ahora bien, no se soslaya que el Recurrente manifestó que la información solicitada es relativa a su propia persona, lo que en estricto derecho debe considerarse como el ejercicio del derecho de acceso a datos personales; no obstante, la vía por la que fue solicitado no es la idónea, puesto que el requerimiento fue ingresado en la vía de acceso a la información pública.</w:t>
      </w:r>
    </w:p>
    <w:p w14:paraId="3F89933D" w14:textId="1BE2605B" w:rsidR="008A1EFF" w:rsidRPr="00F038CE" w:rsidRDefault="008A1EFF" w:rsidP="008F2FC5">
      <w:pPr>
        <w:tabs>
          <w:tab w:val="left" w:pos="7938"/>
        </w:tabs>
        <w:rPr>
          <w:rFonts w:cs="Arial"/>
          <w:szCs w:val="24"/>
        </w:rPr>
      </w:pPr>
    </w:p>
    <w:p w14:paraId="56974AB0" w14:textId="71DD0A77" w:rsidR="008A1EFF" w:rsidRPr="00F038CE" w:rsidRDefault="008A1EFF" w:rsidP="008F2FC5">
      <w:pPr>
        <w:tabs>
          <w:tab w:val="left" w:pos="7938"/>
        </w:tabs>
        <w:rPr>
          <w:rFonts w:cs="Arial"/>
          <w:szCs w:val="24"/>
        </w:rPr>
      </w:pPr>
      <w:r w:rsidRPr="00F038CE">
        <w:rPr>
          <w:rFonts w:cs="Arial"/>
          <w:szCs w:val="24"/>
        </w:rPr>
        <w:lastRenderedPageBreak/>
        <w:t>En ese sentido, se debe hacer referencia a los dispuesto por la Ley de Protección de Datos Personales en Posesión de Sujetos Obligados del Estado de México y Municipios, en la que se señala lo siguiente:</w:t>
      </w:r>
    </w:p>
    <w:p w14:paraId="4E3B0961" w14:textId="49E3BC15" w:rsidR="008A1EFF" w:rsidRPr="00F038CE" w:rsidRDefault="008A1EFF" w:rsidP="008F2FC5">
      <w:pPr>
        <w:tabs>
          <w:tab w:val="left" w:pos="7938"/>
        </w:tabs>
        <w:rPr>
          <w:rFonts w:cs="Arial"/>
          <w:szCs w:val="24"/>
        </w:rPr>
      </w:pPr>
    </w:p>
    <w:p w14:paraId="7B522473" w14:textId="77777777" w:rsidR="008A1EFF" w:rsidRPr="00F038CE" w:rsidRDefault="008A1EFF" w:rsidP="008A1EFF">
      <w:pPr>
        <w:pStyle w:val="Fundamentos"/>
        <w:rPr>
          <w:lang w:val="es-MX"/>
        </w:rPr>
      </w:pPr>
      <w:r w:rsidRPr="00F038CE">
        <w:rPr>
          <w:b/>
          <w:lang w:val="es-MX"/>
        </w:rPr>
        <w:t>Artículo 1.</w:t>
      </w:r>
      <w:r w:rsidRPr="00F038CE">
        <w:rPr>
          <w:lang w:val="es-MX"/>
        </w:rPr>
        <w:t xml:space="preserve">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w:t>
      </w:r>
    </w:p>
    <w:p w14:paraId="194D3AA1" w14:textId="380B631A" w:rsidR="008A1EFF" w:rsidRPr="00F038CE" w:rsidRDefault="008A1EFF" w:rsidP="008A1EFF">
      <w:pPr>
        <w:pStyle w:val="Fundamentos"/>
        <w:rPr>
          <w:lang w:val="es-MX"/>
        </w:rPr>
      </w:pPr>
      <w:r w:rsidRPr="00F038CE">
        <w:rPr>
          <w:lang w:val="es-MX"/>
        </w:rPr>
        <w:t>Tiene por objeto establecer las bases, principios y procedimientos para tutelar y garantizar el derecho que tiene toda persona a la protección de sus datos personales, en posesión de los sujetos obligados.</w:t>
      </w:r>
    </w:p>
    <w:p w14:paraId="27E5B769" w14:textId="77777777" w:rsidR="008A1EFF" w:rsidRPr="00F038CE" w:rsidRDefault="008A1EFF" w:rsidP="008A1EFF">
      <w:pPr>
        <w:pStyle w:val="Fundamentos"/>
        <w:rPr>
          <w:lang w:val="es-MX"/>
        </w:rPr>
      </w:pPr>
    </w:p>
    <w:p w14:paraId="42CEE6DD" w14:textId="77777777" w:rsidR="008A1EFF" w:rsidRPr="00F038CE" w:rsidRDefault="008A1EFF" w:rsidP="008A1EFF">
      <w:pPr>
        <w:pStyle w:val="Fundamentos"/>
        <w:rPr>
          <w:lang w:val="es-MX"/>
        </w:rPr>
      </w:pPr>
      <w:r w:rsidRPr="00F038CE">
        <w:rPr>
          <w:b/>
          <w:lang w:val="es-MX"/>
        </w:rPr>
        <w:t>Artículo 2.</w:t>
      </w:r>
      <w:r w:rsidRPr="00F038CE">
        <w:rPr>
          <w:lang w:val="es-MX"/>
        </w:rPr>
        <w:t xml:space="preserve"> Son finalidades de la presente Ley:</w:t>
      </w:r>
    </w:p>
    <w:p w14:paraId="167B84DA" w14:textId="77777777" w:rsidR="008A1EFF" w:rsidRPr="00F038CE" w:rsidRDefault="008A1EFF" w:rsidP="008A1EFF">
      <w:pPr>
        <w:pStyle w:val="Fundamentos"/>
        <w:rPr>
          <w:lang w:val="es-MX"/>
        </w:rPr>
      </w:pPr>
      <w:r w:rsidRPr="00F038CE">
        <w:rPr>
          <w:b/>
          <w:lang w:val="es-MX"/>
        </w:rPr>
        <w:t>I.</w:t>
      </w:r>
      <w:r w:rsidRPr="00F038CE">
        <w:rPr>
          <w:lang w:val="es-MX"/>
        </w:rPr>
        <w:t xml:space="preserve"> Proveer lo necesario para que toda persona pueda ejercer su derecho fundamental a la protección de datos personales.</w:t>
      </w:r>
    </w:p>
    <w:p w14:paraId="1BA46D7F" w14:textId="77777777" w:rsidR="008A1EFF" w:rsidRPr="00F038CE" w:rsidRDefault="008A1EFF" w:rsidP="008A1EFF">
      <w:pPr>
        <w:pStyle w:val="Fundamentos"/>
        <w:rPr>
          <w:lang w:val="es-MX"/>
        </w:rPr>
      </w:pPr>
      <w:r w:rsidRPr="00F038CE">
        <w:rPr>
          <w:b/>
          <w:lang w:val="es-MX"/>
        </w:rPr>
        <w:t>II.</w:t>
      </w:r>
      <w:r w:rsidRPr="00F038CE">
        <w:rPr>
          <w:lang w:val="es-MX"/>
        </w:rPr>
        <w:t xml:space="preserve"> Garantizar la observancia de los principios de protección de datos personales en posesión de los sujetos obligados.</w:t>
      </w:r>
    </w:p>
    <w:p w14:paraId="0E0973DC" w14:textId="77777777" w:rsidR="008A1EFF" w:rsidRPr="00F038CE" w:rsidRDefault="008A1EFF" w:rsidP="008A1EFF">
      <w:pPr>
        <w:pStyle w:val="Fundamentos"/>
        <w:rPr>
          <w:lang w:val="es-MX"/>
        </w:rPr>
      </w:pPr>
      <w:r w:rsidRPr="00F038CE">
        <w:rPr>
          <w:b/>
          <w:lang w:val="es-MX"/>
        </w:rPr>
        <w:t>III.</w:t>
      </w:r>
      <w:r w:rsidRPr="00F038CE">
        <w:rPr>
          <w:lang w:val="es-MX"/>
        </w:rPr>
        <w:t xml:space="preserve"> Determinar procedimientos sencillos y expeditos para el acceso, rectificación, cancelación y oposición al tratamiento de datos personales.</w:t>
      </w:r>
    </w:p>
    <w:p w14:paraId="1BAE86C8" w14:textId="77777777" w:rsidR="008A1EFF" w:rsidRPr="00F038CE" w:rsidRDefault="008A1EFF" w:rsidP="008A1EFF">
      <w:pPr>
        <w:pStyle w:val="Fundamentos"/>
        <w:rPr>
          <w:lang w:val="es-MX"/>
        </w:rPr>
      </w:pPr>
      <w:r w:rsidRPr="00F038CE">
        <w:rPr>
          <w:b/>
          <w:lang w:val="es-MX"/>
        </w:rPr>
        <w:t>IV.</w:t>
      </w:r>
      <w:r w:rsidRPr="00F038CE">
        <w:rPr>
          <w:lang w:val="es-MX"/>
        </w:rPr>
        <w:t xml:space="preserve"> Proteger los datos personales en posesión de los sujetos obligados del Estado de México y municipios a los que se refiere esta Ley, con la finalidad de regular su debido tratamiento.</w:t>
      </w:r>
    </w:p>
    <w:p w14:paraId="1175618E" w14:textId="77777777" w:rsidR="008A1EFF" w:rsidRPr="00F038CE" w:rsidRDefault="008A1EFF" w:rsidP="008A1EFF">
      <w:pPr>
        <w:pStyle w:val="Fundamentos"/>
        <w:rPr>
          <w:lang w:val="es-MX"/>
        </w:rPr>
      </w:pPr>
      <w:r w:rsidRPr="00F038CE">
        <w:rPr>
          <w:b/>
          <w:lang w:val="es-MX"/>
        </w:rPr>
        <w:t>V</w:t>
      </w:r>
      <w:r w:rsidRPr="00F038CE">
        <w:rPr>
          <w:lang w:val="es-MX"/>
        </w:rPr>
        <w:t>. Promover la adopción de medidas de seguridad que garanticen, la integridad, disponibilidad y confidencialidad de los datos personales en posesión de los sujetos obligados, estableciendo los mecanismos para asegurar su cumplimiento.</w:t>
      </w:r>
    </w:p>
    <w:p w14:paraId="5F2C2F38" w14:textId="77777777" w:rsidR="008A1EFF" w:rsidRPr="00F038CE" w:rsidRDefault="008A1EFF" w:rsidP="008A1EFF">
      <w:pPr>
        <w:pStyle w:val="Fundamentos"/>
        <w:rPr>
          <w:lang w:val="es-MX"/>
        </w:rPr>
      </w:pPr>
      <w:r w:rsidRPr="00F038CE">
        <w:rPr>
          <w:b/>
          <w:lang w:val="es-MX"/>
        </w:rPr>
        <w:t>VI.</w:t>
      </w:r>
      <w:r w:rsidRPr="00F038CE">
        <w:rPr>
          <w:lang w:val="es-MX"/>
        </w:rPr>
        <w:t xml:space="preserve"> Contribuir a la mejora de procedimientos y mecanismos que permitan la protección de los datos personales en posesión de los sujetos obligados.</w:t>
      </w:r>
    </w:p>
    <w:p w14:paraId="3D1C5EBF" w14:textId="77777777" w:rsidR="008A1EFF" w:rsidRPr="00F038CE" w:rsidRDefault="008A1EFF" w:rsidP="008A1EFF">
      <w:pPr>
        <w:pStyle w:val="Fundamentos"/>
        <w:rPr>
          <w:lang w:val="es-MX"/>
        </w:rPr>
      </w:pPr>
      <w:r w:rsidRPr="00F038CE">
        <w:rPr>
          <w:b/>
          <w:lang w:val="es-MX"/>
        </w:rPr>
        <w:t>VII.</w:t>
      </w:r>
      <w:r w:rsidRPr="00F038CE">
        <w:rPr>
          <w:lang w:val="es-MX"/>
        </w:rPr>
        <w:t xml:space="preserve"> Promover, fomentar y difundir una cultura de protección de datos personales en el Estado de México y sus Municipios.</w:t>
      </w:r>
    </w:p>
    <w:p w14:paraId="046B9258" w14:textId="77777777" w:rsidR="008A1EFF" w:rsidRPr="00F038CE" w:rsidRDefault="008A1EFF" w:rsidP="008A1EFF">
      <w:pPr>
        <w:pStyle w:val="Fundamentos"/>
        <w:rPr>
          <w:lang w:val="es-MX"/>
        </w:rPr>
      </w:pPr>
      <w:r w:rsidRPr="00F038CE">
        <w:rPr>
          <w:b/>
          <w:lang w:val="es-MX"/>
        </w:rPr>
        <w:t>VIII.</w:t>
      </w:r>
      <w:r w:rsidRPr="00F038CE">
        <w:rPr>
          <w:lang w:val="es-MX"/>
        </w:rPr>
        <w:t xml:space="preserve"> Establecer los mecanismos para garantizar el cumplimiento y la efectiva aplicación de las medidas de apremio para aquellas conductas que contravengan las disposiciones previstas en esta Ley.</w:t>
      </w:r>
    </w:p>
    <w:p w14:paraId="2DD9DBFD" w14:textId="77777777" w:rsidR="008A1EFF" w:rsidRPr="00F038CE" w:rsidRDefault="008A1EFF" w:rsidP="008A1EFF">
      <w:pPr>
        <w:pStyle w:val="Fundamentos"/>
        <w:rPr>
          <w:lang w:val="es-MX"/>
        </w:rPr>
      </w:pPr>
      <w:r w:rsidRPr="00F038CE">
        <w:rPr>
          <w:b/>
          <w:lang w:val="es-MX"/>
        </w:rPr>
        <w:t>IX.</w:t>
      </w:r>
      <w:r w:rsidRPr="00F038CE">
        <w:rPr>
          <w:lang w:val="es-MX"/>
        </w:rPr>
        <w:t xml:space="preserve"> Establecer la competencia y funcionamiento del Instituto de Transparencia, Acceso a la Información Pública y Protección de Personales del Estado de México y Municipios en materia de protección de datos personales.</w:t>
      </w:r>
    </w:p>
    <w:p w14:paraId="19D93E39" w14:textId="77777777" w:rsidR="008A1EFF" w:rsidRPr="00F038CE" w:rsidRDefault="008A1EFF" w:rsidP="008A1EFF">
      <w:pPr>
        <w:pStyle w:val="Fundamentos"/>
        <w:rPr>
          <w:lang w:val="es-MX"/>
        </w:rPr>
      </w:pPr>
      <w:r w:rsidRPr="00F038CE">
        <w:rPr>
          <w:b/>
          <w:lang w:val="es-MX"/>
        </w:rPr>
        <w:lastRenderedPageBreak/>
        <w:t>X.</w:t>
      </w:r>
      <w:r w:rsidRPr="00F038CE">
        <w:rPr>
          <w:lang w:val="es-MX"/>
        </w:rPr>
        <w:t xml:space="preserve"> Regular los medios de impugnación en la materia y los procedimientos para su interposición ante el Instituto de Transparencia, Acceso a la Información Pública y Protección de Personales del Estado de México y Municipios.</w:t>
      </w:r>
    </w:p>
    <w:p w14:paraId="614BE7E0" w14:textId="77777777" w:rsidR="008A1EFF" w:rsidRPr="00F038CE" w:rsidRDefault="008A1EFF" w:rsidP="008A1EFF">
      <w:pPr>
        <w:pStyle w:val="Fundamentos"/>
        <w:rPr>
          <w:b/>
          <w:lang w:val="es-MX"/>
        </w:rPr>
      </w:pPr>
    </w:p>
    <w:p w14:paraId="3E34C4DC" w14:textId="0368A9EF" w:rsidR="008A1EFF" w:rsidRPr="00F038CE" w:rsidRDefault="008A1EFF" w:rsidP="008A1EFF">
      <w:pPr>
        <w:pStyle w:val="Fundamentos"/>
        <w:rPr>
          <w:b/>
          <w:lang w:val="es-MX"/>
        </w:rPr>
      </w:pPr>
      <w:r w:rsidRPr="00F038CE">
        <w:rPr>
          <w:b/>
          <w:lang w:val="es-MX"/>
        </w:rPr>
        <w:t>De los Sujetos Obligados</w:t>
      </w:r>
    </w:p>
    <w:p w14:paraId="0970EF96" w14:textId="77777777" w:rsidR="008A1EFF" w:rsidRPr="00F038CE" w:rsidRDefault="008A1EFF" w:rsidP="008A1EFF">
      <w:pPr>
        <w:pStyle w:val="Fundamentos"/>
        <w:rPr>
          <w:lang w:val="es-MX"/>
        </w:rPr>
      </w:pPr>
      <w:r w:rsidRPr="00F038CE">
        <w:rPr>
          <w:b/>
          <w:lang w:val="es-MX"/>
        </w:rPr>
        <w:t>Artículo 3.</w:t>
      </w:r>
      <w:r w:rsidRPr="00F038CE">
        <w:rPr>
          <w:lang w:val="es-MX"/>
        </w:rPr>
        <w:t xml:space="preserve"> Son sujetos obligados por esta Ley:</w:t>
      </w:r>
    </w:p>
    <w:p w14:paraId="4CA401CB" w14:textId="77777777" w:rsidR="008A1EFF" w:rsidRPr="00F038CE" w:rsidRDefault="008A1EFF" w:rsidP="008A1EFF">
      <w:pPr>
        <w:pStyle w:val="Fundamentos"/>
        <w:rPr>
          <w:lang w:val="es-MX"/>
        </w:rPr>
      </w:pPr>
      <w:r w:rsidRPr="00F038CE">
        <w:rPr>
          <w:b/>
          <w:lang w:val="es-MX"/>
        </w:rPr>
        <w:t>I.</w:t>
      </w:r>
      <w:r w:rsidRPr="00F038CE">
        <w:rPr>
          <w:lang w:val="es-MX"/>
        </w:rPr>
        <w:t xml:space="preserve"> El Poder Ejecutivo.</w:t>
      </w:r>
    </w:p>
    <w:p w14:paraId="4AE59A58" w14:textId="77777777" w:rsidR="008A1EFF" w:rsidRPr="00F038CE" w:rsidRDefault="008A1EFF" w:rsidP="008A1EFF">
      <w:pPr>
        <w:pStyle w:val="Fundamentos"/>
        <w:rPr>
          <w:lang w:val="es-MX"/>
        </w:rPr>
      </w:pPr>
      <w:r w:rsidRPr="00F038CE">
        <w:rPr>
          <w:b/>
          <w:lang w:val="es-MX"/>
        </w:rPr>
        <w:t>II</w:t>
      </w:r>
      <w:r w:rsidRPr="00F038CE">
        <w:rPr>
          <w:lang w:val="es-MX"/>
        </w:rPr>
        <w:t>. El Poder Legislativo.</w:t>
      </w:r>
    </w:p>
    <w:p w14:paraId="655EF463" w14:textId="77777777" w:rsidR="008A1EFF" w:rsidRPr="00F038CE" w:rsidRDefault="008A1EFF" w:rsidP="008A1EFF">
      <w:pPr>
        <w:pStyle w:val="Fundamentos"/>
        <w:rPr>
          <w:lang w:val="es-MX"/>
        </w:rPr>
      </w:pPr>
      <w:r w:rsidRPr="00F038CE">
        <w:rPr>
          <w:b/>
          <w:lang w:val="es-MX"/>
        </w:rPr>
        <w:t>III.</w:t>
      </w:r>
      <w:r w:rsidRPr="00F038CE">
        <w:rPr>
          <w:lang w:val="es-MX"/>
        </w:rPr>
        <w:t xml:space="preserve"> El Poder Judicial.</w:t>
      </w:r>
    </w:p>
    <w:p w14:paraId="06D272AE" w14:textId="77777777" w:rsidR="008A1EFF" w:rsidRPr="00F038CE" w:rsidRDefault="008A1EFF" w:rsidP="008A1EFF">
      <w:pPr>
        <w:pStyle w:val="Fundamentos"/>
        <w:rPr>
          <w:lang w:val="es-MX"/>
        </w:rPr>
      </w:pPr>
      <w:r w:rsidRPr="00F038CE">
        <w:rPr>
          <w:b/>
          <w:lang w:val="es-MX"/>
        </w:rPr>
        <w:t>IV.</w:t>
      </w:r>
      <w:r w:rsidRPr="00F038CE">
        <w:rPr>
          <w:lang w:val="es-MX"/>
        </w:rPr>
        <w:t xml:space="preserve"> Los Ayuntamientos,</w:t>
      </w:r>
    </w:p>
    <w:p w14:paraId="5286223A" w14:textId="77777777" w:rsidR="008A1EFF" w:rsidRPr="00F038CE" w:rsidRDefault="008A1EFF" w:rsidP="008A1EFF">
      <w:pPr>
        <w:pStyle w:val="Fundamentos"/>
        <w:rPr>
          <w:lang w:val="es-MX"/>
        </w:rPr>
      </w:pPr>
      <w:r w:rsidRPr="00F038CE">
        <w:rPr>
          <w:b/>
          <w:lang w:val="es-MX"/>
        </w:rPr>
        <w:t>V.</w:t>
      </w:r>
      <w:r w:rsidRPr="00F038CE">
        <w:rPr>
          <w:lang w:val="es-MX"/>
        </w:rPr>
        <w:t xml:space="preserve"> Los Órganos y Organismos Constitucionales Autónomos.</w:t>
      </w:r>
    </w:p>
    <w:p w14:paraId="7EDBDA91" w14:textId="77777777" w:rsidR="008A1EFF" w:rsidRPr="00F038CE" w:rsidRDefault="008A1EFF" w:rsidP="008A1EFF">
      <w:pPr>
        <w:pStyle w:val="Fundamentos"/>
        <w:rPr>
          <w:lang w:val="es-MX"/>
        </w:rPr>
      </w:pPr>
      <w:r w:rsidRPr="00F038CE">
        <w:rPr>
          <w:b/>
          <w:lang w:val="es-MX"/>
        </w:rPr>
        <w:t>VI.</w:t>
      </w:r>
      <w:r w:rsidRPr="00F038CE">
        <w:rPr>
          <w:lang w:val="es-MX"/>
        </w:rPr>
        <w:t xml:space="preserve"> Los Tribunales Administrativos.</w:t>
      </w:r>
    </w:p>
    <w:p w14:paraId="535CE22A" w14:textId="77777777" w:rsidR="008A1EFF" w:rsidRPr="00F038CE" w:rsidRDefault="008A1EFF" w:rsidP="008A1EFF">
      <w:pPr>
        <w:pStyle w:val="Fundamentos"/>
        <w:rPr>
          <w:lang w:val="es-MX"/>
        </w:rPr>
      </w:pPr>
      <w:r w:rsidRPr="00F038CE">
        <w:rPr>
          <w:b/>
          <w:lang w:val="es-MX"/>
        </w:rPr>
        <w:t>VII.</w:t>
      </w:r>
      <w:r w:rsidRPr="00F038CE">
        <w:rPr>
          <w:lang w:val="es-MX"/>
        </w:rPr>
        <w:t xml:space="preserve"> Los Partidos Políticos.</w:t>
      </w:r>
    </w:p>
    <w:p w14:paraId="2D5D37E8" w14:textId="6019CA6E" w:rsidR="008A1EFF" w:rsidRPr="00F038CE" w:rsidRDefault="008A1EFF" w:rsidP="008A1EFF">
      <w:pPr>
        <w:pStyle w:val="Fundamentos"/>
        <w:rPr>
          <w:lang w:val="es-MX"/>
        </w:rPr>
      </w:pPr>
      <w:r w:rsidRPr="00F038CE">
        <w:rPr>
          <w:b/>
          <w:lang w:val="es-MX"/>
        </w:rPr>
        <w:t>VIII.</w:t>
      </w:r>
      <w:r w:rsidRPr="00F038CE">
        <w:rPr>
          <w:lang w:val="es-MX"/>
        </w:rPr>
        <w:t xml:space="preserve"> Los Fideicomisos y Fondos Públicos.</w:t>
      </w:r>
    </w:p>
    <w:p w14:paraId="5877B507" w14:textId="77777777" w:rsidR="008A1EFF" w:rsidRPr="00F038CE" w:rsidRDefault="008A1EFF" w:rsidP="008A1EFF">
      <w:pPr>
        <w:pStyle w:val="Fundamentos"/>
        <w:rPr>
          <w:lang w:val="es-MX"/>
        </w:rPr>
      </w:pPr>
    </w:p>
    <w:p w14:paraId="6C36802B" w14:textId="30538162" w:rsidR="008A1EFF" w:rsidRPr="00F038CE" w:rsidRDefault="008A1EFF" w:rsidP="008A1EFF">
      <w:pPr>
        <w:pStyle w:val="Fundamentos"/>
        <w:rPr>
          <w:lang w:val="es-MX"/>
        </w:rPr>
      </w:pPr>
      <w:r w:rsidRPr="00F038CE">
        <w:rPr>
          <w:lang w:val="es-MX"/>
        </w:rPr>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0E975EBA" w14:textId="77777777" w:rsidR="008A1EFF" w:rsidRPr="00F038CE" w:rsidRDefault="008A1EFF" w:rsidP="008A1EFF">
      <w:pPr>
        <w:pStyle w:val="Fundamentos"/>
        <w:rPr>
          <w:lang w:val="es-MX"/>
        </w:rPr>
      </w:pPr>
    </w:p>
    <w:p w14:paraId="01DFD701" w14:textId="26D62577" w:rsidR="008A1EFF" w:rsidRPr="00F038CE" w:rsidRDefault="008A1EFF" w:rsidP="008A1EFF">
      <w:pPr>
        <w:pStyle w:val="Fundamentos"/>
        <w:rPr>
          <w:lang w:val="es-MX"/>
        </w:rPr>
      </w:pPr>
      <w:r w:rsidRPr="00F038CE">
        <w:rPr>
          <w:lang w:val="es-MX"/>
        </w:rPr>
        <w:t>En los demás supuestos, las personas físicas y jurídicas colectivas se sujetarán a lo previsto en las disposiciones legales aplicables.</w:t>
      </w:r>
    </w:p>
    <w:p w14:paraId="0067FCA2" w14:textId="77777777" w:rsidR="008A1EFF" w:rsidRPr="00F038CE" w:rsidRDefault="008A1EFF" w:rsidP="008A1EFF">
      <w:pPr>
        <w:pStyle w:val="Fundamentos"/>
        <w:rPr>
          <w:lang w:val="es-MX"/>
        </w:rPr>
      </w:pPr>
    </w:p>
    <w:p w14:paraId="0347EBB4" w14:textId="77777777" w:rsidR="008A1EFF" w:rsidRPr="00F038CE" w:rsidRDefault="008A1EFF" w:rsidP="008A1EFF">
      <w:pPr>
        <w:pStyle w:val="Fundamentos"/>
        <w:rPr>
          <w:lang w:val="es-MX"/>
        </w:rPr>
      </w:pPr>
      <w:r w:rsidRPr="00F038CE">
        <w:rPr>
          <w:b/>
          <w:lang w:val="es-MX"/>
        </w:rPr>
        <w:t>Artículo 4.</w:t>
      </w:r>
      <w:r w:rsidRPr="00F038CE">
        <w:rPr>
          <w:lang w:val="es-MX"/>
        </w:rPr>
        <w:t xml:space="preserve"> Para los efectos de esta Ley se entenderá por:</w:t>
      </w:r>
    </w:p>
    <w:p w14:paraId="7929FD8E" w14:textId="77777777" w:rsidR="008A1EFF" w:rsidRPr="00F038CE" w:rsidRDefault="008A1EFF" w:rsidP="008A1EFF">
      <w:pPr>
        <w:pStyle w:val="Fundamentos"/>
        <w:rPr>
          <w:lang w:val="es-MX"/>
        </w:rPr>
      </w:pPr>
      <w:r w:rsidRPr="00F038CE">
        <w:rPr>
          <w:lang w:val="es-MX"/>
        </w:rPr>
        <w:t>(…)</w:t>
      </w:r>
    </w:p>
    <w:p w14:paraId="5AF12505" w14:textId="57189A7F" w:rsidR="008A1EFF" w:rsidRPr="00F038CE" w:rsidRDefault="008A1EFF" w:rsidP="008A1EFF">
      <w:pPr>
        <w:pStyle w:val="Fundamentos"/>
        <w:rPr>
          <w:lang w:val="es-MX"/>
        </w:rPr>
      </w:pPr>
      <w:r w:rsidRPr="00F038CE">
        <w:rPr>
          <w:b/>
          <w:lang w:val="es-MX"/>
        </w:rPr>
        <w:t>XI. Datos personales:</w:t>
      </w:r>
      <w:r w:rsidRPr="00F038CE">
        <w:rPr>
          <w:lang w:val="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5EBEC53" w14:textId="77777777" w:rsidR="008A1EFF" w:rsidRPr="00F038CE" w:rsidRDefault="008A1EFF" w:rsidP="008A1EFF">
      <w:pPr>
        <w:pStyle w:val="Fundamentos"/>
        <w:rPr>
          <w:lang w:val="es-MX"/>
        </w:rPr>
      </w:pPr>
    </w:p>
    <w:p w14:paraId="70260D80" w14:textId="0B8841D9" w:rsidR="008A1EFF" w:rsidRPr="00F038CE" w:rsidRDefault="008A1EFF" w:rsidP="008A1EFF">
      <w:pPr>
        <w:pStyle w:val="Fundamentos"/>
        <w:rPr>
          <w:lang w:val="es-MX"/>
        </w:rPr>
      </w:pPr>
      <w:r w:rsidRPr="00F038CE">
        <w:rPr>
          <w:b/>
          <w:lang w:val="es-MX"/>
        </w:rPr>
        <w:t>Artículo 15</w:t>
      </w:r>
      <w:r w:rsidRPr="00F038CE">
        <w:rPr>
          <w:lang w:val="es-MX"/>
        </w:rPr>
        <w:t xml:space="preserve"> Los responsables en el tratamiento de datos personales, observarán los principios de calidad, consentimiento, finalidad, información, lealtad, licitud, proporcionalidad y responsabilidad.</w:t>
      </w:r>
    </w:p>
    <w:p w14:paraId="0552DDEE" w14:textId="77777777" w:rsidR="008A1EFF" w:rsidRPr="00F038CE" w:rsidRDefault="008A1EFF" w:rsidP="008A1EFF">
      <w:pPr>
        <w:pStyle w:val="Fundamentos"/>
        <w:rPr>
          <w:lang w:val="es-MX"/>
        </w:rPr>
      </w:pPr>
    </w:p>
    <w:p w14:paraId="7EE0DBC9" w14:textId="19E730A8" w:rsidR="008A1EFF" w:rsidRPr="00F038CE" w:rsidRDefault="008A1EFF" w:rsidP="008A1EFF">
      <w:pPr>
        <w:pStyle w:val="Fundamentos"/>
        <w:rPr>
          <w:lang w:val="es-MX"/>
        </w:rPr>
      </w:pPr>
      <w:r w:rsidRPr="00F038CE">
        <w:rPr>
          <w:b/>
          <w:lang w:val="es-MX"/>
        </w:rPr>
        <w:t>Artículo 38.</w:t>
      </w:r>
      <w:r w:rsidRPr="00F038CE">
        <w:rPr>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w:t>
      </w:r>
      <w:r w:rsidRPr="00F038CE">
        <w:rPr>
          <w:lang w:val="es-MX"/>
        </w:rPr>
        <w:lastRenderedPageBreak/>
        <w:t>controles y acciones que eviten su daño, alteración, pérdida, destrucción, o el uso, transferencia, acceso o cualquier tratamiento no autorizado o ilícito, de conformidad con lo dispuesto en los lineamientos que al efecto se expidan.</w:t>
      </w:r>
    </w:p>
    <w:p w14:paraId="5542639D" w14:textId="77777777" w:rsidR="008A1EFF" w:rsidRPr="00F038CE" w:rsidRDefault="008A1EFF" w:rsidP="008A1EFF">
      <w:pPr>
        <w:pStyle w:val="Fundamentos"/>
        <w:rPr>
          <w:lang w:val="es-MX"/>
        </w:rPr>
      </w:pPr>
    </w:p>
    <w:p w14:paraId="135CAAA1" w14:textId="6EF45BEB" w:rsidR="008A1EFF" w:rsidRPr="00F038CE" w:rsidRDefault="008A1EFF" w:rsidP="008A1EFF">
      <w:pPr>
        <w:pStyle w:val="Fundamentos"/>
        <w:rPr>
          <w:lang w:val="es-MX"/>
        </w:rPr>
      </w:pPr>
      <w:r w:rsidRPr="00F038CE">
        <w:rPr>
          <w:b/>
          <w:lang w:val="es-MX"/>
        </w:rPr>
        <w:t>Artículo 81.</w:t>
      </w:r>
      <w:r w:rsidRPr="00F038CE">
        <w:rPr>
          <w:lang w:val="es-MX"/>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2F773711" w14:textId="77777777" w:rsidR="008A1EFF" w:rsidRPr="00F038CE" w:rsidRDefault="008A1EFF" w:rsidP="008A1EFF">
      <w:pPr>
        <w:pStyle w:val="Fundamentos"/>
        <w:rPr>
          <w:lang w:val="es-MX"/>
        </w:rPr>
      </w:pPr>
    </w:p>
    <w:p w14:paraId="650A98A9" w14:textId="77777777" w:rsidR="008A1EFF" w:rsidRPr="00F038CE" w:rsidRDefault="008A1EFF" w:rsidP="008A1EFF">
      <w:pPr>
        <w:pStyle w:val="Fundamentos"/>
        <w:rPr>
          <w:lang w:val="es-MX"/>
        </w:rPr>
      </w:pPr>
      <w:r w:rsidRPr="00F038CE">
        <w:rPr>
          <w:b/>
          <w:lang w:val="es-MX"/>
        </w:rPr>
        <w:t>Artículo 97.</w:t>
      </w:r>
      <w:r w:rsidRPr="00F038CE">
        <w:rPr>
          <w:lang w:val="es-MX"/>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40B35668" w14:textId="628F71BF" w:rsidR="008A1EFF" w:rsidRPr="00F038CE" w:rsidRDefault="008A1EFF" w:rsidP="008A1EFF">
      <w:pPr>
        <w:pStyle w:val="Fundamentos"/>
      </w:pPr>
      <w:r w:rsidRPr="00F038CE">
        <w:rPr>
          <w:lang w:val="es-MX"/>
        </w:rPr>
        <w:t>(…)</w:t>
      </w:r>
    </w:p>
    <w:p w14:paraId="7F4D67C8" w14:textId="57934F67" w:rsidR="008A1EFF" w:rsidRPr="00F038CE" w:rsidRDefault="008A1EFF" w:rsidP="008F2FC5">
      <w:pPr>
        <w:tabs>
          <w:tab w:val="left" w:pos="7938"/>
        </w:tabs>
        <w:rPr>
          <w:rFonts w:cs="Arial"/>
          <w:szCs w:val="24"/>
        </w:rPr>
      </w:pPr>
    </w:p>
    <w:p w14:paraId="67578199" w14:textId="7FCB4358" w:rsidR="00556771" w:rsidRPr="00F038CE" w:rsidRDefault="00556771" w:rsidP="00556771">
      <w:pPr>
        <w:tabs>
          <w:tab w:val="left" w:pos="7938"/>
        </w:tabs>
        <w:rPr>
          <w:rFonts w:cs="Arial"/>
          <w:szCs w:val="24"/>
          <w:lang w:val="es-MX"/>
        </w:rPr>
      </w:pPr>
      <w:r w:rsidRPr="00F038CE">
        <w:rPr>
          <w:rFonts w:cs="Arial"/>
          <w:szCs w:val="24"/>
          <w:lang w:val="es-MX"/>
        </w:rPr>
        <w:t xml:space="preserve">Derivado de lo anterior, si bien es cierto que, la solicitante al momento de ingresar su solicitud lo hizo mediante la vía de acceso a la información SAIMEX,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 quien ha emitido el criterio </w:t>
      </w:r>
      <w:r w:rsidRPr="00F038CE">
        <w:rPr>
          <w:rFonts w:cs="Arial"/>
          <w:b/>
          <w:szCs w:val="24"/>
          <w:lang w:val="es-MX"/>
        </w:rPr>
        <w:t>8/09</w:t>
      </w:r>
      <w:r w:rsidRPr="00F038CE">
        <w:rPr>
          <w:rFonts w:cs="Arial"/>
          <w:szCs w:val="24"/>
          <w:lang w:val="es-MX"/>
        </w:rPr>
        <w:t xml:space="preserve"> que es del tenor literal siguiente:</w:t>
      </w:r>
    </w:p>
    <w:p w14:paraId="33E37809" w14:textId="77777777" w:rsidR="00556771" w:rsidRPr="00F038CE" w:rsidRDefault="00556771" w:rsidP="00556771">
      <w:pPr>
        <w:tabs>
          <w:tab w:val="left" w:pos="7938"/>
        </w:tabs>
        <w:rPr>
          <w:rFonts w:cs="Arial"/>
          <w:szCs w:val="24"/>
          <w:lang w:val="es-MX"/>
        </w:rPr>
      </w:pPr>
    </w:p>
    <w:p w14:paraId="2313BB80" w14:textId="56D83043" w:rsidR="00556771" w:rsidRPr="00F038CE" w:rsidRDefault="00556771" w:rsidP="00556771">
      <w:pPr>
        <w:pStyle w:val="Fundamentos"/>
        <w:rPr>
          <w:lang w:val="es-MX"/>
        </w:rPr>
      </w:pPr>
      <w:r w:rsidRPr="00F038CE">
        <w:rPr>
          <w:b/>
          <w:bCs/>
          <w:lang w:val="es-MX"/>
        </w:rPr>
        <w:t>LAS  DEPENDENCIAS  Y ENTIDADES  DEBERÁN DAR TRÁMITE A LAS  SOLICITUDES AUN CUANDO LA VÍA EN LA QUE FUERON PRESENTADAS -ACCESO A DATOS PERSONALES O INFORMACIÓN PÚBLICA- NO CORRESPONDA CON LA NATURALEZA DE LA MATERIA DE LA MISMA.</w:t>
      </w:r>
      <w:r w:rsidRPr="00F038CE">
        <w:rPr>
          <w:lang w:val="es-MX"/>
        </w:rPr>
        <w:t xml:space="preserve"> </w:t>
      </w:r>
    </w:p>
    <w:p w14:paraId="495A040D" w14:textId="3EC06F74" w:rsidR="008A1EFF" w:rsidRPr="00F038CE" w:rsidRDefault="00556771" w:rsidP="00556771">
      <w:pPr>
        <w:pStyle w:val="Fundamentos"/>
      </w:pPr>
      <w:r w:rsidRPr="00F038CE">
        <w:rPr>
          <w:lang w:val="es-MX"/>
        </w:rPr>
        <w:lastRenderedPageBreak/>
        <w:t>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28915B53" w14:textId="6B694DF9" w:rsidR="008A1EFF" w:rsidRPr="00F038CE" w:rsidRDefault="008A1EFF" w:rsidP="008F2FC5">
      <w:pPr>
        <w:tabs>
          <w:tab w:val="left" w:pos="7938"/>
        </w:tabs>
        <w:rPr>
          <w:rFonts w:cs="Arial"/>
          <w:szCs w:val="24"/>
        </w:rPr>
      </w:pPr>
    </w:p>
    <w:p w14:paraId="41E14CF5" w14:textId="1C6E12E8" w:rsidR="008A1EFF" w:rsidRPr="00F038CE" w:rsidRDefault="00556771" w:rsidP="008F2FC5">
      <w:pPr>
        <w:tabs>
          <w:tab w:val="left" w:pos="7938"/>
        </w:tabs>
        <w:rPr>
          <w:rFonts w:cs="Arial"/>
          <w:szCs w:val="24"/>
        </w:rPr>
      </w:pPr>
      <w:r w:rsidRPr="00F038CE">
        <w:rPr>
          <w:rFonts w:cs="Arial"/>
          <w:szCs w:val="24"/>
        </w:rPr>
        <w:t>Luego entonces, se insiste en que en el caso en particular no se está en presencia del ejercicio de acceso a la información y por lo tanto, la vía empleada por el hoy Recurrente no es la adecuada, sin embargo, ello no se constituye como un obstáculo para dar trámite a la solicitud respectiva.</w:t>
      </w:r>
    </w:p>
    <w:p w14:paraId="0DCD8F36" w14:textId="77777777" w:rsidR="008F2FC5" w:rsidRPr="00F038CE" w:rsidRDefault="008F2FC5" w:rsidP="008F2FC5">
      <w:pPr>
        <w:tabs>
          <w:tab w:val="left" w:pos="7938"/>
        </w:tabs>
        <w:rPr>
          <w:rFonts w:cs="Arial"/>
          <w:szCs w:val="24"/>
        </w:rPr>
      </w:pPr>
    </w:p>
    <w:p w14:paraId="7CCD5F9C" w14:textId="3C737010" w:rsidR="007B2A92" w:rsidRDefault="00C23B6E" w:rsidP="007B2A92">
      <w:pPr>
        <w:contextualSpacing/>
        <w:rPr>
          <w:rFonts w:cs="Arial"/>
          <w:szCs w:val="24"/>
        </w:rPr>
      </w:pPr>
      <w:r w:rsidRPr="00F038CE">
        <w:rPr>
          <w:rFonts w:cs="Arial"/>
          <w:szCs w:val="24"/>
        </w:rPr>
        <w:t>No obstante, el Recurrente, aun cuando tuvo oportunidad de acreditar su personalidad en el presente procedimiento, no lo hizo; por lo que no es procedente ordenar de principio</w:t>
      </w:r>
      <w:r>
        <w:rPr>
          <w:rFonts w:cs="Arial"/>
          <w:szCs w:val="24"/>
        </w:rPr>
        <w:t xml:space="preserve"> al Sujeto Obligado a que haga entrega de la sentencia requerida en su versión íntegra, </w:t>
      </w:r>
      <w:r>
        <w:rPr>
          <w:rFonts w:cs="Arial"/>
          <w:szCs w:val="24"/>
        </w:rPr>
        <w:lastRenderedPageBreak/>
        <w:t xml:space="preserve">sino que es </w:t>
      </w:r>
      <w:r w:rsidR="00B142AA">
        <w:rPr>
          <w:rFonts w:cs="Arial"/>
          <w:szCs w:val="24"/>
        </w:rPr>
        <w:t>necesario ordenar que se haga entrega de la información requerida en versión pública, es decir suprimiendo las partes que se consideren clasificadas en el documento.</w:t>
      </w:r>
    </w:p>
    <w:p w14:paraId="3871FA9D" w14:textId="77777777" w:rsidR="00C23B6E" w:rsidRDefault="00C23B6E" w:rsidP="007B2A92">
      <w:pPr>
        <w:contextualSpacing/>
        <w:rPr>
          <w:rFonts w:eastAsia="Palatino Linotype" w:cs="Palatino Linotype"/>
          <w:szCs w:val="24"/>
        </w:rPr>
      </w:pPr>
    </w:p>
    <w:p w14:paraId="65DECFE8" w14:textId="25BD6113" w:rsidR="008614A8" w:rsidRPr="008614A8" w:rsidRDefault="008614A8" w:rsidP="008614A8">
      <w:pPr>
        <w:contextualSpacing/>
        <w:rPr>
          <w:rFonts w:eastAsia="Palatino Linotype" w:cs="Palatino Linotype"/>
          <w:szCs w:val="24"/>
        </w:rPr>
      </w:pPr>
      <w:r w:rsidRPr="008614A8">
        <w:rPr>
          <w:rFonts w:eastAsia="Palatino Linotype" w:cs="Palatino Linotype"/>
          <w:szCs w:val="24"/>
        </w:rPr>
        <w:t>En ese sentido</w:t>
      </w:r>
      <w:r>
        <w:rPr>
          <w:rFonts w:eastAsia="Palatino Linotype" w:cs="Palatino Linotype"/>
          <w:szCs w:val="24"/>
        </w:rPr>
        <w:t>,</w:t>
      </w:r>
      <w:r w:rsidRPr="008614A8">
        <w:rPr>
          <w:rFonts w:eastAsia="Palatino Linotype" w:cs="Palatino Linotype"/>
          <w:szCs w:val="24"/>
        </w:rPr>
        <w:t xml:space="preserve"> la clasificación</w:t>
      </w:r>
      <w:r>
        <w:rPr>
          <w:rFonts w:eastAsia="Palatino Linotype" w:cs="Palatino Linotype"/>
          <w:szCs w:val="24"/>
        </w:rPr>
        <w:t xml:space="preserve"> de la información confidencial</w:t>
      </w:r>
      <w:r w:rsidRPr="008614A8">
        <w:rPr>
          <w:rFonts w:eastAsia="Palatino Linotype" w:cs="Palatino Linotype"/>
          <w:szCs w:val="24"/>
        </w:rPr>
        <w:t xml:space="preserve"> contempla datos personales, datos sensibles y los relacionados con la vida íntima de las personas,</w:t>
      </w:r>
      <w:r>
        <w:rPr>
          <w:rFonts w:eastAsia="Palatino Linotype" w:cs="Palatino Linotype"/>
          <w:szCs w:val="24"/>
        </w:rPr>
        <w:t xml:space="preserve"> por lo que,</w:t>
      </w:r>
      <w:r w:rsidRPr="008614A8">
        <w:rPr>
          <w:rFonts w:eastAsia="Palatino Linotype" w:cs="Palatino Linotype"/>
          <w:szCs w:val="24"/>
        </w:rPr>
        <w:t xml:space="preserve"> al momento de fundar y motivar las razones por las cuales se testan, </w:t>
      </w:r>
      <w:r>
        <w:rPr>
          <w:rFonts w:eastAsia="Palatino Linotype" w:cs="Palatino Linotype"/>
          <w:szCs w:val="24"/>
        </w:rPr>
        <w:t xml:space="preserve">es necesario justificar los motivos por los cuales se debe proteger </w:t>
      </w:r>
      <w:r w:rsidRPr="008614A8">
        <w:rPr>
          <w:rFonts w:eastAsia="Palatino Linotype" w:cs="Palatino Linotype"/>
          <w:szCs w:val="24"/>
        </w:rPr>
        <w:t>dicha información.</w:t>
      </w:r>
    </w:p>
    <w:p w14:paraId="2FDAD88A" w14:textId="77777777" w:rsidR="008614A8" w:rsidRPr="008614A8" w:rsidRDefault="008614A8" w:rsidP="008614A8">
      <w:pPr>
        <w:contextualSpacing/>
        <w:rPr>
          <w:rFonts w:eastAsia="Palatino Linotype" w:cs="Palatino Linotype"/>
          <w:szCs w:val="24"/>
        </w:rPr>
      </w:pPr>
    </w:p>
    <w:p w14:paraId="79B1F721" w14:textId="7DE4D916" w:rsidR="008614A8" w:rsidRPr="001F6996" w:rsidRDefault="008614A8" w:rsidP="008614A8">
      <w:pPr>
        <w:contextualSpacing/>
        <w:rPr>
          <w:rFonts w:eastAsia="Palatino Linotype" w:cs="Palatino Linotype"/>
          <w:szCs w:val="24"/>
        </w:rPr>
      </w:pPr>
      <w:r w:rsidRPr="001F6996">
        <w:rPr>
          <w:rFonts w:eastAsia="Palatino Linotype" w:cs="Palatino Linotype"/>
          <w:szCs w:val="24"/>
        </w:rPr>
        <w:t>Cabe precisar que</w:t>
      </w:r>
      <w:r w:rsidR="00EF2939" w:rsidRPr="001F6996">
        <w:rPr>
          <w:rFonts w:eastAsia="Palatino Linotype" w:cs="Palatino Linotype"/>
          <w:szCs w:val="24"/>
        </w:rPr>
        <w:t xml:space="preserve"> no se tiene la certeza de que la sentencia requerida por el Recurrente haya causado estado; por lo que en el supuesto de que la sentencia aún no se encuentre firme, el Comité de Transparencia del Sujeto O</w:t>
      </w:r>
      <w:r w:rsidRPr="001F6996">
        <w:rPr>
          <w:rFonts w:eastAsia="Palatino Linotype" w:cs="Palatino Linotype"/>
          <w:szCs w:val="24"/>
        </w:rPr>
        <w:t>bligado deberá emitir el respectivo acuerdo de reserva de información, el cual estará vigente hast</w:t>
      </w:r>
      <w:r w:rsidR="00EF2939" w:rsidRPr="001F6996">
        <w:rPr>
          <w:rFonts w:eastAsia="Palatino Linotype" w:cs="Palatino Linotype"/>
          <w:szCs w:val="24"/>
        </w:rPr>
        <w:t>a en tanto el motivo por el que</w:t>
      </w:r>
      <w:r w:rsidRPr="001F6996">
        <w:rPr>
          <w:rFonts w:eastAsia="Palatino Linotype" w:cs="Palatino Linotype"/>
          <w:szCs w:val="24"/>
        </w:rPr>
        <w:t xml:space="preserve"> se clasificó</w:t>
      </w:r>
      <w:r w:rsidR="00EF2939" w:rsidRPr="001F6996">
        <w:rPr>
          <w:rFonts w:eastAsia="Palatino Linotype" w:cs="Palatino Linotype"/>
          <w:szCs w:val="24"/>
        </w:rPr>
        <w:t>,</w:t>
      </w:r>
      <w:r w:rsidRPr="001F6996">
        <w:rPr>
          <w:rFonts w:eastAsia="Palatino Linotype" w:cs="Palatino Linotype"/>
          <w:szCs w:val="24"/>
        </w:rPr>
        <w:t xml:space="preserve"> desaparezca.</w:t>
      </w:r>
    </w:p>
    <w:p w14:paraId="4F691EB9" w14:textId="0ECC7142" w:rsidR="001F6996" w:rsidRPr="001F6996" w:rsidRDefault="001F6996" w:rsidP="008614A8">
      <w:pPr>
        <w:contextualSpacing/>
        <w:rPr>
          <w:rFonts w:eastAsia="Palatino Linotype" w:cs="Palatino Linotype"/>
          <w:szCs w:val="24"/>
        </w:rPr>
      </w:pPr>
    </w:p>
    <w:p w14:paraId="5421A07B" w14:textId="6495ADCA" w:rsidR="001F6996" w:rsidRDefault="001F6996" w:rsidP="008614A8">
      <w:pPr>
        <w:contextualSpacing/>
        <w:rPr>
          <w:rFonts w:eastAsia="Palatino Linotype" w:cs="Palatino Linotype"/>
          <w:szCs w:val="24"/>
        </w:rPr>
      </w:pPr>
      <w:r w:rsidRPr="001F6996">
        <w:rPr>
          <w:rFonts w:eastAsia="Palatino Linotype" w:cs="Palatino Linotype"/>
          <w:szCs w:val="24"/>
        </w:rPr>
        <w:t>Lo anterior debido a que, si bien to</w:t>
      </w:r>
      <w:r>
        <w:rPr>
          <w:rFonts w:eastAsia="Palatino Linotype" w:cs="Palatino Linotype"/>
          <w:szCs w:val="24"/>
        </w:rPr>
        <w:t>da la información generada por los sujetos obligados es pública, el acceso a la información pública se verá excepcionalmente limitado por razones de interés público, en los términos que la Ley de la materia establezca. En ese sentido, conviene hacer referencia a lo estipulado en el artículo 140 fracción VIII, en el que se observa lo siguiente:</w:t>
      </w:r>
    </w:p>
    <w:p w14:paraId="5D391571" w14:textId="71F881F0" w:rsidR="001F6996" w:rsidRDefault="001F6996" w:rsidP="008614A8">
      <w:pPr>
        <w:contextualSpacing/>
        <w:rPr>
          <w:rFonts w:eastAsia="Palatino Linotype" w:cs="Palatino Linotype"/>
          <w:szCs w:val="24"/>
        </w:rPr>
      </w:pPr>
    </w:p>
    <w:p w14:paraId="6B31F553" w14:textId="77777777" w:rsidR="001F6996" w:rsidRPr="001F6996" w:rsidRDefault="001F6996" w:rsidP="00EB76E7">
      <w:pPr>
        <w:pStyle w:val="Fundamentos"/>
        <w:rPr>
          <w:lang w:val="es-MX"/>
        </w:rPr>
      </w:pPr>
      <w:r w:rsidRPr="001F6996">
        <w:rPr>
          <w:b/>
          <w:lang w:val="es-MX"/>
        </w:rPr>
        <w:t xml:space="preserve">Artículo 140. </w:t>
      </w:r>
      <w:r w:rsidRPr="001F6996">
        <w:rPr>
          <w:lang w:val="es-MX"/>
        </w:rPr>
        <w:t>El acceso a la información pública será restringido excepcionalmente, cuando por razones de interés público, ésta sea clasificada como reservada, conforme a los criterios siguientes:</w:t>
      </w:r>
    </w:p>
    <w:p w14:paraId="659DD7FC" w14:textId="177DECCB" w:rsidR="001F6996" w:rsidRDefault="001F6996" w:rsidP="00EB76E7">
      <w:pPr>
        <w:pStyle w:val="Fundamentos"/>
        <w:rPr>
          <w:lang w:val="es-MX"/>
        </w:rPr>
      </w:pPr>
      <w:r>
        <w:rPr>
          <w:lang w:val="es-MX"/>
        </w:rPr>
        <w:t>(…)</w:t>
      </w:r>
    </w:p>
    <w:p w14:paraId="1FE80AE2" w14:textId="43B1ECAC" w:rsidR="001F6996" w:rsidRDefault="00EB76E7" w:rsidP="00EB76E7">
      <w:pPr>
        <w:pStyle w:val="Fundamentos"/>
        <w:rPr>
          <w:lang w:val="es-MX"/>
        </w:rPr>
      </w:pPr>
      <w:r w:rsidRPr="00EB76E7">
        <w:rPr>
          <w:b/>
          <w:bCs/>
          <w:lang w:val="es-MX"/>
        </w:rPr>
        <w:t>VIII.</w:t>
      </w:r>
      <w:r w:rsidRPr="00EB76E7">
        <w:rPr>
          <w:lang w:val="es-MX"/>
        </w:rPr>
        <w:tab/>
        <w:t>Vulnere la conducción de los expedientes judiciales o de los procedimientos administrativos seguidos en forma de juicio, en tanto no hayan quedado firmes;</w:t>
      </w:r>
    </w:p>
    <w:p w14:paraId="1BD15D3A" w14:textId="36D6784B" w:rsidR="00EB76E7" w:rsidRDefault="00EB76E7" w:rsidP="00EB76E7">
      <w:pPr>
        <w:pStyle w:val="Fundamentos"/>
        <w:rPr>
          <w:lang w:val="es-MX"/>
        </w:rPr>
      </w:pPr>
      <w:r>
        <w:rPr>
          <w:lang w:val="es-MX"/>
        </w:rPr>
        <w:lastRenderedPageBreak/>
        <w:t>(…)</w:t>
      </w:r>
    </w:p>
    <w:p w14:paraId="39CBE7EB" w14:textId="479CA5DA" w:rsidR="001F6996" w:rsidRDefault="001F6996" w:rsidP="008614A8">
      <w:pPr>
        <w:contextualSpacing/>
        <w:rPr>
          <w:rFonts w:eastAsia="Palatino Linotype" w:cs="Palatino Linotype"/>
          <w:szCs w:val="24"/>
          <w:lang w:val="es-MX"/>
        </w:rPr>
      </w:pPr>
    </w:p>
    <w:p w14:paraId="5F9383F8" w14:textId="5081E9A8" w:rsidR="00EB76E7" w:rsidRDefault="001B3B38" w:rsidP="008614A8">
      <w:pPr>
        <w:contextualSpacing/>
        <w:rPr>
          <w:rFonts w:eastAsia="Palatino Linotype" w:cs="Palatino Linotype"/>
          <w:szCs w:val="24"/>
          <w:lang w:val="es-MX"/>
        </w:rPr>
      </w:pPr>
      <w:r>
        <w:rPr>
          <w:rFonts w:eastAsia="Palatino Linotype" w:cs="Palatino Linotype"/>
          <w:szCs w:val="24"/>
          <w:lang w:val="es-MX"/>
        </w:rPr>
        <w:t>Del artículo en cita se desprende que la Ley de Transparencia local considera que los espedientes judiciales que no hayan quedado firmes son susceptibles de clasificarse como información reservada; asimismo, el artículo 123 de la misma Ley establece que los documentos clasificados como reservados serán publicos cuando, entre otras situaciones, se extingan las causas que dieron origen a su clasificación; por lo que debe entenderse que una vez que causen estados cesará la causal de clasificación y podrán estar a disposición del público.</w:t>
      </w:r>
    </w:p>
    <w:p w14:paraId="1BA0CE9B" w14:textId="77777777" w:rsidR="00EB76E7" w:rsidRPr="001F6996" w:rsidRDefault="00EB76E7" w:rsidP="008614A8">
      <w:pPr>
        <w:contextualSpacing/>
        <w:rPr>
          <w:rFonts w:eastAsia="Palatino Linotype" w:cs="Palatino Linotype"/>
          <w:szCs w:val="24"/>
          <w:lang w:val="es-MX"/>
        </w:rPr>
      </w:pPr>
    </w:p>
    <w:p w14:paraId="4FE38D47" w14:textId="40311D11" w:rsidR="008614A8" w:rsidRDefault="001B3B38" w:rsidP="008614A8">
      <w:pPr>
        <w:contextualSpacing/>
        <w:rPr>
          <w:rFonts w:eastAsia="Palatino Linotype" w:cs="Palatino Linotype"/>
          <w:szCs w:val="24"/>
        </w:rPr>
      </w:pPr>
      <w:r>
        <w:rPr>
          <w:rFonts w:eastAsia="Palatino Linotype" w:cs="Palatino Linotype"/>
          <w:szCs w:val="24"/>
        </w:rPr>
        <w:t>Ahora bien, e</w:t>
      </w:r>
      <w:r w:rsidR="00EF2939" w:rsidRPr="001F6996">
        <w:rPr>
          <w:rFonts w:eastAsia="Palatino Linotype" w:cs="Palatino Linotype"/>
          <w:szCs w:val="24"/>
        </w:rPr>
        <w:t>n el supuesto de que la sentencia solicitada ya haya causado estado, es procedente</w:t>
      </w:r>
      <w:r w:rsidR="00EF2939">
        <w:rPr>
          <w:rFonts w:eastAsia="Palatino Linotype" w:cs="Palatino Linotype"/>
          <w:szCs w:val="24"/>
        </w:rPr>
        <w:t xml:space="preserve"> realizar la entrega </w:t>
      </w:r>
      <w:r w:rsidR="008614A8" w:rsidRPr="008614A8">
        <w:rPr>
          <w:rFonts w:eastAsia="Palatino Linotype" w:cs="Palatino Linotype"/>
          <w:szCs w:val="24"/>
        </w:rPr>
        <w:t>en versión pública, testando los datos personales e información de índole pr</w:t>
      </w:r>
      <w:r w:rsidR="00EF2939">
        <w:rPr>
          <w:rFonts w:eastAsia="Palatino Linotype" w:cs="Palatino Linotype"/>
          <w:szCs w:val="24"/>
        </w:rPr>
        <w:t>ivada</w:t>
      </w:r>
      <w:r w:rsidR="00B142AA">
        <w:rPr>
          <w:rFonts w:eastAsia="Palatino Linotype" w:cs="Palatino Linotype"/>
          <w:szCs w:val="24"/>
        </w:rPr>
        <w:t>, debiéndose</w:t>
      </w:r>
      <w:r w:rsidR="008614A8" w:rsidRPr="008614A8">
        <w:rPr>
          <w:rFonts w:eastAsia="Palatino Linotype" w:cs="Palatino Linotype"/>
          <w:szCs w:val="24"/>
        </w:rPr>
        <w:t xml:space="preserve"> acompañar del respectivo acuerdo de clasificación de información emitido por el Comité de Transparencia.</w:t>
      </w:r>
    </w:p>
    <w:p w14:paraId="70E447CA" w14:textId="00A3020E" w:rsidR="00B142AA" w:rsidRDefault="00B142AA" w:rsidP="008614A8">
      <w:pPr>
        <w:contextualSpacing/>
        <w:rPr>
          <w:rFonts w:eastAsia="Palatino Linotype" w:cs="Palatino Linotype"/>
          <w:szCs w:val="24"/>
        </w:rPr>
      </w:pPr>
    </w:p>
    <w:p w14:paraId="08927555" w14:textId="6977E087" w:rsidR="00B142AA" w:rsidRPr="00F038CE" w:rsidRDefault="00B142AA" w:rsidP="008614A8">
      <w:pPr>
        <w:contextualSpacing/>
        <w:rPr>
          <w:rFonts w:eastAsia="Palatino Linotype" w:cs="Palatino Linotype"/>
          <w:szCs w:val="24"/>
        </w:rPr>
      </w:pPr>
      <w:r w:rsidRPr="00F038CE">
        <w:rPr>
          <w:rFonts w:eastAsia="Palatino Linotype" w:cs="Palatino Linotype"/>
          <w:szCs w:val="24"/>
        </w:rPr>
        <w:t xml:space="preserve">Empero, se reitera que si el Recurrente requiere la información en su versión íntegra, </w:t>
      </w:r>
      <w:r w:rsidR="001D6E7A" w:rsidRPr="00F038CE">
        <w:rPr>
          <w:rFonts w:eastAsia="Palatino Linotype" w:cs="Palatino Linotype"/>
          <w:szCs w:val="24"/>
        </w:rPr>
        <w:t>el Sujeto Obligado deberá darle a conocer de manera detallada el procedimiento para que, previa acreditación de su personalidad, acceda a dicha información.</w:t>
      </w:r>
    </w:p>
    <w:p w14:paraId="67AFCB89" w14:textId="77777777" w:rsidR="008614A8" w:rsidRPr="00F038CE" w:rsidRDefault="008614A8" w:rsidP="008614A8">
      <w:pPr>
        <w:contextualSpacing/>
        <w:rPr>
          <w:rFonts w:eastAsia="Palatino Linotype" w:cs="Palatino Linotype"/>
          <w:szCs w:val="24"/>
        </w:rPr>
      </w:pPr>
    </w:p>
    <w:p w14:paraId="6DD9E7EB" w14:textId="7A1D9959" w:rsidR="007B2A92" w:rsidRDefault="008614A8" w:rsidP="008614A8">
      <w:pPr>
        <w:contextualSpacing/>
        <w:rPr>
          <w:rFonts w:eastAsia="Palatino Linotype" w:cs="Palatino Linotype"/>
          <w:szCs w:val="24"/>
        </w:rPr>
      </w:pPr>
      <w:r w:rsidRPr="00F038CE">
        <w:rPr>
          <w:rFonts w:eastAsia="Palatino Linotype" w:cs="Palatino Linotype"/>
          <w:szCs w:val="24"/>
        </w:rPr>
        <w:t>En consecuencia</w:t>
      </w:r>
      <w:r w:rsidR="00EF2939" w:rsidRPr="00F038CE">
        <w:rPr>
          <w:rFonts w:eastAsia="Palatino Linotype" w:cs="Palatino Linotype"/>
          <w:szCs w:val="24"/>
        </w:rPr>
        <w:t xml:space="preserve">, </w:t>
      </w:r>
      <w:r w:rsidR="00F84A05" w:rsidRPr="00F038CE">
        <w:rPr>
          <w:rFonts w:eastAsia="Palatino Linotype" w:cs="Palatino Linotype"/>
          <w:szCs w:val="24"/>
        </w:rPr>
        <w:t>este Órgano Garante estima que los motivos de inconformidad</w:t>
      </w:r>
      <w:r w:rsidR="00F84A05">
        <w:rPr>
          <w:rFonts w:eastAsia="Palatino Linotype" w:cs="Palatino Linotype"/>
          <w:szCs w:val="24"/>
        </w:rPr>
        <w:t xml:space="preserve"> planteados por el Recurrente son parcialmente fundados, por lo que es procedente revocar la respuesta d</w:t>
      </w:r>
      <w:r w:rsidR="00EF2939">
        <w:rPr>
          <w:rFonts w:eastAsia="Palatino Linotype" w:cs="Palatino Linotype"/>
          <w:szCs w:val="24"/>
        </w:rPr>
        <w:t>el Sujeto O</w:t>
      </w:r>
      <w:r w:rsidRPr="008614A8">
        <w:rPr>
          <w:rFonts w:eastAsia="Palatino Linotype" w:cs="Palatino Linotype"/>
          <w:szCs w:val="24"/>
        </w:rPr>
        <w:t>bligado</w:t>
      </w:r>
      <w:r w:rsidR="00F84A05">
        <w:rPr>
          <w:rFonts w:eastAsia="Palatino Linotype" w:cs="Palatino Linotype"/>
          <w:szCs w:val="24"/>
        </w:rPr>
        <w:t xml:space="preserve"> y ordenar la entrega de la sentencia emitida a la causa penal 110/2018 </w:t>
      </w:r>
      <w:r w:rsidRPr="008614A8">
        <w:rPr>
          <w:rFonts w:eastAsia="Palatino Linotype" w:cs="Palatino Linotype"/>
          <w:szCs w:val="24"/>
        </w:rPr>
        <w:t>en versión pública</w:t>
      </w:r>
      <w:r w:rsidR="00F84A05">
        <w:rPr>
          <w:rFonts w:eastAsia="Palatino Linotype" w:cs="Palatino Linotype"/>
          <w:szCs w:val="24"/>
        </w:rPr>
        <w:t>, debiendo acompañarse del</w:t>
      </w:r>
      <w:r w:rsidRPr="008614A8">
        <w:rPr>
          <w:rFonts w:eastAsia="Palatino Linotype" w:cs="Palatino Linotype"/>
          <w:szCs w:val="24"/>
        </w:rPr>
        <w:t xml:space="preserve"> respectivo acuerdo de clasificación, ello, al no justificar las r</w:t>
      </w:r>
      <w:r w:rsidR="00F84A05">
        <w:rPr>
          <w:rFonts w:eastAsia="Palatino Linotype" w:cs="Palatino Linotype"/>
          <w:szCs w:val="24"/>
        </w:rPr>
        <w:t>azones por las que el Recurrente deba realizar</w:t>
      </w:r>
      <w:r w:rsidRPr="008614A8">
        <w:rPr>
          <w:rFonts w:eastAsia="Palatino Linotype" w:cs="Palatino Linotype"/>
          <w:szCs w:val="24"/>
        </w:rPr>
        <w:t xml:space="preserve"> su </w:t>
      </w:r>
      <w:r w:rsidRPr="008614A8">
        <w:rPr>
          <w:rFonts w:eastAsia="Palatino Linotype" w:cs="Palatino Linotype"/>
          <w:szCs w:val="24"/>
        </w:rPr>
        <w:lastRenderedPageBreak/>
        <w:t>solicitud acreditando su personalidad e interés jurídico por diverso sistema al SAIMEX, cuando lo que solicita es derecho de acceso a la información pública.</w:t>
      </w:r>
    </w:p>
    <w:p w14:paraId="411264BA" w14:textId="7A8BE5F3" w:rsidR="00CE12F6" w:rsidRPr="00F84A05" w:rsidRDefault="00CE12F6" w:rsidP="007F15FE">
      <w:pPr>
        <w:contextualSpacing/>
        <w:rPr>
          <w:rFonts w:eastAsia="Palatino Linotype" w:cs="Palatino Linotype"/>
          <w:color w:val="000000"/>
          <w:sz w:val="20"/>
          <w:szCs w:val="24"/>
        </w:rPr>
      </w:pPr>
    </w:p>
    <w:p w14:paraId="124ED7BA" w14:textId="77777777" w:rsidR="00151764" w:rsidRPr="005938BA" w:rsidRDefault="00151764" w:rsidP="00275BE9">
      <w:pPr>
        <w:pStyle w:val="Ttulo3"/>
      </w:pPr>
      <w:r w:rsidRPr="005938BA">
        <w:t>DE LA VERSIÓN PÚBLICA.</w:t>
      </w:r>
    </w:p>
    <w:p w14:paraId="76CB82C8" w14:textId="77777777" w:rsidR="00F84A05" w:rsidRPr="00D6335F" w:rsidRDefault="00F84A05" w:rsidP="00F84A05">
      <w:pPr>
        <w:rPr>
          <w:rFonts w:eastAsia="Palatino Linotype" w:cs="Palatino Linotype"/>
          <w:szCs w:val="24"/>
        </w:rPr>
      </w:pPr>
      <w:r w:rsidRPr="00D6335F">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86526B8" w14:textId="77777777" w:rsidR="00F84A05" w:rsidRPr="00F84A05" w:rsidRDefault="00F84A05" w:rsidP="00F84A05">
      <w:pPr>
        <w:rPr>
          <w:rFonts w:eastAsia="Palatino Linotype" w:cs="Palatino Linotype"/>
          <w:sz w:val="22"/>
          <w:szCs w:val="24"/>
        </w:rPr>
      </w:pPr>
    </w:p>
    <w:p w14:paraId="5B8B489E" w14:textId="77777777" w:rsidR="00F84A05" w:rsidRPr="00D6335F" w:rsidRDefault="00F84A05" w:rsidP="00F84A05">
      <w:pPr>
        <w:pStyle w:val="Fundamentos"/>
      </w:pPr>
      <w:r w:rsidRPr="00D6335F">
        <w:rPr>
          <w:b/>
        </w:rPr>
        <w:t>Artículo 3.</w:t>
      </w:r>
      <w:r w:rsidRPr="00D6335F">
        <w:t xml:space="preserve"> Para los efectos de la presente Ley se entenderá por:</w:t>
      </w:r>
    </w:p>
    <w:p w14:paraId="096DC545" w14:textId="7CB0BA6D" w:rsidR="00F84A05" w:rsidRPr="00D6335F" w:rsidRDefault="00F84A05" w:rsidP="00F84A05">
      <w:pPr>
        <w:pStyle w:val="Fundamentos"/>
      </w:pPr>
      <w:r>
        <w:t>(…)</w:t>
      </w:r>
    </w:p>
    <w:p w14:paraId="5335A2CF" w14:textId="77777777" w:rsidR="00F84A05" w:rsidRPr="00D6335F" w:rsidRDefault="00F84A05" w:rsidP="00F84A05">
      <w:pPr>
        <w:pStyle w:val="Fundamentos"/>
      </w:pPr>
      <w:r w:rsidRPr="00D6335F">
        <w:rPr>
          <w:b/>
        </w:rPr>
        <w:t>IX. Datos personales:</w:t>
      </w:r>
      <w:r w:rsidRPr="00D6335F">
        <w:t xml:space="preserve"> La información concerniente a una persona, identificada o identificable según lo dispuesto por la Ley de Protección de Datos Personales del Estado de México; </w:t>
      </w:r>
    </w:p>
    <w:p w14:paraId="4BB3C89F" w14:textId="77777777" w:rsidR="00F84A05" w:rsidRPr="00D6335F" w:rsidRDefault="00F84A05" w:rsidP="00F84A05">
      <w:pPr>
        <w:pStyle w:val="Fundamentos"/>
      </w:pPr>
      <w:r w:rsidRPr="00D6335F">
        <w:rPr>
          <w:b/>
        </w:rPr>
        <w:t>XX.</w:t>
      </w:r>
      <w:r w:rsidRPr="00D6335F">
        <w:t xml:space="preserve"> </w:t>
      </w:r>
      <w:r w:rsidRPr="00D6335F">
        <w:rPr>
          <w:b/>
        </w:rPr>
        <w:t>Información clasificada:</w:t>
      </w:r>
      <w:r w:rsidRPr="00D6335F">
        <w:t xml:space="preserve"> Aquella considerada por la presente Ley como reservada o confidencial;</w:t>
      </w:r>
    </w:p>
    <w:p w14:paraId="4B246B68" w14:textId="77777777" w:rsidR="00F84A05" w:rsidRPr="00D6335F" w:rsidRDefault="00F84A05" w:rsidP="00F84A05">
      <w:pPr>
        <w:pStyle w:val="Fundamentos"/>
      </w:pPr>
      <w:r w:rsidRPr="00D6335F">
        <w:rPr>
          <w:b/>
        </w:rPr>
        <w:t>XXI.</w:t>
      </w:r>
      <w:r w:rsidRPr="00D6335F">
        <w:t xml:space="preserve"> </w:t>
      </w:r>
      <w:r w:rsidRPr="00D6335F">
        <w:rPr>
          <w:b/>
        </w:rPr>
        <w:t>Información confidencial:</w:t>
      </w:r>
      <w:r w:rsidRPr="00D6335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3940FC" w14:textId="732F901E" w:rsidR="00F84A05" w:rsidRPr="00F84A05" w:rsidRDefault="00F84A05" w:rsidP="00F84A05">
      <w:pPr>
        <w:pStyle w:val="Fundamentos"/>
      </w:pPr>
      <w:r w:rsidRPr="00F84A05">
        <w:t>(…)</w:t>
      </w:r>
    </w:p>
    <w:p w14:paraId="627ED2F8" w14:textId="77777777" w:rsidR="00F84A05" w:rsidRPr="00D6335F" w:rsidRDefault="00F84A05" w:rsidP="00F84A05">
      <w:pPr>
        <w:pStyle w:val="Fundamentos"/>
      </w:pPr>
      <w:r w:rsidRPr="00D6335F">
        <w:rPr>
          <w:b/>
        </w:rPr>
        <w:t>XLV.</w:t>
      </w:r>
      <w:r w:rsidRPr="00D6335F">
        <w:t xml:space="preserve"> </w:t>
      </w:r>
      <w:r w:rsidRPr="00D6335F">
        <w:rPr>
          <w:b/>
        </w:rPr>
        <w:t>Versión pública:</w:t>
      </w:r>
      <w:r w:rsidRPr="00D6335F">
        <w:t xml:space="preserve"> Documento en el que se elimine, suprime o borra la información clasificada como reservada o confidencial para permitir su acceso.</w:t>
      </w:r>
    </w:p>
    <w:p w14:paraId="3670629D" w14:textId="2C621AC6" w:rsidR="00F84A05" w:rsidRDefault="00F84A05" w:rsidP="00F84A05">
      <w:pPr>
        <w:pStyle w:val="Fundamentos"/>
      </w:pPr>
      <w:r>
        <w:t>(…)</w:t>
      </w:r>
    </w:p>
    <w:p w14:paraId="4AA9EE41" w14:textId="77777777" w:rsidR="00F84A05" w:rsidRPr="00D6335F" w:rsidRDefault="00F84A05" w:rsidP="00F84A05">
      <w:pPr>
        <w:pStyle w:val="Fundamentos"/>
      </w:pPr>
    </w:p>
    <w:p w14:paraId="1083F7CE" w14:textId="77777777" w:rsidR="00F84A05" w:rsidRDefault="00F84A05" w:rsidP="00F84A05">
      <w:pPr>
        <w:pStyle w:val="Fundamentos"/>
      </w:pPr>
      <w:r w:rsidRPr="00D6335F">
        <w:rPr>
          <w:b/>
        </w:rPr>
        <w:t xml:space="preserve">Artículo 91. </w:t>
      </w:r>
      <w:r w:rsidRPr="00D6335F">
        <w:t>El acceso a la información pública será restringido excepcionalmente, cuando ésta sea clasificada como reservada o confidencial.</w:t>
      </w:r>
    </w:p>
    <w:p w14:paraId="742602A9" w14:textId="77777777" w:rsidR="00F84A05" w:rsidRPr="00D6335F" w:rsidRDefault="00F84A05" w:rsidP="00F84A05">
      <w:pPr>
        <w:pStyle w:val="Fundamentos"/>
      </w:pPr>
    </w:p>
    <w:p w14:paraId="31C65A5A" w14:textId="77777777" w:rsidR="00F84A05" w:rsidRPr="00D6335F" w:rsidRDefault="00F84A05" w:rsidP="00F84A05">
      <w:pPr>
        <w:pStyle w:val="Fundamentos"/>
      </w:pPr>
      <w:r w:rsidRPr="00D6335F">
        <w:rPr>
          <w:b/>
        </w:rPr>
        <w:t>Artículo 132.</w:t>
      </w:r>
      <w:r w:rsidRPr="00D6335F">
        <w:t xml:space="preserve"> </w:t>
      </w:r>
      <w:r w:rsidRPr="00D6335F">
        <w:rPr>
          <w:u w:val="single"/>
        </w:rPr>
        <w:t>La clasificación de la información se llevará a cabo en el momento en que</w:t>
      </w:r>
      <w:r w:rsidRPr="00D6335F">
        <w:t>:</w:t>
      </w:r>
    </w:p>
    <w:p w14:paraId="2184F13C" w14:textId="77777777" w:rsidR="00F84A05" w:rsidRPr="00D6335F" w:rsidRDefault="00F84A05" w:rsidP="00F84A05">
      <w:pPr>
        <w:pStyle w:val="Fundamentos"/>
      </w:pPr>
      <w:r w:rsidRPr="00D6335F">
        <w:rPr>
          <w:b/>
        </w:rPr>
        <w:t>I.</w:t>
      </w:r>
      <w:r w:rsidRPr="00D6335F">
        <w:t xml:space="preserve"> Se reciba una solicitud de acceso a la información;</w:t>
      </w:r>
    </w:p>
    <w:p w14:paraId="042749AA" w14:textId="77777777" w:rsidR="00F84A05" w:rsidRPr="00D6335F" w:rsidRDefault="00F84A05" w:rsidP="00F84A05">
      <w:pPr>
        <w:pStyle w:val="Fundamentos"/>
      </w:pPr>
      <w:r w:rsidRPr="00D6335F">
        <w:rPr>
          <w:b/>
        </w:rPr>
        <w:t>II.</w:t>
      </w:r>
      <w:r w:rsidRPr="00D6335F">
        <w:t xml:space="preserve"> </w:t>
      </w:r>
      <w:r w:rsidRPr="00D6335F">
        <w:rPr>
          <w:u w:val="single"/>
        </w:rPr>
        <w:t>Se determine mediante resolución de autoridad competente; o</w:t>
      </w:r>
    </w:p>
    <w:p w14:paraId="7241C171" w14:textId="77777777" w:rsidR="00F84A05" w:rsidRPr="00D6335F" w:rsidRDefault="00F84A05" w:rsidP="00F84A05">
      <w:pPr>
        <w:pStyle w:val="Fundamentos"/>
        <w:rPr>
          <w:u w:val="single"/>
        </w:rPr>
      </w:pPr>
      <w:r w:rsidRPr="00D6335F">
        <w:rPr>
          <w:b/>
        </w:rPr>
        <w:t>III.</w:t>
      </w:r>
      <w:r w:rsidRPr="00D6335F">
        <w:t xml:space="preserve"> </w:t>
      </w:r>
      <w:r w:rsidRPr="00D6335F">
        <w:rPr>
          <w:u w:val="single"/>
        </w:rPr>
        <w:t>Se generen versiones públicas para dar cumplimiento a las obligaciones de transparencia previstas en esta Ley.</w:t>
      </w:r>
    </w:p>
    <w:p w14:paraId="5FA6FF37" w14:textId="2AA9012B" w:rsidR="00F84A05" w:rsidRPr="00D6335F" w:rsidRDefault="00F84A05" w:rsidP="00F84A05">
      <w:pPr>
        <w:pStyle w:val="Fundamentos"/>
      </w:pPr>
      <w:r>
        <w:t>(…)</w:t>
      </w:r>
    </w:p>
    <w:p w14:paraId="2499C1DD" w14:textId="77777777" w:rsidR="00F84A05" w:rsidRPr="00D6335F" w:rsidRDefault="00F84A05" w:rsidP="00F84A05">
      <w:pPr>
        <w:rPr>
          <w:rFonts w:eastAsia="Palatino Linotype" w:cs="Palatino Linotype"/>
          <w:i/>
          <w:szCs w:val="24"/>
        </w:rPr>
      </w:pPr>
    </w:p>
    <w:p w14:paraId="39AF0FCE" w14:textId="77777777" w:rsidR="00F84A05" w:rsidRPr="00D6335F" w:rsidRDefault="00F84A05" w:rsidP="00F84A05">
      <w:pPr>
        <w:rPr>
          <w:rFonts w:eastAsia="Palatino Linotype" w:cs="Palatino Linotype"/>
          <w:szCs w:val="24"/>
        </w:rPr>
      </w:pPr>
      <w:r w:rsidRPr="00D6335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FE277C" w14:textId="77777777" w:rsidR="00F84A05" w:rsidRPr="00D6335F" w:rsidRDefault="00F84A05" w:rsidP="00F84A05">
      <w:pPr>
        <w:rPr>
          <w:rFonts w:eastAsia="Palatino Linotype" w:cs="Palatino Linotype"/>
          <w:szCs w:val="24"/>
        </w:rPr>
      </w:pPr>
    </w:p>
    <w:p w14:paraId="303D64C3" w14:textId="77777777" w:rsidR="00F84A05" w:rsidRPr="00D6335F" w:rsidRDefault="00F84A05" w:rsidP="00F84A05">
      <w:pPr>
        <w:rPr>
          <w:rFonts w:eastAsia="Palatino Linotype" w:cs="Palatino Linotype"/>
          <w:szCs w:val="24"/>
        </w:rPr>
      </w:pPr>
      <w:r w:rsidRPr="00D6335F">
        <w:rPr>
          <w:rFonts w:eastAsia="Palatino Linotype" w:cs="Palatino Linotype"/>
          <w:szCs w:val="24"/>
        </w:rPr>
        <w:t xml:space="preserve">Por otro lado, los </w:t>
      </w:r>
      <w:r w:rsidRPr="00D6335F">
        <w:rPr>
          <w:rFonts w:eastAsia="Palatino Linotype" w:cs="Palatino Linotype"/>
          <w:i/>
          <w:szCs w:val="24"/>
        </w:rPr>
        <w:t>Lineamientos Generales en Materia de Clasificación y Desclasificación de la Información, así como para la elaboración de Versiones Públicas</w:t>
      </w:r>
      <w:r w:rsidRPr="00D6335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E4F66D4" w14:textId="77777777" w:rsidR="00F84A05" w:rsidRPr="00D6335F" w:rsidRDefault="00F84A05" w:rsidP="00F84A05">
      <w:pPr>
        <w:rPr>
          <w:rFonts w:eastAsia="Palatino Linotype" w:cs="Palatino Linotype"/>
          <w:szCs w:val="24"/>
        </w:rPr>
      </w:pPr>
    </w:p>
    <w:p w14:paraId="0728B2A1" w14:textId="77777777" w:rsidR="00F84A05" w:rsidRPr="00D6335F" w:rsidRDefault="00F84A05" w:rsidP="00F84A05">
      <w:pPr>
        <w:rPr>
          <w:rFonts w:eastAsia="Palatino Linotype" w:cs="Palatino Linotype"/>
          <w:szCs w:val="24"/>
        </w:rPr>
      </w:pPr>
      <w:r w:rsidRPr="00D6335F">
        <w:rPr>
          <w:rFonts w:eastAsia="Palatino Linotype" w:cs="Palatino Linotype"/>
          <w:szCs w:val="24"/>
        </w:rPr>
        <w:t>Entorno a lo que aquí nos interesa, los Lineamientos Quincuagésimo sexto, Quincuagésimo séptimo y Quincuagésimo octavo, establecen lo siguiente:</w:t>
      </w:r>
    </w:p>
    <w:p w14:paraId="3F597546" w14:textId="77777777" w:rsidR="00F84A05" w:rsidRPr="00D6335F" w:rsidRDefault="00F84A05" w:rsidP="00F84A05">
      <w:pPr>
        <w:rPr>
          <w:rFonts w:eastAsia="Palatino Linotype" w:cs="Palatino Linotype"/>
          <w:szCs w:val="24"/>
        </w:rPr>
      </w:pPr>
    </w:p>
    <w:p w14:paraId="65F4CD67" w14:textId="77777777" w:rsidR="00F84A05" w:rsidRPr="00D6335F" w:rsidRDefault="00F84A05" w:rsidP="00F84A05">
      <w:pPr>
        <w:pStyle w:val="Fundamentos"/>
      </w:pPr>
      <w:r w:rsidRPr="00D6335F">
        <w:rPr>
          <w:b/>
        </w:rPr>
        <w:t>Quincuagésimo sexto.</w:t>
      </w:r>
      <w:r w:rsidRPr="00D6335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B78D37D" w14:textId="77777777" w:rsidR="00F84A05" w:rsidRPr="00D6335F" w:rsidRDefault="00F84A05" w:rsidP="00F84A05">
      <w:pPr>
        <w:pStyle w:val="Fundamentos"/>
      </w:pPr>
    </w:p>
    <w:p w14:paraId="655651E7" w14:textId="77777777" w:rsidR="00F84A05" w:rsidRPr="00D6335F" w:rsidRDefault="00F84A05" w:rsidP="00F84A05">
      <w:pPr>
        <w:pStyle w:val="Fundamentos"/>
      </w:pPr>
      <w:r w:rsidRPr="00D6335F">
        <w:rPr>
          <w:b/>
        </w:rPr>
        <w:t>Quincuagésimo séptimo.</w:t>
      </w:r>
      <w:r w:rsidRPr="00D6335F">
        <w:t xml:space="preserve"> Se considera, en principio, como información pública y no podrá omitirse de las versiones públicas la siguiente:</w:t>
      </w:r>
    </w:p>
    <w:p w14:paraId="3B90EF8C" w14:textId="77777777" w:rsidR="00F84A05" w:rsidRPr="00D6335F" w:rsidRDefault="00F84A05" w:rsidP="00F84A05">
      <w:pPr>
        <w:pStyle w:val="Fundamentos"/>
      </w:pPr>
      <w:r w:rsidRPr="00D6335F">
        <w:t xml:space="preserve"> </w:t>
      </w:r>
    </w:p>
    <w:p w14:paraId="4242A587" w14:textId="77777777" w:rsidR="00F84A05" w:rsidRPr="00D6335F" w:rsidRDefault="00F84A05" w:rsidP="00F84A05">
      <w:pPr>
        <w:pStyle w:val="Fundamentos"/>
      </w:pPr>
      <w:r w:rsidRPr="00D6335F">
        <w:lastRenderedPageBreak/>
        <w:t xml:space="preserve">I. La relativa a las Obligaciones de Transparencia que contempla el Título V de la Ley General y las demás disposiciones legales aplicables; </w:t>
      </w:r>
    </w:p>
    <w:p w14:paraId="11D4F374" w14:textId="77777777" w:rsidR="00F84A05" w:rsidRPr="00D6335F" w:rsidRDefault="00F84A05" w:rsidP="00F84A05">
      <w:pPr>
        <w:pStyle w:val="Fundamentos"/>
      </w:pPr>
      <w:r w:rsidRPr="00D6335F">
        <w:t xml:space="preserve">II. El nombre de los servidores públicos en los documentos, y sus firmas autógrafas, cuando sean utilizados en el ejercicio de las facultades conferidas para el desempeño del servicio público, y </w:t>
      </w:r>
    </w:p>
    <w:p w14:paraId="318C6097" w14:textId="77777777" w:rsidR="00F84A05" w:rsidRPr="00D6335F" w:rsidRDefault="00F84A05" w:rsidP="00F84A05">
      <w:pPr>
        <w:pStyle w:val="Fundamentos"/>
      </w:pPr>
      <w:r w:rsidRPr="00D6335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624437" w14:textId="77777777" w:rsidR="00F84A05" w:rsidRPr="00D6335F" w:rsidRDefault="00F84A05" w:rsidP="00F84A05">
      <w:pPr>
        <w:pStyle w:val="Fundamentos"/>
      </w:pPr>
    </w:p>
    <w:p w14:paraId="61DFD722" w14:textId="77777777" w:rsidR="00F84A05" w:rsidRPr="00D6335F" w:rsidRDefault="00F84A05" w:rsidP="00F84A05">
      <w:pPr>
        <w:pStyle w:val="Fundamentos"/>
      </w:pPr>
      <w:r w:rsidRPr="00D6335F">
        <w:t xml:space="preserve">Lo anterior, siempre y cuando no se acredite alguna causal de clasificación, prevista en las leyes o en los tratados internacionales suscritos por el Estado mexicano. </w:t>
      </w:r>
    </w:p>
    <w:p w14:paraId="634D1595" w14:textId="77777777" w:rsidR="00F84A05" w:rsidRPr="00D6335F" w:rsidRDefault="00F84A05" w:rsidP="00F84A05">
      <w:pPr>
        <w:pStyle w:val="Fundamentos"/>
      </w:pPr>
    </w:p>
    <w:p w14:paraId="1F41D3FE" w14:textId="77777777" w:rsidR="00F84A05" w:rsidRPr="00D6335F" w:rsidRDefault="00F84A05" w:rsidP="00F84A05">
      <w:pPr>
        <w:pStyle w:val="Fundamentos"/>
      </w:pPr>
      <w:r w:rsidRPr="00D6335F">
        <w:rPr>
          <w:b/>
        </w:rPr>
        <w:t>Quincuagésimo octavo.</w:t>
      </w:r>
      <w:r w:rsidRPr="00D6335F">
        <w:t xml:space="preserve"> Los sujetos obligados garantizarán que los sistemas o medios empleados para eliminar la información en las versiones públicas no permitan la recuperación o visualización de la misma.</w:t>
      </w:r>
    </w:p>
    <w:p w14:paraId="3B6E691A" w14:textId="77777777" w:rsidR="00F84A05" w:rsidRPr="00D6335F" w:rsidRDefault="00F84A05" w:rsidP="00F84A05">
      <w:pPr>
        <w:rPr>
          <w:rFonts w:eastAsia="Palatino Linotype" w:cs="Palatino Linotype"/>
          <w:i/>
          <w:szCs w:val="24"/>
        </w:rPr>
      </w:pPr>
    </w:p>
    <w:p w14:paraId="15C2DC45" w14:textId="77777777" w:rsidR="00F84A05" w:rsidRPr="00D6335F" w:rsidRDefault="00F84A05" w:rsidP="00F84A05">
      <w:pPr>
        <w:rPr>
          <w:rFonts w:eastAsia="Palatino Linotype" w:cs="Palatino Linotype"/>
          <w:szCs w:val="24"/>
        </w:rPr>
      </w:pPr>
      <w:r w:rsidRPr="00D6335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F890407" w14:textId="77777777" w:rsidR="00F84A05" w:rsidRPr="00D6335F" w:rsidRDefault="00F84A05" w:rsidP="00F84A05">
      <w:pPr>
        <w:rPr>
          <w:rFonts w:eastAsia="Palatino Linotype" w:cs="Palatino Linotype"/>
          <w:szCs w:val="24"/>
        </w:rPr>
      </w:pPr>
    </w:p>
    <w:p w14:paraId="766C6CE3" w14:textId="77777777" w:rsidR="00F84A05" w:rsidRPr="00D6335F" w:rsidRDefault="00F84A05" w:rsidP="00F84A05">
      <w:pPr>
        <w:rPr>
          <w:rFonts w:eastAsia="Palatino Linotype" w:cs="Palatino Linotype"/>
          <w:szCs w:val="24"/>
        </w:rPr>
      </w:pPr>
      <w:r w:rsidRPr="00D6335F">
        <w:rPr>
          <w:rFonts w:eastAsia="Palatino Linotype" w:cs="Palatino Linotype"/>
          <w:szCs w:val="24"/>
        </w:rPr>
        <w:t>Por lo que respecta al Acuerdo del Comité de Transparencia que sustente la versión pública de la documentación a entregar, deberá ser notificado mediante el SAIMEX.</w:t>
      </w:r>
    </w:p>
    <w:p w14:paraId="389A337B" w14:textId="77777777" w:rsidR="00F84A05" w:rsidRPr="00D6335F" w:rsidRDefault="00F84A05" w:rsidP="00F84A05">
      <w:pPr>
        <w:rPr>
          <w:rFonts w:eastAsia="Palatino Linotype" w:cs="Palatino Linotype"/>
          <w:szCs w:val="24"/>
        </w:rPr>
      </w:pPr>
    </w:p>
    <w:p w14:paraId="0EB5C8A2" w14:textId="77777777" w:rsidR="00F84A05" w:rsidRPr="00D6335F" w:rsidRDefault="00F84A05" w:rsidP="00F84A05">
      <w:pPr>
        <w:pBdr>
          <w:top w:val="nil"/>
          <w:left w:val="nil"/>
          <w:bottom w:val="nil"/>
          <w:right w:val="nil"/>
          <w:between w:val="nil"/>
        </w:pBdr>
        <w:rPr>
          <w:rFonts w:eastAsia="Palatino Linotype" w:cs="Palatino Linotype"/>
          <w:color w:val="000000"/>
          <w:szCs w:val="24"/>
        </w:rPr>
      </w:pPr>
      <w:r w:rsidRPr="00D6335F">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862E8BC" w14:textId="77777777" w:rsidR="00151764" w:rsidRDefault="00151764" w:rsidP="00151764">
      <w:pPr>
        <w:rPr>
          <w:rFonts w:eastAsia="Arial Unicode MS"/>
          <w:szCs w:val="24"/>
        </w:rPr>
      </w:pPr>
    </w:p>
    <w:p w14:paraId="4D19609D" w14:textId="59E4640A" w:rsidR="00151764" w:rsidRPr="002B5F48" w:rsidRDefault="00151764" w:rsidP="00393F5B">
      <w:pPr>
        <w:pStyle w:val="Textoindependiente"/>
        <w:outlineLvl w:val="1"/>
        <w:rPr>
          <w:rFonts w:eastAsia="Palatino Linotype"/>
        </w:rPr>
      </w:pPr>
      <w:r w:rsidRPr="002B5F48">
        <w:rPr>
          <w:rFonts w:eastAsia="Palatino Linotype"/>
        </w:rPr>
        <w:t xml:space="preserve">En mérito de lo expuesto en líneas anteriores, este Instituto considera que los motivos de inconformidad planteados por el Recurrente resultan </w:t>
      </w:r>
      <w:r w:rsidR="005A030B">
        <w:rPr>
          <w:rFonts w:eastAsia="Palatino Linotype"/>
        </w:rPr>
        <w:t xml:space="preserve">parcialmente </w:t>
      </w:r>
      <w:r w:rsidRPr="002B5F48">
        <w:rPr>
          <w:rFonts w:eastAsia="Palatino Linotype"/>
        </w:rPr>
        <w:t xml:space="preserve">fundados en </w:t>
      </w:r>
      <w:r>
        <w:rPr>
          <w:rFonts w:eastAsia="Palatino Linotype"/>
        </w:rPr>
        <w:t xml:space="preserve">el recurso de revisión que es </w:t>
      </w:r>
      <w:r w:rsidRPr="002B5F48">
        <w:rPr>
          <w:rFonts w:eastAsia="Palatino Linotype"/>
        </w:rPr>
        <w:t xml:space="preserve">materia de esta resolución; por ello </w:t>
      </w:r>
      <w:r w:rsidRPr="002B5F48">
        <w:rPr>
          <w:rFonts w:eastAsia="Palatino Linotype"/>
          <w:b/>
        </w:rPr>
        <w:t xml:space="preserve">con fundamento en la </w:t>
      </w:r>
      <w:r w:rsidR="0013600E">
        <w:rPr>
          <w:rFonts w:eastAsia="Palatino Linotype"/>
          <w:b/>
        </w:rPr>
        <w:t>primera</w:t>
      </w:r>
      <w:r w:rsidRPr="002B5F48">
        <w:rPr>
          <w:rFonts w:eastAsia="Palatino Linotype"/>
          <w:b/>
        </w:rPr>
        <w:t xml:space="preserve"> hipótesis de la fracción III del artículo 186 </w:t>
      </w:r>
      <w:r w:rsidRPr="002B5F48">
        <w:rPr>
          <w:rFonts w:eastAsia="Palatino Linotype"/>
        </w:rPr>
        <w:t xml:space="preserve">de la Ley de Transparencia y Acceso a la Información Pública del Estado de México y Municipios, se </w:t>
      </w:r>
      <w:r w:rsidR="0013600E">
        <w:rPr>
          <w:rFonts w:eastAsia="Palatino Linotype"/>
          <w:b/>
        </w:rPr>
        <w:t>REVO</w:t>
      </w:r>
      <w:r>
        <w:rPr>
          <w:rFonts w:eastAsia="Palatino Linotype"/>
          <w:b/>
        </w:rPr>
        <w:t>CA</w:t>
      </w:r>
      <w:r w:rsidRPr="002B5F48">
        <w:rPr>
          <w:rFonts w:eastAsia="Palatino Linotype"/>
          <w:b/>
        </w:rPr>
        <w:t xml:space="preserve"> </w:t>
      </w:r>
      <w:r>
        <w:rPr>
          <w:rFonts w:eastAsia="Palatino Linotype"/>
        </w:rPr>
        <w:t>la respuesta a la solicitud</w:t>
      </w:r>
      <w:r w:rsidRPr="002B5F48">
        <w:rPr>
          <w:rFonts w:eastAsia="Palatino Linotype"/>
        </w:rPr>
        <w:t xml:space="preserve"> de información número</w:t>
      </w:r>
      <w:r w:rsidRPr="002B5F48">
        <w:rPr>
          <w:rFonts w:eastAsia="Palatino Linotype"/>
          <w:b/>
        </w:rPr>
        <w:t xml:space="preserve"> </w:t>
      </w:r>
      <w:r w:rsidR="005A030B" w:rsidRPr="00152B40">
        <w:rPr>
          <w:rFonts w:eastAsia="Palatino Linotype"/>
          <w:b/>
          <w:bCs/>
        </w:rPr>
        <w:t>00</w:t>
      </w:r>
      <w:r w:rsidR="0013600E">
        <w:rPr>
          <w:rFonts w:eastAsia="Palatino Linotype"/>
          <w:b/>
          <w:bCs/>
        </w:rPr>
        <w:t>236/PJUDICI/</w:t>
      </w:r>
      <w:r w:rsidR="005A030B" w:rsidRPr="00152B40">
        <w:rPr>
          <w:rFonts w:eastAsia="Palatino Linotype"/>
          <w:b/>
          <w:bCs/>
        </w:rPr>
        <w:t>IP/2022</w:t>
      </w:r>
      <w:r w:rsidRPr="002B5F48">
        <w:rPr>
          <w:rFonts w:eastAsia="Palatino Linotype"/>
        </w:rPr>
        <w:t>,</w:t>
      </w:r>
      <w:r w:rsidRPr="002B5F48">
        <w:rPr>
          <w:rFonts w:eastAsia="Palatino Linotype"/>
          <w:b/>
        </w:rPr>
        <w:t xml:space="preserve"> </w:t>
      </w:r>
      <w:r>
        <w:rPr>
          <w:rFonts w:eastAsia="Palatino Linotype"/>
        </w:rPr>
        <w:t>que ha</w:t>
      </w:r>
      <w:r w:rsidRPr="002B5F48">
        <w:rPr>
          <w:rFonts w:eastAsia="Palatino Linotype"/>
        </w:rPr>
        <w:t xml:space="preserve"> sido materia del presente estudio.</w:t>
      </w:r>
    </w:p>
    <w:p w14:paraId="64019B7A" w14:textId="2CB68F6F" w:rsidR="00151764" w:rsidRDefault="00151764" w:rsidP="00393F5B">
      <w:pPr>
        <w:pStyle w:val="Textoindependiente"/>
        <w:rPr>
          <w:rFonts w:eastAsia="Palatino Linotype"/>
        </w:rPr>
      </w:pPr>
    </w:p>
    <w:p w14:paraId="0C712464" w14:textId="77777777" w:rsidR="0055572B" w:rsidRPr="002B5F48" w:rsidRDefault="0055572B" w:rsidP="00393F5B">
      <w:pPr>
        <w:pStyle w:val="Textoindependiente"/>
        <w:rPr>
          <w:rFonts w:eastAsia="Palatino Linotype"/>
        </w:rPr>
      </w:pPr>
      <w:r w:rsidRPr="002B5F48">
        <w:rPr>
          <w:rFonts w:eastAsia="Palatino Linotype"/>
        </w:rPr>
        <w:t>Por lo antes expuesto y fundado es de resolverse y,</w:t>
      </w:r>
    </w:p>
    <w:p w14:paraId="6B8DD2DD" w14:textId="39B2862F" w:rsidR="0055572B" w:rsidRPr="0003692B"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20763C" w:rsidRDefault="0055572B" w:rsidP="00275BE9">
      <w:pPr>
        <w:pStyle w:val="Ttulo1"/>
        <w:rPr>
          <w:rFonts w:eastAsia="Palatino Linotype"/>
        </w:rPr>
      </w:pPr>
      <w:r w:rsidRPr="0020763C">
        <w:rPr>
          <w:rFonts w:eastAsia="Palatino Linotype"/>
        </w:rPr>
        <w:t>S E    R E S U E L V E</w:t>
      </w:r>
    </w:p>
    <w:p w14:paraId="23AD83B7" w14:textId="77777777" w:rsidR="0055572B" w:rsidRPr="0003692B" w:rsidRDefault="0055572B" w:rsidP="0055572B">
      <w:pPr>
        <w:pBdr>
          <w:top w:val="nil"/>
          <w:left w:val="nil"/>
          <w:bottom w:val="nil"/>
          <w:right w:val="nil"/>
          <w:between w:val="nil"/>
        </w:pBdr>
        <w:rPr>
          <w:rFonts w:eastAsia="Palatino Linotype" w:cs="Palatino Linotype"/>
          <w:b/>
          <w:color w:val="000000"/>
          <w:szCs w:val="24"/>
        </w:rPr>
      </w:pPr>
    </w:p>
    <w:p w14:paraId="52A2D740" w14:textId="4B88BCCE"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PRIMERO.</w:t>
      </w:r>
      <w:r w:rsidRPr="0020763C">
        <w:rPr>
          <w:rFonts w:eastAsia="Palatino Linotype" w:cs="Palatino Linotype"/>
          <w:color w:val="000000"/>
          <w:szCs w:val="24"/>
        </w:rPr>
        <w:t xml:space="preserve"> Se </w:t>
      </w:r>
      <w:r w:rsidR="0013600E">
        <w:rPr>
          <w:rFonts w:eastAsia="Palatino Linotype" w:cs="Palatino Linotype"/>
          <w:b/>
          <w:color w:val="000000"/>
          <w:szCs w:val="24"/>
        </w:rPr>
        <w:t>REVO</w:t>
      </w:r>
      <w:r>
        <w:rPr>
          <w:rFonts w:eastAsia="Palatino Linotype" w:cs="Palatino Linotype"/>
          <w:b/>
          <w:color w:val="000000"/>
          <w:szCs w:val="24"/>
        </w:rPr>
        <w:t>CA</w:t>
      </w:r>
      <w:r>
        <w:rPr>
          <w:rFonts w:eastAsia="Palatino Linotype" w:cs="Palatino Linotype"/>
          <w:color w:val="000000"/>
          <w:szCs w:val="24"/>
        </w:rPr>
        <w:t xml:space="preserve"> la respuesta entregada</w:t>
      </w:r>
      <w:r w:rsidRPr="0020763C">
        <w:rPr>
          <w:rFonts w:eastAsia="Palatino Linotype" w:cs="Palatino Linotype"/>
          <w:color w:val="000000"/>
          <w:szCs w:val="24"/>
        </w:rPr>
        <w:t xml:space="preserve"> por el Sujeto Obligado</w:t>
      </w:r>
      <w:r w:rsidRPr="0020763C">
        <w:rPr>
          <w:rFonts w:eastAsia="Palatino Linotype" w:cs="Palatino Linotype"/>
          <w:b/>
          <w:color w:val="000000"/>
          <w:szCs w:val="24"/>
        </w:rPr>
        <w:t xml:space="preserve"> </w:t>
      </w:r>
      <w:r w:rsidRPr="0020763C">
        <w:rPr>
          <w:rFonts w:eastAsia="Palatino Linotype" w:cs="Palatino Linotype"/>
          <w:color w:val="000000"/>
          <w:szCs w:val="24"/>
        </w:rPr>
        <w:t>a la</w:t>
      </w:r>
      <w:r>
        <w:rPr>
          <w:rFonts w:eastAsia="Palatino Linotype" w:cs="Palatino Linotype"/>
          <w:color w:val="000000"/>
          <w:szCs w:val="24"/>
        </w:rPr>
        <w:t xml:space="preserve"> solicitud</w:t>
      </w:r>
      <w:r w:rsidRPr="0020763C">
        <w:rPr>
          <w:rFonts w:eastAsia="Palatino Linotype" w:cs="Palatino Linotype"/>
          <w:color w:val="000000"/>
          <w:szCs w:val="24"/>
        </w:rPr>
        <w:t xml:space="preserve"> de información número </w:t>
      </w:r>
      <w:r w:rsidR="0013600E" w:rsidRPr="00152B40">
        <w:rPr>
          <w:rFonts w:eastAsia="Palatino Linotype"/>
          <w:b/>
          <w:bCs/>
        </w:rPr>
        <w:t>00</w:t>
      </w:r>
      <w:r w:rsidR="0013600E">
        <w:rPr>
          <w:rFonts w:eastAsia="Palatino Linotype"/>
          <w:b/>
          <w:bCs/>
        </w:rPr>
        <w:t>236/PJUDICI/</w:t>
      </w:r>
      <w:r w:rsidR="0013600E" w:rsidRPr="00152B40">
        <w:rPr>
          <w:rFonts w:eastAsia="Palatino Linotype"/>
          <w:b/>
          <w:bCs/>
        </w:rPr>
        <w:t>IP/2022</w:t>
      </w:r>
      <w:r w:rsidRPr="0020763C">
        <w:rPr>
          <w:rFonts w:eastAsia="Palatino Linotype" w:cs="Palatino Linotype"/>
          <w:color w:val="000000"/>
          <w:szCs w:val="24"/>
        </w:rPr>
        <w:t xml:space="preserve">, por resultar </w:t>
      </w:r>
      <w:r>
        <w:rPr>
          <w:rFonts w:eastAsia="Palatino Linotype" w:cs="Palatino Linotype"/>
          <w:color w:val="000000"/>
          <w:szCs w:val="24"/>
        </w:rPr>
        <w:t xml:space="preserve">parcialmente </w:t>
      </w:r>
      <w:r w:rsidRPr="0020763C">
        <w:rPr>
          <w:rFonts w:eastAsia="Palatino Linotype" w:cs="Palatino Linotype"/>
          <w:color w:val="000000"/>
          <w:szCs w:val="24"/>
        </w:rPr>
        <w:t xml:space="preserve">fundados </w:t>
      </w:r>
      <w:r>
        <w:rPr>
          <w:rFonts w:eastAsia="Palatino Linotype" w:cs="Palatino Linotype"/>
          <w:color w:val="000000"/>
          <w:szCs w:val="24"/>
        </w:rPr>
        <w:t xml:space="preserve">los </w:t>
      </w:r>
      <w:r w:rsidRPr="0020763C">
        <w:rPr>
          <w:rFonts w:eastAsia="Palatino Linotype" w:cs="Palatino Linotype"/>
          <w:color w:val="000000"/>
          <w:szCs w:val="24"/>
        </w:rPr>
        <w:t>motivos de inconformidad argüidos por el Recurrente, en términos del</w:t>
      </w:r>
      <w:r>
        <w:rPr>
          <w:rFonts w:eastAsia="Palatino Linotype" w:cs="Palatino Linotype"/>
          <w:b/>
          <w:color w:val="000000"/>
          <w:szCs w:val="24"/>
        </w:rPr>
        <w:t xml:space="preserve"> Considerando </w:t>
      </w:r>
      <w:r w:rsidR="0017633C">
        <w:rPr>
          <w:rFonts w:eastAsia="Palatino Linotype" w:cs="Palatino Linotype"/>
          <w:b/>
          <w:color w:val="000000"/>
          <w:szCs w:val="24"/>
        </w:rPr>
        <w:t>CUAR</w:t>
      </w:r>
      <w:r w:rsidRPr="0020763C">
        <w:rPr>
          <w:rFonts w:eastAsia="Palatino Linotype" w:cs="Palatino Linotype"/>
          <w:b/>
          <w:color w:val="000000"/>
          <w:szCs w:val="24"/>
        </w:rPr>
        <w:t xml:space="preserve">TO </w:t>
      </w:r>
      <w:r w:rsidRPr="0020763C">
        <w:rPr>
          <w:rFonts w:eastAsia="Palatino Linotype" w:cs="Palatino Linotype"/>
          <w:color w:val="000000"/>
          <w:szCs w:val="24"/>
        </w:rPr>
        <w:t xml:space="preserve">de la presente resolución. </w:t>
      </w:r>
    </w:p>
    <w:p w14:paraId="4C288EF0" w14:textId="77777777" w:rsidR="0055572B" w:rsidRPr="0003692B" w:rsidRDefault="0055572B" w:rsidP="0055572B">
      <w:pPr>
        <w:pBdr>
          <w:top w:val="nil"/>
          <w:left w:val="nil"/>
          <w:bottom w:val="nil"/>
          <w:right w:val="nil"/>
          <w:between w:val="nil"/>
        </w:pBdr>
        <w:rPr>
          <w:rFonts w:eastAsia="Palatino Linotype" w:cs="Palatino Linotype"/>
          <w:color w:val="000000"/>
          <w:szCs w:val="24"/>
        </w:rPr>
      </w:pPr>
    </w:p>
    <w:p w14:paraId="4B005B1D" w14:textId="0CF11508"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lastRenderedPageBreak/>
        <w:t>SEGUNDO.</w:t>
      </w:r>
      <w:r w:rsidRPr="0020763C">
        <w:rPr>
          <w:rFonts w:eastAsia="Palatino Linotype" w:cs="Palatino Linotype"/>
          <w:color w:val="000000"/>
          <w:szCs w:val="24"/>
        </w:rPr>
        <w:t xml:space="preserve"> Se </w:t>
      </w:r>
      <w:r w:rsidRPr="0020763C">
        <w:rPr>
          <w:rFonts w:eastAsia="Palatino Linotype" w:cs="Palatino Linotype"/>
          <w:b/>
          <w:color w:val="000000"/>
          <w:szCs w:val="24"/>
        </w:rPr>
        <w:t>ORDENA</w:t>
      </w:r>
      <w:r w:rsidRPr="0020763C">
        <w:rPr>
          <w:rFonts w:eastAsia="Palatino Linotype" w:cs="Palatino Linotype"/>
          <w:color w:val="000000"/>
          <w:szCs w:val="24"/>
        </w:rPr>
        <w:t xml:space="preserve"> al Sujeto Obligado que </w:t>
      </w:r>
      <w:r w:rsidR="0003692B">
        <w:rPr>
          <w:rFonts w:eastAsia="Palatino Linotype" w:cs="Palatino Linotype"/>
          <w:color w:val="000000"/>
          <w:szCs w:val="24"/>
        </w:rPr>
        <w:t xml:space="preserve">haga </w:t>
      </w:r>
      <w:r>
        <w:rPr>
          <w:rFonts w:eastAsia="Palatino Linotype" w:cs="Palatino Linotype"/>
          <w:color w:val="000000"/>
          <w:szCs w:val="24"/>
        </w:rPr>
        <w:t xml:space="preserve">entrega al Recurrente </w:t>
      </w:r>
      <w:r w:rsidRPr="0020763C">
        <w:rPr>
          <w:rFonts w:eastAsia="Palatino Linotype" w:cs="Palatino Linotype"/>
          <w:color w:val="000000"/>
          <w:szCs w:val="24"/>
        </w:rPr>
        <w:t>mediante el Sistema de Acceso a la Información Mexiquense</w:t>
      </w:r>
      <w:r>
        <w:rPr>
          <w:rFonts w:eastAsia="Palatino Linotype" w:cs="Palatino Linotype"/>
          <w:color w:val="000000"/>
          <w:szCs w:val="24"/>
        </w:rPr>
        <w:t xml:space="preserve"> (SAIMEX)</w:t>
      </w:r>
      <w:r w:rsidRPr="0020763C">
        <w:rPr>
          <w:rFonts w:eastAsia="Palatino Linotype" w:cs="Palatino Linotype"/>
          <w:color w:val="000000"/>
          <w:szCs w:val="24"/>
        </w:rPr>
        <w:t xml:space="preserve">, </w:t>
      </w:r>
      <w:r>
        <w:rPr>
          <w:rFonts w:eastAsia="Palatino Linotype" w:cs="Palatino Linotype"/>
          <w:color w:val="000000"/>
          <w:szCs w:val="24"/>
        </w:rPr>
        <w:t xml:space="preserve">en versión pública y </w:t>
      </w:r>
      <w:r w:rsidRPr="0020763C">
        <w:rPr>
          <w:rFonts w:eastAsia="Palatino Linotype" w:cs="Palatino Linotype"/>
          <w:color w:val="000000"/>
          <w:szCs w:val="24"/>
        </w:rPr>
        <w:t xml:space="preserve">en términos del </w:t>
      </w:r>
      <w:r>
        <w:rPr>
          <w:rFonts w:eastAsia="Palatino Linotype" w:cs="Palatino Linotype"/>
          <w:b/>
          <w:color w:val="000000"/>
          <w:szCs w:val="24"/>
        </w:rPr>
        <w:t xml:space="preserve">Considerando </w:t>
      </w:r>
      <w:r w:rsidR="0017633C">
        <w:rPr>
          <w:rFonts w:eastAsia="Palatino Linotype" w:cs="Palatino Linotype"/>
          <w:b/>
          <w:color w:val="000000"/>
          <w:szCs w:val="24"/>
        </w:rPr>
        <w:t>CUAR</w:t>
      </w:r>
      <w:r>
        <w:rPr>
          <w:rFonts w:eastAsia="Palatino Linotype" w:cs="Palatino Linotype"/>
          <w:b/>
          <w:color w:val="000000"/>
          <w:szCs w:val="24"/>
        </w:rPr>
        <w:t>TO</w:t>
      </w:r>
      <w:r w:rsidRPr="0020763C">
        <w:rPr>
          <w:rFonts w:eastAsia="Palatino Linotype" w:cs="Palatino Linotype"/>
          <w:color w:val="000000"/>
          <w:szCs w:val="24"/>
        </w:rPr>
        <w:t xml:space="preserve">, </w:t>
      </w:r>
      <w:r>
        <w:rPr>
          <w:rFonts w:eastAsia="Palatino Linotype" w:cs="Palatino Linotype"/>
          <w:color w:val="000000"/>
          <w:szCs w:val="24"/>
        </w:rPr>
        <w:t xml:space="preserve">de lo siguiente: </w:t>
      </w:r>
    </w:p>
    <w:p w14:paraId="67B43DC7"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p>
    <w:p w14:paraId="500BE67F" w14:textId="7802436F" w:rsidR="0055572B" w:rsidRPr="00FB5E7C" w:rsidRDefault="0013600E" w:rsidP="0013600E">
      <w:pPr>
        <w:numPr>
          <w:ilvl w:val="0"/>
          <w:numId w:val="6"/>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Sentencia recaída a la causa penal 110/2008</w:t>
      </w:r>
      <w:r w:rsidR="00F038CE">
        <w:rPr>
          <w:rFonts w:eastAsia="Palatino Linotype" w:cs="Palatino Linotype"/>
          <w:i/>
          <w:color w:val="000000"/>
          <w:szCs w:val="24"/>
        </w:rPr>
        <w:t xml:space="preserve"> en la que el Recurrente es parte</w:t>
      </w:r>
      <w:r w:rsidR="0069450C">
        <w:rPr>
          <w:rFonts w:eastAsia="Palatino Linotype" w:cs="Palatino Linotype"/>
          <w:i/>
          <w:color w:val="000000"/>
          <w:szCs w:val="24"/>
        </w:rPr>
        <w:t xml:space="preserve"> en el procedimiento</w:t>
      </w:r>
      <w:r>
        <w:rPr>
          <w:rFonts w:eastAsia="Palatino Linotype" w:cs="Palatino Linotype"/>
          <w:i/>
          <w:color w:val="000000"/>
          <w:szCs w:val="24"/>
        </w:rPr>
        <w:t>.</w:t>
      </w:r>
    </w:p>
    <w:p w14:paraId="02C85A00" w14:textId="77777777" w:rsidR="0013600E" w:rsidRDefault="0013600E" w:rsidP="0055572B">
      <w:pPr>
        <w:pBdr>
          <w:top w:val="nil"/>
          <w:left w:val="nil"/>
          <w:bottom w:val="nil"/>
          <w:right w:val="nil"/>
          <w:between w:val="nil"/>
        </w:pBdr>
        <w:rPr>
          <w:rFonts w:eastAsia="Palatino Linotype" w:cs="Palatino Linotype"/>
          <w:color w:val="000000"/>
          <w:szCs w:val="24"/>
        </w:rPr>
      </w:pPr>
    </w:p>
    <w:p w14:paraId="4F21781B" w14:textId="77777777" w:rsidR="0013600E" w:rsidRPr="0013600E" w:rsidRDefault="0013600E" w:rsidP="0013600E">
      <w:pPr>
        <w:pBdr>
          <w:top w:val="nil"/>
          <w:left w:val="nil"/>
          <w:bottom w:val="nil"/>
          <w:right w:val="nil"/>
          <w:between w:val="nil"/>
        </w:pBdr>
        <w:rPr>
          <w:rFonts w:eastAsia="Palatino Linotype" w:cs="Palatino Linotype"/>
          <w:color w:val="000000"/>
          <w:szCs w:val="24"/>
        </w:rPr>
      </w:pPr>
      <w:r w:rsidRPr="0013600E">
        <w:rPr>
          <w:rFonts w:eastAsia="Palatino Linotype" w:cs="Palatino Linotype"/>
          <w:color w:val="000000"/>
          <w:szCs w:val="24"/>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52099420" w14:textId="77777777" w:rsidR="0013600E" w:rsidRPr="0013600E" w:rsidRDefault="0013600E" w:rsidP="0013600E">
      <w:pPr>
        <w:pBdr>
          <w:top w:val="nil"/>
          <w:left w:val="nil"/>
          <w:bottom w:val="nil"/>
          <w:right w:val="nil"/>
          <w:between w:val="nil"/>
        </w:pBdr>
        <w:rPr>
          <w:rFonts w:eastAsia="Palatino Linotype" w:cs="Palatino Linotype"/>
          <w:color w:val="000000"/>
          <w:szCs w:val="24"/>
        </w:rPr>
      </w:pPr>
    </w:p>
    <w:p w14:paraId="10C7C2CE" w14:textId="1228F3EA" w:rsidR="0055572B" w:rsidRDefault="0013600E" w:rsidP="0013600E">
      <w:pPr>
        <w:pBdr>
          <w:top w:val="nil"/>
          <w:left w:val="nil"/>
          <w:bottom w:val="nil"/>
          <w:right w:val="nil"/>
          <w:between w:val="nil"/>
        </w:pBdr>
        <w:rPr>
          <w:rFonts w:eastAsia="Palatino Linotype" w:cs="Palatino Linotype"/>
          <w:color w:val="000000"/>
          <w:szCs w:val="24"/>
        </w:rPr>
      </w:pPr>
      <w:r w:rsidRPr="0013600E">
        <w:rPr>
          <w:rFonts w:eastAsia="Palatino Linotype" w:cs="Palatino Linotype"/>
          <w:color w:val="000000"/>
          <w:szCs w:val="24"/>
        </w:rPr>
        <w:t xml:space="preserve">Para el caso de que </w:t>
      </w:r>
      <w:r>
        <w:rPr>
          <w:rFonts w:eastAsia="Palatino Linotype" w:cs="Palatino Linotype"/>
          <w:color w:val="000000"/>
          <w:szCs w:val="24"/>
        </w:rPr>
        <w:t>la sentencia aún no haya causado estado, el Comité de Transparencia del Sujeto O</w:t>
      </w:r>
      <w:r w:rsidRPr="0013600E">
        <w:rPr>
          <w:rFonts w:eastAsia="Palatino Linotype" w:cs="Palatino Linotype"/>
          <w:color w:val="000000"/>
          <w:szCs w:val="24"/>
        </w:rPr>
        <w:t>bligado deberá emitir el respectivo acuerdo de clasificación de la información como reservado.</w:t>
      </w:r>
    </w:p>
    <w:p w14:paraId="48220A82" w14:textId="5CFA0766" w:rsidR="006B2444" w:rsidRDefault="006B2444" w:rsidP="0013600E">
      <w:pPr>
        <w:pBdr>
          <w:top w:val="nil"/>
          <w:left w:val="nil"/>
          <w:bottom w:val="nil"/>
          <w:right w:val="nil"/>
          <w:between w:val="nil"/>
        </w:pBdr>
        <w:rPr>
          <w:rFonts w:eastAsia="Palatino Linotype" w:cs="Palatino Linotype"/>
          <w:color w:val="000000"/>
          <w:szCs w:val="24"/>
        </w:rPr>
      </w:pPr>
    </w:p>
    <w:p w14:paraId="7EFABCA7" w14:textId="271DB93A" w:rsidR="006B2444" w:rsidRPr="0069450C" w:rsidRDefault="006B2444" w:rsidP="0013600E">
      <w:pPr>
        <w:pBdr>
          <w:top w:val="nil"/>
          <w:left w:val="nil"/>
          <w:bottom w:val="nil"/>
          <w:right w:val="nil"/>
          <w:between w:val="nil"/>
        </w:pBdr>
        <w:rPr>
          <w:rFonts w:eastAsia="Palatino Linotype" w:cs="Palatino Linotype"/>
          <w:color w:val="000000"/>
          <w:szCs w:val="24"/>
        </w:rPr>
      </w:pPr>
      <w:r w:rsidRPr="0069450C">
        <w:rPr>
          <w:rFonts w:eastAsia="Palatino Linotype" w:cs="Palatino Linotype"/>
          <w:color w:val="000000"/>
          <w:szCs w:val="24"/>
        </w:rPr>
        <w:t>En el supuesto de que exista previa acreditación de la personalidad, se deberá hacer entrega en forma íntegra del documento identificado en el numeral 1 de este resolutivo.</w:t>
      </w:r>
    </w:p>
    <w:p w14:paraId="3A57B6D8" w14:textId="520E4EF7" w:rsidR="006B2444" w:rsidRPr="0069450C" w:rsidRDefault="006B2444" w:rsidP="0013600E">
      <w:pPr>
        <w:pBdr>
          <w:top w:val="nil"/>
          <w:left w:val="nil"/>
          <w:bottom w:val="nil"/>
          <w:right w:val="nil"/>
          <w:between w:val="nil"/>
        </w:pBdr>
        <w:rPr>
          <w:rFonts w:eastAsia="Palatino Linotype" w:cs="Palatino Linotype"/>
          <w:iCs/>
          <w:color w:val="000000"/>
          <w:szCs w:val="24"/>
        </w:rPr>
      </w:pPr>
    </w:p>
    <w:p w14:paraId="7B4F0B62" w14:textId="4C55A6FC" w:rsidR="0055572B" w:rsidRPr="006B2444" w:rsidRDefault="006B2444" w:rsidP="0055572B">
      <w:pPr>
        <w:pBdr>
          <w:top w:val="nil"/>
          <w:left w:val="nil"/>
          <w:bottom w:val="nil"/>
          <w:right w:val="nil"/>
          <w:between w:val="nil"/>
        </w:pBdr>
        <w:rPr>
          <w:rFonts w:eastAsia="Palatino Linotype" w:cs="Palatino Linotype"/>
          <w:b/>
          <w:iCs/>
          <w:color w:val="000000"/>
          <w:szCs w:val="24"/>
        </w:rPr>
      </w:pPr>
      <w:r w:rsidRPr="0069450C">
        <w:rPr>
          <w:rFonts w:eastAsia="Palatino Linotype" w:cs="Palatino Linotype"/>
          <w:iCs/>
          <w:color w:val="000000"/>
          <w:szCs w:val="24"/>
          <w:lang w:val="es-MX"/>
        </w:rPr>
        <w:t>Para la acreditación de personalidad, el Sujeto Obligado deberá indicar vía Sistema de Acceso a la Información Mexiquense (SAIMEX), el procedimiento exacto y detallado (lugar, días y horas hábiles, nombre del servidor público que le atenderá, entre otros).</w:t>
      </w:r>
    </w:p>
    <w:p w14:paraId="28095FB0" w14:textId="77777777" w:rsidR="006B2444" w:rsidRPr="006B2444" w:rsidRDefault="006B2444" w:rsidP="0055572B">
      <w:pPr>
        <w:pBdr>
          <w:top w:val="nil"/>
          <w:left w:val="nil"/>
          <w:bottom w:val="nil"/>
          <w:right w:val="nil"/>
          <w:between w:val="nil"/>
        </w:pBdr>
        <w:rPr>
          <w:rFonts w:eastAsia="Palatino Linotype" w:cs="Palatino Linotype"/>
          <w:b/>
          <w:iCs/>
          <w:color w:val="000000"/>
          <w:szCs w:val="24"/>
        </w:rPr>
      </w:pPr>
    </w:p>
    <w:p w14:paraId="7B526F71" w14:textId="01014038"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lastRenderedPageBreak/>
        <w:t>TERCERO. Notifíquese</w:t>
      </w:r>
      <w:r w:rsidRPr="0020763C">
        <w:rPr>
          <w:rFonts w:eastAsia="Palatino Linotype" w:cs="Palatino Linotype"/>
          <w:b/>
          <w:i/>
          <w:color w:val="000000"/>
          <w:szCs w:val="24"/>
        </w:rPr>
        <w:t xml:space="preserve"> </w:t>
      </w:r>
      <w:r w:rsidRPr="0020763C">
        <w:rPr>
          <w:rFonts w:eastAsia="Palatino Linotype" w:cs="Palatino Linotype"/>
          <w:color w:val="000000"/>
          <w:szCs w:val="24"/>
        </w:rPr>
        <w:t>al Titular de la Unidad de Transparencia del</w:t>
      </w:r>
      <w:r w:rsidRPr="0020763C">
        <w:rPr>
          <w:rFonts w:eastAsia="Palatino Linotype" w:cs="Palatino Linotype"/>
          <w:b/>
          <w:color w:val="000000"/>
          <w:szCs w:val="24"/>
        </w:rPr>
        <w:t xml:space="preserve"> </w:t>
      </w:r>
      <w:r w:rsidRPr="0020763C">
        <w:rPr>
          <w:rFonts w:eastAsia="Palatino Linotype" w:cs="Palatino Linotype"/>
          <w:color w:val="000000"/>
          <w:szCs w:val="24"/>
        </w:rPr>
        <w:t xml:space="preserve">Sujeto Obligado, </w:t>
      </w:r>
      <w:r>
        <w:rPr>
          <w:rFonts w:eastAsia="Palatino Linotype" w:cs="Palatino Linotype"/>
          <w:color w:val="000000"/>
          <w:szCs w:val="24"/>
        </w:rPr>
        <w:t xml:space="preserve">por medio del Sistema de Acceso a la Información Mexiquense (SAIMEX) </w:t>
      </w:r>
      <w:r w:rsidRPr="0020763C">
        <w:rPr>
          <w:rFonts w:eastAsia="Palatino Linotype" w:cs="Palatino Linotype"/>
          <w:color w:val="000000"/>
          <w:szCs w:val="24"/>
        </w:rPr>
        <w:t>para que</w:t>
      </w:r>
      <w:r>
        <w:rPr>
          <w:rFonts w:eastAsia="Palatino Linotype" w:cs="Palatino Linotype"/>
          <w:color w:val="000000"/>
          <w:szCs w:val="24"/>
        </w:rPr>
        <w:t>,</w:t>
      </w:r>
      <w:r w:rsidRPr="0020763C">
        <w:rPr>
          <w:rFonts w:eastAsia="Palatino Linotype" w:cs="Palatino Linotype"/>
          <w:color w:val="000000"/>
          <w:szCs w:val="24"/>
        </w:rPr>
        <w:t xml:space="preserve"> conforme a</w:t>
      </w:r>
      <w:r>
        <w:rPr>
          <w:rFonts w:eastAsia="Palatino Linotype" w:cs="Palatino Linotype"/>
          <w:color w:val="000000"/>
          <w:szCs w:val="24"/>
        </w:rPr>
        <w:t xml:space="preserve"> </w:t>
      </w:r>
      <w:r w:rsidRPr="0020763C">
        <w:rPr>
          <w:rFonts w:eastAsia="Palatino Linotype" w:cs="Palatino Linotype"/>
          <w:color w:val="000000"/>
          <w:szCs w:val="24"/>
        </w:rPr>
        <w:t>l</w:t>
      </w:r>
      <w:r>
        <w:rPr>
          <w:rFonts w:eastAsia="Palatino Linotype" w:cs="Palatino Linotype"/>
          <w:color w:val="000000"/>
          <w:szCs w:val="24"/>
        </w:rPr>
        <w:t>os</w:t>
      </w:r>
      <w:r w:rsidRPr="0020763C">
        <w:rPr>
          <w:rFonts w:eastAsia="Palatino Linotype" w:cs="Palatino Linotype"/>
          <w:color w:val="000000"/>
          <w:szCs w:val="24"/>
        </w:rPr>
        <w:t xml:space="preserve"> artículo</w:t>
      </w:r>
      <w:r>
        <w:rPr>
          <w:rFonts w:eastAsia="Palatino Linotype" w:cs="Palatino Linotype"/>
          <w:color w:val="000000"/>
          <w:szCs w:val="24"/>
        </w:rPr>
        <w:t>s</w:t>
      </w:r>
      <w:r w:rsidRPr="0020763C">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20763C">
        <w:rPr>
          <w:rFonts w:eastAsia="Palatino Linotype" w:cs="Palatino Linotype"/>
          <w:color w:val="000000"/>
          <w:szCs w:val="24"/>
        </w:rPr>
        <w:t xml:space="preserve"> dé cumplimiento a lo ordenado dentro del plazo de diez días hábiles, debiendo informar a este Instituto en un plazo de tres días hábiles siguientes sobre el cumplimiento dado a la presente resolución.</w:t>
      </w:r>
    </w:p>
    <w:p w14:paraId="248A4327"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 xml:space="preserve">CUARTO. </w:t>
      </w:r>
      <w:r w:rsidRPr="0020763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20763C" w:rsidRDefault="0055572B" w:rsidP="0055572B">
      <w:pPr>
        <w:pBdr>
          <w:top w:val="nil"/>
          <w:left w:val="nil"/>
          <w:bottom w:val="nil"/>
          <w:right w:val="nil"/>
          <w:between w:val="nil"/>
        </w:pBdr>
        <w:rPr>
          <w:rFonts w:eastAsia="Palatino Linotype" w:cs="Palatino Linotype"/>
          <w:b/>
          <w:color w:val="000000"/>
          <w:szCs w:val="24"/>
        </w:rPr>
      </w:pPr>
    </w:p>
    <w:p w14:paraId="72A94F51" w14:textId="4E107B31" w:rsidR="00151764" w:rsidRDefault="0055572B" w:rsidP="0055572B">
      <w:pPr>
        <w:contextualSpacing/>
        <w:rPr>
          <w:rFonts w:eastAsia="Palatino Linotype" w:cs="Palatino Linotype"/>
          <w:color w:val="000000"/>
          <w:szCs w:val="24"/>
        </w:rPr>
      </w:pPr>
      <w:r w:rsidRPr="0020763C">
        <w:rPr>
          <w:rFonts w:eastAsia="Palatino Linotype" w:cs="Palatino Linotype"/>
          <w:b/>
          <w:color w:val="000000"/>
          <w:szCs w:val="24"/>
        </w:rPr>
        <w:t xml:space="preserve">QUINTO. Notifíquese </w:t>
      </w:r>
      <w:r w:rsidRPr="0020763C">
        <w:rPr>
          <w:rFonts w:eastAsia="Palatino Linotype" w:cs="Palatino Linotype"/>
          <w:color w:val="000000"/>
          <w:szCs w:val="24"/>
        </w:rPr>
        <w:t xml:space="preserve">la presente resolución al Recurrente </w:t>
      </w:r>
      <w:r>
        <w:rPr>
          <w:rFonts w:eastAsia="Palatino Linotype" w:cs="Palatino Linotype"/>
          <w:color w:val="000000"/>
          <w:szCs w:val="24"/>
        </w:rPr>
        <w:t xml:space="preserve">mediante el Sistema de Acceso a la Información Mexiquense (SAIMEX) </w:t>
      </w:r>
      <w:r w:rsidRPr="0020763C">
        <w:rPr>
          <w:rFonts w:eastAsia="Palatino Linotype" w:cs="Palatino Linotype"/>
          <w:color w:val="000000"/>
          <w:szCs w:val="24"/>
        </w:rPr>
        <w:t xml:space="preserve">y hágase de su conocimiento que, </w:t>
      </w:r>
      <w:r w:rsidRPr="009D6EFD">
        <w:rPr>
          <w:rFonts w:eastAsia="Palatino Linotype" w:cs="Palatino Linotype"/>
          <w:color w:val="000000"/>
          <w:szCs w:val="24"/>
        </w:rPr>
        <w:t xml:space="preserve">en caso de considerar que </w:t>
      </w:r>
      <w:r>
        <w:rPr>
          <w:rFonts w:eastAsia="Palatino Linotype" w:cs="Palatino Linotype"/>
          <w:color w:val="000000"/>
          <w:szCs w:val="24"/>
        </w:rPr>
        <w:t xml:space="preserve">la presente resolución </w:t>
      </w:r>
      <w:r w:rsidRPr="009D6EFD">
        <w:rPr>
          <w:rFonts w:eastAsia="Palatino Linotype" w:cs="Palatino Linotype"/>
          <w:color w:val="000000"/>
          <w:szCs w:val="24"/>
        </w:rPr>
        <w:t>le caus</w:t>
      </w:r>
      <w:r>
        <w:rPr>
          <w:rFonts w:eastAsia="Palatino Linotype" w:cs="Palatino Linotype"/>
          <w:color w:val="000000"/>
          <w:szCs w:val="24"/>
        </w:rPr>
        <w:t>e</w:t>
      </w:r>
      <w:r w:rsidRPr="009D6EFD">
        <w:rPr>
          <w:rFonts w:eastAsia="Palatino Linotype" w:cs="Palatino Linotype"/>
          <w:color w:val="000000"/>
          <w:szCs w:val="24"/>
        </w:rPr>
        <w:t xml:space="preserve"> algún perjuicio, podrá promover el Juicio de Amparo en los términos de las leyes aplicables</w:t>
      </w:r>
      <w:r>
        <w:rPr>
          <w:rFonts w:eastAsia="Palatino Linotype" w:cs="Palatino Linotype"/>
          <w:color w:val="000000"/>
          <w:szCs w:val="24"/>
        </w:rPr>
        <w:t>,</w:t>
      </w:r>
      <w:r w:rsidRPr="009D6EFD">
        <w:rPr>
          <w:rFonts w:eastAsia="Palatino Linotype" w:cs="Palatino Linotype"/>
          <w:color w:val="000000"/>
          <w:szCs w:val="24"/>
          <w:highlight w:val="white"/>
        </w:rPr>
        <w:t xml:space="preserve"> </w:t>
      </w:r>
      <w:r w:rsidRPr="0020763C">
        <w:rPr>
          <w:rFonts w:eastAsia="Palatino Linotype" w:cs="Palatino Linotype"/>
          <w:color w:val="000000"/>
          <w:szCs w:val="24"/>
          <w:highlight w:val="white"/>
        </w:rPr>
        <w:t>de conformidad con lo establecido en el artículo 196 de la Ley de Transparencia y Acceso a la Información Pública del Estado de México y Municipios</w:t>
      </w:r>
      <w:r>
        <w:rPr>
          <w:rFonts w:eastAsia="Palatino Linotype" w:cs="Palatino Linotype"/>
          <w:color w:val="000000"/>
          <w:szCs w:val="24"/>
          <w:highlight w:val="white"/>
        </w:rPr>
        <w:t>.</w:t>
      </w:r>
    </w:p>
    <w:p w14:paraId="235F0B65" w14:textId="1044F11E" w:rsidR="00151764" w:rsidRPr="005E00D2" w:rsidRDefault="00151764" w:rsidP="007F15FE">
      <w:pPr>
        <w:contextualSpacing/>
        <w:rPr>
          <w:rFonts w:eastAsia="Palatino Linotype" w:cs="Palatino Linotype"/>
          <w:color w:val="000000"/>
          <w:szCs w:val="21"/>
        </w:rPr>
      </w:pPr>
    </w:p>
    <w:p w14:paraId="4FEEE9D4" w14:textId="52DBFF99" w:rsidR="008148B8" w:rsidRDefault="00A970D5" w:rsidP="0069450C">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152B40">
        <w:rPr>
          <w:rFonts w:eastAsia="Palatino Linotype" w:cs="Palatino Linotype"/>
          <w:color w:val="000000"/>
          <w:szCs w:val="24"/>
        </w:rPr>
        <w:lastRenderedPageBreak/>
        <w:t>AYALA, SHARON CRISTINA MORALES MARTÍNEZ</w:t>
      </w:r>
      <w:r w:rsidR="00F173CF">
        <w:rPr>
          <w:rFonts w:eastAsia="Palatino Linotype" w:cs="Palatino Linotype"/>
          <w:color w:val="000000"/>
          <w:szCs w:val="24"/>
        </w:rPr>
        <w:t xml:space="preserve"> CON AUSENCIA JUSTIFICADA</w:t>
      </w:r>
      <w:r w:rsidRPr="00152B40">
        <w:rPr>
          <w:rFonts w:eastAsia="Palatino Linotype" w:cs="Palatino Linotype"/>
          <w:color w:val="000000"/>
          <w:szCs w:val="24"/>
        </w:rPr>
        <w:t xml:space="preserve">, LUIS GUSTAVO PARRA NORIEGA </w:t>
      </w:r>
      <w:r w:rsidR="008E52BF">
        <w:rPr>
          <w:rFonts w:eastAsia="Palatino Linotype" w:cs="Palatino Linotype"/>
          <w:color w:val="000000"/>
          <w:szCs w:val="24"/>
        </w:rPr>
        <w:t>(</w:t>
      </w:r>
      <w:r w:rsidR="00F173CF">
        <w:rPr>
          <w:rFonts w:eastAsia="Palatino Linotype" w:cs="Palatino Linotype"/>
          <w:color w:val="000000"/>
          <w:szCs w:val="24"/>
        </w:rPr>
        <w:t>EMITIENDO VOTO PARTICULAR</w:t>
      </w:r>
      <w:r w:rsidR="008E52BF">
        <w:rPr>
          <w:rFonts w:eastAsia="Palatino Linotype" w:cs="Palatino Linotype"/>
          <w:color w:val="000000"/>
          <w:szCs w:val="24"/>
        </w:rPr>
        <w:t>)</w:t>
      </w:r>
      <w:r w:rsidR="00F173CF">
        <w:rPr>
          <w:rFonts w:eastAsia="Palatino Linotype" w:cs="Palatino Linotype"/>
          <w:color w:val="000000"/>
          <w:szCs w:val="24"/>
        </w:rPr>
        <w:t xml:space="preserve"> </w:t>
      </w:r>
      <w:r w:rsidRPr="00152B40">
        <w:rPr>
          <w:rFonts w:eastAsia="Palatino Linotype" w:cs="Palatino Linotype"/>
          <w:color w:val="000000"/>
          <w:szCs w:val="24"/>
        </w:rPr>
        <w:t>Y GUADALUPE RAMÍREZ</w:t>
      </w:r>
      <w:bookmarkStart w:id="0" w:name="_GoBack"/>
      <w:bookmarkEnd w:id="0"/>
      <w:r w:rsidRPr="00152B40">
        <w:rPr>
          <w:rFonts w:eastAsia="Palatino Linotype" w:cs="Palatino Linotype"/>
          <w:color w:val="000000"/>
          <w:szCs w:val="24"/>
        </w:rPr>
        <w:t xml:space="preserve"> </w:t>
      </w:r>
      <w:r w:rsidR="00227691" w:rsidRPr="00152B40">
        <w:rPr>
          <w:rFonts w:eastAsia="Palatino Linotype" w:cs="Palatino Linotype"/>
          <w:color w:val="000000"/>
          <w:szCs w:val="24"/>
        </w:rPr>
        <w:t xml:space="preserve">PEÑA, EN LA </w:t>
      </w:r>
      <w:r w:rsidR="0069450C">
        <w:rPr>
          <w:rFonts w:eastAsia="Palatino Linotype" w:cs="Palatino Linotype"/>
          <w:color w:val="000000"/>
          <w:szCs w:val="24"/>
        </w:rPr>
        <w:t>TRIGÉSIMA CUARTA</w:t>
      </w:r>
      <w:r w:rsidRPr="00152B40">
        <w:rPr>
          <w:rFonts w:eastAsia="Palatino Linotype" w:cs="Palatino Linotype"/>
          <w:color w:val="000000"/>
          <w:szCs w:val="24"/>
        </w:rPr>
        <w:t xml:space="preserve"> SESIÓN ORDINARIA CEL</w:t>
      </w:r>
      <w:r w:rsidR="007F15FE" w:rsidRPr="00152B40">
        <w:rPr>
          <w:rFonts w:eastAsia="Palatino Linotype" w:cs="Palatino Linotype"/>
          <w:color w:val="000000"/>
          <w:szCs w:val="24"/>
        </w:rPr>
        <w:t>EBRADA EL</w:t>
      </w:r>
      <w:r w:rsidR="008B2BBB" w:rsidRPr="00152B40">
        <w:rPr>
          <w:rFonts w:eastAsia="Palatino Linotype" w:cs="Palatino Linotype"/>
          <w:color w:val="000000"/>
          <w:szCs w:val="24"/>
        </w:rPr>
        <w:t xml:space="preserve"> </w:t>
      </w:r>
      <w:r w:rsidR="0069450C">
        <w:rPr>
          <w:rFonts w:eastAsia="Palatino Linotype" w:cs="Palatino Linotype"/>
          <w:color w:val="000000"/>
          <w:szCs w:val="24"/>
        </w:rPr>
        <w:t>VEINTIUNO DE SEPTIEMBRE</w:t>
      </w:r>
      <w:r w:rsidR="008B2BBB"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ANTE EL SECRETARIO TÉCNICO DEL PLENO, ALEXIS TAPIA RAMÍRE</w:t>
      </w:r>
      <w:r w:rsidR="008148B8">
        <w:rPr>
          <w:rFonts w:eastAsia="Palatino Linotype" w:cs="Palatino Linotype"/>
          <w:color w:val="000000"/>
          <w:szCs w:val="24"/>
        </w:rPr>
        <w:t>Z.----------------------------</w:t>
      </w:r>
      <w:r w:rsidR="0069450C">
        <w:rPr>
          <w:rFonts w:eastAsia="Palatino Linotype" w:cs="Palatino Linotype"/>
          <w:color w:val="000000"/>
          <w:szCs w:val="24"/>
        </w:rPr>
        <w:t>-----------------------------------------------------------------------------------------------------------------------------------------------------------------------------------------------</w:t>
      </w:r>
      <w:r w:rsidR="0069450C" w:rsidRPr="0069450C">
        <w:rPr>
          <w:rFonts w:eastAsia="Palatino Linotype" w:cs="Palatino Linotype"/>
          <w:color w:val="000000"/>
          <w:szCs w:val="24"/>
        </w:rPr>
        <w:t xml:space="preserve"> </w:t>
      </w:r>
      <w:r w:rsidR="0069450C">
        <w:rPr>
          <w:rFonts w:eastAsia="Palatino Linotype" w:cs="Palatino Linotype"/>
          <w:color w:val="000000"/>
          <w:szCs w:val="24"/>
        </w:rPr>
        <w:t>-----------------------------------------------------------------------------------------------------------------------------------------------------------------------------------------------------------------------------------------------------------------------------------------------------------------------------------------------------------------------------------------------------------------------------------------------------------------------------------------------------------------------------------------------------------------------------------------------------------------------------------------------------------------------------------------------------------------------------------------------------------------------------------------------------------------------------------------------------------------------------------------------------------------------------------------------------------------------------------------------------------------------------------------------------------------------------------------------------------------------------------------------------------------------------------------------------------------------------------------------------------------------------------------------------------------------------------------------------------------------------------------------------------------------------------------------------------------------------------------------------------------------------------------------------------------------------------------------------------------------------------------------------------------------------------------------------------------------------------------------------------------------------------------------------------------------------------------------------------------------------------------------------------------</w:t>
      </w:r>
      <w:r w:rsidR="008E52BF">
        <w:rPr>
          <w:rFonts w:eastAsia="Palatino Linotype" w:cs="Palatino Linotype"/>
          <w:color w:val="000000"/>
          <w:szCs w:val="24"/>
        </w:rPr>
        <w:t>-------------------------------</w:t>
      </w:r>
    </w:p>
    <w:p w14:paraId="4DA57669" w14:textId="7471E1C3" w:rsidR="00A970D5" w:rsidRPr="00152B40" w:rsidRDefault="00A970D5" w:rsidP="001B3B38">
      <w:pPr>
        <w:pBdr>
          <w:top w:val="nil"/>
          <w:left w:val="nil"/>
          <w:bottom w:val="nil"/>
          <w:right w:val="nil"/>
          <w:between w:val="nil"/>
        </w:pBdr>
        <w:spacing w:line="276" w:lineRule="auto"/>
        <w:contextualSpacing/>
        <w:rPr>
          <w:rFonts w:eastAsia="Palatino Linotype" w:cs="Palatino Linotype"/>
          <w:color w:val="000000"/>
          <w:sz w:val="20"/>
          <w:szCs w:val="20"/>
        </w:rPr>
      </w:pPr>
      <w:r w:rsidRPr="00152B40">
        <w:rPr>
          <w:rFonts w:eastAsia="Palatino Linotype" w:cs="Palatino Linotype"/>
          <w:color w:val="000000"/>
          <w:sz w:val="20"/>
          <w:szCs w:val="20"/>
        </w:rPr>
        <w:t>JMV/CCR/</w:t>
      </w:r>
      <w:proofErr w:type="spellStart"/>
      <w:r w:rsidRPr="00152B40">
        <w:rPr>
          <w:rFonts w:eastAsia="Palatino Linotype" w:cs="Palatino Linotype"/>
          <w:color w:val="000000"/>
          <w:sz w:val="20"/>
          <w:szCs w:val="20"/>
        </w:rPr>
        <w:t>fzh</w:t>
      </w:r>
      <w:proofErr w:type="spellEnd"/>
    </w:p>
    <w:p w14:paraId="5FBC6CA4"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152B40" w:rsidRDefault="00D718B8" w:rsidP="00A970D5"/>
    <w:sectPr w:rsidR="00D718B8" w:rsidRPr="00152B40"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5E9D6" w14:textId="77777777" w:rsidR="00731181" w:rsidRDefault="00731181" w:rsidP="00F2498E">
      <w:pPr>
        <w:spacing w:line="240" w:lineRule="auto"/>
      </w:pPr>
      <w:r>
        <w:separator/>
      </w:r>
    </w:p>
  </w:endnote>
  <w:endnote w:type="continuationSeparator" w:id="0">
    <w:p w14:paraId="1B5A834F" w14:textId="77777777" w:rsidR="00731181" w:rsidRDefault="00731181" w:rsidP="00F2498E">
      <w:pPr>
        <w:spacing w:line="240" w:lineRule="auto"/>
      </w:pPr>
      <w:r>
        <w:continuationSeparator/>
      </w:r>
    </w:p>
  </w:endnote>
  <w:endnote w:type="continuationNotice" w:id="1">
    <w:p w14:paraId="24DF2361" w14:textId="77777777" w:rsidR="00731181" w:rsidRDefault="007311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614A8" w:rsidRPr="00871A91" w:rsidRDefault="008614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593">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593">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614A8" w:rsidRPr="00871A91" w:rsidRDefault="008614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59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593">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B66C3" w14:textId="77777777" w:rsidR="00731181" w:rsidRDefault="00731181" w:rsidP="00F2498E">
      <w:pPr>
        <w:spacing w:line="240" w:lineRule="auto"/>
      </w:pPr>
      <w:r>
        <w:separator/>
      </w:r>
    </w:p>
  </w:footnote>
  <w:footnote w:type="continuationSeparator" w:id="0">
    <w:p w14:paraId="1207A2F2" w14:textId="77777777" w:rsidR="00731181" w:rsidRDefault="00731181" w:rsidP="00F2498E">
      <w:pPr>
        <w:spacing w:line="240" w:lineRule="auto"/>
      </w:pPr>
      <w:r>
        <w:continuationSeparator/>
      </w:r>
    </w:p>
  </w:footnote>
  <w:footnote w:type="continuationNotice" w:id="1">
    <w:p w14:paraId="6B52820A" w14:textId="77777777" w:rsidR="00731181" w:rsidRDefault="00731181">
      <w:pPr>
        <w:spacing w:line="240" w:lineRule="auto"/>
      </w:pPr>
    </w:p>
  </w:footnote>
  <w:footnote w:id="2">
    <w:p w14:paraId="2348F3B8" w14:textId="77777777" w:rsidR="008614A8" w:rsidRPr="0031280C" w:rsidRDefault="008614A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8614A8" w:rsidRPr="0031280C" w:rsidRDefault="008614A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8614A8" w:rsidRPr="0031280C" w:rsidRDefault="008614A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6E54438E" w:rsidR="008614A8" w:rsidRPr="0031280C" w:rsidRDefault="008614A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614A8" w:rsidRDefault="00731181">
    <w:pPr>
      <w:pStyle w:val="Encabezado"/>
    </w:pPr>
    <w:r>
      <w:rPr>
        <w:noProof/>
        <w:lang w:val="es-MX" w:eastAsia="es-MX"/>
      </w:rPr>
      <w:pict w14:anchorId="5FBAD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14A8" w:rsidRPr="00B17577" w14:paraId="37B9EBDE" w14:textId="77777777" w:rsidTr="003938ED">
      <w:trPr>
        <w:trHeight w:val="227"/>
      </w:trPr>
      <w:tc>
        <w:tcPr>
          <w:tcW w:w="5103" w:type="dxa"/>
          <w:hideMark/>
        </w:tcPr>
        <w:p w14:paraId="4964FBC5" w14:textId="54CDA645" w:rsidR="008614A8" w:rsidRPr="00096248" w:rsidRDefault="008614A8" w:rsidP="0027069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66C0C26" w:rsidR="008614A8" w:rsidRPr="00096248" w:rsidRDefault="008614A8" w:rsidP="00270691">
          <w:pPr>
            <w:spacing w:after="120" w:line="240" w:lineRule="auto"/>
            <w:ind w:right="71"/>
            <w:jc w:val="right"/>
            <w:rPr>
              <w:rFonts w:cs="Arial"/>
              <w:b/>
              <w:szCs w:val="24"/>
            </w:rPr>
          </w:pPr>
          <w:r w:rsidRPr="00096248">
            <w:rPr>
              <w:rFonts w:cs="Arial"/>
              <w:b/>
              <w:bCs/>
              <w:szCs w:val="24"/>
            </w:rPr>
            <w:t>0</w:t>
          </w:r>
          <w:r>
            <w:rPr>
              <w:rFonts w:cs="Arial"/>
              <w:b/>
              <w:bCs/>
              <w:szCs w:val="24"/>
            </w:rPr>
            <w:t>5700</w:t>
          </w:r>
          <w:r w:rsidRPr="00096248">
            <w:rPr>
              <w:rFonts w:cs="Arial"/>
              <w:b/>
              <w:bCs/>
              <w:szCs w:val="24"/>
            </w:rPr>
            <w:t>/INFOEM/IP/RR/202</w:t>
          </w:r>
          <w:r>
            <w:rPr>
              <w:rFonts w:cs="Arial"/>
              <w:b/>
              <w:bCs/>
              <w:szCs w:val="24"/>
            </w:rPr>
            <w:t>2</w:t>
          </w:r>
        </w:p>
      </w:tc>
    </w:tr>
    <w:tr w:rsidR="008614A8" w14:paraId="7591D3C9" w14:textId="77777777" w:rsidTr="003938ED">
      <w:trPr>
        <w:trHeight w:val="242"/>
      </w:trPr>
      <w:tc>
        <w:tcPr>
          <w:tcW w:w="5103" w:type="dxa"/>
          <w:hideMark/>
        </w:tcPr>
        <w:p w14:paraId="729A65A8" w14:textId="77777777" w:rsidR="008614A8" w:rsidRPr="00096248" w:rsidRDefault="008614A8" w:rsidP="0027069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7CA7CE2" w:rsidR="008614A8" w:rsidRPr="00096248" w:rsidRDefault="008614A8" w:rsidP="00270691">
          <w:pPr>
            <w:spacing w:after="120" w:line="240" w:lineRule="auto"/>
            <w:ind w:right="71"/>
            <w:jc w:val="right"/>
            <w:rPr>
              <w:rFonts w:cs="Arial"/>
              <w:szCs w:val="24"/>
            </w:rPr>
          </w:pPr>
          <w:r>
            <w:rPr>
              <w:rFonts w:cs="Arial"/>
              <w:szCs w:val="24"/>
            </w:rPr>
            <w:t>Poder Judicial</w:t>
          </w:r>
        </w:p>
      </w:tc>
    </w:tr>
    <w:tr w:rsidR="008614A8" w:rsidRPr="00F63239" w14:paraId="037E914D" w14:textId="77777777" w:rsidTr="003938ED">
      <w:trPr>
        <w:trHeight w:val="342"/>
      </w:trPr>
      <w:tc>
        <w:tcPr>
          <w:tcW w:w="5103" w:type="dxa"/>
          <w:hideMark/>
        </w:tcPr>
        <w:p w14:paraId="7676B68F" w14:textId="64D69EAF" w:rsidR="008614A8" w:rsidRPr="00096248" w:rsidRDefault="008614A8" w:rsidP="0027069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614A8" w:rsidRPr="00096248" w:rsidRDefault="008614A8" w:rsidP="0027069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8614A8" w:rsidRPr="00871A91" w:rsidRDefault="00731181">
    <w:pPr>
      <w:pStyle w:val="Encabezado"/>
      <w:rPr>
        <w:sz w:val="2"/>
      </w:rPr>
    </w:pPr>
    <w:r>
      <w:rPr>
        <w:noProof/>
        <w:lang w:val="es-MX" w:eastAsia="es-MX"/>
      </w:rPr>
      <w:pict w14:anchorId="61A53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4pt;margin-top:-2in;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614A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14A8" w14:paraId="0F9FE9B6" w14:textId="77777777" w:rsidTr="003938ED">
      <w:trPr>
        <w:trHeight w:val="227"/>
      </w:trPr>
      <w:tc>
        <w:tcPr>
          <w:tcW w:w="5103" w:type="dxa"/>
          <w:hideMark/>
        </w:tcPr>
        <w:p w14:paraId="6D1D9D71" w14:textId="11150E5A" w:rsidR="008614A8" w:rsidRPr="00663A37" w:rsidRDefault="008614A8" w:rsidP="0027069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9146F26" w:rsidR="008614A8" w:rsidRPr="00096248" w:rsidRDefault="008614A8" w:rsidP="00270691">
          <w:pPr>
            <w:spacing w:after="120" w:line="240" w:lineRule="auto"/>
            <w:ind w:left="-486" w:right="68" w:firstLine="558"/>
            <w:jc w:val="right"/>
            <w:rPr>
              <w:rFonts w:cs="Arial"/>
              <w:b/>
              <w:szCs w:val="24"/>
            </w:rPr>
          </w:pPr>
          <w:r w:rsidRPr="00096248">
            <w:rPr>
              <w:rFonts w:cs="Arial"/>
              <w:b/>
              <w:bCs/>
              <w:szCs w:val="24"/>
            </w:rPr>
            <w:t>0</w:t>
          </w:r>
          <w:r>
            <w:rPr>
              <w:rFonts w:cs="Arial"/>
              <w:b/>
              <w:bCs/>
              <w:szCs w:val="24"/>
            </w:rPr>
            <w:t>5700</w:t>
          </w:r>
          <w:r w:rsidRPr="00096248">
            <w:rPr>
              <w:rFonts w:cs="Arial"/>
              <w:b/>
              <w:bCs/>
              <w:szCs w:val="24"/>
            </w:rPr>
            <w:t>/INFOEM/IP/RR/202</w:t>
          </w:r>
          <w:r>
            <w:rPr>
              <w:rFonts w:cs="Arial"/>
              <w:b/>
              <w:bCs/>
              <w:szCs w:val="24"/>
            </w:rPr>
            <w:t>2</w:t>
          </w:r>
        </w:p>
      </w:tc>
    </w:tr>
    <w:tr w:rsidR="008614A8" w:rsidRPr="001F57CD" w14:paraId="1377D264" w14:textId="77777777" w:rsidTr="003938ED">
      <w:trPr>
        <w:trHeight w:val="196"/>
      </w:trPr>
      <w:tc>
        <w:tcPr>
          <w:tcW w:w="5103" w:type="dxa"/>
          <w:hideMark/>
        </w:tcPr>
        <w:p w14:paraId="04D597A1" w14:textId="77777777" w:rsidR="008614A8" w:rsidRPr="00663A37" w:rsidRDefault="008614A8" w:rsidP="0027069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47CBA6E" w:rsidR="008614A8" w:rsidRPr="00663A37" w:rsidRDefault="00496593" w:rsidP="00270691">
          <w:pPr>
            <w:spacing w:after="120" w:line="240" w:lineRule="auto"/>
            <w:ind w:right="68"/>
            <w:jc w:val="right"/>
            <w:rPr>
              <w:rFonts w:cs="Arial"/>
              <w:szCs w:val="24"/>
            </w:rPr>
          </w:pPr>
          <w:r>
            <w:rPr>
              <w:rFonts w:cs="Arial"/>
              <w:szCs w:val="24"/>
            </w:rPr>
            <w:t>XXXXXXXXXXXXXXXXXXXXXXX</w:t>
          </w:r>
        </w:p>
      </w:tc>
    </w:tr>
    <w:tr w:rsidR="008614A8" w14:paraId="4DC11993" w14:textId="77777777" w:rsidTr="003938ED">
      <w:trPr>
        <w:trHeight w:val="242"/>
      </w:trPr>
      <w:tc>
        <w:tcPr>
          <w:tcW w:w="5103" w:type="dxa"/>
          <w:hideMark/>
        </w:tcPr>
        <w:p w14:paraId="76CEF1B5" w14:textId="77777777" w:rsidR="008614A8" w:rsidRPr="00663A37" w:rsidRDefault="008614A8" w:rsidP="0027069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12AC27E" w:rsidR="008614A8" w:rsidRPr="00663A37" w:rsidRDefault="008614A8" w:rsidP="00270691">
          <w:pPr>
            <w:spacing w:after="120" w:line="240" w:lineRule="auto"/>
            <w:ind w:left="-70" w:right="68"/>
            <w:jc w:val="right"/>
            <w:rPr>
              <w:rFonts w:cs="Arial"/>
              <w:szCs w:val="24"/>
            </w:rPr>
          </w:pPr>
          <w:r>
            <w:rPr>
              <w:rFonts w:cs="Arial"/>
              <w:szCs w:val="24"/>
            </w:rPr>
            <w:t>Poder Judicial</w:t>
          </w:r>
        </w:p>
      </w:tc>
    </w:tr>
    <w:tr w:rsidR="008614A8" w14:paraId="5C2B511D" w14:textId="77777777" w:rsidTr="003938ED">
      <w:trPr>
        <w:trHeight w:val="342"/>
      </w:trPr>
      <w:tc>
        <w:tcPr>
          <w:tcW w:w="5103" w:type="dxa"/>
          <w:hideMark/>
        </w:tcPr>
        <w:p w14:paraId="03FEF68C" w14:textId="45E91CF4" w:rsidR="008614A8" w:rsidRPr="00663A37" w:rsidRDefault="008614A8" w:rsidP="0027069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614A8" w:rsidRPr="00663A37" w:rsidRDefault="008614A8" w:rsidP="0027069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614A8" w:rsidRPr="00871A91" w:rsidRDefault="00731181">
    <w:pPr>
      <w:pStyle w:val="Encabezado"/>
      <w:rPr>
        <w:sz w:val="2"/>
      </w:rPr>
    </w:pPr>
    <w:r>
      <w:rPr>
        <w:noProof/>
        <w:lang w:val="es-MX" w:eastAsia="es-MX"/>
      </w:rPr>
      <w:pict w14:anchorId="49ACA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2pt;margin-top:-144.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614A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15:restartNumberingAfterBreak="0">
    <w:nsid w:val="02C16078"/>
    <w:multiLevelType w:val="hybridMultilevel"/>
    <w:tmpl w:val="2C503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10B12"/>
    <w:multiLevelType w:val="multilevel"/>
    <w:tmpl w:val="2D0CA190"/>
    <w:styleLink w:val="Listaactual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51E53"/>
    <w:multiLevelType w:val="hybridMultilevel"/>
    <w:tmpl w:val="50B47AA0"/>
    <w:lvl w:ilvl="0" w:tplc="73C259E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63516C"/>
    <w:multiLevelType w:val="multilevel"/>
    <w:tmpl w:val="D034F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5" w15:restartNumberingAfterBreak="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D41748"/>
    <w:multiLevelType w:val="hybridMultilevel"/>
    <w:tmpl w:val="434E965C"/>
    <w:lvl w:ilvl="0" w:tplc="703076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7A22EA"/>
    <w:multiLevelType w:val="hybridMultilevel"/>
    <w:tmpl w:val="520862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5"/>
  </w:num>
  <w:num w:numId="3">
    <w:abstractNumId w:val="6"/>
  </w:num>
  <w:num w:numId="4">
    <w:abstractNumId w:val="28"/>
  </w:num>
  <w:num w:numId="5">
    <w:abstractNumId w:val="26"/>
  </w:num>
  <w:num w:numId="6">
    <w:abstractNumId w:val="8"/>
  </w:num>
  <w:num w:numId="7">
    <w:abstractNumId w:val="32"/>
  </w:num>
  <w:num w:numId="8">
    <w:abstractNumId w:val="40"/>
  </w:num>
  <w:num w:numId="9">
    <w:abstractNumId w:val="34"/>
  </w:num>
  <w:num w:numId="10">
    <w:abstractNumId w:val="5"/>
  </w:num>
  <w:num w:numId="11">
    <w:abstractNumId w:val="29"/>
  </w:num>
  <w:num w:numId="12">
    <w:abstractNumId w:val="36"/>
  </w:num>
  <w:num w:numId="13">
    <w:abstractNumId w:val="1"/>
  </w:num>
  <w:num w:numId="14">
    <w:abstractNumId w:val="23"/>
  </w:num>
  <w:num w:numId="15">
    <w:abstractNumId w:val="27"/>
  </w:num>
  <w:num w:numId="16">
    <w:abstractNumId w:val="10"/>
  </w:num>
  <w:num w:numId="17">
    <w:abstractNumId w:val="25"/>
  </w:num>
  <w:num w:numId="18">
    <w:abstractNumId w:val="38"/>
  </w:num>
  <w:num w:numId="19">
    <w:abstractNumId w:val="33"/>
  </w:num>
  <w:num w:numId="20">
    <w:abstractNumId w:val="3"/>
  </w:num>
  <w:num w:numId="21">
    <w:abstractNumId w:val="30"/>
  </w:num>
  <w:num w:numId="22">
    <w:abstractNumId w:val="16"/>
  </w:num>
  <w:num w:numId="23">
    <w:abstractNumId w:val="39"/>
  </w:num>
  <w:num w:numId="24">
    <w:abstractNumId w:val="17"/>
  </w:num>
  <w:num w:numId="25">
    <w:abstractNumId w:val="18"/>
  </w:num>
  <w:num w:numId="26">
    <w:abstractNumId w:val="11"/>
  </w:num>
  <w:num w:numId="27">
    <w:abstractNumId w:val="41"/>
  </w:num>
  <w:num w:numId="28">
    <w:abstractNumId w:val="7"/>
  </w:num>
  <w:num w:numId="29">
    <w:abstractNumId w:val="12"/>
  </w:num>
  <w:num w:numId="30">
    <w:abstractNumId w:val="31"/>
  </w:num>
  <w:num w:numId="31">
    <w:abstractNumId w:val="13"/>
  </w:num>
  <w:num w:numId="32">
    <w:abstractNumId w:val="20"/>
  </w:num>
  <w:num w:numId="33">
    <w:abstractNumId w:val="15"/>
  </w:num>
  <w:num w:numId="34">
    <w:abstractNumId w:val="37"/>
  </w:num>
  <w:num w:numId="35">
    <w:abstractNumId w:val="14"/>
  </w:num>
  <w:num w:numId="36">
    <w:abstractNumId w:val="0"/>
  </w:num>
  <w:num w:numId="37">
    <w:abstractNumId w:val="19"/>
  </w:num>
  <w:num w:numId="38">
    <w:abstractNumId w:val="4"/>
  </w:num>
  <w:num w:numId="39">
    <w:abstractNumId w:val="24"/>
  </w:num>
  <w:num w:numId="40">
    <w:abstractNumId w:val="22"/>
  </w:num>
  <w:num w:numId="41">
    <w:abstractNumId w:val="42"/>
  </w:num>
  <w:num w:numId="42">
    <w:abstractNumId w:val="9"/>
  </w:num>
  <w:num w:numId="4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4014"/>
    <w:rsid w:val="00007857"/>
    <w:rsid w:val="0001151F"/>
    <w:rsid w:val="00011CCA"/>
    <w:rsid w:val="000124BD"/>
    <w:rsid w:val="00012BEE"/>
    <w:rsid w:val="00012D78"/>
    <w:rsid w:val="00015487"/>
    <w:rsid w:val="000171BE"/>
    <w:rsid w:val="00021122"/>
    <w:rsid w:val="00021165"/>
    <w:rsid w:val="000221D0"/>
    <w:rsid w:val="00024A6D"/>
    <w:rsid w:val="00026582"/>
    <w:rsid w:val="00031BA3"/>
    <w:rsid w:val="00033479"/>
    <w:rsid w:val="00033562"/>
    <w:rsid w:val="00035A30"/>
    <w:rsid w:val="0003692B"/>
    <w:rsid w:val="00036D5F"/>
    <w:rsid w:val="00036EFC"/>
    <w:rsid w:val="00040A10"/>
    <w:rsid w:val="00041670"/>
    <w:rsid w:val="000417BE"/>
    <w:rsid w:val="00041AE7"/>
    <w:rsid w:val="00041DEA"/>
    <w:rsid w:val="00042C95"/>
    <w:rsid w:val="00045F86"/>
    <w:rsid w:val="00047E9C"/>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0A3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513A"/>
    <w:rsid w:val="000E57E9"/>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600E"/>
    <w:rsid w:val="0013657B"/>
    <w:rsid w:val="00136A94"/>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292D"/>
    <w:rsid w:val="0017523B"/>
    <w:rsid w:val="00175B42"/>
    <w:rsid w:val="0017633C"/>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97376"/>
    <w:rsid w:val="001A057E"/>
    <w:rsid w:val="001A0AFD"/>
    <w:rsid w:val="001A0E96"/>
    <w:rsid w:val="001A1BDB"/>
    <w:rsid w:val="001A316F"/>
    <w:rsid w:val="001A3C5F"/>
    <w:rsid w:val="001A4BDF"/>
    <w:rsid w:val="001A6849"/>
    <w:rsid w:val="001A773B"/>
    <w:rsid w:val="001B0259"/>
    <w:rsid w:val="001B28D1"/>
    <w:rsid w:val="001B3B38"/>
    <w:rsid w:val="001B3FD2"/>
    <w:rsid w:val="001B5693"/>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D6E7A"/>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6996"/>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386E"/>
    <w:rsid w:val="002547B2"/>
    <w:rsid w:val="0025565C"/>
    <w:rsid w:val="00255FD1"/>
    <w:rsid w:val="00256CE0"/>
    <w:rsid w:val="00261A13"/>
    <w:rsid w:val="00264CA1"/>
    <w:rsid w:val="0026506A"/>
    <w:rsid w:val="00267A7B"/>
    <w:rsid w:val="002704DF"/>
    <w:rsid w:val="00270691"/>
    <w:rsid w:val="00270F03"/>
    <w:rsid w:val="002710B5"/>
    <w:rsid w:val="0027116F"/>
    <w:rsid w:val="002729A0"/>
    <w:rsid w:val="00273F5F"/>
    <w:rsid w:val="00273F7C"/>
    <w:rsid w:val="0027555F"/>
    <w:rsid w:val="00275719"/>
    <w:rsid w:val="00275BE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D7E"/>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24F09"/>
    <w:rsid w:val="00325C6E"/>
    <w:rsid w:val="003275F8"/>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76DF5"/>
    <w:rsid w:val="003839F9"/>
    <w:rsid w:val="00385421"/>
    <w:rsid w:val="00386A48"/>
    <w:rsid w:val="00387CF3"/>
    <w:rsid w:val="00390611"/>
    <w:rsid w:val="00392022"/>
    <w:rsid w:val="0039214E"/>
    <w:rsid w:val="0039256B"/>
    <w:rsid w:val="00393884"/>
    <w:rsid w:val="003938ED"/>
    <w:rsid w:val="0039393F"/>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0791E"/>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42C"/>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AF4"/>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96593"/>
    <w:rsid w:val="004A0E7A"/>
    <w:rsid w:val="004A2091"/>
    <w:rsid w:val="004A212C"/>
    <w:rsid w:val="004A6D54"/>
    <w:rsid w:val="004A6E6E"/>
    <w:rsid w:val="004B0090"/>
    <w:rsid w:val="004B05C6"/>
    <w:rsid w:val="004B1A74"/>
    <w:rsid w:val="004B3514"/>
    <w:rsid w:val="004B3867"/>
    <w:rsid w:val="004B3EDF"/>
    <w:rsid w:val="004C0799"/>
    <w:rsid w:val="004C09C8"/>
    <w:rsid w:val="004C11B9"/>
    <w:rsid w:val="004C2853"/>
    <w:rsid w:val="004C2BB4"/>
    <w:rsid w:val="004C2BC2"/>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342E"/>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23E9"/>
    <w:rsid w:val="00553B9B"/>
    <w:rsid w:val="0055407F"/>
    <w:rsid w:val="005543AF"/>
    <w:rsid w:val="0055488F"/>
    <w:rsid w:val="00554BD4"/>
    <w:rsid w:val="0055572B"/>
    <w:rsid w:val="00555CE3"/>
    <w:rsid w:val="0055603D"/>
    <w:rsid w:val="00556771"/>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30B"/>
    <w:rsid w:val="005A0521"/>
    <w:rsid w:val="005A1EA5"/>
    <w:rsid w:val="005A2F92"/>
    <w:rsid w:val="005A43E7"/>
    <w:rsid w:val="005A4480"/>
    <w:rsid w:val="005A60E9"/>
    <w:rsid w:val="005A77E1"/>
    <w:rsid w:val="005A7E33"/>
    <w:rsid w:val="005B10CC"/>
    <w:rsid w:val="005B52A0"/>
    <w:rsid w:val="005B538B"/>
    <w:rsid w:val="005B65B0"/>
    <w:rsid w:val="005B6FFD"/>
    <w:rsid w:val="005B72D5"/>
    <w:rsid w:val="005C16D1"/>
    <w:rsid w:val="005C196C"/>
    <w:rsid w:val="005C32BE"/>
    <w:rsid w:val="005C3DF3"/>
    <w:rsid w:val="005C5501"/>
    <w:rsid w:val="005C7AFE"/>
    <w:rsid w:val="005D01B4"/>
    <w:rsid w:val="005D10B3"/>
    <w:rsid w:val="005D158D"/>
    <w:rsid w:val="005D22BC"/>
    <w:rsid w:val="005D3A5F"/>
    <w:rsid w:val="005D6CE0"/>
    <w:rsid w:val="005E00D2"/>
    <w:rsid w:val="005E10A5"/>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2247"/>
    <w:rsid w:val="00675D66"/>
    <w:rsid w:val="00676D1D"/>
    <w:rsid w:val="00680D15"/>
    <w:rsid w:val="006818D9"/>
    <w:rsid w:val="006834AD"/>
    <w:rsid w:val="006838C7"/>
    <w:rsid w:val="0068643A"/>
    <w:rsid w:val="00687F16"/>
    <w:rsid w:val="00690405"/>
    <w:rsid w:val="00690944"/>
    <w:rsid w:val="006914D2"/>
    <w:rsid w:val="00691C06"/>
    <w:rsid w:val="0069448A"/>
    <w:rsid w:val="0069450C"/>
    <w:rsid w:val="00696FD6"/>
    <w:rsid w:val="006A3246"/>
    <w:rsid w:val="006A4224"/>
    <w:rsid w:val="006A56F0"/>
    <w:rsid w:val="006A585F"/>
    <w:rsid w:val="006A721D"/>
    <w:rsid w:val="006A7CE2"/>
    <w:rsid w:val="006A7E3C"/>
    <w:rsid w:val="006B11C6"/>
    <w:rsid w:val="006B2444"/>
    <w:rsid w:val="006B4CA4"/>
    <w:rsid w:val="006B6498"/>
    <w:rsid w:val="006B64AA"/>
    <w:rsid w:val="006B6868"/>
    <w:rsid w:val="006B7074"/>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F49"/>
    <w:rsid w:val="00731181"/>
    <w:rsid w:val="00732AB3"/>
    <w:rsid w:val="007332CF"/>
    <w:rsid w:val="00734FB5"/>
    <w:rsid w:val="00736F47"/>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3F9A"/>
    <w:rsid w:val="007A4C43"/>
    <w:rsid w:val="007A550A"/>
    <w:rsid w:val="007A5B2E"/>
    <w:rsid w:val="007A5C18"/>
    <w:rsid w:val="007B28CF"/>
    <w:rsid w:val="007B2A92"/>
    <w:rsid w:val="007B4416"/>
    <w:rsid w:val="007B46BF"/>
    <w:rsid w:val="007B6DD8"/>
    <w:rsid w:val="007C05DC"/>
    <w:rsid w:val="007C0D67"/>
    <w:rsid w:val="007C0FF7"/>
    <w:rsid w:val="007C14EE"/>
    <w:rsid w:val="007C3040"/>
    <w:rsid w:val="007C35DF"/>
    <w:rsid w:val="007C3BA4"/>
    <w:rsid w:val="007C4895"/>
    <w:rsid w:val="007C6783"/>
    <w:rsid w:val="007D07B3"/>
    <w:rsid w:val="007D1B1E"/>
    <w:rsid w:val="007D1D80"/>
    <w:rsid w:val="007D4712"/>
    <w:rsid w:val="007D4AFF"/>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777"/>
    <w:rsid w:val="00800EF1"/>
    <w:rsid w:val="008017D6"/>
    <w:rsid w:val="0080185B"/>
    <w:rsid w:val="00802AC9"/>
    <w:rsid w:val="00803304"/>
    <w:rsid w:val="00807B2A"/>
    <w:rsid w:val="00810E97"/>
    <w:rsid w:val="0081123B"/>
    <w:rsid w:val="00811393"/>
    <w:rsid w:val="008148B8"/>
    <w:rsid w:val="00816C5A"/>
    <w:rsid w:val="00817344"/>
    <w:rsid w:val="00817678"/>
    <w:rsid w:val="0082049D"/>
    <w:rsid w:val="008217BC"/>
    <w:rsid w:val="00822BA1"/>
    <w:rsid w:val="00824E58"/>
    <w:rsid w:val="008275DC"/>
    <w:rsid w:val="00827D60"/>
    <w:rsid w:val="00831D6C"/>
    <w:rsid w:val="00832F6C"/>
    <w:rsid w:val="008341ED"/>
    <w:rsid w:val="008362CE"/>
    <w:rsid w:val="00837584"/>
    <w:rsid w:val="00841673"/>
    <w:rsid w:val="00841963"/>
    <w:rsid w:val="00843442"/>
    <w:rsid w:val="00845B52"/>
    <w:rsid w:val="00846D3E"/>
    <w:rsid w:val="00846DE7"/>
    <w:rsid w:val="008477B9"/>
    <w:rsid w:val="008505FB"/>
    <w:rsid w:val="008523FA"/>
    <w:rsid w:val="008529E6"/>
    <w:rsid w:val="00852CDD"/>
    <w:rsid w:val="00855E11"/>
    <w:rsid w:val="008575E1"/>
    <w:rsid w:val="0085760A"/>
    <w:rsid w:val="008614A8"/>
    <w:rsid w:val="0086170A"/>
    <w:rsid w:val="00863328"/>
    <w:rsid w:val="0086448F"/>
    <w:rsid w:val="00864D6E"/>
    <w:rsid w:val="008659A2"/>
    <w:rsid w:val="0086690B"/>
    <w:rsid w:val="00866973"/>
    <w:rsid w:val="008710F8"/>
    <w:rsid w:val="00871A91"/>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40D3"/>
    <w:rsid w:val="00895187"/>
    <w:rsid w:val="00895BD3"/>
    <w:rsid w:val="00896EDC"/>
    <w:rsid w:val="008A06D7"/>
    <w:rsid w:val="008A0C9F"/>
    <w:rsid w:val="008A14F6"/>
    <w:rsid w:val="008A1645"/>
    <w:rsid w:val="008A1EFF"/>
    <w:rsid w:val="008A3E6F"/>
    <w:rsid w:val="008A56C3"/>
    <w:rsid w:val="008A7EF2"/>
    <w:rsid w:val="008B0DFB"/>
    <w:rsid w:val="008B2951"/>
    <w:rsid w:val="008B2BBB"/>
    <w:rsid w:val="008B646D"/>
    <w:rsid w:val="008B6842"/>
    <w:rsid w:val="008B70C4"/>
    <w:rsid w:val="008B7F11"/>
    <w:rsid w:val="008C18C1"/>
    <w:rsid w:val="008C3DC2"/>
    <w:rsid w:val="008C4229"/>
    <w:rsid w:val="008C442E"/>
    <w:rsid w:val="008C4943"/>
    <w:rsid w:val="008C5658"/>
    <w:rsid w:val="008C5DCA"/>
    <w:rsid w:val="008D0ADE"/>
    <w:rsid w:val="008D344B"/>
    <w:rsid w:val="008D346A"/>
    <w:rsid w:val="008D370B"/>
    <w:rsid w:val="008D41FC"/>
    <w:rsid w:val="008D4DD5"/>
    <w:rsid w:val="008D4ED9"/>
    <w:rsid w:val="008D6B04"/>
    <w:rsid w:val="008E2254"/>
    <w:rsid w:val="008E2654"/>
    <w:rsid w:val="008E4FF4"/>
    <w:rsid w:val="008E52BF"/>
    <w:rsid w:val="008F1C22"/>
    <w:rsid w:val="008F2554"/>
    <w:rsid w:val="008F2FC5"/>
    <w:rsid w:val="008F47DC"/>
    <w:rsid w:val="008F635E"/>
    <w:rsid w:val="009025FB"/>
    <w:rsid w:val="009029DB"/>
    <w:rsid w:val="009038A8"/>
    <w:rsid w:val="0090753F"/>
    <w:rsid w:val="009118BA"/>
    <w:rsid w:val="00913E51"/>
    <w:rsid w:val="00914986"/>
    <w:rsid w:val="00914DFE"/>
    <w:rsid w:val="0091614B"/>
    <w:rsid w:val="00921287"/>
    <w:rsid w:val="0092131F"/>
    <w:rsid w:val="00921595"/>
    <w:rsid w:val="00925D59"/>
    <w:rsid w:val="00926716"/>
    <w:rsid w:val="009308DA"/>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216A"/>
    <w:rsid w:val="009A23B0"/>
    <w:rsid w:val="009A35C9"/>
    <w:rsid w:val="009A3604"/>
    <w:rsid w:val="009A473C"/>
    <w:rsid w:val="009A640D"/>
    <w:rsid w:val="009A7F00"/>
    <w:rsid w:val="009B1548"/>
    <w:rsid w:val="009B3A1D"/>
    <w:rsid w:val="009B41F0"/>
    <w:rsid w:val="009B69E9"/>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53C"/>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10A8"/>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0F3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2A5"/>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04E"/>
    <w:rsid w:val="00AD124D"/>
    <w:rsid w:val="00AD1EAE"/>
    <w:rsid w:val="00AD2280"/>
    <w:rsid w:val="00AD26C0"/>
    <w:rsid w:val="00AD4839"/>
    <w:rsid w:val="00AD4C7C"/>
    <w:rsid w:val="00AD76EF"/>
    <w:rsid w:val="00AE19D1"/>
    <w:rsid w:val="00AE2666"/>
    <w:rsid w:val="00AE50C7"/>
    <w:rsid w:val="00AE5D09"/>
    <w:rsid w:val="00AE6037"/>
    <w:rsid w:val="00AE6B11"/>
    <w:rsid w:val="00AE7EBC"/>
    <w:rsid w:val="00AF434D"/>
    <w:rsid w:val="00AF4EE4"/>
    <w:rsid w:val="00B0036F"/>
    <w:rsid w:val="00B00C8E"/>
    <w:rsid w:val="00B02AA5"/>
    <w:rsid w:val="00B04F50"/>
    <w:rsid w:val="00B1073D"/>
    <w:rsid w:val="00B11CD7"/>
    <w:rsid w:val="00B1205D"/>
    <w:rsid w:val="00B13307"/>
    <w:rsid w:val="00B142AA"/>
    <w:rsid w:val="00B15202"/>
    <w:rsid w:val="00B1553A"/>
    <w:rsid w:val="00B17577"/>
    <w:rsid w:val="00B20ACF"/>
    <w:rsid w:val="00B21CD1"/>
    <w:rsid w:val="00B23256"/>
    <w:rsid w:val="00B24366"/>
    <w:rsid w:val="00B24CF5"/>
    <w:rsid w:val="00B26507"/>
    <w:rsid w:val="00B269CE"/>
    <w:rsid w:val="00B31CD8"/>
    <w:rsid w:val="00B32535"/>
    <w:rsid w:val="00B3277B"/>
    <w:rsid w:val="00B32B21"/>
    <w:rsid w:val="00B37176"/>
    <w:rsid w:val="00B373AA"/>
    <w:rsid w:val="00B40823"/>
    <w:rsid w:val="00B40DF9"/>
    <w:rsid w:val="00B42083"/>
    <w:rsid w:val="00B42270"/>
    <w:rsid w:val="00B427A9"/>
    <w:rsid w:val="00B43455"/>
    <w:rsid w:val="00B43457"/>
    <w:rsid w:val="00B435F8"/>
    <w:rsid w:val="00B4620E"/>
    <w:rsid w:val="00B46CB0"/>
    <w:rsid w:val="00B4725D"/>
    <w:rsid w:val="00B52A3F"/>
    <w:rsid w:val="00B5462A"/>
    <w:rsid w:val="00B54BC7"/>
    <w:rsid w:val="00B565AE"/>
    <w:rsid w:val="00B56C15"/>
    <w:rsid w:val="00B57348"/>
    <w:rsid w:val="00B61E5E"/>
    <w:rsid w:val="00B62D2B"/>
    <w:rsid w:val="00B63807"/>
    <w:rsid w:val="00B6420A"/>
    <w:rsid w:val="00B6426B"/>
    <w:rsid w:val="00B65D4D"/>
    <w:rsid w:val="00B66649"/>
    <w:rsid w:val="00B67741"/>
    <w:rsid w:val="00B75683"/>
    <w:rsid w:val="00B7667D"/>
    <w:rsid w:val="00B8179C"/>
    <w:rsid w:val="00B822DB"/>
    <w:rsid w:val="00B84A8A"/>
    <w:rsid w:val="00B87C64"/>
    <w:rsid w:val="00B91A82"/>
    <w:rsid w:val="00B9279C"/>
    <w:rsid w:val="00B934BE"/>
    <w:rsid w:val="00B9576A"/>
    <w:rsid w:val="00B962BB"/>
    <w:rsid w:val="00BA088E"/>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535"/>
    <w:rsid w:val="00BC7FFB"/>
    <w:rsid w:val="00BD034D"/>
    <w:rsid w:val="00BD3ECE"/>
    <w:rsid w:val="00BD5782"/>
    <w:rsid w:val="00BD780A"/>
    <w:rsid w:val="00BE0194"/>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3B6E"/>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4450"/>
    <w:rsid w:val="00CE4772"/>
    <w:rsid w:val="00CE49B6"/>
    <w:rsid w:val="00CE4A28"/>
    <w:rsid w:val="00CE56C5"/>
    <w:rsid w:val="00CE5C3A"/>
    <w:rsid w:val="00CF0972"/>
    <w:rsid w:val="00CF0AE0"/>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A0E"/>
    <w:rsid w:val="00E23EE3"/>
    <w:rsid w:val="00E245A1"/>
    <w:rsid w:val="00E24831"/>
    <w:rsid w:val="00E31001"/>
    <w:rsid w:val="00E34A4E"/>
    <w:rsid w:val="00E41D06"/>
    <w:rsid w:val="00E41D0D"/>
    <w:rsid w:val="00E46310"/>
    <w:rsid w:val="00E46685"/>
    <w:rsid w:val="00E507BE"/>
    <w:rsid w:val="00E50A06"/>
    <w:rsid w:val="00E51D63"/>
    <w:rsid w:val="00E5265D"/>
    <w:rsid w:val="00E52FFE"/>
    <w:rsid w:val="00E540BC"/>
    <w:rsid w:val="00E545D0"/>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18B2"/>
    <w:rsid w:val="00E8267D"/>
    <w:rsid w:val="00E83C17"/>
    <w:rsid w:val="00E844ED"/>
    <w:rsid w:val="00E8653F"/>
    <w:rsid w:val="00E86C05"/>
    <w:rsid w:val="00E90C8F"/>
    <w:rsid w:val="00E91006"/>
    <w:rsid w:val="00E92106"/>
    <w:rsid w:val="00E92204"/>
    <w:rsid w:val="00E93457"/>
    <w:rsid w:val="00E93F35"/>
    <w:rsid w:val="00EA04FB"/>
    <w:rsid w:val="00EA4C1F"/>
    <w:rsid w:val="00EA5B2B"/>
    <w:rsid w:val="00EA7EA7"/>
    <w:rsid w:val="00EB0239"/>
    <w:rsid w:val="00EB0AFA"/>
    <w:rsid w:val="00EB2BE8"/>
    <w:rsid w:val="00EB352A"/>
    <w:rsid w:val="00EB3FD5"/>
    <w:rsid w:val="00EB4897"/>
    <w:rsid w:val="00EB5F05"/>
    <w:rsid w:val="00EB65D1"/>
    <w:rsid w:val="00EB76E7"/>
    <w:rsid w:val="00EC1362"/>
    <w:rsid w:val="00EC238F"/>
    <w:rsid w:val="00EC291E"/>
    <w:rsid w:val="00EC2EEA"/>
    <w:rsid w:val="00EC6ABB"/>
    <w:rsid w:val="00EC7B44"/>
    <w:rsid w:val="00ED10D9"/>
    <w:rsid w:val="00ED28F4"/>
    <w:rsid w:val="00ED30A9"/>
    <w:rsid w:val="00ED3FD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939"/>
    <w:rsid w:val="00EF2B23"/>
    <w:rsid w:val="00EF3A01"/>
    <w:rsid w:val="00EF52F1"/>
    <w:rsid w:val="00EF6F58"/>
    <w:rsid w:val="00EF7935"/>
    <w:rsid w:val="00F01526"/>
    <w:rsid w:val="00F023A7"/>
    <w:rsid w:val="00F038CE"/>
    <w:rsid w:val="00F039E2"/>
    <w:rsid w:val="00F04A95"/>
    <w:rsid w:val="00F058D3"/>
    <w:rsid w:val="00F11FF3"/>
    <w:rsid w:val="00F12F4D"/>
    <w:rsid w:val="00F12FB0"/>
    <w:rsid w:val="00F16039"/>
    <w:rsid w:val="00F173CF"/>
    <w:rsid w:val="00F20DCF"/>
    <w:rsid w:val="00F2498E"/>
    <w:rsid w:val="00F27DB1"/>
    <w:rsid w:val="00F30FCB"/>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3239"/>
    <w:rsid w:val="00F64F0D"/>
    <w:rsid w:val="00F656E5"/>
    <w:rsid w:val="00F66279"/>
    <w:rsid w:val="00F70652"/>
    <w:rsid w:val="00F70B12"/>
    <w:rsid w:val="00F70F10"/>
    <w:rsid w:val="00F74A3D"/>
    <w:rsid w:val="00F74A8F"/>
    <w:rsid w:val="00F74FB9"/>
    <w:rsid w:val="00F77D38"/>
    <w:rsid w:val="00F84A05"/>
    <w:rsid w:val="00F86C5F"/>
    <w:rsid w:val="00F86D62"/>
    <w:rsid w:val="00F874BB"/>
    <w:rsid w:val="00F90DA5"/>
    <w:rsid w:val="00F9118F"/>
    <w:rsid w:val="00F914C6"/>
    <w:rsid w:val="00F92B59"/>
    <w:rsid w:val="00F9438C"/>
    <w:rsid w:val="00F97115"/>
    <w:rsid w:val="00F97289"/>
    <w:rsid w:val="00F97B3C"/>
    <w:rsid w:val="00F97DE7"/>
    <w:rsid w:val="00FA00A8"/>
    <w:rsid w:val="00FA1F4B"/>
    <w:rsid w:val="00FA3644"/>
    <w:rsid w:val="00FA4168"/>
    <w:rsid w:val="00FA4A6C"/>
    <w:rsid w:val="00FA4CAD"/>
    <w:rsid w:val="00FA4DC7"/>
    <w:rsid w:val="00FA5D15"/>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556771"/>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556771"/>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556771"/>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556771"/>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556771"/>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character" w:customStyle="1" w:styleId="Ttulo5Car">
    <w:name w:val="Título 5 Car"/>
    <w:basedOn w:val="Fuentedeprrafopredeter"/>
    <w:link w:val="Ttulo5"/>
    <w:uiPriority w:val="9"/>
    <w:semiHidden/>
    <w:rsid w:val="00556771"/>
    <w:rPr>
      <w:rFonts w:eastAsiaTheme="minorEastAsia"/>
      <w:b/>
      <w:bCs/>
      <w:i/>
      <w:iCs/>
      <w:sz w:val="26"/>
      <w:szCs w:val="26"/>
      <w:lang w:val="en-US"/>
    </w:rPr>
  </w:style>
  <w:style w:type="character" w:customStyle="1" w:styleId="Ttulo6Car">
    <w:name w:val="Título 6 Car"/>
    <w:basedOn w:val="Fuentedeprrafopredeter"/>
    <w:link w:val="Ttulo6"/>
    <w:rsid w:val="0055677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56771"/>
    <w:rPr>
      <w:rFonts w:eastAsiaTheme="minorEastAsia"/>
      <w:sz w:val="24"/>
      <w:szCs w:val="24"/>
      <w:lang w:val="en-US"/>
    </w:rPr>
  </w:style>
  <w:style w:type="character" w:customStyle="1" w:styleId="Ttulo8Car">
    <w:name w:val="Título 8 Car"/>
    <w:basedOn w:val="Fuentedeprrafopredeter"/>
    <w:link w:val="Ttulo8"/>
    <w:uiPriority w:val="9"/>
    <w:semiHidden/>
    <w:rsid w:val="00556771"/>
    <w:rPr>
      <w:rFonts w:eastAsiaTheme="minorEastAsia"/>
      <w:i/>
      <w:iCs/>
      <w:sz w:val="24"/>
      <w:szCs w:val="24"/>
      <w:lang w:val="en-US"/>
    </w:rPr>
  </w:style>
  <w:style w:type="character" w:customStyle="1" w:styleId="Ttulo9Car">
    <w:name w:val="Título 9 Car"/>
    <w:basedOn w:val="Fuentedeprrafopredeter"/>
    <w:link w:val="Ttulo9"/>
    <w:uiPriority w:val="9"/>
    <w:semiHidden/>
    <w:rsid w:val="00556771"/>
    <w:rPr>
      <w:rFonts w:asciiTheme="majorHAnsi" w:eastAsiaTheme="majorEastAsia" w:hAnsiTheme="majorHAnsi" w:cstheme="majorBidi"/>
      <w:lang w:val="en-US"/>
    </w:rPr>
  </w:style>
  <w:style w:type="table" w:styleId="Tabladecuadrcula1clara">
    <w:name w:val="Grid Table 1 Light"/>
    <w:basedOn w:val="Tablanormal"/>
    <w:uiPriority w:val="46"/>
    <w:rsid w:val="005567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FOEM">
    <w:name w:val="INFOEM"/>
    <w:basedOn w:val="Normal"/>
    <w:qFormat/>
    <w:rsid w:val="00556771"/>
    <w:pPr>
      <w:spacing w:before="240" w:after="160"/>
      <w:ind w:left="851" w:right="851"/>
    </w:pPr>
    <w:rPr>
      <w:rFonts w:eastAsiaTheme="minorHAnsi" w:cstheme="minorBidi"/>
      <w:i/>
      <w:color w:val="000000"/>
      <w:sz w:val="22"/>
      <w:szCs w:val="14"/>
      <w:lang w:val="es-MX" w:eastAsia="en-US"/>
    </w:rPr>
  </w:style>
  <w:style w:type="paragraph" w:customStyle="1" w:styleId="infoemcitas">
    <w:name w:val="infoem citas"/>
    <w:basedOn w:val="Normal"/>
    <w:qFormat/>
    <w:rsid w:val="00556771"/>
    <w:pPr>
      <w:spacing w:before="240" w:after="160"/>
      <w:ind w:left="851" w:right="851"/>
    </w:pPr>
    <w:rPr>
      <w:rFonts w:eastAsiaTheme="minorHAnsi" w:cstheme="minorBidi"/>
      <w:i/>
      <w:sz w:val="22"/>
      <w:lang w:val="es-MX" w:eastAsia="en-US"/>
    </w:rPr>
  </w:style>
  <w:style w:type="paragraph" w:customStyle="1" w:styleId="Citas">
    <w:name w:val="Citas"/>
    <w:basedOn w:val="Normal"/>
    <w:qFormat/>
    <w:rsid w:val="00556771"/>
    <w:pPr>
      <w:spacing w:before="240" w:after="160"/>
      <w:ind w:left="851" w:right="851"/>
    </w:pPr>
    <w:rPr>
      <w:rFonts w:eastAsiaTheme="minorHAnsi" w:cs="Arial"/>
      <w:i/>
      <w:sz w:val="22"/>
      <w:lang w:val="es-MX" w:eastAsia="en-US"/>
    </w:rPr>
  </w:style>
  <w:style w:type="character" w:customStyle="1" w:styleId="markedcontent">
    <w:name w:val="markedcontent"/>
    <w:basedOn w:val="Fuentedeprrafopredeter"/>
    <w:rsid w:val="00556771"/>
  </w:style>
  <w:style w:type="paragraph" w:customStyle="1" w:styleId="q">
    <w:name w:val="q"/>
    <w:basedOn w:val="Normal"/>
    <w:rsid w:val="00556771"/>
    <w:pPr>
      <w:spacing w:before="100" w:beforeAutospacing="1" w:after="100" w:afterAutospacing="1" w:line="240" w:lineRule="auto"/>
      <w:jc w:val="left"/>
    </w:pPr>
    <w:rPr>
      <w:rFonts w:ascii="Times New Roman" w:eastAsia="Times New Roman" w:hAnsi="Times New Roman" w:cs="Times New Roman"/>
      <w:szCs w:val="24"/>
      <w:lang w:val="es-MX"/>
    </w:rPr>
  </w:style>
  <w:style w:type="numbering" w:customStyle="1" w:styleId="Listaactual3">
    <w:name w:val="Lista actual3"/>
    <w:uiPriority w:val="99"/>
    <w:rsid w:val="002A6D7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4E33-1C7B-4CB2-9461-55E8D091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8501</Words>
  <Characters>46759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18</cp:revision>
  <cp:lastPrinted>2019-06-13T15:30:00Z</cp:lastPrinted>
  <dcterms:created xsi:type="dcterms:W3CDTF">2022-06-13T23:36:00Z</dcterms:created>
  <dcterms:modified xsi:type="dcterms:W3CDTF">2022-10-02T23:16:00Z</dcterms:modified>
</cp:coreProperties>
</file>