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707F7" w:rsidRDefault="009F09BC" w:rsidP="009F09BC">
      <w:pPr>
        <w:tabs>
          <w:tab w:val="left" w:pos="3465"/>
        </w:tabs>
        <w:spacing w:before="240" w:after="360" w:line="360" w:lineRule="auto"/>
        <w:jc w:val="both"/>
        <w:rPr>
          <w:rFonts w:ascii="Palatino Linotype" w:hAnsi="Palatino Linotype"/>
        </w:rPr>
      </w:pPr>
      <w:r w:rsidRPr="00D707F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B7AC1">
        <w:rPr>
          <w:rFonts w:ascii="Palatino Linotype" w:hAnsi="Palatino Linotype"/>
        </w:rPr>
        <w:t>veinticinco</w:t>
      </w:r>
      <w:r w:rsidR="006A04B6">
        <w:rPr>
          <w:rFonts w:ascii="Palatino Linotype" w:hAnsi="Palatino Linotype"/>
        </w:rPr>
        <w:t xml:space="preserve"> (</w:t>
      </w:r>
      <w:r w:rsidR="00FB7AC1">
        <w:rPr>
          <w:rFonts w:ascii="Palatino Linotype" w:hAnsi="Palatino Linotype"/>
        </w:rPr>
        <w:t>25</w:t>
      </w:r>
      <w:r w:rsidRPr="00485ED8">
        <w:rPr>
          <w:rFonts w:ascii="Palatino Linotype" w:hAnsi="Palatino Linotype"/>
        </w:rPr>
        <w:t xml:space="preserve">) de </w:t>
      </w:r>
      <w:r w:rsidR="00DE2F5A">
        <w:rPr>
          <w:rFonts w:ascii="Palatino Linotype" w:hAnsi="Palatino Linotype"/>
        </w:rPr>
        <w:t>mayo</w:t>
      </w:r>
      <w:r w:rsidR="00E61C13">
        <w:rPr>
          <w:rFonts w:ascii="Palatino Linotype" w:hAnsi="Palatino Linotype"/>
        </w:rPr>
        <w:t xml:space="preserve"> de dos mil veintidós</w:t>
      </w:r>
      <w:r w:rsidRPr="00485ED8">
        <w:rPr>
          <w:rFonts w:ascii="Palatino Linotype" w:hAnsi="Palatino Linotype"/>
        </w:rPr>
        <w:t>.</w:t>
      </w:r>
    </w:p>
    <w:p w:rsidR="009F09BC" w:rsidRPr="00D707F7" w:rsidRDefault="009F09BC" w:rsidP="009F09BC">
      <w:pPr>
        <w:spacing w:before="240" w:after="360" w:line="360" w:lineRule="auto"/>
        <w:jc w:val="both"/>
        <w:rPr>
          <w:rFonts w:ascii="Palatino Linotype" w:hAnsi="Palatino Linotype"/>
          <w:b/>
        </w:rPr>
      </w:pPr>
      <w:r w:rsidRPr="00D707F7">
        <w:rPr>
          <w:rFonts w:ascii="Palatino Linotype" w:hAnsi="Palatino Linotype"/>
          <w:b/>
        </w:rPr>
        <w:t>VISTO</w:t>
      </w:r>
      <w:r>
        <w:rPr>
          <w:rFonts w:ascii="Palatino Linotype" w:hAnsi="Palatino Linotype"/>
        </w:rPr>
        <w:t xml:space="preserve"> </w:t>
      </w:r>
      <w:r w:rsidR="008A699B">
        <w:rPr>
          <w:rFonts w:ascii="Palatino Linotype" w:hAnsi="Palatino Linotype"/>
        </w:rPr>
        <w:t>e</w:t>
      </w:r>
      <w:r w:rsidRPr="00D707F7">
        <w:rPr>
          <w:rFonts w:ascii="Palatino Linotype" w:hAnsi="Palatino Linotype"/>
        </w:rPr>
        <w:t xml:space="preserve">l expediente electrónico formado con motivo del recurso de revisión </w:t>
      </w:r>
      <w:r w:rsidR="006B4791">
        <w:rPr>
          <w:rFonts w:ascii="Palatino Linotype" w:hAnsi="Palatino Linotype"/>
          <w:b/>
        </w:rPr>
        <w:t xml:space="preserve">04278/INFOEM/IP/RR/2022 </w:t>
      </w:r>
      <w:r w:rsidR="006B4791" w:rsidRPr="00AF3049">
        <w:rPr>
          <w:rFonts w:ascii="Palatino Linotype" w:hAnsi="Palatino Linotype"/>
        </w:rPr>
        <w:t>y</w:t>
      </w:r>
      <w:r w:rsidR="006B4791">
        <w:rPr>
          <w:rFonts w:ascii="Palatino Linotype" w:hAnsi="Palatino Linotype"/>
          <w:b/>
        </w:rPr>
        <w:t xml:space="preserve"> 04281/INFOEM/IP/RR/2022 </w:t>
      </w:r>
      <w:r w:rsidR="006B4791" w:rsidRPr="00812F4D">
        <w:rPr>
          <w:rFonts w:ascii="Palatino Linotype" w:hAnsi="Palatino Linotype"/>
        </w:rPr>
        <w:t>acumulados</w:t>
      </w:r>
      <w:r w:rsidRPr="00485ED8">
        <w:rPr>
          <w:rFonts w:ascii="Palatino Linotype" w:hAnsi="Palatino Linotype"/>
        </w:rPr>
        <w:t>,</w:t>
      </w:r>
      <w:r w:rsidRPr="00D707F7">
        <w:rPr>
          <w:rFonts w:ascii="Palatino Linotype" w:hAnsi="Palatino Linotype" w:cs="Arial"/>
          <w:b/>
          <w:bCs/>
        </w:rPr>
        <w:t xml:space="preserve"> </w:t>
      </w:r>
      <w:r w:rsidRPr="00D707F7">
        <w:rPr>
          <w:rFonts w:ascii="Palatino Linotype" w:hAnsi="Palatino Linotype"/>
        </w:rPr>
        <w:t>promovido</w:t>
      </w:r>
      <w:r w:rsidR="006B4791">
        <w:rPr>
          <w:rFonts w:ascii="Palatino Linotype" w:hAnsi="Palatino Linotype"/>
        </w:rPr>
        <w:t>s</w:t>
      </w:r>
      <w:r w:rsidRPr="00D707F7">
        <w:rPr>
          <w:rFonts w:ascii="Palatino Linotype" w:hAnsi="Palatino Linotype"/>
        </w:rPr>
        <w:t xml:space="preserve"> por </w:t>
      </w:r>
      <w:r w:rsidR="008A699B">
        <w:rPr>
          <w:rFonts w:ascii="Palatino Linotype" w:hAnsi="Palatino Linotype"/>
          <w:b/>
        </w:rPr>
        <w:t>una persona que no dejó datos de registro</w:t>
      </w:r>
      <w:r w:rsidRPr="00D707F7">
        <w:rPr>
          <w:rFonts w:ascii="Palatino Linotype" w:hAnsi="Palatino Linotype"/>
        </w:rPr>
        <w:t xml:space="preserve">, a quien en lo sucesivo se le identificará como </w:t>
      </w:r>
      <w:r w:rsidRPr="006A04B6">
        <w:rPr>
          <w:rFonts w:ascii="Palatino Linotype" w:hAnsi="Palatino Linotype"/>
          <w:b/>
        </w:rPr>
        <w:t>EL RECURRENTE</w:t>
      </w:r>
      <w:r w:rsidRPr="00D707F7">
        <w:rPr>
          <w:rFonts w:ascii="Palatino Linotype" w:hAnsi="Palatino Linotype" w:cs="Arial"/>
        </w:rPr>
        <w:t>, en contra de la</w:t>
      </w:r>
      <w:r>
        <w:rPr>
          <w:rFonts w:ascii="Palatino Linotype" w:hAnsi="Palatino Linotype" w:cs="Arial"/>
        </w:rPr>
        <w:t>s</w:t>
      </w:r>
      <w:r w:rsidRPr="00D707F7">
        <w:rPr>
          <w:rFonts w:ascii="Palatino Linotype" w:hAnsi="Palatino Linotype" w:cs="Arial"/>
        </w:rPr>
        <w:t xml:space="preserve"> respuesta</w:t>
      </w:r>
      <w:r>
        <w:rPr>
          <w:rFonts w:ascii="Palatino Linotype" w:hAnsi="Palatino Linotype" w:cs="Arial"/>
        </w:rPr>
        <w:t>s</w:t>
      </w:r>
      <w:r w:rsidRPr="00D707F7">
        <w:rPr>
          <w:rFonts w:ascii="Palatino Linotype" w:hAnsi="Palatino Linotype" w:cs="Arial"/>
        </w:rPr>
        <w:t xml:space="preserve"> del </w:t>
      </w:r>
      <w:r w:rsidR="006B4791">
        <w:rPr>
          <w:rFonts w:ascii="Palatino Linotype" w:hAnsi="Palatino Linotype" w:cs="Arial"/>
          <w:b/>
        </w:rPr>
        <w:t>Ayuntamiento de Tenancingo</w:t>
      </w:r>
      <w:r w:rsidRPr="00D707F7">
        <w:rPr>
          <w:rFonts w:ascii="Palatino Linotype" w:hAnsi="Palatino Linotype" w:cs="Arial"/>
          <w:b/>
        </w:rPr>
        <w:t>,</w:t>
      </w:r>
      <w:r w:rsidRPr="00D707F7">
        <w:rPr>
          <w:rFonts w:ascii="Palatino Linotype" w:hAnsi="Palatino Linotype"/>
          <w:b/>
        </w:rPr>
        <w:t xml:space="preserve"> </w:t>
      </w:r>
      <w:r w:rsidRPr="00D707F7">
        <w:rPr>
          <w:rFonts w:ascii="Palatino Linotype" w:hAnsi="Palatino Linotype"/>
        </w:rPr>
        <w:t>en lo sucesivo el</w:t>
      </w:r>
      <w:r w:rsidRPr="00D707F7">
        <w:rPr>
          <w:rFonts w:ascii="Palatino Linotype" w:hAnsi="Palatino Linotype"/>
          <w:b/>
        </w:rPr>
        <w:t xml:space="preserve"> SUJETO OBLIGADO</w:t>
      </w:r>
      <w:r w:rsidRPr="00D707F7">
        <w:rPr>
          <w:rFonts w:ascii="Palatino Linotype" w:hAnsi="Palatino Linotype"/>
        </w:rPr>
        <w:t>, se procede a dictar la presente resolución, con base en los siguientes:</w:t>
      </w:r>
    </w:p>
    <w:p w:rsidR="009F09BC" w:rsidRPr="009F09B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9F09BC">
        <w:rPr>
          <w:rFonts w:ascii="Palatino Linotype" w:hAnsi="Palatino Linotype"/>
          <w:b/>
          <w:color w:val="000000" w:themeColor="text1"/>
          <w:sz w:val="24"/>
          <w:szCs w:val="24"/>
        </w:rPr>
        <w:t>ANTECEDENTES</w:t>
      </w:r>
      <w:bookmarkEnd w:id="0"/>
      <w:bookmarkEnd w:id="1"/>
      <w:bookmarkEnd w:id="2"/>
    </w:p>
    <w:p w:rsidR="009F09BC" w:rsidRDefault="006B4791" w:rsidP="006B4791">
      <w:pPr>
        <w:pStyle w:val="Prrafodelista"/>
        <w:numPr>
          <w:ilvl w:val="0"/>
          <w:numId w:val="15"/>
        </w:numPr>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Los días</w:t>
      </w:r>
      <w:r w:rsidR="009F09BC" w:rsidRPr="005078EC">
        <w:rPr>
          <w:rFonts w:ascii="Palatino Linotype" w:eastAsia="Calibri" w:hAnsi="Palatino Linotype" w:cs="Arial"/>
          <w:lang w:val="es-ES"/>
        </w:rPr>
        <w:t xml:space="preserve"> </w:t>
      </w:r>
      <w:r>
        <w:rPr>
          <w:rFonts w:ascii="Palatino Linotype" w:eastAsia="Calibri" w:hAnsi="Palatino Linotype" w:cs="Arial"/>
          <w:lang w:val="es-ES"/>
        </w:rPr>
        <w:t>tres (03) y siete (07</w:t>
      </w:r>
      <w:r w:rsidR="009F09BC" w:rsidRPr="005078EC">
        <w:rPr>
          <w:rFonts w:ascii="Palatino Linotype" w:eastAsia="Calibri" w:hAnsi="Palatino Linotype" w:cs="Arial"/>
          <w:lang w:val="es-ES"/>
        </w:rPr>
        <w:t xml:space="preserve">) de </w:t>
      </w:r>
      <w:r>
        <w:rPr>
          <w:rFonts w:ascii="Palatino Linotype" w:eastAsia="Calibri" w:hAnsi="Palatino Linotype" w:cs="Arial"/>
          <w:lang w:val="es-ES"/>
        </w:rPr>
        <w:t>marz</w:t>
      </w:r>
      <w:r w:rsidR="00E61C13">
        <w:rPr>
          <w:rFonts w:ascii="Palatino Linotype" w:eastAsia="Calibri" w:hAnsi="Palatino Linotype" w:cs="Arial"/>
          <w:lang w:val="es-ES"/>
        </w:rPr>
        <w:t>o de dos mil veintidós</w:t>
      </w:r>
      <w:r w:rsidR="009F09BC" w:rsidRPr="005078EC">
        <w:rPr>
          <w:rFonts w:ascii="Palatino Linotype" w:hAnsi="Palatino Linotype"/>
          <w:b/>
        </w:rPr>
        <w:t xml:space="preserve">, </w:t>
      </w:r>
      <w:r w:rsidR="009F09BC" w:rsidRPr="005078EC">
        <w:rPr>
          <w:rFonts w:ascii="Palatino Linotype" w:eastAsia="Calibri" w:hAnsi="Palatino Linotype" w:cs="Arial"/>
          <w:lang w:val="es-ES"/>
        </w:rPr>
        <w:t xml:space="preserve">se presentó ante el </w:t>
      </w:r>
      <w:r w:rsidR="009F09BC" w:rsidRPr="005078EC">
        <w:rPr>
          <w:rFonts w:ascii="Palatino Linotype" w:eastAsia="Calibri" w:hAnsi="Palatino Linotype" w:cs="Arial"/>
          <w:b/>
          <w:lang w:val="es-ES"/>
        </w:rPr>
        <w:t>SUJETO OBLIGADO</w:t>
      </w:r>
      <w:r w:rsidR="009F09BC" w:rsidRPr="005078EC">
        <w:rPr>
          <w:rFonts w:ascii="Palatino Linotype" w:eastAsia="Calibri" w:hAnsi="Palatino Linotype" w:cs="Arial"/>
        </w:rPr>
        <w:t xml:space="preserve"> vía </w:t>
      </w:r>
      <w:r w:rsidR="008A699B">
        <w:rPr>
          <w:rFonts w:ascii="Palatino Linotype" w:eastAsia="Calibri" w:hAnsi="Palatino Linotype" w:cs="Arial"/>
          <w:lang w:val="es-ES"/>
        </w:rPr>
        <w:t>SAIMEX, la</w:t>
      </w:r>
      <w:r>
        <w:rPr>
          <w:rFonts w:ascii="Palatino Linotype" w:eastAsia="Calibri" w:hAnsi="Palatino Linotype" w:cs="Arial"/>
          <w:lang w:val="es-ES"/>
        </w:rPr>
        <w:t>s</w:t>
      </w:r>
      <w:r w:rsidR="008A699B">
        <w:rPr>
          <w:rFonts w:ascii="Palatino Linotype" w:eastAsia="Calibri" w:hAnsi="Palatino Linotype" w:cs="Arial"/>
          <w:lang w:val="es-ES"/>
        </w:rPr>
        <w:t xml:space="preserve"> solicitud</w:t>
      </w:r>
      <w:r>
        <w:rPr>
          <w:rFonts w:ascii="Palatino Linotype" w:eastAsia="Calibri" w:hAnsi="Palatino Linotype" w:cs="Arial"/>
          <w:lang w:val="es-ES"/>
        </w:rPr>
        <w:t>es</w:t>
      </w:r>
      <w:r w:rsidR="009F09BC" w:rsidRPr="005078EC">
        <w:rPr>
          <w:rFonts w:ascii="Palatino Linotype" w:eastAsia="Calibri" w:hAnsi="Palatino Linotype" w:cs="Arial"/>
          <w:lang w:val="es-ES"/>
        </w:rPr>
        <w:t xml:space="preserve"> de información pública</w:t>
      </w:r>
      <w:r w:rsidR="008A699B">
        <w:rPr>
          <w:rFonts w:ascii="Palatino Linotype" w:eastAsia="Calibri" w:hAnsi="Palatino Linotype" w:cs="Arial"/>
          <w:lang w:val="es-ES"/>
        </w:rPr>
        <w:t xml:space="preserve"> registrada</w:t>
      </w:r>
      <w:r>
        <w:rPr>
          <w:rFonts w:ascii="Palatino Linotype" w:eastAsia="Calibri" w:hAnsi="Palatino Linotype" w:cs="Arial"/>
          <w:lang w:val="es-ES"/>
        </w:rPr>
        <w:t>s</w:t>
      </w:r>
      <w:r w:rsidR="009F09BC" w:rsidRPr="005078EC">
        <w:rPr>
          <w:rFonts w:ascii="Palatino Linotype" w:eastAsia="Calibri" w:hAnsi="Palatino Linotype" w:cs="Arial"/>
          <w:lang w:val="es-ES"/>
        </w:rPr>
        <w:t xml:space="preserve"> con </w:t>
      </w:r>
      <w:r w:rsidR="008A699B">
        <w:rPr>
          <w:rFonts w:ascii="Palatino Linotype" w:eastAsia="Calibri" w:hAnsi="Palatino Linotype" w:cs="Arial"/>
          <w:lang w:val="es-ES"/>
        </w:rPr>
        <w:t>l</w:t>
      </w:r>
      <w:r>
        <w:rPr>
          <w:rFonts w:ascii="Palatino Linotype" w:eastAsia="Calibri" w:hAnsi="Palatino Linotype" w:cs="Arial"/>
          <w:lang w:val="es-ES"/>
        </w:rPr>
        <w:t>os</w:t>
      </w:r>
      <w:r w:rsidR="008A699B">
        <w:rPr>
          <w:rFonts w:ascii="Palatino Linotype" w:eastAsia="Calibri" w:hAnsi="Palatino Linotype" w:cs="Arial"/>
          <w:lang w:val="es-ES"/>
        </w:rPr>
        <w:t xml:space="preserve"> </w:t>
      </w:r>
      <w:r w:rsidR="009F09BC" w:rsidRPr="005078EC">
        <w:rPr>
          <w:rFonts w:ascii="Palatino Linotype" w:eastAsia="Calibri" w:hAnsi="Palatino Linotype" w:cs="Arial"/>
          <w:lang w:val="es-ES"/>
        </w:rPr>
        <w:t>número</w:t>
      </w:r>
      <w:r>
        <w:rPr>
          <w:rFonts w:ascii="Palatino Linotype" w:eastAsia="Calibri" w:hAnsi="Palatino Linotype" w:cs="Arial"/>
          <w:lang w:val="es-ES"/>
        </w:rPr>
        <w:t>s</w:t>
      </w:r>
      <w:r w:rsidR="009F09BC" w:rsidRPr="005078EC">
        <w:rPr>
          <w:rFonts w:ascii="Palatino Linotype" w:hAnsi="Palatino Linotype"/>
          <w:b/>
          <w:bCs/>
          <w:color w:val="000000" w:themeColor="text1"/>
        </w:rPr>
        <w:t xml:space="preserve"> </w:t>
      </w:r>
      <w:r w:rsidRPr="006B4791">
        <w:rPr>
          <w:rFonts w:ascii="Palatino Linotype" w:hAnsi="Palatino Linotype"/>
          <w:b/>
          <w:bCs/>
          <w:color w:val="000000" w:themeColor="text1"/>
        </w:rPr>
        <w:t>00124/TENANCIN/IP/2022 y 00133/TENANCIN/IP/2022</w:t>
      </w:r>
      <w:r w:rsidR="009F09BC">
        <w:rPr>
          <w:rFonts w:ascii="Palatino Linotype" w:hAnsi="Palatino Linotype"/>
          <w:b/>
          <w:bCs/>
          <w:color w:val="000000" w:themeColor="text1"/>
        </w:rPr>
        <w:t>;</w:t>
      </w:r>
      <w:r w:rsidR="009F09BC" w:rsidRPr="005078EC">
        <w:rPr>
          <w:rFonts w:ascii="Palatino Linotype" w:hAnsi="Palatino Linotype"/>
          <w:b/>
          <w:bCs/>
          <w:color w:val="000000" w:themeColor="text1"/>
        </w:rPr>
        <w:t xml:space="preserve"> </w:t>
      </w:r>
      <w:r w:rsidR="009F09BC" w:rsidRPr="005078EC">
        <w:rPr>
          <w:rFonts w:ascii="Palatino Linotype" w:eastAsia="Calibri" w:hAnsi="Palatino Linotype" w:cs="Arial"/>
          <w:lang w:val="es-ES"/>
        </w:rPr>
        <w:t>mediante la</w:t>
      </w:r>
      <w:r w:rsidR="009F09BC">
        <w:rPr>
          <w:rFonts w:ascii="Palatino Linotype" w:eastAsia="Calibri" w:hAnsi="Palatino Linotype" w:cs="Arial"/>
          <w:lang w:val="es-ES"/>
        </w:rPr>
        <w:t>s</w:t>
      </w:r>
      <w:r w:rsidR="009F09BC" w:rsidRPr="005078EC">
        <w:rPr>
          <w:rFonts w:ascii="Palatino Linotype" w:eastAsia="Calibri" w:hAnsi="Palatino Linotype" w:cs="Arial"/>
          <w:lang w:val="es-ES"/>
        </w:rPr>
        <w:t xml:space="preserve"> cual</w:t>
      </w:r>
      <w:r w:rsidR="009F09BC">
        <w:rPr>
          <w:rFonts w:ascii="Palatino Linotype" w:eastAsia="Calibri" w:hAnsi="Palatino Linotype" w:cs="Arial"/>
          <w:lang w:val="es-ES"/>
        </w:rPr>
        <w:t>es</w:t>
      </w:r>
      <w:r w:rsidR="009F09BC" w:rsidRPr="005078EC">
        <w:rPr>
          <w:rFonts w:ascii="Palatino Linotype" w:eastAsia="Calibri" w:hAnsi="Palatino Linotype" w:cs="Arial"/>
          <w:lang w:val="es-ES"/>
        </w:rPr>
        <w:t xml:space="preserve"> se solicitó la siguiente información:</w:t>
      </w:r>
    </w:p>
    <w:p w:rsidR="008A699B" w:rsidRDefault="008A699B" w:rsidP="008A699B">
      <w:pPr>
        <w:pStyle w:val="Prrafodelista"/>
        <w:spacing w:before="240" w:after="240" w:line="360" w:lineRule="auto"/>
        <w:ind w:left="0"/>
        <w:jc w:val="both"/>
        <w:rPr>
          <w:rFonts w:ascii="Palatino Linotype" w:eastAsia="Calibri" w:hAnsi="Palatino Linotype" w:cs="Arial"/>
          <w:lang w:val="es-ES"/>
        </w:rPr>
      </w:pPr>
    </w:p>
    <w:p w:rsidR="006B4791" w:rsidRPr="006B4791" w:rsidRDefault="006B4791" w:rsidP="008A699B">
      <w:pPr>
        <w:pStyle w:val="Prrafodelista"/>
        <w:spacing w:line="360" w:lineRule="auto"/>
        <w:ind w:left="426" w:right="474"/>
        <w:jc w:val="both"/>
        <w:rPr>
          <w:rFonts w:ascii="Palatino Linotype" w:hAnsi="Palatino Linotype"/>
        </w:rPr>
      </w:pPr>
      <w:r w:rsidRPr="006B4791">
        <w:rPr>
          <w:rFonts w:ascii="Palatino Linotype" w:hAnsi="Palatino Linotype"/>
        </w:rPr>
        <w:t xml:space="preserve">Solicitud de Información </w:t>
      </w:r>
      <w:r w:rsidRPr="006B4791">
        <w:rPr>
          <w:rFonts w:ascii="Palatino Linotype" w:hAnsi="Palatino Linotype"/>
          <w:b/>
        </w:rPr>
        <w:t>00124/TENANCIN/IP/2022</w:t>
      </w:r>
      <w:r w:rsidRPr="006B4791">
        <w:rPr>
          <w:rFonts w:ascii="Palatino Linotype" w:hAnsi="Palatino Linotype"/>
        </w:rPr>
        <w:t>:</w:t>
      </w:r>
    </w:p>
    <w:p w:rsidR="009F09BC" w:rsidRDefault="008A699B" w:rsidP="008A699B">
      <w:pPr>
        <w:pStyle w:val="Prrafodelista"/>
        <w:spacing w:line="360" w:lineRule="auto"/>
        <w:ind w:left="426" w:right="474"/>
        <w:jc w:val="both"/>
        <w:rPr>
          <w:rFonts w:ascii="Palatino Linotype" w:hAnsi="Palatino Linotype"/>
          <w:i/>
        </w:rPr>
      </w:pPr>
      <w:r w:rsidRPr="008A699B">
        <w:rPr>
          <w:rFonts w:ascii="Palatino Linotype" w:hAnsi="Palatino Linotype"/>
          <w:i/>
        </w:rPr>
        <w:t>“</w:t>
      </w:r>
      <w:r w:rsidR="006B4791" w:rsidRPr="006B4791">
        <w:rPr>
          <w:rFonts w:ascii="Palatino Linotype" w:hAnsi="Palatino Linotype"/>
          <w:i/>
        </w:rPr>
        <w:t xml:space="preserve">solicito el </w:t>
      </w:r>
      <w:proofErr w:type="spellStart"/>
      <w:r w:rsidR="006B4791" w:rsidRPr="006B4791">
        <w:rPr>
          <w:rFonts w:ascii="Palatino Linotype" w:hAnsi="Palatino Linotype"/>
          <w:i/>
        </w:rPr>
        <w:t>curriculum</w:t>
      </w:r>
      <w:proofErr w:type="spellEnd"/>
      <w:r w:rsidR="006B4791" w:rsidRPr="006B4791">
        <w:rPr>
          <w:rFonts w:ascii="Palatino Linotype" w:hAnsi="Palatino Linotype"/>
          <w:i/>
        </w:rPr>
        <w:t xml:space="preserve"> vitae de todos los servidores </w:t>
      </w:r>
      <w:proofErr w:type="spellStart"/>
      <w:r w:rsidR="006B4791" w:rsidRPr="006B4791">
        <w:rPr>
          <w:rFonts w:ascii="Palatino Linotype" w:hAnsi="Palatino Linotype"/>
          <w:i/>
        </w:rPr>
        <w:t>publicos</w:t>
      </w:r>
      <w:proofErr w:type="spellEnd"/>
      <w:r w:rsidR="006B4791" w:rsidRPr="006B4791">
        <w:rPr>
          <w:rFonts w:ascii="Palatino Linotype" w:hAnsi="Palatino Linotype"/>
          <w:i/>
        </w:rPr>
        <w:t xml:space="preserve"> que laboran actualmente en el ayuntamiento</w:t>
      </w:r>
      <w:r w:rsidRPr="008A699B">
        <w:rPr>
          <w:rFonts w:ascii="Palatino Linotype" w:hAnsi="Palatino Linotype"/>
          <w:i/>
        </w:rPr>
        <w:t>”</w:t>
      </w:r>
    </w:p>
    <w:p w:rsidR="006B4791" w:rsidRDefault="006B4791" w:rsidP="008A699B">
      <w:pPr>
        <w:pStyle w:val="Prrafodelista"/>
        <w:spacing w:line="360" w:lineRule="auto"/>
        <w:ind w:left="426" w:right="474"/>
        <w:jc w:val="both"/>
        <w:rPr>
          <w:rFonts w:ascii="Palatino Linotype" w:hAnsi="Palatino Linotype"/>
          <w:i/>
        </w:rPr>
      </w:pPr>
    </w:p>
    <w:p w:rsidR="006B4791" w:rsidRPr="006B4791" w:rsidRDefault="006B4791" w:rsidP="006B4791">
      <w:pPr>
        <w:pStyle w:val="Prrafodelista"/>
        <w:spacing w:line="360" w:lineRule="auto"/>
        <w:ind w:left="426" w:right="474"/>
        <w:jc w:val="both"/>
        <w:rPr>
          <w:rFonts w:ascii="Palatino Linotype" w:hAnsi="Palatino Linotype"/>
        </w:rPr>
      </w:pPr>
      <w:r w:rsidRPr="006B4791">
        <w:rPr>
          <w:rFonts w:ascii="Palatino Linotype" w:hAnsi="Palatino Linotype"/>
        </w:rPr>
        <w:t xml:space="preserve">Solicitud de Información </w:t>
      </w:r>
      <w:r w:rsidRPr="006B4791">
        <w:rPr>
          <w:rFonts w:ascii="Palatino Linotype" w:hAnsi="Palatino Linotype"/>
          <w:b/>
        </w:rPr>
        <w:t>00133/TENANCIN/IP/2022</w:t>
      </w:r>
      <w:r w:rsidRPr="006B4791">
        <w:rPr>
          <w:rFonts w:ascii="Palatino Linotype" w:hAnsi="Palatino Linotype"/>
        </w:rPr>
        <w:t>:</w:t>
      </w:r>
    </w:p>
    <w:p w:rsidR="006B4791" w:rsidRDefault="006B4791" w:rsidP="006B4791">
      <w:pPr>
        <w:pStyle w:val="Prrafodelista"/>
        <w:spacing w:line="360" w:lineRule="auto"/>
        <w:ind w:left="426" w:right="474"/>
        <w:jc w:val="both"/>
        <w:rPr>
          <w:rFonts w:ascii="Palatino Linotype" w:hAnsi="Palatino Linotype"/>
          <w:i/>
        </w:rPr>
      </w:pPr>
      <w:r w:rsidRPr="008A699B">
        <w:rPr>
          <w:rFonts w:ascii="Palatino Linotype" w:hAnsi="Palatino Linotype"/>
          <w:i/>
        </w:rPr>
        <w:lastRenderedPageBreak/>
        <w:t>“</w:t>
      </w:r>
      <w:r w:rsidRPr="006B4791">
        <w:rPr>
          <w:rFonts w:ascii="Palatino Linotype" w:hAnsi="Palatino Linotype"/>
          <w:i/>
        </w:rPr>
        <w:t xml:space="preserve">solicito el </w:t>
      </w:r>
      <w:proofErr w:type="spellStart"/>
      <w:r w:rsidRPr="006B4791">
        <w:rPr>
          <w:rFonts w:ascii="Palatino Linotype" w:hAnsi="Palatino Linotype"/>
          <w:i/>
        </w:rPr>
        <w:t>curriculum</w:t>
      </w:r>
      <w:proofErr w:type="spellEnd"/>
      <w:r w:rsidRPr="006B4791">
        <w:rPr>
          <w:rFonts w:ascii="Palatino Linotype" w:hAnsi="Palatino Linotype"/>
          <w:i/>
        </w:rPr>
        <w:t xml:space="preserve"> vitae de TODO el personal que labora en el ayuntamiento</w:t>
      </w:r>
      <w:r w:rsidRPr="008A699B">
        <w:rPr>
          <w:rFonts w:ascii="Palatino Linotype" w:hAnsi="Palatino Linotype"/>
          <w:i/>
        </w:rPr>
        <w:t>”</w:t>
      </w:r>
    </w:p>
    <w:p w:rsidR="009F09BC" w:rsidRPr="006B4791" w:rsidRDefault="009F09BC" w:rsidP="009F09BC">
      <w:pPr>
        <w:pStyle w:val="Prrafodelista"/>
        <w:numPr>
          <w:ilvl w:val="0"/>
          <w:numId w:val="23"/>
        </w:numPr>
        <w:spacing w:line="360" w:lineRule="auto"/>
        <w:ind w:left="851" w:right="34"/>
        <w:jc w:val="both"/>
        <w:rPr>
          <w:rFonts w:ascii="Palatino Linotype" w:hAnsi="Palatino Linotype"/>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Pr="00DA3F4B">
        <w:rPr>
          <w:rFonts w:ascii="Palatino Linotype" w:hAnsi="Palatino Linotype"/>
        </w:rPr>
        <w:t xml:space="preserve">A través del </w:t>
      </w:r>
      <w:r w:rsidRPr="0057514F">
        <w:rPr>
          <w:rFonts w:ascii="Palatino Linotype" w:hAnsi="Palatino Linotype"/>
          <w:b/>
        </w:rPr>
        <w:t>SAIMEX</w:t>
      </w:r>
    </w:p>
    <w:p w:rsidR="006B4791" w:rsidRPr="008A699B" w:rsidRDefault="006B4791" w:rsidP="006B4791">
      <w:pPr>
        <w:pStyle w:val="Prrafodelista"/>
        <w:spacing w:line="360" w:lineRule="auto"/>
        <w:ind w:left="851" w:right="34"/>
        <w:jc w:val="both"/>
        <w:rPr>
          <w:rFonts w:ascii="Palatino Linotype" w:hAnsi="Palatino Linotype"/>
        </w:rPr>
      </w:pPr>
    </w:p>
    <w:p w:rsidR="009F09BC" w:rsidRPr="003971A6" w:rsidRDefault="00E61C13" w:rsidP="003971A6">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3971A6">
        <w:rPr>
          <w:rFonts w:ascii="Palatino Linotype" w:hAnsi="Palatino Linotype" w:cs="Arial"/>
          <w:color w:val="000000" w:themeColor="text1"/>
        </w:rPr>
        <w:t xml:space="preserve">El </w:t>
      </w:r>
      <w:r w:rsidR="006B4791" w:rsidRPr="003971A6">
        <w:rPr>
          <w:rFonts w:ascii="Palatino Linotype" w:hAnsi="Palatino Linotype" w:cs="Arial"/>
          <w:color w:val="000000" w:themeColor="text1"/>
        </w:rPr>
        <w:t>dieciséis</w:t>
      </w:r>
      <w:r w:rsidR="009F09BC" w:rsidRPr="003971A6">
        <w:rPr>
          <w:rFonts w:ascii="Palatino Linotype" w:hAnsi="Palatino Linotype" w:cs="Arial"/>
          <w:color w:val="000000" w:themeColor="text1"/>
        </w:rPr>
        <w:t xml:space="preserve"> (</w:t>
      </w:r>
      <w:r w:rsidR="008A699B" w:rsidRPr="003971A6">
        <w:rPr>
          <w:rFonts w:ascii="Palatino Linotype" w:hAnsi="Palatino Linotype" w:cs="Arial"/>
          <w:color w:val="000000" w:themeColor="text1"/>
        </w:rPr>
        <w:t>1</w:t>
      </w:r>
      <w:r w:rsidR="006B4791" w:rsidRPr="003971A6">
        <w:rPr>
          <w:rFonts w:ascii="Palatino Linotype" w:hAnsi="Palatino Linotype" w:cs="Arial"/>
          <w:color w:val="000000" w:themeColor="text1"/>
        </w:rPr>
        <w:t>6</w:t>
      </w:r>
      <w:r w:rsidR="009F09BC" w:rsidRPr="003971A6">
        <w:rPr>
          <w:rFonts w:ascii="Palatino Linotype" w:hAnsi="Palatino Linotype" w:cs="Arial"/>
          <w:color w:val="000000" w:themeColor="text1"/>
        </w:rPr>
        <w:t xml:space="preserve">) de </w:t>
      </w:r>
      <w:r w:rsidR="006B4791" w:rsidRPr="003971A6">
        <w:rPr>
          <w:rFonts w:ascii="Palatino Linotype" w:hAnsi="Palatino Linotype" w:cs="Arial"/>
          <w:color w:val="000000" w:themeColor="text1"/>
        </w:rPr>
        <w:t>marz</w:t>
      </w:r>
      <w:r w:rsidR="002C4997" w:rsidRPr="003971A6">
        <w:rPr>
          <w:rFonts w:ascii="Palatino Linotype" w:hAnsi="Palatino Linotype" w:cs="Arial"/>
          <w:color w:val="000000" w:themeColor="text1"/>
        </w:rPr>
        <w:t>o de dos mil veintidós</w:t>
      </w:r>
      <w:r w:rsidR="009F09BC" w:rsidRPr="003971A6">
        <w:rPr>
          <w:rFonts w:ascii="Palatino Linotype" w:hAnsi="Palatino Linotype" w:cs="Arial"/>
          <w:color w:val="000000" w:themeColor="text1"/>
        </w:rPr>
        <w:t xml:space="preserve">, el </w:t>
      </w:r>
      <w:r w:rsidR="009F09BC" w:rsidRPr="003971A6">
        <w:rPr>
          <w:rFonts w:ascii="Palatino Linotype" w:hAnsi="Palatino Linotype" w:cs="Arial"/>
          <w:b/>
          <w:color w:val="000000" w:themeColor="text1"/>
        </w:rPr>
        <w:t>SUJETO OBLIGADO,</w:t>
      </w:r>
      <w:r w:rsidR="009F09BC" w:rsidRPr="003971A6">
        <w:rPr>
          <w:rFonts w:ascii="Palatino Linotype" w:hAnsi="Palatino Linotype" w:cs="Arial"/>
          <w:color w:val="000000" w:themeColor="text1"/>
        </w:rPr>
        <w:t xml:space="preserve"> dio respuesta </w:t>
      </w:r>
      <w:r w:rsidR="003971A6" w:rsidRPr="003971A6">
        <w:rPr>
          <w:rFonts w:ascii="Palatino Linotype" w:hAnsi="Palatino Linotype" w:cs="Arial"/>
          <w:color w:val="000000" w:themeColor="text1"/>
        </w:rPr>
        <w:t>a las solicitudes de información a través de los siguientes archivos electrónicos133-RESP-RH.pdf y 124-RESP-RH.pdf</w:t>
      </w:r>
      <w:r w:rsidR="003971A6">
        <w:rPr>
          <w:rFonts w:ascii="Palatino Linotype" w:hAnsi="Palatino Linotype" w:cs="Arial"/>
          <w:color w:val="000000" w:themeColor="text1"/>
        </w:rPr>
        <w:t xml:space="preserve">, ambos en los mismos términos, en los </w:t>
      </w:r>
      <w:r w:rsidR="003971A6" w:rsidRPr="00C73440">
        <w:rPr>
          <w:rFonts w:ascii="Palatino Linotype" w:hAnsi="Palatino Linotype" w:cs="Arial"/>
          <w:color w:val="000000" w:themeColor="text1"/>
        </w:rPr>
        <w:t>que</w:t>
      </w:r>
      <w:r w:rsidR="003971A6" w:rsidRPr="00C73440">
        <w:rPr>
          <w:rFonts w:ascii="Palatino Linotype" w:hAnsi="Palatino Linotype" w:cs="Arial"/>
          <w:i/>
          <w:color w:val="000000" w:themeColor="text1"/>
        </w:rPr>
        <w:t xml:space="preserve"> grosso modo</w:t>
      </w:r>
      <w:r w:rsidR="003971A6">
        <w:rPr>
          <w:rFonts w:ascii="Palatino Linotype" w:hAnsi="Palatino Linotype" w:cs="Arial"/>
          <w:color w:val="000000" w:themeColor="text1"/>
        </w:rPr>
        <w:t xml:space="preserve"> se informa lo siguiente:</w:t>
      </w:r>
    </w:p>
    <w:p w:rsidR="00E61C13" w:rsidRDefault="00E61C13" w:rsidP="00E61C13">
      <w:pPr>
        <w:tabs>
          <w:tab w:val="left" w:pos="0"/>
        </w:tabs>
        <w:ind w:right="49"/>
        <w:rPr>
          <w:rFonts w:ascii="Palatino Linotype" w:hAnsi="Palatino Linotype" w:cs="Arial"/>
          <w:b/>
          <w:color w:val="000000" w:themeColor="text1"/>
          <w:sz w:val="22"/>
          <w:lang w:val="es-MX"/>
        </w:rPr>
      </w:pPr>
    </w:p>
    <w:p w:rsidR="00E61C13" w:rsidRDefault="003971A6" w:rsidP="00E61C13">
      <w:pPr>
        <w:tabs>
          <w:tab w:val="left" w:pos="0"/>
        </w:tabs>
        <w:ind w:right="49"/>
        <w:jc w:val="center"/>
        <w:rPr>
          <w:rFonts w:ascii="Palatino Linotype" w:hAnsi="Palatino Linotype" w:cs="Arial"/>
          <w:b/>
          <w:color w:val="000000" w:themeColor="text1"/>
          <w:sz w:val="22"/>
          <w:lang w:val="es-MX"/>
        </w:rPr>
      </w:pPr>
      <w:r>
        <w:rPr>
          <w:rFonts w:ascii="Palatino Linotype" w:hAnsi="Palatino Linotype" w:cs="Arial"/>
          <w:b/>
          <w:noProof/>
          <w:color w:val="000000" w:themeColor="text1"/>
          <w:sz w:val="22"/>
          <w:lang w:val="es-MX" w:eastAsia="es-MX"/>
        </w:rPr>
        <w:drawing>
          <wp:inline distT="0" distB="0" distL="0" distR="0">
            <wp:extent cx="4915561" cy="1990135"/>
            <wp:effectExtent l="19050" t="19050" r="18415"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9600" cy="1991770"/>
                    </a:xfrm>
                    <a:prstGeom prst="rect">
                      <a:avLst/>
                    </a:prstGeom>
                    <a:noFill/>
                    <a:ln>
                      <a:solidFill>
                        <a:schemeClr val="tx1"/>
                      </a:solidFill>
                    </a:ln>
                  </pic:spPr>
                </pic:pic>
              </a:graphicData>
            </a:graphic>
          </wp:inline>
        </w:drawing>
      </w:r>
    </w:p>
    <w:p w:rsidR="00E61C13" w:rsidRPr="00E61C13" w:rsidRDefault="00E61C13" w:rsidP="00E61C13">
      <w:pPr>
        <w:tabs>
          <w:tab w:val="left" w:pos="0"/>
        </w:tabs>
        <w:ind w:right="49"/>
        <w:jc w:val="center"/>
        <w:rPr>
          <w:rFonts w:ascii="Palatino Linotype" w:hAnsi="Palatino Linotype" w:cs="Arial"/>
          <w:b/>
          <w:color w:val="000000" w:themeColor="text1"/>
          <w:sz w:val="22"/>
          <w:lang w:val="es-MX"/>
        </w:rPr>
      </w:pPr>
    </w:p>
    <w:p w:rsidR="00E61C13" w:rsidRPr="00E61C13" w:rsidRDefault="00E61C13" w:rsidP="00E61C13">
      <w:pPr>
        <w:pStyle w:val="Prrafodelista"/>
        <w:tabs>
          <w:tab w:val="left" w:pos="0"/>
        </w:tabs>
        <w:ind w:right="49"/>
        <w:rPr>
          <w:rFonts w:ascii="Palatino Linotype" w:hAnsi="Palatino Linotype" w:cs="Arial"/>
          <w:b/>
          <w:color w:val="000000" w:themeColor="text1"/>
          <w:sz w:val="22"/>
          <w:lang w:val="es-MX"/>
        </w:rPr>
      </w:pPr>
    </w:p>
    <w:p w:rsidR="009F09BC" w:rsidRPr="007E4FFE"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E</w:t>
      </w:r>
      <w:r w:rsidR="002C4997">
        <w:rPr>
          <w:rFonts w:ascii="Palatino Linotype" w:eastAsia="Times New Roman" w:hAnsi="Palatino Linotype" w:cs="Arial"/>
          <w:color w:val="000000" w:themeColor="text1"/>
          <w:lang w:val="es-ES"/>
        </w:rPr>
        <w:t xml:space="preserve">l </w:t>
      </w:r>
      <w:r w:rsidR="003971A6">
        <w:rPr>
          <w:rFonts w:ascii="Palatino Linotype" w:eastAsia="Times New Roman" w:hAnsi="Palatino Linotype" w:cs="Arial"/>
          <w:color w:val="000000" w:themeColor="text1"/>
          <w:lang w:val="es-ES"/>
        </w:rPr>
        <w:t>veintidós</w:t>
      </w:r>
      <w:r w:rsidR="002C499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w:t>
      </w:r>
      <w:r w:rsidR="003971A6">
        <w:rPr>
          <w:rFonts w:ascii="Palatino Linotype" w:eastAsia="Times New Roman" w:hAnsi="Palatino Linotype" w:cs="Arial"/>
          <w:color w:val="000000" w:themeColor="text1"/>
          <w:lang w:val="es-ES"/>
        </w:rPr>
        <w:t>22</w:t>
      </w:r>
      <w:r>
        <w:rPr>
          <w:rFonts w:ascii="Palatino Linotype" w:eastAsia="Times New Roman" w:hAnsi="Palatino Linotype" w:cs="Arial"/>
          <w:color w:val="000000" w:themeColor="text1"/>
          <w:lang w:val="es-ES"/>
        </w:rPr>
        <w:t xml:space="preserve">) de </w:t>
      </w:r>
      <w:r w:rsidR="003971A6">
        <w:rPr>
          <w:rFonts w:ascii="Palatino Linotype" w:eastAsia="Times New Roman" w:hAnsi="Palatino Linotype" w:cs="Arial"/>
          <w:color w:val="000000" w:themeColor="text1"/>
          <w:lang w:val="es-ES"/>
        </w:rPr>
        <w:t>marz</w:t>
      </w:r>
      <w:r>
        <w:rPr>
          <w:rFonts w:ascii="Palatino Linotype" w:eastAsia="Times New Roman" w:hAnsi="Palatino Linotype" w:cs="Arial"/>
          <w:color w:val="000000" w:themeColor="text1"/>
          <w:lang w:val="es-ES"/>
        </w:rPr>
        <w:t>o</w:t>
      </w:r>
      <w:r w:rsidRPr="00D707F7">
        <w:rPr>
          <w:rFonts w:ascii="Palatino Linotype" w:eastAsia="Times New Roman" w:hAnsi="Palatino Linotype" w:cs="Arial"/>
          <w:color w:val="000000" w:themeColor="text1"/>
          <w:lang w:val="es-ES"/>
        </w:rPr>
        <w:t xml:space="preserve"> de </w:t>
      </w:r>
      <w:r w:rsidR="00025C53">
        <w:rPr>
          <w:rFonts w:ascii="Palatino Linotype" w:eastAsia="Times New Roman" w:hAnsi="Palatino Linotype" w:cs="Arial"/>
          <w:color w:val="000000" w:themeColor="text1"/>
          <w:lang w:val="es-ES"/>
        </w:rPr>
        <w:t>dos mil veintidós</w:t>
      </w:r>
      <w:r>
        <w:rPr>
          <w:rFonts w:ascii="Palatino Linotype" w:eastAsia="Times New Roman" w:hAnsi="Palatino Linotype" w:cs="Arial"/>
          <w:color w:val="000000" w:themeColor="text1"/>
          <w:lang w:val="es-ES"/>
        </w:rPr>
        <w:t xml:space="preserve">, el particular interpuso </w:t>
      </w:r>
      <w:r w:rsidR="003971A6">
        <w:rPr>
          <w:rFonts w:ascii="Palatino Linotype" w:eastAsia="Times New Roman" w:hAnsi="Palatino Linotype" w:cs="Arial"/>
          <w:color w:val="000000" w:themeColor="text1"/>
          <w:lang w:val="es-ES"/>
        </w:rPr>
        <w:t>los</w:t>
      </w:r>
      <w:r w:rsidRPr="00D707F7">
        <w:rPr>
          <w:rFonts w:ascii="Palatino Linotype" w:eastAsia="Times New Roman" w:hAnsi="Palatino Linotype" w:cs="Arial"/>
          <w:color w:val="000000" w:themeColor="text1"/>
          <w:lang w:val="es-ES"/>
        </w:rPr>
        <w:t xml:space="preserve"> recurso</w:t>
      </w:r>
      <w:r w:rsidR="003971A6">
        <w:rPr>
          <w:rFonts w:ascii="Palatino Linotype" w:eastAsia="Times New Roman" w:hAnsi="Palatino Linotype" w:cs="Arial"/>
          <w:color w:val="000000" w:themeColor="text1"/>
          <w:lang w:val="es-ES"/>
        </w:rPr>
        <w:t>s</w:t>
      </w:r>
      <w:r w:rsidRPr="00D707F7">
        <w:rPr>
          <w:rFonts w:ascii="Palatino Linotype" w:eastAsia="Times New Roman" w:hAnsi="Palatino Linotype" w:cs="Arial"/>
          <w:color w:val="000000" w:themeColor="text1"/>
          <w:lang w:val="es-ES"/>
        </w:rPr>
        <w:t xml:space="preserve"> de revisión en contra de la</w:t>
      </w:r>
      <w:r w:rsidR="003971A6">
        <w:rPr>
          <w:rFonts w:ascii="Palatino Linotype" w:eastAsia="Times New Roman" w:hAnsi="Palatino Linotype" w:cs="Arial"/>
          <w:color w:val="000000" w:themeColor="text1"/>
          <w:lang w:val="es-ES"/>
        </w:rPr>
        <w:t>s</w:t>
      </w:r>
      <w:r w:rsidRPr="00D707F7">
        <w:rPr>
          <w:rFonts w:ascii="Palatino Linotype" w:eastAsia="Times New Roman" w:hAnsi="Palatino Linotype" w:cs="Arial"/>
          <w:color w:val="000000" w:themeColor="text1"/>
          <w:lang w:val="es-ES"/>
        </w:rPr>
        <w:t xml:space="preserve"> respuesta</w:t>
      </w:r>
      <w:r w:rsidR="003971A6">
        <w:rPr>
          <w:rFonts w:ascii="Palatino Linotype" w:eastAsia="Times New Roman" w:hAnsi="Palatino Linotype" w:cs="Arial"/>
          <w:color w:val="000000" w:themeColor="text1"/>
          <w:lang w:val="es-ES"/>
        </w:rPr>
        <w:t>s</w:t>
      </w:r>
      <w:r>
        <w:rPr>
          <w:rFonts w:ascii="Palatino Linotype" w:eastAsia="Times New Roman" w:hAnsi="Palatino Linotype" w:cs="Arial"/>
          <w:color w:val="000000" w:themeColor="text1"/>
          <w:lang w:val="es-ES"/>
        </w:rPr>
        <w:t>,</w:t>
      </w:r>
      <w:r w:rsidRPr="002C4997">
        <w:rPr>
          <w:rFonts w:ascii="Palatino Linotype" w:eastAsia="Times New Roman" w:hAnsi="Palatino Linotype" w:cs="Arial"/>
          <w:color w:val="000000" w:themeColor="text1"/>
          <w:lang w:val="es-ES"/>
        </w:rPr>
        <w:t xml:space="preserve"> manifestando l</w:t>
      </w:r>
      <w:r w:rsidR="002C4997" w:rsidRPr="002C4997">
        <w:rPr>
          <w:rFonts w:ascii="Palatino Linotype" w:eastAsia="Times New Roman" w:hAnsi="Palatino Linotype" w:cs="Arial"/>
          <w:color w:val="000000" w:themeColor="text1"/>
          <w:lang w:val="es-ES"/>
        </w:rPr>
        <w:t>a</w:t>
      </w:r>
      <w:r w:rsidRPr="002C4997">
        <w:rPr>
          <w:rFonts w:ascii="Palatino Linotype" w:eastAsia="Times New Roman" w:hAnsi="Palatino Linotype" w:cs="Arial"/>
          <w:color w:val="000000" w:themeColor="text1"/>
          <w:lang w:val="es-ES"/>
        </w:rPr>
        <w:t xml:space="preserve">s </w:t>
      </w:r>
      <w:r w:rsidR="002C4997" w:rsidRPr="002C4997">
        <w:rPr>
          <w:rFonts w:ascii="Palatino Linotype" w:eastAsia="Times New Roman" w:hAnsi="Palatino Linotype" w:cs="Arial"/>
          <w:color w:val="000000" w:themeColor="text1"/>
          <w:lang w:val="es-ES"/>
        </w:rPr>
        <w:t>siguientes</w:t>
      </w:r>
      <w:r w:rsidRPr="002C4997">
        <w:rPr>
          <w:rFonts w:ascii="Palatino Linotype" w:eastAsia="Times New Roman" w:hAnsi="Palatino Linotype" w:cs="Arial"/>
          <w:color w:val="000000" w:themeColor="text1"/>
          <w:lang w:val="es-ES"/>
        </w:rPr>
        <w:t xml:space="preserve"> razones o motivos de inconformidad</w:t>
      </w:r>
      <w:r w:rsidRPr="00D707F7">
        <w:rPr>
          <w:rFonts w:ascii="Palatino Linotype" w:eastAsia="Times New Roman" w:hAnsi="Palatino Linotype" w:cs="Arial"/>
          <w:color w:val="000000" w:themeColor="text1"/>
          <w:lang w:val="es-ES"/>
        </w:rPr>
        <w:t>:</w:t>
      </w:r>
    </w:p>
    <w:p w:rsidR="009F09BC"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3971A6" w:rsidRPr="003971A6" w:rsidRDefault="003971A6" w:rsidP="003971A6">
      <w:pPr>
        <w:pStyle w:val="Prrafodelista"/>
        <w:tabs>
          <w:tab w:val="left" w:pos="0"/>
        </w:tabs>
        <w:spacing w:line="360" w:lineRule="auto"/>
        <w:ind w:left="1004" w:right="49"/>
        <w:jc w:val="both"/>
        <w:rPr>
          <w:rFonts w:ascii="Palatino Linotype" w:hAnsi="Palatino Linotype" w:cs="Arial"/>
          <w:b/>
          <w:color w:val="000000" w:themeColor="text1"/>
        </w:rPr>
      </w:pPr>
      <w:r w:rsidRPr="003971A6">
        <w:rPr>
          <w:rFonts w:ascii="Palatino Linotype" w:hAnsi="Palatino Linotype" w:cs="Arial"/>
          <w:b/>
          <w:color w:val="000000" w:themeColor="text1"/>
        </w:rPr>
        <w:t>04281/INFOEM/IP/RR/2022</w:t>
      </w:r>
    </w:p>
    <w:p w:rsidR="009F09BC" w:rsidRPr="00C03BA3" w:rsidRDefault="009F09BC" w:rsidP="003971A6">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C03BA3">
        <w:rPr>
          <w:rStyle w:val="Ttulo2Car"/>
          <w:rFonts w:ascii="Palatino Linotype" w:hAnsi="Palatino Linotype"/>
          <w:b/>
          <w:color w:val="auto"/>
          <w:sz w:val="24"/>
          <w:szCs w:val="24"/>
        </w:rPr>
        <w:t>Acto impugnado</w:t>
      </w:r>
      <w:bookmarkEnd w:id="3"/>
      <w:r w:rsidRPr="00C03BA3">
        <w:rPr>
          <w:rStyle w:val="Ttulo2Car"/>
          <w:rFonts w:ascii="Palatino Linotype" w:hAnsi="Palatino Linotype"/>
          <w:b/>
          <w:color w:val="000000" w:themeColor="text1"/>
          <w:sz w:val="24"/>
          <w:szCs w:val="24"/>
        </w:rPr>
        <w:t xml:space="preserve">: </w:t>
      </w:r>
      <w:r w:rsidRPr="00C03BA3">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3971A6" w:rsidRPr="003971A6">
        <w:rPr>
          <w:rStyle w:val="Ttulo2Car"/>
          <w:rFonts w:ascii="Palatino Linotype" w:hAnsi="Palatino Linotype"/>
          <w:i/>
          <w:color w:val="000000" w:themeColor="text1"/>
          <w:sz w:val="24"/>
          <w:szCs w:val="24"/>
        </w:rPr>
        <w:t xml:space="preserve">ineptitud total no se entrega la </w:t>
      </w:r>
      <w:proofErr w:type="spellStart"/>
      <w:r w:rsidR="003971A6" w:rsidRPr="003971A6">
        <w:rPr>
          <w:rStyle w:val="Ttulo2Car"/>
          <w:rFonts w:ascii="Palatino Linotype" w:hAnsi="Palatino Linotype"/>
          <w:i/>
          <w:color w:val="000000" w:themeColor="text1"/>
          <w:sz w:val="24"/>
          <w:szCs w:val="24"/>
        </w:rPr>
        <w:t>informacion</w:t>
      </w:r>
      <w:proofErr w:type="spellEnd"/>
      <w:r w:rsidRPr="00C03BA3">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C03BA3" w:rsidRDefault="009F09BC" w:rsidP="002650A0">
      <w:pPr>
        <w:spacing w:line="360" w:lineRule="auto"/>
        <w:jc w:val="both"/>
        <w:rPr>
          <w:rFonts w:ascii="Palatino Linotype" w:hAnsi="Palatino Linotype"/>
          <w:i/>
          <w:color w:val="000000" w:themeColor="text1"/>
        </w:rPr>
      </w:pPr>
    </w:p>
    <w:p w:rsidR="009F09BC" w:rsidRPr="00C03BA3" w:rsidRDefault="009F09BC" w:rsidP="003971A6">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C03BA3">
        <w:rPr>
          <w:rStyle w:val="Ttulo2Car"/>
          <w:rFonts w:ascii="Palatino Linotype" w:hAnsi="Palatino Linotype"/>
          <w:b/>
          <w:color w:val="000000" w:themeColor="text1"/>
          <w:sz w:val="24"/>
          <w:szCs w:val="24"/>
        </w:rPr>
        <w:lastRenderedPageBreak/>
        <w:t>Razones o Motivos de inconformidad:</w:t>
      </w:r>
      <w:bookmarkEnd w:id="68"/>
      <w:bookmarkEnd w:id="127"/>
      <w:bookmarkEnd w:id="128"/>
      <w:bookmarkEnd w:id="129"/>
      <w:bookmarkEnd w:id="130"/>
      <w:bookmarkEnd w:id="131"/>
      <w:bookmarkEnd w:id="132"/>
      <w:r w:rsidRPr="00C03BA3">
        <w:rPr>
          <w:rFonts w:ascii="Palatino Linotype" w:hAnsi="Palatino Linotype"/>
          <w:b/>
          <w:color w:val="000000" w:themeColor="text1"/>
        </w:rPr>
        <w:t xml:space="preserve"> </w:t>
      </w:r>
      <w:r w:rsidRPr="00C03BA3">
        <w:rPr>
          <w:rFonts w:ascii="Palatino Linotype" w:hAnsi="Palatino Linotype"/>
          <w:i/>
          <w:color w:val="000000" w:themeColor="text1"/>
        </w:rPr>
        <w:t>“</w:t>
      </w:r>
      <w:r w:rsidR="003971A6" w:rsidRPr="003971A6">
        <w:rPr>
          <w:rFonts w:ascii="Palatino Linotype" w:hAnsi="Palatino Linotype"/>
          <w:i/>
          <w:color w:val="000000" w:themeColor="text1"/>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03BA3">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2650A0" w:rsidRDefault="002650A0" w:rsidP="002650A0">
      <w:pPr>
        <w:rPr>
          <w:rFonts w:ascii="Palatino Linotype" w:hAnsi="Palatino Linotype"/>
          <w:i/>
          <w:color w:val="000000" w:themeColor="text1"/>
        </w:rPr>
      </w:pPr>
    </w:p>
    <w:p w:rsidR="003971A6" w:rsidRDefault="003971A6" w:rsidP="003971A6">
      <w:pPr>
        <w:pStyle w:val="Prrafodelista"/>
        <w:ind w:left="1004"/>
        <w:rPr>
          <w:rFonts w:ascii="Palatino Linotype" w:hAnsi="Palatino Linotype" w:cs="Arial"/>
          <w:b/>
          <w:color w:val="000000" w:themeColor="text1"/>
        </w:rPr>
      </w:pPr>
      <w:r w:rsidRPr="003971A6">
        <w:rPr>
          <w:rFonts w:ascii="Palatino Linotype" w:hAnsi="Palatino Linotype" w:cs="Arial"/>
          <w:b/>
          <w:color w:val="000000" w:themeColor="text1"/>
        </w:rPr>
        <w:t>04278/INFOEM/IP/RR/2022</w:t>
      </w:r>
    </w:p>
    <w:p w:rsidR="003971A6" w:rsidRPr="003971A6" w:rsidRDefault="003971A6" w:rsidP="003971A6">
      <w:pPr>
        <w:pStyle w:val="Prrafodelista"/>
        <w:ind w:left="1004"/>
        <w:rPr>
          <w:rFonts w:ascii="Palatino Linotype" w:hAnsi="Palatino Linotype" w:cs="Arial"/>
          <w:b/>
          <w:color w:val="000000" w:themeColor="text1"/>
        </w:rPr>
      </w:pPr>
    </w:p>
    <w:p w:rsidR="003971A6" w:rsidRPr="00C03BA3" w:rsidRDefault="003971A6" w:rsidP="003971A6">
      <w:pPr>
        <w:pStyle w:val="Prrafodelista"/>
        <w:numPr>
          <w:ilvl w:val="0"/>
          <w:numId w:val="23"/>
        </w:numPr>
        <w:spacing w:line="360" w:lineRule="auto"/>
        <w:jc w:val="both"/>
        <w:rPr>
          <w:rFonts w:ascii="Palatino Linotype" w:hAnsi="Palatino Linotype"/>
          <w:i/>
          <w:color w:val="000000" w:themeColor="text1"/>
        </w:rPr>
      </w:pPr>
      <w:r w:rsidRPr="00C03BA3">
        <w:rPr>
          <w:rStyle w:val="Ttulo2Car"/>
          <w:rFonts w:ascii="Palatino Linotype" w:hAnsi="Palatino Linotype"/>
          <w:b/>
          <w:color w:val="auto"/>
          <w:sz w:val="24"/>
          <w:szCs w:val="24"/>
        </w:rPr>
        <w:t>Acto impugnado</w:t>
      </w:r>
      <w:r w:rsidRPr="00C03BA3">
        <w:rPr>
          <w:rStyle w:val="Ttulo2Car"/>
          <w:rFonts w:ascii="Palatino Linotype" w:hAnsi="Palatino Linotype"/>
          <w:b/>
          <w:color w:val="000000" w:themeColor="text1"/>
          <w:sz w:val="24"/>
          <w:szCs w:val="24"/>
        </w:rPr>
        <w:t xml:space="preserve">: </w:t>
      </w:r>
      <w:r w:rsidRPr="00C03BA3">
        <w:rPr>
          <w:rStyle w:val="Ttulo2Car"/>
          <w:rFonts w:ascii="Palatino Linotype" w:hAnsi="Palatino Linotype"/>
          <w:i/>
          <w:color w:val="000000" w:themeColor="text1"/>
          <w:sz w:val="24"/>
          <w:szCs w:val="24"/>
        </w:rPr>
        <w:t>“</w:t>
      </w:r>
      <w:r w:rsidRPr="003971A6">
        <w:rPr>
          <w:rStyle w:val="Ttulo2Car"/>
          <w:rFonts w:ascii="Palatino Linotype" w:hAnsi="Palatino Linotype"/>
          <w:i/>
          <w:color w:val="000000" w:themeColor="text1"/>
          <w:sz w:val="24"/>
          <w:szCs w:val="24"/>
        </w:rPr>
        <w:t xml:space="preserve">se niega la </w:t>
      </w:r>
      <w:proofErr w:type="spellStart"/>
      <w:r w:rsidRPr="003971A6">
        <w:rPr>
          <w:rStyle w:val="Ttulo2Car"/>
          <w:rFonts w:ascii="Palatino Linotype" w:hAnsi="Palatino Linotype"/>
          <w:i/>
          <w:color w:val="000000" w:themeColor="text1"/>
          <w:sz w:val="24"/>
          <w:szCs w:val="24"/>
        </w:rPr>
        <w:t>informacion</w:t>
      </w:r>
      <w:proofErr w:type="spellEnd"/>
      <w:r w:rsidRPr="00C03BA3">
        <w:rPr>
          <w:rFonts w:ascii="Palatino Linotype" w:hAnsi="Palatino Linotype"/>
        </w:rPr>
        <w:t>”</w:t>
      </w:r>
    </w:p>
    <w:p w:rsidR="003971A6" w:rsidRPr="00C03BA3" w:rsidRDefault="003971A6" w:rsidP="003971A6">
      <w:pPr>
        <w:spacing w:line="360" w:lineRule="auto"/>
        <w:jc w:val="both"/>
        <w:rPr>
          <w:rFonts w:ascii="Palatino Linotype" w:hAnsi="Palatino Linotype"/>
          <w:i/>
          <w:color w:val="000000" w:themeColor="text1"/>
        </w:rPr>
      </w:pPr>
    </w:p>
    <w:p w:rsidR="003971A6" w:rsidRPr="003971A6" w:rsidRDefault="003971A6" w:rsidP="003971A6">
      <w:pPr>
        <w:pStyle w:val="Prrafodelista"/>
        <w:numPr>
          <w:ilvl w:val="0"/>
          <w:numId w:val="23"/>
        </w:numPr>
        <w:spacing w:line="360" w:lineRule="auto"/>
        <w:ind w:left="1003" w:hanging="357"/>
        <w:jc w:val="both"/>
        <w:rPr>
          <w:rFonts w:ascii="Palatino Linotype" w:hAnsi="Palatino Linotype"/>
          <w:i/>
          <w:color w:val="000000" w:themeColor="text1"/>
        </w:rPr>
      </w:pPr>
      <w:r w:rsidRPr="003971A6">
        <w:rPr>
          <w:rStyle w:val="Ttulo2Car"/>
          <w:rFonts w:ascii="Palatino Linotype" w:hAnsi="Palatino Linotype"/>
          <w:b/>
          <w:color w:val="000000" w:themeColor="text1"/>
          <w:sz w:val="24"/>
          <w:szCs w:val="24"/>
        </w:rPr>
        <w:t>Razones o Motivos de inconformidad:</w:t>
      </w:r>
      <w:r w:rsidRPr="003971A6">
        <w:rPr>
          <w:rStyle w:val="Ttulo2Car"/>
          <w:rFonts w:ascii="Palatino Linotype" w:hAnsi="Palatino Linotype"/>
          <w:i/>
          <w:color w:val="000000" w:themeColor="text1"/>
          <w:sz w:val="24"/>
          <w:szCs w:val="24"/>
        </w:rPr>
        <w:t xml:space="preserve"> “de acuerdo con la ley para entrar a un </w:t>
      </w:r>
      <w:proofErr w:type="spellStart"/>
      <w:r w:rsidRPr="003971A6">
        <w:rPr>
          <w:rStyle w:val="Ttulo2Car"/>
          <w:rFonts w:ascii="Palatino Linotype" w:hAnsi="Palatino Linotype"/>
          <w:i/>
          <w:color w:val="000000" w:themeColor="text1"/>
          <w:sz w:val="24"/>
          <w:szCs w:val="24"/>
        </w:rPr>
        <w:t>trabjo</w:t>
      </w:r>
      <w:proofErr w:type="spellEnd"/>
      <w:r w:rsidRPr="003971A6">
        <w:rPr>
          <w:rStyle w:val="Ttulo2Car"/>
          <w:rFonts w:ascii="Palatino Linotype" w:hAnsi="Palatino Linotype"/>
          <w:i/>
          <w:color w:val="000000" w:themeColor="text1"/>
          <w:sz w:val="24"/>
          <w:szCs w:val="24"/>
        </w:rPr>
        <w:t xml:space="preserve"> deber presentar </w:t>
      </w:r>
      <w:proofErr w:type="spellStart"/>
      <w:r w:rsidRPr="003971A6">
        <w:rPr>
          <w:rStyle w:val="Ttulo2Car"/>
          <w:rFonts w:ascii="Palatino Linotype" w:hAnsi="Palatino Linotype"/>
          <w:i/>
          <w:color w:val="000000" w:themeColor="text1"/>
          <w:sz w:val="24"/>
          <w:szCs w:val="24"/>
        </w:rPr>
        <w:t>curriculum</w:t>
      </w:r>
      <w:proofErr w:type="spellEnd"/>
      <w:r w:rsidRPr="003971A6">
        <w:rPr>
          <w:rStyle w:val="Ttulo2Car"/>
          <w:rFonts w:ascii="Palatino Linotype" w:hAnsi="Palatino Linotype"/>
          <w:i/>
          <w:color w:val="000000" w:themeColor="text1"/>
          <w:sz w:val="24"/>
          <w:szCs w:val="24"/>
        </w:rPr>
        <w:t xml:space="preserve"> vitae junto con algunos otros documentos </w:t>
      </w:r>
      <w:r w:rsidRPr="003971A6">
        <w:rPr>
          <w:rStyle w:val="Ttulo2Car"/>
          <w:rFonts w:ascii="Palatino Linotype" w:hAnsi="Palatino Linotype"/>
          <w:i/>
          <w:color w:val="000000" w:themeColor="text1"/>
          <w:sz w:val="24"/>
          <w:szCs w:val="24"/>
        </w:rPr>
        <w:lastRenderedPageBreak/>
        <w:t xml:space="preserve">por </w:t>
      </w:r>
      <w:proofErr w:type="spellStart"/>
      <w:r w:rsidRPr="003971A6">
        <w:rPr>
          <w:rStyle w:val="Ttulo2Car"/>
          <w:rFonts w:ascii="Palatino Linotype" w:hAnsi="Palatino Linotype"/>
          <w:i/>
          <w:color w:val="000000" w:themeColor="text1"/>
          <w:sz w:val="24"/>
          <w:szCs w:val="24"/>
        </w:rPr>
        <w:t>que</w:t>
      </w:r>
      <w:proofErr w:type="spellEnd"/>
      <w:r w:rsidRPr="003971A6">
        <w:rPr>
          <w:rStyle w:val="Ttulo2Car"/>
          <w:rFonts w:ascii="Palatino Linotype" w:hAnsi="Palatino Linotype"/>
          <w:i/>
          <w:color w:val="000000" w:themeColor="text1"/>
          <w:sz w:val="24"/>
          <w:szCs w:val="24"/>
        </w:rPr>
        <w:t xml:space="preserve"> no lo </w:t>
      </w:r>
      <w:proofErr w:type="spellStart"/>
      <w:r w:rsidRPr="003971A6">
        <w:rPr>
          <w:rStyle w:val="Ttulo2Car"/>
          <w:rFonts w:ascii="Palatino Linotype" w:hAnsi="Palatino Linotype"/>
          <w:i/>
          <w:color w:val="000000" w:themeColor="text1"/>
          <w:sz w:val="24"/>
          <w:szCs w:val="24"/>
        </w:rPr>
        <w:t>tendrian</w:t>
      </w:r>
      <w:proofErr w:type="spellEnd"/>
      <w:r w:rsidRPr="003971A6">
        <w:rPr>
          <w:rStyle w:val="Ttulo2Car"/>
          <w:rFonts w:ascii="Palatino Linotype" w:hAnsi="Palatino Linotype"/>
          <w:i/>
          <w:color w:val="000000" w:themeColor="text1"/>
          <w:sz w:val="24"/>
          <w:szCs w:val="24"/>
        </w:rPr>
        <w:t xml:space="preserve">, lo solicite </w:t>
      </w:r>
      <w:proofErr w:type="spellStart"/>
      <w:r w:rsidRPr="003971A6">
        <w:rPr>
          <w:rStyle w:val="Ttulo2Car"/>
          <w:rFonts w:ascii="Palatino Linotype" w:hAnsi="Palatino Linotype"/>
          <w:i/>
          <w:color w:val="000000" w:themeColor="text1"/>
          <w:sz w:val="24"/>
          <w:szCs w:val="24"/>
        </w:rPr>
        <w:t>via</w:t>
      </w:r>
      <w:proofErr w:type="spellEnd"/>
      <w:r w:rsidRPr="003971A6">
        <w:rPr>
          <w:rStyle w:val="Ttulo2Car"/>
          <w:rFonts w:ascii="Palatino Linotype" w:hAnsi="Palatino Linotype"/>
          <w:i/>
          <w:color w:val="000000" w:themeColor="text1"/>
          <w:sz w:val="24"/>
          <w:szCs w:val="24"/>
        </w:rPr>
        <w:t xml:space="preserve"> </w:t>
      </w:r>
      <w:proofErr w:type="spellStart"/>
      <w:r w:rsidRPr="003971A6">
        <w:rPr>
          <w:rStyle w:val="Ttulo2Car"/>
          <w:rFonts w:ascii="Palatino Linotype" w:hAnsi="Palatino Linotype"/>
          <w:i/>
          <w:color w:val="000000" w:themeColor="text1"/>
          <w:sz w:val="24"/>
          <w:szCs w:val="24"/>
        </w:rPr>
        <w:t>saimex</w:t>
      </w:r>
      <w:proofErr w:type="spellEnd"/>
      <w:r w:rsidRPr="003971A6">
        <w:rPr>
          <w:rStyle w:val="Ttulo2Car"/>
          <w:rFonts w:ascii="Palatino Linotype" w:hAnsi="Palatino Linotype"/>
          <w:i/>
          <w:color w:val="000000" w:themeColor="text1"/>
          <w:sz w:val="24"/>
          <w:szCs w:val="24"/>
        </w:rPr>
        <w:t xml:space="preserve"> no de forma directa cuantas personas laboran en el ayuntamiento que no </w:t>
      </w:r>
      <w:proofErr w:type="spellStart"/>
      <w:r w:rsidRPr="003971A6">
        <w:rPr>
          <w:rStyle w:val="Ttulo2Car"/>
          <w:rFonts w:ascii="Palatino Linotype" w:hAnsi="Palatino Linotype"/>
          <w:i/>
          <w:color w:val="000000" w:themeColor="text1"/>
          <w:sz w:val="24"/>
          <w:szCs w:val="24"/>
        </w:rPr>
        <w:t>podria</w:t>
      </w:r>
      <w:proofErr w:type="spellEnd"/>
      <w:r w:rsidRPr="003971A6">
        <w:rPr>
          <w:rStyle w:val="Ttulo2Car"/>
          <w:rFonts w:ascii="Palatino Linotype" w:hAnsi="Palatino Linotype"/>
          <w:i/>
          <w:color w:val="000000" w:themeColor="text1"/>
          <w:sz w:val="24"/>
          <w:szCs w:val="24"/>
        </w:rPr>
        <w:t xml:space="preserve"> subirse la </w:t>
      </w:r>
      <w:proofErr w:type="spellStart"/>
      <w:r w:rsidRPr="003971A6">
        <w:rPr>
          <w:rStyle w:val="Ttulo2Car"/>
          <w:rFonts w:ascii="Palatino Linotype" w:hAnsi="Palatino Linotype"/>
          <w:i/>
          <w:color w:val="000000" w:themeColor="text1"/>
          <w:sz w:val="24"/>
          <w:szCs w:val="24"/>
        </w:rPr>
        <w:t>informacion</w:t>
      </w:r>
      <w:proofErr w:type="spellEnd"/>
      <w:r w:rsidRPr="003971A6">
        <w:rPr>
          <w:rStyle w:val="Ttulo2Car"/>
          <w:rFonts w:ascii="Palatino Linotype" w:hAnsi="Palatino Linotype"/>
          <w:i/>
          <w:color w:val="000000" w:themeColor="text1"/>
          <w:sz w:val="24"/>
          <w:szCs w:val="24"/>
        </w:rPr>
        <w:t xml:space="preserve"> a la plataforma</w:t>
      </w:r>
      <w:proofErr w:type="gramStart"/>
      <w:r w:rsidRPr="003971A6">
        <w:rPr>
          <w:rStyle w:val="Ttulo2Car"/>
          <w:rFonts w:ascii="Palatino Linotype" w:hAnsi="Palatino Linotype"/>
          <w:i/>
          <w:color w:val="000000" w:themeColor="text1"/>
          <w:sz w:val="24"/>
          <w:szCs w:val="24"/>
        </w:rPr>
        <w:t>?</w:t>
      </w:r>
      <w:proofErr w:type="gramEnd"/>
      <w:r w:rsidRPr="003971A6">
        <w:rPr>
          <w:rStyle w:val="Ttulo2Car"/>
          <w:rFonts w:ascii="Palatino Linotype" w:hAnsi="Palatino Linotype"/>
          <w:i/>
          <w:color w:val="000000" w:themeColor="text1"/>
          <w:sz w:val="24"/>
          <w:szCs w:val="24"/>
        </w:rPr>
        <w:t>”</w:t>
      </w:r>
    </w:p>
    <w:p w:rsidR="003971A6" w:rsidRPr="002650A0" w:rsidRDefault="003971A6" w:rsidP="002650A0">
      <w:pPr>
        <w:rPr>
          <w:rFonts w:ascii="Palatino Linotype" w:hAnsi="Palatino Linotype"/>
          <w:i/>
          <w:color w:val="000000" w:themeColor="text1"/>
        </w:rPr>
      </w:pPr>
    </w:p>
    <w:p w:rsidR="003971A6" w:rsidRPr="00393311" w:rsidRDefault="003971A6" w:rsidP="003971A6">
      <w:pPr>
        <w:pStyle w:val="Prrafodelista"/>
        <w:numPr>
          <w:ilvl w:val="0"/>
          <w:numId w:val="15"/>
        </w:numPr>
        <w:tabs>
          <w:tab w:val="left" w:pos="0"/>
        </w:tabs>
        <w:spacing w:line="360" w:lineRule="auto"/>
        <w:ind w:left="0" w:right="49" w:firstLine="0"/>
        <w:jc w:val="both"/>
        <w:rPr>
          <w:rFonts w:ascii="Palatino Linotype" w:hAnsi="Palatino Linotype"/>
        </w:rPr>
      </w:pPr>
      <w:r>
        <w:rPr>
          <w:rFonts w:ascii="Palatino Linotype" w:hAnsi="Palatino Linotype"/>
        </w:rPr>
        <w:t>Consecutivamente</w:t>
      </w:r>
      <w:r w:rsidRPr="00315798">
        <w:rPr>
          <w:rFonts w:ascii="Palatino Linotype" w:hAnsi="Palatino Linotype"/>
          <w:i/>
        </w:rPr>
        <w:t xml:space="preserve">, </w:t>
      </w:r>
      <w:r w:rsidRPr="00315798">
        <w:rPr>
          <w:rFonts w:ascii="Palatino Linotype" w:hAnsi="Palatino Linotype"/>
        </w:rPr>
        <w:t xml:space="preserve">con fundamento en lo dispuesto por el artículo 185 fracción I de la Ley de Transparencia y Acceso a la Información Pública del Estado de </w:t>
      </w:r>
      <w:r w:rsidRPr="00315798">
        <w:rPr>
          <w:rFonts w:ascii="Palatino Linotype" w:hAnsi="Palatino Linotype"/>
          <w:lang w:val="es-ES"/>
        </w:rPr>
        <w:t xml:space="preserve">México y Municipios, </w:t>
      </w:r>
      <w:r>
        <w:rPr>
          <w:rFonts w:ascii="Palatino Linotype" w:hAnsi="Palatino Linotype"/>
        </w:rPr>
        <w:t>los recursos de referencia</w:t>
      </w:r>
      <w:r w:rsidRPr="00315798">
        <w:rPr>
          <w:rFonts w:ascii="Palatino Linotype" w:hAnsi="Palatino Linotype"/>
        </w:rPr>
        <w:t>, fue</w:t>
      </w:r>
      <w:r>
        <w:rPr>
          <w:rFonts w:ascii="Palatino Linotype" w:hAnsi="Palatino Linotype"/>
        </w:rPr>
        <w:t>ron</w:t>
      </w:r>
      <w:r w:rsidRPr="00315798">
        <w:rPr>
          <w:rFonts w:ascii="Palatino Linotype" w:hAnsi="Palatino Linotype"/>
        </w:rPr>
        <w:t xml:space="preserve"> turnado</w:t>
      </w:r>
      <w:r>
        <w:rPr>
          <w:rFonts w:ascii="Palatino Linotype" w:hAnsi="Palatino Linotype"/>
        </w:rPr>
        <w:t>s</w:t>
      </w:r>
      <w:r w:rsidRPr="00315798">
        <w:rPr>
          <w:rFonts w:ascii="Palatino Linotype" w:hAnsi="Palatino Linotype"/>
          <w:b/>
          <w:lang w:val="es-ES"/>
        </w:rPr>
        <w:t xml:space="preserve"> </w:t>
      </w:r>
      <w:r w:rsidRPr="00315798">
        <w:rPr>
          <w:rFonts w:ascii="Palatino Linotype" w:hAnsi="Palatino Linotype"/>
          <w:lang w:val="es-ES"/>
        </w:rPr>
        <w:t>a</w:t>
      </w:r>
      <w:r>
        <w:rPr>
          <w:rFonts w:ascii="Palatino Linotype" w:hAnsi="Palatino Linotype"/>
          <w:lang w:val="es-ES"/>
        </w:rPr>
        <w:t xml:space="preserve"> </w:t>
      </w:r>
      <w:r w:rsidRPr="00315798">
        <w:rPr>
          <w:rFonts w:ascii="Palatino Linotype" w:hAnsi="Palatino Linotype"/>
          <w:lang w:val="es-ES"/>
        </w:rPr>
        <w:t>l</w:t>
      </w:r>
      <w:r>
        <w:rPr>
          <w:rFonts w:ascii="Palatino Linotype" w:hAnsi="Palatino Linotype"/>
          <w:lang w:val="es-ES"/>
        </w:rPr>
        <w:t xml:space="preserve">os </w:t>
      </w:r>
      <w:r>
        <w:rPr>
          <w:rFonts w:ascii="Palatino Linotype" w:hAnsi="Palatino Linotype"/>
          <w:b/>
          <w:lang w:val="es-ES"/>
        </w:rPr>
        <w:t>Comisionados</w:t>
      </w:r>
      <w:r w:rsidRPr="00315798">
        <w:rPr>
          <w:rFonts w:ascii="Palatino Linotype" w:hAnsi="Palatino Linotype"/>
          <w:b/>
          <w:lang w:val="es-ES"/>
        </w:rPr>
        <w:t xml:space="preserve"> </w:t>
      </w:r>
      <w:r>
        <w:rPr>
          <w:rFonts w:ascii="Palatino Linotype" w:hAnsi="Palatino Linotype"/>
          <w:b/>
          <w:lang w:val="es-ES"/>
        </w:rPr>
        <w:t xml:space="preserve">María del Rosario Mejía Ayala </w:t>
      </w:r>
      <w:r w:rsidRPr="00C73440">
        <w:rPr>
          <w:rFonts w:ascii="Palatino Linotype" w:hAnsi="Palatino Linotype"/>
          <w:lang w:val="es-ES"/>
        </w:rPr>
        <w:t>y</w:t>
      </w:r>
      <w:r>
        <w:rPr>
          <w:rFonts w:ascii="Palatino Linotype" w:hAnsi="Palatino Linotype"/>
          <w:b/>
          <w:lang w:val="es-ES"/>
        </w:rPr>
        <w:t xml:space="preserve"> Luis Gustavo Parra Noriega</w:t>
      </w:r>
      <w:r w:rsidRPr="00954A8D">
        <w:rPr>
          <w:rFonts w:ascii="Palatino Linotype" w:hAnsi="Palatino Linotype"/>
          <w:lang w:val="es-ES"/>
        </w:rPr>
        <w:t xml:space="preserve"> </w:t>
      </w:r>
      <w:r w:rsidRPr="007E4FFE">
        <w:rPr>
          <w:rFonts w:ascii="Palatino Linotype" w:hAnsi="Palatino Linotype"/>
          <w:lang w:val="es-ES"/>
        </w:rPr>
        <w:t>respectivamente,</w:t>
      </w:r>
      <w:r>
        <w:rPr>
          <w:rFonts w:ascii="Palatino Linotype" w:hAnsi="Palatino Linotype"/>
          <w:b/>
          <w:lang w:val="es-ES"/>
        </w:rPr>
        <w:t xml:space="preserve"> </w:t>
      </w:r>
      <w:r w:rsidRPr="00315798">
        <w:rPr>
          <w:rFonts w:ascii="Palatino Linotype" w:hAnsi="Palatino Linotype"/>
          <w:lang w:val="es-ES"/>
        </w:rPr>
        <w:t>con el ob</w:t>
      </w:r>
      <w:r>
        <w:rPr>
          <w:rFonts w:ascii="Palatino Linotype" w:hAnsi="Palatino Linotype"/>
          <w:lang w:val="es-ES"/>
        </w:rPr>
        <w:t>jeto de su análisis;</w:t>
      </w:r>
      <w:r w:rsidRPr="00315798">
        <w:rPr>
          <w:rFonts w:ascii="Palatino Linotype" w:hAnsi="Palatino Linotype"/>
          <w:lang w:val="es-ES"/>
        </w:rPr>
        <w:t xml:space="preserve"> </w:t>
      </w:r>
      <w:r>
        <w:rPr>
          <w:rFonts w:ascii="Palatino Linotype" w:hAnsi="Palatino Linotype"/>
        </w:rPr>
        <w:t>posteriormente el</w:t>
      </w:r>
      <w:r w:rsidRPr="00315798">
        <w:rPr>
          <w:rFonts w:ascii="Palatino Linotype" w:hAnsi="Palatino Linotype"/>
        </w:rPr>
        <w:t xml:space="preserve"> Pleno de este Órgano Autónomo, </w:t>
      </w:r>
      <w:r w:rsidRPr="0074622C">
        <w:rPr>
          <w:rFonts w:ascii="Palatino Linotype" w:hAnsi="Palatino Linotype"/>
        </w:rPr>
        <w:t>en la</w:t>
      </w:r>
      <w:r>
        <w:rPr>
          <w:rFonts w:ascii="Palatino Linotype" w:hAnsi="Palatino Linotype"/>
        </w:rPr>
        <w:t xml:space="preserve"> </w:t>
      </w:r>
      <w:r w:rsidRPr="003971A6">
        <w:rPr>
          <w:rFonts w:ascii="Palatino Linotype" w:hAnsi="Palatino Linotype"/>
          <w:b/>
        </w:rPr>
        <w:t>Décima</w:t>
      </w:r>
      <w:r w:rsidRPr="0074622C">
        <w:rPr>
          <w:rFonts w:ascii="Palatino Linotype" w:hAnsi="Palatino Linotype"/>
          <w:b/>
        </w:rPr>
        <w:t xml:space="preserve"> </w:t>
      </w:r>
      <w:r>
        <w:rPr>
          <w:rFonts w:ascii="Palatino Linotype" w:hAnsi="Palatino Linotype"/>
          <w:b/>
        </w:rPr>
        <w:t>Tercera</w:t>
      </w:r>
      <w:r w:rsidRPr="0074622C">
        <w:rPr>
          <w:rFonts w:ascii="Palatino Linotype" w:hAnsi="Palatino Linotype"/>
          <w:b/>
        </w:rPr>
        <w:t xml:space="preserve"> Sesión Ordinaria </w:t>
      </w:r>
      <w:r w:rsidRPr="0074622C">
        <w:rPr>
          <w:rFonts w:ascii="Palatino Linotype" w:hAnsi="Palatino Linotype"/>
        </w:rPr>
        <w:t>de fecha</w:t>
      </w:r>
      <w:r w:rsidRPr="0074622C">
        <w:rPr>
          <w:rFonts w:ascii="Palatino Linotype" w:hAnsi="Palatino Linotype"/>
          <w:b/>
        </w:rPr>
        <w:t xml:space="preserve"> </w:t>
      </w:r>
      <w:r>
        <w:rPr>
          <w:rFonts w:ascii="Palatino Linotype" w:hAnsi="Palatino Linotype"/>
          <w:b/>
        </w:rPr>
        <w:t xml:space="preserve">siete </w:t>
      </w:r>
      <w:r w:rsidRPr="0074622C">
        <w:rPr>
          <w:rFonts w:ascii="Palatino Linotype" w:hAnsi="Palatino Linotype"/>
          <w:b/>
        </w:rPr>
        <w:t>(</w:t>
      </w:r>
      <w:r>
        <w:rPr>
          <w:rFonts w:ascii="Palatino Linotype" w:hAnsi="Palatino Linotype"/>
          <w:b/>
        </w:rPr>
        <w:t>07</w:t>
      </w:r>
      <w:r w:rsidRPr="0074622C">
        <w:rPr>
          <w:rFonts w:ascii="Palatino Linotype" w:hAnsi="Palatino Linotype"/>
          <w:b/>
        </w:rPr>
        <w:t xml:space="preserve">) de </w:t>
      </w:r>
      <w:r>
        <w:rPr>
          <w:rFonts w:ascii="Palatino Linotype" w:hAnsi="Palatino Linotype"/>
          <w:b/>
        </w:rPr>
        <w:t>abril</w:t>
      </w:r>
      <w:r w:rsidRPr="0074622C">
        <w:rPr>
          <w:rFonts w:ascii="Palatino Linotype" w:hAnsi="Palatino Linotype"/>
        </w:rPr>
        <w:t xml:space="preserve"> </w:t>
      </w:r>
      <w:r w:rsidRPr="003D1FCA">
        <w:rPr>
          <w:rFonts w:ascii="Palatino Linotype" w:hAnsi="Palatino Linotype"/>
          <w:b/>
        </w:rPr>
        <w:t xml:space="preserve">de </w:t>
      </w:r>
      <w:r>
        <w:rPr>
          <w:rFonts w:ascii="Palatino Linotype" w:hAnsi="Palatino Linotype"/>
          <w:b/>
        </w:rPr>
        <w:t>dos mil veintidós</w:t>
      </w:r>
      <w:r>
        <w:rPr>
          <w:rFonts w:ascii="Palatino Linotype" w:hAnsi="Palatino Linotype"/>
        </w:rPr>
        <w:t xml:space="preserve">; </w:t>
      </w:r>
      <w:r w:rsidRPr="00315798">
        <w:rPr>
          <w:rFonts w:ascii="Palatino Linotype" w:hAnsi="Palatino Linotype"/>
        </w:rPr>
        <w:t>orden</w:t>
      </w:r>
      <w:r>
        <w:rPr>
          <w:rFonts w:ascii="Palatino Linotype" w:hAnsi="Palatino Linotype"/>
        </w:rPr>
        <w:t>ó</w:t>
      </w:r>
      <w:r w:rsidRPr="00315798">
        <w:rPr>
          <w:rFonts w:ascii="Palatino Linotype" w:hAnsi="Palatino Linotype"/>
        </w:rPr>
        <w:t xml:space="preserve"> la acumulación de los re</w:t>
      </w:r>
      <w:r>
        <w:rPr>
          <w:rFonts w:ascii="Palatino Linotype" w:hAnsi="Palatino Linotype"/>
        </w:rPr>
        <w:t>cursos de revisión ya descritos,</w:t>
      </w:r>
      <w:r w:rsidRPr="00315798">
        <w:rPr>
          <w:rFonts w:ascii="Palatino Linotype" w:hAnsi="Palatino Linotype"/>
        </w:rPr>
        <w:t xml:space="preserve"> a efecto de que </w:t>
      </w:r>
      <w:r>
        <w:rPr>
          <w:rFonts w:ascii="Palatino Linotype" w:hAnsi="Palatino Linotype"/>
        </w:rPr>
        <w:t>l</w:t>
      </w:r>
      <w:r w:rsidRPr="00315798">
        <w:rPr>
          <w:rFonts w:ascii="Palatino Linotype" w:hAnsi="Palatino Linotype"/>
        </w:rPr>
        <w:t xml:space="preserve">a Ponencia </w:t>
      </w:r>
      <w:r>
        <w:rPr>
          <w:rFonts w:ascii="Palatino Linotype" w:hAnsi="Palatino Linotype"/>
        </w:rPr>
        <w:t xml:space="preserve">de la </w:t>
      </w:r>
      <w:r w:rsidRPr="00014375">
        <w:rPr>
          <w:rFonts w:ascii="Palatino Linotype" w:hAnsi="Palatino Linotype"/>
          <w:b/>
        </w:rPr>
        <w:t>Com</w:t>
      </w:r>
      <w:r>
        <w:rPr>
          <w:rFonts w:ascii="Palatino Linotype" w:hAnsi="Palatino Linotype"/>
          <w:b/>
        </w:rPr>
        <w:t>isionada</w:t>
      </w:r>
      <w:r w:rsidRPr="00014375">
        <w:rPr>
          <w:rFonts w:ascii="Palatino Linotype" w:hAnsi="Palatino Linotype"/>
          <w:b/>
        </w:rPr>
        <w:t xml:space="preserve"> </w:t>
      </w:r>
      <w:r>
        <w:rPr>
          <w:rFonts w:ascii="Palatino Linotype" w:hAnsi="Palatino Linotype"/>
          <w:b/>
        </w:rPr>
        <w:t>María del Rosario Mejía Ayala</w:t>
      </w:r>
      <w:r w:rsidRPr="00014375">
        <w:rPr>
          <w:rFonts w:ascii="Palatino Linotype" w:hAnsi="Palatino Linotype"/>
          <w:b/>
        </w:rPr>
        <w:t xml:space="preserve"> </w:t>
      </w:r>
      <w:r w:rsidRPr="00315798">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315798">
        <w:rPr>
          <w:rFonts w:ascii="Palatino Linotype" w:hAnsi="Palatino Linotype"/>
          <w:i/>
          <w:vertAlign w:val="superscript"/>
        </w:rPr>
        <w:footnoteReference w:id="1"/>
      </w:r>
      <w:r w:rsidRPr="00315798">
        <w:rPr>
          <w:rFonts w:ascii="Palatino Linotype" w:hAnsi="Palatino Linotype"/>
        </w:rPr>
        <w:t>, que señala:</w:t>
      </w:r>
    </w:p>
    <w:p w:rsidR="003971A6" w:rsidRPr="00315798" w:rsidRDefault="003971A6" w:rsidP="003971A6">
      <w:pPr>
        <w:pStyle w:val="Prrafodelista"/>
        <w:tabs>
          <w:tab w:val="left" w:pos="0"/>
        </w:tabs>
        <w:spacing w:line="360" w:lineRule="auto"/>
        <w:ind w:left="0" w:right="49"/>
        <w:jc w:val="both"/>
        <w:rPr>
          <w:rFonts w:ascii="Palatino Linotype" w:hAnsi="Palatino Linotype"/>
        </w:rPr>
      </w:pPr>
    </w:p>
    <w:p w:rsidR="003971A6" w:rsidRPr="00315798" w:rsidRDefault="003971A6" w:rsidP="003971A6">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b/>
          <w:i/>
          <w:lang w:val="es-ES"/>
        </w:rPr>
        <w:t>“ONCE.</w:t>
      </w:r>
      <w:r w:rsidRPr="00315798">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rsidR="003971A6" w:rsidRPr="00315798" w:rsidRDefault="003971A6" w:rsidP="003971A6">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r w:rsidRPr="00315798">
        <w:rPr>
          <w:rFonts w:ascii="Palatino Linotype" w:hAnsi="Palatino Linotype"/>
          <w:i/>
          <w:lang w:val="es-ES"/>
        </w:rPr>
        <w:tab/>
      </w:r>
    </w:p>
    <w:p w:rsidR="003971A6" w:rsidRPr="00315798" w:rsidRDefault="003971A6" w:rsidP="003971A6">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b) Las partes o los actos impugnados sean iguales</w:t>
      </w:r>
    </w:p>
    <w:p w:rsidR="003971A6" w:rsidRPr="00315798" w:rsidRDefault="003971A6" w:rsidP="003971A6">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lastRenderedPageBreak/>
        <w:t>c) Cuando se trate del mismo solicitante, el mismo SUJETO OBLIGADO, aunque se trate de solicitudes diversas;</w:t>
      </w:r>
    </w:p>
    <w:p w:rsidR="003971A6" w:rsidRPr="00315798" w:rsidRDefault="003971A6" w:rsidP="003971A6">
      <w:pPr>
        <w:pStyle w:val="Prrafodelista"/>
        <w:tabs>
          <w:tab w:val="left" w:pos="426"/>
        </w:tabs>
        <w:spacing w:line="360" w:lineRule="auto"/>
        <w:ind w:left="567" w:right="616"/>
        <w:jc w:val="both"/>
        <w:rPr>
          <w:rFonts w:ascii="Palatino Linotype" w:hAnsi="Palatino Linotype"/>
          <w:i/>
          <w:lang w:val="es-ES"/>
        </w:rPr>
      </w:pPr>
      <w:r w:rsidRPr="00315798">
        <w:rPr>
          <w:rFonts w:ascii="Palatino Linotype" w:hAnsi="Palatino Linotype"/>
          <w:i/>
          <w:lang w:val="es-ES"/>
        </w:rPr>
        <w:t>(…)”</w:t>
      </w:r>
    </w:p>
    <w:p w:rsidR="003971A6" w:rsidRDefault="003971A6" w:rsidP="003971A6">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t>(Énfasis añadido)</w:t>
      </w:r>
    </w:p>
    <w:p w:rsidR="003971A6" w:rsidRDefault="003971A6" w:rsidP="003971A6">
      <w:pPr>
        <w:pStyle w:val="Prrafodelista"/>
        <w:tabs>
          <w:tab w:val="left" w:pos="426"/>
        </w:tabs>
        <w:spacing w:line="360" w:lineRule="auto"/>
        <w:ind w:left="567" w:right="616"/>
        <w:jc w:val="both"/>
        <w:rPr>
          <w:rFonts w:ascii="Palatino Linotype" w:hAnsi="Palatino Linotype"/>
          <w:lang w:val="es-ES"/>
        </w:rPr>
      </w:pPr>
    </w:p>
    <w:p w:rsidR="003971A6" w:rsidRDefault="003971A6" w:rsidP="003971A6">
      <w:pPr>
        <w:pStyle w:val="Prrafodelista"/>
        <w:numPr>
          <w:ilvl w:val="0"/>
          <w:numId w:val="15"/>
        </w:numPr>
        <w:tabs>
          <w:tab w:val="left" w:pos="0"/>
        </w:tabs>
        <w:spacing w:line="360" w:lineRule="auto"/>
        <w:ind w:left="0" w:right="49" w:firstLine="0"/>
        <w:jc w:val="both"/>
        <w:rPr>
          <w:rFonts w:ascii="Palatino Linotype" w:hAnsi="Palatino Linotype"/>
        </w:rPr>
      </w:pPr>
      <w:r w:rsidRPr="00393311">
        <w:rPr>
          <w:rFonts w:ascii="Palatino Linotype" w:hAnsi="Palatino Linotype"/>
        </w:rPr>
        <w:t>Es así que,</w:t>
      </w:r>
      <w:r>
        <w:rPr>
          <w:rFonts w:ascii="Palatino Linotype" w:hAnsi="Palatino Linotype"/>
          <w:i/>
        </w:rPr>
        <w:t xml:space="preserve"> </w:t>
      </w:r>
      <w:r w:rsidRPr="00BA284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971A6" w:rsidRPr="00BA2844" w:rsidRDefault="003971A6" w:rsidP="003971A6">
      <w:pPr>
        <w:pStyle w:val="Prrafodelista"/>
        <w:tabs>
          <w:tab w:val="left" w:pos="0"/>
        </w:tabs>
        <w:spacing w:line="360" w:lineRule="auto"/>
        <w:ind w:left="0" w:right="49"/>
        <w:jc w:val="both"/>
        <w:rPr>
          <w:rFonts w:ascii="Palatino Linotype" w:hAnsi="Palatino Linotype"/>
        </w:rPr>
      </w:pPr>
    </w:p>
    <w:p w:rsidR="003971A6" w:rsidRPr="00BA2844" w:rsidRDefault="003971A6" w:rsidP="003971A6">
      <w:pPr>
        <w:tabs>
          <w:tab w:val="left" w:pos="567"/>
        </w:tabs>
        <w:spacing w:line="360" w:lineRule="auto"/>
        <w:ind w:left="567" w:right="616"/>
        <w:jc w:val="center"/>
        <w:rPr>
          <w:rFonts w:ascii="Palatino Linotype" w:hAnsi="Palatino Linotype"/>
          <w:b/>
          <w:i/>
        </w:rPr>
      </w:pPr>
      <w:r w:rsidRPr="00BA2844">
        <w:rPr>
          <w:rFonts w:ascii="Palatino Linotype" w:hAnsi="Palatino Linotype"/>
          <w:b/>
          <w:i/>
        </w:rPr>
        <w:t>Código de Procedimientos Administrativos del Estado de México.</w:t>
      </w:r>
    </w:p>
    <w:p w:rsidR="003971A6" w:rsidRDefault="003971A6" w:rsidP="003971A6">
      <w:pPr>
        <w:tabs>
          <w:tab w:val="left" w:pos="567"/>
          <w:tab w:val="left" w:pos="851"/>
        </w:tabs>
        <w:spacing w:line="276" w:lineRule="auto"/>
        <w:ind w:left="851" w:right="616"/>
        <w:jc w:val="both"/>
        <w:rPr>
          <w:rFonts w:ascii="Palatino Linotype" w:hAnsi="Palatino Linotype"/>
          <w:i/>
        </w:rPr>
      </w:pPr>
      <w:r w:rsidRPr="00BA2844">
        <w:rPr>
          <w:rFonts w:ascii="Palatino Linotype" w:hAnsi="Palatino Linotype"/>
          <w:b/>
          <w:i/>
        </w:rPr>
        <w:t>“Artículo 18.-</w:t>
      </w:r>
      <w:r w:rsidRPr="00BA2844">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3971A6" w:rsidRDefault="003971A6" w:rsidP="003971A6">
      <w:pPr>
        <w:tabs>
          <w:tab w:val="left" w:pos="567"/>
          <w:tab w:val="left" w:pos="851"/>
        </w:tabs>
        <w:spacing w:line="276" w:lineRule="auto"/>
        <w:ind w:left="851" w:right="616"/>
        <w:jc w:val="both"/>
        <w:rPr>
          <w:rFonts w:ascii="Palatino Linotype" w:hAnsi="Palatino Linotype"/>
          <w:i/>
        </w:rPr>
      </w:pPr>
    </w:p>
    <w:p w:rsidR="003971A6" w:rsidRDefault="003971A6" w:rsidP="003971A6">
      <w:pPr>
        <w:tabs>
          <w:tab w:val="left" w:pos="567"/>
        </w:tabs>
        <w:spacing w:line="360" w:lineRule="auto"/>
        <w:ind w:left="851" w:right="618"/>
        <w:jc w:val="both"/>
        <w:rPr>
          <w:rFonts w:ascii="Palatino Linotype" w:hAnsi="Palatino Linotype"/>
          <w:b/>
          <w:i/>
        </w:rPr>
      </w:pPr>
      <w:r w:rsidRPr="00BA2844">
        <w:rPr>
          <w:rFonts w:ascii="Palatino Linotype" w:hAnsi="Palatino Linotype"/>
          <w:b/>
          <w:i/>
        </w:rPr>
        <w:t>Ley de Transparencia y Acceso a la Información Pública del Estado de México y Municipios</w:t>
      </w:r>
    </w:p>
    <w:p w:rsidR="003971A6" w:rsidRPr="00BA2844" w:rsidRDefault="003971A6" w:rsidP="003971A6">
      <w:pPr>
        <w:tabs>
          <w:tab w:val="left" w:pos="567"/>
        </w:tabs>
        <w:spacing w:line="360" w:lineRule="auto"/>
        <w:ind w:left="851" w:right="618"/>
        <w:jc w:val="both"/>
        <w:rPr>
          <w:rFonts w:ascii="Palatino Linotype" w:hAnsi="Palatino Linotype"/>
          <w:b/>
          <w:i/>
        </w:rPr>
      </w:pPr>
    </w:p>
    <w:p w:rsidR="003971A6" w:rsidRPr="00BA2844" w:rsidRDefault="003971A6" w:rsidP="003971A6">
      <w:pPr>
        <w:tabs>
          <w:tab w:val="left" w:pos="567"/>
        </w:tabs>
        <w:spacing w:line="360" w:lineRule="auto"/>
        <w:ind w:left="851" w:right="618"/>
        <w:jc w:val="both"/>
        <w:rPr>
          <w:rFonts w:ascii="Palatino Linotype" w:hAnsi="Palatino Linotype"/>
          <w:i/>
        </w:rPr>
      </w:pPr>
      <w:r w:rsidRPr="00BA2844">
        <w:rPr>
          <w:rFonts w:ascii="Palatino Linotype" w:hAnsi="Palatino Linotype"/>
          <w:b/>
          <w:i/>
        </w:rPr>
        <w:lastRenderedPageBreak/>
        <w:t>“Artículo 195.</w:t>
      </w:r>
      <w:r w:rsidRPr="00BA2844">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3971A6" w:rsidRDefault="003971A6" w:rsidP="003971A6">
      <w:pPr>
        <w:tabs>
          <w:tab w:val="left" w:pos="567"/>
        </w:tabs>
        <w:spacing w:before="240" w:after="240" w:line="360" w:lineRule="auto"/>
        <w:ind w:left="851" w:right="-142"/>
        <w:contextualSpacing/>
        <w:jc w:val="both"/>
        <w:rPr>
          <w:rFonts w:ascii="Palatino Linotype" w:hAnsi="Palatino Linotype"/>
        </w:rPr>
      </w:pPr>
      <w:r>
        <w:rPr>
          <w:rFonts w:ascii="Palatino Linotype" w:hAnsi="Palatino Linotype"/>
        </w:rPr>
        <w:t xml:space="preserve"> </w:t>
      </w:r>
      <w:r w:rsidRPr="006B4BEC">
        <w:rPr>
          <w:rFonts w:ascii="Palatino Linotype" w:hAnsi="Palatino Linotype"/>
        </w:rPr>
        <w:t>(Énfasis añadido)</w:t>
      </w:r>
    </w:p>
    <w:p w:rsidR="009F09BC" w:rsidRPr="00D707F7" w:rsidRDefault="003971A6" w:rsidP="009F09BC">
      <w:pPr>
        <w:pStyle w:val="Prrafodelista"/>
        <w:numPr>
          <w:ilvl w:val="0"/>
          <w:numId w:val="15"/>
        </w:numPr>
        <w:spacing w:before="240" w:after="240" w:line="360" w:lineRule="auto"/>
        <w:ind w:left="0" w:firstLine="0"/>
        <w:jc w:val="both"/>
        <w:rPr>
          <w:rFonts w:ascii="Palatino Linotype" w:hAnsi="Palatino Linotype"/>
          <w:i/>
        </w:rPr>
      </w:pPr>
      <w:r>
        <w:rPr>
          <w:rFonts w:ascii="Palatino Linotype" w:eastAsia="Calibri" w:hAnsi="Palatino Linotype" w:cs="Arial"/>
          <w:lang w:val="es-ES"/>
        </w:rPr>
        <w:t>Los Comisionados</w:t>
      </w:r>
      <w:r w:rsidR="009F09BC" w:rsidRPr="00D707F7">
        <w:rPr>
          <w:rFonts w:ascii="Palatino Linotype" w:eastAsia="Calibri" w:hAnsi="Palatino Linotype" w:cs="Arial"/>
          <w:lang w:val="es-ES"/>
        </w:rPr>
        <w:t xml:space="preserve"> Ponente</w:t>
      </w:r>
      <w:r>
        <w:rPr>
          <w:rFonts w:ascii="Palatino Linotype" w:eastAsia="Calibri" w:hAnsi="Palatino Linotype" w:cs="Arial"/>
          <w:lang w:val="es-ES"/>
        </w:rPr>
        <w:t>s de origen</w:t>
      </w:r>
      <w:r w:rsidR="009F09BC">
        <w:rPr>
          <w:rFonts w:ascii="Palatino Linotype" w:eastAsia="Calibri" w:hAnsi="Palatino Linotype" w:cs="Arial"/>
          <w:lang w:val="es-ES"/>
        </w:rPr>
        <w:t xml:space="preserve"> </w:t>
      </w:r>
      <w:r w:rsidR="009F09BC" w:rsidRPr="00D707F7">
        <w:rPr>
          <w:rFonts w:ascii="Palatino Linotype" w:eastAsia="Calibri" w:hAnsi="Palatino Linotype" w:cs="Arial"/>
          <w:lang w:val="es-ES"/>
        </w:rPr>
        <w:t>con fundamento en lo dispuesto por el artículo 185 fracción II de la ley de la materia, a través de</w:t>
      </w:r>
      <w:r>
        <w:rPr>
          <w:rFonts w:ascii="Palatino Linotype" w:eastAsia="Calibri" w:hAnsi="Palatino Linotype" w:cs="Arial"/>
          <w:lang w:val="es-ES"/>
        </w:rPr>
        <w:t xml:space="preserve"> </w:t>
      </w:r>
      <w:r w:rsidR="009F09BC" w:rsidRPr="00D707F7">
        <w:rPr>
          <w:rFonts w:ascii="Palatino Linotype" w:eastAsia="Calibri" w:hAnsi="Palatino Linotype" w:cs="Arial"/>
          <w:lang w:val="es-ES"/>
        </w:rPr>
        <w:t>l</w:t>
      </w:r>
      <w:r>
        <w:rPr>
          <w:rFonts w:ascii="Palatino Linotype" w:eastAsia="Calibri" w:hAnsi="Palatino Linotype" w:cs="Arial"/>
          <w:lang w:val="es-ES"/>
        </w:rPr>
        <w:t>os</w:t>
      </w:r>
      <w:r w:rsidR="009F09BC" w:rsidRPr="00D707F7">
        <w:rPr>
          <w:rFonts w:ascii="Palatino Linotype" w:eastAsia="Calibri" w:hAnsi="Palatino Linotype" w:cs="Arial"/>
          <w:lang w:val="es-ES"/>
        </w:rPr>
        <w:t xml:space="preserve"> acuerdo</w:t>
      </w:r>
      <w:r>
        <w:rPr>
          <w:rFonts w:ascii="Palatino Linotype" w:eastAsia="Calibri" w:hAnsi="Palatino Linotype" w:cs="Arial"/>
          <w:lang w:val="es-ES"/>
        </w:rPr>
        <w:t>s</w:t>
      </w:r>
      <w:r w:rsidR="009F09BC" w:rsidRPr="00D707F7">
        <w:rPr>
          <w:rFonts w:ascii="Palatino Linotype" w:eastAsia="Calibri" w:hAnsi="Palatino Linotype" w:cs="Arial"/>
          <w:lang w:val="es-ES"/>
        </w:rPr>
        <w:t xml:space="preserve"> de admisión de fecha</w:t>
      </w:r>
      <w:r>
        <w:rPr>
          <w:rFonts w:ascii="Palatino Linotype" w:eastAsia="Calibri" w:hAnsi="Palatino Linotype" w:cs="Arial"/>
          <w:lang w:val="es-ES"/>
        </w:rPr>
        <w:t>s</w:t>
      </w:r>
      <w:r w:rsidR="009F09BC">
        <w:rPr>
          <w:rFonts w:ascii="Palatino Linotype" w:eastAsia="Calibri" w:hAnsi="Palatino Linotype" w:cs="Arial"/>
          <w:lang w:val="es-ES"/>
        </w:rPr>
        <w:t xml:space="preserve"> </w:t>
      </w:r>
      <w:r>
        <w:rPr>
          <w:rFonts w:ascii="Palatino Linotype" w:eastAsia="Calibri" w:hAnsi="Palatino Linotype" w:cs="Arial"/>
          <w:lang w:val="es-ES"/>
        </w:rPr>
        <w:t>veinticuatro</w:t>
      </w:r>
      <w:r w:rsidR="009F09BC" w:rsidRPr="00D707F7">
        <w:rPr>
          <w:rFonts w:ascii="Palatino Linotype" w:eastAsia="Calibri" w:hAnsi="Palatino Linotype" w:cs="Arial"/>
          <w:lang w:val="es-ES"/>
        </w:rPr>
        <w:t xml:space="preserve"> (</w:t>
      </w:r>
      <w:r>
        <w:rPr>
          <w:rFonts w:ascii="Palatino Linotype" w:eastAsia="Calibri" w:hAnsi="Palatino Linotype" w:cs="Arial"/>
          <w:lang w:val="es-ES"/>
        </w:rPr>
        <w:t>24</w:t>
      </w:r>
      <w:r w:rsidR="009F09BC" w:rsidRPr="00D707F7">
        <w:rPr>
          <w:rFonts w:ascii="Palatino Linotype" w:eastAsia="Calibri" w:hAnsi="Palatino Linotype" w:cs="Arial"/>
          <w:lang w:val="es-ES"/>
        </w:rPr>
        <w:t>)</w:t>
      </w:r>
      <w:r>
        <w:rPr>
          <w:rFonts w:ascii="Palatino Linotype" w:eastAsia="Calibri" w:hAnsi="Palatino Linotype" w:cs="Arial"/>
          <w:lang w:val="es-ES"/>
        </w:rPr>
        <w:t xml:space="preserve"> y veintiocho (28)</w:t>
      </w:r>
      <w:r w:rsidR="009F09BC" w:rsidRPr="00D707F7">
        <w:rPr>
          <w:rFonts w:ascii="Palatino Linotype" w:eastAsia="Calibri" w:hAnsi="Palatino Linotype" w:cs="Arial"/>
          <w:lang w:val="es-ES"/>
        </w:rPr>
        <w:t xml:space="preserve"> de </w:t>
      </w:r>
      <w:r>
        <w:rPr>
          <w:rFonts w:ascii="Palatino Linotype" w:eastAsia="Calibri" w:hAnsi="Palatino Linotype" w:cs="Arial"/>
          <w:lang w:val="es-ES"/>
        </w:rPr>
        <w:t>marz</w:t>
      </w:r>
      <w:r w:rsidR="009F09BC">
        <w:rPr>
          <w:rFonts w:ascii="Palatino Linotype" w:eastAsia="Calibri" w:hAnsi="Palatino Linotype" w:cs="Arial"/>
          <w:lang w:val="es-ES"/>
        </w:rPr>
        <w:t>o</w:t>
      </w:r>
      <w:r>
        <w:rPr>
          <w:rFonts w:ascii="Palatino Linotype" w:eastAsia="Calibri" w:hAnsi="Palatino Linotype" w:cs="Arial"/>
          <w:lang w:val="es-ES"/>
        </w:rPr>
        <w:t xml:space="preserve"> del año en curso, pusieron</w:t>
      </w:r>
      <w:r w:rsidR="009F09BC" w:rsidRPr="00D707F7">
        <w:rPr>
          <w:rFonts w:ascii="Palatino Linotype" w:eastAsia="Calibri" w:hAnsi="Palatino Linotype" w:cs="Arial"/>
          <w:lang w:val="es-ES"/>
        </w:rPr>
        <w:t xml:space="preserve"> a disposición de las partes el expediente electrónico </w:t>
      </w:r>
      <w:r w:rsidR="009F09BC" w:rsidRPr="00D707F7">
        <w:rPr>
          <w:rFonts w:ascii="Palatino Linotype" w:eastAsia="Calibri" w:hAnsi="Palatino Linotype" w:cs="Arial"/>
        </w:rPr>
        <w:t xml:space="preserve">vía </w:t>
      </w:r>
      <w:r w:rsidR="009F09BC" w:rsidRPr="00D707F7">
        <w:rPr>
          <w:rFonts w:ascii="Palatino Linotype" w:eastAsia="Calibri" w:hAnsi="Palatino Linotype" w:cs="Arial"/>
          <w:b/>
          <w:lang w:val="es-ES"/>
        </w:rPr>
        <w:t xml:space="preserve">SAIMEX </w:t>
      </w:r>
      <w:r w:rsidR="009F09BC" w:rsidRPr="00D707F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w:t>
      </w:r>
      <w:r w:rsidR="009F09BC">
        <w:rPr>
          <w:rFonts w:ascii="Palatino Linotype" w:eastAsia="Calibri" w:hAnsi="Palatino Linotype" w:cs="Arial"/>
          <w:lang w:val="es-ES"/>
        </w:rPr>
        <w:t>y</w:t>
      </w:r>
      <w:r w:rsidR="009F09BC" w:rsidRPr="00D707F7">
        <w:rPr>
          <w:rFonts w:ascii="Palatino Linotype" w:eastAsia="Calibri" w:hAnsi="Palatino Linotype" w:cs="Arial"/>
          <w:lang w:val="es-ES"/>
        </w:rPr>
        <w:t xml:space="preserve"> el </w:t>
      </w:r>
      <w:r w:rsidR="009F09BC" w:rsidRPr="00D707F7">
        <w:rPr>
          <w:rFonts w:ascii="Palatino Linotype" w:eastAsia="Calibri" w:hAnsi="Palatino Linotype" w:cs="Arial"/>
          <w:b/>
          <w:lang w:val="es-ES"/>
        </w:rPr>
        <w:t>SUJETO OBLIGADO</w:t>
      </w:r>
      <w:r w:rsidR="009F09BC" w:rsidRPr="00D707F7">
        <w:rPr>
          <w:rFonts w:ascii="Palatino Linotype" w:eastAsia="Calibri" w:hAnsi="Palatino Linotype" w:cs="Arial"/>
          <w:lang w:val="es-ES"/>
        </w:rPr>
        <w:t xml:space="preserve"> presentará el Informe Justificado procedente.</w:t>
      </w:r>
    </w:p>
    <w:p w:rsidR="009F09BC" w:rsidRPr="00C0715F" w:rsidRDefault="009F09BC" w:rsidP="009F09BC">
      <w:pPr>
        <w:pStyle w:val="Prrafodelista"/>
        <w:spacing w:before="240" w:after="240" w:line="360" w:lineRule="auto"/>
        <w:ind w:left="0"/>
        <w:jc w:val="both"/>
        <w:rPr>
          <w:rFonts w:ascii="Palatino Linotype" w:hAnsi="Palatino Linotype"/>
        </w:rPr>
      </w:pPr>
    </w:p>
    <w:p w:rsidR="009F09BC" w:rsidRPr="002C4997"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2C4997">
        <w:rPr>
          <w:rFonts w:ascii="Palatino Linotype" w:hAnsi="Palatino Linotype"/>
          <w:color w:val="000000"/>
        </w:rPr>
        <w:t xml:space="preserve">El </w:t>
      </w:r>
      <w:r w:rsidRPr="002C4997">
        <w:rPr>
          <w:rFonts w:ascii="Palatino Linotype" w:hAnsi="Palatino Linotype"/>
          <w:b/>
          <w:color w:val="000000"/>
        </w:rPr>
        <w:t xml:space="preserve">SUJETO </w:t>
      </w:r>
      <w:r w:rsidRPr="006672E1">
        <w:rPr>
          <w:rFonts w:ascii="Palatino Linotype" w:eastAsia="Calibri" w:hAnsi="Palatino Linotype" w:cs="Arial"/>
          <w:b/>
          <w:lang w:val="es-ES"/>
        </w:rPr>
        <w:t>OBLIGADO</w:t>
      </w:r>
      <w:r w:rsidR="007A6A1A" w:rsidRPr="002C4997">
        <w:rPr>
          <w:rFonts w:ascii="Palatino Linotype" w:hAnsi="Palatino Linotype"/>
          <w:color w:val="000000"/>
        </w:rPr>
        <w:t xml:space="preserve"> </w:t>
      </w:r>
      <w:r w:rsidR="003971A6">
        <w:rPr>
          <w:rFonts w:ascii="Palatino Linotype" w:hAnsi="Palatino Linotype"/>
          <w:color w:val="000000"/>
        </w:rPr>
        <w:t>fue omiso en rendir los informes justificados correspondientes</w:t>
      </w:r>
      <w:r w:rsidR="002C4997" w:rsidRPr="002C4997">
        <w:rPr>
          <w:rFonts w:ascii="Palatino Linotype" w:hAnsi="Palatino Linotype"/>
          <w:color w:val="000000"/>
        </w:rPr>
        <w:t>.</w:t>
      </w:r>
      <w:r w:rsidR="002C4997">
        <w:rPr>
          <w:rFonts w:ascii="Palatino Linotype" w:hAnsi="Palatino Linotype"/>
          <w:color w:val="000000"/>
        </w:rPr>
        <w:t xml:space="preserve"> </w:t>
      </w:r>
      <w:r w:rsidRPr="002C4997">
        <w:rPr>
          <w:rFonts w:ascii="Palatino Linotype" w:hAnsi="Palatino Linotype"/>
          <w:color w:val="000000"/>
        </w:rPr>
        <w:t xml:space="preserve">Por su parte </w:t>
      </w:r>
      <w:r w:rsidRPr="002C4997">
        <w:rPr>
          <w:rFonts w:ascii="Palatino Linotype" w:hAnsi="Palatino Linotype"/>
          <w:b/>
          <w:color w:val="000000"/>
        </w:rPr>
        <w:t xml:space="preserve">EL PARTICULAR </w:t>
      </w:r>
      <w:r w:rsidRPr="002C4997">
        <w:rPr>
          <w:rFonts w:ascii="Palatino Linotype" w:hAnsi="Palatino Linotype"/>
          <w:color w:val="000000"/>
        </w:rPr>
        <w:t>dejó de realizar manifestaciones que a su derecho conviniera y asistiera.</w:t>
      </w:r>
    </w:p>
    <w:p w:rsidR="00ED6E75" w:rsidRPr="00AE1FDD" w:rsidRDefault="00ED6E75" w:rsidP="00ED6E75">
      <w:pPr>
        <w:pStyle w:val="Prrafodelista"/>
        <w:spacing w:before="240" w:after="240" w:line="360" w:lineRule="auto"/>
        <w:ind w:left="0"/>
        <w:jc w:val="both"/>
        <w:rPr>
          <w:rFonts w:ascii="Palatino Linotype" w:hAnsi="Palatino Linotype"/>
        </w:rPr>
      </w:pPr>
    </w:p>
    <w:p w:rsidR="009F09BC" w:rsidRPr="0001674C" w:rsidRDefault="006672E1"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sz w:val="28"/>
        </w:rPr>
      </w:pPr>
      <w:r>
        <w:rPr>
          <w:rFonts w:ascii="Palatino Linotype" w:hAnsi="Palatino Linotype"/>
        </w:rPr>
        <w:t xml:space="preserve">Mediante acuerdos de fecha </w:t>
      </w:r>
      <w:r w:rsidR="003971A6">
        <w:rPr>
          <w:rFonts w:ascii="Palatino Linotype" w:hAnsi="Palatino Linotype"/>
        </w:rPr>
        <w:t>dieciocho</w:t>
      </w:r>
      <w:r w:rsidR="0001674C" w:rsidRPr="0001674C">
        <w:rPr>
          <w:rFonts w:ascii="Palatino Linotype" w:hAnsi="Palatino Linotype"/>
        </w:rPr>
        <w:t xml:space="preserve"> (1</w:t>
      </w:r>
      <w:r w:rsidR="003971A6">
        <w:rPr>
          <w:rFonts w:ascii="Palatino Linotype" w:hAnsi="Palatino Linotype"/>
        </w:rPr>
        <w:t>8</w:t>
      </w:r>
      <w:r w:rsidR="0001674C" w:rsidRPr="0001674C">
        <w:rPr>
          <w:rFonts w:ascii="Palatino Linotype" w:hAnsi="Palatino Linotype"/>
        </w:rPr>
        <w:t xml:space="preserve">) de </w:t>
      </w:r>
      <w:r>
        <w:rPr>
          <w:rFonts w:ascii="Palatino Linotype" w:hAnsi="Palatino Linotype"/>
        </w:rPr>
        <w:t>may</w:t>
      </w:r>
      <w:r w:rsidR="0001674C" w:rsidRPr="0001674C">
        <w:rPr>
          <w:rFonts w:ascii="Palatino Linotype" w:hAnsi="Palatino Linotype"/>
        </w:rPr>
        <w:t xml:space="preserve">o del año en curso, </w:t>
      </w:r>
      <w:r>
        <w:rPr>
          <w:rFonts w:ascii="Palatino Linotype" w:hAnsi="Palatino Linotype"/>
        </w:rPr>
        <w:t xml:space="preserve">se amplió el termino para resolver y posteriormente </w:t>
      </w:r>
      <w:r w:rsidR="0001674C" w:rsidRPr="0001674C">
        <w:rPr>
          <w:rFonts w:ascii="Palatino Linotype" w:hAnsi="Palatino Linotype"/>
        </w:rPr>
        <w:t xml:space="preserve">se </w:t>
      </w:r>
      <w:r w:rsidR="00C803A4" w:rsidRPr="0001674C">
        <w:rPr>
          <w:rFonts w:ascii="Palatino Linotype" w:hAnsi="Palatino Linotype"/>
        </w:rPr>
        <w:t>d</w:t>
      </w:r>
      <w:r w:rsidR="00C803A4">
        <w:rPr>
          <w:rFonts w:ascii="Palatino Linotype" w:hAnsi="Palatino Linotype"/>
        </w:rPr>
        <w:t xml:space="preserve">ecretaron </w:t>
      </w:r>
      <w:r>
        <w:rPr>
          <w:rFonts w:ascii="Palatino Linotype" w:hAnsi="Palatino Linotype"/>
        </w:rPr>
        <w:t>l</w:t>
      </w:r>
      <w:r w:rsidR="00C803A4">
        <w:rPr>
          <w:rFonts w:ascii="Palatino Linotype" w:hAnsi="Palatino Linotype"/>
        </w:rPr>
        <w:t>os</w:t>
      </w:r>
      <w:r>
        <w:rPr>
          <w:rFonts w:ascii="Palatino Linotype" w:hAnsi="Palatino Linotype"/>
        </w:rPr>
        <w:t xml:space="preserve"> cierre</w:t>
      </w:r>
      <w:r w:rsidR="00C803A4">
        <w:rPr>
          <w:rFonts w:ascii="Palatino Linotype" w:hAnsi="Palatino Linotype"/>
        </w:rPr>
        <w:t>s</w:t>
      </w:r>
      <w:r>
        <w:rPr>
          <w:rFonts w:ascii="Palatino Linotype" w:hAnsi="Palatino Linotype"/>
        </w:rPr>
        <w:t xml:space="preserve"> de instrucción</w:t>
      </w:r>
      <w:r w:rsidR="0001674C">
        <w:rPr>
          <w:rFonts w:ascii="Palatino Linotype" w:hAnsi="Palatino Linotype"/>
        </w:rPr>
        <w:t xml:space="preserve">, </w:t>
      </w:r>
      <w:r w:rsidR="009F09BC" w:rsidRPr="0001674C">
        <w:rPr>
          <w:rFonts w:ascii="Palatino Linotype" w:hAnsi="Palatino Linotype" w:cs="Arial"/>
        </w:rPr>
        <w:t>por lo que no habiendo más que hacer constar, y --------------------------</w:t>
      </w:r>
      <w:r w:rsidR="0001674C">
        <w:rPr>
          <w:rFonts w:ascii="Palatino Linotype" w:hAnsi="Palatino Linotype" w:cs="Arial"/>
        </w:rPr>
        <w:t>---</w:t>
      </w:r>
    </w:p>
    <w:p w:rsidR="009F09BC" w:rsidRPr="009F09BC"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9F09BC">
        <w:rPr>
          <w:rFonts w:ascii="Palatino Linotype" w:hAnsi="Palatino Linotype"/>
          <w:b/>
          <w:color w:val="000000" w:themeColor="text1"/>
          <w:sz w:val="24"/>
          <w:szCs w:val="24"/>
        </w:rPr>
        <w:t>CONSIDERANDO</w:t>
      </w:r>
      <w:bookmarkEnd w:id="133"/>
      <w:bookmarkEnd w:id="134"/>
    </w:p>
    <w:p w:rsidR="009F09BC" w:rsidRPr="00D707F7" w:rsidRDefault="009F09BC" w:rsidP="009F09BC">
      <w:pPr>
        <w:rPr>
          <w:rFonts w:ascii="Palatino Linotype" w:hAnsi="Palatino Linotype"/>
          <w:lang w:val="es-MX" w:eastAsia="en-US"/>
        </w:rPr>
      </w:pPr>
    </w:p>
    <w:p w:rsidR="009F09BC" w:rsidRPr="00D707F7" w:rsidRDefault="009F09BC" w:rsidP="009F09BC">
      <w:pPr>
        <w:pStyle w:val="Ttulo2"/>
        <w:rPr>
          <w:rFonts w:ascii="Palatino Linotype" w:hAnsi="Palatino Linotype"/>
          <w:b/>
          <w:color w:val="auto"/>
          <w:sz w:val="24"/>
          <w:szCs w:val="24"/>
        </w:rPr>
      </w:pPr>
      <w:bookmarkStart w:id="135" w:name="_Toc491791303"/>
      <w:bookmarkStart w:id="136" w:name="_Toc83128579"/>
      <w:r w:rsidRPr="00D707F7">
        <w:rPr>
          <w:rFonts w:ascii="Palatino Linotype" w:hAnsi="Palatino Linotype"/>
          <w:b/>
          <w:color w:val="auto"/>
          <w:sz w:val="24"/>
          <w:szCs w:val="24"/>
        </w:rPr>
        <w:t>PRIMERO. De la competencia</w:t>
      </w:r>
      <w:bookmarkEnd w:id="135"/>
      <w:bookmarkEnd w:id="136"/>
    </w:p>
    <w:p w:rsidR="009F09BC" w:rsidRPr="00D707F7" w:rsidRDefault="009F09BC" w:rsidP="009F09BC">
      <w:pPr>
        <w:rPr>
          <w:rFonts w:ascii="Palatino Linotype" w:hAnsi="Palatino Linotype"/>
          <w:lang w:val="es-MX" w:eastAsia="en-US"/>
        </w:rPr>
      </w:pPr>
    </w:p>
    <w:p w:rsidR="00353F1D" w:rsidRPr="009E6B17"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w:t>
      </w:r>
      <w:r w:rsidRPr="009E6B17">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C936E7" w:rsidRDefault="009F09BC" w:rsidP="00353F1D">
      <w:pPr>
        <w:pStyle w:val="Prrafodelista"/>
        <w:spacing w:line="360" w:lineRule="auto"/>
        <w:ind w:left="0"/>
        <w:jc w:val="both"/>
        <w:rPr>
          <w:rFonts w:ascii="Palatino Linotype" w:eastAsia="Calibri" w:hAnsi="Palatino Linotype" w:cs="Times New Roman"/>
          <w:b/>
          <w:lang w:val="es-ES"/>
        </w:rPr>
      </w:pPr>
    </w:p>
    <w:p w:rsidR="009F09BC" w:rsidRDefault="009F09BC" w:rsidP="009F09BC">
      <w:pPr>
        <w:pStyle w:val="Ttulo2"/>
        <w:rPr>
          <w:rFonts w:ascii="Palatino Linotype" w:hAnsi="Palatino Linotype"/>
          <w:b/>
          <w:color w:val="auto"/>
          <w:sz w:val="24"/>
          <w:szCs w:val="24"/>
        </w:rPr>
      </w:pPr>
      <w:bookmarkStart w:id="137" w:name="_Toc491791304"/>
      <w:bookmarkStart w:id="138" w:name="_Toc83128580"/>
      <w:r w:rsidRPr="00CA1063">
        <w:rPr>
          <w:rFonts w:ascii="Palatino Linotype" w:hAnsi="Palatino Linotype"/>
          <w:b/>
          <w:color w:val="auto"/>
          <w:sz w:val="24"/>
          <w:szCs w:val="24"/>
        </w:rPr>
        <w:t>SEGUNDO. De la oportunidad y procedencia.</w:t>
      </w:r>
      <w:bookmarkEnd w:id="137"/>
      <w:bookmarkEnd w:id="138"/>
    </w:p>
    <w:p w:rsidR="009F09BC" w:rsidRPr="002D58F8" w:rsidRDefault="009F09BC" w:rsidP="009F09BC">
      <w:pPr>
        <w:rPr>
          <w:lang w:val="es-MX" w:eastAsia="en-US"/>
        </w:rPr>
      </w:pPr>
    </w:p>
    <w:p w:rsidR="009F09BC" w:rsidRPr="0062406B" w:rsidRDefault="00FB6ECF" w:rsidP="009F09B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Los</w:t>
      </w:r>
      <w:r w:rsidR="00AD63B4">
        <w:rPr>
          <w:rFonts w:ascii="Palatino Linotype" w:eastAsia="Calibri" w:hAnsi="Palatino Linotype" w:cs="Arial"/>
        </w:rPr>
        <w:t xml:space="preserve"> </w:t>
      </w:r>
      <w:r w:rsidR="009F09BC" w:rsidRPr="00E859F4">
        <w:rPr>
          <w:rFonts w:ascii="Palatino Linotype" w:eastAsia="Calibri" w:hAnsi="Palatino Linotype" w:cs="Arial"/>
        </w:rPr>
        <w:t>medio</w:t>
      </w:r>
      <w:r>
        <w:rPr>
          <w:rFonts w:ascii="Palatino Linotype" w:eastAsia="Calibri" w:hAnsi="Palatino Linotype" w:cs="Arial"/>
        </w:rPr>
        <w:t>s</w:t>
      </w:r>
      <w:r w:rsidR="009F09BC" w:rsidRPr="00E859F4">
        <w:rPr>
          <w:rFonts w:ascii="Palatino Linotype" w:eastAsia="Calibri" w:hAnsi="Palatino Linotype" w:cs="Arial"/>
        </w:rPr>
        <w:t xml:space="preserve"> de impugnación fue</w:t>
      </w:r>
      <w:r>
        <w:rPr>
          <w:rFonts w:ascii="Palatino Linotype" w:eastAsia="Calibri" w:hAnsi="Palatino Linotype" w:cs="Arial"/>
        </w:rPr>
        <w:t>ron</w:t>
      </w:r>
      <w:r w:rsidR="009F09BC" w:rsidRPr="00E859F4">
        <w:rPr>
          <w:rFonts w:ascii="Palatino Linotype" w:eastAsia="Calibri" w:hAnsi="Palatino Linotype" w:cs="Arial"/>
        </w:rPr>
        <w:t xml:space="preserve"> presentado</w:t>
      </w:r>
      <w:r>
        <w:rPr>
          <w:rFonts w:ascii="Palatino Linotype" w:eastAsia="Calibri" w:hAnsi="Palatino Linotype" w:cs="Arial"/>
        </w:rPr>
        <w:t>s</w:t>
      </w:r>
      <w:r w:rsidR="009F09BC" w:rsidRPr="00E859F4">
        <w:rPr>
          <w:rFonts w:ascii="Palatino Linotype" w:eastAsia="Calibri" w:hAnsi="Palatino Linotype" w:cs="Arial"/>
        </w:rPr>
        <w:t xml:space="preserve"> a través del </w:t>
      </w:r>
      <w:r w:rsidR="009F09BC" w:rsidRPr="00E859F4">
        <w:rPr>
          <w:rFonts w:ascii="Palatino Linotype" w:eastAsia="Calibri" w:hAnsi="Palatino Linotype" w:cs="Arial"/>
          <w:b/>
        </w:rPr>
        <w:t>SAIMEX,</w:t>
      </w:r>
      <w:r w:rsidR="009F09BC" w:rsidRPr="00E859F4">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E859F4">
        <w:rPr>
          <w:rFonts w:ascii="Palatino Linotype" w:eastAsia="Calibri" w:hAnsi="Palatino Linotype" w:cs="Arial"/>
          <w:b/>
        </w:rPr>
        <w:t>SUJETO OBLIGADO</w:t>
      </w:r>
      <w:r w:rsidR="00425842">
        <w:rPr>
          <w:rFonts w:ascii="Palatino Linotype" w:eastAsia="Calibri" w:hAnsi="Palatino Linotype" w:cs="Arial"/>
        </w:rPr>
        <w:t xml:space="preserve"> entregó su</w:t>
      </w:r>
      <w:r>
        <w:rPr>
          <w:rFonts w:ascii="Palatino Linotype" w:eastAsia="Calibri" w:hAnsi="Palatino Linotype" w:cs="Arial"/>
        </w:rPr>
        <w:t>s</w:t>
      </w:r>
      <w:r w:rsidR="009F09BC" w:rsidRPr="00E859F4">
        <w:rPr>
          <w:rFonts w:ascii="Palatino Linotype" w:eastAsia="Calibri" w:hAnsi="Palatino Linotype" w:cs="Arial"/>
        </w:rPr>
        <w:t xml:space="preserve"> respuesta</w:t>
      </w:r>
      <w:r>
        <w:rPr>
          <w:rFonts w:ascii="Palatino Linotype" w:eastAsia="Calibri" w:hAnsi="Palatino Linotype" w:cs="Arial"/>
        </w:rPr>
        <w:t>s</w:t>
      </w:r>
      <w:r w:rsidR="009F09BC" w:rsidRPr="00E859F4">
        <w:rPr>
          <w:rFonts w:ascii="Palatino Linotype" w:eastAsia="Calibri" w:hAnsi="Palatino Linotype" w:cs="Arial"/>
        </w:rPr>
        <w:t xml:space="preserve"> </w:t>
      </w:r>
      <w:r w:rsidR="00425842">
        <w:rPr>
          <w:rFonts w:ascii="Palatino Linotype" w:eastAsia="Calibri" w:hAnsi="Palatino Linotype" w:cs="Arial"/>
        </w:rPr>
        <w:t>e</w:t>
      </w:r>
      <w:r w:rsidR="009F09BC" w:rsidRPr="00E859F4">
        <w:rPr>
          <w:rFonts w:ascii="Palatino Linotype" w:eastAsia="Calibri" w:hAnsi="Palatino Linotype" w:cs="Arial"/>
        </w:rPr>
        <w:t xml:space="preserve">l </w:t>
      </w:r>
      <w:r w:rsidRPr="00E859F4">
        <w:rPr>
          <w:rFonts w:ascii="Palatino Linotype" w:eastAsia="Calibri" w:hAnsi="Palatino Linotype" w:cs="Arial"/>
        </w:rPr>
        <w:t>d</w:t>
      </w:r>
      <w:r>
        <w:rPr>
          <w:rFonts w:ascii="Palatino Linotype" w:eastAsia="Calibri" w:hAnsi="Palatino Linotype" w:cs="Arial"/>
        </w:rPr>
        <w:t>ieciséis</w:t>
      </w:r>
      <w:r w:rsidR="00425842">
        <w:rPr>
          <w:rFonts w:ascii="Palatino Linotype" w:eastAsia="Calibri" w:hAnsi="Palatino Linotype" w:cs="Arial"/>
        </w:rPr>
        <w:t xml:space="preserve"> (1</w:t>
      </w:r>
      <w:r>
        <w:rPr>
          <w:rFonts w:ascii="Palatino Linotype" w:eastAsia="Calibri" w:hAnsi="Palatino Linotype" w:cs="Arial"/>
        </w:rPr>
        <w:t>6</w:t>
      </w:r>
      <w:r w:rsidR="009F09BC" w:rsidRPr="00E859F4">
        <w:rPr>
          <w:rFonts w:ascii="Palatino Linotype" w:eastAsia="Calibri" w:hAnsi="Palatino Linotype" w:cs="Arial"/>
        </w:rPr>
        <w:t xml:space="preserve">) de </w:t>
      </w:r>
      <w:r>
        <w:rPr>
          <w:rFonts w:ascii="Palatino Linotype" w:eastAsia="Calibri" w:hAnsi="Palatino Linotype" w:cs="Arial"/>
        </w:rPr>
        <w:t>marz</w:t>
      </w:r>
      <w:r w:rsidR="00425842">
        <w:rPr>
          <w:rFonts w:ascii="Palatino Linotype" w:eastAsia="Calibri" w:hAnsi="Palatino Linotype" w:cs="Arial"/>
        </w:rPr>
        <w:t>o de dos mil veintidós</w:t>
      </w:r>
      <w:r w:rsidR="009F09BC" w:rsidRPr="00E859F4">
        <w:rPr>
          <w:rFonts w:ascii="Palatino Linotype" w:eastAsia="Calibri" w:hAnsi="Palatino Linotype" w:cs="Arial"/>
        </w:rPr>
        <w:t xml:space="preserve">, </w:t>
      </w:r>
      <w:r w:rsidR="009F09BC" w:rsidRPr="00E859F4">
        <w:rPr>
          <w:rFonts w:ascii="Palatino Linotype" w:hAnsi="Palatino Linotype" w:cs="Arial"/>
        </w:rPr>
        <w:t xml:space="preserve">de tal forma que </w:t>
      </w:r>
      <w:r w:rsidR="00425842">
        <w:rPr>
          <w:rFonts w:ascii="Palatino Linotype" w:hAnsi="Palatino Linotype" w:cs="Arial"/>
        </w:rPr>
        <w:t>e</w:t>
      </w:r>
      <w:r w:rsidR="009F09BC" w:rsidRPr="00E859F4">
        <w:rPr>
          <w:rFonts w:ascii="Palatino Linotype" w:hAnsi="Palatino Linotype" w:cs="Arial"/>
        </w:rPr>
        <w:t xml:space="preserve">l plazo para interponer </w:t>
      </w:r>
      <w:r w:rsidR="00425842">
        <w:rPr>
          <w:rFonts w:ascii="Palatino Linotype" w:hAnsi="Palatino Linotype" w:cs="Arial"/>
        </w:rPr>
        <w:t>e</w:t>
      </w:r>
      <w:r w:rsidR="009F09BC" w:rsidRPr="00E859F4">
        <w:rPr>
          <w:rFonts w:ascii="Palatino Linotype" w:hAnsi="Palatino Linotype" w:cs="Arial"/>
        </w:rPr>
        <w:t xml:space="preserve">l recurso de revisión </w:t>
      </w:r>
      <w:r w:rsidR="00425842" w:rsidRPr="00E859F4">
        <w:rPr>
          <w:rFonts w:ascii="Palatino Linotype" w:hAnsi="Palatino Linotype" w:cs="Arial"/>
        </w:rPr>
        <w:t>transcurri</w:t>
      </w:r>
      <w:r w:rsidR="00425842">
        <w:rPr>
          <w:rFonts w:ascii="Palatino Linotype" w:hAnsi="Palatino Linotype" w:cs="Arial"/>
        </w:rPr>
        <w:t>ó</w:t>
      </w:r>
      <w:r w:rsidR="009F09BC" w:rsidRPr="00E859F4">
        <w:rPr>
          <w:rFonts w:ascii="Palatino Linotype" w:hAnsi="Palatino Linotype" w:cs="Arial"/>
        </w:rPr>
        <w:t xml:space="preserve"> del día </w:t>
      </w:r>
      <w:r>
        <w:rPr>
          <w:rFonts w:ascii="Palatino Linotype" w:hAnsi="Palatino Linotype" w:cs="Arial"/>
        </w:rPr>
        <w:t>diecisiete</w:t>
      </w:r>
      <w:r w:rsidR="00425842">
        <w:rPr>
          <w:rFonts w:ascii="Palatino Linotype" w:hAnsi="Palatino Linotype" w:cs="Arial"/>
        </w:rPr>
        <w:t xml:space="preserve"> (1</w:t>
      </w:r>
      <w:r>
        <w:rPr>
          <w:rFonts w:ascii="Palatino Linotype" w:hAnsi="Palatino Linotype" w:cs="Arial"/>
        </w:rPr>
        <w:t>7</w:t>
      </w:r>
      <w:r w:rsidR="009F09BC" w:rsidRPr="00E859F4">
        <w:rPr>
          <w:rFonts w:ascii="Palatino Linotype" w:hAnsi="Palatino Linotype" w:cs="Arial"/>
        </w:rPr>
        <w:t xml:space="preserve">) de </w:t>
      </w:r>
      <w:r>
        <w:rPr>
          <w:rFonts w:ascii="Palatino Linotype" w:hAnsi="Palatino Linotype" w:cs="Arial"/>
        </w:rPr>
        <w:t>marz</w:t>
      </w:r>
      <w:r w:rsidR="00425842">
        <w:rPr>
          <w:rFonts w:ascii="Palatino Linotype" w:hAnsi="Palatino Linotype" w:cs="Arial"/>
        </w:rPr>
        <w:t>o</w:t>
      </w:r>
      <w:r w:rsidR="007A460E">
        <w:rPr>
          <w:rFonts w:ascii="Palatino Linotype" w:hAnsi="Palatino Linotype" w:cs="Arial"/>
        </w:rPr>
        <w:t xml:space="preserve"> al </w:t>
      </w:r>
      <w:r>
        <w:rPr>
          <w:rFonts w:ascii="Palatino Linotype" w:hAnsi="Palatino Linotype" w:cs="Arial"/>
        </w:rPr>
        <w:t>siete</w:t>
      </w:r>
      <w:r w:rsidR="009F09BC" w:rsidRPr="00E859F4">
        <w:rPr>
          <w:rFonts w:ascii="Palatino Linotype" w:hAnsi="Palatino Linotype" w:cs="Arial"/>
        </w:rPr>
        <w:t xml:space="preserve"> (</w:t>
      </w:r>
      <w:r w:rsidR="00425842">
        <w:rPr>
          <w:rFonts w:ascii="Palatino Linotype" w:hAnsi="Palatino Linotype" w:cs="Arial"/>
        </w:rPr>
        <w:t>0</w:t>
      </w:r>
      <w:r>
        <w:rPr>
          <w:rFonts w:ascii="Palatino Linotype" w:hAnsi="Palatino Linotype" w:cs="Arial"/>
        </w:rPr>
        <w:t>7</w:t>
      </w:r>
      <w:r w:rsidR="009F09BC" w:rsidRPr="00E859F4">
        <w:rPr>
          <w:rFonts w:ascii="Palatino Linotype" w:hAnsi="Palatino Linotype" w:cs="Arial"/>
        </w:rPr>
        <w:t>)</w:t>
      </w:r>
      <w:r w:rsidR="0001674C">
        <w:rPr>
          <w:rFonts w:ascii="Palatino Linotype" w:hAnsi="Palatino Linotype" w:cs="Arial"/>
        </w:rPr>
        <w:t xml:space="preserve"> de </w:t>
      </w:r>
      <w:r>
        <w:rPr>
          <w:rFonts w:ascii="Palatino Linotype" w:hAnsi="Palatino Linotype" w:cs="Arial"/>
        </w:rPr>
        <w:t>abril</w:t>
      </w:r>
      <w:r w:rsidR="0001674C">
        <w:rPr>
          <w:rFonts w:ascii="Palatino Linotype" w:hAnsi="Palatino Linotype" w:cs="Arial"/>
        </w:rPr>
        <w:t xml:space="preserve"> de dos mil </w:t>
      </w:r>
      <w:r w:rsidR="00425842">
        <w:rPr>
          <w:rFonts w:ascii="Palatino Linotype" w:hAnsi="Palatino Linotype" w:cs="Arial"/>
        </w:rPr>
        <w:t>veintidós</w:t>
      </w:r>
      <w:r w:rsidR="0001674C">
        <w:rPr>
          <w:rFonts w:ascii="Palatino Linotype" w:hAnsi="Palatino Linotype" w:cs="Arial"/>
        </w:rPr>
        <w:t>; e</w:t>
      </w:r>
      <w:r w:rsidR="009F09BC" w:rsidRPr="00E859F4">
        <w:rPr>
          <w:rFonts w:ascii="Palatino Linotype" w:hAnsi="Palatino Linotype" w:cs="Arial"/>
        </w:rPr>
        <w:t xml:space="preserve">n consecuencia, </w:t>
      </w:r>
      <w:r w:rsidR="009F09BC">
        <w:rPr>
          <w:rFonts w:ascii="Palatino Linotype" w:hAnsi="Palatino Linotype" w:cs="Arial"/>
        </w:rPr>
        <w:t>e</w:t>
      </w:r>
      <w:r w:rsidR="009F09BC" w:rsidRPr="00E859F4">
        <w:rPr>
          <w:rFonts w:ascii="Palatino Linotype" w:hAnsi="Palatino Linotype" w:cs="Arial"/>
        </w:rPr>
        <w:t xml:space="preserve">l ahora </w:t>
      </w:r>
      <w:r w:rsidR="009F09BC" w:rsidRPr="00E859F4">
        <w:rPr>
          <w:rFonts w:ascii="Palatino Linotype" w:hAnsi="Palatino Linotype" w:cs="Arial"/>
          <w:b/>
        </w:rPr>
        <w:t>RECURRENTE</w:t>
      </w:r>
      <w:r w:rsidR="009F09BC" w:rsidRPr="00E859F4">
        <w:rPr>
          <w:rFonts w:ascii="Palatino Linotype" w:hAnsi="Palatino Linotype" w:cs="Arial"/>
        </w:rPr>
        <w:t xml:space="preserve"> presentó </w:t>
      </w:r>
      <w:r w:rsidR="00CA1063">
        <w:rPr>
          <w:rFonts w:ascii="Palatino Linotype" w:hAnsi="Palatino Linotype" w:cs="Arial"/>
        </w:rPr>
        <w:t>su</w:t>
      </w:r>
      <w:r>
        <w:rPr>
          <w:rFonts w:ascii="Palatino Linotype" w:hAnsi="Palatino Linotype" w:cs="Arial"/>
        </w:rPr>
        <w:t>s</w:t>
      </w:r>
      <w:r w:rsidR="00CA1063">
        <w:rPr>
          <w:rFonts w:ascii="Palatino Linotype" w:hAnsi="Palatino Linotype" w:cs="Arial"/>
        </w:rPr>
        <w:t xml:space="preserve"> inconformidad</w:t>
      </w:r>
      <w:r>
        <w:rPr>
          <w:rFonts w:ascii="Palatino Linotype" w:hAnsi="Palatino Linotype" w:cs="Arial"/>
        </w:rPr>
        <w:t>es</w:t>
      </w:r>
      <w:r w:rsidR="00CA1063">
        <w:rPr>
          <w:rFonts w:ascii="Palatino Linotype" w:hAnsi="Palatino Linotype" w:cs="Arial"/>
        </w:rPr>
        <w:t xml:space="preserve"> el día </w:t>
      </w:r>
      <w:r>
        <w:rPr>
          <w:rFonts w:ascii="Palatino Linotype" w:hAnsi="Palatino Linotype" w:cs="Arial"/>
        </w:rPr>
        <w:t>veintidós</w:t>
      </w:r>
      <w:r w:rsidR="009F09BC" w:rsidRPr="00E859F4">
        <w:rPr>
          <w:rFonts w:ascii="Palatino Linotype" w:hAnsi="Palatino Linotype" w:cs="Arial"/>
        </w:rPr>
        <w:t xml:space="preserve"> (</w:t>
      </w:r>
      <w:r>
        <w:rPr>
          <w:rFonts w:ascii="Palatino Linotype" w:hAnsi="Palatino Linotype" w:cs="Arial"/>
        </w:rPr>
        <w:t>22</w:t>
      </w:r>
      <w:r w:rsidR="009F09BC" w:rsidRPr="00E859F4">
        <w:rPr>
          <w:rFonts w:ascii="Palatino Linotype" w:hAnsi="Palatino Linotype" w:cs="Arial"/>
        </w:rPr>
        <w:t xml:space="preserve">) de </w:t>
      </w:r>
      <w:r>
        <w:rPr>
          <w:rFonts w:ascii="Palatino Linotype" w:hAnsi="Palatino Linotype" w:cs="Arial"/>
        </w:rPr>
        <w:t>marzo</w:t>
      </w:r>
      <w:r w:rsidR="007142D6">
        <w:rPr>
          <w:rFonts w:ascii="Palatino Linotype" w:hAnsi="Palatino Linotype" w:cs="Arial"/>
        </w:rPr>
        <w:t xml:space="preserve"> de dos mil veintidós</w:t>
      </w:r>
      <w:r w:rsidR="009F09BC" w:rsidRPr="00E859F4">
        <w:rPr>
          <w:rFonts w:ascii="Palatino Linotype" w:hAnsi="Palatino Linotype" w:cs="Arial"/>
        </w:rPr>
        <w:t xml:space="preserve">; </w:t>
      </w:r>
      <w:r w:rsidR="0062406B">
        <w:rPr>
          <w:rFonts w:ascii="Palatino Linotype" w:hAnsi="Palatino Linotype" w:cs="Arial"/>
        </w:rPr>
        <w:t xml:space="preserve">es decir </w:t>
      </w:r>
      <w:r>
        <w:rPr>
          <w:rFonts w:ascii="Palatino Linotype" w:hAnsi="Palatino Linotype" w:cs="Arial"/>
        </w:rPr>
        <w:t>dentro d</w:t>
      </w:r>
      <w:r w:rsidR="009F09BC" w:rsidRPr="00E859F4">
        <w:rPr>
          <w:rFonts w:ascii="Palatino Linotype" w:hAnsi="Palatino Linotype" w:cs="Arial"/>
        </w:rPr>
        <w:t>el lapso legalmente establecido para tal efecto.</w:t>
      </w:r>
    </w:p>
    <w:p w:rsidR="0062406B" w:rsidRPr="0062406B" w:rsidRDefault="0062406B" w:rsidP="0062406B">
      <w:pPr>
        <w:pStyle w:val="Prrafodelista"/>
        <w:spacing w:line="360" w:lineRule="auto"/>
        <w:ind w:left="0"/>
        <w:jc w:val="both"/>
        <w:rPr>
          <w:rFonts w:ascii="Palatino Linotype" w:hAnsi="Palatino Linotype"/>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Pr>
          <w:rFonts w:ascii="Palatino Linotype" w:hAnsi="Palatino Linotype"/>
        </w:rPr>
        <w:lastRenderedPageBreak/>
        <w:t xml:space="preserve">Por otro lado, </w:t>
      </w:r>
      <w:r w:rsidRPr="007C3761">
        <w:rPr>
          <w:rFonts w:ascii="Palatino Linotype" w:eastAsia="Calibri" w:hAnsi="Palatino Linotype" w:cs="Arial"/>
        </w:rPr>
        <w:t>es</w:t>
      </w:r>
      <w:r w:rsidRPr="00AB76AB">
        <w:rPr>
          <w:rFonts w:ascii="Palatino Linotype" w:eastAsia="Palatino Linotype" w:hAnsi="Palatino Linotype" w:cs="Palatino Linotype"/>
        </w:rPr>
        <w:t xml:space="preserve"> de suma importancia señalar que la parte recurrente </w:t>
      </w:r>
      <w:r>
        <w:rPr>
          <w:rFonts w:ascii="Palatino Linotype" w:eastAsia="Palatino Linotype" w:hAnsi="Palatino Linotype" w:cs="Palatino Linotype"/>
        </w:rPr>
        <w:t xml:space="preserve">no proporciona un nombre o datos de identificación </w:t>
      </w:r>
      <w:r w:rsidRPr="00AB76AB">
        <w:rPr>
          <w:rFonts w:ascii="Palatino Linotype" w:eastAsia="Palatino Linotype" w:hAnsi="Palatino Linotype" w:cs="Palatino Linotype"/>
        </w:rPr>
        <w:t>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4110E" w:rsidRPr="00AB76AB" w:rsidRDefault="0074110E" w:rsidP="0074110E">
      <w:pPr>
        <w:spacing w:line="360" w:lineRule="auto"/>
        <w:jc w:val="both"/>
        <w:rPr>
          <w:rFonts w:ascii="Palatino Linotype" w:eastAsia="Palatino Linotype" w:hAnsi="Palatino Linotype" w:cs="Palatino Linotype"/>
        </w:rPr>
      </w:pP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Las solicitudes anónimas</w:t>
      </w:r>
      <w:r w:rsidRPr="00AB76AB">
        <w:rPr>
          <w:rFonts w:ascii="Palatino Linotype" w:eastAsia="Palatino Linotype" w:hAnsi="Palatino Linotype" w:cs="Palatino Linotype"/>
          <w:i/>
        </w:rPr>
        <w:t xml:space="preserve">, con nombre incompleto o seudónimo </w:t>
      </w:r>
      <w:r w:rsidRPr="00AB76AB">
        <w:rPr>
          <w:rFonts w:ascii="Palatino Linotype" w:eastAsia="Palatino Linotype" w:hAnsi="Palatino Linotype" w:cs="Palatino Linotype"/>
          <w:b/>
          <w:i/>
        </w:rPr>
        <w:t>serán procedentes para su trámite por parte del sujeto obligado ante quien se presente</w:t>
      </w:r>
      <w:r w:rsidRPr="00AB76AB">
        <w:rPr>
          <w:rFonts w:ascii="Palatino Linotype" w:eastAsia="Palatino Linotype" w:hAnsi="Palatino Linotype" w:cs="Palatino Linotype"/>
          <w:i/>
        </w:rPr>
        <w:t>. No podrá requerirse información adicional con motivo del nombre proporcionado por el solicitante."</w:t>
      </w:r>
    </w:p>
    <w:p w:rsidR="0074110E" w:rsidRPr="00AB76AB" w:rsidRDefault="0074110E" w:rsidP="0074110E">
      <w:pPr>
        <w:spacing w:line="360" w:lineRule="auto"/>
        <w:jc w:val="both"/>
        <w:rPr>
          <w:rFonts w:ascii="Palatino Linotype" w:eastAsia="Palatino Linotype" w:hAnsi="Palatino Linotype" w:cs="Palatino Linotype"/>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112D7E">
        <w:rPr>
          <w:rFonts w:ascii="Palatino Linotype" w:hAnsi="Palatino Linotype"/>
        </w:rPr>
        <w:t>Robusteciendo</w:t>
      </w:r>
      <w:r w:rsidRPr="00AB76AB">
        <w:rPr>
          <w:rFonts w:ascii="Palatino Linotype" w:eastAsia="Palatino Linotype" w:hAnsi="Palatino Linotype" w:cs="Palatino Linotype"/>
        </w:rPr>
        <w:t xml:space="preserve"> lo anterior se encuentra lo dispuesto en el artículo 6, Apartado A, </w:t>
      </w:r>
      <w:r w:rsidRPr="00AB76AB">
        <w:rPr>
          <w:rFonts w:ascii="Palatino Linotype" w:eastAsia="Palatino Linotype" w:hAnsi="Palatino Linotype" w:cs="Palatino Linotype"/>
          <w:color w:val="000000"/>
        </w:rPr>
        <w:t>fracciones</w:t>
      </w:r>
      <w:r w:rsidRPr="00AB76AB">
        <w:rPr>
          <w:rFonts w:ascii="Palatino Linotype" w:eastAsia="Palatino Linotype" w:hAnsi="Palatino Linotype" w:cs="Palatino Linotype"/>
        </w:rPr>
        <w:t xml:space="preserve"> III de la Constitución Política de los Estados Unidos Mexicanos que establece:</w:t>
      </w:r>
    </w:p>
    <w:p w:rsidR="0074110E" w:rsidRPr="00AB76AB" w:rsidRDefault="0074110E" w:rsidP="0074110E">
      <w:pPr>
        <w:spacing w:line="360" w:lineRule="auto"/>
        <w:ind w:right="474"/>
        <w:jc w:val="both"/>
        <w:rPr>
          <w:rFonts w:ascii="Palatino Linotype" w:eastAsia="Palatino Linotype" w:hAnsi="Palatino Linotype" w:cs="Palatino Linotype"/>
          <w:i/>
        </w:rPr>
      </w:pP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6.-</w:t>
      </w:r>
      <w:r w:rsidRPr="00AB76AB">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efectos de lo dispuesto en el presente artículo se observará lo siguiente:</w:t>
      </w:r>
    </w:p>
    <w:p w:rsidR="0074110E" w:rsidRPr="00AB76AB" w:rsidRDefault="0074110E" w:rsidP="0074110E">
      <w:pPr>
        <w:spacing w:line="360" w:lineRule="auto"/>
        <w:ind w:left="567" w:right="474"/>
        <w:jc w:val="both"/>
        <w:rPr>
          <w:rFonts w:ascii="Palatino Linotype" w:eastAsia="Palatino Linotype" w:hAnsi="Palatino Linotype" w:cs="Palatino Linotype"/>
          <w:i/>
        </w:rPr>
      </w:pP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A. Para el ejercicio del derecho de acceso a la información, la Federación, los Estados y el Distrito Federal, en el ámbito de sus respectivas competencias, se regirán por los siguientes principios y bases:</w:t>
      </w:r>
    </w:p>
    <w:p w:rsidR="0074110E" w:rsidRPr="00AB76AB" w:rsidRDefault="0074110E" w:rsidP="0074110E">
      <w:pPr>
        <w:spacing w:line="360" w:lineRule="auto"/>
        <w:ind w:left="567" w:right="474"/>
        <w:jc w:val="both"/>
        <w:rPr>
          <w:rFonts w:ascii="Palatino Linotype" w:eastAsia="Palatino Linotype" w:hAnsi="Palatino Linotype" w:cs="Palatino Linotype"/>
          <w:i/>
        </w:rPr>
      </w:pP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 (Sic)</w:t>
      </w:r>
    </w:p>
    <w:p w:rsidR="0074110E" w:rsidRPr="00AB76AB" w:rsidRDefault="0074110E" w:rsidP="0074110E">
      <w:pPr>
        <w:spacing w:line="360" w:lineRule="auto"/>
        <w:ind w:left="567" w:right="474"/>
        <w:jc w:val="both"/>
        <w:rPr>
          <w:rFonts w:ascii="Palatino Linotype" w:eastAsia="Palatino Linotype" w:hAnsi="Palatino Linotype" w:cs="Palatino Linotype"/>
          <w:i/>
        </w:rPr>
      </w:pPr>
    </w:p>
    <w:p w:rsidR="0074110E"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74110E" w:rsidRPr="00AB76AB" w:rsidRDefault="0074110E" w:rsidP="0074110E">
      <w:pPr>
        <w:pStyle w:val="Prrafodelista"/>
        <w:spacing w:line="360" w:lineRule="auto"/>
        <w:ind w:left="0"/>
        <w:jc w:val="both"/>
        <w:rPr>
          <w:rFonts w:ascii="Palatino Linotype" w:eastAsia="Palatino Linotype" w:hAnsi="Palatino Linotype" w:cs="Palatino Linotype"/>
        </w:rPr>
      </w:pP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r w:rsidRPr="00AB76AB">
        <w:rPr>
          <w:rFonts w:ascii="Palatino Linotype" w:eastAsia="Palatino Linotype" w:hAnsi="Palatino Linotype" w:cs="Palatino Linotype"/>
          <w:b/>
          <w:i/>
        </w:rPr>
        <w:t>Artículo 5.-</w:t>
      </w:r>
      <w:r w:rsidRPr="00AB76AB">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El derecho a la información será garantizado por el Estado. La ley establecerá las previsiones que permitan asegurar la protección, el respeto y la difusión de este derecho.</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74110E" w:rsidRPr="00AB76AB" w:rsidRDefault="0074110E" w:rsidP="0074110E">
      <w:pPr>
        <w:spacing w:line="360" w:lineRule="auto"/>
        <w:ind w:left="567"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4110E" w:rsidRPr="00AB76AB" w:rsidRDefault="0074110E" w:rsidP="0074110E">
      <w:pPr>
        <w:spacing w:line="360" w:lineRule="auto"/>
        <w:ind w:left="567" w:right="474"/>
        <w:jc w:val="both"/>
        <w:rPr>
          <w:rFonts w:ascii="Palatino Linotype" w:eastAsia="Palatino Linotype" w:hAnsi="Palatino Linotype" w:cs="Palatino Linotype"/>
          <w:i/>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Por otra parte, del contenido del artículo 1 de la Constitución Política de los Estados</w:t>
      </w:r>
      <w:r>
        <w:rPr>
          <w:rFonts w:ascii="Palatino Linotype" w:eastAsia="Palatino Linotype" w:hAnsi="Palatino Linotype" w:cs="Palatino Linotype"/>
        </w:rPr>
        <w:t xml:space="preserve"> </w:t>
      </w:r>
      <w:r w:rsidRPr="00AB76AB">
        <w:rPr>
          <w:rFonts w:ascii="Palatino Linotype" w:eastAsia="Palatino Linotype" w:hAnsi="Palatino Linotype" w:cs="Palatino Linotype"/>
        </w:rPr>
        <w:t>Unidos mexicanos, se destaca lo siguiente:</w:t>
      </w:r>
    </w:p>
    <w:p w:rsidR="0074110E" w:rsidRPr="00AB76AB" w:rsidRDefault="0074110E" w:rsidP="0074110E">
      <w:pPr>
        <w:spacing w:line="360" w:lineRule="auto"/>
        <w:ind w:left="567" w:right="474"/>
        <w:jc w:val="both"/>
        <w:rPr>
          <w:rFonts w:ascii="Palatino Linotype" w:eastAsia="Palatino Linotype" w:hAnsi="Palatino Linotype" w:cs="Palatino Linotype"/>
          <w:i/>
        </w:rPr>
      </w:pP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lastRenderedPageBreak/>
        <w:t>"</w:t>
      </w:r>
      <w:r w:rsidRPr="00AB76AB">
        <w:rPr>
          <w:rFonts w:ascii="Palatino Linotype" w:eastAsia="Palatino Linotype" w:hAnsi="Palatino Linotype" w:cs="Palatino Linotype"/>
          <w:b/>
          <w:i/>
        </w:rPr>
        <w:t>Artículo 1</w:t>
      </w:r>
      <w:r w:rsidRPr="00AB76AB">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4110E" w:rsidRPr="00AB76AB"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74110E" w:rsidRDefault="0074110E" w:rsidP="0074110E">
      <w:pPr>
        <w:spacing w:line="360" w:lineRule="auto"/>
        <w:ind w:left="426" w:right="474"/>
        <w:jc w:val="both"/>
        <w:rPr>
          <w:rFonts w:ascii="Palatino Linotype" w:eastAsia="Palatino Linotype" w:hAnsi="Palatino Linotype" w:cs="Palatino Linotype"/>
          <w:i/>
        </w:rPr>
      </w:pPr>
      <w:r w:rsidRPr="00AB76AB">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FB6ECF" w:rsidRPr="00AB76AB" w:rsidRDefault="00FB6ECF" w:rsidP="0074110E">
      <w:pPr>
        <w:spacing w:line="360" w:lineRule="auto"/>
        <w:ind w:left="426" w:right="474"/>
        <w:jc w:val="both"/>
        <w:rPr>
          <w:rFonts w:ascii="Palatino Linotype" w:eastAsia="Palatino Linotype" w:hAnsi="Palatino Linotype" w:cs="Palatino Linotype"/>
          <w:i/>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AB76AB">
        <w:rPr>
          <w:rFonts w:ascii="Palatino Linotype" w:eastAsia="Palatino Linotype" w:hAnsi="Palatino Linotype" w:cs="Palatino Linotype"/>
          <w:i/>
        </w:rPr>
        <w:t>derecho fundamental exime a quien lo ejerce</w:t>
      </w:r>
      <w:r w:rsidRPr="00AB76AB">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4110E" w:rsidRPr="00AB76AB" w:rsidRDefault="0074110E" w:rsidP="0074110E">
      <w:pPr>
        <w:spacing w:line="360" w:lineRule="auto"/>
        <w:jc w:val="both"/>
        <w:rPr>
          <w:rFonts w:ascii="Palatino Linotype" w:eastAsia="Palatino Linotype" w:hAnsi="Palatino Linotype" w:cs="Palatino Linotype"/>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Lo que se fortalece con el Criterio 6/2014 del entonces Instituto Federal de Acceso a la Información y Protección de Datos, ahora Instituto Nacional de </w:t>
      </w:r>
      <w:r w:rsidRPr="00AB76AB">
        <w:rPr>
          <w:rFonts w:ascii="Palatino Linotype" w:eastAsia="Palatino Linotype" w:hAnsi="Palatino Linotype" w:cs="Palatino Linotype"/>
        </w:rPr>
        <w:lastRenderedPageBreak/>
        <w:t>Transparencia Acceso a la Información y Protección de Datos Personales, el cual se reproduce para una mayor referencia:</w:t>
      </w:r>
    </w:p>
    <w:p w:rsidR="0074110E" w:rsidRPr="00AB76AB" w:rsidRDefault="0074110E" w:rsidP="0074110E">
      <w:pPr>
        <w:spacing w:line="360" w:lineRule="auto"/>
        <w:jc w:val="both"/>
        <w:rPr>
          <w:rFonts w:ascii="Palatino Linotype" w:eastAsia="Palatino Linotype" w:hAnsi="Palatino Linotype" w:cs="Palatino Linotype"/>
        </w:rPr>
      </w:pPr>
    </w:p>
    <w:p w:rsidR="0074110E" w:rsidRPr="00AB76AB" w:rsidRDefault="0074110E" w:rsidP="0074110E">
      <w:pPr>
        <w:spacing w:line="360" w:lineRule="auto"/>
        <w:ind w:left="851" w:right="758"/>
        <w:jc w:val="both"/>
        <w:rPr>
          <w:rFonts w:ascii="Palatino Linotype" w:eastAsia="Palatino Linotype" w:hAnsi="Palatino Linotype" w:cs="Palatino Linotype"/>
          <w:i/>
        </w:rPr>
      </w:pPr>
      <w:r w:rsidRPr="00AB76AB">
        <w:rPr>
          <w:rFonts w:ascii="Palatino Linotype" w:eastAsia="Palatino Linotype" w:hAnsi="Palatino Linotype" w:cs="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4110E" w:rsidRPr="00AB76AB" w:rsidRDefault="0074110E" w:rsidP="0074110E">
      <w:pPr>
        <w:spacing w:line="360" w:lineRule="auto"/>
        <w:jc w:val="both"/>
        <w:rPr>
          <w:rFonts w:ascii="Palatino Linotype" w:eastAsia="Palatino Linotype" w:hAnsi="Palatino Linotype" w:cs="Palatino Linotype"/>
        </w:rPr>
      </w:pPr>
    </w:p>
    <w:p w:rsidR="0074110E" w:rsidRPr="00AB76AB" w:rsidRDefault="0074110E" w:rsidP="0074110E">
      <w:pPr>
        <w:pStyle w:val="Prrafodelista"/>
        <w:numPr>
          <w:ilvl w:val="0"/>
          <w:numId w:val="15"/>
        </w:numPr>
        <w:spacing w:line="360" w:lineRule="auto"/>
        <w:ind w:left="0" w:firstLine="0"/>
        <w:jc w:val="both"/>
        <w:rPr>
          <w:rFonts w:ascii="Palatino Linotype" w:eastAsia="Palatino Linotype" w:hAnsi="Palatino Linotype" w:cs="Palatino Linotype"/>
        </w:rPr>
      </w:pPr>
      <w:r w:rsidRPr="00AB76AB">
        <w:rPr>
          <w:rFonts w:ascii="Palatino Linotype" w:eastAsia="Palatino Linotype" w:hAnsi="Palatino Linotype" w:cs="Palatino Linotype"/>
        </w:rPr>
        <w:t xml:space="preserve">En consecuencia, dado lo expuesto y fundado con anterioridad, se estima que el requisito relativo al nombre del </w:t>
      </w:r>
      <w:r w:rsidRPr="00AB76AB">
        <w:rPr>
          <w:rFonts w:ascii="Palatino Linotype" w:eastAsia="Palatino Linotype" w:hAnsi="Palatino Linotype" w:cs="Palatino Linotype"/>
          <w:b/>
        </w:rPr>
        <w:t>RECURRENTE</w:t>
      </w:r>
      <w:r w:rsidRPr="00AB76AB">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w:t>
      </w:r>
      <w:r w:rsidRPr="00AB76AB">
        <w:rPr>
          <w:rFonts w:ascii="Palatino Linotype" w:eastAsia="Palatino Linotype" w:hAnsi="Palatino Linotype" w:cs="Palatino Linotype"/>
        </w:rPr>
        <w:lastRenderedPageBreak/>
        <w:t>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74110E" w:rsidRPr="0074110E" w:rsidRDefault="0074110E" w:rsidP="0074110E">
      <w:pPr>
        <w:pStyle w:val="Prrafodelista"/>
        <w:rPr>
          <w:rFonts w:ascii="Palatino Linotype" w:eastAsia="Calibri" w:hAnsi="Palatino Linotype" w:cs="Arial"/>
        </w:rPr>
      </w:pPr>
    </w:p>
    <w:p w:rsidR="009F09BC" w:rsidRPr="00CF0D2B" w:rsidRDefault="009F09BC" w:rsidP="00CF0D2B">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 xml:space="preserve">Asimismo, </w:t>
      </w:r>
      <w:r w:rsidR="00CF0D2B">
        <w:rPr>
          <w:rFonts w:ascii="Palatino Linotype" w:eastAsia="Calibri" w:hAnsi="Palatino Linotype" w:cs="Arial"/>
        </w:rPr>
        <w:t>e</w:t>
      </w:r>
      <w:r w:rsidRPr="00D707F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7142AB" w:rsidRDefault="00CF0D2B" w:rsidP="007142AB">
      <w:pPr>
        <w:rPr>
          <w:rFonts w:ascii="Palatino Linotype" w:hAnsi="Palatino Linotype"/>
        </w:rPr>
      </w:pPr>
    </w:p>
    <w:p w:rsidR="009F09BC" w:rsidRPr="009F09BC"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9F09BC">
        <w:rPr>
          <w:rFonts w:ascii="Palatino Linotype" w:hAnsi="Palatino Linotype"/>
          <w:b/>
          <w:color w:val="000000" w:themeColor="text1"/>
          <w:sz w:val="24"/>
          <w:szCs w:val="24"/>
        </w:rPr>
        <w:t xml:space="preserve">TERCERO. </w:t>
      </w:r>
      <w:bookmarkStart w:id="143" w:name="_Toc501021589"/>
      <w:r w:rsidRPr="009F09BC">
        <w:rPr>
          <w:rFonts w:ascii="Palatino Linotype" w:hAnsi="Palatino Linotype"/>
          <w:b/>
          <w:color w:val="000000" w:themeColor="text1"/>
          <w:sz w:val="24"/>
          <w:szCs w:val="24"/>
        </w:rPr>
        <w:t xml:space="preserve">Del planteamiento de la </w:t>
      </w:r>
      <w:r w:rsidRPr="009F09BC">
        <w:rPr>
          <w:rFonts w:ascii="Palatino Linotype" w:hAnsi="Palatino Linotype"/>
          <w:b/>
          <w:i/>
          <w:color w:val="000000" w:themeColor="text1"/>
          <w:sz w:val="24"/>
          <w:szCs w:val="24"/>
        </w:rPr>
        <w:t>Litis</w:t>
      </w:r>
      <w:r w:rsidRPr="009F09BC">
        <w:rPr>
          <w:rFonts w:ascii="Palatino Linotype" w:hAnsi="Palatino Linotype"/>
          <w:b/>
          <w:color w:val="000000" w:themeColor="text1"/>
          <w:sz w:val="24"/>
          <w:szCs w:val="24"/>
        </w:rPr>
        <w:t>.</w:t>
      </w:r>
      <w:bookmarkEnd w:id="139"/>
      <w:bookmarkEnd w:id="140"/>
      <w:bookmarkEnd w:id="141"/>
      <w:bookmarkEnd w:id="142"/>
      <w:bookmarkEnd w:id="143"/>
    </w:p>
    <w:p w:rsidR="009F09BC" w:rsidRPr="00D707F7" w:rsidRDefault="009F09BC" w:rsidP="009F09BC">
      <w:pPr>
        <w:rPr>
          <w:lang w:val="es-MX" w:eastAsia="en-US"/>
        </w:rPr>
      </w:pPr>
    </w:p>
    <w:p w:rsidR="009F09BC" w:rsidRDefault="009F09BC" w:rsidP="009F09BC">
      <w:pPr>
        <w:pStyle w:val="Prrafodelista"/>
        <w:numPr>
          <w:ilvl w:val="0"/>
          <w:numId w:val="15"/>
        </w:numPr>
        <w:spacing w:line="360" w:lineRule="auto"/>
        <w:ind w:left="0" w:firstLine="0"/>
        <w:jc w:val="both"/>
        <w:rPr>
          <w:rFonts w:ascii="Palatino Linotype" w:hAnsi="Palatino Linotype" w:cs="Arial"/>
        </w:rPr>
      </w:pPr>
      <w:r w:rsidRPr="00B1589A">
        <w:rPr>
          <w:rFonts w:ascii="Palatino Linotype" w:hAnsi="Palatino Linotype" w:cs="Arial"/>
        </w:rPr>
        <w:t xml:space="preserve">Se </w:t>
      </w:r>
      <w:r w:rsidRPr="00B1589A">
        <w:rPr>
          <w:rFonts w:ascii="Palatino Linotype" w:eastAsia="Calibri" w:hAnsi="Palatino Linotype" w:cs="Arial"/>
        </w:rPr>
        <w:t>solicitó</w:t>
      </w:r>
      <w:r w:rsidRPr="00D216A4">
        <w:rPr>
          <w:rFonts w:ascii="Palatino Linotype" w:hAnsi="Palatino Linotype" w:cs="Arial"/>
        </w:rPr>
        <w:t xml:space="preserve"> </w:t>
      </w:r>
      <w:r w:rsidR="00AD63B4">
        <w:rPr>
          <w:rFonts w:ascii="Palatino Linotype" w:hAnsi="Palatino Linotype" w:cs="Arial"/>
        </w:rPr>
        <w:t xml:space="preserve">tener acceso, a la </w:t>
      </w:r>
      <w:r>
        <w:rPr>
          <w:rFonts w:ascii="Palatino Linotype" w:hAnsi="Palatino Linotype" w:cs="Arial"/>
        </w:rPr>
        <w:t>información que a continuación se desagrega:</w:t>
      </w:r>
    </w:p>
    <w:p w:rsidR="00FB6ECF" w:rsidRPr="00FB6ECF" w:rsidRDefault="00FB6ECF" w:rsidP="00FB6ECF">
      <w:pPr>
        <w:pStyle w:val="Prrafodelista"/>
        <w:spacing w:line="360" w:lineRule="auto"/>
        <w:ind w:left="993"/>
        <w:jc w:val="both"/>
        <w:rPr>
          <w:rFonts w:ascii="Palatino Linotype" w:hAnsi="Palatino Linotype" w:cs="Arial"/>
        </w:rPr>
      </w:pPr>
    </w:p>
    <w:p w:rsidR="009F09BC" w:rsidRPr="007142D6" w:rsidRDefault="00FB6ECF" w:rsidP="00FB6ECF">
      <w:pPr>
        <w:pStyle w:val="Prrafodelista"/>
        <w:numPr>
          <w:ilvl w:val="1"/>
          <w:numId w:val="27"/>
        </w:numPr>
        <w:spacing w:line="360" w:lineRule="auto"/>
        <w:ind w:left="993"/>
        <w:jc w:val="both"/>
        <w:rPr>
          <w:rFonts w:ascii="Palatino Linotype" w:hAnsi="Palatino Linotype" w:cs="Arial"/>
        </w:rPr>
      </w:pPr>
      <w:proofErr w:type="spellStart"/>
      <w:r>
        <w:rPr>
          <w:rFonts w:ascii="Palatino Linotype" w:hAnsi="Palatino Linotype" w:cs="Arial"/>
          <w:b/>
        </w:rPr>
        <w:t>C</w:t>
      </w:r>
      <w:r w:rsidRPr="00FB6ECF">
        <w:rPr>
          <w:rFonts w:ascii="Palatino Linotype" w:hAnsi="Palatino Linotype" w:cs="Arial"/>
          <w:b/>
        </w:rPr>
        <w:t>urriculum</w:t>
      </w:r>
      <w:proofErr w:type="spellEnd"/>
      <w:r w:rsidRPr="00FB6ECF">
        <w:rPr>
          <w:rFonts w:ascii="Palatino Linotype" w:hAnsi="Palatino Linotype" w:cs="Arial"/>
          <w:b/>
        </w:rPr>
        <w:t xml:space="preserve"> </w:t>
      </w:r>
      <w:r>
        <w:rPr>
          <w:rFonts w:ascii="Palatino Linotype" w:hAnsi="Palatino Linotype" w:cs="Arial"/>
          <w:b/>
        </w:rPr>
        <w:t>V</w:t>
      </w:r>
      <w:r w:rsidRPr="00FB6ECF">
        <w:rPr>
          <w:rFonts w:ascii="Palatino Linotype" w:hAnsi="Palatino Linotype" w:cs="Arial"/>
          <w:b/>
        </w:rPr>
        <w:t>itae de</w:t>
      </w:r>
      <w:r>
        <w:rPr>
          <w:rFonts w:ascii="Palatino Linotype" w:hAnsi="Palatino Linotype" w:cs="Arial"/>
          <w:b/>
        </w:rPr>
        <w:t xml:space="preserve"> todos </w:t>
      </w:r>
      <w:r w:rsidRPr="00FB6ECF">
        <w:rPr>
          <w:rFonts w:ascii="Palatino Linotype" w:hAnsi="Palatino Linotype" w:cs="Arial"/>
          <w:b/>
        </w:rPr>
        <w:t>l</w:t>
      </w:r>
      <w:r>
        <w:rPr>
          <w:rFonts w:ascii="Palatino Linotype" w:hAnsi="Palatino Linotype" w:cs="Arial"/>
          <w:b/>
        </w:rPr>
        <w:t>os servidores públicos del</w:t>
      </w:r>
      <w:r w:rsidRPr="00FB6ECF">
        <w:rPr>
          <w:rFonts w:ascii="Palatino Linotype" w:hAnsi="Palatino Linotype" w:cs="Arial"/>
          <w:b/>
        </w:rPr>
        <w:t xml:space="preserve"> </w:t>
      </w:r>
      <w:r>
        <w:rPr>
          <w:rFonts w:ascii="Palatino Linotype" w:hAnsi="Palatino Linotype" w:cs="Arial"/>
          <w:b/>
        </w:rPr>
        <w:t>A</w:t>
      </w:r>
      <w:r w:rsidRPr="00FB6ECF">
        <w:rPr>
          <w:rFonts w:ascii="Palatino Linotype" w:hAnsi="Palatino Linotype" w:cs="Arial"/>
          <w:b/>
        </w:rPr>
        <w:t>yuntamiento</w:t>
      </w:r>
      <w:r>
        <w:rPr>
          <w:rFonts w:ascii="Palatino Linotype" w:hAnsi="Palatino Linotype" w:cs="Arial"/>
          <w:b/>
        </w:rPr>
        <w:t xml:space="preserve"> de </w:t>
      </w:r>
      <w:r w:rsidR="00C803A4">
        <w:rPr>
          <w:rFonts w:ascii="Palatino Linotype" w:hAnsi="Palatino Linotype" w:cs="Arial"/>
          <w:b/>
        </w:rPr>
        <w:t xml:space="preserve">Tenancingo, en </w:t>
      </w:r>
      <w:r>
        <w:rPr>
          <w:rFonts w:ascii="Palatino Linotype" w:hAnsi="Palatino Linotype" w:cs="Arial"/>
          <w:b/>
        </w:rPr>
        <w:t xml:space="preserve">la actual administración </w:t>
      </w:r>
      <w:r w:rsidR="004754AD">
        <w:rPr>
          <w:rFonts w:ascii="Palatino Linotype" w:hAnsi="Palatino Linotype" w:cs="Arial"/>
          <w:b/>
        </w:rPr>
        <w:t>pública</w:t>
      </w:r>
      <w:r>
        <w:rPr>
          <w:rFonts w:ascii="Palatino Linotype" w:hAnsi="Palatino Linotype" w:cs="Arial"/>
          <w:b/>
        </w:rPr>
        <w:t xml:space="preserve"> municipal.</w:t>
      </w:r>
    </w:p>
    <w:p w:rsidR="007142D6" w:rsidRPr="001352F1" w:rsidRDefault="007142D6" w:rsidP="007142D6">
      <w:pPr>
        <w:pStyle w:val="Prrafodelista"/>
        <w:spacing w:line="360" w:lineRule="auto"/>
        <w:ind w:left="709"/>
        <w:jc w:val="both"/>
        <w:rPr>
          <w:rFonts w:ascii="Palatino Linotype"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b/>
        </w:rPr>
        <w:t>EL</w:t>
      </w:r>
      <w:r w:rsidRPr="001C0EB3">
        <w:rPr>
          <w:rFonts w:ascii="Palatino Linotype" w:hAnsi="Palatino Linotype" w:cs="Arial"/>
          <w:b/>
        </w:rPr>
        <w:t xml:space="preserve"> PARTICULAR</w:t>
      </w:r>
      <w:r w:rsidRPr="00B538F7">
        <w:rPr>
          <w:rFonts w:ascii="Palatino Linotype" w:hAnsi="Palatino Linotype" w:cs="Arial"/>
          <w:b/>
        </w:rPr>
        <w:t xml:space="preserve"> </w:t>
      </w:r>
      <w:r w:rsidRPr="00B538F7">
        <w:rPr>
          <w:rFonts w:ascii="Palatino Linotype" w:hAnsi="Palatino Linotype" w:cs="Arial"/>
        </w:rPr>
        <w:t xml:space="preserve">inconforme con la respuesta, expuso </w:t>
      </w:r>
      <w:r w:rsidR="00CF0D2B" w:rsidRPr="00CF0D2B">
        <w:rPr>
          <w:rFonts w:ascii="Palatino Linotype" w:hAnsi="Palatino Linotype" w:cs="Arial"/>
          <w:i/>
        </w:rPr>
        <w:t>grosso modo</w:t>
      </w:r>
      <w:r w:rsidR="00CF0D2B">
        <w:rPr>
          <w:rFonts w:ascii="Palatino Linotype" w:hAnsi="Palatino Linotype" w:cs="Arial"/>
        </w:rPr>
        <w:t xml:space="preserve"> </w:t>
      </w:r>
      <w:r>
        <w:rPr>
          <w:rFonts w:ascii="Palatino Linotype" w:hAnsi="Palatino Linotype" w:cs="Arial"/>
        </w:rPr>
        <w:t>su</w:t>
      </w:r>
      <w:r w:rsidRPr="001C0EB3">
        <w:rPr>
          <w:rFonts w:ascii="Palatino Linotype" w:hAnsi="Palatino Linotype" w:cs="Arial"/>
        </w:rPr>
        <w:t xml:space="preserve"> </w:t>
      </w:r>
      <w:r w:rsidR="00403D64">
        <w:rPr>
          <w:rFonts w:ascii="Palatino Linotype" w:hAnsi="Palatino Linotype" w:cs="Arial"/>
        </w:rPr>
        <w:t xml:space="preserve">inconformidad </w:t>
      </w:r>
      <w:r w:rsidR="005A7D79">
        <w:rPr>
          <w:rFonts w:ascii="Palatino Linotype" w:hAnsi="Palatino Linotype" w:cs="Arial"/>
        </w:rPr>
        <w:t>a la negativa de entrega de la información y al cambio de modalidad de entrega de la información</w:t>
      </w:r>
      <w:r w:rsidR="00403D64">
        <w:rPr>
          <w:rFonts w:ascii="Palatino Linotype" w:hAnsi="Palatino Linotype" w:cs="Arial"/>
        </w:rPr>
        <w:t>.</w:t>
      </w:r>
    </w:p>
    <w:p w:rsidR="0074110E" w:rsidRPr="00E80900" w:rsidRDefault="0074110E" w:rsidP="0074110E">
      <w:pPr>
        <w:spacing w:line="360" w:lineRule="auto"/>
        <w:contextualSpacing/>
        <w:jc w:val="both"/>
        <w:rPr>
          <w:rFonts w:ascii="Palatino Linotype" w:hAnsi="Palatino Linotype" w:cs="Arial"/>
        </w:rPr>
      </w:pPr>
    </w:p>
    <w:p w:rsidR="009F09BC" w:rsidRPr="00D216A4" w:rsidRDefault="009F09BC" w:rsidP="005A7D79">
      <w:pPr>
        <w:numPr>
          <w:ilvl w:val="0"/>
          <w:numId w:val="15"/>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lastRenderedPageBreak/>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007142AB">
        <w:rPr>
          <w:rFonts w:ascii="Palatino Linotype" w:eastAsia="MS Mincho" w:hAnsi="Palatino Linotype" w:cs="Arial"/>
        </w:rPr>
        <w:t>se actualiza</w:t>
      </w:r>
      <w:r w:rsidRPr="00B0510D">
        <w:rPr>
          <w:rFonts w:ascii="Palatino Linotype" w:eastAsia="MS Mincho" w:hAnsi="Palatino Linotype" w:cs="Arial"/>
        </w:rPr>
        <w:t xml:space="preserve"> la causal de procedencia prevista en el artículo 179, </w:t>
      </w:r>
      <w:r>
        <w:rPr>
          <w:rFonts w:ascii="Palatino Linotype" w:eastAsia="MS Mincho" w:hAnsi="Palatino Linotype" w:cs="Arial"/>
        </w:rPr>
        <w:t>fracción</w:t>
      </w:r>
      <w:r w:rsidRPr="00B0510D">
        <w:rPr>
          <w:rFonts w:ascii="Palatino Linotype" w:eastAsia="MS Mincho" w:hAnsi="Palatino Linotype" w:cs="Arial"/>
        </w:rPr>
        <w:t xml:space="preserve"> </w:t>
      </w:r>
      <w:r w:rsidR="005A7D79" w:rsidRPr="005A7D79">
        <w:rPr>
          <w:rFonts w:ascii="Palatino Linotype" w:eastAsia="MS Mincho" w:hAnsi="Palatino Linotype" w:cs="Arial"/>
          <w:b/>
        </w:rPr>
        <w:t>I</w:t>
      </w:r>
      <w:r w:rsidR="005A7D79">
        <w:rPr>
          <w:rFonts w:ascii="Palatino Linotype" w:eastAsia="MS Mincho" w:hAnsi="Palatino Linotype" w:cs="Arial"/>
        </w:rPr>
        <w:t xml:space="preserve"> y</w:t>
      </w:r>
      <w:r w:rsidR="005A7D79" w:rsidRPr="005A7D79">
        <w:rPr>
          <w:rFonts w:ascii="Palatino Linotype" w:eastAsia="MS Mincho" w:hAnsi="Palatino Linotype" w:cs="Arial"/>
          <w:b/>
        </w:rPr>
        <w:t xml:space="preserve"> VIII</w:t>
      </w:r>
      <w:r w:rsidRPr="001C0EB3">
        <w:rPr>
          <w:rFonts w:ascii="Palatino Linotype" w:eastAsia="MS Mincho" w:hAnsi="Palatino Linotype" w:cs="Arial"/>
        </w:rPr>
        <w:t xml:space="preserve">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005A7D79" w:rsidRPr="00B0510D">
        <w:rPr>
          <w:rFonts w:ascii="Palatino Linotype" w:eastAsia="Times New Roman" w:hAnsi="Palatino Linotype" w:cs="Arial"/>
          <w:color w:val="000000" w:themeColor="text1"/>
          <w:lang w:val="es-ES" w:eastAsia="es-MX"/>
        </w:rPr>
        <w:t>fracci</w:t>
      </w:r>
      <w:r w:rsidR="005A7D79">
        <w:rPr>
          <w:rFonts w:ascii="Palatino Linotype" w:eastAsia="Times New Roman" w:hAnsi="Palatino Linotype" w:cs="Arial"/>
          <w:color w:val="000000" w:themeColor="text1"/>
          <w:lang w:val="es-ES" w:eastAsia="es-MX"/>
        </w:rPr>
        <w:t>ones</w:t>
      </w:r>
      <w:r>
        <w:rPr>
          <w:rFonts w:ascii="Palatino Linotype" w:eastAsia="Times New Roman" w:hAnsi="Palatino Linotype" w:cs="Arial"/>
          <w:color w:val="000000" w:themeColor="text1"/>
          <w:lang w:val="es-ES" w:eastAsia="es-MX"/>
        </w:rPr>
        <w:t xml:space="preserve"> </w:t>
      </w:r>
      <w:r w:rsidRPr="00B0510D">
        <w:rPr>
          <w:rFonts w:ascii="Palatino Linotype" w:eastAsia="Times New Roman" w:hAnsi="Palatino Linotype" w:cs="Arial"/>
          <w:color w:val="000000" w:themeColor="text1"/>
          <w:lang w:val="es-ES" w:eastAsia="es-MX"/>
        </w:rPr>
        <w:t>que determina</w:t>
      </w:r>
      <w:r w:rsidR="005A7D79">
        <w:rPr>
          <w:rFonts w:ascii="Palatino Linotype" w:eastAsia="Times New Roman" w:hAnsi="Palatino Linotype" w:cs="Arial"/>
          <w:color w:val="000000" w:themeColor="text1"/>
          <w:lang w:val="es-ES" w:eastAsia="es-MX"/>
        </w:rPr>
        <w:t>n</w:t>
      </w:r>
      <w:r>
        <w:rPr>
          <w:rFonts w:ascii="Palatino Linotype" w:eastAsia="Times New Roman" w:hAnsi="Palatino Linotype" w:cs="Arial"/>
          <w:color w:val="000000" w:themeColor="text1"/>
          <w:lang w:val="es-ES" w:eastAsia="es-MX"/>
        </w:rPr>
        <w:t xml:space="preserve"> las hipótesis jurídica</w:t>
      </w:r>
      <w:r w:rsidR="005A7D79">
        <w:rPr>
          <w:rFonts w:ascii="Palatino Linotype" w:eastAsia="Times New Roman" w:hAnsi="Palatino Linotype" w:cs="Arial"/>
          <w:color w:val="000000" w:themeColor="text1"/>
          <w:lang w:val="es-ES" w:eastAsia="es-MX"/>
        </w:rPr>
        <w:t>s</w:t>
      </w:r>
      <w:r>
        <w:rPr>
          <w:rFonts w:ascii="Palatino Linotype" w:eastAsia="Times New Roman" w:hAnsi="Palatino Linotype" w:cs="Arial"/>
          <w:color w:val="000000" w:themeColor="text1"/>
          <w:lang w:val="es-ES" w:eastAsia="es-MX"/>
        </w:rPr>
        <w:t xml:space="preserve"> relativa</w:t>
      </w:r>
      <w:r w:rsidR="005A7D79">
        <w:rPr>
          <w:rFonts w:ascii="Palatino Linotype" w:eastAsia="Times New Roman" w:hAnsi="Palatino Linotype" w:cs="Arial"/>
          <w:color w:val="000000" w:themeColor="text1"/>
          <w:lang w:val="es-ES" w:eastAsia="es-MX"/>
        </w:rPr>
        <w:t>s</w:t>
      </w:r>
      <w:r w:rsidRPr="00B0510D">
        <w:rPr>
          <w:rFonts w:ascii="Palatino Linotype" w:eastAsia="Times New Roman" w:hAnsi="Palatino Linotype" w:cs="Arial"/>
          <w:color w:val="000000" w:themeColor="text1"/>
          <w:lang w:val="es-ES" w:eastAsia="es-MX"/>
        </w:rPr>
        <w:t xml:space="preserve"> </w:t>
      </w:r>
      <w:r w:rsidR="007142AB">
        <w:rPr>
          <w:rFonts w:ascii="Palatino Linotype" w:eastAsia="Times New Roman" w:hAnsi="Palatino Linotype" w:cs="Arial"/>
          <w:color w:val="000000" w:themeColor="text1"/>
          <w:lang w:val="es-ES" w:eastAsia="es-MX"/>
        </w:rPr>
        <w:t>l</w:t>
      </w:r>
      <w:r w:rsidR="005A7D79">
        <w:rPr>
          <w:rFonts w:ascii="Palatino Linotype" w:eastAsia="Times New Roman" w:hAnsi="Palatino Linotype" w:cs="Arial"/>
          <w:color w:val="000000" w:themeColor="text1"/>
          <w:lang w:val="es-ES" w:eastAsia="es-MX"/>
        </w:rPr>
        <w:t>a</w:t>
      </w:r>
      <w:r w:rsidR="005A7D79" w:rsidRPr="005A7D79">
        <w:rPr>
          <w:rFonts w:ascii="Palatino Linotype" w:eastAsia="Times New Roman" w:hAnsi="Palatino Linotype" w:cs="Arial"/>
          <w:color w:val="000000" w:themeColor="text1"/>
          <w:lang w:val="es-ES" w:eastAsia="es-MX"/>
        </w:rPr>
        <w:t xml:space="preserve"> negativa a la información solicitada y la notificación, entrega o puesta a disposición de información en una modalidad o formato distinto al solicitado</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 xml:space="preserve">contexto del cual se dolió </w:t>
      </w:r>
      <w:r w:rsidRPr="006F0559">
        <w:rPr>
          <w:rFonts w:ascii="Palatino Linotype" w:eastAsia="MS Mincho" w:hAnsi="Palatino Linotype" w:cs="Arial"/>
          <w:b/>
        </w:rPr>
        <w:t xml:space="preserve">EL RECURRENTE </w:t>
      </w:r>
      <w:r w:rsidRPr="00B0510D">
        <w:rPr>
          <w:rFonts w:ascii="Palatino Linotype" w:eastAsia="MS Mincho" w:hAnsi="Palatino Linotype" w:cs="Arial"/>
        </w:rPr>
        <w:t xml:space="preserve">al momento de interponer </w:t>
      </w:r>
      <w:r>
        <w:rPr>
          <w:rFonts w:ascii="Palatino Linotype" w:eastAsia="MS Mincho" w:hAnsi="Palatino Linotype" w:cs="Arial"/>
        </w:rPr>
        <w:t>su inconformidad.</w:t>
      </w:r>
      <w:r w:rsidRPr="00BD39BA">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color w:val="000000" w:themeColor="text1"/>
          <w:lang w:val="es-ES" w:eastAsia="es-MX"/>
        </w:rPr>
        <w:t>D</w:t>
      </w:r>
      <w:r w:rsidRPr="00BD39BA">
        <w:rPr>
          <w:rFonts w:ascii="Palatino Linotype" w:eastAsia="Times New Roman" w:hAnsi="Palatino Linotype" w:cs="Arial"/>
          <w:color w:val="000000" w:themeColor="text1"/>
          <w:lang w:val="es-ES" w:eastAsia="es-MX"/>
        </w:rPr>
        <w:t xml:space="preserve">e modo tal </w:t>
      </w:r>
      <w:r w:rsidRPr="00BD39BA">
        <w:rPr>
          <w:rFonts w:ascii="Palatino Linotype" w:hAnsi="Palatino Linotype" w:cs="Arial"/>
          <w:color w:val="000000" w:themeColor="text1"/>
          <w:szCs w:val="23"/>
        </w:rPr>
        <w:t xml:space="preserve">que el </w:t>
      </w:r>
      <w:r>
        <w:rPr>
          <w:rFonts w:ascii="Palatino Linotype" w:hAnsi="Palatino Linotype" w:cs="Arial"/>
          <w:color w:val="000000" w:themeColor="text1"/>
          <w:szCs w:val="23"/>
        </w:rPr>
        <w:t>presente recurso de revisión se abocara</w:t>
      </w:r>
      <w:r w:rsidRPr="00BD39BA">
        <w:rPr>
          <w:rFonts w:ascii="Palatino Linotype" w:hAnsi="Palatino Linotype" w:cs="Arial"/>
          <w:color w:val="000000" w:themeColor="text1"/>
          <w:szCs w:val="23"/>
        </w:rPr>
        <w:t xml:space="preserve"> en determinar si el </w:t>
      </w:r>
      <w:r w:rsidRPr="00BD39BA">
        <w:rPr>
          <w:rFonts w:ascii="Palatino Linotype" w:hAnsi="Palatino Linotype" w:cs="Arial"/>
          <w:b/>
          <w:color w:val="000000" w:themeColor="text1"/>
          <w:szCs w:val="23"/>
        </w:rPr>
        <w:t>SUJETO</w:t>
      </w:r>
      <w:r w:rsidRPr="00BD39BA">
        <w:rPr>
          <w:rFonts w:ascii="Palatino Linotype" w:hAnsi="Palatino Linotype" w:cs="Arial"/>
          <w:color w:val="000000" w:themeColor="text1"/>
          <w:szCs w:val="23"/>
        </w:rPr>
        <w:t xml:space="preserve"> </w:t>
      </w:r>
      <w:r w:rsidRPr="00BD39BA">
        <w:rPr>
          <w:rFonts w:ascii="Palatino Linotype" w:hAnsi="Palatino Linotype" w:cs="Arial"/>
          <w:b/>
          <w:color w:val="000000" w:themeColor="text1"/>
          <w:szCs w:val="23"/>
        </w:rPr>
        <w:t>OBLIGADO</w:t>
      </w:r>
      <w:r w:rsidRPr="00BD39BA">
        <w:rPr>
          <w:rFonts w:ascii="Palatino Linotype" w:hAnsi="Palatino Linotype" w:cs="Arial"/>
          <w:color w:val="000000" w:themeColor="text1"/>
          <w:szCs w:val="23"/>
        </w:rPr>
        <w:t xml:space="preserve"> con su respuesta ciertamente </w:t>
      </w:r>
      <w:r w:rsidRPr="00BD39BA">
        <w:rPr>
          <w:rFonts w:ascii="Palatino Linotype" w:eastAsia="Times New Roman" w:hAnsi="Palatino Linotype"/>
          <w:color w:val="000000" w:themeColor="text1"/>
        </w:rPr>
        <w:t>actualiza la causa</w:t>
      </w:r>
      <w:r>
        <w:rPr>
          <w:rFonts w:ascii="Palatino Linotype" w:eastAsia="Times New Roman" w:hAnsi="Palatino Linotype"/>
          <w:color w:val="000000" w:themeColor="text1"/>
        </w:rPr>
        <w:t>l</w:t>
      </w:r>
      <w:r w:rsidRPr="00BD39BA">
        <w:rPr>
          <w:rFonts w:ascii="Palatino Linotype" w:eastAsia="Times New Roman" w:hAnsi="Palatino Linotype"/>
          <w:color w:val="000000" w:themeColor="text1"/>
        </w:rPr>
        <w:t xml:space="preserve"> de procedencia</w:t>
      </w:r>
      <w:r w:rsidRPr="00BD39BA">
        <w:rPr>
          <w:rFonts w:ascii="Palatino Linotype" w:eastAsia="Times New Roman" w:hAnsi="Palatino Linotype"/>
          <w:b/>
          <w:color w:val="000000" w:themeColor="text1"/>
        </w:rPr>
        <w:t xml:space="preserve"> </w:t>
      </w:r>
      <w:r>
        <w:rPr>
          <w:rFonts w:ascii="Palatino Linotype" w:eastAsia="Times New Roman" w:hAnsi="Palatino Linotype" w:cs="Arial"/>
          <w:color w:val="000000" w:themeColor="text1"/>
          <w:lang w:eastAsia="es-MX"/>
        </w:rPr>
        <w:t>antes señalada</w:t>
      </w:r>
      <w:r w:rsidRPr="00BD39BA">
        <w:rPr>
          <w:rFonts w:ascii="Palatino Linotype" w:eastAsia="Times New Roman" w:hAnsi="Palatino Linotype" w:cs="Arial"/>
          <w:color w:val="000000" w:themeColor="text1"/>
          <w:lang w:eastAsia="es-MX"/>
        </w:rPr>
        <w:t>.</w:t>
      </w:r>
      <w:r>
        <w:rPr>
          <w:rFonts w:ascii="Palatino Linotype" w:eastAsia="Times New Roman" w:hAnsi="Palatino Linotype" w:cs="Arial"/>
          <w:color w:val="000000" w:themeColor="text1"/>
          <w:lang w:eastAsia="es-MX"/>
        </w:rPr>
        <w:t xml:space="preserve"> Así como comprobar si la respuesta emitida resulta congruente e integral en términos del artículo 11 de la ley de la materia.</w:t>
      </w:r>
    </w:p>
    <w:p w:rsidR="009F09BC" w:rsidRPr="001D2E94" w:rsidRDefault="009F09BC" w:rsidP="001D2E94">
      <w:pPr>
        <w:rPr>
          <w:rFonts w:ascii="Palatino Linotype" w:eastAsia="MS Mincho" w:hAnsi="Palatino Linotype" w:cs="Arial"/>
        </w:rPr>
      </w:pPr>
    </w:p>
    <w:p w:rsidR="009F09BC" w:rsidRPr="001B0CE4"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1B0CE4">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9F09BC" w:rsidRDefault="009F09BC" w:rsidP="009F09BC">
      <w:pPr>
        <w:spacing w:line="360" w:lineRule="auto"/>
        <w:rPr>
          <w:rFonts w:ascii="Palatino Linotype" w:hAnsi="Palatino Linotype"/>
          <w:lang w:val="es-MX" w:eastAsia="en-US"/>
        </w:rPr>
      </w:pPr>
    </w:p>
    <w:p w:rsidR="00C803A4" w:rsidRPr="005E3D60" w:rsidRDefault="00C803A4" w:rsidP="00C803A4">
      <w:pPr>
        <w:pStyle w:val="Prrafodelista"/>
        <w:numPr>
          <w:ilvl w:val="0"/>
          <w:numId w:val="15"/>
        </w:numPr>
        <w:spacing w:line="360" w:lineRule="auto"/>
        <w:ind w:left="0" w:right="34" w:firstLine="0"/>
        <w:jc w:val="both"/>
        <w:rPr>
          <w:rFonts w:ascii="Palatino Linotype" w:eastAsia="MS Mincho" w:hAnsi="Palatino Linotype" w:cs="Times New Roman"/>
          <w:color w:val="000000"/>
        </w:rPr>
      </w:pPr>
      <w:r>
        <w:rPr>
          <w:rFonts w:ascii="Palatino Linotype" w:eastAsia="Calibri" w:hAnsi="Palatino Linotype" w:cs="Arial"/>
        </w:rPr>
        <w:t>Inicialmente, e</w:t>
      </w:r>
      <w:r w:rsidRPr="005E3D60">
        <w:rPr>
          <w:rFonts w:ascii="Palatino Linotype" w:eastAsia="Calibri" w:hAnsi="Palatino Linotype" w:cs="Arial"/>
        </w:rPr>
        <w:t>s</w:t>
      </w:r>
      <w:r w:rsidRPr="005E3D60">
        <w:rPr>
          <w:rFonts w:ascii="Palatino Linotype" w:hAnsi="Palatino Linotype"/>
        </w:rPr>
        <w:t xml:space="preserve"> menester precisar que este </w:t>
      </w:r>
      <w:r w:rsidRPr="005E3D60">
        <w:rPr>
          <w:rFonts w:ascii="Palatino Linotype" w:eastAsia="MS Mincho" w:hAnsi="Palatino Linotype" w:cs="Times New Roman"/>
          <w:color w:val="000000"/>
        </w:rPr>
        <w:t xml:space="preserve">Órgano Garante parte de que </w:t>
      </w:r>
      <w:r w:rsidRPr="005E3D60">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E3D60">
        <w:rPr>
          <w:rFonts w:ascii="Palatino Linotype" w:eastAsia="Times New Roman" w:hAnsi="Palatino Linotype" w:cs="Arial"/>
          <w:color w:val="000000"/>
        </w:rPr>
        <w:t xml:space="preserve"> </w:t>
      </w:r>
      <w:r w:rsidRPr="005E3D60">
        <w:rPr>
          <w:rFonts w:ascii="Palatino Linotype" w:eastAsia="Times New Roman" w:hAnsi="Palatino Linotype" w:cs="Arial"/>
          <w:b/>
          <w:color w:val="000000"/>
        </w:rPr>
        <w:t>SUJETO OBLIGADO</w:t>
      </w:r>
      <w:r w:rsidRPr="005E3D60">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E3D60">
        <w:rPr>
          <w:rFonts w:ascii="Palatino Linotype" w:eastAsia="Times New Roman" w:hAnsi="Palatino Linotype" w:cs="Arial"/>
          <w:b/>
          <w:color w:val="000000"/>
        </w:rPr>
        <w:t xml:space="preserve">Constitución Política de los Estados Unidos Mexicanos </w:t>
      </w:r>
      <w:r w:rsidRPr="005E3D60">
        <w:rPr>
          <w:rFonts w:ascii="Palatino Linotype" w:eastAsia="Times New Roman" w:hAnsi="Palatino Linotype" w:cs="Arial"/>
          <w:color w:val="000000"/>
        </w:rPr>
        <w:t xml:space="preserve">al señalar la obligación de </w:t>
      </w:r>
      <w:r w:rsidRPr="005E3D60">
        <w:rPr>
          <w:rFonts w:ascii="Palatino Linotype" w:eastAsia="Times New Roman" w:hAnsi="Palatino Linotype" w:cs="Arial"/>
          <w:color w:val="000000"/>
        </w:rPr>
        <w:lastRenderedPageBreak/>
        <w:t xml:space="preserve">“promover, </w:t>
      </w:r>
      <w:r w:rsidRPr="005E3D60">
        <w:rPr>
          <w:rFonts w:ascii="Palatino Linotype" w:eastAsia="Times New Roman" w:hAnsi="Palatino Linotype" w:cs="Arial"/>
          <w:b/>
          <w:color w:val="000000"/>
        </w:rPr>
        <w:t>respetar</w:t>
      </w:r>
      <w:r w:rsidRPr="005E3D60">
        <w:rPr>
          <w:rFonts w:ascii="Palatino Linotype" w:eastAsia="Times New Roman" w:hAnsi="Palatino Linotype" w:cs="Arial"/>
          <w:color w:val="000000"/>
        </w:rPr>
        <w:t xml:space="preserve">, proteger y </w:t>
      </w:r>
      <w:r w:rsidRPr="005E3D60">
        <w:rPr>
          <w:rFonts w:ascii="Palatino Linotype" w:eastAsia="Times New Roman" w:hAnsi="Palatino Linotype" w:cs="Arial"/>
          <w:b/>
          <w:color w:val="000000"/>
        </w:rPr>
        <w:t>garantizar</w:t>
      </w:r>
      <w:r w:rsidRPr="005E3D60">
        <w:rPr>
          <w:rFonts w:ascii="Palatino Linotype" w:eastAsia="Times New Roman" w:hAnsi="Palatino Linotype" w:cs="Arial"/>
          <w:color w:val="000000"/>
        </w:rPr>
        <w:t xml:space="preserve"> los derechos humanos”, entre los cuales se encuentra dicho derecho. </w:t>
      </w:r>
    </w:p>
    <w:p w:rsidR="00C803A4" w:rsidRPr="005E3D60" w:rsidRDefault="00C803A4" w:rsidP="00C803A4">
      <w:pPr>
        <w:pStyle w:val="Prrafodelista"/>
        <w:tabs>
          <w:tab w:val="left" w:pos="567"/>
        </w:tabs>
        <w:spacing w:line="360" w:lineRule="auto"/>
        <w:ind w:left="426" w:right="49"/>
        <w:jc w:val="both"/>
        <w:rPr>
          <w:rFonts w:ascii="Palatino Linotype" w:eastAsia="MS Mincho" w:hAnsi="Palatino Linotype" w:cs="Times New Roman"/>
          <w:color w:val="000000"/>
        </w:rPr>
      </w:pPr>
    </w:p>
    <w:p w:rsidR="00C803A4" w:rsidRPr="005E3D60" w:rsidRDefault="00C803A4" w:rsidP="00C803A4">
      <w:pPr>
        <w:pStyle w:val="Prrafodelista"/>
        <w:numPr>
          <w:ilvl w:val="0"/>
          <w:numId w:val="15"/>
        </w:numPr>
        <w:spacing w:line="360" w:lineRule="auto"/>
        <w:ind w:left="0" w:right="34" w:firstLine="0"/>
        <w:jc w:val="both"/>
        <w:rPr>
          <w:rFonts w:ascii="Palatino Linotype" w:eastAsia="Times New Roman" w:hAnsi="Palatino Linotype"/>
        </w:rPr>
      </w:pPr>
      <w:r w:rsidRPr="005E3D60">
        <w:rPr>
          <w:rFonts w:ascii="Palatino Linotype" w:eastAsia="Calibri" w:hAnsi="Palatino Linotype" w:cs="Arial"/>
        </w:rPr>
        <w:t>Por</w:t>
      </w:r>
      <w:r w:rsidRPr="005E3D60">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803A4" w:rsidRPr="005E3D60" w:rsidRDefault="00C803A4" w:rsidP="00C803A4">
      <w:pPr>
        <w:pStyle w:val="Prrafodelista"/>
        <w:spacing w:line="360" w:lineRule="auto"/>
        <w:ind w:left="426"/>
        <w:rPr>
          <w:rFonts w:ascii="Palatino Linotype" w:eastAsia="MS Mincho" w:hAnsi="Palatino Linotype" w:cs="Times New Roman"/>
          <w:color w:val="000000"/>
        </w:rPr>
      </w:pPr>
    </w:p>
    <w:p w:rsidR="00C803A4" w:rsidRPr="005E3D60" w:rsidRDefault="00C803A4" w:rsidP="00C803A4">
      <w:pPr>
        <w:pStyle w:val="Prrafodelista"/>
        <w:numPr>
          <w:ilvl w:val="0"/>
          <w:numId w:val="15"/>
        </w:numPr>
        <w:spacing w:line="360" w:lineRule="auto"/>
        <w:ind w:left="0" w:right="34" w:firstLine="0"/>
        <w:jc w:val="both"/>
        <w:rPr>
          <w:rFonts w:ascii="Palatino Linotype" w:eastAsia="MS Mincho" w:hAnsi="Palatino Linotype" w:cs="Times New Roman"/>
          <w:color w:val="000000"/>
        </w:rPr>
      </w:pPr>
      <w:r w:rsidRPr="005E3D60">
        <w:rPr>
          <w:rFonts w:ascii="Palatino Linotype" w:eastAsia="Calibri" w:hAnsi="Palatino Linotype" w:cs="Arial"/>
        </w:rPr>
        <w:t>Además</w:t>
      </w:r>
      <w:r w:rsidRPr="005E3D60">
        <w:rPr>
          <w:rFonts w:ascii="Palatino Linotype" w:eastAsia="MS Mincho" w:hAnsi="Palatino Linotype" w:cs="Times New Roman"/>
          <w:color w:val="000000"/>
        </w:rPr>
        <w:t xml:space="preserve"> de la obligación de promover, </w:t>
      </w:r>
      <w:r w:rsidRPr="005E3D60">
        <w:rPr>
          <w:rFonts w:ascii="Palatino Linotype" w:eastAsia="MS Mincho" w:hAnsi="Palatino Linotype" w:cs="Times New Roman"/>
          <w:b/>
          <w:color w:val="000000"/>
          <w:u w:val="single"/>
        </w:rPr>
        <w:t>respetar, proteger</w:t>
      </w:r>
      <w:r w:rsidRPr="005E3D60">
        <w:rPr>
          <w:rFonts w:ascii="Palatino Linotype" w:eastAsia="MS Mincho" w:hAnsi="Palatino Linotype" w:cs="Times New Roman"/>
          <w:color w:val="000000"/>
        </w:rPr>
        <w:t xml:space="preserve"> y garantizar el derecho de acceso a la información, la </w:t>
      </w:r>
      <w:r w:rsidRPr="005E3D60">
        <w:rPr>
          <w:rFonts w:ascii="Palatino Linotype" w:eastAsia="MS Mincho" w:hAnsi="Palatino Linotype" w:cs="Times New Roman"/>
          <w:b/>
          <w:color w:val="000000"/>
        </w:rPr>
        <w:t xml:space="preserve">Ley General de Trasparencia y Acceso a la Información Pública del Estado de México y Municipios </w:t>
      </w:r>
      <w:r w:rsidRPr="005E3D60">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E3D60">
        <w:rPr>
          <w:rFonts w:ascii="Palatino Linotype" w:eastAsia="MS Mincho" w:hAnsi="Palatino Linotype" w:cs="Times New Roman"/>
          <w:b/>
          <w:color w:val="000000"/>
        </w:rPr>
        <w:t>simplicidad y rapidez</w:t>
      </w:r>
      <w:r w:rsidRPr="005E3D60">
        <w:rPr>
          <w:rFonts w:ascii="Palatino Linotype" w:eastAsia="MS Mincho" w:hAnsi="Palatino Linotype" w:cs="Times New Roman"/>
          <w:color w:val="000000"/>
        </w:rPr>
        <w:t xml:space="preserve">. </w:t>
      </w:r>
    </w:p>
    <w:p w:rsidR="00C803A4" w:rsidRPr="00C803A4" w:rsidRDefault="00C803A4" w:rsidP="00C803A4">
      <w:pPr>
        <w:spacing w:line="360" w:lineRule="auto"/>
        <w:contextualSpacing/>
        <w:jc w:val="both"/>
        <w:rPr>
          <w:rFonts w:ascii="Palatino Linotype" w:hAnsi="Palatino Linotype"/>
          <w:lang w:val="es-ES"/>
        </w:rPr>
      </w:pPr>
    </w:p>
    <w:p w:rsidR="001D2E94" w:rsidRPr="00EB4C78" w:rsidRDefault="00C803A4" w:rsidP="00EB4C78">
      <w:pPr>
        <w:numPr>
          <w:ilvl w:val="0"/>
          <w:numId w:val="15"/>
        </w:numPr>
        <w:spacing w:line="360" w:lineRule="auto"/>
        <w:ind w:left="0" w:firstLine="0"/>
        <w:contextualSpacing/>
        <w:jc w:val="both"/>
        <w:rPr>
          <w:rFonts w:ascii="Palatino Linotype" w:hAnsi="Palatino Linotype"/>
          <w:lang w:val="es-ES"/>
        </w:rPr>
      </w:pPr>
      <w:r>
        <w:rPr>
          <w:rFonts w:ascii="Palatino Linotype" w:hAnsi="Palatino Linotype"/>
          <w:lang w:val="es-MX" w:eastAsia="en-US"/>
        </w:rPr>
        <w:t>Seguidamente y a</w:t>
      </w:r>
      <w:r w:rsidR="001D2E94">
        <w:rPr>
          <w:rFonts w:ascii="Palatino Linotype" w:hAnsi="Palatino Linotype"/>
          <w:lang w:val="es-MX" w:eastAsia="en-US"/>
        </w:rPr>
        <w:t xml:space="preserve">cotada la </w:t>
      </w:r>
      <w:r w:rsidR="001D2E94" w:rsidRPr="00EB4C78">
        <w:rPr>
          <w:rFonts w:ascii="Palatino Linotype" w:hAnsi="Palatino Linotype"/>
          <w:i/>
          <w:lang w:val="es-MX" w:eastAsia="en-US"/>
        </w:rPr>
        <w:t xml:space="preserve">Litis </w:t>
      </w:r>
      <w:r w:rsidR="001D2E94">
        <w:rPr>
          <w:rFonts w:ascii="Palatino Linotype" w:hAnsi="Palatino Linotype"/>
          <w:lang w:val="es-MX" w:eastAsia="en-US"/>
        </w:rPr>
        <w:t xml:space="preserve">sobre la cual versará el presente estudio, se estima importante señalar que </w:t>
      </w:r>
      <w:r w:rsidR="00A76489">
        <w:rPr>
          <w:rFonts w:ascii="Palatino Linotype" w:hAnsi="Palatino Linotype"/>
          <w:lang w:val="es-MX" w:eastAsia="en-US"/>
        </w:rPr>
        <w:t xml:space="preserve">en </w:t>
      </w:r>
      <w:r w:rsidR="00EB4C78">
        <w:rPr>
          <w:rFonts w:ascii="Palatino Linotype" w:hAnsi="Palatino Linotype"/>
          <w:lang w:val="es-MX" w:eastAsia="en-US"/>
        </w:rPr>
        <w:t xml:space="preserve">el Recurso de Revisión </w:t>
      </w:r>
      <w:r w:rsidR="00EB4C78" w:rsidRPr="009F090A">
        <w:rPr>
          <w:rFonts w:ascii="Palatino Linotype" w:hAnsi="Palatino Linotype"/>
          <w:b/>
          <w:lang w:val="es-MX" w:eastAsia="en-US"/>
        </w:rPr>
        <w:t>04281/INFOEM/IP/RR/2022</w:t>
      </w:r>
      <w:r w:rsidR="00EB4C78">
        <w:rPr>
          <w:rFonts w:ascii="Palatino Linotype" w:hAnsi="Palatino Linotype"/>
          <w:lang w:val="es-MX" w:eastAsia="en-US"/>
        </w:rPr>
        <w:t xml:space="preserve">, no se </w:t>
      </w:r>
      <w:r w:rsidR="009F090A">
        <w:rPr>
          <w:rFonts w:ascii="Palatino Linotype" w:hAnsi="Palatino Linotype"/>
          <w:lang w:val="es-MX" w:eastAsia="en-US"/>
        </w:rPr>
        <w:t>observa</w:t>
      </w:r>
      <w:r w:rsidR="00EB4C78">
        <w:rPr>
          <w:rFonts w:ascii="Palatino Linotype" w:hAnsi="Palatino Linotype"/>
          <w:lang w:val="es-MX" w:eastAsia="en-US"/>
        </w:rPr>
        <w:t xml:space="preserve"> que se actualice una causal de procedencia del recurso de revisión, en virtud que el acto impugnado versó en señalar una manifestación subjetiva, en uso del derecho a la libre expresión del hoy </w:t>
      </w:r>
      <w:r w:rsidR="00EB4C78">
        <w:rPr>
          <w:rFonts w:ascii="Palatino Linotype" w:hAnsi="Palatino Linotype"/>
          <w:b/>
          <w:lang w:val="es-MX" w:eastAsia="en-US"/>
        </w:rPr>
        <w:t>RECURRENTE</w:t>
      </w:r>
      <w:r w:rsidR="00EB4C78">
        <w:rPr>
          <w:rFonts w:ascii="Palatino Linotype" w:hAnsi="Palatino Linotype"/>
          <w:lang w:val="es-MX" w:eastAsia="en-US"/>
        </w:rPr>
        <w:t>, que no guarda relación con las actuaciones del expediente electrónico de referencia.</w:t>
      </w:r>
    </w:p>
    <w:p w:rsidR="00EB4C78" w:rsidRPr="00EB4C78" w:rsidRDefault="00EB4C78" w:rsidP="00EB4C78">
      <w:pPr>
        <w:spacing w:line="360" w:lineRule="auto"/>
        <w:contextualSpacing/>
        <w:jc w:val="both"/>
        <w:rPr>
          <w:rFonts w:ascii="Palatino Linotype" w:hAnsi="Palatino Linotype"/>
          <w:lang w:val="es-ES"/>
        </w:rPr>
      </w:pPr>
    </w:p>
    <w:p w:rsidR="00EB4C78" w:rsidRPr="00C803A4" w:rsidRDefault="00EB4C78" w:rsidP="00EB4C78">
      <w:pPr>
        <w:pStyle w:val="Prrafodelista"/>
        <w:numPr>
          <w:ilvl w:val="0"/>
          <w:numId w:val="15"/>
        </w:numPr>
        <w:spacing w:line="360" w:lineRule="auto"/>
        <w:ind w:left="0" w:firstLine="0"/>
        <w:jc w:val="both"/>
        <w:rPr>
          <w:rFonts w:ascii="Palatino Linotype" w:hAnsi="Palatino Linotype" w:cs="Arial"/>
        </w:rPr>
      </w:pPr>
      <w:r>
        <w:rPr>
          <w:rFonts w:ascii="Palatino Linotype" w:hAnsi="Palatino Linotype"/>
          <w:lang w:val="es-ES"/>
        </w:rPr>
        <w:lastRenderedPageBreak/>
        <w:t xml:space="preserve">Asimismo, en las razones o motivos de inconformidad, tampoco se establece algún </w:t>
      </w:r>
      <w:r w:rsidRPr="00EB4C78">
        <w:rPr>
          <w:rFonts w:ascii="Palatino Linotype" w:hAnsi="Palatino Linotype"/>
          <w:lang w:val="es-MX" w:eastAsia="en-US"/>
        </w:rPr>
        <w:t>motivo</w:t>
      </w:r>
      <w:r>
        <w:rPr>
          <w:rFonts w:ascii="Palatino Linotype" w:hAnsi="Palatino Linotype"/>
          <w:lang w:val="es-ES"/>
        </w:rPr>
        <w:t xml:space="preserve"> de inconformidad o alguna parte de la respuesta con la que se esté inconforme; sino únicamente se tuvo a bien transcribir dos artículos de la </w:t>
      </w:r>
      <w:r w:rsidRPr="00EB4C78">
        <w:rPr>
          <w:rFonts w:ascii="Palatino Linotype" w:hAnsi="Palatino Linotype"/>
          <w:lang w:val="es-ES"/>
        </w:rPr>
        <w:t>Ley de Transparencia y Acceso a la Información Pública del Estado de México y Municipios</w:t>
      </w:r>
      <w:r>
        <w:rPr>
          <w:rFonts w:ascii="Palatino Linotype" w:hAnsi="Palatino Linotype"/>
          <w:lang w:val="es-ES"/>
        </w:rPr>
        <w:t>, sin que se hiciera mención en que se relacionaban con lo contestado o se concatenaran con las constancias del expediente en que se actuó</w:t>
      </w:r>
      <w:r w:rsidRPr="00EB4C78">
        <w:rPr>
          <w:rFonts w:ascii="Palatino Linotype" w:hAnsi="Palatino Linotype" w:cs="Arial"/>
          <w:color w:val="000000"/>
        </w:rPr>
        <w:t xml:space="preserve"> </w:t>
      </w:r>
      <w:r>
        <w:rPr>
          <w:rFonts w:ascii="Palatino Linotype" w:hAnsi="Palatino Linotype" w:cs="Arial"/>
          <w:color w:val="000000"/>
        </w:rPr>
        <w:t>por lo que este Órgano Garante no puede otorgarles una interpretación como motivo de inconformidad</w:t>
      </w:r>
      <w:r w:rsidR="009F090A">
        <w:rPr>
          <w:rFonts w:ascii="Palatino Linotype" w:hAnsi="Palatino Linotype" w:cs="Arial"/>
          <w:color w:val="000000"/>
        </w:rPr>
        <w:t xml:space="preserve"> de manera unilateral</w:t>
      </w:r>
      <w:r>
        <w:rPr>
          <w:rFonts w:ascii="Palatino Linotype" w:hAnsi="Palatino Linotype" w:cs="Arial"/>
          <w:color w:val="000000"/>
        </w:rPr>
        <w:t>, resultando inatendibles.</w:t>
      </w:r>
    </w:p>
    <w:p w:rsidR="00C803A4" w:rsidRPr="00C803A4" w:rsidRDefault="00C803A4" w:rsidP="00C803A4">
      <w:pPr>
        <w:pStyle w:val="Prrafodelista"/>
        <w:rPr>
          <w:rFonts w:ascii="Palatino Linotype" w:hAnsi="Palatino Linotype" w:cs="Arial"/>
        </w:rPr>
      </w:pPr>
    </w:p>
    <w:p w:rsidR="00EB4C78" w:rsidRPr="008974EF" w:rsidRDefault="00EB4C78" w:rsidP="00EB4C78">
      <w:pPr>
        <w:pStyle w:val="Prrafodelista"/>
        <w:numPr>
          <w:ilvl w:val="0"/>
          <w:numId w:val="15"/>
        </w:numPr>
        <w:spacing w:line="360" w:lineRule="auto"/>
        <w:ind w:left="0" w:firstLine="0"/>
        <w:jc w:val="both"/>
        <w:rPr>
          <w:rFonts w:ascii="Palatino Linotype" w:hAnsi="Palatino Linotype" w:cs="Arial"/>
        </w:rPr>
      </w:pPr>
      <w:r w:rsidRPr="008974EF">
        <w:rPr>
          <w:rFonts w:ascii="Palatino Linotype" w:hAnsi="Palatino Linotype" w:cs="Arial"/>
          <w:color w:val="000000"/>
        </w:rPr>
        <w:t xml:space="preserve">Sirve de sustento </w:t>
      </w:r>
      <w:r w:rsidRPr="008974EF">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rsidR="00EB4C78" w:rsidRPr="008974EF" w:rsidRDefault="00EB4C78" w:rsidP="00EB4C78">
      <w:pPr>
        <w:shd w:val="clear" w:color="auto" w:fill="FFFFFF"/>
        <w:spacing w:before="240" w:after="240" w:line="360" w:lineRule="auto"/>
        <w:ind w:left="567" w:right="567"/>
        <w:jc w:val="both"/>
        <w:rPr>
          <w:rFonts w:ascii="Palatino Linotype" w:hAnsi="Palatino Linotype"/>
          <w:i/>
          <w:iCs/>
          <w:color w:val="000000"/>
        </w:rPr>
      </w:pPr>
      <w:r w:rsidRPr="008974EF">
        <w:rPr>
          <w:rFonts w:ascii="Palatino Linotype" w:hAnsi="Palatino Linotype"/>
          <w:b/>
          <w:bCs/>
          <w:i/>
          <w:iCs/>
          <w:color w:val="000000"/>
        </w:rPr>
        <w:t>AGRAVIOS EN LA REVISION. DEBEN ESTAR EN RELACION DIRECTA CON LOS FUNDAMENTOS Y CONSIDERACIONES DE LA SENTENCIA</w:t>
      </w:r>
      <w:r w:rsidRPr="008974EF">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EB4C78" w:rsidRPr="008974EF" w:rsidRDefault="00EB4C78" w:rsidP="00EB4C78">
      <w:pPr>
        <w:pStyle w:val="Prrafodelista"/>
        <w:numPr>
          <w:ilvl w:val="0"/>
          <w:numId w:val="15"/>
        </w:numPr>
        <w:spacing w:line="360" w:lineRule="auto"/>
        <w:ind w:left="0" w:firstLine="0"/>
        <w:jc w:val="both"/>
        <w:rPr>
          <w:rFonts w:ascii="Palatino Linotype" w:hAnsi="Palatino Linotype" w:cs="Arial"/>
        </w:rPr>
      </w:pPr>
      <w:r>
        <w:rPr>
          <w:rFonts w:ascii="Palatino Linotype" w:hAnsi="Palatino Linotype" w:cs="Arial"/>
          <w:color w:val="000000"/>
        </w:rPr>
        <w:lastRenderedPageBreak/>
        <w:t>Luego entonces</w:t>
      </w:r>
      <w:r w:rsidRPr="008974EF">
        <w:rPr>
          <w:rFonts w:ascii="Palatino Linotype" w:hAnsi="Palatino Linotype" w:cs="Arial"/>
          <w:color w:val="000000"/>
        </w:rPr>
        <w:t xml:space="preserve">, se determina que el escrito </w:t>
      </w:r>
      <w:proofErr w:type="spellStart"/>
      <w:r w:rsidRPr="008974EF">
        <w:rPr>
          <w:rFonts w:ascii="Palatino Linotype" w:hAnsi="Palatino Linotype" w:cs="Arial"/>
          <w:color w:val="000000"/>
        </w:rPr>
        <w:t>recursal</w:t>
      </w:r>
      <w:proofErr w:type="spellEnd"/>
      <w:r w:rsidRPr="008974EF">
        <w:rPr>
          <w:rFonts w:ascii="Palatino Linotype" w:hAnsi="Palatino Linotype" w:cs="Arial"/>
          <w:color w:val="000000"/>
        </w:rPr>
        <w:t xml:space="preserve"> </w:t>
      </w:r>
      <w:r w:rsidRPr="00EB4C78">
        <w:rPr>
          <w:rFonts w:ascii="Palatino Linotype" w:hAnsi="Palatino Linotype" w:cs="Arial"/>
          <w:b/>
          <w:color w:val="000000"/>
        </w:rPr>
        <w:t>04281/INFOEM/IP/RR/2022</w:t>
      </w:r>
      <w:r>
        <w:rPr>
          <w:rFonts w:ascii="Palatino Linotype" w:hAnsi="Palatino Linotype" w:cs="Arial"/>
          <w:color w:val="000000"/>
        </w:rPr>
        <w:t xml:space="preserve"> </w:t>
      </w:r>
      <w:r w:rsidRPr="008974EF">
        <w:rPr>
          <w:rFonts w:ascii="Palatino Linotype" w:hAnsi="Palatino Linotype" w:cs="Arial"/>
          <w:color w:val="000000"/>
        </w:rPr>
        <w:t>no actualizan ninguna causal de procedencia que se relacione con la solicitud o la respuesta. En consecuencia, l</w:t>
      </w:r>
      <w:r w:rsidRPr="008974EF">
        <w:rPr>
          <w:rFonts w:ascii="Palatino Linotype" w:eastAsia="Calibri" w:hAnsi="Palatino Linotype" w:cs="Arial"/>
        </w:rPr>
        <w:t>a falta de actualización de causal de procedencia, trae consigo que el recurso de revisión sea desechado por improcedente, de acuerdo al artículo 191 de la citada ley:</w:t>
      </w:r>
    </w:p>
    <w:p w:rsidR="00EB4C78" w:rsidRPr="008974EF" w:rsidRDefault="00EB4C78" w:rsidP="00EB4C78">
      <w:pPr>
        <w:pStyle w:val="Prrafodelista"/>
        <w:tabs>
          <w:tab w:val="left" w:pos="567"/>
        </w:tabs>
        <w:spacing w:line="360" w:lineRule="auto"/>
        <w:ind w:left="0"/>
        <w:jc w:val="both"/>
        <w:rPr>
          <w:rFonts w:ascii="Palatino Linotype" w:eastAsia="Calibri" w:hAnsi="Palatino Linotype" w:cs="Arial"/>
        </w:rPr>
      </w:pPr>
    </w:p>
    <w:p w:rsidR="00EB4C78" w:rsidRPr="008974EF" w:rsidRDefault="009F090A" w:rsidP="00EB4C78">
      <w:pPr>
        <w:pStyle w:val="Prrafodelista"/>
        <w:tabs>
          <w:tab w:val="left" w:pos="567"/>
        </w:tabs>
        <w:spacing w:line="360" w:lineRule="auto"/>
        <w:ind w:left="567" w:right="822"/>
        <w:jc w:val="both"/>
        <w:rPr>
          <w:rFonts w:ascii="Palatino Linotype" w:hAnsi="Palatino Linotype"/>
          <w:i/>
        </w:rPr>
      </w:pPr>
      <w:r>
        <w:rPr>
          <w:rFonts w:ascii="Palatino Linotype" w:hAnsi="Palatino Linotype"/>
          <w:i/>
        </w:rPr>
        <w:t>“</w:t>
      </w:r>
      <w:r w:rsidR="00EB4C78" w:rsidRPr="008974EF">
        <w:rPr>
          <w:rFonts w:ascii="Palatino Linotype" w:hAnsi="Palatino Linotype"/>
          <w:i/>
        </w:rPr>
        <w:t>Artículo 191. El recurso será desechado por improcedente cuando:</w:t>
      </w: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r w:rsidRPr="008974EF">
        <w:rPr>
          <w:rFonts w:ascii="Palatino Linotype" w:hAnsi="Palatino Linotype"/>
          <w:i/>
        </w:rPr>
        <w:t xml:space="preserve">I. Sea extemporáneo por haber transcurrido el plazo establecido en la presente Ley, a partir de la respuesta; </w:t>
      </w: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r w:rsidRPr="008974EF">
        <w:rPr>
          <w:rFonts w:ascii="Palatino Linotype" w:hAnsi="Palatino Linotype"/>
          <w:i/>
        </w:rPr>
        <w:t xml:space="preserve">II. Se esté tramitando ante el Poder Judicial de la Federación algún recurso o medio de defensa interpuesto por el recurrente; </w:t>
      </w:r>
    </w:p>
    <w:p w:rsidR="00EB4C78" w:rsidRPr="008974EF" w:rsidRDefault="00EB4C78" w:rsidP="00EB4C78">
      <w:pPr>
        <w:pStyle w:val="Prrafodelista"/>
        <w:tabs>
          <w:tab w:val="left" w:pos="567"/>
        </w:tabs>
        <w:spacing w:line="360" w:lineRule="auto"/>
        <w:ind w:left="567" w:right="822"/>
        <w:jc w:val="both"/>
        <w:rPr>
          <w:rFonts w:ascii="Palatino Linotype" w:hAnsi="Palatino Linotype"/>
          <w:b/>
          <w:i/>
        </w:rPr>
      </w:pPr>
      <w:r w:rsidRPr="008974EF">
        <w:rPr>
          <w:rFonts w:ascii="Palatino Linotype" w:hAnsi="Palatino Linotype"/>
          <w:b/>
          <w:i/>
        </w:rPr>
        <w:t xml:space="preserve">III. No actualice alguno de los supuestos previstos en la presente Ley; </w:t>
      </w: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r w:rsidRPr="008974EF">
        <w:rPr>
          <w:rFonts w:ascii="Palatino Linotype" w:hAnsi="Palatino Linotype"/>
          <w:i/>
        </w:rPr>
        <w:t xml:space="preserve">IV. No se haya desahogado la prevención en los términos establecidos en la presente Ley; </w:t>
      </w: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r w:rsidRPr="008974EF">
        <w:rPr>
          <w:rFonts w:ascii="Palatino Linotype" w:hAnsi="Palatino Linotype"/>
          <w:i/>
        </w:rPr>
        <w:t xml:space="preserve">V. Se impugne la veracidad de la información proporcionada; </w:t>
      </w:r>
    </w:p>
    <w:p w:rsidR="00EB4C78" w:rsidRPr="008974EF" w:rsidRDefault="00EB4C78" w:rsidP="00EB4C78">
      <w:pPr>
        <w:pStyle w:val="Prrafodelista"/>
        <w:tabs>
          <w:tab w:val="left" w:pos="567"/>
        </w:tabs>
        <w:spacing w:line="360" w:lineRule="auto"/>
        <w:ind w:left="567" w:right="822"/>
        <w:jc w:val="both"/>
        <w:rPr>
          <w:rFonts w:ascii="Palatino Linotype" w:hAnsi="Palatino Linotype"/>
          <w:i/>
        </w:rPr>
      </w:pPr>
      <w:r w:rsidRPr="008974EF">
        <w:rPr>
          <w:rFonts w:ascii="Palatino Linotype" w:hAnsi="Palatino Linotype"/>
          <w:i/>
        </w:rPr>
        <w:t xml:space="preserve">VI. Se trate de una consulta, o trámite en específico; y </w:t>
      </w:r>
    </w:p>
    <w:p w:rsidR="00EB4C78" w:rsidRPr="009F090A" w:rsidRDefault="00EB4C78" w:rsidP="00EB4C78">
      <w:pPr>
        <w:pStyle w:val="Prrafodelista"/>
        <w:tabs>
          <w:tab w:val="left" w:pos="567"/>
        </w:tabs>
        <w:spacing w:line="360" w:lineRule="auto"/>
        <w:ind w:left="567" w:right="822"/>
        <w:jc w:val="both"/>
        <w:rPr>
          <w:rFonts w:ascii="Palatino Linotype" w:hAnsi="Palatino Linotype"/>
          <w:i/>
        </w:rPr>
      </w:pPr>
      <w:r w:rsidRPr="009F090A">
        <w:rPr>
          <w:rFonts w:ascii="Palatino Linotype" w:hAnsi="Palatino Linotype"/>
          <w:i/>
        </w:rPr>
        <w:t>VII. El recurrente amplíe su solicitud en el recurso de revisión, únicamente respecto de los nuevos contenidos.</w:t>
      </w:r>
      <w:r w:rsidR="009F090A">
        <w:rPr>
          <w:rFonts w:ascii="Palatino Linotype" w:hAnsi="Palatino Linotype"/>
          <w:i/>
        </w:rPr>
        <w:t>”</w:t>
      </w:r>
    </w:p>
    <w:p w:rsidR="00EB4C78" w:rsidRPr="008974EF" w:rsidRDefault="00EB4C78" w:rsidP="00EB4C78">
      <w:pPr>
        <w:pStyle w:val="Prrafodelista"/>
        <w:spacing w:line="360" w:lineRule="auto"/>
        <w:ind w:left="0"/>
        <w:jc w:val="both"/>
        <w:rPr>
          <w:rFonts w:ascii="Palatino Linotype" w:hAnsi="Palatino Linotype" w:cs="Arial"/>
        </w:rPr>
      </w:pPr>
    </w:p>
    <w:p w:rsidR="009F090A" w:rsidRPr="009F090A" w:rsidRDefault="00EB4C78" w:rsidP="00EB4C78">
      <w:pPr>
        <w:pStyle w:val="Prrafodelista"/>
        <w:numPr>
          <w:ilvl w:val="0"/>
          <w:numId w:val="15"/>
        </w:numPr>
        <w:spacing w:line="360" w:lineRule="auto"/>
        <w:ind w:left="0" w:firstLine="0"/>
        <w:jc w:val="both"/>
        <w:rPr>
          <w:rFonts w:ascii="Palatino Linotype" w:hAnsi="Palatino Linotype" w:cs="Arial"/>
        </w:rPr>
      </w:pPr>
      <w:r>
        <w:rPr>
          <w:rFonts w:ascii="Palatino Linotype" w:eastAsia="Calibri" w:hAnsi="Palatino Linotype" w:cs="Arial"/>
        </w:rPr>
        <w:t>En esa tesitura</w:t>
      </w:r>
      <w:r w:rsidRPr="008974EF">
        <w:rPr>
          <w:rFonts w:ascii="Palatino Linotype" w:eastAsia="Calibri" w:hAnsi="Palatino Linotype" w:cs="Arial"/>
        </w:rPr>
        <w:t xml:space="preserve">, el recurso de revisión </w:t>
      </w:r>
      <w:r>
        <w:rPr>
          <w:rFonts w:ascii="Palatino Linotype" w:eastAsia="Calibri" w:hAnsi="Palatino Linotype" w:cs="Arial"/>
        </w:rPr>
        <w:t xml:space="preserve">de mérito, </w:t>
      </w:r>
      <w:r w:rsidRPr="008974EF">
        <w:rPr>
          <w:rFonts w:ascii="Palatino Linotype" w:eastAsia="Calibri" w:hAnsi="Palatino Linotype" w:cs="Arial"/>
        </w:rPr>
        <w:t xml:space="preserve">actualiza la causal de sobreseimiento establecida en la fracción IV del artículo 192, </w:t>
      </w:r>
      <w:r w:rsidR="009F090A">
        <w:rPr>
          <w:rFonts w:ascii="Palatino Linotype" w:eastAsia="Calibri" w:hAnsi="Palatino Linotype" w:cs="Arial"/>
        </w:rPr>
        <w:t>a saber:</w:t>
      </w:r>
    </w:p>
    <w:p w:rsidR="009F090A" w:rsidRPr="009F090A" w:rsidRDefault="009F090A" w:rsidP="009F090A">
      <w:pPr>
        <w:pStyle w:val="Prrafodelista"/>
        <w:spacing w:line="360" w:lineRule="auto"/>
        <w:ind w:left="0"/>
        <w:jc w:val="both"/>
        <w:rPr>
          <w:rFonts w:ascii="Palatino Linotype" w:hAnsi="Palatino Linotype" w:cs="Arial"/>
        </w:rPr>
      </w:pPr>
    </w:p>
    <w:p w:rsidR="009F090A" w:rsidRPr="009F090A" w:rsidRDefault="009F090A" w:rsidP="009F090A">
      <w:pPr>
        <w:pStyle w:val="Prrafodelista"/>
        <w:spacing w:line="360" w:lineRule="auto"/>
        <w:ind w:left="567" w:right="616"/>
        <w:jc w:val="both"/>
        <w:rPr>
          <w:rFonts w:ascii="Palatino Linotype" w:hAnsi="Palatino Linotype" w:cs="Arial"/>
          <w:i/>
        </w:rPr>
      </w:pPr>
      <w:r w:rsidRPr="009F090A">
        <w:rPr>
          <w:rFonts w:ascii="Palatino Linotype" w:hAnsi="Palatino Linotype" w:cs="Arial"/>
          <w:i/>
        </w:rPr>
        <w:lastRenderedPageBreak/>
        <w:t>“Artículo 192. El recurso será sobreseído, en todo o en parte, cuando una vez admitido, se actualicen alguno de los siguientes supuestos:</w:t>
      </w:r>
    </w:p>
    <w:p w:rsidR="009F090A" w:rsidRPr="009F090A" w:rsidRDefault="009F090A" w:rsidP="009F090A">
      <w:pPr>
        <w:pStyle w:val="Prrafodelista"/>
        <w:spacing w:line="360" w:lineRule="auto"/>
        <w:ind w:left="567" w:right="616"/>
        <w:jc w:val="both"/>
        <w:rPr>
          <w:rFonts w:ascii="Palatino Linotype" w:hAnsi="Palatino Linotype" w:cs="Arial"/>
          <w:i/>
        </w:rPr>
      </w:pPr>
      <w:r w:rsidRPr="009F090A">
        <w:rPr>
          <w:rFonts w:ascii="Palatino Linotype" w:hAnsi="Palatino Linotype" w:cs="Arial"/>
          <w:i/>
        </w:rPr>
        <w:t>...</w:t>
      </w:r>
    </w:p>
    <w:p w:rsidR="009F090A" w:rsidRPr="009F090A" w:rsidRDefault="009F090A" w:rsidP="009F090A">
      <w:pPr>
        <w:pStyle w:val="Prrafodelista"/>
        <w:spacing w:line="360" w:lineRule="auto"/>
        <w:ind w:left="567" w:right="616"/>
        <w:jc w:val="both"/>
        <w:rPr>
          <w:rFonts w:ascii="Palatino Linotype" w:hAnsi="Palatino Linotype" w:cs="Arial"/>
          <w:i/>
        </w:rPr>
      </w:pPr>
      <w:r w:rsidRPr="009F090A">
        <w:rPr>
          <w:rFonts w:ascii="Palatino Linotype" w:hAnsi="Palatino Linotype" w:cs="Arial"/>
          <w:i/>
        </w:rPr>
        <w:t xml:space="preserve">IV. </w:t>
      </w:r>
      <w:r w:rsidRPr="009F090A">
        <w:rPr>
          <w:rFonts w:ascii="Palatino Linotype" w:hAnsi="Palatino Linotype" w:cs="Arial"/>
          <w:b/>
          <w:i/>
        </w:rPr>
        <w:t xml:space="preserve">Admitido el recurso de revisión, aparezca alguna causal de improcedencia </w:t>
      </w:r>
      <w:r w:rsidRPr="009F090A">
        <w:rPr>
          <w:rFonts w:ascii="Palatino Linotype" w:hAnsi="Palatino Linotype" w:cs="Arial"/>
          <w:i/>
        </w:rPr>
        <w:t>en los términos de la presente Ley; y</w:t>
      </w:r>
    </w:p>
    <w:p w:rsidR="009F090A" w:rsidRDefault="009F090A" w:rsidP="009F090A">
      <w:pPr>
        <w:pStyle w:val="Prrafodelista"/>
        <w:spacing w:line="360" w:lineRule="auto"/>
        <w:ind w:left="567" w:right="616"/>
        <w:jc w:val="both"/>
        <w:rPr>
          <w:rFonts w:ascii="Palatino Linotype" w:hAnsi="Palatino Linotype" w:cs="Arial"/>
          <w:i/>
        </w:rPr>
      </w:pPr>
      <w:r w:rsidRPr="009F090A">
        <w:rPr>
          <w:rFonts w:ascii="Palatino Linotype" w:hAnsi="Palatino Linotype" w:cs="Arial"/>
          <w:i/>
        </w:rPr>
        <w:t>...”</w:t>
      </w:r>
    </w:p>
    <w:p w:rsidR="009F090A" w:rsidRPr="009F090A" w:rsidRDefault="009F090A" w:rsidP="009F090A">
      <w:pPr>
        <w:pStyle w:val="Prrafodelista"/>
        <w:spacing w:line="360" w:lineRule="auto"/>
        <w:ind w:left="567" w:right="616"/>
        <w:jc w:val="both"/>
        <w:rPr>
          <w:rFonts w:ascii="Palatino Linotype" w:hAnsi="Palatino Linotype" w:cs="Arial"/>
          <w:i/>
        </w:rPr>
      </w:pPr>
    </w:p>
    <w:p w:rsidR="00EB4C78" w:rsidRPr="00C803A4" w:rsidRDefault="00A76489" w:rsidP="00EB4C78">
      <w:pPr>
        <w:pStyle w:val="Prrafodelista"/>
        <w:numPr>
          <w:ilvl w:val="0"/>
          <w:numId w:val="15"/>
        </w:numPr>
        <w:spacing w:line="360" w:lineRule="auto"/>
        <w:ind w:left="0" w:firstLine="0"/>
        <w:jc w:val="both"/>
        <w:rPr>
          <w:rFonts w:ascii="Palatino Linotype" w:hAnsi="Palatino Linotype" w:cs="Arial"/>
        </w:rPr>
      </w:pPr>
      <w:r>
        <w:rPr>
          <w:rFonts w:ascii="Palatino Linotype" w:eastAsia="Calibri" w:hAnsi="Palatino Linotype" w:cs="Arial"/>
        </w:rPr>
        <w:t>Así, e</w:t>
      </w:r>
      <w:r w:rsidR="00EB4C78" w:rsidRPr="008974EF">
        <w:rPr>
          <w:rFonts w:ascii="Palatino Linotype" w:eastAsia="Calibri" w:hAnsi="Palatino Linotype" w:cs="Arial"/>
        </w:rPr>
        <w:t>n rela</w:t>
      </w:r>
      <w:r w:rsidR="009F090A">
        <w:rPr>
          <w:rFonts w:ascii="Palatino Linotype" w:eastAsia="Calibri" w:hAnsi="Palatino Linotype" w:cs="Arial"/>
        </w:rPr>
        <w:t xml:space="preserve">ción a la fracción III </w:t>
      </w:r>
      <w:r w:rsidR="00EB4C78" w:rsidRPr="008974EF">
        <w:rPr>
          <w:rFonts w:ascii="Palatino Linotype" w:eastAsia="Calibri" w:hAnsi="Palatino Linotype" w:cs="Arial"/>
        </w:rPr>
        <w:t>del</w:t>
      </w:r>
      <w:r w:rsidR="009F090A">
        <w:rPr>
          <w:rFonts w:ascii="Palatino Linotype" w:eastAsia="Calibri" w:hAnsi="Palatino Linotype" w:cs="Arial"/>
        </w:rPr>
        <w:t xml:space="preserve"> ya citado</w:t>
      </w:r>
      <w:r w:rsidR="00EB4C78" w:rsidRPr="008974EF">
        <w:rPr>
          <w:rFonts w:ascii="Palatino Linotype" w:eastAsia="Calibri" w:hAnsi="Palatino Linotype" w:cs="Arial"/>
        </w:rPr>
        <w:t xml:space="preserve"> artículo 191, ambos de la Ley de Transparencia y Acceso a la Información Pública de</w:t>
      </w:r>
      <w:r>
        <w:rPr>
          <w:rFonts w:ascii="Palatino Linotype" w:eastAsia="Calibri" w:hAnsi="Palatino Linotype" w:cs="Arial"/>
        </w:rPr>
        <w:t>l Estado de México y Municipios, el recurso de revisión de referencia, deberá sobreseerse por improcedente.</w:t>
      </w:r>
    </w:p>
    <w:p w:rsidR="00C803A4" w:rsidRPr="008974EF" w:rsidRDefault="00C803A4" w:rsidP="00C803A4">
      <w:pPr>
        <w:pStyle w:val="Prrafodelista"/>
        <w:spacing w:line="360" w:lineRule="auto"/>
        <w:ind w:left="0"/>
        <w:jc w:val="both"/>
        <w:rPr>
          <w:rFonts w:ascii="Palatino Linotype" w:hAnsi="Palatino Linotype" w:cs="Arial"/>
        </w:rPr>
      </w:pPr>
    </w:p>
    <w:p w:rsidR="009F09BC" w:rsidRDefault="009F090A" w:rsidP="009F09BC">
      <w:pPr>
        <w:numPr>
          <w:ilvl w:val="0"/>
          <w:numId w:val="15"/>
        </w:numPr>
        <w:spacing w:line="360" w:lineRule="auto"/>
        <w:ind w:left="0" w:firstLine="0"/>
        <w:contextualSpacing/>
        <w:jc w:val="both"/>
        <w:rPr>
          <w:rFonts w:ascii="Palatino Linotype" w:hAnsi="Palatino Linotype"/>
          <w:lang w:val="es-ES"/>
        </w:rPr>
      </w:pPr>
      <w:r>
        <w:rPr>
          <w:rFonts w:ascii="Palatino Linotype" w:hAnsi="Palatino Linotype"/>
          <w:lang w:val="es-MX" w:eastAsia="en-US"/>
        </w:rPr>
        <w:t xml:space="preserve">Seguidamente deviene el Recurso de Revisión </w:t>
      </w:r>
      <w:r w:rsidRPr="00EB4C78">
        <w:rPr>
          <w:rFonts w:ascii="Palatino Linotype" w:hAnsi="Palatino Linotype" w:cs="Arial"/>
          <w:b/>
          <w:color w:val="000000"/>
        </w:rPr>
        <w:t>042</w:t>
      </w:r>
      <w:r>
        <w:rPr>
          <w:rFonts w:ascii="Palatino Linotype" w:hAnsi="Palatino Linotype" w:cs="Arial"/>
          <w:b/>
          <w:color w:val="000000"/>
        </w:rPr>
        <w:t>78</w:t>
      </w:r>
      <w:r w:rsidRPr="00EB4C78">
        <w:rPr>
          <w:rFonts w:ascii="Palatino Linotype" w:hAnsi="Palatino Linotype" w:cs="Arial"/>
          <w:b/>
          <w:color w:val="000000"/>
        </w:rPr>
        <w:t>/INFOEM/IP/RR/2022</w:t>
      </w:r>
      <w:r>
        <w:rPr>
          <w:rFonts w:ascii="Palatino Linotype" w:hAnsi="Palatino Linotype" w:cs="Arial"/>
          <w:color w:val="000000"/>
        </w:rPr>
        <w:t xml:space="preserve"> </w:t>
      </w:r>
      <w:r>
        <w:rPr>
          <w:rFonts w:ascii="Palatino Linotype" w:hAnsi="Palatino Linotype"/>
          <w:lang w:val="es-MX" w:eastAsia="en-US"/>
        </w:rPr>
        <w:t>del cual</w:t>
      </w:r>
      <w:r w:rsidR="009F09BC">
        <w:rPr>
          <w:rFonts w:ascii="Palatino Linotype" w:hAnsi="Palatino Linotype"/>
          <w:lang w:val="es-MX" w:eastAsia="en-US"/>
        </w:rPr>
        <w:t xml:space="preserve"> se estima importante primeramente referir</w:t>
      </w:r>
      <w:r w:rsidR="009F09BC">
        <w:rPr>
          <w:rFonts w:ascii="Palatino Linotype" w:hAnsi="Palatino Linotype"/>
          <w:lang w:val="es-ES"/>
        </w:rPr>
        <w:t xml:space="preserve">, que </w:t>
      </w:r>
      <w:r w:rsidR="009F09BC">
        <w:rPr>
          <w:rFonts w:ascii="Palatino Linotype" w:hAnsi="Palatino Linotype"/>
          <w:b/>
          <w:bCs/>
          <w:lang w:val="es-ES"/>
        </w:rPr>
        <w:t>EL RECURRENTE</w:t>
      </w:r>
      <w:r w:rsidR="009F09BC">
        <w:rPr>
          <w:rFonts w:ascii="Palatino Linotype" w:hAnsi="Palatino Linotype"/>
          <w:lang w:val="es-ES"/>
        </w:rPr>
        <w:t xml:space="preserve"> al momento de presentar las solicitudes de información que di</w:t>
      </w:r>
      <w:r w:rsidR="005A7D79">
        <w:rPr>
          <w:rFonts w:ascii="Palatino Linotype" w:hAnsi="Palatino Linotype"/>
          <w:lang w:val="es-ES"/>
        </w:rPr>
        <w:t>eron</w:t>
      </w:r>
      <w:r w:rsidR="009F09BC">
        <w:rPr>
          <w:rFonts w:ascii="Palatino Linotype" w:hAnsi="Palatino Linotype"/>
          <w:lang w:val="es-ES"/>
        </w:rPr>
        <w:t xml:space="preserve"> origen a</w:t>
      </w:r>
      <w:r w:rsidR="005A7D79">
        <w:rPr>
          <w:rFonts w:ascii="Palatino Linotype" w:hAnsi="Palatino Linotype"/>
          <w:lang w:val="es-ES"/>
        </w:rPr>
        <w:t xml:space="preserve"> </w:t>
      </w:r>
      <w:r w:rsidR="009F09BC">
        <w:rPr>
          <w:rFonts w:ascii="Palatino Linotype" w:hAnsi="Palatino Linotype"/>
          <w:lang w:val="es-ES"/>
        </w:rPr>
        <w:t>l</w:t>
      </w:r>
      <w:r w:rsidR="005A7D79">
        <w:rPr>
          <w:rFonts w:ascii="Palatino Linotype" w:hAnsi="Palatino Linotype"/>
          <w:lang w:val="es-ES"/>
        </w:rPr>
        <w:t>os</w:t>
      </w:r>
      <w:r w:rsidR="009F09BC">
        <w:rPr>
          <w:rFonts w:ascii="Palatino Linotype" w:hAnsi="Palatino Linotype"/>
          <w:lang w:val="es-ES"/>
        </w:rPr>
        <w:t xml:space="preserve"> recurso</w:t>
      </w:r>
      <w:r w:rsidR="005A7D79">
        <w:rPr>
          <w:rFonts w:ascii="Palatino Linotype" w:hAnsi="Palatino Linotype"/>
          <w:lang w:val="es-ES"/>
        </w:rPr>
        <w:t>s</w:t>
      </w:r>
      <w:r w:rsidR="003E66D2">
        <w:rPr>
          <w:rFonts w:ascii="Palatino Linotype" w:hAnsi="Palatino Linotype"/>
          <w:lang w:val="es-ES"/>
        </w:rPr>
        <w:t xml:space="preserve"> de revisión que nos ocupa</w:t>
      </w:r>
      <w:r w:rsidR="005A7D79">
        <w:rPr>
          <w:rFonts w:ascii="Palatino Linotype" w:hAnsi="Palatino Linotype"/>
          <w:lang w:val="es-ES"/>
        </w:rPr>
        <w:t>n</w:t>
      </w:r>
      <w:r w:rsidR="009F09BC">
        <w:rPr>
          <w:rFonts w:ascii="Palatino Linotype" w:hAnsi="Palatino Linotype"/>
          <w:lang w:val="es-ES"/>
        </w:rPr>
        <w:t>,</w:t>
      </w:r>
      <w:r w:rsidR="003E66D2">
        <w:rPr>
          <w:rFonts w:ascii="Palatino Linotype" w:hAnsi="Palatino Linotype"/>
          <w:lang w:val="es-ES"/>
        </w:rPr>
        <w:t xml:space="preserve"> ciertamente</w:t>
      </w:r>
      <w:r w:rsidR="009F09BC">
        <w:rPr>
          <w:rFonts w:ascii="Palatino Linotype" w:hAnsi="Palatino Linotype"/>
          <w:lang w:val="es-ES"/>
        </w:rPr>
        <w:t xml:space="preserve"> eligió como modalidad de entrega </w:t>
      </w:r>
      <w:r w:rsidR="009F09BC">
        <w:rPr>
          <w:rFonts w:ascii="Palatino Linotype" w:hAnsi="Palatino Linotype"/>
          <w:b/>
          <w:bCs/>
          <w:lang w:val="es-ES"/>
        </w:rPr>
        <w:t>Vía SAIMEX</w:t>
      </w:r>
      <w:r w:rsidR="009F09BC">
        <w:rPr>
          <w:rFonts w:ascii="Palatino Linotype" w:hAnsi="Palatino Linotype"/>
          <w:lang w:val="es-ES"/>
        </w:rPr>
        <w:t xml:space="preserve">, tal y como se </w:t>
      </w:r>
      <w:r w:rsidR="003E66D2">
        <w:rPr>
          <w:rFonts w:ascii="Palatino Linotype" w:hAnsi="Palatino Linotype"/>
          <w:lang w:val="es-ES"/>
        </w:rPr>
        <w:t>observa en la</w:t>
      </w:r>
      <w:r w:rsidR="005A7D79">
        <w:rPr>
          <w:rFonts w:ascii="Palatino Linotype" w:hAnsi="Palatino Linotype"/>
          <w:lang w:val="es-ES"/>
        </w:rPr>
        <w:t>s</w:t>
      </w:r>
      <w:r w:rsidR="003E66D2">
        <w:rPr>
          <w:rFonts w:ascii="Palatino Linotype" w:hAnsi="Palatino Linotype"/>
          <w:lang w:val="es-ES"/>
        </w:rPr>
        <w:t xml:space="preserve"> siguiente</w:t>
      </w:r>
      <w:r w:rsidR="005A7D79">
        <w:rPr>
          <w:rFonts w:ascii="Palatino Linotype" w:hAnsi="Palatino Linotype"/>
          <w:lang w:val="es-ES"/>
        </w:rPr>
        <w:t>s</w:t>
      </w:r>
      <w:r w:rsidR="003E66D2">
        <w:rPr>
          <w:rFonts w:ascii="Palatino Linotype" w:hAnsi="Palatino Linotype"/>
          <w:lang w:val="es-ES"/>
        </w:rPr>
        <w:t xml:space="preserve"> captura</w:t>
      </w:r>
      <w:r w:rsidR="005A7D79">
        <w:rPr>
          <w:rFonts w:ascii="Palatino Linotype" w:hAnsi="Palatino Linotype"/>
          <w:lang w:val="es-ES"/>
        </w:rPr>
        <w:t>s</w:t>
      </w:r>
      <w:r w:rsidR="003E66D2">
        <w:rPr>
          <w:rFonts w:ascii="Palatino Linotype" w:hAnsi="Palatino Linotype"/>
          <w:lang w:val="es-ES"/>
        </w:rPr>
        <w:t xml:space="preserve"> de pantalla</w:t>
      </w:r>
      <w:r w:rsidR="009F09BC">
        <w:rPr>
          <w:rFonts w:ascii="Palatino Linotype" w:hAnsi="Palatino Linotype"/>
          <w:lang w:val="es-ES"/>
        </w:rPr>
        <w:t>:</w:t>
      </w:r>
    </w:p>
    <w:p w:rsidR="008227A9" w:rsidRPr="008227A9" w:rsidRDefault="008227A9" w:rsidP="008227A9">
      <w:pPr>
        <w:spacing w:line="360" w:lineRule="auto"/>
        <w:contextualSpacing/>
        <w:jc w:val="both"/>
        <w:rPr>
          <w:rFonts w:ascii="Palatino Linotype" w:hAnsi="Palatino Linotype"/>
          <w:sz w:val="10"/>
          <w:lang w:val="es-ES"/>
        </w:rPr>
      </w:pPr>
    </w:p>
    <w:p w:rsidR="009F09BC" w:rsidRDefault="00A76489" w:rsidP="009F09BC">
      <w:pPr>
        <w:spacing w:line="360" w:lineRule="auto"/>
        <w:contextualSpacing/>
        <w:jc w:val="center"/>
        <w:rPr>
          <w:rFonts w:ascii="Palatino Linotype" w:hAnsi="Palatino Linotype"/>
          <w:lang w:val="es-ES"/>
        </w:rPr>
      </w:pPr>
      <w:r>
        <w:rPr>
          <w:rFonts w:ascii="Palatino Linotype" w:hAnsi="Palatino Linotype"/>
          <w:noProof/>
          <w:lang w:val="es-MX" w:eastAsia="es-MX"/>
        </w:rPr>
        <w:drawing>
          <wp:inline distT="0" distB="0" distL="0" distR="0">
            <wp:extent cx="5610860" cy="1911985"/>
            <wp:effectExtent l="19050" t="19050" r="27940" b="1206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1911985"/>
                    </a:xfrm>
                    <a:prstGeom prst="rect">
                      <a:avLst/>
                    </a:prstGeom>
                    <a:noFill/>
                    <a:ln>
                      <a:solidFill>
                        <a:schemeClr val="tx1"/>
                      </a:solidFill>
                    </a:ln>
                  </pic:spPr>
                </pic:pic>
              </a:graphicData>
            </a:graphic>
          </wp:inline>
        </w:drawing>
      </w:r>
    </w:p>
    <w:p w:rsidR="009F090A" w:rsidRDefault="009F090A" w:rsidP="009F09BC">
      <w:pPr>
        <w:spacing w:line="360" w:lineRule="auto"/>
        <w:contextualSpacing/>
        <w:jc w:val="center"/>
        <w:rPr>
          <w:rFonts w:ascii="Palatino Linotype" w:hAnsi="Palatino Linotype"/>
          <w:lang w:val="es-ES"/>
        </w:rPr>
      </w:pPr>
    </w:p>
    <w:p w:rsidR="009F09BC" w:rsidRPr="001D630C" w:rsidRDefault="009F09BC" w:rsidP="009F09BC">
      <w:pPr>
        <w:numPr>
          <w:ilvl w:val="0"/>
          <w:numId w:val="15"/>
        </w:numPr>
        <w:spacing w:line="360" w:lineRule="auto"/>
        <w:ind w:left="0" w:firstLine="0"/>
        <w:contextualSpacing/>
        <w:jc w:val="both"/>
        <w:rPr>
          <w:rFonts w:ascii="Palatino Linotype" w:hAnsi="Palatino Linotype" w:cs="Arial"/>
        </w:rPr>
      </w:pPr>
      <w:r w:rsidRPr="001D630C">
        <w:rPr>
          <w:rFonts w:ascii="Palatino Linotype" w:hAnsi="Palatino Linotype"/>
        </w:rPr>
        <w:lastRenderedPageBreak/>
        <w:t xml:space="preserve">A lo anterior, queda evidente que la información se requirió </w:t>
      </w:r>
      <w:r w:rsidRPr="001D630C">
        <w:rPr>
          <w:rFonts w:ascii="Palatino Linotype" w:hAnsi="Palatino Linotype"/>
          <w:b/>
          <w:bCs/>
        </w:rPr>
        <w:t>Vía SAIMEX</w:t>
      </w:r>
      <w:r w:rsidRPr="001D630C">
        <w:rPr>
          <w:rFonts w:ascii="Palatino Linotype" w:hAnsi="Palatino Linotype"/>
        </w:rPr>
        <w:t xml:space="preserve">; por otra parte, si bien </w:t>
      </w:r>
      <w:r w:rsidRPr="001D630C">
        <w:rPr>
          <w:rFonts w:ascii="Palatino Linotype" w:hAnsi="Palatino Linotype"/>
          <w:b/>
          <w:bCs/>
        </w:rPr>
        <w:t>EL SUJETO OBLIGADO</w:t>
      </w:r>
      <w:r w:rsidRPr="001D630C">
        <w:rPr>
          <w:rFonts w:ascii="Palatino Linotype" w:hAnsi="Palatino Linotype"/>
        </w:rPr>
        <w:t xml:space="preserve"> menciona </w:t>
      </w:r>
      <w:r w:rsidR="00025C53" w:rsidRPr="001D630C">
        <w:rPr>
          <w:rFonts w:ascii="Palatino Linotype" w:hAnsi="Palatino Linotype"/>
        </w:rPr>
        <w:t>que se</w:t>
      </w:r>
      <w:r w:rsidRPr="001D630C">
        <w:rPr>
          <w:rFonts w:ascii="Palatino Linotype" w:hAnsi="Palatino Linotype"/>
        </w:rPr>
        <w:t xml:space="preserve"> cambia la modalidad de entrega a consulta directa (</w:t>
      </w:r>
      <w:r w:rsidRPr="001D630C">
        <w:rPr>
          <w:rFonts w:ascii="Palatino Linotype" w:hAnsi="Palatino Linotype"/>
          <w:i/>
        </w:rPr>
        <w:t>In situ</w:t>
      </w:r>
      <w:r w:rsidRPr="001D630C">
        <w:rPr>
          <w:rFonts w:ascii="Palatino Linotype" w:hAnsi="Palatino Linotype"/>
        </w:rPr>
        <w:t xml:space="preserve">), </w:t>
      </w:r>
      <w:r w:rsidR="00010C43" w:rsidRPr="001D630C">
        <w:rPr>
          <w:rFonts w:ascii="Palatino Linotype" w:hAnsi="Palatino Linotype"/>
        </w:rPr>
        <w:t xml:space="preserve">en </w:t>
      </w:r>
      <w:r w:rsidRPr="001D630C">
        <w:rPr>
          <w:rFonts w:ascii="Palatino Linotype" w:hAnsi="Palatino Linotype"/>
        </w:rPr>
        <w:t xml:space="preserve">este </w:t>
      </w:r>
      <w:r w:rsidRPr="001D630C">
        <w:rPr>
          <w:rFonts w:ascii="Palatino Linotype" w:hAnsi="Palatino Linotype" w:cs="Arial"/>
        </w:rPr>
        <w:t>supuesto se debe</w:t>
      </w:r>
      <w:r w:rsidR="00010C43" w:rsidRPr="001D630C">
        <w:rPr>
          <w:rFonts w:ascii="Palatino Linotype" w:hAnsi="Palatino Linotype" w:cs="Arial"/>
        </w:rPr>
        <w:t>n</w:t>
      </w:r>
      <w:r w:rsidRPr="001D630C">
        <w:rPr>
          <w:rFonts w:ascii="Palatino Linotype" w:hAnsi="Palatino Linotype" w:cs="Arial"/>
        </w:rPr>
        <w:t xml:space="preserve"> fundar y motivar correctamente los motivos del cambio de modalidad</w:t>
      </w:r>
      <w:r w:rsidR="00010C43" w:rsidRPr="001D630C">
        <w:rPr>
          <w:rFonts w:ascii="Palatino Linotype" w:hAnsi="Palatino Linotype" w:cs="Arial"/>
        </w:rPr>
        <w:t>;</w:t>
      </w:r>
      <w:r w:rsidRPr="001D630C">
        <w:rPr>
          <w:rFonts w:ascii="Palatino Linotype" w:hAnsi="Palatino Linotype" w:cs="Arial"/>
        </w:rPr>
        <w:t xml:space="preserve"> por tanto, se tuvo afectado el derecho al acces</w:t>
      </w:r>
      <w:r w:rsidR="00025C53" w:rsidRPr="001D630C">
        <w:rPr>
          <w:rFonts w:ascii="Palatino Linotype" w:hAnsi="Palatino Linotype" w:cs="Arial"/>
        </w:rPr>
        <w:t>o a la información pública del</w:t>
      </w:r>
      <w:r w:rsidRPr="001D630C">
        <w:rPr>
          <w:rFonts w:ascii="Palatino Linotype" w:hAnsi="Palatino Linotype" w:cs="Arial"/>
        </w:rPr>
        <w:t xml:space="preserve"> particular.</w:t>
      </w:r>
    </w:p>
    <w:p w:rsidR="00010C43" w:rsidRPr="006017DD" w:rsidRDefault="00010C43" w:rsidP="00010C43">
      <w:pPr>
        <w:spacing w:line="360" w:lineRule="auto"/>
        <w:contextualSpacing/>
        <w:jc w:val="both"/>
        <w:rPr>
          <w:rFonts w:ascii="Palatino Linotype"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cs="Arial"/>
        </w:rPr>
      </w:pPr>
      <w:r w:rsidRPr="006017DD">
        <w:rPr>
          <w:rFonts w:ascii="Palatino Linotype" w:hAnsi="Palatino Linotype" w:cs="Arial"/>
        </w:rPr>
        <w:t xml:space="preserve">Por tanto, la fundamentación y motivación consiste en la obligación que tiene todo </w:t>
      </w:r>
      <w:r w:rsidRPr="006017DD">
        <w:rPr>
          <w:rFonts w:ascii="Palatino Linotype" w:hAnsi="Palatino Linotype"/>
        </w:rPr>
        <w:t>ente</w:t>
      </w:r>
      <w:r w:rsidRPr="006017DD">
        <w:rPr>
          <w:rFonts w:ascii="Palatino Linotype" w:hAnsi="Palatino Linotype" w:cs="Arial"/>
        </w:rPr>
        <w:t xml:space="preserve"> público de expresar los preceptos jurídicos aplicables al asunto motivo del acto y las razones o argumentos de su actuar.</w:t>
      </w:r>
    </w:p>
    <w:p w:rsidR="00025C53" w:rsidRDefault="00025C53" w:rsidP="00025C53">
      <w:pPr>
        <w:pStyle w:val="Prrafodelista"/>
        <w:rPr>
          <w:rFonts w:ascii="Palatino Linotype" w:hAnsi="Palatino Linotype" w:cs="Arial"/>
        </w:rPr>
      </w:pPr>
    </w:p>
    <w:p w:rsidR="009F09BC" w:rsidRPr="006017DD" w:rsidRDefault="009F09BC" w:rsidP="009F09BC">
      <w:pPr>
        <w:numPr>
          <w:ilvl w:val="0"/>
          <w:numId w:val="15"/>
        </w:numPr>
        <w:spacing w:line="360" w:lineRule="auto"/>
        <w:ind w:left="0" w:firstLine="0"/>
        <w:contextualSpacing/>
        <w:jc w:val="both"/>
        <w:rPr>
          <w:rFonts w:ascii="Palatino Linotype" w:hAnsi="Palatino Linotype" w:cs="Arial"/>
        </w:rPr>
      </w:pPr>
      <w:r w:rsidRPr="006017DD">
        <w:rPr>
          <w:rFonts w:ascii="Palatino Linotype" w:hAnsi="Palatino Linotype" w:cs="Arial"/>
        </w:rPr>
        <w:t>Al re</w:t>
      </w:r>
      <w:r>
        <w:rPr>
          <w:rFonts w:ascii="Palatino Linotype" w:hAnsi="Palatino Linotype" w:cs="Arial"/>
        </w:rPr>
        <w:t>specto, el máximo tribunal del P</w:t>
      </w:r>
      <w:r w:rsidRPr="006017DD">
        <w:rPr>
          <w:rFonts w:ascii="Palatino Linotype" w:hAnsi="Palatino Linotype" w:cs="Arial"/>
        </w:rPr>
        <w:t>aís ha establecido jurisprudencia respecto a qué debe entenderse por fundamentación y motivación, en los siguientes términos:</w:t>
      </w:r>
    </w:p>
    <w:p w:rsidR="009F09BC"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FUNDAMENTACION Y MOTIVACION. </w:t>
      </w:r>
      <w:r>
        <w:rPr>
          <w:rFonts w:ascii="Palatino Linotype" w:hAnsi="Palatino Linotype" w:cs="Arial"/>
          <w:i/>
          <w:sz w:val="22"/>
          <w:szCs w:val="22"/>
        </w:rPr>
        <w:t xml:space="preserve">La </w:t>
      </w:r>
      <w:r>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cs="Arial"/>
          <w:i/>
          <w:sz w:val="22"/>
          <w:szCs w:val="22"/>
        </w:rPr>
        <w:t>.</w:t>
      </w:r>
    </w:p>
    <w:p w:rsidR="009F09BC"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Pr>
          <w:rFonts w:ascii="Palatino Linotype" w:hAnsi="Palatino Linotype" w:cs="Arial"/>
          <w:b/>
          <w:i/>
          <w:sz w:val="22"/>
          <w:szCs w:val="22"/>
        </w:rPr>
        <w:t xml:space="preserve">…” </w:t>
      </w:r>
      <w:r>
        <w:rPr>
          <w:rFonts w:ascii="Palatino Linotype" w:hAnsi="Palatino Linotype" w:cs="Arial"/>
          <w:i/>
          <w:sz w:val="22"/>
          <w:szCs w:val="22"/>
        </w:rPr>
        <w:t>(Sic)</w:t>
      </w:r>
    </w:p>
    <w:p w:rsidR="009F09BC" w:rsidRDefault="009F09BC"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Pr="006017DD" w:rsidRDefault="009F09BC" w:rsidP="009F09BC">
      <w:pPr>
        <w:numPr>
          <w:ilvl w:val="0"/>
          <w:numId w:val="15"/>
        </w:numPr>
        <w:spacing w:line="360" w:lineRule="auto"/>
        <w:ind w:left="0" w:firstLine="0"/>
        <w:contextualSpacing/>
        <w:jc w:val="both"/>
        <w:rPr>
          <w:rFonts w:ascii="Palatino Linotype" w:hAnsi="Palatino Linotype" w:cs="Arial"/>
        </w:rPr>
      </w:pPr>
      <w:r w:rsidRPr="006017DD">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6017DD" w:rsidRDefault="009F09BC" w:rsidP="009F09BC">
      <w:pPr>
        <w:pStyle w:val="Prrafodelista"/>
        <w:spacing w:line="360" w:lineRule="auto"/>
        <w:ind w:left="644" w:right="51"/>
        <w:jc w:val="both"/>
        <w:rPr>
          <w:rFonts w:ascii="Palatino Linotype"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cs="Arial"/>
        </w:rPr>
      </w:pPr>
      <w:r w:rsidRPr="006017DD">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9F09BC" w:rsidRDefault="009F09BC" w:rsidP="009F09BC">
      <w:pPr>
        <w:pStyle w:val="Prrafodelista"/>
        <w:rPr>
          <w:rFonts w:ascii="Palatino Linotype" w:hAnsi="Palatino Linotype" w:cs="Arial"/>
        </w:rPr>
      </w:pPr>
    </w:p>
    <w:p w:rsidR="009F09BC" w:rsidRDefault="009F09BC" w:rsidP="009F09BC">
      <w:pPr>
        <w:pStyle w:val="Textoindependiente2"/>
        <w:spacing w:after="0" w:line="240" w:lineRule="auto"/>
        <w:ind w:left="644" w:right="900"/>
        <w:contextualSpacing/>
        <w:jc w:val="both"/>
        <w:rPr>
          <w:rFonts w:ascii="Palatino Linotype" w:hAnsi="Palatino Linotype" w:cs="Arial"/>
          <w:i/>
          <w:sz w:val="22"/>
          <w:szCs w:val="22"/>
        </w:rPr>
      </w:pPr>
      <w:r>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Pr>
          <w:rFonts w:ascii="Palatino Linotype" w:hAnsi="Palatino Linotype" w:cs="Arial"/>
          <w:i/>
          <w:sz w:val="22"/>
          <w:szCs w:val="22"/>
        </w:rPr>
        <w:t xml:space="preserve">. El contenido formal de la garantía de legalidad prevista en el artículo 16 constitucional relativa a la </w:t>
      </w:r>
      <w:r>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szCs w:val="22"/>
        </w:rPr>
        <w:t xml:space="preserve">. Por tanto, </w:t>
      </w:r>
      <w:r>
        <w:rPr>
          <w:rFonts w:ascii="Palatino Linotype" w:hAnsi="Palatino Linotype" w:cs="Arial"/>
          <w:b/>
          <w:i/>
          <w:sz w:val="22"/>
          <w:szCs w:val="22"/>
          <w:u w:val="single"/>
        </w:rPr>
        <w:t>no basta que el acto de autoridad apenas observe una motivación pro forma pero de una manera incongruente, insuficiente o imprecisa</w:t>
      </w:r>
      <w:r>
        <w:rPr>
          <w:rFonts w:ascii="Palatino Linotype" w:hAnsi="Palatino Linotype" w:cs="Arial"/>
          <w:i/>
          <w:sz w:val="22"/>
          <w:szCs w:val="22"/>
        </w:rPr>
        <w:t>, que impida la finalidad del conocimiento, comprobación y defensa pertinente</w:t>
      </w:r>
      <w:r>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szCs w:val="22"/>
        </w:rPr>
        <w:t>.”</w:t>
      </w:r>
      <w:r>
        <w:rPr>
          <w:rFonts w:ascii="Palatino Linotype" w:hAnsi="Palatino Linotype"/>
        </w:rPr>
        <w:t xml:space="preserve"> </w:t>
      </w:r>
      <w:r>
        <w:rPr>
          <w:rFonts w:ascii="Palatino Linotype" w:hAnsi="Palatino Linotype" w:cs="Arial"/>
          <w:i/>
          <w:sz w:val="22"/>
          <w:szCs w:val="22"/>
        </w:rPr>
        <w:t>(Sic)</w:t>
      </w:r>
    </w:p>
    <w:p w:rsidR="0062406B" w:rsidRDefault="0062406B" w:rsidP="009F09BC">
      <w:pPr>
        <w:pStyle w:val="Textoindependiente2"/>
        <w:spacing w:after="0" w:line="240" w:lineRule="auto"/>
        <w:ind w:left="644" w:right="900"/>
        <w:contextualSpacing/>
        <w:jc w:val="both"/>
        <w:rPr>
          <w:rFonts w:ascii="Palatino Linotype" w:hAnsi="Palatino Linotype" w:cs="Arial"/>
          <w:i/>
          <w:sz w:val="22"/>
          <w:szCs w:val="22"/>
        </w:rPr>
      </w:pPr>
    </w:p>
    <w:p w:rsidR="009F09BC" w:rsidRDefault="009F09BC" w:rsidP="009F09BC">
      <w:pPr>
        <w:pStyle w:val="Prrafodelista"/>
        <w:numPr>
          <w:ilvl w:val="0"/>
          <w:numId w:val="15"/>
        </w:numPr>
        <w:spacing w:line="360" w:lineRule="auto"/>
        <w:ind w:left="0" w:right="49" w:firstLine="0"/>
        <w:jc w:val="both"/>
        <w:rPr>
          <w:rFonts w:ascii="Palatino Linotype" w:hAnsi="Palatino Linotype" w:cs="Arial"/>
        </w:rPr>
      </w:pPr>
      <w:r w:rsidRPr="006017DD">
        <w:rPr>
          <w:rFonts w:ascii="Palatino Linotype" w:hAnsi="Palatino Linotype" w:cs="Arial"/>
        </w:rPr>
        <w:t>En consecuencia, la fundamentación y motivación implica que, en el acto de autoridad, además de contenerse los supuestos jurídicos aplicabl</w:t>
      </w:r>
      <w:r w:rsidR="00F946B5">
        <w:rPr>
          <w:rFonts w:ascii="Palatino Linotype" w:hAnsi="Palatino Linotype" w:cs="Arial"/>
        </w:rPr>
        <w:t>es se expliquen claramente, porque</w:t>
      </w:r>
      <w:r w:rsidRPr="006017DD">
        <w:rPr>
          <w:rFonts w:ascii="Palatino Linotype" w:hAnsi="Palatino Linotype" w:cs="Arial"/>
        </w:rPr>
        <w:t>, a través de la utilización de la norma se emitió el acto. De este modo, la persona que se siente afectada pueda impugnar la decisión, permitiéndole una real y auténtica defensa.</w:t>
      </w:r>
      <w:r>
        <w:rPr>
          <w:rFonts w:ascii="Palatino Linotype" w:hAnsi="Palatino Linotype" w:cs="Arial"/>
        </w:rPr>
        <w:t xml:space="preserve"> En razón de lo anterior, es que se procede a realizar un análisis para determinar si el cambio de modalidad es procedente en razón de encontrarse debidamente fundado y motivado.</w:t>
      </w:r>
    </w:p>
    <w:p w:rsidR="009F090A" w:rsidRDefault="009F090A" w:rsidP="009F090A">
      <w:pPr>
        <w:pStyle w:val="Prrafodelista"/>
        <w:spacing w:line="360" w:lineRule="auto"/>
        <w:ind w:left="0" w:right="49"/>
        <w:jc w:val="both"/>
        <w:rPr>
          <w:rFonts w:ascii="Palatino Linotype" w:hAnsi="Palatino Linotype" w:cs="Arial"/>
        </w:rPr>
      </w:pPr>
    </w:p>
    <w:p w:rsidR="009F09BC" w:rsidRDefault="009F09BC" w:rsidP="009F09BC">
      <w:pPr>
        <w:pStyle w:val="Ttulo2"/>
        <w:numPr>
          <w:ilvl w:val="0"/>
          <w:numId w:val="28"/>
        </w:numPr>
        <w:spacing w:line="259" w:lineRule="auto"/>
        <w:rPr>
          <w:rFonts w:ascii="Palatino Linotype" w:hAnsi="Palatino Linotype"/>
          <w:b/>
          <w:color w:val="000000" w:themeColor="text1"/>
          <w:sz w:val="24"/>
        </w:rPr>
      </w:pPr>
      <w:bookmarkStart w:id="149" w:name="_Toc71674114"/>
      <w:bookmarkStart w:id="150" w:name="_Toc83128583"/>
      <w:r>
        <w:rPr>
          <w:rFonts w:ascii="Palatino Linotype" w:hAnsi="Palatino Linotype"/>
          <w:b/>
          <w:color w:val="000000" w:themeColor="text1"/>
          <w:sz w:val="24"/>
        </w:rPr>
        <w:t>Del cambio de modalidad</w:t>
      </w:r>
      <w:bookmarkEnd w:id="149"/>
      <w:bookmarkEnd w:id="150"/>
    </w:p>
    <w:p w:rsidR="009F09BC" w:rsidRDefault="009F09BC" w:rsidP="009F09BC">
      <w:pPr>
        <w:spacing w:line="360" w:lineRule="auto"/>
        <w:contextualSpacing/>
        <w:jc w:val="both"/>
        <w:rPr>
          <w:rFonts w:ascii="Palatino Linotype" w:eastAsia="MS Mincho" w:hAnsi="Palatino Linotype" w:cs="Arial"/>
        </w:rPr>
      </w:pPr>
    </w:p>
    <w:p w:rsidR="009F09BC" w:rsidRDefault="001D630C"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Primeramente,</w:t>
      </w:r>
      <w:r w:rsidR="009F09BC">
        <w:rPr>
          <w:rFonts w:ascii="Palatino Linotype" w:eastAsia="MS Mincho" w:hAnsi="Palatino Linotype" w:cs="Arial"/>
        </w:rPr>
        <w:t xml:space="preserve"> subrayar que el </w:t>
      </w:r>
      <w:r w:rsidR="009F09BC">
        <w:rPr>
          <w:rFonts w:ascii="Palatino Linotype" w:eastAsia="MS Mincho" w:hAnsi="Palatino Linotype" w:cs="Arial"/>
          <w:b/>
        </w:rPr>
        <w:t>SUJETO OBLIGADO</w:t>
      </w:r>
      <w:r w:rsidR="009F09BC">
        <w:rPr>
          <w:rFonts w:ascii="Palatino Linotype" w:eastAsia="MS Mincho" w:hAnsi="Palatino Linotype" w:cs="Arial"/>
        </w:rPr>
        <w:t xml:space="preserve"> ya asumió que genera, posee o administra la información requerida, tan es así que la puso a disposición del parti</w:t>
      </w:r>
      <w:r w:rsidR="003E66D2">
        <w:rPr>
          <w:rFonts w:ascii="Palatino Linotype" w:eastAsia="MS Mincho" w:hAnsi="Palatino Linotype" w:cs="Arial"/>
        </w:rPr>
        <w:t>cular para su consulta directa, por lo que se estima ocioso realizar un estudio pormenorizado de la f</w:t>
      </w:r>
      <w:r>
        <w:rPr>
          <w:rFonts w:ascii="Palatino Linotype" w:eastAsia="MS Mincho" w:hAnsi="Palatino Linotype" w:cs="Arial"/>
        </w:rPr>
        <w:t>uente obligacional de</w:t>
      </w:r>
      <w:r w:rsidR="003E66D2">
        <w:rPr>
          <w:rFonts w:ascii="Palatino Linotype" w:eastAsia="MS Mincho" w:hAnsi="Palatino Linotype" w:cs="Arial"/>
        </w:rPr>
        <w:t xml:space="preserve">l </w:t>
      </w:r>
      <w:r w:rsidR="006B4791">
        <w:rPr>
          <w:rFonts w:ascii="Palatino Linotype" w:eastAsia="MS Mincho" w:hAnsi="Palatino Linotype" w:cs="Arial"/>
        </w:rPr>
        <w:t>Ayuntamiento de Tenancingo</w:t>
      </w:r>
      <w:r w:rsidR="003E66D2">
        <w:rPr>
          <w:rFonts w:ascii="Palatino Linotype" w:eastAsia="MS Mincho" w:hAnsi="Palatino Linotype" w:cs="Arial"/>
        </w:rPr>
        <w:t xml:space="preserve"> para determinar si ha generado, posee o administra lo requerido pues –se insiste– ya asumió de manera expresa que cuenta con ella.</w:t>
      </w:r>
    </w:p>
    <w:p w:rsidR="00010C43" w:rsidRPr="004862C5" w:rsidRDefault="00010C43" w:rsidP="00010C43">
      <w:pPr>
        <w:spacing w:line="360" w:lineRule="auto"/>
        <w:contextualSpacing/>
        <w:jc w:val="both"/>
        <w:rPr>
          <w:rFonts w:ascii="Palatino Linotype" w:eastAsia="MS Mincho"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Ahora bien, </w:t>
      </w:r>
      <w:r w:rsidRPr="00815723">
        <w:rPr>
          <w:rFonts w:ascii="Palatino Linotype" w:hAnsi="Palatino Linotype"/>
        </w:rPr>
        <w:t xml:space="preserve">la modalidad de entrega como la forma de envío de la información se hará preferentemente como haya señalado el requirente; </w:t>
      </w:r>
      <w:r>
        <w:rPr>
          <w:rFonts w:ascii="Palatino Linotype" w:hAnsi="Palatino Linotype"/>
        </w:rPr>
        <w:t xml:space="preserve">no </w:t>
      </w:r>
      <w:r w:rsidR="00264C9A">
        <w:rPr>
          <w:rFonts w:ascii="Palatino Linotype" w:hAnsi="Palatino Linotype"/>
        </w:rPr>
        <w:t>obstante,</w:t>
      </w:r>
      <w:r w:rsidRPr="00815723">
        <w:rPr>
          <w:rFonts w:ascii="Palatino Linotype" w:hAnsi="Palatino Linotype"/>
        </w:rPr>
        <w:t xml:space="preserve"> en los casos en que esto no sea posible, </w:t>
      </w:r>
      <w:r>
        <w:rPr>
          <w:rFonts w:ascii="Palatino Linotype" w:hAnsi="Palatino Linotype"/>
        </w:rPr>
        <w:t>los sujetos obligados</w:t>
      </w:r>
      <w:r w:rsidRPr="00815723">
        <w:rPr>
          <w:rFonts w:ascii="Palatino Linotype" w:hAnsi="Palatino Linotype"/>
        </w:rPr>
        <w:t xml:space="preserve"> podrá</w:t>
      </w:r>
      <w:r>
        <w:rPr>
          <w:rFonts w:ascii="Palatino Linotype" w:hAnsi="Palatino Linotype"/>
        </w:rPr>
        <w:t>n</w:t>
      </w:r>
      <w:r w:rsidRPr="00815723">
        <w:rPr>
          <w:rFonts w:ascii="Palatino Linotype" w:hAnsi="Palatino Linotype"/>
        </w:rPr>
        <w:t xml:space="preserve"> garantizar la entrega a través de cualquier otro medio, siempre y cuando funde y motive la razón para hacerlo; </w:t>
      </w:r>
      <w:r>
        <w:rPr>
          <w:rFonts w:ascii="Palatino Linotype" w:hAnsi="Palatino Linotype"/>
        </w:rPr>
        <w:t xml:space="preserve">nuevamente reiterando que </w:t>
      </w:r>
      <w:r w:rsidRPr="00815723">
        <w:rPr>
          <w:rFonts w:ascii="Palatino Linotype" w:hAnsi="Palatino Linotype"/>
        </w:rPr>
        <w:t>la necesidad de fundar y motivar es imperante en todos los actos</w:t>
      </w:r>
      <w:r w:rsidR="005A7D79">
        <w:rPr>
          <w:rFonts w:ascii="Palatino Linotype" w:hAnsi="Palatino Linotype"/>
        </w:rPr>
        <w:t xml:space="preserve"> que emite cualquier autoridad.</w:t>
      </w:r>
    </w:p>
    <w:p w:rsidR="005A7D79" w:rsidRDefault="005A7D79" w:rsidP="005A7D79">
      <w:pPr>
        <w:pStyle w:val="Prrafodelista"/>
        <w:rPr>
          <w:rFonts w:ascii="Palatino Linotype" w:hAnsi="Palatino Linotype"/>
        </w:rPr>
      </w:pPr>
    </w:p>
    <w:p w:rsidR="009F09BC" w:rsidRPr="00237FA4" w:rsidRDefault="009F09BC" w:rsidP="005A7D79">
      <w:pPr>
        <w:numPr>
          <w:ilvl w:val="0"/>
          <w:numId w:val="15"/>
        </w:numPr>
        <w:spacing w:line="360" w:lineRule="auto"/>
        <w:ind w:left="0" w:firstLine="0"/>
        <w:contextualSpacing/>
        <w:jc w:val="both"/>
        <w:rPr>
          <w:rFonts w:ascii="Palatino Linotype" w:hAnsi="Palatino Linotype"/>
        </w:rPr>
      </w:pPr>
      <w:r w:rsidRPr="00237FA4">
        <w:rPr>
          <w:rFonts w:ascii="Palatino Linotype" w:hAnsi="Palatino Linotype"/>
        </w:rPr>
        <w:t xml:space="preserve">En los casos que ocupan la presente resolución, se ha pretendido realizar el cambio de modalidad, derivado de que el </w:t>
      </w:r>
      <w:r w:rsidR="006B4791">
        <w:rPr>
          <w:rFonts w:ascii="Palatino Linotype" w:hAnsi="Palatino Linotype"/>
          <w:b/>
          <w:bCs/>
          <w:color w:val="000000"/>
        </w:rPr>
        <w:t>Ayuntamiento de Tenancingo</w:t>
      </w:r>
      <w:r w:rsidRPr="00237FA4">
        <w:rPr>
          <w:rFonts w:ascii="Palatino Linotype" w:hAnsi="Palatino Linotype"/>
        </w:rPr>
        <w:t xml:space="preserve"> </w:t>
      </w:r>
      <w:r w:rsidR="005432D0" w:rsidRPr="00237FA4">
        <w:rPr>
          <w:rFonts w:ascii="Palatino Linotype" w:hAnsi="Palatino Linotype"/>
        </w:rPr>
        <w:t xml:space="preserve">así lo estableció, </w:t>
      </w:r>
      <w:r w:rsidR="005A7D79">
        <w:rPr>
          <w:rFonts w:ascii="Palatino Linotype" w:hAnsi="Palatino Linotype"/>
        </w:rPr>
        <w:t xml:space="preserve">ya que a su decir </w:t>
      </w:r>
      <w:r w:rsidR="005A7D79" w:rsidRPr="005A7D79">
        <w:rPr>
          <w:rFonts w:ascii="Palatino Linotype" w:hAnsi="Palatino Linotype"/>
        </w:rPr>
        <w:t xml:space="preserve">no es posible proporcionar la información solicitada de manera electrónica, toda vez que la misma por la extensión es "imposible" cargarla al SAIMEX, indicando al hoy </w:t>
      </w:r>
      <w:r w:rsidR="005A7D79" w:rsidRPr="005A7D79">
        <w:rPr>
          <w:rFonts w:ascii="Palatino Linotype" w:hAnsi="Palatino Linotype"/>
          <w:b/>
        </w:rPr>
        <w:t>RECURRENTE</w:t>
      </w:r>
      <w:r w:rsidR="005A7D79" w:rsidRPr="005A7D79">
        <w:rPr>
          <w:rFonts w:ascii="Palatino Linotype" w:hAnsi="Palatino Linotype"/>
        </w:rPr>
        <w:t xml:space="preserve"> a acudir de manera </w:t>
      </w:r>
      <w:r w:rsidR="005A7D79" w:rsidRPr="005A7D79">
        <w:rPr>
          <w:rFonts w:ascii="Palatino Linotype" w:hAnsi="Palatino Linotype"/>
          <w:i/>
        </w:rPr>
        <w:t>In Situ</w:t>
      </w:r>
      <w:r w:rsidR="005A7D79" w:rsidRPr="005A7D79">
        <w:rPr>
          <w:rFonts w:ascii="Palatino Linotype" w:hAnsi="Palatino Linotype"/>
        </w:rPr>
        <w:t xml:space="preserve"> para que previa identificación y con reservas de ley, se entregue la información requerida.</w:t>
      </w:r>
    </w:p>
    <w:p w:rsidR="009F09BC" w:rsidRPr="00815723" w:rsidRDefault="009F09BC" w:rsidP="009F09BC">
      <w:pPr>
        <w:pStyle w:val="Prrafodelista"/>
        <w:rPr>
          <w:rFonts w:ascii="Palatino Linotype" w:hAnsi="Palatino Linotype"/>
        </w:rPr>
      </w:pPr>
    </w:p>
    <w:p w:rsidR="009F09BC" w:rsidRPr="00815723" w:rsidRDefault="009F09BC"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Times New Roman"/>
        </w:rPr>
        <w:lastRenderedPageBreak/>
        <w:t xml:space="preserve">En ese contexto, </w:t>
      </w:r>
      <w:r w:rsidR="005432D0">
        <w:rPr>
          <w:rFonts w:ascii="Palatino Linotype" w:eastAsia="MS Mincho" w:hAnsi="Palatino Linotype" w:cs="Times New Roman"/>
        </w:rPr>
        <w:t xml:space="preserve">se puede concluir que eventualmente </w:t>
      </w:r>
      <w:r>
        <w:rPr>
          <w:rFonts w:ascii="Palatino Linotype" w:eastAsia="MS Mincho" w:hAnsi="Palatino Linotype" w:cs="Times New Roman"/>
        </w:rPr>
        <w:t>e</w:t>
      </w:r>
      <w:r w:rsidRPr="00815723">
        <w:rPr>
          <w:rFonts w:ascii="Palatino Linotype" w:eastAsia="MS Mincho" w:hAnsi="Palatino Linotype" w:cs="Times New Roman"/>
        </w:rPr>
        <w:t>l</w:t>
      </w:r>
      <w:r w:rsidRPr="005878BF">
        <w:rPr>
          <w:rFonts w:ascii="Palatino Linotype" w:eastAsia="MS Mincho" w:hAnsi="Palatino Linotype" w:cs="Times New Roman"/>
          <w:b/>
        </w:rPr>
        <w:t xml:space="preserve"> SUJETO OBLIGADO</w:t>
      </w:r>
      <w:r w:rsidRPr="00815723">
        <w:rPr>
          <w:rFonts w:ascii="Palatino Linotype" w:eastAsia="MS Mincho" w:hAnsi="Palatino Linotype" w:cs="Times New Roman"/>
          <w:b/>
        </w:rPr>
        <w:t xml:space="preserve"> </w:t>
      </w:r>
      <w:r w:rsidRPr="00815723">
        <w:rPr>
          <w:rFonts w:ascii="Palatino Linotype" w:eastAsia="MS Mincho" w:hAnsi="Palatino Linotype" w:cs="Times New Roman"/>
        </w:rPr>
        <w:t>con la intención legítima de no</w:t>
      </w:r>
      <w:r w:rsidR="005432D0">
        <w:rPr>
          <w:rFonts w:ascii="Palatino Linotype" w:eastAsia="MS Mincho" w:hAnsi="Palatino Linotype" w:cs="Times New Roman"/>
        </w:rPr>
        <w:t xml:space="preserve"> lesionar el derecho humano, puso</w:t>
      </w:r>
      <w:r w:rsidRPr="00815723">
        <w:rPr>
          <w:rFonts w:ascii="Palatino Linotype" w:eastAsia="MS Mincho" w:hAnsi="Palatino Linotype" w:cs="Times New Roman"/>
        </w:rPr>
        <w:t xml:space="preserve"> a </w:t>
      </w:r>
      <w:r w:rsidRPr="00815723">
        <w:rPr>
          <w:rFonts w:ascii="Palatino Linotype" w:hAnsi="Palatino Linotype"/>
        </w:rPr>
        <w:t>disposición</w:t>
      </w:r>
      <w:r w:rsidRPr="00815723">
        <w:rPr>
          <w:rFonts w:ascii="Palatino Linotype" w:eastAsia="MS Mincho" w:hAnsi="Palatino Linotype" w:cs="Times New Roman"/>
        </w:rPr>
        <w:t xml:space="preserve"> del solicitante los documentos solicitados en consulta directa, </w:t>
      </w:r>
      <w:r w:rsidR="005432D0">
        <w:rPr>
          <w:rFonts w:ascii="Palatino Linotype" w:eastAsia="MS Mincho" w:hAnsi="Palatino Linotype" w:cs="Times New Roman"/>
        </w:rPr>
        <w:t xml:space="preserve">lo cual debió ser </w:t>
      </w:r>
      <w:r w:rsidRPr="00815723">
        <w:rPr>
          <w:rFonts w:ascii="Palatino Linotype" w:eastAsia="MS Mincho" w:hAnsi="Palatino Linotype" w:cs="Times New Roman"/>
        </w:rPr>
        <w:t xml:space="preserve">con fundamento en </w:t>
      </w:r>
      <w:r w:rsidRPr="00815723">
        <w:rPr>
          <w:rFonts w:ascii="Palatino Linotype" w:eastAsia="MS Mincho" w:hAnsi="Palatino Linotype" w:cs="Arial"/>
        </w:rPr>
        <w:t xml:space="preserve">el artículo 158 y 164 de la Ley de Transparencia y Acceso a la Información Pública del Estado de México y Municipios, </w:t>
      </w:r>
      <w:r>
        <w:rPr>
          <w:rFonts w:ascii="Palatino Linotype" w:eastAsia="MS Mincho" w:hAnsi="Palatino Linotype" w:cs="Arial"/>
        </w:rPr>
        <w:t>que establecen</w:t>
      </w:r>
      <w:r w:rsidRPr="00815723">
        <w:rPr>
          <w:rFonts w:ascii="Palatino Linotype" w:eastAsia="MS Mincho" w:hAnsi="Palatino Linotype" w:cs="Arial"/>
        </w:rPr>
        <w:t xml:space="preserve"> que </w:t>
      </w:r>
      <w:r w:rsidRPr="00815723">
        <w:rPr>
          <w:rFonts w:ascii="Palatino Linotype" w:eastAsia="MS Mincho" w:hAnsi="Palatino Linotype" w:cs="Arial"/>
          <w:b/>
        </w:rPr>
        <w:t xml:space="preserve">excepcionalmente, de forma fundada y motivada, </w:t>
      </w:r>
      <w:r w:rsidRPr="00815723">
        <w:rPr>
          <w:rFonts w:ascii="Palatino Linotype" w:eastAsia="MS Mincho" w:hAnsi="Palatino Linotype" w:cs="Arial"/>
        </w:rPr>
        <w:t xml:space="preserve">en el caso de que la información solicitada implique </w:t>
      </w:r>
      <w:r w:rsidRPr="00815723">
        <w:rPr>
          <w:rFonts w:ascii="Palatino Linotype" w:eastAsia="MS Mincho" w:hAnsi="Palatino Linotype" w:cs="Arial"/>
          <w:b/>
        </w:rPr>
        <w:t xml:space="preserve">análisis, estudio o procesamiento de documentos, </w:t>
      </w:r>
      <w:r w:rsidRPr="00815723">
        <w:rPr>
          <w:rFonts w:ascii="Palatino Linotype" w:eastAsia="MS Mincho" w:hAnsi="Palatino Linotype" w:cs="Arial"/>
        </w:rPr>
        <w:t xml:space="preserve">cuya entrega o reproducción </w:t>
      </w:r>
      <w:r w:rsidRPr="00815723">
        <w:rPr>
          <w:rFonts w:ascii="Palatino Linotype" w:eastAsia="MS Mincho" w:hAnsi="Palatino Linotype" w:cs="Arial"/>
          <w:b/>
        </w:rPr>
        <w:t xml:space="preserve">sobrepase las capacidades técnicas, administrativas y humanas del sujeto obligado, </w:t>
      </w:r>
      <w:r w:rsidRPr="00815723">
        <w:rPr>
          <w:rFonts w:ascii="Palatino Linotype" w:eastAsia="MS Mincho" w:hAnsi="Palatino Linotype" w:cs="Arial"/>
        </w:rPr>
        <w:t xml:space="preserve">se podrá poner a disposición del solicitante los documentos en consulta directa. </w:t>
      </w:r>
    </w:p>
    <w:p w:rsidR="009F09BC" w:rsidRPr="00815723" w:rsidRDefault="009F09BC" w:rsidP="009F09BC">
      <w:pPr>
        <w:pStyle w:val="Prrafodelista"/>
        <w:rPr>
          <w:rFonts w:ascii="Palatino Linotype" w:eastAsia="MS Mincho" w:hAnsi="Palatino Linotype" w:cs="Arial"/>
        </w:rPr>
      </w:pPr>
    </w:p>
    <w:p w:rsidR="009F09BC" w:rsidRPr="0062406B"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 xml:space="preserve"> Es </w:t>
      </w:r>
      <w:r w:rsidRPr="00815723">
        <w:rPr>
          <w:rFonts w:ascii="Palatino Linotype" w:eastAsia="MS Mincho" w:hAnsi="Palatino Linotype" w:cs="Times New Roman"/>
        </w:rPr>
        <w:t>d</w:t>
      </w:r>
      <w:r w:rsidRPr="00815723">
        <w:rPr>
          <w:rFonts w:ascii="Palatino Linotype" w:eastAsia="MS Mincho" w:hAnsi="Palatino Linotype" w:cs="Arial"/>
        </w:rPr>
        <w:t>ecir, del artículo ante</w:t>
      </w:r>
      <w:r>
        <w:rPr>
          <w:rFonts w:ascii="Palatino Linotype" w:eastAsia="MS Mincho" w:hAnsi="Palatino Linotype" w:cs="Arial"/>
        </w:rPr>
        <w:t>rior</w:t>
      </w:r>
      <w:r w:rsidRPr="00815723">
        <w:rPr>
          <w:rFonts w:ascii="Palatino Linotype" w:eastAsia="MS Mincho" w:hAnsi="Palatino Linotype" w:cs="Arial"/>
        </w:rPr>
        <w:t xml:space="preserve"> se derivan tres hipótesis que en conjunto y de manera fundada y motivada, validan el cambio de modalidad de entrega de </w:t>
      </w:r>
      <w:r w:rsidR="00F946B5">
        <w:rPr>
          <w:rFonts w:ascii="Palatino Linotype" w:eastAsia="MS Mincho" w:hAnsi="Palatino Linotype" w:cs="Arial"/>
        </w:rPr>
        <w:t>la información y las cuales son:</w:t>
      </w:r>
      <w:r w:rsidRPr="00815723">
        <w:rPr>
          <w:rFonts w:ascii="Palatino Linotype" w:eastAsia="MS Mincho" w:hAnsi="Palatino Linotype" w:cs="Arial"/>
        </w:rPr>
        <w:t xml:space="preserve"> que las documentales a proporcionar </w:t>
      </w:r>
      <w:r w:rsidRPr="00815723">
        <w:rPr>
          <w:rFonts w:ascii="Palatino Linotype" w:eastAsia="MS Mincho" w:hAnsi="Palatino Linotype" w:cs="Arial"/>
          <w:b/>
        </w:rPr>
        <w:t>sobrepasen las capacidades técnicas, administrativas y humanas del sujeto obligado.</w:t>
      </w:r>
    </w:p>
    <w:p w:rsidR="009F09BC" w:rsidRPr="009F09BC"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1" w:name="_Toc67312758"/>
      <w:bookmarkStart w:id="152" w:name="_Toc71674115"/>
      <w:bookmarkStart w:id="153" w:name="_Toc83128584"/>
      <w:r w:rsidRPr="009F09BC">
        <w:rPr>
          <w:rFonts w:ascii="Palatino Linotype" w:eastAsia="MS Mincho" w:hAnsi="Palatino Linotype"/>
          <w:b/>
          <w:color w:val="000000" w:themeColor="text1"/>
          <w:sz w:val="24"/>
          <w:szCs w:val="24"/>
        </w:rPr>
        <w:t>Temporalidad de las solicitudes de información.</w:t>
      </w:r>
      <w:bookmarkEnd w:id="151"/>
      <w:bookmarkEnd w:id="152"/>
      <w:bookmarkEnd w:id="153"/>
    </w:p>
    <w:p w:rsidR="009F09BC" w:rsidRPr="00D366A1" w:rsidRDefault="009F09BC" w:rsidP="009F09BC">
      <w:pPr>
        <w:rPr>
          <w:lang w:val="es-MX" w:eastAsia="en-US"/>
        </w:rPr>
      </w:pPr>
    </w:p>
    <w:p w:rsidR="009F09BC" w:rsidRPr="005366E8" w:rsidRDefault="009F09BC" w:rsidP="009F09BC">
      <w:pPr>
        <w:numPr>
          <w:ilvl w:val="0"/>
          <w:numId w:val="15"/>
        </w:numPr>
        <w:spacing w:line="360" w:lineRule="auto"/>
        <w:ind w:left="0" w:firstLine="0"/>
        <w:contextualSpacing/>
        <w:jc w:val="both"/>
        <w:rPr>
          <w:rFonts w:ascii="Palatino Linotype" w:eastAsia="MS Mincho" w:hAnsi="Palatino Linotype" w:cs="Arial"/>
          <w:b/>
          <w:i/>
        </w:rPr>
      </w:pPr>
      <w:r>
        <w:rPr>
          <w:rFonts w:ascii="Palatino Linotype" w:eastAsia="MS Mincho" w:hAnsi="Palatino Linotype" w:cs="Arial"/>
        </w:rPr>
        <w:t>En el Acuerdo que los sujetos</w:t>
      </w:r>
      <w:r w:rsidRPr="00815723">
        <w:rPr>
          <w:rFonts w:ascii="Palatino Linotype" w:eastAsia="MS Mincho" w:hAnsi="Palatino Linotype" w:cs="Arial"/>
        </w:rPr>
        <w:t xml:space="preserve"> obligados remitan para realizar el cambio de modalidad a </w:t>
      </w:r>
      <w:r w:rsidRPr="00815723">
        <w:rPr>
          <w:rFonts w:ascii="Palatino Linotype" w:eastAsia="MS Mincho" w:hAnsi="Palatino Linotype" w:cs="Arial"/>
          <w:b/>
          <w:i/>
        </w:rPr>
        <w:t>In situ</w:t>
      </w:r>
      <w:r w:rsidRPr="00815723">
        <w:rPr>
          <w:rFonts w:ascii="Palatino Linotype" w:eastAsia="MS Mincho" w:hAnsi="Palatino Linotype" w:cs="Arial"/>
        </w:rPr>
        <w:t xml:space="preserve">, </w:t>
      </w:r>
      <w:r w:rsidR="005A7D79" w:rsidRPr="005A7D79">
        <w:rPr>
          <w:rFonts w:ascii="Palatino Linotype" w:eastAsia="MS Mincho" w:hAnsi="Palatino Linotype" w:cs="Arial"/>
          <w:b/>
        </w:rPr>
        <w:t>el cual no</w:t>
      </w:r>
      <w:r w:rsidR="00237FA4" w:rsidRPr="005A7D79">
        <w:rPr>
          <w:rFonts w:ascii="Palatino Linotype" w:eastAsia="MS Mincho" w:hAnsi="Palatino Linotype" w:cs="Arial"/>
          <w:b/>
        </w:rPr>
        <w:t xml:space="preserve"> fue generado para el presente asunto</w:t>
      </w:r>
      <w:r w:rsidRPr="005A7D79">
        <w:rPr>
          <w:rFonts w:ascii="Palatino Linotype" w:eastAsia="MS Mincho" w:hAnsi="Palatino Linotype" w:cs="Arial"/>
          <w:b/>
        </w:rPr>
        <w:t xml:space="preserve"> por parte del Comité de Transparencia del </w:t>
      </w:r>
      <w:r w:rsidR="006B4791" w:rsidRPr="005A7D79">
        <w:rPr>
          <w:rFonts w:ascii="Palatino Linotype" w:hAnsi="Palatino Linotype"/>
          <w:b/>
          <w:bCs/>
          <w:color w:val="000000"/>
          <w:szCs w:val="22"/>
        </w:rPr>
        <w:t>Ayuntamiento de Tenancingo</w:t>
      </w:r>
      <w:r>
        <w:rPr>
          <w:rFonts w:ascii="Palatino Linotype" w:eastAsia="MS Mincho" w:hAnsi="Palatino Linotype" w:cs="Arial"/>
        </w:rPr>
        <w:t xml:space="preserve">, se </w:t>
      </w:r>
      <w:r w:rsidR="00237FA4">
        <w:rPr>
          <w:rFonts w:ascii="Palatino Linotype" w:eastAsia="MS Mincho" w:hAnsi="Palatino Linotype" w:cs="Arial"/>
        </w:rPr>
        <w:t>debe</w:t>
      </w:r>
      <w:r w:rsidRPr="00815723">
        <w:rPr>
          <w:rFonts w:ascii="Palatino Linotype" w:eastAsia="MS Mincho" w:hAnsi="Palatino Linotype" w:cs="Arial"/>
        </w:rPr>
        <w:t xml:space="preserve"> identificar en que lapso temporal </w:t>
      </w:r>
      <w:r w:rsidR="00153DA7">
        <w:rPr>
          <w:rFonts w:ascii="Palatino Linotype" w:eastAsia="MS Mincho" w:hAnsi="Palatino Linotype" w:cs="Arial"/>
        </w:rPr>
        <w:t xml:space="preserve">y si </w:t>
      </w:r>
      <w:r w:rsidRPr="00815723">
        <w:rPr>
          <w:rFonts w:ascii="Palatino Linotype" w:eastAsia="MS Mincho" w:hAnsi="Palatino Linotype" w:cs="Arial"/>
        </w:rPr>
        <w:t xml:space="preserve">se interpusieron determinado número de solicitudes y recursos de revisión; es decir “de tal día a tal día” se estará identificado el intervalo de número de solicitudes de información e interposición de recursos de revisión, que </w:t>
      </w:r>
      <w:r w:rsidR="005432D0">
        <w:rPr>
          <w:rFonts w:ascii="Palatino Linotype" w:eastAsia="MS Mincho" w:hAnsi="Palatino Linotype" w:cs="Arial"/>
        </w:rPr>
        <w:t xml:space="preserve">probablemente </w:t>
      </w:r>
      <w:r w:rsidRPr="00815723">
        <w:rPr>
          <w:rFonts w:ascii="Palatino Linotype" w:eastAsia="MS Mincho" w:hAnsi="Palatino Linotype" w:cs="Arial"/>
        </w:rPr>
        <w:t xml:space="preserve">les estén siendo remitidos </w:t>
      </w:r>
      <w:r w:rsidR="00025C53">
        <w:rPr>
          <w:rFonts w:ascii="Palatino Linotype" w:eastAsia="MS Mincho" w:hAnsi="Palatino Linotype" w:cs="Arial"/>
        </w:rPr>
        <w:t xml:space="preserve">o bien que el contenido de la solicitud de información ingresada es excesiva </w:t>
      </w:r>
      <w:r w:rsidRPr="00815723">
        <w:rPr>
          <w:rFonts w:ascii="Palatino Linotype" w:eastAsia="MS Mincho" w:hAnsi="Palatino Linotype" w:cs="Arial"/>
        </w:rPr>
        <w:t xml:space="preserve">y que deben sustanciar en un mismo lapso de </w:t>
      </w:r>
      <w:r w:rsidRPr="00815723">
        <w:rPr>
          <w:rFonts w:ascii="Palatino Linotype" w:eastAsia="MS Mincho" w:hAnsi="Palatino Linotype" w:cs="Arial"/>
        </w:rPr>
        <w:lastRenderedPageBreak/>
        <w:t xml:space="preserve">tiempo que la ley les obliga, de modo tal que determinando el número de asuntos que tiene que atender el sujeto obligado </w:t>
      </w:r>
      <w:r>
        <w:rPr>
          <w:rFonts w:ascii="Palatino Linotype" w:eastAsia="MS Mincho" w:hAnsi="Palatino Linotype" w:cs="Arial"/>
        </w:rPr>
        <w:t xml:space="preserve">es visiblemente excesivo, y </w:t>
      </w:r>
      <w:r w:rsidRPr="00815723">
        <w:rPr>
          <w:rFonts w:ascii="Palatino Linotype" w:eastAsia="MS Mincho" w:hAnsi="Palatino Linotype" w:cs="Arial"/>
        </w:rPr>
        <w:t>está soportando como se están sobrepasando sus  capacidades técnicas, administrativas y humanas</w:t>
      </w:r>
      <w:r>
        <w:rPr>
          <w:rFonts w:ascii="Palatino Linotype" w:eastAsia="MS Mincho" w:hAnsi="Palatino Linotype" w:cs="Arial"/>
        </w:rPr>
        <w:t>.</w:t>
      </w:r>
    </w:p>
    <w:p w:rsidR="009F09BC" w:rsidRPr="00586003" w:rsidRDefault="009F09BC" w:rsidP="009F09BC">
      <w:pPr>
        <w:spacing w:line="360" w:lineRule="auto"/>
        <w:contextualSpacing/>
        <w:jc w:val="both"/>
        <w:rPr>
          <w:rFonts w:ascii="Palatino Linotype" w:eastAsia="MS Mincho" w:hAnsi="Palatino Linotype" w:cs="Arial"/>
          <w:b/>
          <w:i/>
        </w:rPr>
      </w:pPr>
    </w:p>
    <w:p w:rsidR="005432D0" w:rsidRPr="00237FA4" w:rsidRDefault="009F09BC" w:rsidP="005432D0">
      <w:pPr>
        <w:numPr>
          <w:ilvl w:val="0"/>
          <w:numId w:val="15"/>
        </w:numPr>
        <w:spacing w:line="360" w:lineRule="auto"/>
        <w:ind w:left="0" w:firstLine="0"/>
        <w:contextualSpacing/>
        <w:jc w:val="both"/>
        <w:rPr>
          <w:rFonts w:ascii="Palatino Linotype" w:eastAsia="MS Mincho" w:hAnsi="Palatino Linotype" w:cs="Arial"/>
          <w:b/>
        </w:rPr>
      </w:pPr>
      <w:r>
        <w:rPr>
          <w:rFonts w:ascii="Palatino Linotype" w:eastAsia="MS Mincho" w:hAnsi="Palatino Linotype" w:cs="Arial"/>
        </w:rPr>
        <w:t xml:space="preserve">Contexto </w:t>
      </w:r>
      <w:r w:rsidR="00237FA4">
        <w:rPr>
          <w:rFonts w:ascii="Palatino Linotype" w:eastAsia="MS Mincho" w:hAnsi="Palatino Linotype" w:cs="Arial"/>
        </w:rPr>
        <w:t>que,</w:t>
      </w:r>
      <w:r>
        <w:rPr>
          <w:rFonts w:ascii="Palatino Linotype" w:eastAsia="MS Mincho" w:hAnsi="Palatino Linotype" w:cs="Arial"/>
        </w:rPr>
        <w:t xml:space="preserve"> en el presente asunto, no se ma</w:t>
      </w:r>
      <w:r w:rsidR="005432D0">
        <w:rPr>
          <w:rFonts w:ascii="Palatino Linotype" w:eastAsia="MS Mincho" w:hAnsi="Palatino Linotype" w:cs="Arial"/>
        </w:rPr>
        <w:t xml:space="preserve">terializó, como se desprende del escrito entregado en respuesta, donde además se reitera, no se vertieron argumentos que motivaran el cambio de modalidad; sino únicamente </w:t>
      </w:r>
      <w:r w:rsidR="00153DA7">
        <w:rPr>
          <w:rFonts w:ascii="Palatino Linotype" w:eastAsia="MS Mincho" w:hAnsi="Palatino Linotype" w:cs="Arial"/>
        </w:rPr>
        <w:t>señalando una presunta imposibilidad de subir la información al SAIMEX derivado de su extensión.</w:t>
      </w:r>
    </w:p>
    <w:p w:rsidR="009F09BC" w:rsidRPr="009F09BC"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4" w:name="_Toc67312759"/>
      <w:bookmarkStart w:id="155" w:name="_Toc71674116"/>
      <w:bookmarkStart w:id="156" w:name="_Toc83128585"/>
      <w:r w:rsidRPr="009F09BC">
        <w:rPr>
          <w:rFonts w:ascii="Palatino Linotype" w:eastAsia="MS Mincho" w:hAnsi="Palatino Linotype"/>
          <w:b/>
          <w:color w:val="000000" w:themeColor="text1"/>
          <w:sz w:val="24"/>
          <w:szCs w:val="24"/>
        </w:rPr>
        <w:t>Del solicitante.</w:t>
      </w:r>
      <w:bookmarkEnd w:id="154"/>
      <w:bookmarkEnd w:id="155"/>
      <w:bookmarkEnd w:id="156"/>
    </w:p>
    <w:p w:rsidR="009F09BC" w:rsidRPr="0082595D" w:rsidRDefault="009F09BC" w:rsidP="009F09BC">
      <w:pPr>
        <w:rPr>
          <w:lang w:val="es-MX" w:eastAsia="en-US"/>
        </w:rPr>
      </w:pPr>
    </w:p>
    <w:p w:rsidR="009F09BC" w:rsidRPr="00815723" w:rsidRDefault="009F09BC" w:rsidP="009F09BC">
      <w:pPr>
        <w:numPr>
          <w:ilvl w:val="0"/>
          <w:numId w:val="15"/>
        </w:numPr>
        <w:spacing w:line="360" w:lineRule="auto"/>
        <w:ind w:left="0" w:firstLine="0"/>
        <w:contextualSpacing/>
        <w:jc w:val="both"/>
        <w:rPr>
          <w:rFonts w:ascii="Palatino Linotype" w:eastAsia="MS Mincho" w:hAnsi="Palatino Linotype" w:cs="Arial"/>
          <w:i/>
        </w:rPr>
      </w:pPr>
      <w:r>
        <w:rPr>
          <w:rFonts w:ascii="Palatino Linotype" w:eastAsia="MS Mincho" w:hAnsi="Palatino Linotype" w:cs="Arial"/>
        </w:rPr>
        <w:t>Por otro lado, s</w:t>
      </w:r>
      <w:r w:rsidRPr="00815723">
        <w:rPr>
          <w:rFonts w:ascii="Palatino Linotype" w:eastAsia="MS Mincho" w:hAnsi="Palatino Linotype" w:cs="Arial"/>
        </w:rPr>
        <w:t>e debe identificar que el solicitante o quejoso según sea el caso, sea el mismo que ha ingresado el mismo cumulo de solicitudes de inf</w:t>
      </w:r>
      <w:r w:rsidR="005432D0">
        <w:rPr>
          <w:rFonts w:ascii="Palatino Linotype" w:eastAsia="MS Mincho" w:hAnsi="Palatino Linotype" w:cs="Arial"/>
        </w:rPr>
        <w:t>ormación y recursos de revisión; o bien que la información que ha requerido en una sola solicitud de información es excesiva.</w:t>
      </w:r>
    </w:p>
    <w:p w:rsidR="009F09BC" w:rsidRDefault="009F09BC" w:rsidP="009F09BC">
      <w:pPr>
        <w:spacing w:line="360" w:lineRule="auto"/>
        <w:contextualSpacing/>
        <w:jc w:val="both"/>
        <w:rPr>
          <w:rFonts w:ascii="Palatino Linotype" w:eastAsia="MS Mincho" w:hAnsi="Palatino Linotype" w:cs="Arial"/>
        </w:rPr>
      </w:pPr>
    </w:p>
    <w:p w:rsidR="009F09BC"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 xml:space="preserve">Lo anterior, para poder arribar a la conclusión de que a todas luces resulta insuficiente el recurso humano con el que cuenta el </w:t>
      </w:r>
      <w:r w:rsidR="005432D0" w:rsidRPr="005432D0">
        <w:rPr>
          <w:rFonts w:ascii="Palatino Linotype" w:eastAsia="MS Mincho" w:hAnsi="Palatino Linotype" w:cs="Arial"/>
          <w:b/>
        </w:rPr>
        <w:t>SUJETO OBLIGADO</w:t>
      </w:r>
      <w:r w:rsidR="005432D0" w:rsidRPr="00815723">
        <w:rPr>
          <w:rFonts w:ascii="Palatino Linotype" w:eastAsia="MS Mincho" w:hAnsi="Palatino Linotype" w:cs="Arial"/>
          <w:b/>
        </w:rPr>
        <w:t xml:space="preserve"> </w:t>
      </w:r>
      <w:r w:rsidRPr="00815723">
        <w:rPr>
          <w:rFonts w:ascii="Palatino Linotype" w:eastAsia="MS Mincho" w:hAnsi="Palatino Linotype" w:cs="Arial"/>
        </w:rPr>
        <w:t xml:space="preserve">para atender la cantidad de solicitudes cumpliendo con los plazos establecidos para tal efecto, </w:t>
      </w:r>
      <w:r w:rsidR="008573BF" w:rsidRPr="00815723">
        <w:rPr>
          <w:rFonts w:ascii="Palatino Linotype" w:eastAsia="MS Mincho" w:hAnsi="Palatino Linotype" w:cs="Arial"/>
        </w:rPr>
        <w:t>más</w:t>
      </w:r>
      <w:r w:rsidRPr="00815723">
        <w:rPr>
          <w:rFonts w:ascii="Palatino Linotype" w:eastAsia="MS Mincho" w:hAnsi="Palatino Linotype" w:cs="Arial"/>
        </w:rPr>
        <w:t xml:space="preserve"> aun cuando guardan identidad de parte; es decir, fueron interpuestas por un mismo solicitante, resultando inviable atender únicamente lo solicitado por un ciudadano, excluyendo las demás </w:t>
      </w:r>
      <w:r w:rsidRPr="008573BF">
        <w:rPr>
          <w:rFonts w:ascii="Palatino Linotype" w:eastAsia="MS Mincho" w:hAnsi="Palatino Linotype" w:cs="Arial"/>
        </w:rPr>
        <w:t>actividades encomendadas a los servidores públicos de</w:t>
      </w:r>
      <w:r w:rsidR="00775EB2">
        <w:rPr>
          <w:rFonts w:ascii="Palatino Linotype" w:eastAsia="MS Mincho" w:hAnsi="Palatino Linotype" w:cs="Arial"/>
        </w:rPr>
        <w:t xml:space="preserve"> </w:t>
      </w:r>
      <w:r w:rsidRPr="008573BF">
        <w:rPr>
          <w:rFonts w:ascii="Palatino Linotype" w:eastAsia="MS Mincho" w:hAnsi="Palatino Linotype" w:cs="Arial"/>
        </w:rPr>
        <w:t>l</w:t>
      </w:r>
      <w:r w:rsidR="00775EB2">
        <w:rPr>
          <w:rFonts w:ascii="Palatino Linotype" w:eastAsia="MS Mincho" w:hAnsi="Palatino Linotype" w:cs="Arial"/>
        </w:rPr>
        <w:t>a</w:t>
      </w:r>
      <w:r w:rsidRPr="008573BF">
        <w:rPr>
          <w:rFonts w:ascii="Palatino Linotype" w:eastAsia="MS Mincho" w:hAnsi="Palatino Linotype" w:cs="Arial"/>
        </w:rPr>
        <w:t xml:space="preserve"> </w:t>
      </w:r>
      <w:r w:rsidR="006B4791">
        <w:rPr>
          <w:rFonts w:ascii="Palatino Linotype" w:hAnsi="Palatino Linotype"/>
          <w:b/>
          <w:bCs/>
          <w:color w:val="000000"/>
        </w:rPr>
        <w:t>Ayuntamiento de Tenancingo</w:t>
      </w:r>
      <w:r w:rsidRPr="008573BF">
        <w:rPr>
          <w:rFonts w:ascii="Palatino Linotype" w:eastAsia="MS Mincho" w:hAnsi="Palatino Linotype" w:cs="Arial"/>
        </w:rPr>
        <w:t>, en pro de la sociedad</w:t>
      </w:r>
      <w:r w:rsidRPr="00815723">
        <w:rPr>
          <w:rFonts w:ascii="Palatino Linotype" w:eastAsia="MS Mincho" w:hAnsi="Palatino Linotype" w:cs="Arial"/>
        </w:rPr>
        <w:t xml:space="preserve"> en general.</w:t>
      </w:r>
    </w:p>
    <w:p w:rsidR="008573BF" w:rsidRDefault="008573BF" w:rsidP="008573BF">
      <w:pPr>
        <w:pStyle w:val="Prrafodelista"/>
        <w:rPr>
          <w:rFonts w:ascii="Palatino Linotype" w:eastAsia="MS Mincho" w:hAnsi="Palatino Linotype" w:cs="Arial"/>
        </w:rPr>
      </w:pPr>
    </w:p>
    <w:p w:rsidR="009F09BC" w:rsidRDefault="009F09BC"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Contexto que como se aprecia del </w:t>
      </w:r>
      <w:r w:rsidR="00775EB2">
        <w:rPr>
          <w:rFonts w:ascii="Palatino Linotype" w:eastAsia="MS Mincho" w:hAnsi="Palatino Linotype" w:cs="Arial"/>
        </w:rPr>
        <w:t>escrito remitido</w:t>
      </w:r>
      <w:r>
        <w:rPr>
          <w:rFonts w:ascii="Palatino Linotype" w:eastAsia="MS Mincho" w:hAnsi="Palatino Linotype" w:cs="Arial"/>
        </w:rPr>
        <w:t xml:space="preserve">, </w:t>
      </w:r>
      <w:r w:rsidR="00153DA7">
        <w:rPr>
          <w:rFonts w:ascii="Palatino Linotype" w:eastAsia="MS Mincho" w:hAnsi="Palatino Linotype" w:cs="Arial"/>
        </w:rPr>
        <w:t>tampoco</w:t>
      </w:r>
      <w:r w:rsidR="00237FA4">
        <w:rPr>
          <w:rFonts w:ascii="Palatino Linotype" w:eastAsia="MS Mincho" w:hAnsi="Palatino Linotype" w:cs="Arial"/>
        </w:rPr>
        <w:t xml:space="preserve"> se identifica al solicitante, pero no</w:t>
      </w:r>
      <w:r>
        <w:rPr>
          <w:rFonts w:ascii="Palatino Linotype" w:eastAsia="MS Mincho" w:hAnsi="Palatino Linotype" w:cs="Arial"/>
        </w:rPr>
        <w:t xml:space="preserve"> el intervalo de fechas en que ingresó el cumul</w:t>
      </w:r>
      <w:r w:rsidR="00775EB2">
        <w:rPr>
          <w:rFonts w:ascii="Palatino Linotype" w:eastAsia="MS Mincho" w:hAnsi="Palatino Linotype" w:cs="Arial"/>
        </w:rPr>
        <w:t xml:space="preserve">o de solicitudes de información; o que la </w:t>
      </w:r>
      <w:r w:rsidR="00237FA4">
        <w:rPr>
          <w:rFonts w:ascii="Palatino Linotype" w:eastAsia="MS Mincho" w:hAnsi="Palatino Linotype" w:cs="Arial"/>
        </w:rPr>
        <w:t>solicitud de mérito es excesiva</w:t>
      </w:r>
      <w:r w:rsidR="00153DA7">
        <w:rPr>
          <w:rFonts w:ascii="Palatino Linotype" w:eastAsia="MS Mincho" w:hAnsi="Palatino Linotype" w:cs="Arial"/>
        </w:rPr>
        <w:t>.</w:t>
      </w:r>
    </w:p>
    <w:p w:rsidR="009F09BC" w:rsidRPr="009F09BC"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57" w:name="_Toc67312760"/>
      <w:bookmarkStart w:id="158" w:name="_Toc71674117"/>
      <w:bookmarkStart w:id="159" w:name="_Toc83128586"/>
      <w:r w:rsidRPr="009F09BC">
        <w:rPr>
          <w:rFonts w:ascii="Palatino Linotype" w:eastAsia="MS Mincho" w:hAnsi="Palatino Linotype"/>
          <w:b/>
          <w:color w:val="000000" w:themeColor="text1"/>
          <w:sz w:val="24"/>
          <w:szCs w:val="24"/>
        </w:rPr>
        <w:t>El tiempo estimado de atención.</w:t>
      </w:r>
      <w:bookmarkEnd w:id="157"/>
      <w:bookmarkEnd w:id="158"/>
      <w:bookmarkEnd w:id="159"/>
    </w:p>
    <w:p w:rsidR="009F09BC" w:rsidRPr="0082595D" w:rsidRDefault="009F09BC" w:rsidP="009F09BC">
      <w:pPr>
        <w:rPr>
          <w:lang w:val="es-MX" w:eastAsia="en-US"/>
        </w:rPr>
      </w:pPr>
    </w:p>
    <w:p w:rsidR="009F09BC" w:rsidRPr="00815723"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 xml:space="preserve">El </w:t>
      </w:r>
      <w:r w:rsidRPr="00095612">
        <w:rPr>
          <w:rFonts w:ascii="Palatino Linotype" w:eastAsia="MS Mincho" w:hAnsi="Palatino Linotype" w:cs="Arial"/>
          <w:b/>
        </w:rPr>
        <w:t>SUJETO OBLIGADO</w:t>
      </w:r>
      <w:r w:rsidRPr="00815723">
        <w:rPr>
          <w:rFonts w:ascii="Palatino Linotype" w:eastAsia="MS Mincho" w:hAnsi="Palatino Linotype" w:cs="Arial"/>
        </w:rPr>
        <w:t>, debe demostrar la temporalidad y fechas en que se turnaron las solicitudes de información a los servidores públicos habilitados competentes de dar atención a las solicitudes de información.</w:t>
      </w:r>
    </w:p>
    <w:p w:rsidR="009F09BC" w:rsidRPr="00815723" w:rsidRDefault="009F09BC" w:rsidP="009F09BC">
      <w:pPr>
        <w:pStyle w:val="Prrafodelista"/>
        <w:rPr>
          <w:rFonts w:ascii="Palatino Linotype" w:eastAsia="MS Mincho" w:hAnsi="Palatino Linotype" w:cs="Arial"/>
        </w:rPr>
      </w:pPr>
    </w:p>
    <w:p w:rsidR="009F09BC" w:rsidRPr="00815723"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Lo anterior</w:t>
      </w:r>
      <w:r w:rsidRPr="00815723">
        <w:rPr>
          <w:rFonts w:ascii="Palatino Linotype" w:hAnsi="Palatino Linotype" w:cs="Arial"/>
        </w:rPr>
        <w:t xml:space="preserve">, para acreditar que se cumple a cabalidad con el </w:t>
      </w:r>
      <w:r w:rsidRPr="00815723">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815723">
        <w:rPr>
          <w:rFonts w:ascii="Palatino Linotype" w:eastAsia="MS Mincho" w:hAnsi="Palatino Linotype" w:cs="Arial"/>
          <w:i/>
        </w:rPr>
        <w:t xml:space="preserve">a todas las áreas competentes que cuenten con la información o deban tenerla de acuerdo a sus facultades, competencias y funciones, </w:t>
      </w:r>
      <w:r w:rsidRPr="00815723">
        <w:rPr>
          <w:rFonts w:ascii="Palatino Linotype" w:eastAsia="MS Mincho" w:hAnsi="Palatino Linotype" w:cs="Arial"/>
          <w:b/>
          <w:i/>
          <w:u w:val="single"/>
        </w:rPr>
        <w:t>con el objeto de que realicen una búsqueda exhaustiva y razonable de la información solicitada</w:t>
      </w:r>
      <w:r w:rsidRPr="00815723">
        <w:rPr>
          <w:rFonts w:ascii="Palatino Linotype" w:eastAsia="MS Mincho" w:hAnsi="Palatino Linotype" w:cs="Arial"/>
          <w:i/>
        </w:rPr>
        <w:t>,</w:t>
      </w:r>
      <w:r w:rsidRPr="00815723">
        <w:rPr>
          <w:rFonts w:ascii="Palatino Linotype" w:eastAsia="MS Mincho" w:hAnsi="Palatino Linotype" w:cs="Arial"/>
        </w:rPr>
        <w:t xml:space="preserve"> según se asienta en el artículo 162 de la ley citada. </w:t>
      </w:r>
    </w:p>
    <w:p w:rsidR="009F09BC" w:rsidRPr="00815723" w:rsidRDefault="009F09BC" w:rsidP="009F09BC">
      <w:pPr>
        <w:pStyle w:val="Prrafodelista"/>
        <w:rPr>
          <w:rFonts w:ascii="Palatino Linotype" w:eastAsia="MS Mincho" w:hAnsi="Palatino Linotype" w:cs="Arial"/>
        </w:rPr>
      </w:pPr>
    </w:p>
    <w:p w:rsidR="009F09BC" w:rsidRDefault="009F09BC" w:rsidP="009F09BC">
      <w:pPr>
        <w:numPr>
          <w:ilvl w:val="0"/>
          <w:numId w:val="15"/>
        </w:numPr>
        <w:spacing w:line="360" w:lineRule="auto"/>
        <w:ind w:left="0" w:firstLine="0"/>
        <w:contextualSpacing/>
        <w:jc w:val="both"/>
        <w:rPr>
          <w:rFonts w:ascii="Palatino Linotype" w:eastAsia="MS Mincho" w:hAnsi="Palatino Linotype" w:cs="Arial"/>
        </w:rPr>
      </w:pPr>
      <w:r w:rsidRPr="00815723">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rsidR="009F09BC" w:rsidRDefault="009F09BC" w:rsidP="009F09BC">
      <w:pPr>
        <w:pStyle w:val="Prrafodelista"/>
        <w:rPr>
          <w:rFonts w:ascii="Palatino Linotype" w:eastAsia="MS Mincho"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rPr>
      </w:pPr>
      <w:r w:rsidRPr="00815723">
        <w:rPr>
          <w:rFonts w:ascii="Palatino Linotype" w:hAnsi="Palatino Linotype"/>
        </w:rPr>
        <w:lastRenderedPageBreak/>
        <w:t xml:space="preserve">El </w:t>
      </w:r>
      <w:r w:rsidRPr="00815723">
        <w:rPr>
          <w:rFonts w:ascii="Palatino Linotype" w:eastAsia="MS Mincho" w:hAnsi="Palatino Linotype" w:cs="Arial"/>
        </w:rPr>
        <w:t>Titular</w:t>
      </w:r>
      <w:r w:rsidRPr="00815723">
        <w:rPr>
          <w:rFonts w:ascii="Palatino Linotype" w:hAnsi="Palatino Linotype"/>
        </w:rPr>
        <w:t xml:space="preserve"> de la Unidad de Transparencia tiene la obligación de cumplir con lo </w:t>
      </w:r>
      <w:r w:rsidRPr="00095612">
        <w:rPr>
          <w:rFonts w:ascii="Palatino Linotype" w:eastAsia="MS Mincho" w:hAnsi="Palatino Linotype" w:cs="Arial"/>
        </w:rPr>
        <w:t>que</w:t>
      </w:r>
      <w:r w:rsidRPr="00815723">
        <w:rPr>
          <w:rFonts w:ascii="Palatino Linotype" w:hAnsi="Palatino Linotype"/>
        </w:rPr>
        <w:t xml:space="preserve"> dispone la normatividad aplicable que, en primera instancia implica que solicite a todas las áreas que pudieron haber generado o administrado la información requerida, la búsqueda de la misma.</w:t>
      </w:r>
    </w:p>
    <w:p w:rsidR="009F09BC" w:rsidRDefault="009F09BC" w:rsidP="009F09BC">
      <w:pPr>
        <w:pStyle w:val="Prrafodelista"/>
        <w:rPr>
          <w:rFonts w:ascii="Palatino Linotype" w:hAnsi="Palatino Linotype"/>
        </w:rPr>
      </w:pPr>
    </w:p>
    <w:p w:rsidR="009F09BC" w:rsidRPr="00300A85"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Atento a l</w:t>
      </w:r>
      <w:r w:rsidR="00B07BF8">
        <w:rPr>
          <w:rFonts w:ascii="Palatino Linotype" w:hAnsi="Palatino Linotype"/>
        </w:rPr>
        <w:t>o anterior, de la revisión al</w:t>
      </w:r>
      <w:r>
        <w:rPr>
          <w:rFonts w:ascii="Palatino Linotype" w:hAnsi="Palatino Linotype"/>
        </w:rPr>
        <w:t xml:space="preserve"> expediente electrónico en que se ac</w:t>
      </w:r>
      <w:r w:rsidR="00B07BF8">
        <w:rPr>
          <w:rFonts w:ascii="Palatino Linotype" w:hAnsi="Palatino Linotype"/>
        </w:rPr>
        <w:t xml:space="preserve">túa, se advierte que si existe el </w:t>
      </w:r>
      <w:r>
        <w:rPr>
          <w:rFonts w:ascii="Palatino Linotype" w:hAnsi="Palatino Linotype"/>
        </w:rPr>
        <w:t>registro de que la</w:t>
      </w:r>
      <w:r w:rsidR="00153DA7">
        <w:rPr>
          <w:rFonts w:ascii="Palatino Linotype" w:hAnsi="Palatino Linotype"/>
        </w:rPr>
        <w:t>s</w:t>
      </w:r>
      <w:r w:rsidR="00B07BF8">
        <w:rPr>
          <w:rFonts w:ascii="Palatino Linotype" w:hAnsi="Palatino Linotype"/>
        </w:rPr>
        <w:t xml:space="preserve"> solicitud</w:t>
      </w:r>
      <w:r w:rsidR="00153DA7">
        <w:rPr>
          <w:rFonts w:ascii="Palatino Linotype" w:hAnsi="Palatino Linotype"/>
        </w:rPr>
        <w:t>es</w:t>
      </w:r>
      <w:r>
        <w:rPr>
          <w:rFonts w:ascii="Palatino Linotype" w:hAnsi="Palatino Linotype"/>
        </w:rPr>
        <w:t xml:space="preserve"> de información de la</w:t>
      </w:r>
      <w:r w:rsidR="00153DA7">
        <w:rPr>
          <w:rFonts w:ascii="Palatino Linotype" w:hAnsi="Palatino Linotype"/>
        </w:rPr>
        <w:t>s</w:t>
      </w:r>
      <w:r>
        <w:rPr>
          <w:rFonts w:ascii="Palatino Linotype" w:hAnsi="Palatino Linotype"/>
        </w:rPr>
        <w:t xml:space="preserve"> que se pretende el cambio de modalidad, </w:t>
      </w:r>
      <w:r w:rsidR="00B07BF8">
        <w:rPr>
          <w:rFonts w:ascii="Palatino Linotype" w:hAnsi="Palatino Linotype"/>
        </w:rPr>
        <w:t>si fue</w:t>
      </w:r>
      <w:r w:rsidR="00153DA7">
        <w:rPr>
          <w:rFonts w:ascii="Palatino Linotype" w:hAnsi="Palatino Linotype"/>
        </w:rPr>
        <w:t>ron</w:t>
      </w:r>
      <w:r>
        <w:rPr>
          <w:rFonts w:ascii="Palatino Linotype" w:hAnsi="Palatino Linotype"/>
        </w:rPr>
        <w:t xml:space="preserve"> turnada</w:t>
      </w:r>
      <w:r w:rsidR="00153DA7">
        <w:rPr>
          <w:rFonts w:ascii="Palatino Linotype" w:hAnsi="Palatino Linotype"/>
        </w:rPr>
        <w:t>s</w:t>
      </w:r>
      <w:r>
        <w:rPr>
          <w:rFonts w:ascii="Palatino Linotype" w:hAnsi="Palatino Linotype"/>
        </w:rPr>
        <w:t>, como se advierte de la</w:t>
      </w:r>
      <w:r w:rsidR="00153DA7">
        <w:rPr>
          <w:rFonts w:ascii="Palatino Linotype" w:hAnsi="Palatino Linotype"/>
        </w:rPr>
        <w:t>s</w:t>
      </w:r>
      <w:r>
        <w:rPr>
          <w:rFonts w:ascii="Palatino Linotype" w:hAnsi="Palatino Linotype"/>
        </w:rPr>
        <w:t xml:space="preserve"> siguiente</w:t>
      </w:r>
      <w:r w:rsidR="00153DA7">
        <w:rPr>
          <w:rFonts w:ascii="Palatino Linotype" w:hAnsi="Palatino Linotype"/>
        </w:rPr>
        <w:t>s</w:t>
      </w:r>
      <w:r>
        <w:rPr>
          <w:rFonts w:ascii="Palatino Linotype" w:hAnsi="Palatino Linotype"/>
        </w:rPr>
        <w:t xml:space="preserve"> captura</w:t>
      </w:r>
      <w:r w:rsidR="00153DA7">
        <w:rPr>
          <w:rFonts w:ascii="Palatino Linotype" w:hAnsi="Palatino Linotype"/>
        </w:rPr>
        <w:t>s</w:t>
      </w:r>
      <w:r>
        <w:rPr>
          <w:rFonts w:ascii="Palatino Linotype" w:hAnsi="Palatino Linotype"/>
        </w:rPr>
        <w:t xml:space="preserve"> de pantalla:</w:t>
      </w:r>
    </w:p>
    <w:p w:rsidR="009F09BC" w:rsidRDefault="00153DA7" w:rsidP="009F09BC">
      <w:pPr>
        <w:spacing w:line="360" w:lineRule="auto"/>
        <w:contextualSpacing/>
        <w:jc w:val="center"/>
        <w:rPr>
          <w:rFonts w:ascii="Palatino Linotype" w:hAnsi="Palatino Linotype"/>
        </w:rPr>
      </w:pPr>
      <w:r>
        <w:rPr>
          <w:rFonts w:ascii="Palatino Linotype" w:hAnsi="Palatino Linotype"/>
          <w:noProof/>
          <w:lang w:val="es-MX" w:eastAsia="es-MX"/>
        </w:rPr>
        <w:drawing>
          <wp:inline distT="0" distB="0" distL="0" distR="0">
            <wp:extent cx="5607050" cy="989965"/>
            <wp:effectExtent l="19050" t="19050" r="12700" b="196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7050" cy="989965"/>
                    </a:xfrm>
                    <a:prstGeom prst="rect">
                      <a:avLst/>
                    </a:prstGeom>
                    <a:noFill/>
                    <a:ln>
                      <a:solidFill>
                        <a:schemeClr val="tx1"/>
                      </a:solidFill>
                    </a:ln>
                  </pic:spPr>
                </pic:pic>
              </a:graphicData>
            </a:graphic>
          </wp:inline>
        </w:drawing>
      </w:r>
    </w:p>
    <w:p w:rsidR="00153DA7" w:rsidRDefault="00153DA7" w:rsidP="009F09BC">
      <w:pPr>
        <w:spacing w:line="360" w:lineRule="auto"/>
        <w:contextualSpacing/>
        <w:jc w:val="center"/>
        <w:rPr>
          <w:rFonts w:ascii="Palatino Linotype" w:hAnsi="Palatino Linotype"/>
        </w:rPr>
      </w:pPr>
      <w:r>
        <w:rPr>
          <w:rFonts w:ascii="Palatino Linotype" w:hAnsi="Palatino Linotype"/>
          <w:noProof/>
          <w:lang w:val="es-MX" w:eastAsia="es-MX"/>
        </w:rPr>
        <w:drawing>
          <wp:inline distT="0" distB="0" distL="0" distR="0">
            <wp:extent cx="5601970" cy="1004570"/>
            <wp:effectExtent l="19050" t="19050" r="17780" b="2413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1970" cy="1004570"/>
                    </a:xfrm>
                    <a:prstGeom prst="rect">
                      <a:avLst/>
                    </a:prstGeom>
                    <a:noFill/>
                    <a:ln>
                      <a:solidFill>
                        <a:schemeClr val="tx1"/>
                      </a:solidFill>
                    </a:ln>
                  </pic:spPr>
                </pic:pic>
              </a:graphicData>
            </a:graphic>
          </wp:inline>
        </w:drawing>
      </w:r>
    </w:p>
    <w:p w:rsidR="00264C9A" w:rsidRDefault="00264C9A" w:rsidP="009F09BC">
      <w:pPr>
        <w:spacing w:line="360" w:lineRule="auto"/>
        <w:contextualSpacing/>
        <w:jc w:val="center"/>
        <w:rPr>
          <w:rFonts w:ascii="Palatino Linotype" w:hAnsi="Palatino Linotype"/>
        </w:rPr>
      </w:pPr>
    </w:p>
    <w:p w:rsidR="009F09BC" w:rsidRDefault="00B07BF8"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De</w:t>
      </w:r>
      <w:r w:rsidR="009F09BC">
        <w:rPr>
          <w:rFonts w:ascii="Palatino Linotype" w:eastAsia="MS Mincho" w:hAnsi="Palatino Linotype" w:cs="Arial"/>
        </w:rPr>
        <w:t>l requerimiento realizado al servidor público habilitado, se des</w:t>
      </w:r>
      <w:r>
        <w:rPr>
          <w:rFonts w:ascii="Palatino Linotype" w:eastAsia="MS Mincho" w:hAnsi="Palatino Linotype" w:cs="Arial"/>
        </w:rPr>
        <w:t>prende que este</w:t>
      </w:r>
      <w:r w:rsidR="009F09BC">
        <w:rPr>
          <w:rFonts w:ascii="Palatino Linotype" w:eastAsia="MS Mincho" w:hAnsi="Palatino Linotype" w:cs="Arial"/>
        </w:rPr>
        <w:t xml:space="preserve"> </w:t>
      </w:r>
      <w:r w:rsidR="00153DA7">
        <w:rPr>
          <w:rFonts w:ascii="Palatino Linotype" w:eastAsia="MS Mincho" w:hAnsi="Palatino Linotype" w:cs="Arial"/>
        </w:rPr>
        <w:t>no</w:t>
      </w:r>
      <w:r w:rsidR="009F09BC">
        <w:rPr>
          <w:rFonts w:ascii="Palatino Linotype" w:eastAsia="MS Mincho" w:hAnsi="Palatino Linotype" w:cs="Arial"/>
        </w:rPr>
        <w:t xml:space="preserve"> di</w:t>
      </w:r>
      <w:r>
        <w:rPr>
          <w:rFonts w:ascii="Palatino Linotype" w:eastAsia="MS Mincho" w:hAnsi="Palatino Linotype" w:cs="Arial"/>
        </w:rPr>
        <w:t>o</w:t>
      </w:r>
      <w:r w:rsidR="009F09BC">
        <w:rPr>
          <w:rFonts w:ascii="Palatino Linotype" w:eastAsia="MS Mincho" w:hAnsi="Palatino Linotype" w:cs="Arial"/>
        </w:rPr>
        <w:t xml:space="preserve"> respuesta</w:t>
      </w:r>
      <w:r w:rsidR="00153DA7">
        <w:rPr>
          <w:rFonts w:ascii="Palatino Linotype" w:eastAsia="MS Mincho" w:hAnsi="Palatino Linotype" w:cs="Arial"/>
        </w:rPr>
        <w:t xml:space="preserve"> como se muestra a manera de ejemplo de</w:t>
      </w:r>
      <w:r w:rsidR="009F090A">
        <w:rPr>
          <w:rFonts w:ascii="Palatino Linotype" w:eastAsia="MS Mincho" w:hAnsi="Palatino Linotype" w:cs="Arial"/>
        </w:rPr>
        <w:t>l</w:t>
      </w:r>
      <w:r w:rsidR="00153DA7">
        <w:rPr>
          <w:rFonts w:ascii="Palatino Linotype" w:eastAsia="MS Mincho" w:hAnsi="Palatino Linotype" w:cs="Arial"/>
        </w:rPr>
        <w:t xml:space="preserve"> </w:t>
      </w:r>
      <w:r w:rsidR="009F090A">
        <w:rPr>
          <w:rFonts w:ascii="Palatino Linotype" w:eastAsia="MS Mincho" w:hAnsi="Palatino Linotype" w:cs="Arial"/>
        </w:rPr>
        <w:t>recurso de revisión que se analiza</w:t>
      </w:r>
      <w:r w:rsidR="00153DA7">
        <w:rPr>
          <w:rFonts w:ascii="Palatino Linotype" w:eastAsia="MS Mincho" w:hAnsi="Palatino Linotype" w:cs="Arial"/>
        </w:rPr>
        <w:t>:</w:t>
      </w:r>
    </w:p>
    <w:p w:rsidR="00153DA7" w:rsidRDefault="00153DA7" w:rsidP="00153DA7">
      <w:pPr>
        <w:spacing w:line="360" w:lineRule="auto"/>
        <w:contextualSpacing/>
        <w:jc w:val="both"/>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extent cx="5652135" cy="899160"/>
            <wp:effectExtent l="19050" t="19050" r="24765" b="1524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135" cy="899160"/>
                    </a:xfrm>
                    <a:prstGeom prst="rect">
                      <a:avLst/>
                    </a:prstGeom>
                    <a:noFill/>
                    <a:ln>
                      <a:solidFill>
                        <a:schemeClr val="tx1"/>
                      </a:solidFill>
                    </a:ln>
                  </pic:spPr>
                </pic:pic>
              </a:graphicData>
            </a:graphic>
          </wp:inline>
        </w:drawing>
      </w:r>
    </w:p>
    <w:p w:rsidR="0074110E" w:rsidRDefault="0074110E" w:rsidP="009F09BC">
      <w:pPr>
        <w:spacing w:line="360" w:lineRule="auto"/>
        <w:contextualSpacing/>
        <w:jc w:val="center"/>
        <w:rPr>
          <w:rFonts w:ascii="Palatino Linotype" w:eastAsia="MS Mincho" w:hAnsi="Palatino Linotype" w:cs="Arial"/>
        </w:rPr>
      </w:pPr>
    </w:p>
    <w:p w:rsidR="009F09BC" w:rsidRPr="005331D8" w:rsidRDefault="009F09BC" w:rsidP="005A7D79">
      <w:pPr>
        <w:numPr>
          <w:ilvl w:val="0"/>
          <w:numId w:val="15"/>
        </w:numPr>
        <w:spacing w:line="360" w:lineRule="auto"/>
        <w:ind w:left="0" w:firstLine="0"/>
        <w:contextualSpacing/>
        <w:jc w:val="both"/>
        <w:rPr>
          <w:rFonts w:ascii="Palatino Linotype" w:eastAsia="MS Mincho" w:hAnsi="Palatino Linotype" w:cs="Arial"/>
        </w:rPr>
      </w:pPr>
      <w:r w:rsidRPr="005331D8">
        <w:rPr>
          <w:rFonts w:ascii="Palatino Linotype" w:hAnsi="Palatino Linotype"/>
        </w:rPr>
        <w:lastRenderedPageBreak/>
        <w:t>En ese sentido</w:t>
      </w:r>
      <w:r w:rsidRPr="005331D8">
        <w:rPr>
          <w:rFonts w:ascii="Palatino Linotype" w:eastAsia="MS Mincho" w:hAnsi="Palatino Linotype" w:cs="Arial"/>
        </w:rPr>
        <w:t>, los servidores públicos habilitados, deben acusar de recibo l</w:t>
      </w:r>
      <w:r w:rsidR="00B07BF8" w:rsidRPr="005331D8">
        <w:rPr>
          <w:rFonts w:ascii="Palatino Linotype" w:eastAsia="MS Mincho" w:hAnsi="Palatino Linotype" w:cs="Arial"/>
        </w:rPr>
        <w:t>a</w:t>
      </w:r>
      <w:r w:rsidRPr="005331D8">
        <w:rPr>
          <w:rFonts w:ascii="Palatino Linotype" w:eastAsia="MS Mincho" w:hAnsi="Palatino Linotype" w:cs="Arial"/>
        </w:rPr>
        <w:t xml:space="preserve"> solicitud de información y den cuenta de todo el proceso de substanciación que deberán llevar a cabo, que de manera enunciativa mas no limitativa pueden ser: localización de la información, escaneo de documentación, elaboración de versiones públicas, puesta a disposición del Comité para hacer la aprobación de la clasificación </w:t>
      </w:r>
      <w:proofErr w:type="spellStart"/>
      <w:r w:rsidRPr="005331D8">
        <w:rPr>
          <w:rFonts w:ascii="Palatino Linotype" w:eastAsia="MS Mincho" w:hAnsi="Palatino Linotype" w:cs="Arial"/>
        </w:rPr>
        <w:t>etc</w:t>
      </w:r>
      <w:proofErr w:type="spellEnd"/>
      <w:r w:rsidRPr="005331D8">
        <w:rPr>
          <w:rFonts w:ascii="Palatino Linotype" w:eastAsia="MS Mincho" w:hAnsi="Palatino Linotype" w:cs="Arial"/>
        </w:rPr>
        <w:t>; es decir, acreditar que si bien se está buscando la información, y que se está realizando todo el procedimiento para el cumplimiento, también lo es que no se está negando la misma, pero ciertamente el lapso temporal es insuficiente para atender todas y cada una de las múltiples solicitudes d</w:t>
      </w:r>
      <w:r w:rsidR="005331D8" w:rsidRPr="005331D8">
        <w:rPr>
          <w:rFonts w:ascii="Palatino Linotype" w:eastAsia="MS Mincho" w:hAnsi="Palatino Linotype" w:cs="Arial"/>
        </w:rPr>
        <w:t xml:space="preserve">e información en un mismo plazo, </w:t>
      </w:r>
      <w:r w:rsidR="005331D8">
        <w:rPr>
          <w:rFonts w:ascii="Palatino Linotype" w:eastAsia="MS Mincho" w:hAnsi="Palatino Linotype" w:cs="Arial"/>
        </w:rPr>
        <w:t>c</w:t>
      </w:r>
      <w:r w:rsidRPr="005331D8">
        <w:rPr>
          <w:rFonts w:ascii="Palatino Linotype" w:eastAsia="MS Mincho" w:hAnsi="Palatino Linotype" w:cs="Arial"/>
        </w:rPr>
        <w:t>ontexto que en el p</w:t>
      </w:r>
      <w:r w:rsidR="005D2F1C" w:rsidRPr="005331D8">
        <w:rPr>
          <w:rFonts w:ascii="Palatino Linotype" w:eastAsia="MS Mincho" w:hAnsi="Palatino Linotype" w:cs="Arial"/>
        </w:rPr>
        <w:t>resente asunto, no se acreditó</w:t>
      </w:r>
      <w:r w:rsidR="005331D8" w:rsidRPr="005331D8">
        <w:rPr>
          <w:rFonts w:ascii="Palatino Linotype" w:eastAsia="MS Mincho" w:hAnsi="Palatino Linotype" w:cs="Arial"/>
        </w:rPr>
        <w:t xml:space="preserve"> a cabalidad</w:t>
      </w:r>
      <w:r w:rsidR="005D2F1C" w:rsidRPr="005331D8">
        <w:rPr>
          <w:rFonts w:ascii="Palatino Linotype" w:eastAsia="MS Mincho" w:hAnsi="Palatino Linotype" w:cs="Arial"/>
        </w:rPr>
        <w:t>,</w:t>
      </w:r>
      <w:r w:rsidRPr="005331D8">
        <w:rPr>
          <w:rFonts w:ascii="Palatino Linotype" w:eastAsia="MS Mincho" w:hAnsi="Palatino Linotype" w:cs="Arial"/>
        </w:rPr>
        <w:t xml:space="preserve"> luego entonces se concluye que tampoco se colman los requerimientos en comento.</w:t>
      </w:r>
    </w:p>
    <w:p w:rsidR="009F09BC" w:rsidRDefault="009F09BC" w:rsidP="009F09BC">
      <w:pPr>
        <w:pStyle w:val="Prrafodelista"/>
        <w:rPr>
          <w:rFonts w:ascii="Palatino Linotype" w:eastAsia="MS Mincho" w:hAnsi="Palatino Linotype" w:cs="Arial"/>
        </w:rPr>
      </w:pPr>
    </w:p>
    <w:p w:rsidR="009F09BC" w:rsidRPr="009F09BC" w:rsidRDefault="009F09BC" w:rsidP="009F09BC">
      <w:pPr>
        <w:pStyle w:val="Ttulo1"/>
        <w:numPr>
          <w:ilvl w:val="0"/>
          <w:numId w:val="29"/>
        </w:numPr>
        <w:spacing w:line="259" w:lineRule="auto"/>
        <w:rPr>
          <w:rFonts w:ascii="Palatino Linotype" w:eastAsia="MS Mincho" w:hAnsi="Palatino Linotype"/>
          <w:b/>
          <w:color w:val="000000" w:themeColor="text1"/>
          <w:sz w:val="24"/>
          <w:szCs w:val="24"/>
        </w:rPr>
      </w:pPr>
      <w:bookmarkStart w:id="160" w:name="_Toc71674118"/>
      <w:bookmarkStart w:id="161" w:name="_Toc83128587"/>
      <w:r w:rsidRPr="009F09BC">
        <w:rPr>
          <w:rFonts w:ascii="Palatino Linotype" w:eastAsia="MS Mincho" w:hAnsi="Palatino Linotype"/>
          <w:b/>
          <w:color w:val="000000" w:themeColor="text1"/>
          <w:sz w:val="24"/>
          <w:szCs w:val="24"/>
        </w:rPr>
        <w:t>Del reporte de incidencias</w:t>
      </w:r>
      <w:bookmarkEnd w:id="160"/>
      <w:bookmarkEnd w:id="161"/>
    </w:p>
    <w:p w:rsidR="009F09BC" w:rsidRDefault="009F09BC" w:rsidP="009F09BC">
      <w:pPr>
        <w:pStyle w:val="Prrafodelista"/>
        <w:rPr>
          <w:rFonts w:ascii="Palatino Linotype" w:eastAsia="MS Mincho" w:hAnsi="Palatino Linotype" w:cs="Arial"/>
        </w:rPr>
      </w:pPr>
    </w:p>
    <w:p w:rsidR="009F09BC" w:rsidRPr="001E51F7" w:rsidRDefault="009F09BC"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Por otro lado, es necesario subrayar</w:t>
      </w:r>
      <w:r w:rsidRPr="001228C7">
        <w:rPr>
          <w:rFonts w:ascii="Palatino Linotype" w:eastAsia="MS Mincho" w:hAnsi="Palatino Linotype" w:cs="Arial"/>
        </w:rPr>
        <w:t>,</w:t>
      </w:r>
      <w:r>
        <w:rPr>
          <w:rFonts w:ascii="Palatino Linotype" w:eastAsia="MS Mincho" w:hAnsi="Palatino Linotype" w:cs="Arial"/>
        </w:rPr>
        <w:t xml:space="preserve"> que</w:t>
      </w:r>
      <w:r w:rsidRPr="001228C7">
        <w:rPr>
          <w:rFonts w:ascii="Palatino Linotype" w:eastAsia="MS Mincho" w:hAnsi="Palatino Linotype" w:cs="Arial"/>
        </w:rPr>
        <w:t xml:space="preserve"> </w:t>
      </w:r>
      <w:r w:rsidRPr="005878BF">
        <w:rPr>
          <w:rFonts w:ascii="Palatino Linotype" w:eastAsia="MS Mincho" w:hAnsi="Palatino Linotype" w:cs="Arial"/>
        </w:rPr>
        <w:t xml:space="preserve">no basta con que el </w:t>
      </w:r>
      <w:r w:rsidRPr="005878BF">
        <w:rPr>
          <w:rFonts w:ascii="Palatino Linotype" w:eastAsia="MS Mincho" w:hAnsi="Palatino Linotype" w:cs="Arial"/>
          <w:b/>
        </w:rPr>
        <w:t>SUJETO OBLIGADO</w:t>
      </w:r>
      <w:r w:rsidRPr="005878BF">
        <w:rPr>
          <w:rFonts w:ascii="Palatino Linotype" w:eastAsia="MS Mincho" w:hAnsi="Palatino Linotype" w:cs="Arial"/>
        </w:rPr>
        <w:t xml:space="preserve"> alegue que debido al volumen de la información no puede entregarla</w:t>
      </w:r>
      <w:r w:rsidRPr="001228C7">
        <w:rPr>
          <w:rFonts w:ascii="Palatino Linotype" w:eastAsia="MS Mincho" w:hAnsi="Palatino Linotype" w:cs="Arial"/>
          <w:u w:val="single"/>
        </w:rPr>
        <w:t xml:space="preserve"> </w:t>
      </w:r>
      <w:r w:rsidRPr="005878BF">
        <w:rPr>
          <w:rFonts w:ascii="Palatino Linotype" w:eastAsia="MS Mincho" w:hAnsi="Palatino Linotype" w:cs="Arial"/>
        </w:rPr>
        <w:t>vía electrónica</w:t>
      </w:r>
      <w:r w:rsidRPr="001228C7">
        <w:rPr>
          <w:rFonts w:ascii="Palatino Linotype" w:eastAsia="MS Mincho" w:hAnsi="Palatino Linotype" w:cs="Arial"/>
        </w:rPr>
        <w:t xml:space="preserve">, se requiere </w:t>
      </w:r>
      <w:r>
        <w:rPr>
          <w:rFonts w:ascii="Palatino Linotype" w:eastAsia="MS Mincho" w:hAnsi="Palatino Linotype" w:cs="Arial"/>
        </w:rPr>
        <w:t xml:space="preserve">también </w:t>
      </w:r>
      <w:r w:rsidRPr="001228C7">
        <w:rPr>
          <w:rFonts w:ascii="Palatino Linotype" w:eastAsia="MS Mincho" w:hAnsi="Palatino Linotype" w:cs="Arial"/>
        </w:rPr>
        <w:t xml:space="preserve">generar previo a la respuesta un reporte de incidencias ante la Dirección de Informática de éste Instituto, de conformidad con el numeral CINCUENTA Y CUATRO DE LOS </w:t>
      </w:r>
      <w:r w:rsidRPr="001228C7">
        <w:rPr>
          <w:rFonts w:ascii="Palatino Linotype" w:eastAsia="MS Mincho" w:hAnsi="Palatino Linotype" w:cs="Times New Roman"/>
          <w:b/>
        </w:rPr>
        <w:t xml:space="preserve">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w:t>
      </w:r>
      <w:r w:rsidRPr="001228C7">
        <w:rPr>
          <w:rFonts w:ascii="Palatino Linotype" w:eastAsia="MS Mincho" w:hAnsi="Palatino Linotype" w:cs="Times New Roman"/>
          <w:b/>
        </w:rPr>
        <w:lastRenderedPageBreak/>
        <w:t xml:space="preserve">Y ACCESO A LA INFORMACIÓN PÚBLICA DEL ESTADO DE MÉXICO Y MUNICIPIOS </w:t>
      </w:r>
      <w:r w:rsidRPr="001228C7">
        <w:rPr>
          <w:rFonts w:ascii="Palatino Linotype" w:eastAsia="MS Mincho" w:hAnsi="Palatino Linotype" w:cs="Times New Roman"/>
        </w:rPr>
        <w:t>que a la letra señalan:</w:t>
      </w:r>
    </w:p>
    <w:p w:rsidR="009F09BC" w:rsidRDefault="009F09BC" w:rsidP="009F09BC">
      <w:pPr>
        <w:pStyle w:val="Prrafodelista"/>
        <w:rPr>
          <w:rFonts w:ascii="Palatino Linotype" w:eastAsia="MS Mincho" w:hAnsi="Palatino Linotype" w:cs="Arial"/>
        </w:rPr>
      </w:pPr>
    </w:p>
    <w:p w:rsidR="009F09BC" w:rsidRPr="001228C7" w:rsidRDefault="009F09BC" w:rsidP="009F09BC">
      <w:pPr>
        <w:spacing w:line="360" w:lineRule="auto"/>
        <w:ind w:left="567" w:right="567"/>
        <w:jc w:val="both"/>
        <w:rPr>
          <w:rFonts w:ascii="Palatino Linotype" w:eastAsia="MS Mincho" w:hAnsi="Palatino Linotype" w:cs="Times New Roman"/>
          <w:i/>
        </w:rPr>
      </w:pPr>
      <w:r w:rsidRPr="001228C7">
        <w:rPr>
          <w:rFonts w:ascii="Palatino Linotype" w:eastAsia="MS Mincho" w:hAnsi="Palatino Linotype" w:cs="Times New Roman"/>
          <w:b/>
          <w:i/>
        </w:rPr>
        <w:t>CINCUENTA Y CUATRO.-</w:t>
      </w:r>
      <w:r w:rsidRPr="001228C7">
        <w:rPr>
          <w:rFonts w:ascii="Palatino Linotype" w:eastAsia="MS Mincho" w:hAnsi="Palatino Linotype" w:cs="Times New Roman"/>
          <w:i/>
        </w:rPr>
        <w:t xml:space="preserve"> De acuerdo a lo dispuesto por el párrafo segundo del artículo 48 de la Ley, la información podrá ser entregada vía electrónica a través del SICOSIEM. </w:t>
      </w:r>
    </w:p>
    <w:p w:rsidR="009F09BC" w:rsidRPr="001228C7" w:rsidRDefault="009F09BC" w:rsidP="009F09BC">
      <w:pPr>
        <w:spacing w:line="360" w:lineRule="auto"/>
        <w:ind w:left="567" w:right="567"/>
        <w:jc w:val="both"/>
        <w:rPr>
          <w:rFonts w:ascii="Palatino Linotype" w:eastAsia="MS Mincho" w:hAnsi="Palatino Linotype" w:cs="Times New Roman"/>
          <w:i/>
        </w:rPr>
      </w:pPr>
      <w:r w:rsidRPr="001228C7">
        <w:rPr>
          <w:rFonts w:ascii="Palatino Linotype" w:eastAsia="MS Mincho" w:hAnsi="Palatino Linotype" w:cs="Times New Roman"/>
          <w:i/>
        </w:rPr>
        <w:t>Es obligación del responsable de la Unidad de Información verificar que los archivos electrónicos que contengan la información entregada, se encuentra agregada al SICOSIEM.</w:t>
      </w:r>
    </w:p>
    <w:p w:rsidR="009F09BC" w:rsidRPr="001228C7" w:rsidRDefault="009F09BC" w:rsidP="009F09BC">
      <w:pPr>
        <w:spacing w:line="360" w:lineRule="auto"/>
        <w:ind w:left="567" w:right="567"/>
        <w:jc w:val="both"/>
        <w:rPr>
          <w:rFonts w:ascii="Palatino Linotype" w:eastAsia="MS Mincho" w:hAnsi="Palatino Linotype" w:cs="Times New Roman"/>
          <w:i/>
        </w:rPr>
      </w:pPr>
    </w:p>
    <w:p w:rsidR="009F09BC" w:rsidRPr="001228C7" w:rsidRDefault="009F09BC" w:rsidP="009F09BC">
      <w:pPr>
        <w:spacing w:line="360" w:lineRule="auto"/>
        <w:ind w:left="567" w:right="567"/>
        <w:jc w:val="both"/>
        <w:rPr>
          <w:rFonts w:ascii="Palatino Linotype" w:eastAsia="MS Mincho" w:hAnsi="Palatino Linotype" w:cs="Times New Roman"/>
          <w:b/>
          <w:i/>
        </w:rPr>
      </w:pPr>
      <w:r w:rsidRPr="001228C7">
        <w:rPr>
          <w:rFonts w:ascii="Palatino Linotype" w:eastAsia="MS Mincho" w:hAnsi="Palatino Linotype" w:cs="Times New Roman"/>
          <w:i/>
        </w:rPr>
        <w:t xml:space="preserve">En caso de que el responsable de la Unidad de Información no pueda agregar al SICOSIEM los archivos electrónicos que contengan la información por motivos técnicos, </w:t>
      </w:r>
      <w:r w:rsidRPr="001228C7">
        <w:rPr>
          <w:rFonts w:ascii="Palatino Linotype" w:eastAsia="MS Mincho" w:hAnsi="Palatino Linotype" w:cs="Times New Roman"/>
          <w:b/>
          <w:i/>
        </w:rPr>
        <w:t>debe avisar de inmediato al Instituto, a través del correo electrónico institucional, Además de comunicarse vía telefónica de inmediato a efecto de que reciba el apoyo técnico correspondiente.</w:t>
      </w:r>
    </w:p>
    <w:p w:rsidR="009F09BC" w:rsidRPr="001228C7" w:rsidRDefault="009F09BC" w:rsidP="009F09BC">
      <w:pPr>
        <w:spacing w:line="360" w:lineRule="auto"/>
        <w:ind w:left="567" w:right="567"/>
        <w:jc w:val="both"/>
        <w:rPr>
          <w:rFonts w:ascii="Palatino Linotype" w:eastAsia="MS Mincho" w:hAnsi="Palatino Linotype" w:cs="Times New Roman"/>
          <w:b/>
          <w:i/>
        </w:rPr>
      </w:pPr>
      <w:r w:rsidRPr="001228C7">
        <w:rPr>
          <w:rFonts w:ascii="Palatino Linotype" w:eastAsia="MS Mincho" w:hAnsi="Palatino Linotype" w:cs="Times New Roman"/>
          <w:b/>
          <w:i/>
        </w:rPr>
        <w:t>La Dirección de Sistemas e Informática del Instituto, debe llevar un registro de incidencias en el cual se asienten todas las llamas referentes al apoyo técnico para agregar los archivos electrónicos al SICOSIEM.</w:t>
      </w:r>
    </w:p>
    <w:p w:rsidR="009F09BC" w:rsidRPr="001228C7" w:rsidRDefault="009F09BC" w:rsidP="009F09BC">
      <w:pPr>
        <w:spacing w:line="360" w:lineRule="auto"/>
        <w:ind w:left="567" w:right="567"/>
        <w:jc w:val="both"/>
        <w:rPr>
          <w:rFonts w:ascii="Palatino Linotype" w:eastAsia="MS Mincho" w:hAnsi="Palatino Linotype" w:cs="Times New Roman"/>
          <w:b/>
          <w:i/>
        </w:rPr>
      </w:pPr>
      <w:r w:rsidRPr="001228C7">
        <w:rPr>
          <w:rFonts w:ascii="Palatino Linotype" w:eastAsia="MS Mincho" w:hAnsi="Palatino Linotype" w:cs="Times New Roman"/>
          <w:b/>
          <w:i/>
        </w:rPr>
        <w:t xml:space="preserve">La omisión por parte del responsable de la Unidad de Información del procedimiento antes descrito presume la negativa de la entrega de la Información. </w:t>
      </w:r>
    </w:p>
    <w:p w:rsidR="009F09BC" w:rsidRPr="001228C7" w:rsidRDefault="009F09BC" w:rsidP="009F09BC">
      <w:pPr>
        <w:spacing w:line="360" w:lineRule="auto"/>
        <w:ind w:left="567" w:right="567"/>
        <w:jc w:val="both"/>
        <w:rPr>
          <w:rFonts w:ascii="Palatino Linotype" w:eastAsia="MS Mincho" w:hAnsi="Palatino Linotype" w:cs="Times New Roman"/>
          <w:i/>
        </w:rPr>
      </w:pPr>
    </w:p>
    <w:p w:rsidR="009F09BC" w:rsidRPr="001228C7" w:rsidRDefault="009F09BC" w:rsidP="009F09BC">
      <w:pPr>
        <w:spacing w:line="360" w:lineRule="auto"/>
        <w:ind w:left="567" w:right="567"/>
        <w:jc w:val="both"/>
        <w:rPr>
          <w:rFonts w:ascii="Palatino Linotype" w:eastAsia="MS Mincho" w:hAnsi="Palatino Linotype" w:cs="Times New Roman"/>
          <w:i/>
        </w:rPr>
      </w:pPr>
      <w:r w:rsidRPr="001228C7">
        <w:rPr>
          <w:rFonts w:ascii="Palatino Linotype" w:eastAsia="MS Mincho" w:hAnsi="Palatino Linotype" w:cs="Times New Roman"/>
          <w:i/>
        </w:rPr>
        <w:t>Cuando la información no pueda ser remitida vía electrónica, se deberá fundar y motivar la resolución respectiva, explicando en todo momento las causas que impiden el envío de la información de forma electrónica.</w:t>
      </w:r>
    </w:p>
    <w:p w:rsidR="009F09BC" w:rsidRPr="001228C7" w:rsidRDefault="009F09BC" w:rsidP="009F09BC">
      <w:pPr>
        <w:spacing w:line="360" w:lineRule="auto"/>
        <w:ind w:left="567" w:right="567"/>
        <w:jc w:val="both"/>
        <w:rPr>
          <w:rFonts w:ascii="Palatino Linotype" w:eastAsia="MS Mincho" w:hAnsi="Palatino Linotype" w:cs="Times New Roman"/>
          <w:i/>
        </w:rPr>
      </w:pPr>
    </w:p>
    <w:p w:rsidR="009F09BC" w:rsidRPr="001228C7" w:rsidRDefault="009F09BC" w:rsidP="009F09BC">
      <w:pPr>
        <w:spacing w:line="360" w:lineRule="auto"/>
        <w:ind w:left="567" w:right="567"/>
        <w:jc w:val="both"/>
        <w:rPr>
          <w:rFonts w:ascii="Palatino Linotype" w:eastAsia="MS Mincho" w:hAnsi="Palatino Linotype" w:cs="Times New Roman"/>
          <w:i/>
        </w:rPr>
      </w:pPr>
      <w:r w:rsidRPr="001228C7">
        <w:rPr>
          <w:rFonts w:ascii="Palatino Linotype" w:eastAsia="MS Mincho" w:hAnsi="Palatino Linotype" w:cs="Times New Roman"/>
          <w:i/>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9F09BC" w:rsidRPr="001228C7" w:rsidRDefault="009F09BC" w:rsidP="009F09BC">
      <w:pPr>
        <w:spacing w:line="360" w:lineRule="auto"/>
        <w:ind w:left="567" w:right="567"/>
        <w:jc w:val="both"/>
        <w:rPr>
          <w:rFonts w:ascii="Palatino Linotype" w:eastAsia="MS Mincho" w:hAnsi="Palatino Linotype" w:cs="Times New Roman"/>
          <w:i/>
        </w:rPr>
      </w:pPr>
    </w:p>
    <w:p w:rsidR="009F09BC" w:rsidRDefault="009F09BC" w:rsidP="009F09BC">
      <w:pPr>
        <w:spacing w:line="360" w:lineRule="auto"/>
        <w:ind w:left="567" w:right="567"/>
        <w:jc w:val="both"/>
        <w:rPr>
          <w:rFonts w:ascii="Palatino Linotype" w:eastAsia="MS Mincho" w:hAnsi="Palatino Linotype" w:cs="Times New Roman"/>
          <w:i/>
        </w:rPr>
      </w:pPr>
      <w:r w:rsidRPr="001228C7">
        <w:rPr>
          <w:rFonts w:ascii="Palatino Linotype" w:eastAsia="MS Mincho" w:hAnsi="Palatino Linotype" w:cs="Times New Roman"/>
          <w:i/>
        </w:rPr>
        <w:t>El formato mencionado deberá estar agregado al expediente electrónico de la solicitud de información pública, en el estatus respectivo.</w:t>
      </w:r>
    </w:p>
    <w:p w:rsidR="009F09BC" w:rsidRPr="001228C7" w:rsidRDefault="009F09BC" w:rsidP="009F09BC">
      <w:pPr>
        <w:spacing w:line="360" w:lineRule="auto"/>
        <w:ind w:left="567" w:right="567"/>
        <w:jc w:val="both"/>
        <w:rPr>
          <w:rFonts w:ascii="Palatino Linotype" w:eastAsia="MS Mincho" w:hAnsi="Palatino Linotype" w:cs="Times New Roman"/>
          <w:i/>
        </w:rPr>
      </w:pPr>
    </w:p>
    <w:p w:rsidR="009F09BC" w:rsidRDefault="009F09BC" w:rsidP="009F09BC">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En ese sentido, esta Ponencia que resuelve,</w:t>
      </w:r>
      <w:r w:rsidRPr="001228C7">
        <w:rPr>
          <w:rFonts w:ascii="Palatino Linotype" w:eastAsia="MS Mincho" w:hAnsi="Palatino Linotype" w:cs="Arial"/>
        </w:rPr>
        <w:t xml:space="preserve"> solicitó vía correo electrónico a la Dire</w:t>
      </w:r>
      <w:r>
        <w:rPr>
          <w:rFonts w:ascii="Palatino Linotype" w:eastAsia="MS Mincho" w:hAnsi="Palatino Linotype" w:cs="Arial"/>
        </w:rPr>
        <w:t>cción de Informática</w:t>
      </w:r>
      <w:r w:rsidR="00025C53">
        <w:rPr>
          <w:rFonts w:ascii="Palatino Linotype" w:eastAsia="MS Mincho" w:hAnsi="Palatino Linotype" w:cs="Arial"/>
        </w:rPr>
        <w:t xml:space="preserve"> de este </w:t>
      </w:r>
      <w:r w:rsidR="00025C53">
        <w:rPr>
          <w:rFonts w:ascii="Palatino Linotype" w:eastAsia="MS Mincho" w:hAnsi="Palatino Linotype" w:cs="Arial"/>
        </w:rPr>
        <w:tab/>
        <w:t>Instituto</w:t>
      </w:r>
      <w:r>
        <w:rPr>
          <w:rFonts w:ascii="Palatino Linotype" w:eastAsia="MS Mincho" w:hAnsi="Palatino Linotype" w:cs="Arial"/>
        </w:rPr>
        <w:t>, informara</w:t>
      </w:r>
      <w:r w:rsidRPr="001228C7">
        <w:rPr>
          <w:rFonts w:ascii="Palatino Linotype" w:eastAsia="MS Mincho" w:hAnsi="Palatino Linotype" w:cs="Arial"/>
        </w:rPr>
        <w:t xml:space="preserve"> respecto a la capacidad máxima que soporta el </w:t>
      </w:r>
      <w:r w:rsidRPr="001228C7">
        <w:rPr>
          <w:rFonts w:ascii="Palatino Linotype" w:eastAsia="MS Mincho" w:hAnsi="Palatino Linotype" w:cs="Arial"/>
          <w:b/>
        </w:rPr>
        <w:t>SAIMEX</w:t>
      </w:r>
      <w:r w:rsidRPr="001228C7">
        <w:rPr>
          <w:rFonts w:ascii="Palatino Linotype" w:eastAsia="MS Mincho" w:hAnsi="Palatino Linotype" w:cs="Arial"/>
        </w:rPr>
        <w:t xml:space="preserve"> para adjuntar archivos ele</w:t>
      </w:r>
      <w:r>
        <w:rPr>
          <w:rFonts w:ascii="Palatino Linotype" w:eastAsia="MS Mincho" w:hAnsi="Palatino Linotype" w:cs="Arial"/>
        </w:rPr>
        <w:t>ctrónicos, y verificar si existió</w:t>
      </w:r>
      <w:r w:rsidRPr="001228C7">
        <w:rPr>
          <w:rFonts w:ascii="Palatino Linotype" w:eastAsia="MS Mincho" w:hAnsi="Palatino Linotype" w:cs="Arial"/>
        </w:rPr>
        <w:t xml:space="preserve"> registro de incidencias por parte del</w:t>
      </w:r>
      <w:r w:rsidRPr="001E51F7">
        <w:rPr>
          <w:rFonts w:ascii="Palatino Linotype" w:eastAsia="MS Mincho" w:hAnsi="Palatino Linotype" w:cs="Arial"/>
        </w:rPr>
        <w:t xml:space="preserve"> </w:t>
      </w:r>
      <w:r w:rsidR="006B4791">
        <w:rPr>
          <w:rFonts w:ascii="Palatino Linotype" w:eastAsia="MS Mincho" w:hAnsi="Palatino Linotype" w:cs="Arial"/>
        </w:rPr>
        <w:t>Ayuntamiento de Tenancingo</w:t>
      </w:r>
      <w:r>
        <w:rPr>
          <w:rFonts w:ascii="Palatino Linotype" w:eastAsia="MS Mincho" w:hAnsi="Palatino Linotype" w:cs="Arial"/>
          <w:b/>
        </w:rPr>
        <w:t xml:space="preserve">, </w:t>
      </w:r>
      <w:r>
        <w:rPr>
          <w:rFonts w:ascii="Palatino Linotype" w:eastAsia="MS Mincho" w:hAnsi="Palatino Linotype" w:cs="Arial"/>
        </w:rPr>
        <w:t>relativa</w:t>
      </w:r>
      <w:r w:rsidRPr="001E51F7">
        <w:rPr>
          <w:rFonts w:ascii="Palatino Linotype" w:eastAsia="MS Mincho" w:hAnsi="Palatino Linotype" w:cs="Arial"/>
        </w:rPr>
        <w:t xml:space="preserve">s a los asuntos de mérito </w:t>
      </w:r>
      <w:r w:rsidR="001D373F">
        <w:rPr>
          <w:rFonts w:ascii="Palatino Linotype" w:eastAsia="MS Mincho" w:hAnsi="Palatino Linotype" w:cs="Arial"/>
        </w:rPr>
        <w:t>donde</w:t>
      </w:r>
      <w:r w:rsidRPr="001E51F7">
        <w:rPr>
          <w:rFonts w:ascii="Palatino Linotype" w:eastAsia="MS Mincho" w:hAnsi="Palatino Linotype" w:cs="Arial"/>
        </w:rPr>
        <w:t xml:space="preserve"> se pretende el cambio de modalidad</w:t>
      </w:r>
      <w:r w:rsidRPr="001228C7">
        <w:rPr>
          <w:rFonts w:ascii="Palatino Linotype" w:eastAsia="MS Mincho" w:hAnsi="Palatino Linotype" w:cs="Arial"/>
        </w:rPr>
        <w:t xml:space="preserve">, </w:t>
      </w:r>
      <w:r>
        <w:rPr>
          <w:rFonts w:ascii="Palatino Linotype" w:eastAsia="MS Mincho" w:hAnsi="Palatino Linotype" w:cs="Arial"/>
        </w:rPr>
        <w:t>obteniendo la siguiente respuesta</w:t>
      </w:r>
      <w:r w:rsidRPr="001228C7">
        <w:rPr>
          <w:rFonts w:ascii="Palatino Linotype" w:eastAsia="MS Mincho" w:hAnsi="Palatino Linotype" w:cs="Arial"/>
        </w:rPr>
        <w:t>:</w:t>
      </w:r>
    </w:p>
    <w:p w:rsidR="009F09BC" w:rsidRDefault="00153DA7" w:rsidP="009F09BC">
      <w:pPr>
        <w:spacing w:line="360" w:lineRule="auto"/>
        <w:contextualSpacing/>
        <w:jc w:val="both"/>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extent cx="5602605" cy="2087880"/>
            <wp:effectExtent l="19050" t="19050" r="17145" b="266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2605" cy="2087880"/>
                    </a:xfrm>
                    <a:prstGeom prst="rect">
                      <a:avLst/>
                    </a:prstGeom>
                    <a:noFill/>
                    <a:ln>
                      <a:solidFill>
                        <a:schemeClr val="tx1"/>
                      </a:solidFill>
                    </a:ln>
                  </pic:spPr>
                </pic:pic>
              </a:graphicData>
            </a:graphic>
          </wp:inline>
        </w:drawing>
      </w:r>
    </w:p>
    <w:p w:rsidR="005D4C57" w:rsidRPr="005D4C57" w:rsidRDefault="005D4C57" w:rsidP="005D4C57">
      <w:pPr>
        <w:jc w:val="center"/>
        <w:rPr>
          <w:rFonts w:ascii="Palatino Linotype" w:eastAsia="MS Mincho" w:hAnsi="Palatino Linotype" w:cs="Arial"/>
        </w:rPr>
      </w:pPr>
    </w:p>
    <w:p w:rsidR="005D4C57" w:rsidRDefault="009F09BC" w:rsidP="005A7D79">
      <w:pPr>
        <w:numPr>
          <w:ilvl w:val="0"/>
          <w:numId w:val="15"/>
        </w:numPr>
        <w:spacing w:line="360" w:lineRule="auto"/>
        <w:ind w:left="0" w:firstLine="0"/>
        <w:contextualSpacing/>
        <w:jc w:val="both"/>
        <w:rPr>
          <w:rFonts w:ascii="Palatino Linotype" w:eastAsia="MS Mincho" w:hAnsi="Palatino Linotype" w:cs="Arial"/>
        </w:rPr>
      </w:pPr>
      <w:r w:rsidRPr="005D2F1C">
        <w:rPr>
          <w:rFonts w:ascii="Palatino Linotype" w:eastAsia="MS Mincho" w:hAnsi="Palatino Linotype" w:cs="Arial"/>
        </w:rPr>
        <w:t>De lo anterior, se desprende que el máximo de archivos que soporta el SAIMEX para adjuntar información es de hasta 8,000 hojas o peso aproximado de 500Mb, en ese sentido el</w:t>
      </w:r>
      <w:r w:rsidR="00264C9A">
        <w:rPr>
          <w:rFonts w:ascii="Palatino Linotype" w:eastAsia="MS Mincho" w:hAnsi="Palatino Linotype" w:cs="Arial"/>
          <w:b/>
        </w:rPr>
        <w:t xml:space="preserve"> SUJETO OBLIGADO</w:t>
      </w:r>
      <w:r w:rsidRPr="005D2F1C">
        <w:rPr>
          <w:rFonts w:ascii="Palatino Linotype" w:eastAsia="MS Mincho" w:hAnsi="Palatino Linotype" w:cs="Arial"/>
        </w:rPr>
        <w:t xml:space="preserve"> señaló con claridad a cuanto equivale el número de fojas </w:t>
      </w:r>
      <w:r w:rsidR="00264C9A">
        <w:rPr>
          <w:rFonts w:ascii="Palatino Linotype" w:eastAsia="MS Mincho" w:hAnsi="Palatino Linotype" w:cs="Arial"/>
        </w:rPr>
        <w:t>mismo que si es soportado por el SAIMEX, no obstante no señaló el</w:t>
      </w:r>
      <w:r w:rsidRPr="005D2F1C">
        <w:rPr>
          <w:rFonts w:ascii="Palatino Linotype" w:eastAsia="MS Mincho" w:hAnsi="Palatino Linotype" w:cs="Arial"/>
        </w:rPr>
        <w:t xml:space="preserve"> peso aproximado de megabytes, que imposibilite la entrega de la información por la vía solicitada; asimismo, se desprende con claridad que no se realizaron los reportes de incidencias correspondientes</w:t>
      </w:r>
      <w:r w:rsidR="005D2F1C" w:rsidRPr="005D2F1C">
        <w:rPr>
          <w:rFonts w:ascii="Palatino Linotype" w:eastAsia="MS Mincho" w:hAnsi="Palatino Linotype" w:cs="Arial"/>
        </w:rPr>
        <w:t xml:space="preserve"> ante el área competente de este Instituto en los términos</w:t>
      </w:r>
      <w:r w:rsidR="005D2F1C">
        <w:rPr>
          <w:rFonts w:ascii="Palatino Linotype" w:eastAsia="MS Mincho" w:hAnsi="Palatino Linotype" w:cs="Arial"/>
        </w:rPr>
        <w:t xml:space="preserve"> anteriormente referidos.</w:t>
      </w:r>
    </w:p>
    <w:p w:rsidR="005D2F1C" w:rsidRPr="005D2F1C" w:rsidRDefault="005D2F1C" w:rsidP="005D2F1C">
      <w:pPr>
        <w:spacing w:line="360" w:lineRule="auto"/>
        <w:contextualSpacing/>
        <w:jc w:val="both"/>
        <w:rPr>
          <w:rFonts w:ascii="Palatino Linotype" w:eastAsia="MS Mincho" w:hAnsi="Palatino Linotype" w:cs="Arial"/>
        </w:rPr>
      </w:pPr>
    </w:p>
    <w:p w:rsidR="009F09BC" w:rsidRDefault="009F09BC" w:rsidP="009F09BC">
      <w:pPr>
        <w:pStyle w:val="Ttulo2"/>
        <w:numPr>
          <w:ilvl w:val="0"/>
          <w:numId w:val="28"/>
        </w:numPr>
        <w:spacing w:line="259" w:lineRule="auto"/>
        <w:rPr>
          <w:rFonts w:ascii="Palatino Linotype" w:hAnsi="Palatino Linotype"/>
          <w:b/>
          <w:color w:val="000000" w:themeColor="text1"/>
          <w:sz w:val="24"/>
        </w:rPr>
      </w:pPr>
      <w:bookmarkStart w:id="162" w:name="_Toc71674119"/>
      <w:bookmarkStart w:id="163" w:name="_Toc83128588"/>
      <w:r>
        <w:rPr>
          <w:rFonts w:ascii="Palatino Linotype" w:hAnsi="Palatino Linotype"/>
          <w:b/>
          <w:color w:val="000000" w:themeColor="text1"/>
          <w:sz w:val="24"/>
        </w:rPr>
        <w:t>De la modalidad de entrega de la información elegida</w:t>
      </w:r>
      <w:bookmarkEnd w:id="162"/>
      <w:bookmarkEnd w:id="163"/>
    </w:p>
    <w:p w:rsidR="009F09BC" w:rsidRPr="00B264EC" w:rsidRDefault="009F09BC" w:rsidP="009F09BC">
      <w:pPr>
        <w:rPr>
          <w:lang w:val="es-MX" w:eastAsia="en-US"/>
        </w:rPr>
      </w:pP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Como anteriormente se hiciera mención, d</w:t>
      </w:r>
      <w:r w:rsidRPr="00241A37">
        <w:rPr>
          <w:rFonts w:ascii="Palatino Linotype" w:hAnsi="Palatino Linotype"/>
        </w:rPr>
        <w:t xml:space="preserve">e la solicitud de información se desprende que el particular </w:t>
      </w:r>
      <w:r>
        <w:rPr>
          <w:rFonts w:ascii="Palatino Linotype" w:hAnsi="Palatino Linotype"/>
        </w:rPr>
        <w:t>eligi</w:t>
      </w:r>
      <w:r w:rsidRPr="00241A37">
        <w:rPr>
          <w:rFonts w:ascii="Palatino Linotype" w:hAnsi="Palatino Linotype"/>
        </w:rPr>
        <w:t xml:space="preserve">ó como </w:t>
      </w:r>
      <w:r w:rsidRPr="00241A37">
        <w:rPr>
          <w:rFonts w:ascii="Palatino Linotype" w:eastAsia="MS Mincho" w:hAnsi="Palatino Linotype" w:cs="Arial"/>
        </w:rPr>
        <w:t>modalidad</w:t>
      </w:r>
      <w:r>
        <w:rPr>
          <w:rFonts w:ascii="Palatino Linotype" w:hAnsi="Palatino Linotype"/>
        </w:rPr>
        <w:t xml:space="preserve"> de entrega de la información vía</w:t>
      </w:r>
      <w:r w:rsidRPr="00241A37">
        <w:rPr>
          <w:rFonts w:ascii="Palatino Linotype" w:hAnsi="Palatino Linotype"/>
        </w:rPr>
        <w:t xml:space="preserve"> </w:t>
      </w:r>
      <w:r w:rsidRPr="00241A37">
        <w:rPr>
          <w:rFonts w:ascii="Palatino Linotype" w:hAnsi="Palatino Linotype"/>
          <w:b/>
        </w:rPr>
        <w:t>SAIMEX</w:t>
      </w:r>
      <w:r>
        <w:rPr>
          <w:rFonts w:ascii="Palatino Linotype" w:hAnsi="Palatino Linotype"/>
        </w:rPr>
        <w:t>;</w:t>
      </w:r>
      <w:r w:rsidRPr="00241A37">
        <w:rPr>
          <w:rFonts w:ascii="Palatino Linotype" w:hAnsi="Palatino Linotype"/>
        </w:rPr>
        <w:t xml:space="preserve"> sistema que tiene como propósito </w:t>
      </w:r>
      <w:r>
        <w:rPr>
          <w:rFonts w:ascii="Palatino Linotype" w:hAnsi="Palatino Linotype"/>
        </w:rPr>
        <w:t xml:space="preserve">fundamental, </w:t>
      </w:r>
      <w:r w:rsidRPr="00241A37">
        <w:rPr>
          <w:rFonts w:ascii="Palatino Linotype" w:hAnsi="Palatino Linotype"/>
        </w:rPr>
        <w:t>proveer el ejercicio del derecho de acceso a la información pública, de forma sencilla y gratuita.</w:t>
      </w:r>
    </w:p>
    <w:p w:rsidR="009F09BC" w:rsidRPr="00241A37" w:rsidRDefault="009F09BC" w:rsidP="009F09BC">
      <w:pPr>
        <w:spacing w:line="360" w:lineRule="auto"/>
        <w:contextualSpacing/>
        <w:jc w:val="both"/>
        <w:rPr>
          <w:rFonts w:ascii="Palatino Linotype" w:hAnsi="Palatino Linotype"/>
        </w:rPr>
      </w:pP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En ese contexto</w:t>
      </w:r>
      <w:r w:rsidRPr="00241A37">
        <w:rPr>
          <w:rFonts w:ascii="Palatino Linotype" w:hAnsi="Palatino Linotype"/>
        </w:rPr>
        <w:t xml:space="preserve">, la Ley de Transparencia y Acceso a la Información Pública del Estado de México y Municipios, privilegia el uso de las tecnologías por medios electrónicos, dando preferencia al uso de sistemas computacionales y las tecnologías </w:t>
      </w:r>
      <w:r>
        <w:rPr>
          <w:rFonts w:ascii="Palatino Linotype" w:hAnsi="Palatino Linotype"/>
        </w:rPr>
        <w:t>de la información, a efecto de facilitar</w:t>
      </w:r>
      <w:r w:rsidRPr="00241A37">
        <w:rPr>
          <w:rFonts w:ascii="Palatino Linotype" w:hAnsi="Palatino Linotype"/>
        </w:rPr>
        <w:t xml:space="preserve"> los procesos, </w:t>
      </w:r>
      <w:r>
        <w:rPr>
          <w:rFonts w:ascii="Palatino Linotype" w:hAnsi="Palatino Linotype"/>
        </w:rPr>
        <w:t>como se advierte del artículo 88, que establece lo siguiente</w:t>
      </w:r>
      <w:r w:rsidRPr="00241A37">
        <w:rPr>
          <w:rFonts w:ascii="Palatino Linotype" w:hAnsi="Palatino Linotype"/>
        </w:rPr>
        <w:t>:</w:t>
      </w:r>
    </w:p>
    <w:p w:rsidR="009F09BC" w:rsidRDefault="009F09BC" w:rsidP="009F09BC">
      <w:pPr>
        <w:pStyle w:val="Prrafodelista"/>
        <w:rPr>
          <w:rFonts w:ascii="Palatino Linotype" w:hAnsi="Palatino Linotype"/>
        </w:rPr>
      </w:pPr>
    </w:p>
    <w:p w:rsidR="009F09BC" w:rsidRDefault="009F09BC" w:rsidP="009F09BC">
      <w:pPr>
        <w:pStyle w:val="Prrafodelista"/>
        <w:autoSpaceDE w:val="0"/>
        <w:autoSpaceDN w:val="0"/>
        <w:adjustRightInd w:val="0"/>
        <w:spacing w:after="120"/>
        <w:ind w:left="644" w:right="902"/>
        <w:jc w:val="both"/>
        <w:rPr>
          <w:rFonts w:ascii="Palatino Linotype" w:hAnsi="Palatino Linotype"/>
          <w:i/>
          <w:sz w:val="22"/>
          <w:szCs w:val="20"/>
        </w:rPr>
      </w:pPr>
      <w:r w:rsidRPr="00241A37">
        <w:rPr>
          <w:rFonts w:ascii="Palatino Linotype" w:hAnsi="Palatino Linotype"/>
          <w:b/>
          <w:i/>
          <w:sz w:val="22"/>
          <w:szCs w:val="20"/>
        </w:rPr>
        <w:t>“Artículo 88.</w:t>
      </w:r>
      <w:r w:rsidRPr="00241A37">
        <w:rPr>
          <w:rFonts w:ascii="Palatino Linotype" w:hAnsi="Palatino Linotype"/>
          <w:i/>
          <w:sz w:val="22"/>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p>
    <w:p w:rsidR="009F09BC" w:rsidRPr="00241A37" w:rsidRDefault="009F09BC" w:rsidP="009F09BC">
      <w:pPr>
        <w:pStyle w:val="Prrafodelista"/>
        <w:autoSpaceDE w:val="0"/>
        <w:autoSpaceDN w:val="0"/>
        <w:adjustRightInd w:val="0"/>
        <w:spacing w:after="120"/>
        <w:ind w:left="644" w:right="902"/>
        <w:jc w:val="both"/>
        <w:rPr>
          <w:rFonts w:ascii="Palatino Linotype" w:hAnsi="Palatino Linotype"/>
          <w:i/>
          <w:sz w:val="22"/>
          <w:szCs w:val="20"/>
        </w:rPr>
      </w:pP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En ese tenor</w:t>
      </w:r>
      <w:r w:rsidRPr="00241A37">
        <w:rPr>
          <w:rFonts w:ascii="Palatino Linotype" w:hAnsi="Palatino Linotype"/>
        </w:rPr>
        <w:t>, el artículo 155 fracción V</w:t>
      </w:r>
      <w:r>
        <w:rPr>
          <w:rFonts w:ascii="Palatino Linotype" w:hAnsi="Palatino Linotype"/>
        </w:rPr>
        <w:t xml:space="preserve"> de la referida ley</w:t>
      </w:r>
      <w:r w:rsidRPr="00241A37">
        <w:rPr>
          <w:rFonts w:ascii="Palatino Linotype" w:hAnsi="Palatino Linotype"/>
        </w:rPr>
        <w:t xml:space="preserve">,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241A37">
        <w:rPr>
          <w:rFonts w:ascii="Palatino Linotype" w:hAnsi="Palatino Linotype"/>
        </w:rPr>
        <w:t>CD-Rom</w:t>
      </w:r>
      <w:proofErr w:type="spellEnd"/>
      <w:r w:rsidRPr="00241A37">
        <w:rPr>
          <w:rFonts w:ascii="Palatino Linotype" w:hAnsi="Palatino Linotype"/>
        </w:rPr>
        <w:t xml:space="preserve"> (con costo), copias simples (con costo), copias certificadas (con costo), consulta directa (sin costo) o disquete 3.5 (con costo), o bien, cualquier otro que determine el particular.</w:t>
      </w:r>
    </w:p>
    <w:p w:rsidR="009F09BC" w:rsidRPr="00241A37" w:rsidRDefault="009F09B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rPr>
        <w:t>Luego entonces,</w:t>
      </w:r>
      <w:r w:rsidRPr="00241A37">
        <w:rPr>
          <w:rFonts w:ascii="Palatino Linotype" w:hAnsi="Palatino Linotype"/>
        </w:rPr>
        <w:t xml:space="preserve"> el acceso a la información debe darse en la modalidad de entrega elegida por el solicitante, y sólo para los casos en que se encuentren impedidos los sujetos obligados podrán ofrecer otra u otras modalidades debiendo fundar y motivar </w:t>
      </w:r>
      <w:r w:rsidRPr="00241A37">
        <w:rPr>
          <w:rFonts w:ascii="Palatino Linotype" w:eastAsia="Calibri" w:hAnsi="Palatino Linotype" w:cs="Arial"/>
        </w:rPr>
        <w:t>adecuadamente el cambio de modalidad en la entrega de la información</w:t>
      </w:r>
      <w:r>
        <w:rPr>
          <w:rStyle w:val="Refdenotaalpie"/>
        </w:rPr>
        <w:t xml:space="preserve"> </w:t>
      </w:r>
      <w:r>
        <w:rPr>
          <w:rStyle w:val="Refdenotaalpie"/>
        </w:rPr>
        <w:footnoteReference w:id="2"/>
      </w:r>
      <w:r w:rsidRPr="00241A37">
        <w:rPr>
          <w:rFonts w:ascii="Palatino Linotype" w:hAnsi="Palatino Linotype"/>
        </w:rPr>
        <w:t xml:space="preserve">, en términos de lo dispuesto en el artículo 16 de la </w:t>
      </w:r>
      <w:r w:rsidRPr="00E9311C">
        <w:rPr>
          <w:rFonts w:ascii="Palatino Linotype" w:hAnsi="Palatino Linotype"/>
        </w:rPr>
        <w:t>Constitución Política de los Estados Unidos Mexicanos</w:t>
      </w:r>
      <w:r w:rsidRPr="00241A37">
        <w:rPr>
          <w:rFonts w:ascii="Palatino Linotype" w:hAnsi="Palatino Linotype"/>
        </w:rPr>
        <w:t xml:space="preserve">, </w:t>
      </w:r>
      <w:r w:rsidRPr="00241A37">
        <w:rPr>
          <w:rFonts w:ascii="Palatino Linotype" w:hAnsi="Palatino Linotype" w:cs="Arial"/>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rsidR="009F09BC" w:rsidRDefault="009F09BC" w:rsidP="009F09BC">
      <w:pPr>
        <w:pStyle w:val="Prrafodelista"/>
        <w:ind w:left="644" w:right="851"/>
        <w:jc w:val="both"/>
        <w:rPr>
          <w:rFonts w:ascii="Palatino Linotype" w:hAnsi="Palatino Linotype" w:cs="Arial"/>
          <w:b/>
          <w:bCs/>
          <w:i/>
          <w:sz w:val="22"/>
          <w:szCs w:val="20"/>
        </w:rPr>
      </w:pPr>
    </w:p>
    <w:p w:rsidR="009F09BC" w:rsidRDefault="009F09BC" w:rsidP="009F09BC">
      <w:pPr>
        <w:pStyle w:val="Prrafodelista"/>
        <w:ind w:left="644" w:right="851"/>
        <w:jc w:val="both"/>
        <w:rPr>
          <w:rFonts w:ascii="Palatino Linotype" w:hAnsi="Palatino Linotype" w:cs="Arial"/>
          <w:i/>
          <w:sz w:val="22"/>
          <w:szCs w:val="20"/>
        </w:rPr>
      </w:pPr>
      <w:r w:rsidRPr="00241A37">
        <w:rPr>
          <w:rFonts w:ascii="Palatino Linotype" w:hAnsi="Palatino Linotype" w:cs="Arial"/>
          <w:b/>
          <w:bCs/>
          <w:i/>
          <w:sz w:val="22"/>
          <w:szCs w:val="20"/>
        </w:rPr>
        <w:t>“FUNDAMENTACIÓN Y MOTIVACIÓN DE LOS ACTOS ADMINISTRATIVOS</w:t>
      </w:r>
      <w:r w:rsidRPr="00241A37">
        <w:rPr>
          <w:rFonts w:ascii="Palatino Linotype" w:hAnsi="Palatino Linotype" w:cs="Arial"/>
          <w:i/>
          <w:sz w:val="22"/>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241A37">
        <w:rPr>
          <w:rFonts w:ascii="Palatino Linotype" w:hAnsi="Palatino Linotype" w:cs="Arial"/>
          <w:i/>
          <w:sz w:val="22"/>
          <w:szCs w:val="20"/>
        </w:rPr>
        <w:t>subincisos</w:t>
      </w:r>
      <w:proofErr w:type="spellEnd"/>
      <w:r w:rsidRPr="00241A37">
        <w:rPr>
          <w:rFonts w:ascii="Palatino Linotype" w:hAnsi="Palatino Linotype" w:cs="Arial"/>
          <w:i/>
          <w:sz w:val="22"/>
          <w:szCs w:val="20"/>
        </w:rPr>
        <w:t>, fracciones y preceptos aplicable, y b).- Los cuerpos legales y preceptos que otorgan competencia o facultades a las autoridades para emitir el acto en agravio del gobernado.”</w:t>
      </w:r>
    </w:p>
    <w:p w:rsidR="0074110E" w:rsidRDefault="0074110E" w:rsidP="009F09BC">
      <w:pPr>
        <w:pStyle w:val="Prrafodelista"/>
        <w:ind w:left="644" w:right="851"/>
        <w:jc w:val="both"/>
        <w:rPr>
          <w:rFonts w:ascii="Palatino Linotype" w:hAnsi="Palatino Linotype" w:cs="Arial"/>
          <w:i/>
          <w:sz w:val="22"/>
          <w:szCs w:val="20"/>
        </w:rPr>
      </w:pPr>
    </w:p>
    <w:p w:rsidR="009F09BC" w:rsidRDefault="009F09BC" w:rsidP="009F09BC">
      <w:pPr>
        <w:numPr>
          <w:ilvl w:val="0"/>
          <w:numId w:val="15"/>
        </w:numPr>
        <w:spacing w:line="360" w:lineRule="auto"/>
        <w:ind w:left="0" w:firstLine="0"/>
        <w:contextualSpacing/>
        <w:jc w:val="both"/>
        <w:rPr>
          <w:rFonts w:ascii="Palatino Linotype" w:eastAsia="Calibri" w:hAnsi="Palatino Linotype" w:cs="Arial"/>
        </w:rPr>
      </w:pPr>
      <w:r w:rsidRPr="00241A37">
        <w:rPr>
          <w:rFonts w:ascii="Palatino Linotype" w:hAnsi="Palatino Linotype" w:cs="Arial"/>
        </w:rPr>
        <w:t xml:space="preserve">Por su parte, el artículo 158 </w:t>
      </w:r>
      <w:r w:rsidRPr="00241A37">
        <w:rPr>
          <w:rFonts w:ascii="Palatino Linotype" w:eastAsia="Calibri" w:hAnsi="Palatino Linotype" w:cs="Arial"/>
        </w:rPr>
        <w:t xml:space="preserve">de la </w:t>
      </w:r>
      <w:r w:rsidRPr="00B264EC">
        <w:rPr>
          <w:rFonts w:ascii="Palatino Linotype" w:eastAsia="Calibri" w:hAnsi="Palatino Linotype" w:cs="Arial"/>
        </w:rPr>
        <w:t>Ley de Transparencia y Acceso a la Información Pública del Estado de México y Municipios,</w:t>
      </w:r>
      <w:r w:rsidRPr="00241A37">
        <w:rPr>
          <w:rFonts w:ascii="Palatino Linotype" w:eastAsia="Calibri" w:hAnsi="Palatino Linotype" w:cs="Arial"/>
        </w:rPr>
        <w:t xml:space="preserve"> establece lo siguiente:</w:t>
      </w:r>
    </w:p>
    <w:p w:rsidR="009F09BC" w:rsidRPr="00241A37" w:rsidRDefault="009F09BC" w:rsidP="009F09BC">
      <w:pPr>
        <w:spacing w:line="360" w:lineRule="auto"/>
        <w:contextualSpacing/>
        <w:jc w:val="both"/>
        <w:rPr>
          <w:rFonts w:ascii="Palatino Linotype" w:eastAsia="Calibri" w:hAnsi="Palatino Linotype" w:cs="Arial"/>
        </w:rPr>
      </w:pPr>
    </w:p>
    <w:p w:rsidR="009F09BC" w:rsidRPr="00241A37" w:rsidRDefault="009F09BC" w:rsidP="009F09BC">
      <w:pPr>
        <w:pStyle w:val="Prrafodelista"/>
        <w:autoSpaceDE w:val="0"/>
        <w:autoSpaceDN w:val="0"/>
        <w:adjustRightInd w:val="0"/>
        <w:ind w:left="644" w:right="900"/>
        <w:jc w:val="both"/>
        <w:rPr>
          <w:rFonts w:ascii="Palatino Linotype" w:eastAsiaTheme="minorHAnsi" w:hAnsi="Palatino Linotype" w:cs="Arial"/>
          <w:i/>
          <w:sz w:val="22"/>
          <w:szCs w:val="20"/>
          <w:lang w:eastAsia="en-US"/>
        </w:rPr>
      </w:pPr>
      <w:r w:rsidRPr="00241A37">
        <w:rPr>
          <w:rFonts w:ascii="Palatino Linotype" w:eastAsiaTheme="minorHAnsi" w:hAnsi="Palatino Linotype" w:cs="Arial"/>
          <w:b/>
          <w:bCs/>
          <w:i/>
          <w:sz w:val="22"/>
          <w:szCs w:val="22"/>
          <w:lang w:eastAsia="en-US"/>
        </w:rPr>
        <w:t xml:space="preserve"> </w:t>
      </w:r>
      <w:r w:rsidRPr="00241A37">
        <w:rPr>
          <w:rFonts w:ascii="Palatino Linotype" w:eastAsiaTheme="minorHAnsi" w:hAnsi="Palatino Linotype" w:cs="Arial"/>
          <w:b/>
          <w:bCs/>
          <w:i/>
          <w:sz w:val="22"/>
          <w:szCs w:val="20"/>
          <w:lang w:eastAsia="en-US"/>
        </w:rPr>
        <w:t xml:space="preserve">“Artículo 158. </w:t>
      </w:r>
      <w:r w:rsidRPr="00241A37">
        <w:rPr>
          <w:rFonts w:ascii="Palatino Linotype" w:eastAsiaTheme="minorHAnsi" w:hAnsi="Palatino Linotype" w:cs="Arial"/>
          <w:i/>
          <w:sz w:val="22"/>
          <w:szCs w:val="20"/>
          <w:lang w:eastAsia="en-US"/>
        </w:rPr>
        <w:t xml:space="preserve">De manera excepcional, cuando de forma fundada y motivada así lo determine el sujeto obligado, en aquellos casos en que la información solicitada que ya se encuentre en su posesión implique análisis, estudio o procesamiento de </w:t>
      </w:r>
      <w:r w:rsidRPr="00241A37">
        <w:rPr>
          <w:rFonts w:ascii="Palatino Linotype" w:eastAsiaTheme="minorHAnsi" w:hAnsi="Palatino Linotype" w:cs="Arial"/>
          <w:b/>
          <w:i/>
          <w:sz w:val="22"/>
          <w:szCs w:val="20"/>
          <w:lang w:eastAsia="en-US"/>
        </w:rPr>
        <w:t>documentos cuya entrega o reproducción sobrepase las capacidades técnicas administrativas y humana</w:t>
      </w:r>
      <w:r w:rsidRPr="00241A37">
        <w:rPr>
          <w:rFonts w:ascii="Palatino Linotype" w:eastAsiaTheme="minorHAnsi" w:hAnsi="Palatino Linotype" w:cs="Arial"/>
          <w:i/>
          <w:sz w:val="22"/>
          <w:szCs w:val="20"/>
          <w:lang w:eastAsia="en-US"/>
        </w:rPr>
        <w:t>s del sujeto obligado para cumplir con la solicitud, en los plazos establecidos para dichos efectos, se podrá poner a disposición del solicitante los documentos en consulta directa, salvo la información clasificada.</w:t>
      </w:r>
    </w:p>
    <w:p w:rsidR="009F09BC" w:rsidRDefault="009F09BC" w:rsidP="009F09BC">
      <w:pPr>
        <w:pStyle w:val="Prrafodelista"/>
        <w:autoSpaceDE w:val="0"/>
        <w:autoSpaceDN w:val="0"/>
        <w:adjustRightInd w:val="0"/>
        <w:spacing w:before="120"/>
        <w:ind w:left="644" w:right="902"/>
        <w:jc w:val="both"/>
        <w:rPr>
          <w:rFonts w:ascii="Palatino Linotype" w:hAnsi="Palatino Linotype"/>
          <w:i/>
          <w:sz w:val="22"/>
          <w:szCs w:val="20"/>
        </w:rPr>
      </w:pPr>
    </w:p>
    <w:p w:rsidR="009F09BC"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r w:rsidRPr="00241A37">
        <w:rPr>
          <w:rFonts w:ascii="Palatino Linotype" w:hAnsi="Palatino Linotype"/>
          <w:i/>
          <w:sz w:val="22"/>
          <w:szCs w:val="20"/>
        </w:rPr>
        <w:t>En todo caso, se facilitará su copia simple o certificada, así como su reproducción por cualquier medio disponible en las instalaciones del sujeto obligado o que, en su caso, aporte el solicitante.</w:t>
      </w:r>
      <w:r w:rsidRPr="00241A37">
        <w:rPr>
          <w:rFonts w:ascii="Palatino Linotype" w:eastAsiaTheme="minorHAnsi" w:hAnsi="Palatino Linotype" w:cs="Arial"/>
          <w:b/>
          <w:i/>
          <w:sz w:val="22"/>
          <w:szCs w:val="20"/>
          <w:lang w:eastAsia="en-US"/>
        </w:rPr>
        <w:t>”</w:t>
      </w:r>
    </w:p>
    <w:p w:rsidR="009F09BC" w:rsidRDefault="009F09BC" w:rsidP="009F09BC">
      <w:pPr>
        <w:pStyle w:val="Prrafodelista"/>
        <w:autoSpaceDE w:val="0"/>
        <w:autoSpaceDN w:val="0"/>
        <w:adjustRightInd w:val="0"/>
        <w:spacing w:before="120"/>
        <w:ind w:left="644" w:right="902"/>
        <w:jc w:val="both"/>
        <w:rPr>
          <w:rFonts w:ascii="Palatino Linotype" w:eastAsiaTheme="minorHAnsi" w:hAnsi="Palatino Linotype" w:cs="Arial"/>
          <w:b/>
          <w:i/>
          <w:sz w:val="22"/>
          <w:szCs w:val="20"/>
          <w:lang w:eastAsia="en-US"/>
        </w:rPr>
      </w:pPr>
    </w:p>
    <w:p w:rsidR="009F09BC" w:rsidRPr="00241A37" w:rsidRDefault="009F09BC" w:rsidP="009F09BC">
      <w:pPr>
        <w:pStyle w:val="Prrafodelista"/>
        <w:autoSpaceDE w:val="0"/>
        <w:autoSpaceDN w:val="0"/>
        <w:adjustRightInd w:val="0"/>
        <w:spacing w:before="120"/>
        <w:ind w:left="644" w:right="902"/>
        <w:jc w:val="both"/>
        <w:rPr>
          <w:rFonts w:ascii="Palatino Linotype" w:eastAsia="Calibri" w:hAnsi="Palatino Linotype" w:cs="Arial"/>
          <w:b/>
          <w:i/>
          <w:sz w:val="22"/>
          <w:szCs w:val="20"/>
        </w:rPr>
      </w:pPr>
    </w:p>
    <w:p w:rsidR="009F09BC" w:rsidRDefault="009F09B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Por lo cual, los sujetos o</w:t>
      </w:r>
      <w:r w:rsidRPr="00241A37">
        <w:rPr>
          <w:rFonts w:ascii="Palatino Linotype" w:hAnsi="Palatino Linotype" w:cs="Arial"/>
        </w:rPr>
        <w:t>bligados podrán poner a disposición de los particulares, los documentos solicitados, en todo caso, por cualquier medio disponible en las instalaciones del sujeto obligado, cuando de forma fundada y motivada se determine que implica un análisis, estudio o procesamiento, cuya entrega o reproducción sobrepase las capacidades técnicas administrativas y humanas.</w:t>
      </w:r>
    </w:p>
    <w:p w:rsidR="005D2F1C" w:rsidRDefault="005D2F1C" w:rsidP="005D2F1C">
      <w:pPr>
        <w:spacing w:line="360" w:lineRule="auto"/>
        <w:contextualSpacing/>
        <w:jc w:val="both"/>
        <w:rPr>
          <w:rFonts w:ascii="Palatino Linotype" w:hAnsi="Palatino Linotype" w:cs="Arial"/>
        </w:rPr>
      </w:pPr>
    </w:p>
    <w:p w:rsidR="009F09BC" w:rsidRPr="00241A37" w:rsidRDefault="009F09BC" w:rsidP="009F09BC">
      <w:pPr>
        <w:numPr>
          <w:ilvl w:val="0"/>
          <w:numId w:val="15"/>
        </w:numPr>
        <w:spacing w:line="360" w:lineRule="auto"/>
        <w:ind w:left="0" w:firstLine="0"/>
        <w:contextualSpacing/>
        <w:jc w:val="both"/>
        <w:rPr>
          <w:rFonts w:ascii="Palatino Linotype" w:hAnsi="Palatino Linotype" w:cs="Arial"/>
        </w:rPr>
      </w:pPr>
      <w:r w:rsidRPr="00241A37">
        <w:rPr>
          <w:rFonts w:ascii="Palatino Linotype" w:hAnsi="Palatino Linotype" w:cs="Arial"/>
        </w:rPr>
        <w:t xml:space="preserve">En ese contexto, los </w:t>
      </w:r>
      <w:r w:rsidRPr="00241A37">
        <w:rPr>
          <w:rFonts w:ascii="Palatino Linotype" w:hAnsi="Palatino Linotype"/>
          <w:i/>
        </w:rPr>
        <w:t xml:space="preserve">Lineamientos </w:t>
      </w:r>
      <w:r w:rsidRPr="00241A37">
        <w:rPr>
          <w:rFonts w:ascii="Palatino Linotype" w:hAnsi="Palatino Linotype" w:cs="Arial"/>
          <w:i/>
        </w:rPr>
        <w:t>para la Recepción, Trámite y Resolución de las Solicitudes de Acceso a la Información Pública, así como de los Recursos de Revisión que deberán observar los Sujetos Obligados por la Ley de Transparencia y Acceso a la Información Pública del Estado de México y Municipios</w:t>
      </w:r>
      <w:r w:rsidRPr="00241A37">
        <w:rPr>
          <w:rFonts w:ascii="Palatino Linotype" w:hAnsi="Palatino Linotype" w:cs="Arial"/>
        </w:rPr>
        <w:t>, publicados en el Periódico Oficial “Gaceta del Gobierno” del Estado de México, el treinta de octubre de dos mil ocho, en su numeral cincuenta y cuatro, disponen el procedimiento que los sujetos obligados deben seguir para la entrega de la información, según se puede leer enseguida:</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
          <w:bCs/>
          <w:i/>
          <w:noProof/>
          <w:sz w:val="22"/>
          <w:szCs w:val="22"/>
        </w:rPr>
        <w:t>“CINCUENTA Y CUATRO.-</w:t>
      </w:r>
      <w:r w:rsidRPr="00241A37">
        <w:rPr>
          <w:rFonts w:ascii="Palatino Linotype" w:hAnsi="Palatino Linotype" w:cs="Arial"/>
          <w:bCs/>
          <w:i/>
          <w:noProof/>
          <w:sz w:val="22"/>
          <w:szCs w:val="22"/>
        </w:rPr>
        <w:t xml:space="preserve"> De acuerdo a lo dispuesto por el párrafo segundo del artículo 48 de la Ley, la información podrá ser entregada vía electrónica a través del SICOSIEM. </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Es obligación del responsable de la Unidad de Información verificar que los archivos electrónicos que contengan la información entregada, se encuentra agregada al SICOSIEM.</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lastRenderedPageBreak/>
        <w:t xml:space="preserve">La omisión por parte del responsable de la Unidad de Información del procedimiento antes descrito presume la negativa de la entrega de la Información. </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Cuando la información no pueda ser remitida vía electrónica, se deberá fundar y motivar la resolución respectiva, explicando en todo momento las causas que impiden el envío de la información de forma electrónica.</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r w:rsidRPr="00241A37">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9F09BC" w:rsidRDefault="009F09BC" w:rsidP="009F09BC">
      <w:pPr>
        <w:pStyle w:val="Prrafodelista"/>
        <w:spacing w:before="240" w:after="240"/>
        <w:ind w:left="644" w:right="900"/>
        <w:jc w:val="both"/>
        <w:rPr>
          <w:rFonts w:ascii="Palatino Linotype" w:hAnsi="Palatino Linotype" w:cs="Arial"/>
          <w:b/>
          <w:bCs/>
          <w:i/>
          <w:noProof/>
          <w:sz w:val="22"/>
          <w:szCs w:val="22"/>
        </w:rPr>
      </w:pPr>
      <w:r w:rsidRPr="00241A37">
        <w:rPr>
          <w:rFonts w:ascii="Palatino Linotype" w:hAnsi="Palatino Linotype" w:cs="Arial"/>
          <w:bCs/>
          <w:i/>
          <w:noProof/>
          <w:sz w:val="22"/>
          <w:szCs w:val="22"/>
        </w:rPr>
        <w:t>El formato mencionado deberá estar agregado al expediente electrónico de la solicitud de información pública, en el estatus respectivo.”.</w:t>
      </w:r>
      <w:r w:rsidRPr="00241A37">
        <w:rPr>
          <w:rFonts w:ascii="Palatino Linotype" w:hAnsi="Palatino Linotype" w:cs="Arial"/>
          <w:b/>
          <w:bCs/>
          <w:i/>
          <w:noProof/>
          <w:sz w:val="22"/>
          <w:szCs w:val="22"/>
        </w:rPr>
        <w:t>”</w:t>
      </w:r>
    </w:p>
    <w:p w:rsidR="009F09BC" w:rsidRPr="00241A37" w:rsidRDefault="009F09BC" w:rsidP="009F09BC">
      <w:pPr>
        <w:pStyle w:val="Prrafodelista"/>
        <w:spacing w:before="240" w:after="240"/>
        <w:ind w:left="644" w:right="900"/>
        <w:jc w:val="both"/>
        <w:rPr>
          <w:rFonts w:ascii="Palatino Linotype" w:hAnsi="Palatino Linotype" w:cs="Arial"/>
          <w:bCs/>
          <w:i/>
          <w:noProof/>
          <w:sz w:val="22"/>
          <w:szCs w:val="22"/>
        </w:rPr>
      </w:pPr>
    </w:p>
    <w:p w:rsidR="009F09BC" w:rsidRDefault="009F09BC" w:rsidP="009F09BC">
      <w:pPr>
        <w:numPr>
          <w:ilvl w:val="0"/>
          <w:numId w:val="15"/>
        </w:numPr>
        <w:spacing w:line="360" w:lineRule="auto"/>
        <w:ind w:left="0" w:firstLine="0"/>
        <w:contextualSpacing/>
        <w:jc w:val="both"/>
        <w:rPr>
          <w:rFonts w:ascii="Palatino Linotype" w:hAnsi="Palatino Linotype"/>
        </w:rPr>
      </w:pPr>
      <w:r w:rsidRPr="00241A37">
        <w:rPr>
          <w:rFonts w:ascii="Palatino Linotype" w:hAnsi="Palatino Linotype" w:cs="Arial"/>
        </w:rPr>
        <w:t xml:space="preserve">Por lo que se puede concluir, que los sujetos obligados deben proporcionar la información en la modalidad solicitada por los particulares para la entrega de la información, en el caso concreto, </w:t>
      </w:r>
      <w:r w:rsidR="00FB6D42">
        <w:rPr>
          <w:rFonts w:ascii="Palatino Linotype" w:hAnsi="Palatino Linotype"/>
        </w:rPr>
        <w:t>si éste eligió el SAIMEX, el T</w:t>
      </w:r>
      <w:r w:rsidRPr="00241A37">
        <w:rPr>
          <w:rFonts w:ascii="Palatino Linotype" w:hAnsi="Palatino Linotype"/>
        </w:rPr>
        <w:t xml:space="preserve">itular de la Unidad de Transparencia debe agregar los archivos electrónicos que contengan la información requerida y sólo en caso de imposibilidad técnica, y, previo aviso a este Instituto, puede optarse por cambiar la modalidad de entrega. </w:t>
      </w:r>
    </w:p>
    <w:p w:rsidR="009F09BC" w:rsidRPr="00241A37" w:rsidRDefault="009F09BC" w:rsidP="009F09BC">
      <w:pPr>
        <w:spacing w:line="360" w:lineRule="auto"/>
        <w:contextualSpacing/>
        <w:jc w:val="both"/>
        <w:rPr>
          <w:rFonts w:ascii="Palatino Linotype" w:hAnsi="Palatino Linotype"/>
        </w:rPr>
      </w:pPr>
    </w:p>
    <w:p w:rsidR="009F09BC" w:rsidRDefault="009F09BC" w:rsidP="009F09BC">
      <w:pPr>
        <w:numPr>
          <w:ilvl w:val="0"/>
          <w:numId w:val="15"/>
        </w:numPr>
        <w:spacing w:line="360" w:lineRule="auto"/>
        <w:ind w:left="0" w:firstLine="0"/>
        <w:contextualSpacing/>
        <w:jc w:val="both"/>
        <w:rPr>
          <w:rFonts w:ascii="Palatino Linotype" w:hAnsi="Palatino Linotype" w:cs="Arial"/>
        </w:rPr>
      </w:pPr>
      <w:r>
        <w:rPr>
          <w:rFonts w:ascii="Palatino Linotype" w:hAnsi="Palatino Linotype" w:cs="Arial"/>
        </w:rPr>
        <w:t xml:space="preserve">Retomando el caso en concreto, se desprende de la respuesta inicial que el </w:t>
      </w:r>
      <w:r w:rsidRPr="00B264EC">
        <w:rPr>
          <w:rFonts w:ascii="Palatino Linotype" w:hAnsi="Palatino Linotype" w:cs="Arial"/>
          <w:b/>
        </w:rPr>
        <w:t>SUJETO OBLIGADO</w:t>
      </w:r>
      <w:r>
        <w:rPr>
          <w:rFonts w:ascii="Palatino Linotype" w:hAnsi="Palatino Linotype" w:cs="Arial"/>
        </w:rPr>
        <w:t xml:space="preserve"> determinó la procedencia del cambio en la modalidad de entrega, </w:t>
      </w:r>
      <w:r w:rsidR="005D2F1C">
        <w:rPr>
          <w:rFonts w:ascii="Palatino Linotype" w:hAnsi="Palatino Linotype" w:cs="Arial"/>
        </w:rPr>
        <w:t xml:space="preserve">sin que se adviertan argumentos referentes a que </w:t>
      </w:r>
      <w:r>
        <w:rPr>
          <w:rFonts w:ascii="Palatino Linotype" w:hAnsi="Palatino Linotype" w:cs="Arial"/>
        </w:rPr>
        <w:t>se sobrepasan sus capacidades, técnicas</w:t>
      </w:r>
      <w:r w:rsidR="005D2F1C">
        <w:rPr>
          <w:rFonts w:ascii="Palatino Linotype" w:hAnsi="Palatino Linotype" w:cs="Arial"/>
        </w:rPr>
        <w:t xml:space="preserve"> y</w:t>
      </w:r>
      <w:r>
        <w:rPr>
          <w:rFonts w:ascii="Palatino Linotype" w:hAnsi="Palatino Linotype" w:cs="Arial"/>
        </w:rPr>
        <w:t xml:space="preserve"> humanas</w:t>
      </w:r>
      <w:r w:rsidR="005D2F1C">
        <w:rPr>
          <w:rFonts w:ascii="Palatino Linotype" w:hAnsi="Palatino Linotype" w:cs="Arial"/>
        </w:rPr>
        <w:t>.</w:t>
      </w:r>
    </w:p>
    <w:p w:rsidR="0074110E" w:rsidRDefault="0074110E" w:rsidP="0074110E">
      <w:pPr>
        <w:pStyle w:val="Prrafodelista"/>
        <w:rPr>
          <w:rFonts w:ascii="Palatino Linotype" w:hAnsi="Palatino Linotype" w:cs="Arial"/>
        </w:rPr>
      </w:pP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D</w:t>
      </w:r>
      <w:r w:rsidRPr="00241A37">
        <w:rPr>
          <w:rFonts w:ascii="Palatino Linotype" w:hAnsi="Palatino Linotype"/>
        </w:rPr>
        <w:t xml:space="preserve">e lo hasta aquí expuesto, se desprende que el derecho del particular de acceder a los documentos que obran en posesión del Sujeto Obligado se encuentra limitado, en virtud de que no le fue proporcionada la información solicitada, incumpliendo así lo previsto en el artículo 4 de la Ley de la Materia, toda vez que el </w:t>
      </w:r>
      <w:r w:rsidRPr="00241A37">
        <w:rPr>
          <w:rFonts w:ascii="Palatino Linotype" w:hAnsi="Palatino Linotype"/>
        </w:rPr>
        <w:lastRenderedPageBreak/>
        <w:t>derecho</w:t>
      </w:r>
      <w:r w:rsidRPr="00241A37">
        <w:rPr>
          <w:rFonts w:ascii="Palatino Linotype" w:hAnsi="Palatino Linotype" w:cs="Arial"/>
        </w:rPr>
        <w:t xml:space="preserve">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241A37">
        <w:rPr>
          <w:rFonts w:ascii="Palatino Linotype" w:hAnsi="Palatino Linotype"/>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9F09BC" w:rsidRDefault="009F09BC" w:rsidP="009F09BC">
      <w:pPr>
        <w:numPr>
          <w:ilvl w:val="0"/>
          <w:numId w:val="15"/>
        </w:numPr>
        <w:spacing w:line="360" w:lineRule="auto"/>
        <w:ind w:left="0" w:firstLine="0"/>
        <w:contextualSpacing/>
        <w:jc w:val="both"/>
        <w:rPr>
          <w:rFonts w:ascii="Palatino Linotype" w:hAnsi="Palatino Linotype"/>
        </w:rPr>
      </w:pPr>
      <w:r w:rsidRPr="00375386">
        <w:rPr>
          <w:rFonts w:ascii="Palatino Linotype" w:hAnsi="Palatino Linotype"/>
          <w:bCs/>
        </w:rPr>
        <w:t xml:space="preserve">Bajo tales consideraciones, es que se </w:t>
      </w:r>
      <w:r>
        <w:rPr>
          <w:rFonts w:ascii="Palatino Linotype" w:hAnsi="Palatino Linotype"/>
          <w:bCs/>
        </w:rPr>
        <w:t>reitera como</w:t>
      </w:r>
      <w:r w:rsidRPr="00375386">
        <w:rPr>
          <w:rFonts w:ascii="Palatino Linotype" w:hAnsi="Palatino Linotype"/>
          <w:bCs/>
        </w:rPr>
        <w:t xml:space="preserve"> improcedente el cambio de modalidad pretendida por el </w:t>
      </w:r>
      <w:r w:rsidRPr="00375386">
        <w:rPr>
          <w:rFonts w:ascii="Palatino Linotype" w:hAnsi="Palatino Linotype"/>
          <w:b/>
          <w:bCs/>
        </w:rPr>
        <w:t>SUJETO OBLIGADO</w:t>
      </w:r>
      <w:r w:rsidRPr="00375386">
        <w:rPr>
          <w:rFonts w:ascii="Palatino Linotype" w:hAnsi="Palatino Linotype"/>
          <w:bCs/>
        </w:rPr>
        <w:t xml:space="preserve"> para la entrega de la información a través de consulta directa ya que con la respuesta </w:t>
      </w:r>
      <w:r>
        <w:rPr>
          <w:rFonts w:ascii="Palatino Linotype" w:hAnsi="Palatino Linotype"/>
          <w:bCs/>
        </w:rPr>
        <w:t>emitid</w:t>
      </w:r>
      <w:r w:rsidRPr="00375386">
        <w:rPr>
          <w:rFonts w:ascii="Palatino Linotype" w:hAnsi="Palatino Linotype"/>
          <w:bCs/>
        </w:rPr>
        <w:t xml:space="preserve">a se pudo advertir que la información de donde se desprende lo requerido </w:t>
      </w:r>
      <w:r w:rsidRPr="00E9311C">
        <w:rPr>
          <w:rFonts w:ascii="Palatino Linotype" w:hAnsi="Palatino Linotype"/>
          <w:b/>
          <w:bCs/>
        </w:rPr>
        <w:t xml:space="preserve">obra en sus </w:t>
      </w:r>
      <w:r w:rsidR="0074110E" w:rsidRPr="00E9311C">
        <w:rPr>
          <w:rFonts w:ascii="Palatino Linotype" w:hAnsi="Palatino Linotype"/>
          <w:b/>
          <w:bCs/>
        </w:rPr>
        <w:t>archivos</w:t>
      </w:r>
      <w:r w:rsidR="0074110E" w:rsidRPr="00375386">
        <w:rPr>
          <w:rFonts w:ascii="Palatino Linotype" w:hAnsi="Palatino Linotype"/>
        </w:rPr>
        <w:t>,</w:t>
      </w:r>
      <w:r w:rsidR="0074110E" w:rsidRPr="00241A37">
        <w:rPr>
          <w:rFonts w:ascii="Palatino Linotype" w:hAnsi="Palatino Linotype"/>
        </w:rPr>
        <w:t xml:space="preserve"> por</w:t>
      </w:r>
      <w:r w:rsidRPr="00241A37">
        <w:rPr>
          <w:rFonts w:ascii="Palatino Linotype" w:hAnsi="Palatino Linotype"/>
        </w:rPr>
        <w:t xml:space="preserve"> lo cual para tener por satisfecho cabalmente el derecho del particular se considera procedente ordenar la entrega de la información a través de la modalidad elegida por el particular.</w:t>
      </w:r>
    </w:p>
    <w:p w:rsidR="0074110E" w:rsidRDefault="0074110E" w:rsidP="0074110E">
      <w:pPr>
        <w:pStyle w:val="Prrafodelista"/>
        <w:rPr>
          <w:rFonts w:ascii="Palatino Linotype" w:hAnsi="Palatino Linotype"/>
        </w:rPr>
      </w:pPr>
    </w:p>
    <w:p w:rsidR="009F09BC" w:rsidRPr="00AE08B5" w:rsidRDefault="009F09BC" w:rsidP="00786587">
      <w:pPr>
        <w:numPr>
          <w:ilvl w:val="0"/>
          <w:numId w:val="15"/>
        </w:numPr>
        <w:spacing w:line="360" w:lineRule="auto"/>
        <w:ind w:left="0" w:firstLine="0"/>
        <w:contextualSpacing/>
        <w:jc w:val="both"/>
        <w:rPr>
          <w:rFonts w:ascii="Palatino Linotype" w:hAnsi="Palatino Linotype" w:cs="Arial"/>
          <w:lang w:val="es-ES"/>
        </w:rPr>
      </w:pPr>
      <w:r w:rsidRPr="00375386">
        <w:rPr>
          <w:rFonts w:ascii="Palatino Linotype" w:hAnsi="Palatino Linotype" w:cs="Arial"/>
        </w:rPr>
        <w:t xml:space="preserve">Ahora </w:t>
      </w:r>
      <w:r w:rsidRPr="00AE08B5">
        <w:rPr>
          <w:rFonts w:ascii="Palatino Linotype" w:hAnsi="Palatino Linotype"/>
        </w:rPr>
        <w:t>bien</w:t>
      </w:r>
      <w:r w:rsidRPr="00375386">
        <w:rPr>
          <w:rFonts w:ascii="Palatino Linotype" w:hAnsi="Palatino Linotype" w:cs="Arial"/>
        </w:rPr>
        <w:t xml:space="preserve">, conforme a los argumentos expuestos con anterioridad, se </w:t>
      </w:r>
      <w:r>
        <w:rPr>
          <w:rFonts w:ascii="Palatino Linotype" w:hAnsi="Palatino Linotype" w:cs="Arial"/>
        </w:rPr>
        <w:t>observa</w:t>
      </w:r>
      <w:r w:rsidRPr="00375386">
        <w:rPr>
          <w:rFonts w:ascii="Palatino Linotype" w:hAnsi="Palatino Linotype" w:cs="Arial"/>
        </w:rPr>
        <w:t xml:space="preserve"> que la información </w:t>
      </w:r>
      <w:r w:rsidR="00786587">
        <w:rPr>
          <w:rFonts w:ascii="Palatino Linotype" w:hAnsi="Palatino Linotype" w:cs="Arial"/>
        </w:rPr>
        <w:t>puede</w:t>
      </w:r>
      <w:r w:rsidRPr="00375386">
        <w:rPr>
          <w:rFonts w:ascii="Palatino Linotype" w:hAnsi="Palatino Linotype" w:cs="Arial"/>
        </w:rPr>
        <w:t xml:space="preserve"> </w:t>
      </w:r>
      <w:r w:rsidR="00437672">
        <w:rPr>
          <w:rFonts w:ascii="Palatino Linotype" w:hAnsi="Palatino Linotype" w:cs="Arial"/>
        </w:rPr>
        <w:t>solicitarse</w:t>
      </w:r>
      <w:r w:rsidRPr="00375386">
        <w:rPr>
          <w:rFonts w:ascii="Palatino Linotype" w:hAnsi="Palatino Linotype" w:cs="Arial"/>
        </w:rPr>
        <w:t xml:space="preserve"> a diferentes áreas, por lo cual se advierte que</w:t>
      </w:r>
      <w:r>
        <w:rPr>
          <w:rFonts w:ascii="Palatino Linotype" w:hAnsi="Palatino Linotype" w:cs="Arial"/>
        </w:rPr>
        <w:t xml:space="preserve"> la Unidad de Transparencia debe</w:t>
      </w:r>
      <w:r w:rsidRPr="00375386">
        <w:rPr>
          <w:rFonts w:ascii="Palatino Linotype" w:hAnsi="Palatino Linotype" w:cs="Arial"/>
        </w:rPr>
        <w:t xml:space="preserve"> de realizar el procedimiento de búsqueda, enmarcado en el artículo 162 de la Ley </w:t>
      </w:r>
      <w:r w:rsidRPr="00375386">
        <w:rPr>
          <w:rFonts w:ascii="Palatino Linotype" w:hAnsi="Palatino Linotype" w:cs="Arial"/>
          <w:color w:val="000000"/>
        </w:rPr>
        <w:t xml:space="preserve">de Transparencia y Acceso a la </w:t>
      </w:r>
      <w:r w:rsidRPr="00375386">
        <w:rPr>
          <w:rFonts w:ascii="Palatino Linotype" w:hAnsi="Palatino Linotype" w:cs="Arial"/>
          <w:color w:val="000000"/>
        </w:rPr>
        <w:lastRenderedPageBreak/>
        <w:t>Información Pública del</w:t>
      </w:r>
      <w:r w:rsidR="00437672">
        <w:rPr>
          <w:rFonts w:ascii="Palatino Linotype" w:hAnsi="Palatino Linotype" w:cs="Arial"/>
          <w:color w:val="000000"/>
        </w:rPr>
        <w:t xml:space="preserve"> Estado de México y Municipios; </w:t>
      </w:r>
      <w:r w:rsidRPr="00375386">
        <w:rPr>
          <w:rFonts w:ascii="Palatino Linotype" w:hAnsi="Palatino Linotype"/>
        </w:rPr>
        <w:t>procedimiento de búsqueda de la información,</w:t>
      </w:r>
      <w:r w:rsidR="00437672">
        <w:rPr>
          <w:rFonts w:ascii="Palatino Linotype" w:hAnsi="Palatino Linotype"/>
        </w:rPr>
        <w:t xml:space="preserve"> que</w:t>
      </w:r>
      <w:r w:rsidRPr="00375386">
        <w:rPr>
          <w:rFonts w:ascii="Palatino Linotype" w:hAnsi="Palatino Linotype"/>
        </w:rPr>
        <w:t xml:space="preserve"> inicia con</w:t>
      </w:r>
      <w:r w:rsidRPr="00375386">
        <w:rPr>
          <w:rFonts w:ascii="Palatino Linotype" w:hAnsi="Palatino Linotype" w:cs="Arial"/>
          <w:color w:val="000000"/>
        </w:rPr>
        <w:t xml:space="preserve"> lo siguiente:</w:t>
      </w:r>
    </w:p>
    <w:p w:rsidR="009F09BC" w:rsidRPr="00375386" w:rsidRDefault="009F09BC" w:rsidP="00786587">
      <w:pPr>
        <w:spacing w:line="360" w:lineRule="auto"/>
        <w:contextualSpacing/>
        <w:jc w:val="both"/>
        <w:rPr>
          <w:rFonts w:ascii="Palatino Linotype" w:hAnsi="Palatino Linotype" w:cs="Arial"/>
          <w:lang w:val="es-ES"/>
        </w:rPr>
      </w:pPr>
    </w:p>
    <w:p w:rsidR="009F09BC" w:rsidRDefault="009F09BC" w:rsidP="00786587">
      <w:pPr>
        <w:pStyle w:val="paragraph"/>
        <w:spacing w:before="0" w:beforeAutospacing="0" w:after="0" w:afterAutospacing="0"/>
        <w:ind w:left="646" w:right="1043"/>
        <w:jc w:val="both"/>
        <w:textAlignment w:val="baseline"/>
        <w:rPr>
          <w:rStyle w:val="normaltextrun"/>
          <w:rFonts w:ascii="Palatino Linotype" w:hAnsi="Palatino Linotype" w:cs="Segoe UI"/>
          <w:bCs/>
          <w:i/>
          <w:sz w:val="22"/>
          <w:szCs w:val="22"/>
        </w:rPr>
      </w:pPr>
      <w:r w:rsidRPr="00E9311C">
        <w:rPr>
          <w:rStyle w:val="normaltextrun"/>
          <w:rFonts w:ascii="Palatino Linotype" w:hAnsi="Palatino Linotype" w:cs="Segoe UI"/>
          <w:b/>
          <w:bCs/>
          <w:i/>
          <w:sz w:val="22"/>
          <w:szCs w:val="22"/>
        </w:rPr>
        <w:t>“Artículo 162.</w:t>
      </w:r>
      <w:r w:rsidRPr="00E9311C">
        <w:rPr>
          <w:rStyle w:val="normaltextrun"/>
          <w:rFonts w:ascii="Palatino Linotype" w:hAnsi="Palatino Linotype" w:cs="Segoe UI"/>
          <w:bCs/>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86587" w:rsidRDefault="00786587" w:rsidP="00786587">
      <w:pPr>
        <w:spacing w:line="360" w:lineRule="auto"/>
        <w:contextualSpacing/>
        <w:jc w:val="both"/>
        <w:rPr>
          <w:rFonts w:ascii="Palatino Linotype" w:hAnsi="Palatino Linotype" w:cs="Arial"/>
        </w:rPr>
      </w:pPr>
    </w:p>
    <w:p w:rsidR="009F09BC" w:rsidRPr="00375386" w:rsidRDefault="009F09BC" w:rsidP="00786587">
      <w:pPr>
        <w:numPr>
          <w:ilvl w:val="0"/>
          <w:numId w:val="15"/>
        </w:numPr>
        <w:spacing w:line="360" w:lineRule="auto"/>
        <w:ind w:left="0" w:firstLine="0"/>
        <w:contextualSpacing/>
        <w:jc w:val="both"/>
        <w:rPr>
          <w:rFonts w:ascii="Palatino Linotype" w:hAnsi="Palatino Linotype" w:cs="Arial"/>
        </w:rPr>
      </w:pPr>
      <w:r w:rsidRPr="00375386">
        <w:rPr>
          <w:rFonts w:ascii="Palatino Linotype" w:hAnsi="Palatino Linotype" w:cs="Arial"/>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C471AF">
        <w:rPr>
          <w:rStyle w:val="Refdenotaalpie"/>
          <w:rFonts w:cs="Arial"/>
        </w:rPr>
        <w:footnoteReference w:id="3"/>
      </w:r>
      <w:r w:rsidRPr="00375386">
        <w:rPr>
          <w:rFonts w:ascii="Palatino Linotype" w:hAnsi="Palatino Linotype" w:cs="Arial"/>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9F09B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
          <w:bCs/>
          <w:sz w:val="22"/>
          <w:szCs w:val="22"/>
        </w:rPr>
      </w:pPr>
    </w:p>
    <w:p w:rsidR="009F09BC" w:rsidRPr="00E9311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E9311C">
        <w:rPr>
          <w:rStyle w:val="normaltextrun"/>
          <w:rFonts w:ascii="Palatino Linotype" w:hAnsi="Palatino Linotype" w:cs="Segoe UI"/>
          <w:b/>
          <w:bCs/>
          <w:i/>
          <w:sz w:val="22"/>
          <w:szCs w:val="22"/>
        </w:rPr>
        <w:t>“Artículo 163.</w:t>
      </w:r>
      <w:r w:rsidRPr="00E9311C">
        <w:rPr>
          <w:rStyle w:val="normaltextrun"/>
          <w:rFonts w:ascii="Palatino Linotype" w:hAnsi="Palatino Linotype" w:cs="Segoe UI"/>
          <w:bCs/>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9F09B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sz w:val="22"/>
          <w:szCs w:val="22"/>
        </w:rPr>
      </w:pPr>
    </w:p>
    <w:p w:rsidR="009F09BC" w:rsidRPr="00E9311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sz w:val="22"/>
          <w:szCs w:val="22"/>
        </w:rPr>
      </w:pPr>
      <w:r w:rsidRPr="00E9311C">
        <w:rPr>
          <w:rStyle w:val="normaltextrun"/>
          <w:rFonts w:ascii="Palatino Linotype" w:hAnsi="Palatino Linotype" w:cs="Segoe UI"/>
          <w:bCs/>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F09BC" w:rsidRPr="00E9311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p>
    <w:p w:rsidR="009F09BC" w:rsidRPr="00E9311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E9311C">
        <w:rPr>
          <w:rStyle w:val="normaltextrun"/>
          <w:rFonts w:ascii="Palatino Linotype" w:hAnsi="Palatino Linotype" w:cs="Segoe UI"/>
          <w:b/>
          <w:bCs/>
          <w:i/>
          <w:sz w:val="22"/>
          <w:szCs w:val="22"/>
        </w:rPr>
        <w:t>Artículo 165.</w:t>
      </w:r>
      <w:r w:rsidRPr="00E9311C">
        <w:rPr>
          <w:rStyle w:val="normaltextrun"/>
          <w:rFonts w:ascii="Palatino Linotype" w:hAnsi="Palatino Linotype" w:cs="Segoe UI"/>
          <w:bCs/>
          <w:i/>
          <w:sz w:val="22"/>
          <w:szCs w:val="22"/>
        </w:rPr>
        <w:t xml:space="preserve"> Los sujetos obligados establecerán la forma y términos en que darán trámite interno a las solicitudes en materia de acceso a la información.</w:t>
      </w:r>
    </w:p>
    <w:p w:rsidR="009F09BC" w:rsidRPr="00E9311C" w:rsidRDefault="009F09BC" w:rsidP="009F09BC">
      <w:pPr>
        <w:pStyle w:val="paragraph"/>
        <w:spacing w:before="0" w:beforeAutospacing="0" w:after="0" w:afterAutospacing="0"/>
        <w:ind w:left="644" w:right="1041"/>
        <w:jc w:val="both"/>
        <w:textAlignment w:val="baseline"/>
        <w:rPr>
          <w:rStyle w:val="normaltextrun"/>
          <w:rFonts w:ascii="Palatino Linotype" w:hAnsi="Palatino Linotype" w:cs="Segoe UI"/>
          <w:bCs/>
          <w:i/>
          <w:iCs/>
          <w:sz w:val="22"/>
          <w:szCs w:val="22"/>
        </w:rPr>
      </w:pPr>
      <w:r w:rsidRPr="00E9311C">
        <w:rPr>
          <w:rStyle w:val="normaltextrun"/>
          <w:rFonts w:ascii="Palatino Linotype" w:hAnsi="Palatino Linotype" w:cs="Segoe UI"/>
          <w:bCs/>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rsidR="009F09BC" w:rsidRDefault="009F09BC" w:rsidP="009F09BC">
      <w:pPr>
        <w:pStyle w:val="paragraph"/>
        <w:spacing w:before="0" w:beforeAutospacing="0" w:after="240" w:afterAutospacing="0"/>
        <w:ind w:left="644" w:right="1041"/>
        <w:jc w:val="both"/>
        <w:textAlignment w:val="baseline"/>
        <w:rPr>
          <w:rStyle w:val="normaltextrun"/>
          <w:rFonts w:ascii="Palatino Linotype" w:hAnsi="Palatino Linotype" w:cs="Segoe UI"/>
          <w:bCs/>
          <w:sz w:val="22"/>
          <w:szCs w:val="22"/>
        </w:rPr>
      </w:pPr>
      <w:r w:rsidRPr="00E9311C">
        <w:rPr>
          <w:rStyle w:val="normaltextrun"/>
          <w:rFonts w:ascii="Palatino Linotype" w:hAnsi="Palatino Linotype" w:cs="Segoe UI"/>
          <w:bCs/>
          <w:i/>
          <w:sz w:val="22"/>
          <w:szCs w:val="22"/>
        </w:rPr>
        <w:t>Ante la falta de respuesta a una solicitud en el plazo previsto y en caso de que proceda el acceso, los costos de reproducción y envío correrán a cargo del sujeto obligado</w:t>
      </w:r>
      <w:r w:rsidRPr="00C471AF">
        <w:rPr>
          <w:rStyle w:val="normaltextrun"/>
          <w:rFonts w:ascii="Palatino Linotype" w:hAnsi="Palatino Linotype" w:cs="Segoe UI"/>
          <w:bCs/>
          <w:sz w:val="22"/>
          <w:szCs w:val="22"/>
        </w:rPr>
        <w:t>.”</w:t>
      </w:r>
    </w:p>
    <w:p w:rsidR="009F09BC"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cs="Arial"/>
        </w:rPr>
        <w:t>Asimismo</w:t>
      </w:r>
      <w:r w:rsidRPr="00375386">
        <w:rPr>
          <w:rFonts w:ascii="Palatino Linotype" w:hAnsi="Palatino Linotype" w:cs="Arial"/>
        </w:rPr>
        <w:t>,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C471AF">
        <w:rPr>
          <w:rStyle w:val="Refdenotaalpie"/>
          <w:rFonts w:cs="Arial"/>
        </w:rPr>
        <w:footnoteReference w:id="4"/>
      </w:r>
      <w:r w:rsidRPr="00375386">
        <w:rPr>
          <w:rFonts w:ascii="Palatino Linotype" w:hAnsi="Palatino Linotype" w:cs="Arial"/>
        </w:rPr>
        <w:t>, situación que no se advierte en el presente caso, toda vez que el Sujeto Obligado,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r w:rsidRPr="00375386">
        <w:rPr>
          <w:rFonts w:ascii="Palatino Linotype" w:hAnsi="Palatino Linotype"/>
        </w:rPr>
        <w:t>.</w:t>
      </w:r>
    </w:p>
    <w:p w:rsidR="009F09BC" w:rsidRDefault="009F09BC" w:rsidP="009F09BC">
      <w:pPr>
        <w:spacing w:line="360" w:lineRule="auto"/>
        <w:contextualSpacing/>
        <w:jc w:val="both"/>
        <w:rPr>
          <w:rFonts w:ascii="Palatino Linotype" w:hAnsi="Palatino Linotype"/>
        </w:rPr>
      </w:pPr>
    </w:p>
    <w:p w:rsidR="009F09BC" w:rsidRPr="00786587" w:rsidRDefault="009F09BC"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lastRenderedPageBreak/>
        <w:t>No</w:t>
      </w:r>
      <w:r w:rsidRPr="004870AC">
        <w:rPr>
          <w:rFonts w:ascii="Palatino Linotype" w:hAnsi="Palatino Linotype"/>
        </w:rPr>
        <w:t xml:space="preserve"> obstante, toda vez que no se tiene la certeza de la manera o el formato en que el </w:t>
      </w:r>
      <w:r w:rsidRPr="004870AC">
        <w:rPr>
          <w:rFonts w:ascii="Palatino Linotype" w:hAnsi="Palatino Linotype"/>
          <w:b/>
        </w:rPr>
        <w:t>SUJETO OBLIGADO</w:t>
      </w:r>
      <w:r w:rsidRPr="004870AC">
        <w:rPr>
          <w:rFonts w:ascii="Palatino Linotype" w:hAnsi="Palatino Linotype"/>
        </w:rPr>
        <w:t xml:space="preserve"> posee la información, se estima que se deberá privilegiar la entrega en medios electrónicos como lo es el SAIMEX, inicialmente elegido; sin embargo</w:t>
      </w:r>
      <w:r w:rsidRPr="004870AC">
        <w:rPr>
          <w:rFonts w:ascii="Palatino Linotype" w:hAnsi="Palatino Linotype"/>
          <w:b/>
        </w:rPr>
        <w:t xml:space="preserve">, si se acredita un impedimento justificado para atender esa modalidad en relación directa con </w:t>
      </w:r>
      <w:r w:rsidRPr="00FD2FA4">
        <w:rPr>
          <w:rFonts w:ascii="Palatino Linotype" w:hAnsi="Palatino Linotype"/>
          <w:b/>
          <w:u w:val="single"/>
        </w:rPr>
        <w:t>el formato en el que obra la información</w:t>
      </w:r>
      <w:r w:rsidR="00FD2FA4">
        <w:rPr>
          <w:rFonts w:ascii="Palatino Linotype" w:hAnsi="Palatino Linotype"/>
          <w:b/>
          <w:u w:val="single"/>
        </w:rPr>
        <w:t xml:space="preserve"> en los archivos del SUJETO OBLIGADO</w:t>
      </w:r>
      <w:r w:rsidRPr="004870AC">
        <w:rPr>
          <w:rFonts w:ascii="Palatino Linotype" w:hAnsi="Palatino Linotype"/>
          <w:b/>
        </w:rPr>
        <w:t>, se deberá de dar la opción al sujeto obligado para que, de manera debidamente fundada y motivada se ofrezca la entrega de la información en el resto de las modalidades de entrega de la información</w:t>
      </w:r>
      <w:r w:rsidRPr="004870AC">
        <w:rPr>
          <w:rFonts w:ascii="Palatino Linotype" w:hAnsi="Palatino Linotype"/>
        </w:rPr>
        <w:t xml:space="preserve"> además de consulta directa, </w:t>
      </w:r>
      <w:r w:rsidR="00FD2FA4" w:rsidRPr="00E621BC">
        <w:rPr>
          <w:rFonts w:ascii="Palatino Linotype" w:eastAsia="Times New Roman" w:hAnsi="Palatino Linotype" w:cs="Times New Roman"/>
          <w:lang w:eastAsia="es-ES_tradnl"/>
        </w:rPr>
        <w:t>tales como: habilitar una liga electrónica que deberá proporcionarle para que descargue los archivos -en caso de estar en posibilidad-; enviar la información a su cuenta de correo electrónico; concederle el acceso en disco compacto, con la posibilidad de envío mediante correo certificado, previo pago del costo del disco compacto y del envío, y darle la posibilidad de obtenerla de manera gratuita si la parte solicitante aporta el disco compacto, memoria USB o algún otro medio de almacenamiento magnético, en el que se le proporcionarán los archivos electrónicos.</w:t>
      </w:r>
    </w:p>
    <w:p w:rsidR="00786587" w:rsidRPr="00786587" w:rsidRDefault="00786587" w:rsidP="00786587">
      <w:pPr>
        <w:spacing w:line="360" w:lineRule="auto"/>
        <w:contextualSpacing/>
        <w:jc w:val="both"/>
        <w:rPr>
          <w:rFonts w:ascii="Palatino Linotype" w:hAnsi="Palatino Linotype"/>
        </w:rPr>
      </w:pPr>
    </w:p>
    <w:p w:rsidR="00786587" w:rsidRDefault="00786587" w:rsidP="009F09BC">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Por último, si bien es cierto resulta ocioso realizar un estudio pormenorizado de la fuente obligacional del </w:t>
      </w:r>
      <w:r>
        <w:rPr>
          <w:rFonts w:ascii="Palatino Linotype" w:hAnsi="Palatino Linotype"/>
          <w:b/>
        </w:rPr>
        <w:t>SUJETO OBLIGADO</w:t>
      </w:r>
      <w:r>
        <w:rPr>
          <w:rFonts w:ascii="Palatino Linotype" w:hAnsi="Palatino Linotype"/>
        </w:rPr>
        <w:t xml:space="preserve"> para poder determinar si genera, posee o administra la información; en virtud de que este ya asumió que si cuenta con ella, tan es así que la puso a disposición del particular en consulta directa, </w:t>
      </w:r>
      <w:r w:rsidR="00AB7FBA">
        <w:rPr>
          <w:rFonts w:ascii="Palatino Linotype" w:hAnsi="Palatino Linotype"/>
        </w:rPr>
        <w:t xml:space="preserve">también lo es que, </w:t>
      </w:r>
      <w:r>
        <w:rPr>
          <w:rFonts w:ascii="Palatino Linotype" w:hAnsi="Palatino Linotype"/>
        </w:rPr>
        <w:t xml:space="preserve">es </w:t>
      </w:r>
      <w:r w:rsidR="00C803A4">
        <w:rPr>
          <w:rFonts w:ascii="Palatino Linotype" w:hAnsi="Palatino Linotype"/>
        </w:rPr>
        <w:t>necesario</w:t>
      </w:r>
      <w:r>
        <w:rPr>
          <w:rFonts w:ascii="Palatino Linotype" w:hAnsi="Palatino Linotype"/>
        </w:rPr>
        <w:t xml:space="preserve"> precisar lo siguiente.</w:t>
      </w:r>
    </w:p>
    <w:p w:rsidR="00786587" w:rsidRDefault="00786587" w:rsidP="00786587">
      <w:pPr>
        <w:pStyle w:val="Prrafodelista"/>
        <w:rPr>
          <w:rFonts w:ascii="Palatino Linotype" w:hAnsi="Palatino Linotype"/>
        </w:rPr>
      </w:pPr>
    </w:p>
    <w:p w:rsidR="00AB7FBA" w:rsidRPr="005E3D60" w:rsidRDefault="00AB7FBA" w:rsidP="00AB7FBA">
      <w:pPr>
        <w:pStyle w:val="Prrafodelista"/>
        <w:numPr>
          <w:ilvl w:val="0"/>
          <w:numId w:val="15"/>
        </w:numPr>
        <w:spacing w:line="360" w:lineRule="auto"/>
        <w:ind w:left="0" w:right="-93" w:firstLine="0"/>
        <w:jc w:val="both"/>
        <w:rPr>
          <w:rFonts w:ascii="Palatino Linotype" w:hAnsi="Palatino Linotype" w:cs="Arial"/>
        </w:rPr>
      </w:pPr>
      <w:r w:rsidRPr="005E3D60">
        <w:rPr>
          <w:rFonts w:ascii="Palatino Linotype" w:hAnsi="Palatino Linotype" w:cs="Arial"/>
          <w:color w:val="000000" w:themeColor="text1"/>
        </w:rPr>
        <w:t>Al versar la</w:t>
      </w:r>
      <w:r>
        <w:rPr>
          <w:rFonts w:ascii="Palatino Linotype" w:hAnsi="Palatino Linotype" w:cs="Arial"/>
          <w:color w:val="000000" w:themeColor="text1"/>
        </w:rPr>
        <w:t>s</w:t>
      </w:r>
      <w:r w:rsidRPr="005E3D60">
        <w:rPr>
          <w:rFonts w:ascii="Palatino Linotype" w:hAnsi="Palatino Linotype" w:cs="Arial"/>
          <w:color w:val="000000" w:themeColor="text1"/>
        </w:rPr>
        <w:t xml:space="preserve"> solicitud</w:t>
      </w:r>
      <w:r>
        <w:rPr>
          <w:rFonts w:ascii="Palatino Linotype" w:hAnsi="Palatino Linotype" w:cs="Arial"/>
          <w:color w:val="000000" w:themeColor="text1"/>
        </w:rPr>
        <w:t>es</w:t>
      </w:r>
      <w:r w:rsidRPr="005E3D60">
        <w:rPr>
          <w:rFonts w:ascii="Palatino Linotype" w:hAnsi="Palatino Linotype" w:cs="Arial"/>
          <w:color w:val="000000" w:themeColor="text1"/>
        </w:rPr>
        <w:t xml:space="preserve"> a </w:t>
      </w:r>
      <w:proofErr w:type="spellStart"/>
      <w:r w:rsidRPr="005E3D60">
        <w:rPr>
          <w:rFonts w:ascii="Palatino Linotype" w:hAnsi="Palatino Linotype" w:cs="Arial"/>
          <w:color w:val="000000" w:themeColor="text1"/>
        </w:rPr>
        <w:t>curriculum</w:t>
      </w:r>
      <w:proofErr w:type="spellEnd"/>
      <w:r w:rsidRPr="005E3D60">
        <w:rPr>
          <w:rFonts w:ascii="Palatino Linotype" w:hAnsi="Palatino Linotype" w:cs="Arial"/>
          <w:color w:val="000000" w:themeColor="text1"/>
        </w:rPr>
        <w:t xml:space="preserve"> vitae, también se debe señalar a otras documentales como lo es la solicitud de empleo o la ficha curricular</w:t>
      </w:r>
      <w:r w:rsidRPr="005E3D60">
        <w:rPr>
          <w:rFonts w:ascii="Palatino Linotype" w:eastAsia="MS Gothic" w:hAnsi="Palatino Linotype"/>
        </w:rPr>
        <w:t xml:space="preserve">, ello en virtud </w:t>
      </w:r>
      <w:r w:rsidRPr="005E3D60">
        <w:rPr>
          <w:rFonts w:ascii="Palatino Linotype" w:eastAsia="MS Gothic" w:hAnsi="Palatino Linotype"/>
        </w:rPr>
        <w:lastRenderedPageBreak/>
        <w:t xml:space="preserve">que el currículum vitae corresponde a una </w:t>
      </w:r>
      <w:r w:rsidRPr="005E3D60">
        <w:rPr>
          <w:rFonts w:ascii="Palatino Linotype" w:hAnsi="Palatino Linotype" w:cs="Arial"/>
        </w:rPr>
        <w:t>locución latina que literalmente significa “carrera de la vida”, y que la Real Academia Española de la Lengua</w:t>
      </w:r>
      <w:r w:rsidRPr="005E3D60">
        <w:rPr>
          <w:rFonts w:ascii="Palatino Linotype" w:hAnsi="Palatino Linotype" w:cs="Arial"/>
          <w:vertAlign w:val="superscript"/>
        </w:rPr>
        <w:footnoteReference w:id="5"/>
      </w:r>
      <w:r w:rsidRPr="005E3D60">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AB7FBA" w:rsidRPr="005E3D60" w:rsidRDefault="00AB7FBA" w:rsidP="00AB7FBA">
      <w:pPr>
        <w:spacing w:line="360" w:lineRule="auto"/>
        <w:jc w:val="both"/>
        <w:rPr>
          <w:rFonts w:ascii="Palatino Linotype" w:eastAsia="MS Gothic" w:hAnsi="Palatino Linotype"/>
        </w:rPr>
      </w:pPr>
    </w:p>
    <w:p w:rsidR="00AB7FBA" w:rsidRPr="00AB7FBA" w:rsidRDefault="00AB7FBA" w:rsidP="00AB7FBA">
      <w:pPr>
        <w:pStyle w:val="Prrafodelista"/>
        <w:numPr>
          <w:ilvl w:val="0"/>
          <w:numId w:val="15"/>
        </w:numPr>
        <w:spacing w:line="360" w:lineRule="auto"/>
        <w:ind w:left="0" w:right="-93" w:firstLine="0"/>
        <w:jc w:val="both"/>
        <w:rPr>
          <w:rFonts w:ascii="Palatino Linotype" w:hAnsi="Palatino Linotype" w:cs="Arial"/>
          <w:color w:val="000000"/>
        </w:rPr>
      </w:pPr>
      <w:r w:rsidRPr="005E3D60">
        <w:rPr>
          <w:rFonts w:ascii="Palatino Linotype" w:eastAsia="MS Gothic" w:hAnsi="Palatino Linotype"/>
        </w:rPr>
        <w:t>En</w:t>
      </w:r>
      <w:r w:rsidRPr="005E3D60">
        <w:rPr>
          <w:rFonts w:ascii="Palatino Linotype" w:hAnsi="Palatino Linotype" w:cs="Arial"/>
          <w:color w:val="000000"/>
        </w:rPr>
        <w:t xml:space="preserve"> este orden de ideas, </w:t>
      </w:r>
      <w:r w:rsidRPr="005E3D60">
        <w:rPr>
          <w:rFonts w:ascii="Palatino Linotype" w:hAnsi="Palatino Linotype"/>
        </w:rPr>
        <w:t xml:space="preserve">los artículos 47, fracción I, de la Ley del Trabajo de los Servidores Públicos del Estado y Municipios, y 92, fracción XXI de la </w:t>
      </w:r>
      <w:r w:rsidRPr="005E3D60">
        <w:rPr>
          <w:rFonts w:ascii="Palatino Linotype" w:hAnsi="Palatino Linotype"/>
          <w:lang w:eastAsia="es-ES_tradnl"/>
        </w:rPr>
        <w:t xml:space="preserve">Ley de </w:t>
      </w:r>
      <w:r w:rsidRPr="005E3D60">
        <w:rPr>
          <w:rFonts w:ascii="Palatino Linotype" w:hAnsi="Palatino Linotype" w:cs="Arial"/>
        </w:rPr>
        <w:t>Transparencia</w:t>
      </w:r>
      <w:r w:rsidRPr="005E3D60">
        <w:rPr>
          <w:rFonts w:ascii="Palatino Linotype" w:hAnsi="Palatino Linotype"/>
          <w:lang w:eastAsia="es-ES_tradnl"/>
        </w:rPr>
        <w:t xml:space="preserve"> y </w:t>
      </w:r>
      <w:r w:rsidRPr="005E3D60">
        <w:rPr>
          <w:rFonts w:ascii="Palatino Linotype" w:hAnsi="Palatino Linotype" w:cs="Arial"/>
        </w:rPr>
        <w:t>Acceso</w:t>
      </w:r>
      <w:r w:rsidRPr="005E3D60">
        <w:rPr>
          <w:rFonts w:ascii="Palatino Linotype" w:hAnsi="Palatino Linotype"/>
          <w:lang w:eastAsia="es-ES_tradnl"/>
        </w:rPr>
        <w:t xml:space="preserve"> a la Información Pública del Estado de México y Municipios señalan lo siguiente:</w:t>
      </w:r>
    </w:p>
    <w:p w:rsidR="00AB7FBA" w:rsidRPr="00AB7FBA" w:rsidRDefault="00AB7FBA" w:rsidP="00AB7FBA">
      <w:pPr>
        <w:pStyle w:val="Prrafodelista"/>
        <w:rPr>
          <w:rFonts w:ascii="Palatino Linotype" w:hAnsi="Palatino Linotype" w:cs="Arial"/>
          <w:color w:val="000000"/>
        </w:rPr>
      </w:pPr>
    </w:p>
    <w:p w:rsidR="00AB7FBA" w:rsidRPr="005E3D60" w:rsidRDefault="00AB7FBA" w:rsidP="00AB7FBA">
      <w:pPr>
        <w:spacing w:line="360" w:lineRule="auto"/>
        <w:ind w:left="709" w:right="709"/>
        <w:jc w:val="center"/>
        <w:rPr>
          <w:rFonts w:ascii="Palatino Linotype" w:hAnsi="Palatino Linotype" w:cs="Arial"/>
          <w:b/>
          <w:i/>
          <w:lang w:val="es-ES"/>
        </w:rPr>
      </w:pPr>
      <w:r w:rsidRPr="005E3D60">
        <w:rPr>
          <w:rFonts w:ascii="Palatino Linotype" w:hAnsi="Palatino Linotype" w:cs="Arial"/>
          <w:b/>
          <w:i/>
          <w:lang w:val="es-ES"/>
        </w:rPr>
        <w:t>Ley del Trabajo de los Servidores Públicos del Estado y Municipios</w:t>
      </w:r>
    </w:p>
    <w:p w:rsidR="00AB7FBA"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r w:rsidRPr="005E3D60">
        <w:rPr>
          <w:rFonts w:ascii="Palatino Linotype" w:hAnsi="Palatino Linotype" w:cs="Arial"/>
          <w:b/>
          <w:i/>
          <w:lang w:val="es-ES"/>
        </w:rPr>
        <w:t>ARTÍCULO 47</w:t>
      </w:r>
      <w:r w:rsidRPr="005E3D60">
        <w:rPr>
          <w:rFonts w:ascii="Palatino Linotype" w:hAnsi="Palatino Linotype" w:cs="Arial"/>
          <w:i/>
          <w:lang w:val="es-ES"/>
        </w:rPr>
        <w:t xml:space="preserve">. </w:t>
      </w:r>
      <w:r w:rsidRPr="005E3D60">
        <w:rPr>
          <w:rFonts w:ascii="Palatino Linotype" w:hAnsi="Palatino Linotype" w:cs="Arial"/>
          <w:b/>
          <w:i/>
          <w:u w:val="single"/>
          <w:lang w:val="es-ES"/>
        </w:rPr>
        <w:t>Para ingresar al servicio público se requiere</w:t>
      </w:r>
      <w:r w:rsidRPr="005E3D60">
        <w:rPr>
          <w:rFonts w:ascii="Palatino Linotype" w:hAnsi="Palatino Linotype" w:cs="Arial"/>
          <w:i/>
          <w:lang w:val="es-ES"/>
        </w:rPr>
        <w:t>:</w:t>
      </w:r>
    </w:p>
    <w:p w:rsidR="00AB7FBA" w:rsidRPr="005E3D60" w:rsidRDefault="00AB7FBA" w:rsidP="00AB7FBA">
      <w:pPr>
        <w:spacing w:line="360" w:lineRule="auto"/>
        <w:ind w:left="709" w:right="709"/>
        <w:jc w:val="both"/>
        <w:rPr>
          <w:rFonts w:ascii="Palatino Linotype" w:hAnsi="Palatino Linotype" w:cs="Arial"/>
          <w:i/>
          <w:lang w:val="es-ES"/>
        </w:rPr>
      </w:pP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b/>
          <w:i/>
          <w:lang w:val="es-ES"/>
        </w:rPr>
        <w:t xml:space="preserve">I. </w:t>
      </w:r>
      <w:r w:rsidRPr="005E3D60">
        <w:rPr>
          <w:rFonts w:ascii="Palatino Linotype" w:hAnsi="Palatino Linotype" w:cs="Arial"/>
          <w:b/>
          <w:i/>
          <w:u w:val="single"/>
          <w:lang w:val="es-ES"/>
        </w:rPr>
        <w:t>Presentar una solicitud utilizando la forma oficial que se autorice</w:t>
      </w:r>
      <w:r w:rsidRPr="005E3D60">
        <w:rPr>
          <w:rFonts w:ascii="Palatino Linotype" w:hAnsi="Palatino Linotype" w:cs="Arial"/>
          <w:i/>
          <w:lang w:val="es-ES"/>
        </w:rPr>
        <w:t xml:space="preserve"> por la institución pública o dependencia correspondiente; </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II. Ser de nacionalidad mexicana, con la excepción prevista en el artículo 17 de la presente ley;</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III. Estar en pleno ejercicio de sus derechos civiles y políticos, en su caso;</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IV. Acreditar, cuando proceda, el cumplimiento de la Ley del Servicio Militar Nacional;</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lastRenderedPageBreak/>
        <w:t>V. Derogada.</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 No haber sido separado anteriormente del servicio por las causas previstas en el artículo 93 de la presente ley;</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VII. Tener buena salud, lo que se comprobará con los certificados médicos correspondientes, en la forma en que se establezca en cada institución pública;</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VIII. Cumplir con los requisitos que se establezcan para los diferentes puestos;</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IX. Acreditar por medio de los exámenes correspondientes los conocimientos y aptitudes necesarios para el desempeño del puesto; y</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 xml:space="preserve">X. No estar inhabilitado para el ejercicio del servicio público. </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AB7FBA" w:rsidRPr="005E3D60" w:rsidRDefault="00AB7FBA" w:rsidP="00AB7FBA">
      <w:pPr>
        <w:spacing w:line="360" w:lineRule="auto"/>
        <w:ind w:left="709" w:right="709"/>
        <w:jc w:val="both"/>
        <w:rPr>
          <w:rFonts w:ascii="Palatino Linotype" w:hAnsi="Palatino Linotype" w:cs="Arial"/>
          <w:i/>
          <w:lang w:val="es-ES"/>
        </w:rPr>
      </w:pPr>
    </w:p>
    <w:p w:rsidR="00AB7FBA" w:rsidRDefault="00AB7FBA" w:rsidP="00AB7FBA">
      <w:pPr>
        <w:spacing w:line="360" w:lineRule="auto"/>
        <w:ind w:left="709" w:right="709"/>
        <w:jc w:val="center"/>
        <w:rPr>
          <w:rFonts w:ascii="Palatino Linotype" w:hAnsi="Palatino Linotype" w:cs="Arial"/>
          <w:b/>
          <w:i/>
          <w:lang w:val="es-ES"/>
        </w:rPr>
      </w:pPr>
      <w:r w:rsidRPr="005E3D60">
        <w:rPr>
          <w:rFonts w:ascii="Palatino Linotype" w:hAnsi="Palatino Linotype" w:cs="Arial"/>
          <w:b/>
          <w:i/>
          <w:lang w:val="es-ES"/>
        </w:rPr>
        <w:t>Ley de Transparencia y Acceso a la Información Pública del Estado de México y Municipios</w:t>
      </w:r>
    </w:p>
    <w:p w:rsidR="00AB7FBA" w:rsidRPr="005E3D60" w:rsidRDefault="00AB7FBA" w:rsidP="00AB7FBA">
      <w:pPr>
        <w:spacing w:line="360" w:lineRule="auto"/>
        <w:ind w:left="709" w:right="709"/>
        <w:jc w:val="center"/>
        <w:rPr>
          <w:rFonts w:ascii="Palatino Linotype" w:hAnsi="Palatino Linotype" w:cs="Arial"/>
          <w:b/>
          <w:i/>
          <w:lang w:val="es-ES"/>
        </w:rPr>
      </w:pP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r w:rsidRPr="005E3D60">
        <w:rPr>
          <w:rFonts w:ascii="Palatino Linotype" w:hAnsi="Palatino Linotype" w:cs="Arial"/>
          <w:b/>
          <w:i/>
          <w:lang w:val="es-ES"/>
        </w:rPr>
        <w:t>Artículo 92</w:t>
      </w:r>
      <w:r w:rsidRPr="005E3D60">
        <w:rPr>
          <w:rFonts w:ascii="Palatino Linotype" w:hAnsi="Palatino Linotype" w:cs="Arial"/>
          <w:i/>
          <w:lang w:val="es-ES"/>
        </w:rPr>
        <w:t xml:space="preserve">. </w:t>
      </w:r>
      <w:r w:rsidRPr="005E3D60">
        <w:rPr>
          <w:rFonts w:ascii="Palatino Linotype" w:hAnsi="Palatino Linotype" w:cs="Arial"/>
          <w:b/>
          <w:i/>
          <w:u w:val="single"/>
          <w:lang w:val="es-ES"/>
        </w:rPr>
        <w:t>Los sujetos obligados deberán poner a disposición del público de manera permanente y actualizada de forma sencilla</w:t>
      </w:r>
      <w:r w:rsidRPr="005E3D60">
        <w:rPr>
          <w:rFonts w:ascii="Palatino Linotype" w:hAnsi="Palatino Linotype" w:cs="Arial"/>
          <w:i/>
          <w:lang w:val="es-ES"/>
        </w:rPr>
        <w:t xml:space="preserve">, precisa y entendible, en los respectivos medios electrónicos, de acuerdo con sus facultades, atribuciones, funciones u objeto social, según corresponda, </w:t>
      </w:r>
      <w:r w:rsidRPr="005E3D60">
        <w:rPr>
          <w:rFonts w:ascii="Palatino Linotype" w:hAnsi="Palatino Linotype" w:cs="Arial"/>
          <w:b/>
          <w:i/>
          <w:u w:val="single"/>
          <w:lang w:val="es-ES"/>
        </w:rPr>
        <w:t xml:space="preserve">la </w:t>
      </w:r>
      <w:r w:rsidRPr="005E3D60">
        <w:rPr>
          <w:rFonts w:ascii="Palatino Linotype" w:hAnsi="Palatino Linotype" w:cs="Arial"/>
          <w:b/>
          <w:i/>
          <w:u w:val="single"/>
          <w:lang w:val="es-ES"/>
        </w:rPr>
        <w:lastRenderedPageBreak/>
        <w:t>información, por lo menos</w:t>
      </w:r>
      <w:r w:rsidRPr="005E3D60">
        <w:rPr>
          <w:rFonts w:ascii="Palatino Linotype" w:hAnsi="Palatino Linotype" w:cs="Arial"/>
          <w:i/>
          <w:lang w:val="es-ES"/>
        </w:rPr>
        <w:t xml:space="preserve">, de los temas, documentos y políticas </w:t>
      </w:r>
      <w:r w:rsidRPr="005E3D60">
        <w:rPr>
          <w:rFonts w:ascii="Palatino Linotype" w:hAnsi="Palatino Linotype" w:cs="Arial"/>
          <w:b/>
          <w:i/>
          <w:u w:val="single"/>
          <w:lang w:val="es-ES"/>
        </w:rPr>
        <w:t>que a continuación se señalan</w:t>
      </w:r>
      <w:r w:rsidRPr="005E3D60">
        <w:rPr>
          <w:rFonts w:ascii="Palatino Linotype" w:hAnsi="Palatino Linotype" w:cs="Arial"/>
          <w:i/>
          <w:lang w:val="es-ES"/>
        </w:rPr>
        <w:t xml:space="preserve">: </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i/>
          <w:lang w:val="es-ES"/>
        </w:rPr>
        <w:t>[…]</w:t>
      </w:r>
    </w:p>
    <w:p w:rsidR="00AB7FBA" w:rsidRPr="005E3D60" w:rsidRDefault="00AB7FBA" w:rsidP="00AB7FBA">
      <w:pPr>
        <w:spacing w:line="360" w:lineRule="auto"/>
        <w:ind w:left="709" w:right="709"/>
        <w:jc w:val="both"/>
        <w:rPr>
          <w:rFonts w:ascii="Palatino Linotype" w:hAnsi="Palatino Linotype" w:cs="Arial"/>
          <w:i/>
          <w:lang w:val="es-ES"/>
        </w:rPr>
      </w:pPr>
      <w:r w:rsidRPr="005E3D60">
        <w:rPr>
          <w:rFonts w:ascii="Palatino Linotype" w:hAnsi="Palatino Linotype" w:cs="Arial"/>
          <w:b/>
          <w:i/>
          <w:lang w:val="es-ES"/>
        </w:rPr>
        <w:t>XXI.</w:t>
      </w:r>
      <w:r w:rsidRPr="005E3D60">
        <w:rPr>
          <w:rFonts w:ascii="Palatino Linotype" w:hAnsi="Palatino Linotype" w:cs="Arial"/>
          <w:i/>
          <w:lang w:val="es-ES"/>
        </w:rPr>
        <w:t xml:space="preserve"> </w:t>
      </w:r>
      <w:r w:rsidRPr="005E3D60">
        <w:rPr>
          <w:rFonts w:ascii="Palatino Linotype" w:hAnsi="Palatino Linotype" w:cs="Arial"/>
          <w:b/>
          <w:i/>
          <w:u w:val="single"/>
          <w:lang w:val="es-ES"/>
        </w:rPr>
        <w:t>La información curricular</w:t>
      </w:r>
      <w:r w:rsidRPr="005E3D60">
        <w:rPr>
          <w:rFonts w:ascii="Palatino Linotype" w:hAnsi="Palatino Linotype" w:cs="Arial"/>
          <w:i/>
          <w:lang w:val="es-ES"/>
        </w:rPr>
        <w:t>, desde el nivel de jefe de departamento o equivalente, hasta el titular del sujeto obligado, así como, en su caso, las sanciones administrativas de que haya sido objeto;</w:t>
      </w:r>
      <w:r>
        <w:rPr>
          <w:rFonts w:ascii="Palatino Linotype" w:hAnsi="Palatino Linotype" w:cs="Arial"/>
          <w:i/>
          <w:lang w:val="es-ES"/>
        </w:rPr>
        <w:t>”</w:t>
      </w:r>
    </w:p>
    <w:p w:rsidR="00AB7FBA" w:rsidRDefault="00AB7FBA" w:rsidP="00AB7FBA">
      <w:pPr>
        <w:spacing w:line="360" w:lineRule="auto"/>
        <w:ind w:left="709" w:right="709"/>
        <w:jc w:val="both"/>
        <w:rPr>
          <w:rFonts w:ascii="Palatino Linotype" w:hAnsi="Palatino Linotype" w:cs="Arial"/>
        </w:rPr>
      </w:pPr>
      <w:r w:rsidRPr="005E3D60">
        <w:rPr>
          <w:rFonts w:ascii="Palatino Linotype" w:hAnsi="Palatino Linotype" w:cs="Arial"/>
        </w:rPr>
        <w:t>(Énfasis añadido)</w:t>
      </w:r>
    </w:p>
    <w:p w:rsidR="00AB7FBA" w:rsidRPr="005E3D60" w:rsidRDefault="00AB7FBA" w:rsidP="00AB7FBA">
      <w:pPr>
        <w:spacing w:line="360" w:lineRule="auto"/>
        <w:ind w:left="709" w:right="709"/>
        <w:jc w:val="both"/>
        <w:rPr>
          <w:rFonts w:ascii="Palatino Linotype" w:hAnsi="Palatino Linotype" w:cs="Arial"/>
        </w:rPr>
      </w:pPr>
    </w:p>
    <w:p w:rsidR="00AB7FBA" w:rsidRPr="005E3D60" w:rsidRDefault="00AB7FBA" w:rsidP="00AB7FBA">
      <w:pPr>
        <w:pStyle w:val="Prrafodelista"/>
        <w:numPr>
          <w:ilvl w:val="0"/>
          <w:numId w:val="15"/>
        </w:numPr>
        <w:spacing w:line="360" w:lineRule="auto"/>
        <w:ind w:left="0" w:right="-93" w:firstLine="0"/>
        <w:jc w:val="both"/>
        <w:rPr>
          <w:rFonts w:ascii="Palatino Linotype" w:hAnsi="Palatino Linotype"/>
          <w:lang w:val="es-ES"/>
        </w:rPr>
      </w:pPr>
      <w:r w:rsidRPr="005E3D60">
        <w:rPr>
          <w:rFonts w:ascii="Palatino Linotype" w:eastAsia="MS Gothic" w:hAnsi="Palatino Linotype"/>
        </w:rPr>
        <w:t>De</w:t>
      </w:r>
      <w:r w:rsidRPr="005E3D60">
        <w:rPr>
          <w:rFonts w:ascii="Palatino Linotype" w:hAnsi="Palatino Linotype"/>
          <w:lang w:val="es-ES"/>
        </w:rPr>
        <w:t xml:space="preserve"> los preceptos en cita, se advierte que para acreditar los requerimientos de </w:t>
      </w:r>
      <w:r w:rsidRPr="005E3D60">
        <w:rPr>
          <w:rFonts w:ascii="Palatino Linotype" w:hAnsi="Palatino Linotype"/>
          <w:b/>
          <w:lang w:val="es-ES"/>
        </w:rPr>
        <w:t>ingreso al servicio público</w:t>
      </w:r>
      <w:r w:rsidRPr="005E3D60">
        <w:rPr>
          <w:rFonts w:ascii="Palatino Linotype" w:hAnsi="Palatino Linotype"/>
          <w:lang w:val="es-ES"/>
        </w:rPr>
        <w:t xml:space="preserve"> y las obligaciones de transparencia común, </w:t>
      </w:r>
      <w:r w:rsidRPr="005E3D60">
        <w:rPr>
          <w:rFonts w:ascii="Palatino Linotype" w:hAnsi="Palatino Linotype"/>
          <w:b/>
          <w:lang w:val="es-ES"/>
        </w:rPr>
        <w:t>EL SUJETO OBLIGADO</w:t>
      </w:r>
      <w:r w:rsidRPr="005E3D60">
        <w:rPr>
          <w:rFonts w:ascii="Palatino Linotype" w:hAnsi="Palatino Linotype"/>
          <w:lang w:val="es-ES"/>
        </w:rPr>
        <w:t xml:space="preserve">, debe contar en sus archivos con una serie de documentos, tales como la </w:t>
      </w:r>
      <w:r w:rsidRPr="005E3D60">
        <w:rPr>
          <w:rFonts w:ascii="Palatino Linotype" w:hAnsi="Palatino Linotype"/>
          <w:b/>
          <w:lang w:val="es-ES"/>
        </w:rPr>
        <w:t>ficha curricular</w:t>
      </w:r>
      <w:r w:rsidRPr="005E3D60">
        <w:rPr>
          <w:rFonts w:ascii="Palatino Linotype" w:hAnsi="Palatino Linotype"/>
          <w:lang w:val="es-ES"/>
        </w:rPr>
        <w:t xml:space="preserve">, el </w:t>
      </w:r>
      <w:proofErr w:type="spellStart"/>
      <w:r w:rsidRPr="005E3D60">
        <w:rPr>
          <w:rFonts w:ascii="Palatino Linotype" w:hAnsi="Palatino Linotype"/>
          <w:b/>
          <w:i/>
          <w:lang w:val="es-ES"/>
        </w:rPr>
        <w:t>curriculum</w:t>
      </w:r>
      <w:proofErr w:type="spellEnd"/>
      <w:r w:rsidRPr="005E3D60">
        <w:rPr>
          <w:rFonts w:ascii="Palatino Linotype" w:hAnsi="Palatino Linotype"/>
          <w:b/>
          <w:i/>
          <w:lang w:val="es-ES"/>
        </w:rPr>
        <w:t xml:space="preserve"> vitae</w:t>
      </w:r>
      <w:r w:rsidRPr="005E3D60">
        <w:rPr>
          <w:rFonts w:ascii="Palatino Linotype" w:hAnsi="Palatino Linotype"/>
          <w:lang w:val="es-ES"/>
        </w:rPr>
        <w:t xml:space="preserve">, y la </w:t>
      </w:r>
      <w:r w:rsidRPr="005E3D60">
        <w:rPr>
          <w:rFonts w:ascii="Palatino Linotype" w:hAnsi="Palatino Linotype"/>
          <w:b/>
          <w:lang w:val="es-ES"/>
        </w:rPr>
        <w:t>solicitud de empleo.</w:t>
      </w:r>
    </w:p>
    <w:p w:rsidR="00AB7FBA" w:rsidRPr="005E3D60" w:rsidRDefault="00AB7FBA" w:rsidP="00AB7FBA">
      <w:pPr>
        <w:pStyle w:val="Prrafodelista"/>
        <w:spacing w:line="360" w:lineRule="auto"/>
        <w:ind w:left="0" w:right="-93"/>
        <w:jc w:val="both"/>
        <w:rPr>
          <w:rFonts w:ascii="Palatino Linotype" w:hAnsi="Palatino Linotype"/>
          <w:lang w:val="es-ES"/>
        </w:rPr>
      </w:pPr>
    </w:p>
    <w:p w:rsidR="00AB7FBA" w:rsidRPr="005E3D60" w:rsidRDefault="00AB7FBA" w:rsidP="00AB7FBA">
      <w:pPr>
        <w:pStyle w:val="Prrafodelista"/>
        <w:numPr>
          <w:ilvl w:val="0"/>
          <w:numId w:val="15"/>
        </w:numPr>
        <w:spacing w:line="360" w:lineRule="auto"/>
        <w:ind w:left="0" w:right="-93" w:firstLine="0"/>
        <w:jc w:val="both"/>
        <w:rPr>
          <w:rFonts w:ascii="Palatino Linotype" w:hAnsi="Palatino Linotype" w:cs="Arial"/>
        </w:rPr>
      </w:pPr>
      <w:r w:rsidRPr="005E3D60">
        <w:rPr>
          <w:rFonts w:ascii="Palatino Linotype" w:hAnsi="Palatino Linotype"/>
          <w:szCs w:val="21"/>
        </w:rPr>
        <w:t xml:space="preserve">Correlativo a lo anterior, </w:t>
      </w:r>
      <w:r w:rsidRPr="005E3D60">
        <w:rPr>
          <w:rFonts w:ascii="Palatino Linotype" w:hAnsi="Palatino Linotype" w:cs="Arial"/>
        </w:rPr>
        <w:t>los “</w:t>
      </w:r>
      <w:r w:rsidRPr="005E3D60">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E3D60">
        <w:rPr>
          <w:rFonts w:ascii="Palatino Linotype" w:hAnsi="Palatino Linotype" w:cs="Arial"/>
          <w:b/>
          <w:i/>
        </w:rPr>
        <w:t>,</w:t>
      </w:r>
      <w:r w:rsidRPr="005E3D60">
        <w:rPr>
          <w:rFonts w:ascii="Palatino Linotype" w:hAnsi="Palatino Linotype" w:cs="Arial"/>
        </w:rPr>
        <w:t xml:space="preserve"> en su Anexo I referente a las Obligaciones</w:t>
      </w:r>
      <w:r w:rsidRPr="005E3D60">
        <w:rPr>
          <w:rFonts w:ascii="Palatino Linotype" w:hAnsi="Palatino Linotype"/>
        </w:rPr>
        <w:t xml:space="preserve"> </w:t>
      </w:r>
      <w:r w:rsidRPr="005E3D60">
        <w:rPr>
          <w:rFonts w:ascii="Palatino Linotype" w:hAnsi="Palatino Linotype" w:cs="Arial"/>
        </w:rPr>
        <w:t>de</w:t>
      </w:r>
      <w:r w:rsidRPr="005E3D60">
        <w:rPr>
          <w:rFonts w:ascii="Palatino Linotype" w:hAnsi="Palatino Linotype"/>
        </w:rPr>
        <w:t xml:space="preserve"> </w:t>
      </w:r>
      <w:r w:rsidRPr="005E3D60">
        <w:rPr>
          <w:rFonts w:ascii="Palatino Linotype" w:hAnsi="Palatino Linotype" w:cs="Arial"/>
        </w:rPr>
        <w:t>Transparencia</w:t>
      </w:r>
      <w:r w:rsidRPr="005E3D60">
        <w:rPr>
          <w:rFonts w:ascii="Palatino Linotype" w:hAnsi="Palatino Linotype"/>
        </w:rPr>
        <w:t xml:space="preserve"> </w:t>
      </w:r>
      <w:r w:rsidRPr="005E3D60">
        <w:rPr>
          <w:rFonts w:ascii="Palatino Linotype" w:hAnsi="Palatino Linotype" w:cs="Arial"/>
        </w:rPr>
        <w:t>Comunes de los</w:t>
      </w:r>
      <w:r w:rsidRPr="005E3D60">
        <w:rPr>
          <w:rFonts w:ascii="Palatino Linotype" w:hAnsi="Palatino Linotype"/>
        </w:rPr>
        <w:t xml:space="preserve"> </w:t>
      </w:r>
      <w:r w:rsidRPr="005E3D60">
        <w:rPr>
          <w:rFonts w:ascii="Palatino Linotype" w:hAnsi="Palatino Linotype" w:cs="Arial"/>
        </w:rPr>
        <w:t>Sujetos</w:t>
      </w:r>
      <w:r w:rsidRPr="005E3D60">
        <w:rPr>
          <w:rFonts w:ascii="Palatino Linotype" w:hAnsi="Palatino Linotype"/>
        </w:rPr>
        <w:t xml:space="preserve"> </w:t>
      </w:r>
      <w:r w:rsidRPr="005E3D60">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rsidR="00AB7FBA" w:rsidRPr="005E3D60" w:rsidRDefault="00AB7FBA" w:rsidP="00AB7FBA">
      <w:pPr>
        <w:spacing w:line="360" w:lineRule="auto"/>
        <w:ind w:left="709" w:right="709"/>
        <w:rPr>
          <w:rFonts w:ascii="Palatino Linotype" w:hAnsi="Palatino Linotype" w:cs="Arial"/>
          <w:i/>
          <w:lang w:eastAsia="es-MX"/>
        </w:rPr>
      </w:pPr>
      <w:r w:rsidRPr="005E3D60">
        <w:rPr>
          <w:rFonts w:ascii="Palatino Linotype" w:hAnsi="Palatino Linotype" w:cs="Arial"/>
          <w:i/>
          <w:lang w:eastAsia="es-MX"/>
        </w:rPr>
        <w:t>“…</w:t>
      </w:r>
    </w:p>
    <w:p w:rsidR="00AB7FBA" w:rsidRPr="005E3D60" w:rsidRDefault="00AB7FBA" w:rsidP="00AB7FBA">
      <w:pPr>
        <w:spacing w:line="360" w:lineRule="auto"/>
        <w:ind w:left="709" w:right="709"/>
        <w:jc w:val="center"/>
        <w:rPr>
          <w:rFonts w:ascii="Palatino Linotype" w:hAnsi="Palatino Linotype" w:cs="Arial"/>
          <w:b/>
          <w:i/>
          <w:lang w:eastAsia="es-MX"/>
        </w:rPr>
      </w:pPr>
      <w:r w:rsidRPr="005E3D60">
        <w:rPr>
          <w:rFonts w:ascii="Palatino Linotype" w:hAnsi="Palatino Linotype" w:cs="Arial"/>
          <w:b/>
          <w:i/>
          <w:lang w:eastAsia="es-MX"/>
        </w:rPr>
        <w:t>Anexo I</w:t>
      </w:r>
    </w:p>
    <w:p w:rsidR="00AB7FBA" w:rsidRPr="005E3D60" w:rsidRDefault="00AB7FBA" w:rsidP="00AB7FBA">
      <w:pPr>
        <w:spacing w:line="360" w:lineRule="auto"/>
        <w:ind w:left="709" w:right="709"/>
        <w:jc w:val="center"/>
        <w:rPr>
          <w:rFonts w:ascii="Palatino Linotype" w:hAnsi="Palatino Linotype" w:cs="Arial"/>
          <w:b/>
          <w:i/>
          <w:lang w:eastAsia="es-MX"/>
        </w:rPr>
      </w:pPr>
      <w:r w:rsidRPr="005E3D60">
        <w:rPr>
          <w:rFonts w:ascii="Palatino Linotype" w:hAnsi="Palatino Linotype" w:cs="Arial"/>
          <w:b/>
          <w:i/>
          <w:lang w:eastAsia="es-MX"/>
        </w:rPr>
        <w:lastRenderedPageBreak/>
        <w:t>Obligaciones de transparencia comunes todos los sujetos obligados</w:t>
      </w:r>
    </w:p>
    <w:p w:rsidR="00AB7FBA" w:rsidRPr="005E3D60" w:rsidRDefault="00AB7FBA" w:rsidP="00AB7FBA">
      <w:pPr>
        <w:spacing w:line="360" w:lineRule="auto"/>
        <w:ind w:left="709" w:right="709"/>
        <w:jc w:val="both"/>
        <w:rPr>
          <w:rFonts w:ascii="Palatino Linotype" w:hAnsi="Palatino Linotype" w:cs="Arial"/>
          <w:b/>
          <w:i/>
          <w:lang w:eastAsia="es-MX"/>
        </w:rPr>
      </w:pPr>
      <w:r w:rsidRPr="005E3D60">
        <w:rPr>
          <w:rFonts w:ascii="Palatino Linotype" w:hAnsi="Palatino Linotype" w:cs="Arial"/>
          <w:b/>
          <w:i/>
          <w:lang w:eastAsia="es-MX"/>
        </w:rPr>
        <w:t>Criterios para las obligaciones de transparencia comunes</w:t>
      </w:r>
    </w:p>
    <w:p w:rsidR="00AB7FBA" w:rsidRPr="005E3D60"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El</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catálogo</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la</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información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que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todos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sujetos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obligados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deben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poner</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a</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disposición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de</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las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personas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en</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sus</w:t>
      </w:r>
      <w:r w:rsidRPr="005E3D60">
        <w:rPr>
          <w:rFonts w:ascii="Palatino Linotype" w:hAnsi="Palatino Linotype"/>
          <w:b/>
          <w:i/>
          <w:u w:val="single"/>
          <w:lang w:eastAsia="es-MX"/>
        </w:rPr>
        <w:t xml:space="preserve"> </w:t>
      </w:r>
      <w:r w:rsidRPr="005E3D60">
        <w:rPr>
          <w:rFonts w:ascii="Palatino Linotype" w:hAnsi="Palatino Linotype" w:cs="Arial"/>
          <w:b/>
          <w:i/>
          <w:u w:val="single"/>
          <w:lang w:eastAsia="es-MX"/>
        </w:rPr>
        <w:t>portales de Internet y en la Plataforma Nacional está detallado en el Título Quinto, Capítulo II de la Ley General, en el artículo 70, fracciones I a la XLVIII</w:t>
      </w:r>
      <w:r w:rsidRPr="005E3D60">
        <w:rPr>
          <w:rFonts w:ascii="Palatino Linotype" w:hAnsi="Palatino Linotype" w:cs="Arial"/>
          <w:i/>
          <w:lang w:eastAsia="es-MX"/>
        </w:rPr>
        <w:t>.</w:t>
      </w:r>
    </w:p>
    <w:p w:rsidR="00AB7FBA"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AB7FBA" w:rsidRPr="005E3D60" w:rsidRDefault="00AB7FBA" w:rsidP="00AB7FBA">
      <w:pPr>
        <w:spacing w:line="360" w:lineRule="auto"/>
        <w:ind w:left="709" w:right="709"/>
        <w:jc w:val="both"/>
        <w:rPr>
          <w:rFonts w:ascii="Palatino Linotype" w:hAnsi="Palatino Linotype" w:cs="Arial"/>
          <w:i/>
          <w:lang w:eastAsia="es-MX"/>
        </w:rPr>
      </w:pPr>
    </w:p>
    <w:p w:rsidR="00AB7FBA"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El artículo 70 dice a la letra</w:t>
      </w:r>
      <w:r w:rsidRPr="005E3D60">
        <w:rPr>
          <w:rFonts w:ascii="Palatino Linotype" w:hAnsi="Palatino Linotype" w:cs="Arial"/>
          <w:i/>
          <w:lang w:eastAsia="es-MX"/>
        </w:rPr>
        <w:t>:</w:t>
      </w:r>
    </w:p>
    <w:p w:rsidR="00AB7FBA" w:rsidRDefault="00AB7FBA" w:rsidP="00AB7FBA">
      <w:pPr>
        <w:spacing w:line="360" w:lineRule="auto"/>
        <w:ind w:left="709" w:right="758"/>
        <w:jc w:val="both"/>
        <w:rPr>
          <w:rFonts w:ascii="Palatino Linotype" w:hAnsi="Palatino Linotype" w:cs="Arial"/>
          <w:i/>
          <w:lang w:eastAsia="es-MX"/>
        </w:rPr>
      </w:pPr>
      <w:r>
        <w:rPr>
          <w:rFonts w:ascii="Palatino Linotype" w:hAnsi="Palatino Linotype" w:cs="Arial"/>
          <w:b/>
          <w:i/>
          <w:lang w:eastAsia="es-MX"/>
        </w:rPr>
        <w:t>“</w:t>
      </w:r>
      <w:r w:rsidRPr="005E3D60">
        <w:rPr>
          <w:rFonts w:ascii="Palatino Linotype" w:hAnsi="Palatino Linotype" w:cs="Arial"/>
          <w:b/>
          <w:i/>
          <w:lang w:eastAsia="es-MX"/>
        </w:rPr>
        <w:t xml:space="preserve">Artículo 70. </w:t>
      </w:r>
      <w:r w:rsidRPr="005E3D60">
        <w:rPr>
          <w:rFonts w:ascii="Palatino Linotype" w:hAnsi="Palatino Linotype" w:cs="Arial"/>
          <w:b/>
          <w:i/>
          <w:u w:val="single"/>
          <w:lang w:eastAsia="es-MX"/>
        </w:rPr>
        <w:t>En la Ley</w:t>
      </w:r>
      <w:r w:rsidRPr="005E3D60">
        <w:rPr>
          <w:rFonts w:ascii="Palatino Linotype" w:hAnsi="Palatino Linotype" w:cs="Arial"/>
          <w:b/>
          <w:i/>
          <w:lang w:eastAsia="es-MX"/>
        </w:rPr>
        <w:t xml:space="preserve"> </w:t>
      </w:r>
      <w:r w:rsidRPr="005E3D60">
        <w:rPr>
          <w:rFonts w:ascii="Palatino Linotype" w:hAnsi="Palatino Linotype" w:cs="Arial"/>
          <w:i/>
          <w:lang w:eastAsia="es-MX"/>
        </w:rPr>
        <w:t>Federal y</w:t>
      </w:r>
      <w:r w:rsidRPr="005E3D60">
        <w:rPr>
          <w:rFonts w:ascii="Palatino Linotype" w:hAnsi="Palatino Linotype" w:cs="Arial"/>
          <w:b/>
          <w:i/>
          <w:lang w:eastAsia="es-MX"/>
        </w:rPr>
        <w:t xml:space="preserve"> </w:t>
      </w:r>
      <w:r w:rsidRPr="005E3D60">
        <w:rPr>
          <w:rFonts w:ascii="Palatino Linotype" w:hAnsi="Palatino Linotype" w:cs="Arial"/>
          <w:b/>
          <w:i/>
          <w:u w:val="single"/>
          <w:lang w:eastAsia="es-MX"/>
        </w:rPr>
        <w:t>de las Entidades Federativas se contemplará que los sujetos obligados pongan a disposición del público</w:t>
      </w:r>
      <w:r w:rsidRPr="005E3D60">
        <w:rPr>
          <w:rFonts w:ascii="Palatino Linotype" w:hAnsi="Palatino Linotype" w:cs="Arial"/>
          <w:b/>
          <w:i/>
          <w:lang w:eastAsia="es-MX"/>
        </w:rPr>
        <w:t xml:space="preserve"> </w:t>
      </w:r>
      <w:r w:rsidRPr="005E3D60">
        <w:rPr>
          <w:rFonts w:ascii="Palatino Linotype" w:hAnsi="Palatino Linotype" w:cs="Arial"/>
          <w:i/>
          <w:lang w:eastAsia="es-MX"/>
        </w:rPr>
        <w:t xml:space="preserve">y mantengan actualizada, en los respectivos medios electrónicos, de acuerdo con sus facultades, atribuciones, funciones u objeto social, según corresponda, </w:t>
      </w:r>
      <w:r w:rsidRPr="005E3D60">
        <w:rPr>
          <w:rFonts w:ascii="Palatino Linotype" w:hAnsi="Palatino Linotype" w:cs="Arial"/>
          <w:b/>
          <w:i/>
          <w:u w:val="single"/>
          <w:lang w:eastAsia="es-MX"/>
        </w:rPr>
        <w:t>la información, por lo menos, de los temas, documentos y políticas que a continuación se señalan</w:t>
      </w:r>
      <w:r w:rsidRPr="005E3D60">
        <w:rPr>
          <w:rFonts w:ascii="Palatino Linotype" w:hAnsi="Palatino Linotype" w:cs="Arial"/>
          <w:i/>
          <w:lang w:eastAsia="es-MX"/>
        </w:rPr>
        <w:t>:</w:t>
      </w:r>
    </w:p>
    <w:p w:rsidR="00AB7FBA" w:rsidRPr="005E3D60" w:rsidRDefault="00AB7FBA" w:rsidP="00AB7FBA">
      <w:pPr>
        <w:spacing w:line="360" w:lineRule="auto"/>
        <w:ind w:left="1416" w:right="1183"/>
        <w:jc w:val="both"/>
        <w:rPr>
          <w:rFonts w:ascii="Palatino Linotype" w:hAnsi="Palatino Linotype" w:cs="Arial"/>
          <w:i/>
          <w:lang w:eastAsia="es-MX"/>
        </w:rPr>
      </w:pPr>
    </w:p>
    <w:p w:rsidR="00AB7FBA" w:rsidRPr="005E3D60"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En las siguientes páginas se hace mención de cada una de las fracciones con sus respectivos criterios</w:t>
      </w:r>
      <w:r w:rsidRPr="005E3D60">
        <w:rPr>
          <w:rFonts w:ascii="Palatino Linotype" w:hAnsi="Palatino Linotype" w:cs="Arial"/>
          <w:i/>
          <w:lang w:eastAsia="es-MX"/>
        </w:rPr>
        <w:t>.</w:t>
      </w:r>
    </w:p>
    <w:p w:rsidR="00AB7FBA" w:rsidRPr="005E3D60"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w:t>
      </w:r>
    </w:p>
    <w:p w:rsidR="00AB7FBA" w:rsidRPr="005E3D60" w:rsidRDefault="00AB7FBA" w:rsidP="00AB7FBA">
      <w:pPr>
        <w:spacing w:line="360" w:lineRule="auto"/>
        <w:ind w:left="1418" w:right="616" w:hanging="711"/>
        <w:jc w:val="both"/>
        <w:rPr>
          <w:rFonts w:ascii="Palatino Linotype" w:hAnsi="Palatino Linotype" w:cs="Arial"/>
          <w:i/>
          <w:lang w:eastAsia="es-MX"/>
        </w:rPr>
      </w:pPr>
      <w:r w:rsidRPr="005E3D60">
        <w:rPr>
          <w:rFonts w:ascii="Palatino Linotype" w:hAnsi="Palatino Linotype" w:cs="Arial"/>
          <w:b/>
          <w:i/>
          <w:lang w:eastAsia="es-MX"/>
        </w:rPr>
        <w:lastRenderedPageBreak/>
        <w:t>XVII.</w:t>
      </w:r>
      <w:r w:rsidRPr="005E3D60">
        <w:rPr>
          <w:rFonts w:ascii="Palatino Linotype" w:hAnsi="Palatino Linotype" w:cs="Arial"/>
          <w:i/>
          <w:lang w:eastAsia="es-MX"/>
        </w:rPr>
        <w:tab/>
      </w:r>
      <w:r w:rsidRPr="005E3D60">
        <w:rPr>
          <w:rFonts w:ascii="Palatino Linotype" w:hAnsi="Palatino Linotype" w:cs="Arial"/>
          <w:b/>
          <w:i/>
          <w:u w:val="single"/>
          <w:lang w:eastAsia="es-MX"/>
        </w:rPr>
        <w:t>La información curricular</w:t>
      </w:r>
      <w:r w:rsidRPr="005E3D60">
        <w:rPr>
          <w:rFonts w:ascii="Palatino Linotype" w:hAnsi="Palatino Linotype" w:cs="Arial"/>
          <w:i/>
          <w:lang w:eastAsia="es-MX"/>
        </w:rPr>
        <w:t xml:space="preserve"> desde el nivel de jefe de departamento o equivalente hasta el titular del sujeto obligado, así como, en su caso, las sanciones administrativas de que haya sido objeto; </w:t>
      </w:r>
    </w:p>
    <w:p w:rsidR="00AB7FBA"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b/>
          <w:i/>
          <w:u w:val="single"/>
          <w:lang w:eastAsia="es-MX"/>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5E3D60">
        <w:rPr>
          <w:rFonts w:ascii="Palatino Linotype" w:hAnsi="Palatino Linotype" w:cs="Arial"/>
          <w:i/>
          <w:lang w:eastAsia="es-MX"/>
        </w:rPr>
        <w:t>, es decir, los datos que permitan identificarlos y conocer su trayectoria en el ámbito laboral y escolar.</w:t>
      </w:r>
    </w:p>
    <w:p w:rsidR="00AB7FBA" w:rsidRPr="005E3D60" w:rsidRDefault="00AB7FBA" w:rsidP="00AB7FBA">
      <w:pPr>
        <w:spacing w:line="360" w:lineRule="auto"/>
        <w:ind w:left="709" w:right="709"/>
        <w:jc w:val="both"/>
        <w:rPr>
          <w:rFonts w:ascii="Palatino Linotype" w:hAnsi="Palatino Linotype" w:cs="Arial"/>
          <w:i/>
          <w:lang w:eastAsia="es-MX"/>
        </w:rPr>
      </w:pPr>
    </w:p>
    <w:p w:rsidR="00AB7FBA" w:rsidRPr="005E3D60"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AB7FBA" w:rsidRPr="005E3D60"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 xml:space="preserve">La información publicada en cumplimiento de esta fracción deberá ser coherente y corresponder con la incluida en las fracciones II (estructura </w:t>
      </w:r>
      <w:r w:rsidRPr="005E3D60">
        <w:rPr>
          <w:rFonts w:ascii="Palatino Linotype" w:hAnsi="Palatino Linotype" w:cs="Arial"/>
          <w:i/>
          <w:lang w:eastAsia="es-MX"/>
        </w:rPr>
        <w:lastRenderedPageBreak/>
        <w:t>orgánica), VII (directorio de servidores(as) públicos(as)), VIII (remuneración), X (número total de plazas) y XIII (servidores(as) públicos(as) responsables de la atención y operación de la Unidad de Transparencia).</w:t>
      </w:r>
    </w:p>
    <w:p w:rsidR="00AB7FBA" w:rsidRDefault="00AB7FBA" w:rsidP="00AB7FBA">
      <w:pPr>
        <w:spacing w:line="360" w:lineRule="auto"/>
        <w:ind w:left="709" w:right="709"/>
        <w:jc w:val="both"/>
        <w:rPr>
          <w:rFonts w:ascii="Palatino Linotype" w:hAnsi="Palatino Linotype" w:cs="Arial"/>
          <w:i/>
          <w:lang w:eastAsia="es-MX"/>
        </w:rPr>
      </w:pPr>
      <w:r w:rsidRPr="005E3D60">
        <w:rPr>
          <w:rFonts w:ascii="Palatino Linotype" w:hAnsi="Palatino Linotype" w:cs="Arial"/>
          <w:i/>
          <w:lang w:eastAsia="es-MX"/>
        </w:rPr>
        <w:t>[…]</w:t>
      </w:r>
    </w:p>
    <w:p w:rsidR="00AB7FBA" w:rsidRPr="005E3D60" w:rsidRDefault="00AB7FBA" w:rsidP="00AB7FBA">
      <w:pPr>
        <w:spacing w:line="360" w:lineRule="auto"/>
        <w:ind w:left="709" w:right="709"/>
        <w:jc w:val="both"/>
        <w:rPr>
          <w:rFonts w:ascii="Palatino Linotype" w:hAnsi="Palatino Linotype" w:cs="Arial"/>
          <w:i/>
          <w:lang w:eastAsia="es-MX"/>
        </w:rPr>
      </w:pPr>
    </w:p>
    <w:p w:rsidR="00AB7FBA" w:rsidRPr="005E3D60" w:rsidRDefault="00AB7FBA" w:rsidP="00AB7FBA">
      <w:pPr>
        <w:pStyle w:val="Prrafodelista"/>
        <w:spacing w:line="360" w:lineRule="auto"/>
        <w:ind w:left="709" w:right="851"/>
        <w:jc w:val="both"/>
        <w:rPr>
          <w:rFonts w:ascii="Palatino Linotype" w:hAnsi="Palatino Linotype"/>
          <w:b/>
          <w:i/>
        </w:rPr>
      </w:pPr>
      <w:r w:rsidRPr="005E3D60">
        <w:rPr>
          <w:rFonts w:ascii="Palatino Linotype" w:hAnsi="Palatino Linotype" w:cs="Arial"/>
          <w:b/>
          <w:bCs/>
          <w:i/>
        </w:rPr>
        <w:t xml:space="preserve">Criterios sustantivos </w:t>
      </w:r>
      <w:r w:rsidRPr="005E3D60">
        <w:rPr>
          <w:rFonts w:ascii="Palatino Linotype" w:hAnsi="Palatino Linotype"/>
          <w:b/>
          <w:i/>
        </w:rPr>
        <w:t>de contenido</w:t>
      </w:r>
    </w:p>
    <w:p w:rsidR="00AB7FBA" w:rsidRPr="005E3D60" w:rsidRDefault="00AB7FBA" w:rsidP="00AB7FBA">
      <w:pPr>
        <w:autoSpaceDE w:val="0"/>
        <w:autoSpaceDN w:val="0"/>
        <w:adjustRightInd w:val="0"/>
        <w:spacing w:line="360" w:lineRule="auto"/>
        <w:ind w:left="1843" w:right="902"/>
        <w:jc w:val="both"/>
        <w:rPr>
          <w:rFonts w:ascii="Palatino Linotype" w:hAnsi="Palatino Linotype" w:cs="Arial"/>
          <w:bCs/>
          <w:i/>
        </w:rPr>
      </w:pPr>
      <w:r w:rsidRPr="005E3D60">
        <w:rPr>
          <w:rFonts w:ascii="Palatino Linotype" w:hAnsi="Palatino Linotype" w:cs="Arial"/>
          <w:bCs/>
          <w:i/>
        </w:rPr>
        <w:t>[…]</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bCs/>
          <w:i/>
        </w:rPr>
        <w:t>Criterio 2</w:t>
      </w:r>
      <w:r w:rsidRPr="005E3D60">
        <w:rPr>
          <w:rFonts w:ascii="Palatino Linotype" w:hAnsi="Palatino Linotype" w:cs="Arial"/>
          <w:bCs/>
          <w:i/>
        </w:rPr>
        <w:tab/>
      </w:r>
      <w:r w:rsidRPr="005E3D60">
        <w:rPr>
          <w:rFonts w:ascii="Palatino Linotype" w:hAnsi="Palatino Linotype" w:cs="Arial"/>
          <w:b/>
          <w:bCs/>
          <w:i/>
          <w:u w:val="single"/>
        </w:rPr>
        <w:t>Denominación del cargo, empleo, comisión o nombramiento otorgado</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bCs/>
          <w:i/>
        </w:rPr>
        <w:t>Criterio 3</w:t>
      </w:r>
      <w:r w:rsidRPr="005E3D60">
        <w:rPr>
          <w:rFonts w:ascii="Palatino Linotype" w:hAnsi="Palatino Linotype" w:cs="Arial"/>
          <w:bCs/>
          <w:i/>
        </w:rPr>
        <w:t xml:space="preserve"> </w:t>
      </w:r>
      <w:r w:rsidRPr="005E3D60">
        <w:rPr>
          <w:rFonts w:ascii="Palatino Linotype" w:hAnsi="Palatino Linotype" w:cs="Arial"/>
          <w:bCs/>
          <w:i/>
        </w:rPr>
        <w:tab/>
      </w:r>
      <w:r w:rsidRPr="005E3D60">
        <w:rPr>
          <w:rFonts w:ascii="Palatino Linotype" w:hAnsi="Palatino Linotype" w:cs="Arial"/>
          <w:b/>
          <w:bCs/>
          <w:i/>
          <w:u w:val="single"/>
        </w:rPr>
        <w:t xml:space="preserve">Nombre(s), primer apellido y segundo apellido del (la) persona y/o servidor(a) público(a) </w:t>
      </w:r>
    </w:p>
    <w:p w:rsidR="00AB7FBA" w:rsidRPr="005E3D60" w:rsidRDefault="00AB7FBA" w:rsidP="00AB7FBA">
      <w:pPr>
        <w:autoSpaceDE w:val="0"/>
        <w:autoSpaceDN w:val="0"/>
        <w:adjustRightInd w:val="0"/>
        <w:spacing w:line="360" w:lineRule="auto"/>
        <w:ind w:left="1843" w:right="902"/>
        <w:jc w:val="both"/>
        <w:rPr>
          <w:rFonts w:ascii="Palatino Linotype" w:hAnsi="Palatino Linotype" w:cs="Arial"/>
          <w:bCs/>
          <w:i/>
        </w:rPr>
      </w:pPr>
      <w:r w:rsidRPr="005E3D60">
        <w:rPr>
          <w:rFonts w:ascii="Palatino Linotype" w:hAnsi="Palatino Linotype" w:cs="Arial"/>
          <w:bCs/>
          <w:i/>
        </w:rPr>
        <w:t>[…]</w:t>
      </w:r>
    </w:p>
    <w:p w:rsidR="00AB7FBA" w:rsidRPr="005E3D60" w:rsidRDefault="00AB7FBA" w:rsidP="00AB7FBA">
      <w:pPr>
        <w:autoSpaceDE w:val="0"/>
        <w:autoSpaceDN w:val="0"/>
        <w:adjustRightInd w:val="0"/>
        <w:spacing w:line="360" w:lineRule="auto"/>
        <w:ind w:left="1843" w:right="902"/>
        <w:jc w:val="both"/>
        <w:rPr>
          <w:rFonts w:ascii="Palatino Linotype" w:hAnsi="Palatino Linotype" w:cs="Arial"/>
          <w:bCs/>
          <w:i/>
        </w:rPr>
      </w:pPr>
      <w:r w:rsidRPr="005E3D60">
        <w:rPr>
          <w:rFonts w:ascii="Palatino Linotype" w:hAnsi="Palatino Linotype" w:cs="Arial"/>
          <w:b/>
          <w:bCs/>
          <w:i/>
          <w:u w:val="single"/>
        </w:rPr>
        <w:t>Información curricular del (la) servidor(a) público(a)) y/o persona que desempeñe un empleo, cargo o comisión en el sujeto obligado el cual deberá especificar lo siguiente</w:t>
      </w:r>
      <w:r w:rsidRPr="005E3D60">
        <w:rPr>
          <w:rFonts w:ascii="Palatino Linotype" w:hAnsi="Palatino Linotype" w:cs="Arial"/>
          <w:bCs/>
          <w:i/>
        </w:rPr>
        <w:t>:</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bCs/>
          <w:i/>
        </w:rPr>
        <w:t>Criterio 5</w:t>
      </w:r>
      <w:r w:rsidRPr="005E3D60">
        <w:rPr>
          <w:rFonts w:ascii="Palatino Linotype" w:hAnsi="Palatino Linotype" w:cs="Arial"/>
          <w:b/>
          <w:bCs/>
          <w:i/>
        </w:rPr>
        <w:tab/>
        <w:t>Escolaridad:</w:t>
      </w:r>
      <w:r w:rsidRPr="005E3D60">
        <w:rPr>
          <w:rFonts w:ascii="Palatino Linotype" w:hAnsi="Palatino Linotype" w:cs="Arial"/>
          <w:bCs/>
          <w:i/>
        </w:rPr>
        <w:t xml:space="preserve"> </w:t>
      </w:r>
      <w:r w:rsidRPr="005E3D60">
        <w:rPr>
          <w:rFonts w:ascii="Palatino Linotype" w:hAnsi="Palatino Linotype" w:cs="Arial"/>
          <w:b/>
          <w:bCs/>
          <w:i/>
          <w:u w:val="single"/>
        </w:rPr>
        <w:t>Nivel máximo de estudios</w:t>
      </w:r>
      <w:r w:rsidRPr="005E3D60">
        <w:rPr>
          <w:rFonts w:ascii="Palatino Linotype" w:hAnsi="Palatino Linotype" w:cs="Arial"/>
          <w:bCs/>
          <w:i/>
        </w:rPr>
        <w:t xml:space="preserve"> (ninguno, primaria, secundaria, bachillerato, técnica, licenciatura, maestría, doctorado, posdoctorado)</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i/>
        </w:rPr>
        <w:t>Criterio 6</w:t>
      </w:r>
      <w:r w:rsidRPr="005E3D60">
        <w:rPr>
          <w:rFonts w:ascii="Palatino Linotype" w:hAnsi="Palatino Linotype" w:cs="Arial"/>
          <w:b/>
          <w:i/>
        </w:rPr>
        <w:tab/>
        <w:t>Área de estudio</w:t>
      </w:r>
      <w:r w:rsidRPr="005E3D60">
        <w:rPr>
          <w:rFonts w:ascii="Palatino Linotype" w:hAnsi="Palatino Linotype" w:cs="Arial"/>
          <w:bCs/>
          <w:i/>
        </w:rPr>
        <w:t xml:space="preserve">, en su caso </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i/>
        </w:rPr>
        <w:t>Criterio 7</w:t>
      </w:r>
      <w:r w:rsidRPr="005E3D60">
        <w:rPr>
          <w:rFonts w:ascii="Palatino Linotype" w:hAnsi="Palatino Linotype" w:cs="Arial"/>
          <w:b/>
          <w:i/>
        </w:rPr>
        <w:tab/>
        <w:t>Carrera genérica</w:t>
      </w:r>
      <w:r w:rsidRPr="005E3D60">
        <w:rPr>
          <w:rFonts w:ascii="Palatino Linotype" w:hAnsi="Palatino Linotype" w:cs="Arial"/>
          <w:bCs/>
          <w:i/>
        </w:rPr>
        <w:t>, en su caso</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Cs/>
          <w:i/>
        </w:rPr>
      </w:pPr>
      <w:r w:rsidRPr="005E3D60">
        <w:rPr>
          <w:rFonts w:ascii="Palatino Linotype" w:hAnsi="Palatino Linotype" w:cs="Arial"/>
          <w:b/>
          <w:bCs/>
          <w:i/>
        </w:rPr>
        <w:t>Criterio 8</w:t>
      </w:r>
      <w:r w:rsidRPr="005E3D60">
        <w:rPr>
          <w:rFonts w:ascii="Palatino Linotype" w:hAnsi="Palatino Linotype" w:cs="Arial"/>
          <w:b/>
          <w:bCs/>
          <w:i/>
        </w:rPr>
        <w:tab/>
      </w:r>
      <w:r w:rsidRPr="005E3D60">
        <w:rPr>
          <w:rFonts w:ascii="Palatino Linotype" w:hAnsi="Palatino Linotype" w:cs="Arial"/>
          <w:b/>
          <w:bCs/>
          <w:i/>
          <w:u w:val="single"/>
        </w:rPr>
        <w:t>Experiencia laboral</w:t>
      </w:r>
      <w:r w:rsidRPr="005E3D60">
        <w:rPr>
          <w:rFonts w:ascii="Palatino Linotype" w:hAnsi="Palatino Linotype" w:cs="Arial"/>
          <w:bCs/>
          <w:i/>
        </w:rPr>
        <w:t>, especificar por lo menos los tres últimos empleos en donde se indique:</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
          <w:bCs/>
          <w:i/>
        </w:rPr>
      </w:pPr>
      <w:r w:rsidRPr="005E3D60">
        <w:rPr>
          <w:rFonts w:ascii="Palatino Linotype" w:hAnsi="Palatino Linotype" w:cs="Arial"/>
          <w:b/>
          <w:bCs/>
          <w:i/>
        </w:rPr>
        <w:t>Criterio 9</w:t>
      </w:r>
      <w:r w:rsidRPr="005E3D60">
        <w:rPr>
          <w:rFonts w:ascii="Palatino Linotype" w:hAnsi="Palatino Linotype" w:cs="Arial"/>
          <w:b/>
          <w:bCs/>
          <w:i/>
        </w:rPr>
        <w:tab/>
      </w:r>
      <w:r w:rsidRPr="005E3D60">
        <w:rPr>
          <w:rFonts w:ascii="Palatino Linotype" w:hAnsi="Palatino Linotype" w:cs="Arial"/>
          <w:b/>
          <w:bCs/>
          <w:i/>
          <w:u w:val="single"/>
        </w:rPr>
        <w:t>Periodo (día/mes/año inicio, día/mes/año conclusión)</w:t>
      </w:r>
      <w:r w:rsidRPr="005E3D60">
        <w:rPr>
          <w:rFonts w:ascii="Palatino Linotype" w:hAnsi="Palatino Linotype" w:cs="Arial"/>
          <w:b/>
          <w:bCs/>
          <w:i/>
        </w:rPr>
        <w:t xml:space="preserve"> </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
          <w:bCs/>
          <w:i/>
        </w:rPr>
      </w:pPr>
      <w:r w:rsidRPr="005E3D60">
        <w:rPr>
          <w:rFonts w:ascii="Palatino Linotype" w:hAnsi="Palatino Linotype" w:cs="Arial"/>
          <w:b/>
          <w:bCs/>
          <w:i/>
        </w:rPr>
        <w:t>Criterio 10</w:t>
      </w:r>
      <w:r w:rsidRPr="005E3D60">
        <w:rPr>
          <w:rFonts w:ascii="Palatino Linotype" w:hAnsi="Palatino Linotype" w:cs="Arial"/>
          <w:b/>
          <w:bCs/>
          <w:i/>
        </w:rPr>
        <w:tab/>
      </w:r>
      <w:r w:rsidRPr="005E3D60">
        <w:rPr>
          <w:rFonts w:ascii="Palatino Linotype" w:hAnsi="Palatino Linotype" w:cs="Arial"/>
          <w:b/>
          <w:bCs/>
          <w:i/>
          <w:u w:val="single"/>
        </w:rPr>
        <w:t>Denominación de la Institución / empresa</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
          <w:bCs/>
          <w:i/>
        </w:rPr>
      </w:pPr>
      <w:r w:rsidRPr="005E3D60">
        <w:rPr>
          <w:rFonts w:ascii="Palatino Linotype" w:hAnsi="Palatino Linotype" w:cs="Arial"/>
          <w:b/>
          <w:bCs/>
          <w:i/>
        </w:rPr>
        <w:lastRenderedPageBreak/>
        <w:t>Criterio 11</w:t>
      </w:r>
      <w:r w:rsidRPr="005E3D60">
        <w:rPr>
          <w:rFonts w:ascii="Palatino Linotype" w:hAnsi="Palatino Linotype" w:cs="Arial"/>
          <w:b/>
          <w:bCs/>
          <w:i/>
        </w:rPr>
        <w:tab/>
      </w:r>
      <w:r w:rsidRPr="005E3D60">
        <w:rPr>
          <w:rFonts w:ascii="Palatino Linotype" w:hAnsi="Palatino Linotype" w:cs="Arial"/>
          <w:b/>
          <w:bCs/>
          <w:i/>
          <w:u w:val="single"/>
        </w:rPr>
        <w:t>Cargo o puesto desempeñado</w:t>
      </w:r>
    </w:p>
    <w:p w:rsidR="00AB7FBA" w:rsidRPr="005E3D60" w:rsidRDefault="00AB7FBA" w:rsidP="00AB7FBA">
      <w:pPr>
        <w:autoSpaceDE w:val="0"/>
        <w:autoSpaceDN w:val="0"/>
        <w:adjustRightInd w:val="0"/>
        <w:spacing w:line="360" w:lineRule="auto"/>
        <w:ind w:left="1843" w:right="902" w:hanging="1134"/>
        <w:jc w:val="both"/>
        <w:rPr>
          <w:rFonts w:ascii="Palatino Linotype" w:hAnsi="Palatino Linotype" w:cs="Arial"/>
          <w:b/>
          <w:bCs/>
          <w:i/>
        </w:rPr>
      </w:pPr>
      <w:r w:rsidRPr="005E3D60">
        <w:rPr>
          <w:rFonts w:ascii="Palatino Linotype" w:hAnsi="Palatino Linotype" w:cs="Arial"/>
          <w:b/>
          <w:bCs/>
          <w:i/>
        </w:rPr>
        <w:t>Criterio 12</w:t>
      </w:r>
      <w:r w:rsidRPr="005E3D60">
        <w:rPr>
          <w:rFonts w:ascii="Palatino Linotype" w:hAnsi="Palatino Linotype" w:cs="Arial"/>
          <w:b/>
          <w:bCs/>
          <w:i/>
        </w:rPr>
        <w:tab/>
      </w:r>
      <w:r w:rsidRPr="005E3D60">
        <w:rPr>
          <w:rFonts w:ascii="Palatino Linotype" w:hAnsi="Palatino Linotype" w:cs="Arial"/>
          <w:b/>
          <w:bCs/>
          <w:i/>
          <w:u w:val="single"/>
        </w:rPr>
        <w:t>Campo de experiencia</w:t>
      </w:r>
    </w:p>
    <w:p w:rsidR="00AB7FBA" w:rsidRDefault="00AB7FBA" w:rsidP="00AB7FBA">
      <w:pPr>
        <w:tabs>
          <w:tab w:val="left" w:pos="2093"/>
        </w:tabs>
        <w:spacing w:line="360" w:lineRule="auto"/>
        <w:ind w:left="1843" w:right="902" w:hanging="1134"/>
        <w:rPr>
          <w:rFonts w:ascii="Palatino Linotype" w:hAnsi="Palatino Linotype" w:cs="Arial"/>
          <w:i/>
        </w:rPr>
      </w:pPr>
      <w:r w:rsidRPr="005E3D60">
        <w:rPr>
          <w:rFonts w:ascii="Palatino Linotype" w:hAnsi="Palatino Linotype" w:cs="Arial"/>
          <w:i/>
        </w:rPr>
        <w:t xml:space="preserve"> […]</w:t>
      </w:r>
    </w:p>
    <w:p w:rsidR="00AB7FBA" w:rsidRPr="005E3D60" w:rsidRDefault="00AB7FBA" w:rsidP="00AB7FBA">
      <w:pPr>
        <w:tabs>
          <w:tab w:val="left" w:pos="2093"/>
        </w:tabs>
        <w:spacing w:line="360" w:lineRule="auto"/>
        <w:ind w:left="1843" w:right="902" w:hanging="1134"/>
        <w:rPr>
          <w:rFonts w:ascii="Palatino Linotype" w:hAnsi="Palatino Linotype" w:cs="Arial"/>
          <w:i/>
        </w:rPr>
      </w:pPr>
    </w:p>
    <w:p w:rsidR="00AB7FBA" w:rsidRPr="005E3D60" w:rsidRDefault="00AB7FBA" w:rsidP="00AB7FBA">
      <w:pPr>
        <w:pStyle w:val="Prrafodelista"/>
        <w:spacing w:line="360" w:lineRule="auto"/>
        <w:ind w:left="709" w:right="709"/>
        <w:jc w:val="both"/>
        <w:rPr>
          <w:rFonts w:ascii="Palatino Linotype" w:hAnsi="Palatino Linotype"/>
          <w:b/>
          <w:i/>
        </w:rPr>
      </w:pPr>
      <w:r w:rsidRPr="005E3D60">
        <w:rPr>
          <w:rFonts w:ascii="Palatino Linotype" w:hAnsi="Palatino Linotype"/>
          <w:b/>
          <w:i/>
        </w:rPr>
        <w:t>Formato 17 LGT_Art_70_Fr_XVII</w:t>
      </w:r>
    </w:p>
    <w:p w:rsidR="00AB7FBA" w:rsidRPr="005E3D60" w:rsidRDefault="00AB7FBA" w:rsidP="00AB7FBA">
      <w:pPr>
        <w:pStyle w:val="Prrafodelista"/>
        <w:spacing w:line="360" w:lineRule="auto"/>
        <w:ind w:left="709" w:right="709"/>
        <w:jc w:val="center"/>
        <w:rPr>
          <w:rFonts w:ascii="Palatino Linotype" w:hAnsi="Palatino Linotype"/>
          <w:b/>
          <w:bCs/>
          <w:i/>
          <w:sz w:val="18"/>
          <w:szCs w:val="18"/>
          <w:lang w:eastAsia="es-MX"/>
        </w:rPr>
      </w:pPr>
      <w:r w:rsidRPr="005E3D60">
        <w:rPr>
          <w:rFonts w:ascii="Palatino Linotype" w:hAnsi="Palatino Linotype"/>
          <w:b/>
          <w:bCs/>
          <w:i/>
          <w:sz w:val="18"/>
          <w:szCs w:val="18"/>
          <w:lang w:eastAsia="es-MX"/>
        </w:rPr>
        <w:t>Información curricular de los(as) servidores(as) públicas(os) y/o personas que desempeñen un empleo, cargo o comisión en &lt;&lt;sujeto obligado&gt;&gt;</w:t>
      </w:r>
    </w:p>
    <w:p w:rsidR="00AB7FBA" w:rsidRPr="005E3D60" w:rsidRDefault="00AB7FBA" w:rsidP="00AB7FBA">
      <w:pPr>
        <w:pStyle w:val="Prrafodelista"/>
        <w:spacing w:line="360" w:lineRule="auto"/>
        <w:ind w:left="709" w:right="709"/>
        <w:jc w:val="center"/>
        <w:rPr>
          <w:rFonts w:ascii="Palatino Linotype" w:hAnsi="Palatino Linotype"/>
          <w:b/>
          <w:bCs/>
          <w:i/>
          <w:sz w:val="18"/>
          <w:szCs w:val="18"/>
          <w:lang w:eastAsia="es-MX"/>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AB7FBA" w:rsidRPr="005E3D60" w:rsidTr="002049EA">
        <w:trPr>
          <w:trHeight w:val="564"/>
          <w:jc w:val="center"/>
        </w:trPr>
        <w:tc>
          <w:tcPr>
            <w:tcW w:w="846" w:type="dxa"/>
            <w:vMerge w:val="restart"/>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bookmarkStart w:id="164" w:name="OLE_LINK1"/>
            <w:r w:rsidRPr="005E3D60">
              <w:rPr>
                <w:rFonts w:ascii="Palatino Linotype" w:hAnsi="Palatino Linotype" w:cs="Calibri"/>
                <w:i/>
                <w:sz w:val="16"/>
                <w:szCs w:val="16"/>
              </w:rPr>
              <w:t>Clave o nivel del puesto</w:t>
            </w:r>
          </w:p>
        </w:tc>
        <w:tc>
          <w:tcPr>
            <w:tcW w:w="1276" w:type="dxa"/>
            <w:vMerge w:val="restart"/>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 xml:space="preserve">Denominación del cargo o nombramiento otorgado </w:t>
            </w:r>
          </w:p>
        </w:tc>
        <w:tc>
          <w:tcPr>
            <w:tcW w:w="3747" w:type="dxa"/>
            <w:gridSpan w:val="3"/>
            <w:vMerge w:val="restart"/>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u w:val="single"/>
              </w:rPr>
            </w:pPr>
            <w:r w:rsidRPr="005E3D60">
              <w:rPr>
                <w:rFonts w:ascii="Palatino Linotype" w:hAnsi="Palatino Linotype" w:cs="Calibri"/>
                <w:i/>
                <w:sz w:val="16"/>
                <w:szCs w:val="16"/>
                <w:u w:val="single"/>
              </w:rPr>
              <w:t>Nombre del(la) servidor(a) público(a)</w:t>
            </w:r>
          </w:p>
        </w:tc>
        <w:tc>
          <w:tcPr>
            <w:tcW w:w="1745" w:type="dxa"/>
            <w:vMerge w:val="restart"/>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Unidad administrativa de adscripción (Área) del servidor público (catálogo, en su caso)</w:t>
            </w:r>
          </w:p>
        </w:tc>
      </w:tr>
      <w:tr w:rsidR="00AB7FBA" w:rsidRPr="005E3D60" w:rsidTr="002049EA">
        <w:trPr>
          <w:trHeight w:val="564"/>
          <w:jc w:val="center"/>
        </w:trPr>
        <w:tc>
          <w:tcPr>
            <w:tcW w:w="846"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c>
          <w:tcPr>
            <w:tcW w:w="1276"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c>
          <w:tcPr>
            <w:tcW w:w="3747" w:type="dxa"/>
            <w:gridSpan w:val="3"/>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c>
          <w:tcPr>
            <w:tcW w:w="1745"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r>
      <w:tr w:rsidR="00AB7FBA" w:rsidRPr="005E3D60" w:rsidTr="002049EA">
        <w:trPr>
          <w:trHeight w:val="45"/>
          <w:jc w:val="center"/>
        </w:trPr>
        <w:tc>
          <w:tcPr>
            <w:tcW w:w="846"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c>
          <w:tcPr>
            <w:tcW w:w="1276"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c>
          <w:tcPr>
            <w:tcW w:w="992" w:type="dxa"/>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Nombre(s)</w:t>
            </w:r>
          </w:p>
        </w:tc>
        <w:tc>
          <w:tcPr>
            <w:tcW w:w="1276" w:type="dxa"/>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Primer Apellido</w:t>
            </w:r>
          </w:p>
        </w:tc>
        <w:tc>
          <w:tcPr>
            <w:tcW w:w="1479" w:type="dxa"/>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r w:rsidRPr="005E3D60">
              <w:rPr>
                <w:rFonts w:ascii="Palatino Linotype" w:hAnsi="Palatino Linotype" w:cs="Calibri"/>
                <w:i/>
                <w:sz w:val="16"/>
                <w:szCs w:val="16"/>
              </w:rPr>
              <w:t xml:space="preserve">Segundo Apellido </w:t>
            </w:r>
          </w:p>
        </w:tc>
        <w:tc>
          <w:tcPr>
            <w:tcW w:w="1745" w:type="dxa"/>
            <w:vMerge/>
            <w:shd w:val="clear" w:color="auto" w:fill="auto"/>
            <w:vAlign w:val="center"/>
          </w:tcPr>
          <w:p w:rsidR="00AB7FBA" w:rsidRPr="005E3D60" w:rsidRDefault="00AB7FBA" w:rsidP="002049EA">
            <w:pPr>
              <w:spacing w:line="360" w:lineRule="auto"/>
              <w:jc w:val="center"/>
              <w:rPr>
                <w:rFonts w:ascii="Palatino Linotype" w:hAnsi="Palatino Linotype" w:cs="Calibri"/>
                <w:i/>
                <w:sz w:val="16"/>
                <w:szCs w:val="16"/>
              </w:rPr>
            </w:pPr>
          </w:p>
        </w:tc>
      </w:tr>
      <w:tr w:rsidR="00AB7FBA" w:rsidRPr="005E3D60" w:rsidTr="002049EA">
        <w:trPr>
          <w:trHeight w:val="45"/>
          <w:jc w:val="center"/>
        </w:trPr>
        <w:tc>
          <w:tcPr>
            <w:tcW w:w="84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27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992"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27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479"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745"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r>
      <w:tr w:rsidR="00AB7FBA" w:rsidRPr="005E3D60" w:rsidTr="002049EA">
        <w:trPr>
          <w:trHeight w:val="45"/>
          <w:jc w:val="center"/>
        </w:trPr>
        <w:tc>
          <w:tcPr>
            <w:tcW w:w="84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27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992"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276"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479"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c>
          <w:tcPr>
            <w:tcW w:w="1745" w:type="dxa"/>
            <w:shd w:val="clear" w:color="auto" w:fill="auto"/>
          </w:tcPr>
          <w:p w:rsidR="00AB7FBA" w:rsidRPr="005E3D60" w:rsidRDefault="00AB7FBA" w:rsidP="002049EA">
            <w:pPr>
              <w:spacing w:line="360" w:lineRule="auto"/>
              <w:jc w:val="both"/>
              <w:rPr>
                <w:rFonts w:ascii="Palatino Linotype" w:hAnsi="Palatino Linotype" w:cs="Calibri"/>
                <w:i/>
                <w:sz w:val="16"/>
                <w:szCs w:val="16"/>
              </w:rPr>
            </w:pPr>
          </w:p>
        </w:tc>
      </w:tr>
      <w:bookmarkEnd w:id="164"/>
    </w:tbl>
    <w:p w:rsidR="00AB7FBA" w:rsidRPr="005E3D60" w:rsidRDefault="00AB7FBA" w:rsidP="00AB7FBA">
      <w:pPr>
        <w:spacing w:line="360" w:lineRule="auto"/>
        <w:jc w:val="both"/>
        <w:rPr>
          <w:rFonts w:ascii="Palatino Linotype" w:hAnsi="Palatino Linotype"/>
          <w:i/>
          <w:sz w:val="16"/>
          <w:szCs w:val="16"/>
          <w:lang w:eastAsia="es-MX"/>
        </w:rPr>
      </w:pPr>
    </w:p>
    <w:tbl>
      <w:tblPr>
        <w:tblW w:w="0" w:type="auto"/>
        <w:jc w:val="center"/>
        <w:tblCellMar>
          <w:left w:w="70" w:type="dxa"/>
          <w:right w:w="70" w:type="dxa"/>
        </w:tblCellMar>
        <w:tblLook w:val="04A0" w:firstRow="1" w:lastRow="0" w:firstColumn="1" w:lastColumn="0" w:noHBand="0" w:noVBand="1"/>
      </w:tblPr>
      <w:tblGrid>
        <w:gridCol w:w="1662"/>
        <w:gridCol w:w="616"/>
        <w:gridCol w:w="690"/>
        <w:gridCol w:w="964"/>
        <w:gridCol w:w="964"/>
        <w:gridCol w:w="1086"/>
        <w:gridCol w:w="985"/>
        <w:gridCol w:w="864"/>
        <w:gridCol w:w="997"/>
      </w:tblGrid>
      <w:tr w:rsidR="00AB7FBA" w:rsidRPr="005E3D60" w:rsidTr="002049EA">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Información curricular</w:t>
            </w:r>
          </w:p>
        </w:tc>
      </w:tr>
      <w:tr w:rsidR="00AB7FBA" w:rsidRPr="005E3D60" w:rsidTr="002049EA">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Experiencia laboral (tres últimos empleos)</w:t>
            </w:r>
          </w:p>
        </w:tc>
      </w:tr>
      <w:tr w:rsidR="00AB7FBA" w:rsidRPr="005E3D60" w:rsidTr="002049EA">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u w:val="single"/>
                <w:lang w:eastAsia="es-MX"/>
              </w:rPr>
              <w:t>Nivel máximo de estudios</w:t>
            </w:r>
            <w:r w:rsidRPr="005E3D60">
              <w:rPr>
                <w:rFonts w:ascii="Palatino Linotype" w:hAnsi="Palatino Linotype" w:cs="Calibri"/>
                <w:i/>
                <w:sz w:val="16"/>
                <w:szCs w:val="16"/>
                <w:lang w:eastAsia="es-MX"/>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Área de estudio</w:t>
            </w:r>
          </w:p>
        </w:tc>
        <w:tc>
          <w:tcPr>
            <w:tcW w:w="690" w:type="dxa"/>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cs="Calibri"/>
                <w:i/>
                <w:sz w:val="16"/>
                <w:szCs w:val="16"/>
                <w:lang w:eastAsia="es-MX"/>
              </w:rPr>
            </w:pPr>
            <w:r w:rsidRPr="005E3D60">
              <w:rPr>
                <w:rFonts w:ascii="Palatino Linotype" w:hAnsi="Palatino Linotype" w:cs="Calibri"/>
                <w:i/>
                <w:sz w:val="16"/>
                <w:szCs w:val="16"/>
                <w:lang w:eastAsia="es-MX"/>
              </w:rPr>
              <w:t xml:space="preserve">inicio </w:t>
            </w:r>
          </w:p>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cs="Calibri"/>
                <w:i/>
                <w:sz w:val="16"/>
                <w:szCs w:val="16"/>
                <w:lang w:eastAsia="es-MX"/>
              </w:rPr>
              <w:t>Cargo o puesto desempeñado</w:t>
            </w:r>
          </w:p>
        </w:tc>
        <w:tc>
          <w:tcPr>
            <w:tcW w:w="864" w:type="dxa"/>
            <w:tcBorders>
              <w:top w:val="nil"/>
              <w:left w:val="nil"/>
              <w:bottom w:val="nil"/>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Campo de experiencia</w:t>
            </w:r>
          </w:p>
        </w:tc>
        <w:tc>
          <w:tcPr>
            <w:tcW w:w="997" w:type="dxa"/>
            <w:tcBorders>
              <w:top w:val="nil"/>
              <w:left w:val="nil"/>
              <w:bottom w:val="nil"/>
              <w:right w:val="dotted" w:sz="4" w:space="0" w:color="auto"/>
            </w:tcBorders>
            <w:shd w:val="clear" w:color="auto" w:fill="auto"/>
            <w:vAlign w:val="center"/>
            <w:hideMark/>
          </w:tcPr>
          <w:p w:rsidR="00AB7FBA" w:rsidRPr="005E3D60" w:rsidRDefault="00AB7FBA" w:rsidP="002049EA">
            <w:pPr>
              <w:spacing w:line="360" w:lineRule="auto"/>
              <w:jc w:val="center"/>
              <w:rPr>
                <w:rFonts w:ascii="Palatino Linotype" w:hAnsi="Palatino Linotype"/>
                <w:i/>
                <w:sz w:val="16"/>
                <w:szCs w:val="16"/>
                <w:lang w:eastAsia="es-MX"/>
              </w:rPr>
            </w:pPr>
            <w:r w:rsidRPr="005E3D60">
              <w:rPr>
                <w:rFonts w:ascii="Palatino Linotype" w:hAnsi="Palatino Linotype"/>
                <w:i/>
                <w:sz w:val="16"/>
                <w:szCs w:val="16"/>
                <w:lang w:eastAsia="es-MX"/>
              </w:rPr>
              <w:t>Hipervínculo a la versión pública del currículum</w:t>
            </w:r>
          </w:p>
        </w:tc>
      </w:tr>
    </w:tbl>
    <w:p w:rsidR="00AB7FBA" w:rsidRPr="005E3D60" w:rsidRDefault="00AB7FBA" w:rsidP="00AB7FBA">
      <w:pPr>
        <w:pStyle w:val="Prrafodelista"/>
        <w:spacing w:line="360" w:lineRule="auto"/>
        <w:ind w:left="0" w:right="-93"/>
        <w:jc w:val="both"/>
        <w:rPr>
          <w:rFonts w:ascii="Palatino Linotype" w:hAnsi="Palatino Linotype" w:cs="Arial"/>
          <w:color w:val="000000"/>
        </w:rPr>
      </w:pPr>
    </w:p>
    <w:p w:rsidR="00AB7FBA" w:rsidRPr="005E3D60" w:rsidRDefault="00AB7FBA" w:rsidP="00AB7FBA">
      <w:pPr>
        <w:pStyle w:val="Prrafodelista"/>
        <w:numPr>
          <w:ilvl w:val="0"/>
          <w:numId w:val="15"/>
        </w:numPr>
        <w:spacing w:line="360" w:lineRule="auto"/>
        <w:ind w:left="0" w:right="-93" w:firstLine="0"/>
        <w:jc w:val="both"/>
        <w:rPr>
          <w:rFonts w:ascii="Palatino Linotype" w:hAnsi="Palatino Linotype" w:cs="Arial"/>
          <w:color w:val="000000"/>
        </w:rPr>
      </w:pPr>
      <w:r w:rsidRPr="005E3D60">
        <w:rPr>
          <w:rFonts w:ascii="Palatino Linotype" w:hAnsi="Palatino Linotype"/>
          <w:szCs w:val="21"/>
        </w:rPr>
        <w:t>Así</w:t>
      </w:r>
      <w:r w:rsidRPr="005E3D60">
        <w:rPr>
          <w:rFonts w:ascii="Palatino Linotype" w:hAnsi="Palatino Linotype"/>
          <w:lang w:val="es-ES"/>
        </w:rPr>
        <w:t xml:space="preserve">, como bien se advierte el </w:t>
      </w:r>
      <w:proofErr w:type="spellStart"/>
      <w:r w:rsidRPr="005E3D60">
        <w:rPr>
          <w:rFonts w:ascii="Palatino Linotype" w:hAnsi="Palatino Linotype" w:cs="Arial"/>
          <w:i/>
        </w:rPr>
        <w:t>Curriculum</w:t>
      </w:r>
      <w:proofErr w:type="spellEnd"/>
      <w:r w:rsidRPr="005E3D60">
        <w:rPr>
          <w:rFonts w:ascii="Palatino Linotype" w:hAnsi="Palatino Linotype" w:cs="Arial"/>
          <w:i/>
        </w:rPr>
        <w:t xml:space="preserve"> Vitae </w:t>
      </w:r>
      <w:r w:rsidRPr="005E3D60">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rsidR="00AB7FBA" w:rsidRPr="005E3D60" w:rsidRDefault="00AB7FBA" w:rsidP="00AB7FBA">
      <w:pPr>
        <w:pStyle w:val="Prrafodelista"/>
        <w:spacing w:line="360" w:lineRule="auto"/>
        <w:ind w:left="0" w:right="-93"/>
        <w:jc w:val="both"/>
        <w:rPr>
          <w:rFonts w:ascii="Palatino Linotype" w:hAnsi="Palatino Linotype" w:cs="Arial"/>
          <w:color w:val="000000"/>
        </w:rPr>
      </w:pPr>
    </w:p>
    <w:p w:rsidR="00AB7FBA" w:rsidRPr="005E3D60" w:rsidRDefault="00AB7FBA" w:rsidP="00AB7FBA">
      <w:pPr>
        <w:pStyle w:val="Prrafodelista"/>
        <w:numPr>
          <w:ilvl w:val="0"/>
          <w:numId w:val="15"/>
        </w:numPr>
        <w:spacing w:line="360" w:lineRule="auto"/>
        <w:ind w:left="0" w:right="-93" w:firstLine="0"/>
        <w:jc w:val="both"/>
        <w:rPr>
          <w:rFonts w:ascii="Palatino Linotype" w:hAnsi="Palatino Linotype" w:cs="Arial"/>
          <w:color w:val="000000" w:themeColor="text1"/>
        </w:rPr>
      </w:pPr>
      <w:r w:rsidRPr="005E3D60">
        <w:rPr>
          <w:rFonts w:ascii="Palatino Linotype" w:hAnsi="Palatino Linotype"/>
          <w:szCs w:val="21"/>
        </w:rPr>
        <w:t>Ahora</w:t>
      </w:r>
      <w:r w:rsidRPr="005E3D60">
        <w:rPr>
          <w:rFonts w:ascii="Palatino Linotype" w:hAnsi="Palatino Linotype" w:cs="Arial"/>
        </w:rPr>
        <w:t xml:space="preserve"> bien, debe precisarse, además, que existen expresiones documentales, que acorde a las funciones, facultades, atribuciones y competencias de los Sujetos Obligados, que pudieran reflejar la información que generalmente se contiene en el </w:t>
      </w:r>
      <w:proofErr w:type="spellStart"/>
      <w:r w:rsidRPr="005E3D60">
        <w:rPr>
          <w:rFonts w:ascii="Palatino Linotype" w:hAnsi="Palatino Linotype" w:cs="Arial"/>
          <w:i/>
        </w:rPr>
        <w:t>Curriculum</w:t>
      </w:r>
      <w:proofErr w:type="spellEnd"/>
      <w:r w:rsidRPr="005E3D60">
        <w:rPr>
          <w:rFonts w:ascii="Palatino Linotype" w:hAnsi="Palatino Linotype" w:cs="Arial"/>
          <w:i/>
        </w:rPr>
        <w:t xml:space="preserve"> Vitae</w:t>
      </w:r>
      <w:r w:rsidRPr="005E3D60">
        <w:rPr>
          <w:rFonts w:ascii="Palatino Linotype" w:hAnsi="Palatino Linotype" w:cs="Arial"/>
        </w:rPr>
        <w:t xml:space="preserve">, tales como, la </w:t>
      </w:r>
      <w:r w:rsidRPr="005E3D60">
        <w:rPr>
          <w:rFonts w:ascii="Palatino Linotype" w:hAnsi="Palatino Linotype"/>
          <w:b/>
          <w:lang w:val="es-ES"/>
        </w:rPr>
        <w:t>solicitud de empleo</w:t>
      </w:r>
      <w:r w:rsidRPr="005E3D60">
        <w:rPr>
          <w:rFonts w:ascii="Palatino Linotype" w:hAnsi="Palatino Linotype" w:cs="Arial"/>
        </w:rPr>
        <w:t xml:space="preserve">, a que hace referencia el </w:t>
      </w:r>
      <w:r w:rsidRPr="005E3D60">
        <w:rPr>
          <w:rFonts w:ascii="Palatino Linotype" w:hAnsi="Palatino Linotype"/>
        </w:rPr>
        <w:t xml:space="preserve">artículo 47, fracción I, de la Ley del Trabajo de los Servidores Públicos del Estado y Municipios, así como las Fichas Curriculares en cumplimiento al artículo 92, fracción XXI de la </w:t>
      </w:r>
      <w:r w:rsidRPr="005E3D60">
        <w:rPr>
          <w:rFonts w:ascii="Palatino Linotype" w:hAnsi="Palatino Linotype"/>
          <w:szCs w:val="17"/>
          <w:lang w:eastAsia="es-ES_tradnl"/>
        </w:rPr>
        <w:t xml:space="preserve">Ley de </w:t>
      </w:r>
      <w:r w:rsidRPr="005E3D60">
        <w:rPr>
          <w:rFonts w:ascii="Palatino Linotype" w:hAnsi="Palatino Linotype" w:cs="Arial"/>
        </w:rPr>
        <w:t>Transparencia</w:t>
      </w:r>
      <w:r w:rsidRPr="005E3D60">
        <w:rPr>
          <w:rFonts w:ascii="Palatino Linotype" w:hAnsi="Palatino Linotype"/>
          <w:szCs w:val="17"/>
          <w:lang w:eastAsia="es-ES_tradnl"/>
        </w:rPr>
        <w:t xml:space="preserve"> y </w:t>
      </w:r>
      <w:r w:rsidRPr="005E3D60">
        <w:rPr>
          <w:rFonts w:ascii="Palatino Linotype" w:hAnsi="Palatino Linotype" w:cs="Arial"/>
        </w:rPr>
        <w:t>Acceso</w:t>
      </w:r>
      <w:r w:rsidRPr="005E3D60">
        <w:rPr>
          <w:rFonts w:ascii="Palatino Linotype" w:hAnsi="Palatino Linotype"/>
          <w:szCs w:val="17"/>
          <w:lang w:eastAsia="es-ES_tradnl"/>
        </w:rPr>
        <w:t xml:space="preserve"> a la Información </w:t>
      </w:r>
      <w:r w:rsidRPr="005E3D60">
        <w:rPr>
          <w:rFonts w:ascii="Palatino Linotype" w:hAnsi="Palatino Linotype"/>
          <w:lang w:eastAsia="es-ES_tradnl"/>
        </w:rPr>
        <w:t>Pública</w:t>
      </w:r>
      <w:r w:rsidRPr="005E3D60">
        <w:rPr>
          <w:rFonts w:ascii="Palatino Linotype" w:hAnsi="Palatino Linotype"/>
          <w:szCs w:val="17"/>
          <w:lang w:eastAsia="es-ES_tradnl"/>
        </w:rPr>
        <w:t xml:space="preserve"> del Estado de México y Municipios y de los Lineamientos Técnicos Generales, en tal sentido, se entiende que</w:t>
      </w:r>
      <w:r w:rsidRPr="005E3D60">
        <w:rPr>
          <w:rFonts w:ascii="Palatino Linotype" w:hAnsi="Palatino Linotype"/>
        </w:rPr>
        <w:t xml:space="preserve"> </w:t>
      </w:r>
      <w:r w:rsidRPr="005E3D60">
        <w:rPr>
          <w:rFonts w:ascii="Palatino Linotype" w:hAnsi="Palatino Linotype"/>
          <w:b/>
        </w:rPr>
        <w:t>EL SUJETO OBLIGADO</w:t>
      </w:r>
      <w:r w:rsidRPr="005E3D60">
        <w:rPr>
          <w:rFonts w:ascii="Palatino Linotype" w:hAnsi="Palatino Linotype"/>
        </w:rPr>
        <w:t>, genera (en cuanto a la ficha curricular), posee o administración dicha información (</w:t>
      </w:r>
      <w:proofErr w:type="spellStart"/>
      <w:r w:rsidRPr="005E3D60">
        <w:rPr>
          <w:rFonts w:ascii="Palatino Linotype" w:hAnsi="Palatino Linotype"/>
        </w:rPr>
        <w:t>curriculum</w:t>
      </w:r>
      <w:proofErr w:type="spellEnd"/>
      <w:r w:rsidRPr="005E3D60">
        <w:rPr>
          <w:rFonts w:ascii="Palatino Linotype" w:hAnsi="Palatino Linotype"/>
        </w:rPr>
        <w:t xml:space="preserve"> vitae y solicitud de empleo); por lo que, deberá hacer entrega en </w:t>
      </w:r>
      <w:r w:rsidRPr="005E3D60">
        <w:rPr>
          <w:rFonts w:ascii="Palatino Linotype" w:hAnsi="Palatino Linotype"/>
          <w:b/>
        </w:rPr>
        <w:t>versión publica</w:t>
      </w:r>
      <w:r w:rsidRPr="005E3D60">
        <w:rPr>
          <w:rFonts w:ascii="Palatino Linotype" w:hAnsi="Palatino Linotype"/>
        </w:rPr>
        <w:t xml:space="preserve"> a la particular, del </w:t>
      </w:r>
      <w:r w:rsidRPr="005E3D60">
        <w:rPr>
          <w:rFonts w:ascii="Palatino Linotype" w:hAnsi="Palatino Linotype" w:cs="Arial"/>
          <w:color w:val="000000" w:themeColor="text1"/>
        </w:rPr>
        <w:t>documento o documentos donde conste la experiencia laboral previa para la ocupación del puesto o plaza o base laboral de los encargados del pozo de referencia y su superior jerárquico.</w:t>
      </w:r>
    </w:p>
    <w:p w:rsidR="00AB7FBA" w:rsidRPr="005E3D60" w:rsidRDefault="00AB7FBA" w:rsidP="00AB7FBA">
      <w:pPr>
        <w:pStyle w:val="Prrafodelista"/>
        <w:spacing w:line="360" w:lineRule="auto"/>
        <w:ind w:left="0"/>
        <w:jc w:val="both"/>
        <w:rPr>
          <w:rFonts w:ascii="Palatino Linotype" w:hAnsi="Palatino Linotype" w:cs="Arial"/>
        </w:rPr>
      </w:pPr>
    </w:p>
    <w:p w:rsidR="00AB7FBA" w:rsidRPr="005E3D60" w:rsidRDefault="00AB7FBA" w:rsidP="00AB7FBA">
      <w:pPr>
        <w:pStyle w:val="Prrafodelista"/>
        <w:numPr>
          <w:ilvl w:val="0"/>
          <w:numId w:val="15"/>
        </w:numPr>
        <w:spacing w:line="360" w:lineRule="auto"/>
        <w:ind w:left="0" w:firstLine="0"/>
        <w:jc w:val="both"/>
        <w:rPr>
          <w:rFonts w:ascii="Palatino Linotype" w:hAnsi="Palatino Linotype" w:cs="Arial"/>
          <w:b/>
          <w:lang w:val="es-MX"/>
        </w:rPr>
      </w:pPr>
      <w:r w:rsidRPr="005E3D60">
        <w:rPr>
          <w:rFonts w:ascii="Palatino Linotype" w:hAnsi="Palatino Linotype" w:cs="Arial"/>
          <w:noProof/>
          <w:lang w:eastAsia="es-MX"/>
        </w:rPr>
        <w:t xml:space="preserve">Atento a lo anterior, el </w:t>
      </w:r>
      <w:r w:rsidRPr="005E3D60">
        <w:rPr>
          <w:rFonts w:ascii="Palatino Linotype" w:hAnsi="Palatino Linotype" w:cs="Arial"/>
          <w:b/>
          <w:noProof/>
          <w:lang w:eastAsia="es-MX"/>
        </w:rPr>
        <w:t>SUJETO OBLIGADO</w:t>
      </w:r>
      <w:r w:rsidRPr="005E3D60">
        <w:rPr>
          <w:rFonts w:ascii="Palatino Linotype" w:hAnsi="Palatino Linotype" w:cs="Arial"/>
          <w:noProof/>
          <w:lang w:eastAsia="es-MX"/>
        </w:rPr>
        <w:t xml:space="preserve"> debe entregar la información tal cual conste en sus archvos, unicamente realizando la versión pública para protegere los datos personales suceptibles de ser testados </w:t>
      </w:r>
      <w:r>
        <w:rPr>
          <w:rFonts w:ascii="Palatino Linotype" w:hAnsi="Palatino Linotype" w:cs="Arial"/>
          <w:noProof/>
          <w:lang w:eastAsia="es-MX"/>
        </w:rPr>
        <w:t>conforme al Considerando siguiente</w:t>
      </w:r>
      <w:r w:rsidRPr="005E3D60">
        <w:rPr>
          <w:rFonts w:ascii="Palatino Linotype" w:hAnsi="Palatino Linotype" w:cs="Arial"/>
          <w:noProof/>
          <w:lang w:eastAsia="es-MX"/>
        </w:rPr>
        <w:t>.</w:t>
      </w:r>
    </w:p>
    <w:p w:rsidR="00FB6D42" w:rsidRPr="00B07531" w:rsidRDefault="00FB6D42" w:rsidP="00FB6D42">
      <w:pPr>
        <w:pStyle w:val="Prrafodelista"/>
        <w:spacing w:line="360" w:lineRule="auto"/>
        <w:ind w:left="0"/>
        <w:jc w:val="both"/>
        <w:rPr>
          <w:rFonts w:ascii="Palatino Linotype" w:eastAsia="MS Mincho" w:hAnsi="Palatino Linotype" w:cs="Arial"/>
        </w:rPr>
      </w:pPr>
      <w:bookmarkStart w:id="165" w:name="_Toc531859120"/>
      <w:bookmarkStart w:id="166" w:name="_Toc2871952"/>
      <w:bookmarkStart w:id="167" w:name="_Toc20246253"/>
      <w:bookmarkStart w:id="168" w:name="_Toc24023250"/>
      <w:bookmarkStart w:id="169" w:name="_Toc26461369"/>
      <w:bookmarkStart w:id="170" w:name="_Toc29481474"/>
      <w:bookmarkStart w:id="171" w:name="_Toc36648201"/>
      <w:bookmarkStart w:id="172" w:name="_Toc36732268"/>
      <w:bookmarkStart w:id="173" w:name="_Toc38560292"/>
      <w:bookmarkStart w:id="174" w:name="_Toc473799824"/>
      <w:bookmarkStart w:id="175" w:name="_Toc487025370"/>
      <w:bookmarkStart w:id="176" w:name="_Toc493790438"/>
      <w:bookmarkStart w:id="177" w:name="_Toc495606558"/>
      <w:bookmarkStart w:id="178" w:name="_Toc497297048"/>
      <w:bookmarkStart w:id="179" w:name="_Toc498503756"/>
      <w:bookmarkStart w:id="180" w:name="_Toc499201876"/>
      <w:bookmarkStart w:id="181" w:name="_Toc524000321"/>
    </w:p>
    <w:p w:rsidR="009F09BC" w:rsidRDefault="009F09BC" w:rsidP="009F09BC">
      <w:pPr>
        <w:pStyle w:val="Ttulo2"/>
        <w:rPr>
          <w:rFonts w:ascii="Palatino Linotype" w:hAnsi="Palatino Linotype"/>
          <w:b/>
          <w:color w:val="auto"/>
          <w:sz w:val="24"/>
        </w:rPr>
      </w:pPr>
      <w:bookmarkStart w:id="182" w:name="_Toc83128590"/>
      <w:r>
        <w:rPr>
          <w:rFonts w:ascii="Palatino Linotype" w:hAnsi="Palatino Linotype"/>
          <w:b/>
          <w:color w:val="auto"/>
          <w:sz w:val="24"/>
        </w:rPr>
        <w:t>QUINT</w:t>
      </w:r>
      <w:r w:rsidRPr="00DA7DC1">
        <w:rPr>
          <w:rFonts w:ascii="Palatino Linotype" w:hAnsi="Palatino Linotype"/>
          <w:b/>
          <w:color w:val="auto"/>
          <w:sz w:val="24"/>
        </w:rPr>
        <w:t xml:space="preserve">O. De la </w:t>
      </w:r>
      <w:bookmarkEnd w:id="165"/>
      <w:bookmarkEnd w:id="166"/>
      <w:r w:rsidRPr="00DA7DC1">
        <w:rPr>
          <w:rFonts w:ascii="Palatino Linotype" w:hAnsi="Palatino Linotype"/>
          <w:b/>
          <w:color w:val="auto"/>
          <w:sz w:val="24"/>
        </w:rPr>
        <w:t>versión pública</w:t>
      </w:r>
      <w:bookmarkEnd w:id="167"/>
      <w:bookmarkEnd w:id="168"/>
      <w:bookmarkEnd w:id="169"/>
      <w:bookmarkEnd w:id="170"/>
      <w:bookmarkEnd w:id="171"/>
      <w:bookmarkEnd w:id="172"/>
      <w:bookmarkEnd w:id="173"/>
      <w:bookmarkEnd w:id="182"/>
    </w:p>
    <w:p w:rsidR="009F09BC" w:rsidRPr="00993610" w:rsidRDefault="009F09BC" w:rsidP="009F09BC">
      <w:pPr>
        <w:rPr>
          <w:lang w:val="es-MX" w:eastAsia="en-US"/>
        </w:rPr>
      </w:pPr>
    </w:p>
    <w:bookmarkEnd w:id="174"/>
    <w:bookmarkEnd w:id="175"/>
    <w:bookmarkEnd w:id="176"/>
    <w:bookmarkEnd w:id="177"/>
    <w:bookmarkEnd w:id="178"/>
    <w:bookmarkEnd w:id="179"/>
    <w:bookmarkEnd w:id="180"/>
    <w:bookmarkEnd w:id="181"/>
    <w:p w:rsidR="009F09BC" w:rsidRDefault="009F09BC" w:rsidP="00FB6D42">
      <w:pPr>
        <w:numPr>
          <w:ilvl w:val="0"/>
          <w:numId w:val="15"/>
        </w:numPr>
        <w:spacing w:line="360" w:lineRule="auto"/>
        <w:ind w:left="0" w:firstLine="0"/>
        <w:contextualSpacing/>
        <w:jc w:val="both"/>
        <w:rPr>
          <w:rFonts w:ascii="Palatino Linotype" w:hAnsi="Palatino Linotype"/>
        </w:rPr>
      </w:pPr>
      <w:r w:rsidRPr="00CB2ECA">
        <w:rPr>
          <w:rFonts w:ascii="Palatino Linotype" w:hAnsi="Palatino Linotype"/>
        </w:rPr>
        <w:t xml:space="preserve">Debe destacarse </w:t>
      </w:r>
      <w:r>
        <w:rPr>
          <w:rFonts w:ascii="Palatino Linotype" w:hAnsi="Palatino Linotype"/>
        </w:rPr>
        <w:t xml:space="preserve">que la información que se ha tenido a bien ordenar, dada su propia y especial </w:t>
      </w:r>
      <w:r w:rsidRPr="00FB6D42">
        <w:rPr>
          <w:rFonts w:ascii="Palatino Linotype" w:eastAsia="MS Mincho" w:hAnsi="Palatino Linotype" w:cs="Arial"/>
        </w:rPr>
        <w:t>naturaleza</w:t>
      </w:r>
      <w:r>
        <w:rPr>
          <w:rFonts w:ascii="Palatino Linotype" w:hAnsi="Palatino Linotype"/>
        </w:rPr>
        <w:t xml:space="preserve">, puede contener datos personales susceptibles de ser </w:t>
      </w:r>
      <w:r>
        <w:rPr>
          <w:rFonts w:ascii="Palatino Linotype" w:hAnsi="Palatino Linotype"/>
        </w:rPr>
        <w:lastRenderedPageBreak/>
        <w:t xml:space="preserve">protegidos mediante una versión pública, la cual deberá estar soportada por el Acta del Comité de Transparencia que se emita para tal efecto, debiéndola poner a disposición del hoy </w:t>
      </w:r>
      <w:r>
        <w:rPr>
          <w:rFonts w:ascii="Palatino Linotype" w:hAnsi="Palatino Linotype"/>
          <w:b/>
        </w:rPr>
        <w:t>RECURRENTE</w:t>
      </w:r>
      <w:r w:rsidR="009A2251">
        <w:rPr>
          <w:rFonts w:ascii="Palatino Linotype" w:hAnsi="Palatino Linotype"/>
        </w:rPr>
        <w:t>.</w:t>
      </w:r>
    </w:p>
    <w:p w:rsidR="00AB7FBA" w:rsidRDefault="00AB7FBA" w:rsidP="00AB7FBA">
      <w:pPr>
        <w:spacing w:line="360" w:lineRule="auto"/>
        <w:contextualSpacing/>
        <w:jc w:val="both"/>
        <w:rPr>
          <w:rFonts w:ascii="Palatino Linotype" w:hAnsi="Palatino Linotype"/>
        </w:rPr>
      </w:pPr>
    </w:p>
    <w:p w:rsidR="009F09BC" w:rsidRPr="00AB7FBA"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C0982">
        <w:rPr>
          <w:rFonts w:ascii="Palatino Linotype" w:eastAsia="MS Gothic" w:hAnsi="Palatino Linotype" w:cs="Times New Roman"/>
          <w:szCs w:val="26"/>
          <w:vertAlign w:val="superscript"/>
        </w:rPr>
        <w:footnoteReference w:id="6"/>
      </w:r>
      <w:r w:rsidRPr="008C0982">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C0982">
        <w:rPr>
          <w:rFonts w:ascii="Palatino Linotype" w:eastAsia="MS Gothic" w:hAnsi="Palatino Linotype" w:cs="Times New Roman"/>
          <w:szCs w:val="26"/>
          <w:vertAlign w:val="superscript"/>
        </w:rPr>
        <w:footnoteReference w:id="7"/>
      </w:r>
      <w:r w:rsidRPr="008C0982">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w:t>
      </w:r>
      <w:r w:rsidRPr="008C0982">
        <w:rPr>
          <w:rFonts w:ascii="Palatino Linotype" w:eastAsia="MS Gothic" w:hAnsi="Palatino Linotype" w:cs="Times New Roman"/>
          <w:szCs w:val="26"/>
        </w:rPr>
        <w:lastRenderedPageBreak/>
        <w:t>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AB7FBA" w:rsidRPr="00AB7FBA" w:rsidRDefault="00AB7FBA" w:rsidP="00AB7FBA">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3" w:name="_Toc51863315"/>
      <w:bookmarkStart w:id="184" w:name="_Toc52444649"/>
      <w:bookmarkStart w:id="185" w:name="_Toc57154368"/>
      <w:bookmarkStart w:id="186" w:name="_Toc65170174"/>
      <w:bookmarkStart w:id="187" w:name="_Toc66371800"/>
      <w:bookmarkStart w:id="188" w:name="_Toc67584835"/>
      <w:bookmarkStart w:id="189" w:name="_Toc70070911"/>
      <w:bookmarkStart w:id="190" w:name="_Toc70593358"/>
      <w:bookmarkStart w:id="191" w:name="_Toc71290717"/>
      <w:bookmarkStart w:id="192" w:name="_Toc71291223"/>
      <w:bookmarkStart w:id="193" w:name="_Toc71674122"/>
      <w:bookmarkStart w:id="194" w:name="_Toc83128591"/>
      <w:r w:rsidRPr="008C0982">
        <w:rPr>
          <w:rFonts w:ascii="Palatino Linotype" w:hAnsi="Palatino Linotype" w:cs="Arial"/>
          <w:b/>
        </w:rPr>
        <w:t>Requisitos previos.</w:t>
      </w:r>
      <w:bookmarkEnd w:id="183"/>
      <w:bookmarkEnd w:id="184"/>
      <w:bookmarkEnd w:id="185"/>
      <w:bookmarkEnd w:id="186"/>
      <w:bookmarkEnd w:id="187"/>
      <w:bookmarkEnd w:id="188"/>
      <w:bookmarkEnd w:id="189"/>
      <w:bookmarkEnd w:id="190"/>
      <w:bookmarkEnd w:id="191"/>
      <w:bookmarkEnd w:id="192"/>
      <w:bookmarkEnd w:id="193"/>
      <w:bookmarkEnd w:id="194"/>
    </w:p>
    <w:p w:rsidR="009F09BC" w:rsidRPr="008C0982" w:rsidRDefault="009F09BC" w:rsidP="009F09BC">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C1963"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Además, se debe señalar el procedimiento, de los tres que establecen los artículos 132 y 106 de la Ley Estatal y General, respectivamente, por el que se realiza </w:t>
      </w:r>
      <w:r w:rsidRPr="008C0982">
        <w:rPr>
          <w:rFonts w:ascii="Palatino Linotype" w:eastAsia="MS Gothic" w:hAnsi="Palatino Linotype" w:cs="Times New Roman"/>
          <w:szCs w:val="26"/>
        </w:rPr>
        <w:lastRenderedPageBreak/>
        <w:t>dicha clasificación, a saber, cuando se atiende una solicitud de acceso a la información, porque lo determina una autoridad competente o porque se va a generar una versión pública para cumplir con sus obligaciones.</w:t>
      </w:r>
    </w:p>
    <w:p w:rsidR="009F09BC" w:rsidRPr="00DC1963" w:rsidRDefault="009F09BC" w:rsidP="009F09BC">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8C0982">
        <w:rPr>
          <w:rFonts w:ascii="Palatino Linotype" w:eastAsia="MS Gothic" w:hAnsi="Palatino Linotype" w:cs="Times New Roman"/>
          <w:b/>
          <w:szCs w:val="26"/>
          <w:u w:val="single"/>
        </w:rPr>
        <w:t>no se puede hacer un acuerdo para clasificar de manera general todos los documentos de un expediente o área</w:t>
      </w:r>
      <w:r w:rsidRPr="00437672">
        <w:rPr>
          <w:rFonts w:ascii="Palatino Linotype" w:eastAsia="MS Gothic" w:hAnsi="Palatino Linotype" w:cs="Times New Roman"/>
          <w:b/>
          <w:szCs w:val="26"/>
        </w:rPr>
        <w:t xml:space="preserve">,  </w:t>
      </w:r>
      <w:r w:rsidRPr="008C0982">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95" w:name="_Toc51863316"/>
      <w:bookmarkStart w:id="196" w:name="_Toc52444650"/>
      <w:bookmarkStart w:id="197" w:name="_Toc57154369"/>
      <w:bookmarkStart w:id="198" w:name="_Toc65170175"/>
      <w:bookmarkStart w:id="199" w:name="_Toc66371801"/>
      <w:bookmarkStart w:id="200" w:name="_Toc67584836"/>
      <w:bookmarkStart w:id="201" w:name="_Toc70070912"/>
      <w:bookmarkStart w:id="202" w:name="_Toc70593359"/>
      <w:bookmarkStart w:id="203" w:name="_Toc71290718"/>
      <w:bookmarkStart w:id="204" w:name="_Toc71291224"/>
      <w:bookmarkStart w:id="205" w:name="_Toc71674123"/>
      <w:bookmarkStart w:id="206" w:name="_Toc83128592"/>
      <w:r w:rsidRPr="008C0982">
        <w:rPr>
          <w:rFonts w:ascii="Palatino Linotype" w:hAnsi="Palatino Linotype" w:cs="Arial"/>
          <w:b/>
        </w:rPr>
        <w:t>Supuestos de clasificación.</w:t>
      </w:r>
      <w:bookmarkEnd w:id="195"/>
      <w:bookmarkEnd w:id="196"/>
      <w:bookmarkEnd w:id="197"/>
      <w:bookmarkEnd w:id="198"/>
      <w:bookmarkEnd w:id="199"/>
      <w:bookmarkEnd w:id="200"/>
      <w:bookmarkEnd w:id="201"/>
      <w:bookmarkEnd w:id="202"/>
      <w:bookmarkEnd w:id="203"/>
      <w:bookmarkEnd w:id="204"/>
      <w:bookmarkEnd w:id="205"/>
      <w:bookmarkEnd w:id="206"/>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 </w:t>
      </w:r>
      <w:r w:rsidRPr="008C0982">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t xml:space="preserve">II. </w:t>
      </w:r>
      <w:r w:rsidRPr="008C0982">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bCs/>
          <w:i/>
          <w:color w:val="000000"/>
        </w:rPr>
        <w:lastRenderedPageBreak/>
        <w:t xml:space="preserve">III. </w:t>
      </w:r>
      <w:r w:rsidRPr="008C0982">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8C0982">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8C0982"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8C0982">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977884"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8C0982"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6C41B7"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Como consecuencia de lo anterior, el </w:t>
      </w:r>
      <w:r w:rsidRPr="008C0982">
        <w:rPr>
          <w:rFonts w:ascii="Palatino Linotype" w:eastAsia="MS Gothic" w:hAnsi="Palatino Linotype" w:cs="Times New Roman"/>
          <w:b/>
          <w:szCs w:val="26"/>
        </w:rPr>
        <w:t>SUJETO OBLIGADO</w:t>
      </w:r>
      <w:r w:rsidRPr="008C0982">
        <w:rPr>
          <w:rFonts w:ascii="Palatino Linotype" w:eastAsia="MS Gothic" w:hAnsi="Palatino Linotype" w:cs="Times New Roman"/>
          <w:szCs w:val="26"/>
        </w:rPr>
        <w:t xml:space="preserve"> debe identificar claramente el tipo de información y hacer un juicio de subsunción o encaje</w:t>
      </w:r>
      <w:r w:rsidRPr="008C0982">
        <w:rPr>
          <w:rFonts w:ascii="Palatino Linotype" w:eastAsia="MS Gothic" w:hAnsi="Palatino Linotype" w:cs="Times New Roman"/>
          <w:szCs w:val="26"/>
          <w:vertAlign w:val="superscript"/>
        </w:rPr>
        <w:footnoteReference w:id="8"/>
      </w:r>
      <w:r w:rsidRPr="008C0982">
        <w:rPr>
          <w:rFonts w:ascii="Palatino Linotype" w:eastAsia="MS Gothic" w:hAnsi="Palatino Linotype" w:cs="Times New Roman"/>
          <w:szCs w:val="26"/>
        </w:rPr>
        <w:t xml:space="preserve"> para </w:t>
      </w:r>
      <w:r w:rsidRPr="008C0982">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9F09BC" w:rsidRPr="006C41B7" w:rsidRDefault="009F09BC" w:rsidP="009F09BC">
      <w:pPr>
        <w:pStyle w:val="Prrafodelista"/>
        <w:rPr>
          <w:rFonts w:ascii="Palatino Linotype" w:hAnsi="Palatino Linotype" w:cs="Arial"/>
        </w:rPr>
      </w:pPr>
    </w:p>
    <w:p w:rsidR="009F09BC" w:rsidRPr="009A2251"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 </w:t>
      </w:r>
      <w:r w:rsidRPr="008C0982">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rsidR="009A2251" w:rsidRPr="009A2251" w:rsidRDefault="009A2251" w:rsidP="009A2251">
      <w:pPr>
        <w:pStyle w:val="Prrafodelista"/>
        <w:rPr>
          <w:rFonts w:ascii="Palatino Linotype" w:hAnsi="Palatino Linotype" w:cs="Arial"/>
        </w:rPr>
      </w:pP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w:t>
      </w:r>
      <w:r w:rsidRPr="008C0982">
        <w:rPr>
          <w:rFonts w:ascii="Palatino Linotype" w:hAnsi="Palatino Linotype" w:cs="Arial"/>
          <w:b/>
          <w:i/>
        </w:rPr>
        <w:t>Quincuagésimo.</w:t>
      </w:r>
      <w:r w:rsidRPr="008C0982">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primero.</w:t>
      </w:r>
      <w:r w:rsidRPr="008C0982">
        <w:rPr>
          <w:rFonts w:ascii="Palatino Linotype" w:hAnsi="Palatino Linotype" w:cs="Arial"/>
          <w:i/>
        </w:rPr>
        <w:t xml:space="preserve"> La leyenda en los documentos clasificados indicará:</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 La fecha de sesión del Comité de Transparencia en donde se confirmó la clasificación, en su caso;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 El nombre del área;</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III. La palabra reservado o confidencial;</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IV. Las partes o secciones reservadas o confidenciales, en su caso;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 El fundamento legal;</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 El periodo de reserva, y</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VII. La rúbrica del titular del área.</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b/>
          <w:i/>
        </w:rPr>
        <w:t>Quincuagésimo segundo.</w:t>
      </w:r>
      <w:r w:rsidRPr="008C0982">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8C0982"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8C0982">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8C0982" w:rsidRDefault="00AB7FBA"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Pr>
          <w:rFonts w:ascii="Palatino Linotype" w:hAnsi="Palatino Linotype" w:cs="Arial"/>
          <w:b/>
          <w:i/>
          <w:noProof/>
          <w:lang w:val="es-MX" w:eastAsia="es-MX"/>
        </w:rPr>
        <w:lastRenderedPageBreak/>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553734</wp:posOffset>
                </wp:positionV>
                <wp:extent cx="5596932" cy="2833636"/>
                <wp:effectExtent l="0" t="0" r="22860" b="24130"/>
                <wp:wrapNone/>
                <wp:docPr id="20" name="Conector recto 20"/>
                <wp:cNvGraphicFramePr/>
                <a:graphic xmlns:a="http://schemas.openxmlformats.org/drawingml/2006/main">
                  <a:graphicData uri="http://schemas.microsoft.com/office/word/2010/wordprocessingShape">
                    <wps:wsp>
                      <wps:cNvCnPr/>
                      <wps:spPr>
                        <a:xfrm>
                          <a:off x="0" y="0"/>
                          <a:ext cx="5596932" cy="283363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280BC" id="Conector recto 20"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6pt" to="440.7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" strokecolor="black [3200]" strokeweight="1.5pt">
                <v:stroke joinstyle="miter"/>
                <w10:wrap anchorx="margin"/>
              </v:line>
            </w:pict>
          </mc:Fallback>
        </mc:AlternateContent>
      </w:r>
      <w:r w:rsidR="009F09BC" w:rsidRPr="008C0982">
        <w:rPr>
          <w:rFonts w:ascii="Palatino Linotype" w:hAnsi="Palatino Linotype" w:cs="Arial"/>
          <w:b/>
          <w:i/>
        </w:rPr>
        <w:t>Quincuagésimo tercero.</w:t>
      </w:r>
      <w:r w:rsidR="009F09BC" w:rsidRPr="008C0982">
        <w:rPr>
          <w:rFonts w:ascii="Palatino Linotype" w:hAnsi="Palatino Linotype" w:cs="Arial"/>
          <w:i/>
        </w:rPr>
        <w:t xml:space="preserve"> El formato para señalar la clasificación parcial de un documento, es el siguiente:</w:t>
      </w:r>
    </w:p>
    <w:p w:rsidR="009F09BC" w:rsidRPr="008C0982"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8C0982">
        <w:rPr>
          <w:rFonts w:ascii="Palatino Linotype" w:hAnsi="Palatino Linotype" w:cs="Arial"/>
          <w:i/>
          <w:noProof/>
          <w:lang w:val="es-MX" w:eastAsia="es-MX"/>
        </w:rPr>
        <w:drawing>
          <wp:inline distT="0" distB="0" distL="0" distR="0" wp14:anchorId="2E6835A7" wp14:editId="6EDF19F0">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977884"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rsidR="009F09BC" w:rsidRPr="008C0982"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8C0982"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07" w:name="_Toc51863317"/>
      <w:bookmarkStart w:id="208" w:name="_Toc52444651"/>
      <w:bookmarkStart w:id="209" w:name="_Toc57154370"/>
      <w:bookmarkStart w:id="210" w:name="_Toc65170176"/>
      <w:bookmarkStart w:id="211" w:name="_Toc66371802"/>
      <w:bookmarkStart w:id="212" w:name="_Toc67584837"/>
      <w:bookmarkStart w:id="213" w:name="_Toc70070913"/>
      <w:bookmarkStart w:id="214" w:name="_Toc70593360"/>
      <w:bookmarkStart w:id="215" w:name="_Toc71290719"/>
      <w:bookmarkStart w:id="216" w:name="_Toc71291225"/>
      <w:bookmarkStart w:id="217" w:name="_Toc71674124"/>
      <w:bookmarkStart w:id="218" w:name="_Toc83128593"/>
      <w:r w:rsidRPr="008C0982">
        <w:rPr>
          <w:rFonts w:ascii="Palatino Linotype" w:hAnsi="Palatino Linotype" w:cs="Arial"/>
          <w:b/>
        </w:rPr>
        <w:t>III. La intervención del Comité de Transparencia.</w:t>
      </w:r>
      <w:bookmarkEnd w:id="207"/>
      <w:bookmarkEnd w:id="208"/>
      <w:bookmarkEnd w:id="209"/>
      <w:bookmarkEnd w:id="210"/>
      <w:bookmarkEnd w:id="211"/>
      <w:bookmarkEnd w:id="212"/>
      <w:bookmarkEnd w:id="213"/>
      <w:bookmarkEnd w:id="214"/>
      <w:bookmarkEnd w:id="215"/>
      <w:bookmarkEnd w:id="216"/>
      <w:bookmarkEnd w:id="217"/>
      <w:bookmarkEnd w:id="218"/>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8C0982">
        <w:rPr>
          <w:rFonts w:ascii="Palatino Linotype" w:hAnsi="Palatino Linotype" w:cs="Arial"/>
          <w:b/>
        </w:rPr>
        <w:t>a) Formalidades para emitir el Acuerdo de Clasificación.</w:t>
      </w: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8C0982">
        <w:rPr>
          <w:rFonts w:ascii="Palatino Linotype" w:eastAsia="MS Gothic" w:hAnsi="Palatino Linotype" w:cs="Times New Roman"/>
          <w:szCs w:val="26"/>
        </w:rPr>
        <w:lastRenderedPageBreak/>
        <w:t xml:space="preserve">los Lineamientos Generales, cuenta con las facultades para </w:t>
      </w:r>
      <w:r w:rsidRPr="008C0982">
        <w:rPr>
          <w:rFonts w:ascii="Palatino Linotype" w:eastAsia="MS Gothic" w:hAnsi="Palatino Linotype" w:cs="Times New Roman"/>
          <w:b/>
          <w:szCs w:val="26"/>
          <w:u w:val="single"/>
        </w:rPr>
        <w:t>confirmar, modificar o revocar</w:t>
      </w:r>
      <w:r w:rsidRPr="008C0982">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C0982">
        <w:rPr>
          <w:rFonts w:ascii="Palatino Linotype" w:eastAsia="MS Gothic" w:hAnsi="Palatino Linotype" w:cs="Times New Roman"/>
          <w:b/>
          <w:szCs w:val="26"/>
          <w:u w:val="single"/>
        </w:rPr>
        <w:t>no aprueba</w:t>
      </w:r>
      <w:r w:rsidRPr="008C0982">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6D15D0"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C0982">
        <w:rPr>
          <w:rFonts w:ascii="Palatino Linotype" w:eastAsia="MS Gothic" w:hAnsi="Palatino Linotype" w:cs="Times New Roman"/>
          <w:b/>
          <w:szCs w:val="26"/>
          <w:u w:val="single"/>
        </w:rPr>
        <w:t>el acto reúna con los requisitos elementales</w:t>
      </w:r>
      <w:r w:rsidRPr="008C0982">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6D15D0" w:rsidRDefault="006D15D0" w:rsidP="006D15D0">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8C0982">
        <w:rPr>
          <w:rFonts w:ascii="Palatino Linotype" w:eastAsia="MS Gothic" w:hAnsi="Palatino Linotype" w:cs="Times New Roman"/>
          <w:szCs w:val="26"/>
        </w:rPr>
        <w:lastRenderedPageBreak/>
        <w:t>por los titulares de áreas y que son sujetas a control, en primera instancia, por el Comité de Transparencia.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8C0982">
        <w:rPr>
          <w:rFonts w:ascii="Palatino Linotype" w:hAnsi="Palatino Linotype" w:cs="Arial"/>
          <w:b/>
        </w:rPr>
        <w:t>Requisitos de fondo del Acuerdo de Clasificación.</w:t>
      </w:r>
    </w:p>
    <w:p w:rsidR="009F09BC" w:rsidRPr="00103D15"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264C9A" w:rsidRPr="008C0982">
        <w:rPr>
          <w:rFonts w:ascii="Palatino Linotype" w:eastAsia="MS Gothic" w:hAnsi="Palatino Linotype" w:cs="Times New Roman"/>
          <w:szCs w:val="26"/>
        </w:rPr>
        <w:t>Generales, al</w:t>
      </w:r>
      <w:r w:rsidRPr="008C0982">
        <w:rPr>
          <w:rFonts w:ascii="Palatino Linotype" w:eastAsia="MS Gothic" w:hAnsi="Palatino Linotype" w:cs="Times New Roman"/>
          <w:szCs w:val="26"/>
        </w:rPr>
        <w:t xml:space="preserve"> señalar que la carga de la prueba, para justificar las restricciones, corresponde a los sujetos obligados, por lo que deberán fundar y motivar debidamente la clasificación.</w:t>
      </w:r>
    </w:p>
    <w:p w:rsidR="009F09BC" w:rsidRPr="008C0982"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C5331A"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9F09BC" w:rsidRPr="00C5331A" w:rsidRDefault="009F09BC" w:rsidP="009F09BC">
      <w:pPr>
        <w:pStyle w:val="Prrafodelista"/>
        <w:rPr>
          <w:rFonts w:ascii="Palatino Linotype" w:hAnsi="Palatino Linotype" w:cs="Arial"/>
        </w:rPr>
      </w:pPr>
    </w:p>
    <w:p w:rsidR="009F09BC" w:rsidRPr="00EE2A79"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sidRPr="008C0982">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8C0982">
        <w:rPr>
          <w:rFonts w:ascii="Palatino Linotype" w:eastAsia="MS Gothic" w:hAnsi="Palatino Linotype" w:cs="Times New Roman"/>
          <w:i/>
          <w:szCs w:val="26"/>
        </w:rPr>
        <w:t xml:space="preserve">la garantía de fundamentación impone a las autoridades el deber de precisar </w:t>
      </w:r>
      <w:r w:rsidRPr="008C0982">
        <w:rPr>
          <w:rFonts w:ascii="Palatino Linotype" w:eastAsia="MS Gothic" w:hAnsi="Palatino Linotype" w:cs="Times New Roman"/>
          <w:i/>
          <w:szCs w:val="26"/>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0982">
        <w:rPr>
          <w:rFonts w:ascii="Palatino Linotype" w:eastAsia="MS Gothic" w:hAnsi="Palatino Linotype" w:cs="Times New Roman"/>
          <w:szCs w:val="26"/>
        </w:rPr>
        <w:t>....”</w:t>
      </w:r>
      <w:r w:rsidRPr="008C0982">
        <w:rPr>
          <w:rFonts w:ascii="Palatino Linotype" w:eastAsia="MS Gothic" w:hAnsi="Palatino Linotype" w:cs="Times New Roman"/>
          <w:szCs w:val="26"/>
          <w:vertAlign w:val="superscript"/>
        </w:rPr>
        <w:footnoteReference w:id="9"/>
      </w:r>
    </w:p>
    <w:p w:rsidR="009F09BC" w:rsidRPr="00EE2A79" w:rsidRDefault="009F09BC" w:rsidP="009F09BC">
      <w:pPr>
        <w:pStyle w:val="Prrafodelista"/>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hAnsi="Palatino Linotype" w:cs="Arial"/>
        </w:rPr>
        <w:t xml:space="preserve"> </w:t>
      </w:r>
      <w:r w:rsidRPr="008C0982">
        <w:rPr>
          <w:rFonts w:ascii="Palatino Linotype" w:hAnsi="Palatino Linotype" w:cs="Arial"/>
        </w:rPr>
        <w:t>Por su parte, el intérprete judicial del país ha establecido una jurisprudencia respecto a qué debe entenderse por fundamentación y motivación, en los siguientes términos:</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AB7FBA">
      <w:pPr>
        <w:spacing w:line="276" w:lineRule="auto"/>
        <w:ind w:left="567" w:right="618"/>
        <w:contextualSpacing/>
        <w:jc w:val="both"/>
        <w:rPr>
          <w:rFonts w:ascii="Palatino Linotype" w:hAnsi="Palatino Linotype" w:cs="Arial"/>
          <w:i/>
          <w:color w:val="000000"/>
        </w:rPr>
      </w:pPr>
      <w:r w:rsidRPr="008C0982">
        <w:rPr>
          <w:rFonts w:ascii="Palatino Linotype" w:hAnsi="Palatino Linotype" w:cs="Arial"/>
          <w:b/>
          <w:i/>
          <w:color w:val="000000"/>
        </w:rPr>
        <w:t>FUNDAMENTACIÓN Y MOTIVACIÓN.</w:t>
      </w:r>
      <w:r w:rsidRPr="008C0982">
        <w:rPr>
          <w:rFonts w:ascii="Palatino Linotype" w:hAnsi="Palatino Linotype" w:cs="Arial"/>
          <w:i/>
          <w:color w:val="000000"/>
        </w:rPr>
        <w:t xml:space="preserve"> “La </w:t>
      </w:r>
      <w:r w:rsidRPr="008C0982">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C0982">
        <w:rPr>
          <w:rFonts w:ascii="Palatino Linotype" w:hAnsi="Palatino Linotype" w:cs="Arial"/>
          <w:i/>
          <w:color w:val="000000"/>
        </w:rPr>
        <w:t>.”</w:t>
      </w:r>
    </w:p>
    <w:p w:rsidR="009F09BC" w:rsidRPr="008C0982" w:rsidRDefault="009F09BC" w:rsidP="00AB7FBA">
      <w:pPr>
        <w:spacing w:line="360" w:lineRule="auto"/>
        <w:ind w:left="567" w:right="618"/>
        <w:contextualSpacing/>
        <w:jc w:val="both"/>
        <w:rPr>
          <w:rFonts w:ascii="Palatino Linotype" w:hAnsi="Palatino Linotype" w:cs="Arial"/>
          <w:i/>
          <w:color w:val="000000"/>
        </w:rPr>
      </w:pPr>
      <w:r w:rsidRPr="008C0982">
        <w:rPr>
          <w:rFonts w:ascii="Palatino Linotype" w:hAnsi="Palatino Linotype" w:cs="Arial"/>
          <w:i/>
          <w:color w:val="000000"/>
        </w:rPr>
        <w:t>SEGUNDO TRIBUNAL COLEGIADO DEL SEXTO CIRCUITO.</w:t>
      </w:r>
    </w:p>
    <w:p w:rsidR="009F09BC" w:rsidRPr="008C0982" w:rsidRDefault="009F09BC" w:rsidP="00AB7FBA">
      <w:pPr>
        <w:spacing w:line="360" w:lineRule="auto"/>
        <w:ind w:left="567" w:right="618"/>
        <w:contextualSpacing/>
        <w:jc w:val="both"/>
        <w:rPr>
          <w:rFonts w:ascii="Palatino Linotype" w:hAnsi="Palatino Linotype" w:cs="Arial"/>
          <w:i/>
          <w:color w:val="000000"/>
        </w:rPr>
      </w:pPr>
      <w:r w:rsidRPr="008C0982">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8C0982" w:rsidRDefault="009F09BC" w:rsidP="00AB7FBA">
      <w:pPr>
        <w:spacing w:line="360" w:lineRule="auto"/>
        <w:ind w:left="567" w:right="618"/>
        <w:contextualSpacing/>
        <w:jc w:val="both"/>
        <w:rPr>
          <w:rFonts w:ascii="Palatino Linotype" w:hAnsi="Palatino Linotype" w:cs="Arial"/>
          <w:i/>
          <w:color w:val="000000"/>
        </w:rPr>
      </w:pPr>
      <w:r w:rsidRPr="008C0982">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8C0982">
        <w:rPr>
          <w:rFonts w:ascii="Palatino Linotype" w:hAnsi="Palatino Linotype" w:cs="Arial"/>
          <w:i/>
          <w:color w:val="000000"/>
        </w:rPr>
        <w:t>Esponda</w:t>
      </w:r>
      <w:proofErr w:type="spellEnd"/>
      <w:r w:rsidRPr="008C0982">
        <w:rPr>
          <w:rFonts w:ascii="Palatino Linotype" w:hAnsi="Palatino Linotype" w:cs="Arial"/>
          <w:i/>
          <w:color w:val="000000"/>
        </w:rPr>
        <w:t xml:space="preserve"> Rincón.</w:t>
      </w:r>
    </w:p>
    <w:p w:rsidR="009F09BC" w:rsidRPr="008C0982" w:rsidRDefault="009F09BC" w:rsidP="00AB7FBA">
      <w:pPr>
        <w:spacing w:line="360" w:lineRule="auto"/>
        <w:ind w:left="709"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en revisión 333/88. </w:t>
      </w:r>
      <w:proofErr w:type="spellStart"/>
      <w:r w:rsidRPr="008C0982">
        <w:rPr>
          <w:rFonts w:ascii="Palatino Linotype" w:hAnsi="Palatino Linotype" w:cs="Arial"/>
          <w:i/>
          <w:color w:val="000000"/>
        </w:rPr>
        <w:t>Adilia</w:t>
      </w:r>
      <w:proofErr w:type="spellEnd"/>
      <w:r w:rsidRPr="008C0982">
        <w:rPr>
          <w:rFonts w:ascii="Palatino Linotype" w:hAnsi="Palatino Linotype" w:cs="Arial"/>
          <w:i/>
          <w:color w:val="000000"/>
        </w:rPr>
        <w:t xml:space="preserve"> Romero. 26 de octubre de 1988. Unanimidad de votos. Ponente: Arnoldo Nájera Virgen. Secretario: Enrique Crispín Campos Ramírez.</w:t>
      </w:r>
    </w:p>
    <w:p w:rsidR="009F09BC" w:rsidRPr="008C0982" w:rsidRDefault="009F09BC" w:rsidP="00AB7FBA">
      <w:pPr>
        <w:spacing w:line="360" w:lineRule="auto"/>
        <w:ind w:left="709"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C0982">
        <w:rPr>
          <w:rFonts w:ascii="Palatino Linotype" w:hAnsi="Palatino Linotype" w:cs="Arial"/>
          <w:i/>
          <w:color w:val="000000"/>
        </w:rPr>
        <w:t>Goyzueta</w:t>
      </w:r>
      <w:proofErr w:type="spellEnd"/>
      <w:r w:rsidRPr="008C0982">
        <w:rPr>
          <w:rFonts w:ascii="Palatino Linotype" w:hAnsi="Palatino Linotype" w:cs="Arial"/>
          <w:i/>
          <w:color w:val="000000"/>
        </w:rPr>
        <w:t>. Secretario: Gonzalo Carrera Molina.</w:t>
      </w:r>
    </w:p>
    <w:p w:rsidR="009F09BC" w:rsidRDefault="009F09BC" w:rsidP="00AB7FBA">
      <w:pPr>
        <w:spacing w:line="360" w:lineRule="auto"/>
        <w:ind w:left="709" w:right="618"/>
        <w:contextualSpacing/>
        <w:jc w:val="both"/>
        <w:rPr>
          <w:rFonts w:ascii="Palatino Linotype" w:hAnsi="Palatino Linotype" w:cs="Arial"/>
          <w:i/>
          <w:color w:val="000000"/>
        </w:rPr>
      </w:pPr>
      <w:r w:rsidRPr="008C0982">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8C0982">
        <w:rPr>
          <w:rFonts w:ascii="Palatino Linotype" w:hAnsi="Palatino Linotype" w:cs="Arial"/>
          <w:i/>
          <w:color w:val="000000"/>
        </w:rPr>
        <w:t>Baigts</w:t>
      </w:r>
      <w:proofErr w:type="spellEnd"/>
      <w:r w:rsidRPr="008C0982">
        <w:rPr>
          <w:rFonts w:ascii="Palatino Linotype" w:hAnsi="Palatino Linotype" w:cs="Arial"/>
          <w:i/>
          <w:color w:val="000000"/>
        </w:rPr>
        <w:t xml:space="preserve"> Muñoz.</w:t>
      </w:r>
    </w:p>
    <w:p w:rsidR="009F09BC" w:rsidRPr="008C0982" w:rsidRDefault="009F09BC" w:rsidP="009F09BC">
      <w:pPr>
        <w:spacing w:line="360" w:lineRule="auto"/>
        <w:ind w:left="851" w:right="618"/>
        <w:contextualSpacing/>
        <w:jc w:val="both"/>
        <w:rPr>
          <w:rFonts w:ascii="Palatino Linotype" w:hAnsi="Palatino Linotype" w:cs="Arial"/>
          <w:i/>
          <w:color w:val="000000"/>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 </w:t>
      </w:r>
      <w:r w:rsidRPr="008C0982">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8C0982"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 </w:t>
      </w:r>
      <w:r w:rsidRPr="008C0982">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09BC" w:rsidRPr="008C0982"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264C9A" w:rsidRDefault="009F09BC" w:rsidP="009F09BC">
      <w:pPr>
        <w:pStyle w:val="Prrafodelista"/>
        <w:numPr>
          <w:ilvl w:val="0"/>
          <w:numId w:val="15"/>
        </w:numPr>
        <w:tabs>
          <w:tab w:val="left" w:pos="142"/>
          <w:tab w:val="left" w:pos="284"/>
          <w:tab w:val="left" w:pos="426"/>
        </w:tabs>
        <w:spacing w:after="160" w:line="360" w:lineRule="auto"/>
        <w:ind w:left="0" w:firstLine="0"/>
        <w:jc w:val="both"/>
        <w:rPr>
          <w:rFonts w:ascii="Palatino Linotype" w:hAnsi="Palatino Linotype" w:cs="Arial"/>
        </w:rPr>
      </w:pPr>
      <w:r>
        <w:rPr>
          <w:rFonts w:ascii="Palatino Linotype" w:eastAsia="MS Gothic" w:hAnsi="Palatino Linotype" w:cs="Times New Roman"/>
        </w:rPr>
        <w:lastRenderedPageBreak/>
        <w:t xml:space="preserve"> </w:t>
      </w:r>
      <w:r w:rsidRPr="008C0982">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rsidR="009F09BC" w:rsidRDefault="009F09BC" w:rsidP="009F09BC">
      <w:pPr>
        <w:pStyle w:val="Ttulo2"/>
        <w:numPr>
          <w:ilvl w:val="0"/>
          <w:numId w:val="25"/>
        </w:numPr>
        <w:spacing w:line="259" w:lineRule="auto"/>
        <w:rPr>
          <w:rFonts w:ascii="Palatino Linotype" w:hAnsi="Palatino Linotype"/>
          <w:b/>
          <w:color w:val="000000" w:themeColor="text1"/>
          <w:sz w:val="24"/>
        </w:rPr>
      </w:pPr>
      <w:bookmarkStart w:id="219" w:name="_Toc70082953"/>
      <w:bookmarkStart w:id="220" w:name="_Toc70593361"/>
      <w:bookmarkStart w:id="221" w:name="_Toc71674125"/>
      <w:bookmarkStart w:id="222" w:name="_Toc83128594"/>
      <w:r w:rsidRPr="00733123">
        <w:rPr>
          <w:rFonts w:ascii="Palatino Linotype" w:hAnsi="Palatino Linotype"/>
          <w:b/>
          <w:color w:val="000000" w:themeColor="text1"/>
          <w:sz w:val="24"/>
        </w:rPr>
        <w:t>Determinación</w:t>
      </w:r>
      <w:bookmarkEnd w:id="219"/>
      <w:bookmarkEnd w:id="220"/>
      <w:bookmarkEnd w:id="221"/>
      <w:bookmarkEnd w:id="222"/>
    </w:p>
    <w:p w:rsidR="009F09BC" w:rsidRPr="00733123" w:rsidRDefault="009F09BC" w:rsidP="009F09BC">
      <w:pPr>
        <w:rPr>
          <w:lang w:val="es-MX" w:eastAsia="en-US"/>
        </w:rPr>
      </w:pPr>
    </w:p>
    <w:p w:rsidR="009F09BC" w:rsidRDefault="009F09BC" w:rsidP="009F090A">
      <w:pPr>
        <w:pStyle w:val="Prrafodelista"/>
        <w:numPr>
          <w:ilvl w:val="0"/>
          <w:numId w:val="15"/>
        </w:numPr>
        <w:spacing w:line="360" w:lineRule="auto"/>
        <w:ind w:left="0" w:right="34" w:firstLine="0"/>
        <w:jc w:val="both"/>
        <w:rPr>
          <w:rFonts w:ascii="Palatino Linotype" w:hAnsi="Palatino Linotype"/>
          <w:color w:val="000000" w:themeColor="text1"/>
        </w:rPr>
      </w:pPr>
      <w:r w:rsidRPr="000D3320">
        <w:rPr>
          <w:rFonts w:ascii="Palatino Linotype" w:hAnsi="Palatino Linotype"/>
        </w:rPr>
        <w:t>Por lo anteriormente expuesto, este Órgano Garante considera</w:t>
      </w:r>
      <w:r>
        <w:rPr>
          <w:rFonts w:ascii="Palatino Linotype" w:hAnsi="Palatino Linotype"/>
        </w:rPr>
        <w:t xml:space="preserve"> </w:t>
      </w:r>
      <w:r w:rsidR="009A2251">
        <w:rPr>
          <w:rFonts w:ascii="Palatino Linotype" w:hAnsi="Palatino Linotype"/>
        </w:rPr>
        <w:t xml:space="preserve">parcialmente </w:t>
      </w:r>
      <w:r w:rsidRPr="000D3320">
        <w:rPr>
          <w:rFonts w:ascii="Palatino Linotype" w:hAnsi="Palatino Linotype"/>
        </w:rPr>
        <w:t>fundadas las razones o motivo</w:t>
      </w:r>
      <w:r>
        <w:rPr>
          <w:rFonts w:ascii="Palatino Linotype" w:hAnsi="Palatino Linotype"/>
        </w:rPr>
        <w:t xml:space="preserve">s de inconformidad que plantea </w:t>
      </w:r>
      <w:r w:rsidR="009A2251">
        <w:rPr>
          <w:rFonts w:ascii="Palatino Linotype" w:hAnsi="Palatino Linotype"/>
        </w:rPr>
        <w:t>e</w:t>
      </w:r>
      <w:r w:rsidRPr="000D3320">
        <w:rPr>
          <w:rFonts w:ascii="Palatino Linotype" w:hAnsi="Palatino Linotype"/>
        </w:rPr>
        <w:t>l</w:t>
      </w:r>
      <w:r w:rsidRPr="000D3320">
        <w:rPr>
          <w:rFonts w:ascii="Palatino Linotype" w:hAnsi="Palatino Linotype"/>
          <w:b/>
        </w:rPr>
        <w:t xml:space="preserve"> RECURRENTE</w:t>
      </w:r>
      <w:r w:rsidRPr="000D3320">
        <w:rPr>
          <w:rFonts w:ascii="Palatino Linotype" w:hAnsi="Palatino Linotype"/>
        </w:rPr>
        <w:t xml:space="preserve">, </w:t>
      </w:r>
      <w:r>
        <w:rPr>
          <w:rFonts w:ascii="Palatino Linotype" w:hAnsi="Palatino Linotype"/>
        </w:rPr>
        <w:t>determinando</w:t>
      </w:r>
      <w:r w:rsidRPr="000D3320">
        <w:rPr>
          <w:rFonts w:ascii="Palatino Linotype" w:hAnsi="Palatino Linotype"/>
        </w:rPr>
        <w:t xml:space="preserve"> </w:t>
      </w:r>
      <w:r>
        <w:rPr>
          <w:rFonts w:ascii="Palatino Linotype" w:hAnsi="Palatino Linotype"/>
          <w:b/>
        </w:rPr>
        <w:t>REVOCAR</w:t>
      </w:r>
      <w:r w:rsidRPr="000D3320">
        <w:rPr>
          <w:rFonts w:ascii="Palatino Linotype" w:hAnsi="Palatino Linotype"/>
        </w:rPr>
        <w:t xml:space="preserve"> la respuesta del </w:t>
      </w:r>
      <w:r w:rsidRPr="000D3320">
        <w:rPr>
          <w:rFonts w:ascii="Palatino Linotype" w:hAnsi="Palatino Linotype"/>
          <w:b/>
        </w:rPr>
        <w:t>SUJETO OBLIGADO</w:t>
      </w:r>
      <w:r>
        <w:rPr>
          <w:rFonts w:ascii="Palatino Linotype" w:hAnsi="Palatino Linotype"/>
          <w:b/>
        </w:rPr>
        <w:t xml:space="preserve"> </w:t>
      </w:r>
      <w:r w:rsidR="009F090A">
        <w:rPr>
          <w:rFonts w:ascii="Palatino Linotype" w:hAnsi="Palatino Linotype"/>
          <w:b/>
        </w:rPr>
        <w:t xml:space="preserve">en el Recurso de Revisión </w:t>
      </w:r>
      <w:r w:rsidR="009F090A" w:rsidRPr="009F090A">
        <w:rPr>
          <w:rFonts w:ascii="Palatino Linotype" w:hAnsi="Palatino Linotype"/>
          <w:b/>
        </w:rPr>
        <w:t>04278/INFOEM/IP/RR/2022</w:t>
      </w:r>
      <w:r w:rsidR="009F090A">
        <w:rPr>
          <w:rFonts w:ascii="Palatino Linotype" w:hAnsi="Palatino Linotype"/>
          <w:b/>
        </w:rPr>
        <w:t xml:space="preserve"> </w:t>
      </w:r>
      <w:r>
        <w:rPr>
          <w:rFonts w:ascii="Palatino Linotype" w:hAnsi="Palatino Linotype"/>
          <w:b/>
        </w:rPr>
        <w:t>al no ser procedente el cambio de modalidad de entrega de la información a consulta directa</w:t>
      </w:r>
      <w:r w:rsidRPr="000D3320">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0D3320">
        <w:rPr>
          <w:rFonts w:ascii="Palatino Linotype" w:hAnsi="Palatino Linotype"/>
          <w:color w:val="000000" w:themeColor="text1"/>
          <w:lang w:val="es-ES" w:eastAsia="es-MX"/>
        </w:rPr>
        <w:t xml:space="preserve">este </w:t>
      </w:r>
      <w:r w:rsidRPr="000D3320">
        <w:rPr>
          <w:rFonts w:ascii="Palatino Linotype" w:hAnsi="Palatino Linotype"/>
          <w:b/>
          <w:bCs/>
          <w:color w:val="000000" w:themeColor="text1"/>
          <w:lang w:val="es-ES" w:eastAsia="es-MX"/>
        </w:rPr>
        <w:t>ÓRGANO GARANTE</w:t>
      </w:r>
      <w:r w:rsidRPr="000D3320">
        <w:rPr>
          <w:rFonts w:ascii="Palatino Linotype" w:hAnsi="Palatino Linotype"/>
          <w:color w:val="000000" w:themeColor="text1"/>
          <w:lang w:val="es-ES" w:eastAsia="es-MX"/>
        </w:rPr>
        <w:t xml:space="preserve"> emite los siguientes</w:t>
      </w:r>
      <w:r w:rsidRPr="00FB1E46">
        <w:rPr>
          <w:rFonts w:ascii="Palatino Linotype" w:hAnsi="Palatino Linotype"/>
          <w:color w:val="000000" w:themeColor="text1"/>
        </w:rPr>
        <w:t>.</w:t>
      </w:r>
    </w:p>
    <w:p w:rsidR="009F09BC" w:rsidRDefault="00A209BC" w:rsidP="009F09BC">
      <w:pPr>
        <w:spacing w:line="360" w:lineRule="auto"/>
        <w:contextualSpacing/>
        <w:jc w:val="both"/>
        <w:rPr>
          <w:rFonts w:ascii="Palatino Linotype" w:eastAsia="Calibri" w:hAnsi="Palatino Linotype" w:cs="Times New Roman"/>
        </w:rPr>
      </w:pPr>
      <w:r>
        <w:rPr>
          <w:rFonts w:ascii="Palatino Linotype" w:eastAsia="Calibri" w:hAnsi="Palatino Linotype" w:cs="Times New Roman"/>
          <w:noProof/>
          <w:lang w:val="es-MX" w:eastAsia="es-MX"/>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150391</wp:posOffset>
                </wp:positionV>
                <wp:extent cx="5612004" cy="3622431"/>
                <wp:effectExtent l="0" t="0" r="27305" b="35560"/>
                <wp:wrapNone/>
                <wp:docPr id="18" name="Conector recto 18"/>
                <wp:cNvGraphicFramePr/>
                <a:graphic xmlns:a="http://schemas.openxmlformats.org/drawingml/2006/main">
                  <a:graphicData uri="http://schemas.microsoft.com/office/word/2010/wordprocessingShape">
                    <wps:wsp>
                      <wps:cNvCnPr/>
                      <wps:spPr>
                        <a:xfrm>
                          <a:off x="0" y="0"/>
                          <a:ext cx="5612004" cy="362243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C94D2" id="Conector recto 18"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5pt" to="441.9pt,2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" strokecolor="black [3200]" strokeweight="1.5pt">
                <v:stroke joinstyle="miter"/>
                <w10:wrap anchorx="margin"/>
              </v:line>
            </w:pict>
          </mc:Fallback>
        </mc:AlternateContent>
      </w:r>
    </w:p>
    <w:p w:rsidR="009F09BC" w:rsidRDefault="009F09BC" w:rsidP="009F09BC">
      <w:pPr>
        <w:spacing w:line="360" w:lineRule="auto"/>
        <w:contextualSpacing/>
        <w:jc w:val="both"/>
        <w:rPr>
          <w:rFonts w:ascii="Palatino Linotype" w:eastAsia="Calibri" w:hAnsi="Palatino Linotype" w:cs="Times New Roman"/>
        </w:rPr>
      </w:pPr>
    </w:p>
    <w:p w:rsidR="00B11CDD" w:rsidRDefault="00B11CDD" w:rsidP="009F09BC">
      <w:pPr>
        <w:spacing w:line="360" w:lineRule="auto"/>
        <w:contextualSpacing/>
        <w:jc w:val="both"/>
        <w:rPr>
          <w:rFonts w:ascii="Palatino Linotype" w:eastAsia="Calibri" w:hAnsi="Palatino Linotype" w:cs="Times New Roman"/>
        </w:rPr>
      </w:pPr>
    </w:p>
    <w:p w:rsidR="00B11CDD" w:rsidRDefault="00B11CDD" w:rsidP="009F09BC">
      <w:pPr>
        <w:spacing w:line="360" w:lineRule="auto"/>
        <w:contextualSpacing/>
        <w:jc w:val="both"/>
        <w:rPr>
          <w:rFonts w:ascii="Palatino Linotype" w:eastAsia="Calibri" w:hAnsi="Palatino Linotype" w:cs="Times New Roman"/>
        </w:rPr>
      </w:pPr>
    </w:p>
    <w:p w:rsidR="00B11CDD" w:rsidRDefault="00B11CDD" w:rsidP="009F09BC">
      <w:pPr>
        <w:spacing w:line="360" w:lineRule="auto"/>
        <w:contextualSpacing/>
        <w:jc w:val="both"/>
        <w:rPr>
          <w:rFonts w:ascii="Palatino Linotype" w:eastAsia="Calibri" w:hAnsi="Palatino Linotype" w:cs="Times New Roman"/>
        </w:rPr>
      </w:pPr>
    </w:p>
    <w:p w:rsidR="0074110E" w:rsidRDefault="0074110E" w:rsidP="009F09BC">
      <w:pPr>
        <w:spacing w:line="360" w:lineRule="auto"/>
        <w:contextualSpacing/>
        <w:jc w:val="both"/>
        <w:rPr>
          <w:rFonts w:ascii="Palatino Linotype" w:eastAsia="Calibri" w:hAnsi="Palatino Linotype" w:cs="Times New Roman"/>
        </w:rPr>
      </w:pPr>
    </w:p>
    <w:p w:rsidR="00AB7FBA" w:rsidRDefault="00AB7FBA" w:rsidP="009F09BC">
      <w:pPr>
        <w:spacing w:line="360" w:lineRule="auto"/>
        <w:contextualSpacing/>
        <w:jc w:val="both"/>
        <w:rPr>
          <w:rFonts w:ascii="Palatino Linotype" w:eastAsia="Calibri" w:hAnsi="Palatino Linotype" w:cs="Times New Roman"/>
        </w:rPr>
      </w:pPr>
    </w:p>
    <w:p w:rsidR="00AB7FBA" w:rsidRDefault="00AB7FBA" w:rsidP="009F09BC">
      <w:pPr>
        <w:spacing w:line="360" w:lineRule="auto"/>
        <w:contextualSpacing/>
        <w:jc w:val="both"/>
        <w:rPr>
          <w:rFonts w:ascii="Palatino Linotype" w:eastAsia="Calibri" w:hAnsi="Palatino Linotype" w:cs="Times New Roman"/>
        </w:rPr>
      </w:pPr>
    </w:p>
    <w:p w:rsidR="00AB7FBA" w:rsidRDefault="00AB7FBA" w:rsidP="009F09BC">
      <w:pPr>
        <w:spacing w:line="360" w:lineRule="auto"/>
        <w:contextualSpacing/>
        <w:jc w:val="both"/>
        <w:rPr>
          <w:rFonts w:ascii="Palatino Linotype" w:eastAsia="Calibri" w:hAnsi="Palatino Linotype" w:cs="Times New Roman"/>
        </w:rPr>
      </w:pPr>
    </w:p>
    <w:p w:rsidR="00AB7FBA" w:rsidRDefault="00AB7FBA" w:rsidP="009F09BC">
      <w:pPr>
        <w:spacing w:line="360" w:lineRule="auto"/>
        <w:contextualSpacing/>
        <w:jc w:val="both"/>
        <w:rPr>
          <w:rFonts w:ascii="Palatino Linotype" w:eastAsia="Calibri" w:hAnsi="Palatino Linotype" w:cs="Times New Roman"/>
        </w:rPr>
      </w:pPr>
    </w:p>
    <w:p w:rsidR="00AB7FBA" w:rsidRDefault="00AB7FBA" w:rsidP="009F09BC">
      <w:pPr>
        <w:spacing w:line="360" w:lineRule="auto"/>
        <w:contextualSpacing/>
        <w:jc w:val="both"/>
        <w:rPr>
          <w:rFonts w:ascii="Palatino Linotype" w:eastAsia="Calibri" w:hAnsi="Palatino Linotype" w:cs="Times New Roman"/>
        </w:rPr>
      </w:pPr>
    </w:p>
    <w:p w:rsidR="0074110E" w:rsidRDefault="0074110E" w:rsidP="009F09BC">
      <w:pPr>
        <w:spacing w:line="360" w:lineRule="auto"/>
        <w:contextualSpacing/>
        <w:jc w:val="both"/>
        <w:rPr>
          <w:rFonts w:ascii="Palatino Linotype" w:eastAsia="Calibri" w:hAnsi="Palatino Linotype" w:cs="Times New Roman"/>
        </w:rPr>
      </w:pPr>
    </w:p>
    <w:p w:rsidR="009F09B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223" w:name="_Toc504500693"/>
      <w:bookmarkStart w:id="224" w:name="_Toc534742545"/>
      <w:bookmarkStart w:id="225" w:name="_Toc2248738"/>
      <w:bookmarkStart w:id="226" w:name="_Toc34819440"/>
      <w:bookmarkStart w:id="227" w:name="_Toc51259595"/>
      <w:bookmarkStart w:id="228" w:name="_Toc83128595"/>
      <w:r w:rsidRPr="009F09BC">
        <w:rPr>
          <w:rFonts w:ascii="Palatino Linotype" w:eastAsia="Calibri" w:hAnsi="Palatino Linotype"/>
          <w:b/>
          <w:color w:val="000000" w:themeColor="text1"/>
          <w:sz w:val="24"/>
          <w:szCs w:val="24"/>
          <w:lang w:val="es-ES"/>
        </w:rPr>
        <w:t>R E S O L U T I V O S</w:t>
      </w:r>
      <w:bookmarkEnd w:id="223"/>
      <w:bookmarkEnd w:id="224"/>
      <w:bookmarkEnd w:id="225"/>
      <w:bookmarkEnd w:id="226"/>
      <w:bookmarkEnd w:id="227"/>
      <w:bookmarkEnd w:id="228"/>
    </w:p>
    <w:p w:rsidR="00CE7B83" w:rsidRPr="00CE7B83" w:rsidRDefault="00CE7B83" w:rsidP="00CE7B83">
      <w:pPr>
        <w:rPr>
          <w:lang w:val="es-ES"/>
        </w:rPr>
      </w:pPr>
    </w:p>
    <w:p w:rsidR="009F090A" w:rsidRDefault="009F090A" w:rsidP="004754AD">
      <w:pPr>
        <w:spacing w:line="360" w:lineRule="auto"/>
        <w:jc w:val="both"/>
        <w:rPr>
          <w:rFonts w:ascii="Palatino Linotype" w:hAnsi="Palatino Linotype"/>
        </w:rPr>
      </w:pPr>
      <w:r w:rsidRPr="008974EF">
        <w:rPr>
          <w:rFonts w:ascii="Palatino Linotype" w:hAnsi="Palatino Linotype"/>
          <w:b/>
        </w:rPr>
        <w:t>PRIMERO.</w:t>
      </w:r>
      <w:r w:rsidRPr="008974EF">
        <w:rPr>
          <w:rFonts w:ascii="Palatino Linotype" w:hAnsi="Palatino Linotype"/>
        </w:rPr>
        <w:t xml:space="preserve"> Se </w:t>
      </w:r>
      <w:r w:rsidRPr="008974EF">
        <w:rPr>
          <w:rFonts w:ascii="Palatino Linotype" w:hAnsi="Palatino Linotype"/>
          <w:b/>
        </w:rPr>
        <w:t xml:space="preserve">SOBRESEE </w:t>
      </w:r>
      <w:r w:rsidRPr="00C73440">
        <w:rPr>
          <w:rFonts w:ascii="Palatino Linotype" w:hAnsi="Palatino Linotype"/>
        </w:rPr>
        <w:t>el</w:t>
      </w:r>
      <w:r w:rsidRPr="008974EF">
        <w:rPr>
          <w:rFonts w:ascii="Palatino Linotype" w:hAnsi="Palatino Linotype"/>
          <w:b/>
        </w:rPr>
        <w:t xml:space="preserve"> </w:t>
      </w:r>
      <w:r w:rsidRPr="008974EF">
        <w:rPr>
          <w:rFonts w:ascii="Palatino Linotype" w:hAnsi="Palatino Linotype"/>
        </w:rPr>
        <w:t xml:space="preserve">recurso de revisión número </w:t>
      </w:r>
      <w:r w:rsidRPr="009F090A">
        <w:rPr>
          <w:rFonts w:ascii="Palatino Linotype" w:hAnsi="Palatino Linotype"/>
          <w:b/>
          <w:bCs/>
        </w:rPr>
        <w:t>04281/INFOEM/IP/RR/2022</w:t>
      </w:r>
      <w:r w:rsidRPr="008974EF">
        <w:rPr>
          <w:rFonts w:ascii="Palatino Linotype" w:hAnsi="Palatino Linotype"/>
        </w:rPr>
        <w:t xml:space="preserve"> </w:t>
      </w:r>
      <w:r w:rsidRPr="008974EF">
        <w:rPr>
          <w:rFonts w:ascii="Palatino Linotype" w:hAnsi="Palatino Linotype"/>
          <w:b/>
        </w:rPr>
        <w:t xml:space="preserve">por </w:t>
      </w:r>
      <w:r w:rsidR="00C73440">
        <w:rPr>
          <w:rFonts w:ascii="Palatino Linotype" w:hAnsi="Palatino Linotype"/>
          <w:b/>
        </w:rPr>
        <w:t>improcedente</w:t>
      </w:r>
      <w:r w:rsidRPr="008974EF">
        <w:rPr>
          <w:rFonts w:ascii="Palatino Linotype" w:hAnsi="Palatino Linotype"/>
        </w:rPr>
        <w:t xml:space="preserve">, </w:t>
      </w:r>
      <w:r w:rsidR="00C73440">
        <w:rPr>
          <w:rFonts w:ascii="Palatino Linotype" w:hAnsi="Palatino Linotype"/>
        </w:rPr>
        <w:t xml:space="preserve">conforme al artículo 192 fracción IV, en relación con el articulo 191 fracción III de la Ley de Transparencia y Acceso a la Información Pública del Estado de México y Municipios, </w:t>
      </w:r>
      <w:r w:rsidRPr="008974EF">
        <w:rPr>
          <w:rFonts w:ascii="Palatino Linotype" w:hAnsi="Palatino Linotype"/>
        </w:rPr>
        <w:t xml:space="preserve">en términos del </w:t>
      </w:r>
      <w:r w:rsidRPr="008974EF">
        <w:rPr>
          <w:rFonts w:ascii="Palatino Linotype" w:hAnsi="Palatino Linotype"/>
          <w:b/>
        </w:rPr>
        <w:t xml:space="preserve">Considerando </w:t>
      </w:r>
      <w:r w:rsidR="004754AD">
        <w:rPr>
          <w:rFonts w:ascii="Palatino Linotype" w:hAnsi="Palatino Linotype"/>
          <w:b/>
        </w:rPr>
        <w:t>CUART</w:t>
      </w:r>
      <w:r w:rsidRPr="008974EF">
        <w:rPr>
          <w:rFonts w:ascii="Palatino Linotype" w:hAnsi="Palatino Linotype"/>
          <w:b/>
        </w:rPr>
        <w:t>O</w:t>
      </w:r>
      <w:r w:rsidRPr="008974EF">
        <w:rPr>
          <w:rFonts w:ascii="Palatino Linotype" w:hAnsi="Palatino Linotype"/>
        </w:rPr>
        <w:t xml:space="preserve"> de la presente resolución.</w:t>
      </w:r>
    </w:p>
    <w:p w:rsidR="004754AD" w:rsidRPr="008974EF" w:rsidRDefault="004754AD" w:rsidP="004754AD">
      <w:pPr>
        <w:spacing w:line="360" w:lineRule="auto"/>
        <w:jc w:val="both"/>
        <w:rPr>
          <w:rFonts w:ascii="Palatino Linotype" w:hAnsi="Palatino Linotype"/>
        </w:rPr>
      </w:pPr>
    </w:p>
    <w:p w:rsidR="009F09BC" w:rsidRDefault="009F090A" w:rsidP="004754AD">
      <w:pPr>
        <w:spacing w:line="360" w:lineRule="auto"/>
        <w:jc w:val="both"/>
        <w:rPr>
          <w:rFonts w:ascii="Palatino Linotype" w:eastAsia="Times New Roman" w:hAnsi="Palatino Linotype" w:cs="Arial"/>
          <w:lang w:val="es-ES"/>
        </w:rPr>
      </w:pPr>
      <w:r>
        <w:rPr>
          <w:rFonts w:ascii="Palatino Linotype" w:eastAsia="Times New Roman" w:hAnsi="Palatino Linotype" w:cs="Arial"/>
          <w:b/>
        </w:rPr>
        <w:t>SEGUND</w:t>
      </w:r>
      <w:r w:rsidR="009F09BC" w:rsidRPr="003171A7">
        <w:rPr>
          <w:rFonts w:ascii="Palatino Linotype" w:eastAsia="Times New Roman" w:hAnsi="Palatino Linotype" w:cs="Arial"/>
          <w:b/>
        </w:rPr>
        <w:t>O</w:t>
      </w:r>
      <w:r w:rsidR="009F09BC" w:rsidRPr="003171A7">
        <w:rPr>
          <w:rFonts w:ascii="Palatino Linotype" w:eastAsia="Times New Roman" w:hAnsi="Palatino Linotype" w:cs="Arial"/>
          <w:lang w:val="es-ES"/>
        </w:rPr>
        <w:t xml:space="preserve">. Resultan </w:t>
      </w:r>
      <w:r w:rsidR="009F09BC">
        <w:rPr>
          <w:rFonts w:ascii="Palatino Linotype" w:eastAsia="Times New Roman" w:hAnsi="Palatino Linotype" w:cs="Arial"/>
          <w:lang w:val="es-ES"/>
        </w:rPr>
        <w:t xml:space="preserve">parcialmente </w:t>
      </w:r>
      <w:r w:rsidR="009F09BC" w:rsidRPr="003171A7">
        <w:rPr>
          <w:rFonts w:ascii="Palatino Linotype" w:eastAsia="Times New Roman" w:hAnsi="Palatino Linotype" w:cs="Arial"/>
          <w:lang w:val="es-ES"/>
        </w:rPr>
        <w:t xml:space="preserve">fundadas las razones </w:t>
      </w:r>
      <w:r w:rsidR="009F09BC">
        <w:rPr>
          <w:rFonts w:ascii="Palatino Linotype" w:eastAsia="Times New Roman" w:hAnsi="Palatino Linotype" w:cs="Arial"/>
          <w:lang w:val="es-ES"/>
        </w:rPr>
        <w:t>o</w:t>
      </w:r>
      <w:r w:rsidR="009F09BC" w:rsidRPr="003171A7">
        <w:rPr>
          <w:rFonts w:ascii="Palatino Linotype" w:eastAsia="Times New Roman" w:hAnsi="Palatino Linotype" w:cs="Arial"/>
          <w:lang w:val="es-ES"/>
        </w:rPr>
        <w:t xml:space="preserve"> motivos de inconformidad hechos valer en</w:t>
      </w:r>
      <w:r w:rsidR="00AB7FBA">
        <w:rPr>
          <w:rFonts w:ascii="Palatino Linotype" w:eastAsia="Times New Roman" w:hAnsi="Palatino Linotype" w:cs="Arial"/>
          <w:lang w:val="es-ES"/>
        </w:rPr>
        <w:t xml:space="preserve"> </w:t>
      </w:r>
      <w:r w:rsidR="004754AD">
        <w:rPr>
          <w:rFonts w:ascii="Palatino Linotype" w:eastAsia="Times New Roman" w:hAnsi="Palatino Linotype" w:cs="Arial"/>
          <w:lang w:val="es-ES"/>
        </w:rPr>
        <w:t>e</w:t>
      </w:r>
      <w:r w:rsidR="009A2251">
        <w:rPr>
          <w:rFonts w:ascii="Palatino Linotype" w:eastAsia="Times New Roman" w:hAnsi="Palatino Linotype" w:cs="Arial"/>
          <w:lang w:val="es-ES"/>
        </w:rPr>
        <w:t>l</w:t>
      </w:r>
      <w:r w:rsidR="009F09BC">
        <w:rPr>
          <w:rFonts w:ascii="Palatino Linotype" w:eastAsia="Times New Roman" w:hAnsi="Palatino Linotype" w:cs="Arial"/>
          <w:lang w:val="es-ES"/>
        </w:rPr>
        <w:t xml:space="preserve"> R</w:t>
      </w:r>
      <w:r w:rsidR="009F09BC" w:rsidRPr="003171A7">
        <w:rPr>
          <w:rFonts w:ascii="Palatino Linotype" w:eastAsia="Times New Roman" w:hAnsi="Palatino Linotype" w:cs="Arial"/>
          <w:lang w:val="es-ES"/>
        </w:rPr>
        <w:t>ecurso</w:t>
      </w:r>
      <w:r w:rsidR="009F09BC">
        <w:rPr>
          <w:rFonts w:ascii="Palatino Linotype" w:eastAsia="Times New Roman" w:hAnsi="Palatino Linotype" w:cs="Arial"/>
          <w:lang w:val="es-ES"/>
        </w:rPr>
        <w:t xml:space="preserve"> de R</w:t>
      </w:r>
      <w:r w:rsidR="009F09BC" w:rsidRPr="003171A7">
        <w:rPr>
          <w:rFonts w:ascii="Palatino Linotype" w:eastAsia="Times New Roman" w:hAnsi="Palatino Linotype" w:cs="Arial"/>
          <w:lang w:val="es-ES"/>
        </w:rPr>
        <w:t xml:space="preserve">evisión </w:t>
      </w:r>
      <w:r w:rsidR="00AB7FBA">
        <w:rPr>
          <w:rFonts w:ascii="Palatino Linotype" w:hAnsi="Palatino Linotype"/>
          <w:b/>
        </w:rPr>
        <w:t>0427</w:t>
      </w:r>
      <w:r w:rsidR="00E61C13">
        <w:rPr>
          <w:rFonts w:ascii="Palatino Linotype" w:hAnsi="Palatino Linotype"/>
          <w:b/>
        </w:rPr>
        <w:t>8/INFOEM/IP/RR/2021</w:t>
      </w:r>
      <w:r w:rsidR="009F09BC">
        <w:rPr>
          <w:rFonts w:ascii="Palatino Linotype" w:hAnsi="Palatino Linotype"/>
        </w:rPr>
        <w:t>,</w:t>
      </w:r>
      <w:r w:rsidR="009F09BC">
        <w:rPr>
          <w:rFonts w:ascii="Palatino Linotype" w:eastAsia="Times New Roman" w:hAnsi="Palatino Linotype" w:cs="Arial"/>
          <w:b/>
          <w:lang w:val="es-ES"/>
        </w:rPr>
        <w:t xml:space="preserve"> </w:t>
      </w:r>
      <w:r w:rsidR="009F09BC">
        <w:rPr>
          <w:rFonts w:ascii="Palatino Linotype" w:eastAsia="Times New Roman" w:hAnsi="Palatino Linotype" w:cs="Arial"/>
          <w:lang w:val="es-ES"/>
        </w:rPr>
        <w:t>en términos de los C</w:t>
      </w:r>
      <w:r w:rsidR="009F09BC" w:rsidRPr="003171A7">
        <w:rPr>
          <w:rFonts w:ascii="Palatino Linotype" w:eastAsia="Times New Roman" w:hAnsi="Palatino Linotype" w:cs="Arial"/>
          <w:lang w:val="es-ES"/>
        </w:rPr>
        <w:t xml:space="preserve">onsiderandos </w:t>
      </w:r>
      <w:r w:rsidR="009F09BC" w:rsidRPr="003171A7">
        <w:rPr>
          <w:rFonts w:ascii="Palatino Linotype" w:eastAsia="Times New Roman" w:hAnsi="Palatino Linotype" w:cs="Arial"/>
          <w:b/>
          <w:lang w:val="es-ES"/>
        </w:rPr>
        <w:t xml:space="preserve">CUARTO </w:t>
      </w:r>
      <w:r w:rsidR="009F09BC" w:rsidRPr="003D4B5F">
        <w:rPr>
          <w:rFonts w:ascii="Palatino Linotype" w:eastAsia="Times New Roman" w:hAnsi="Palatino Linotype" w:cs="Arial"/>
          <w:lang w:val="es-ES"/>
        </w:rPr>
        <w:t>y</w:t>
      </w:r>
      <w:r w:rsidR="009F09BC" w:rsidRPr="003171A7">
        <w:rPr>
          <w:rFonts w:ascii="Palatino Linotype" w:eastAsia="Times New Roman" w:hAnsi="Palatino Linotype" w:cs="Arial"/>
          <w:b/>
          <w:lang w:val="es-ES"/>
        </w:rPr>
        <w:t xml:space="preserve"> QUINTO </w:t>
      </w:r>
      <w:r w:rsidR="009F09BC" w:rsidRPr="003171A7">
        <w:rPr>
          <w:rFonts w:ascii="Palatino Linotype" w:eastAsia="Times New Roman" w:hAnsi="Palatino Linotype" w:cs="Arial"/>
          <w:lang w:val="es-ES"/>
        </w:rPr>
        <w:t xml:space="preserve">de la presente resolución. </w:t>
      </w:r>
    </w:p>
    <w:p w:rsidR="00CE7B83" w:rsidRPr="003171A7" w:rsidRDefault="00CE7B83" w:rsidP="004754AD">
      <w:pPr>
        <w:spacing w:line="360" w:lineRule="auto"/>
        <w:jc w:val="both"/>
        <w:rPr>
          <w:rFonts w:ascii="Palatino Linotype" w:eastAsia="Times New Roman" w:hAnsi="Palatino Linotype" w:cs="Arial"/>
          <w:lang w:val="es-ES"/>
        </w:rPr>
      </w:pPr>
    </w:p>
    <w:p w:rsidR="004754AD" w:rsidRPr="005E3D60" w:rsidRDefault="009F090A" w:rsidP="004754AD">
      <w:pPr>
        <w:pStyle w:val="Prrafodelista"/>
        <w:spacing w:line="360" w:lineRule="auto"/>
        <w:ind w:left="0" w:right="34"/>
        <w:jc w:val="both"/>
        <w:rPr>
          <w:rFonts w:ascii="Palatino Linotype" w:hAnsi="Palatino Linotype" w:cs="Arial"/>
          <w:i/>
          <w:lang w:val="es-MX"/>
        </w:rPr>
      </w:pPr>
      <w:bookmarkStart w:id="229" w:name="_Toc503891607"/>
      <w:bookmarkStart w:id="230" w:name="_Toc511647757"/>
      <w:bookmarkStart w:id="231" w:name="_Toc511647818"/>
      <w:bookmarkStart w:id="232" w:name="_Toc477891768"/>
      <w:bookmarkStart w:id="233" w:name="_Toc477891858"/>
      <w:bookmarkStart w:id="234" w:name="_Toc481576259"/>
      <w:bookmarkStart w:id="235" w:name="_Toc492590391"/>
      <w:bookmarkStart w:id="236" w:name="_Toc462653937"/>
      <w:bookmarkStart w:id="237" w:name="_Toc453696502"/>
      <w:bookmarkStart w:id="238" w:name="_Toc454301155"/>
      <w:r>
        <w:rPr>
          <w:rFonts w:ascii="Palatino Linotype" w:eastAsia="Times New Roman" w:hAnsi="Palatino Linotype" w:cs="Times New Roman"/>
          <w:b/>
        </w:rPr>
        <w:t>TERCER</w:t>
      </w:r>
      <w:r w:rsidR="009F09BC" w:rsidRPr="003171A7">
        <w:rPr>
          <w:rFonts w:ascii="Palatino Linotype" w:eastAsia="Times New Roman" w:hAnsi="Palatino Linotype" w:cs="Times New Roman"/>
          <w:b/>
        </w:rPr>
        <w:t>O.</w:t>
      </w:r>
      <w:bookmarkEnd w:id="229"/>
      <w:bookmarkEnd w:id="230"/>
      <w:bookmarkEnd w:id="231"/>
      <w:r w:rsidR="009F09BC" w:rsidRPr="003171A7">
        <w:rPr>
          <w:rFonts w:ascii="Palatino Linotype" w:eastAsia="Times New Roman" w:hAnsi="Palatino Linotype" w:cs="Times New Roman"/>
          <w:b/>
        </w:rPr>
        <w:t xml:space="preserve"> </w:t>
      </w:r>
      <w:bookmarkEnd w:id="232"/>
      <w:bookmarkEnd w:id="233"/>
      <w:bookmarkEnd w:id="234"/>
      <w:bookmarkEnd w:id="235"/>
      <w:bookmarkEnd w:id="236"/>
      <w:bookmarkEnd w:id="237"/>
      <w:bookmarkEnd w:id="238"/>
      <w:r w:rsidR="009F09BC" w:rsidRPr="00E83E79">
        <w:rPr>
          <w:rFonts w:ascii="Palatino Linotype" w:eastAsia="MS Mincho" w:hAnsi="Palatino Linotype" w:cs="Times New Roman"/>
          <w:color w:val="000000" w:themeColor="text1"/>
        </w:rPr>
        <w:t xml:space="preserve">Se </w:t>
      </w:r>
      <w:r w:rsidR="009F09BC">
        <w:rPr>
          <w:rFonts w:ascii="Palatino Linotype" w:eastAsia="MS Mincho" w:hAnsi="Palatino Linotype" w:cs="Times New Roman"/>
          <w:b/>
          <w:color w:val="000000" w:themeColor="text1"/>
        </w:rPr>
        <w:t>REVOCA</w:t>
      </w:r>
      <w:r w:rsidR="009F09BC" w:rsidRPr="00D90769">
        <w:rPr>
          <w:rFonts w:ascii="Palatino Linotype" w:eastAsia="MS Mincho" w:hAnsi="Palatino Linotype" w:cs="Times New Roman"/>
          <w:b/>
          <w:color w:val="000000" w:themeColor="text1"/>
        </w:rPr>
        <w:t xml:space="preserve"> </w:t>
      </w:r>
      <w:r w:rsidR="00FB7AC1">
        <w:rPr>
          <w:rFonts w:ascii="Palatino Linotype" w:eastAsia="MS Mincho" w:hAnsi="Palatino Linotype" w:cs="Times New Roman"/>
          <w:color w:val="000000" w:themeColor="text1"/>
        </w:rPr>
        <w:t>la respuesta emitida por el</w:t>
      </w:r>
      <w:r w:rsidR="009F09BC" w:rsidRPr="00D90769">
        <w:rPr>
          <w:rFonts w:ascii="Palatino Linotype" w:eastAsia="MS Mincho" w:hAnsi="Palatino Linotype" w:cs="Times New Roman"/>
          <w:color w:val="000000" w:themeColor="text1"/>
        </w:rPr>
        <w:t xml:space="preserve"> </w:t>
      </w:r>
      <w:r w:rsidR="006B4791">
        <w:rPr>
          <w:rFonts w:ascii="Palatino Linotype" w:hAnsi="Palatino Linotype"/>
          <w:b/>
          <w:bCs/>
          <w:color w:val="000000"/>
        </w:rPr>
        <w:t>Ayuntamiento de Tenancingo</w:t>
      </w:r>
      <w:r w:rsidR="009F09BC" w:rsidRPr="00D90769">
        <w:rPr>
          <w:rFonts w:ascii="Palatino Linotype" w:eastAsia="MS Mincho" w:hAnsi="Palatino Linotype" w:cs="Times New Roman"/>
          <w:b/>
          <w:color w:val="000000" w:themeColor="text1"/>
        </w:rPr>
        <w:t xml:space="preserve"> </w:t>
      </w:r>
      <w:r w:rsidR="009F09BC" w:rsidRPr="00D90769">
        <w:rPr>
          <w:rFonts w:ascii="Palatino Linotype" w:eastAsia="MS Mincho" w:hAnsi="Palatino Linotype" w:cs="Times New Roman"/>
          <w:color w:val="000000" w:themeColor="text1"/>
        </w:rPr>
        <w:t xml:space="preserve">y se </w:t>
      </w:r>
      <w:r w:rsidR="009F09BC" w:rsidRPr="00D90769">
        <w:rPr>
          <w:rFonts w:ascii="Palatino Linotype" w:eastAsia="MS Mincho" w:hAnsi="Palatino Linotype" w:cs="Times New Roman"/>
          <w:b/>
          <w:color w:val="000000" w:themeColor="text1"/>
        </w:rPr>
        <w:t>ORDENA</w:t>
      </w:r>
      <w:r w:rsidR="009F09BC" w:rsidRPr="00D90769">
        <w:rPr>
          <w:rFonts w:ascii="Palatino Linotype" w:eastAsia="MS Mincho" w:hAnsi="Palatino Linotype" w:cs="Times New Roman"/>
          <w:color w:val="000000" w:themeColor="text1"/>
        </w:rPr>
        <w:t xml:space="preserve"> entregar </w:t>
      </w:r>
      <w:r w:rsidR="009F09BC" w:rsidRPr="00E83E79">
        <w:rPr>
          <w:rFonts w:ascii="Palatino Linotype" w:eastAsia="MS Mincho" w:hAnsi="Palatino Linotype" w:cs="Times New Roman"/>
          <w:color w:val="000000" w:themeColor="text1"/>
        </w:rPr>
        <w:t>vía S</w:t>
      </w:r>
      <w:bookmarkStart w:id="239" w:name="_GoBack"/>
      <w:bookmarkEnd w:id="239"/>
      <w:r w:rsidR="009F09BC" w:rsidRPr="00E83E79">
        <w:rPr>
          <w:rFonts w:ascii="Palatino Linotype" w:eastAsia="MS Mincho" w:hAnsi="Palatino Linotype" w:cs="Times New Roman"/>
          <w:color w:val="000000" w:themeColor="text1"/>
        </w:rPr>
        <w:t xml:space="preserve">istema de Acceso a la Información Mexiquense </w:t>
      </w:r>
      <w:r w:rsidR="009F09BC">
        <w:rPr>
          <w:rFonts w:ascii="Palatino Linotype" w:eastAsia="MS Mincho" w:hAnsi="Palatino Linotype" w:cs="Times New Roman"/>
          <w:b/>
          <w:color w:val="000000" w:themeColor="text1"/>
        </w:rPr>
        <w:t>(SAIMEX)</w:t>
      </w:r>
      <w:r w:rsidR="009F09BC" w:rsidRPr="00E83E79">
        <w:rPr>
          <w:rFonts w:ascii="Palatino Linotype" w:eastAsia="MS Mincho" w:hAnsi="Palatino Linotype" w:cs="Times New Roman"/>
          <w:color w:val="000000" w:themeColor="text1"/>
        </w:rPr>
        <w:t xml:space="preserve">, </w:t>
      </w:r>
      <w:r w:rsidR="009F09BC" w:rsidRPr="00CE7B83">
        <w:rPr>
          <w:rFonts w:ascii="Palatino Linotype" w:eastAsia="MS Mincho" w:hAnsi="Palatino Linotype" w:cs="Times New Roman"/>
          <w:color w:val="000000" w:themeColor="text1"/>
        </w:rPr>
        <w:t xml:space="preserve">en versión pública, </w:t>
      </w:r>
      <w:bookmarkStart w:id="240" w:name="_Toc503891610"/>
      <w:bookmarkStart w:id="241" w:name="_Toc453696503"/>
      <w:bookmarkStart w:id="242" w:name="_Toc454301156"/>
      <w:bookmarkStart w:id="243" w:name="_Toc462653938"/>
      <w:bookmarkStart w:id="244" w:name="_Toc477891769"/>
      <w:bookmarkStart w:id="245" w:name="_Toc477891859"/>
      <w:bookmarkStart w:id="246" w:name="_Toc481576260"/>
      <w:bookmarkStart w:id="247" w:name="_Toc492590392"/>
      <w:r w:rsidR="004754AD" w:rsidRPr="005E3D60">
        <w:rPr>
          <w:rFonts w:ascii="Palatino Linotype" w:eastAsia="Calibri" w:hAnsi="Palatino Linotype" w:cs="Arial"/>
          <w:lang w:val="es-ES"/>
        </w:rPr>
        <w:t xml:space="preserve">la siguiente información </w:t>
      </w:r>
      <w:r w:rsidR="004754AD" w:rsidRPr="005E3D60">
        <w:rPr>
          <w:rFonts w:ascii="Palatino Linotype" w:hAnsi="Palatino Linotype" w:cs="Arial"/>
          <w:lang w:val="es-MX"/>
        </w:rPr>
        <w:t>de los servidores públicos de la actual administración pública municipal</w:t>
      </w:r>
      <w:r w:rsidR="004754AD">
        <w:rPr>
          <w:rFonts w:ascii="Palatino Linotype" w:hAnsi="Palatino Linotype" w:cs="Arial"/>
          <w:lang w:val="es-MX"/>
        </w:rPr>
        <w:t xml:space="preserve">, al </w:t>
      </w:r>
      <w:r w:rsidR="004754AD" w:rsidRPr="004754AD">
        <w:rPr>
          <w:rFonts w:ascii="Palatino Linotype" w:hAnsi="Palatino Linotype" w:cs="Arial"/>
          <w:b/>
          <w:lang w:val="es-MX"/>
        </w:rPr>
        <w:t>3 de marzo de 2022</w:t>
      </w:r>
      <w:r w:rsidR="004754AD" w:rsidRPr="005E3D60">
        <w:rPr>
          <w:rFonts w:ascii="Palatino Linotype" w:eastAsia="Times New Roman" w:hAnsi="Palatino Linotype" w:cs="Arial"/>
          <w:lang w:val="es-ES"/>
        </w:rPr>
        <w:t>:</w:t>
      </w:r>
    </w:p>
    <w:p w:rsidR="004754AD" w:rsidRPr="00330E2A" w:rsidRDefault="004754AD" w:rsidP="004754AD">
      <w:pPr>
        <w:pStyle w:val="Prrafodelista"/>
        <w:spacing w:line="360" w:lineRule="auto"/>
        <w:rPr>
          <w:rFonts w:ascii="Palatino Linotype" w:hAnsi="Palatino Linotype" w:cs="Arial"/>
          <w:i/>
          <w:sz w:val="12"/>
          <w:szCs w:val="12"/>
          <w:lang w:val="es-MX"/>
        </w:rPr>
      </w:pPr>
    </w:p>
    <w:p w:rsidR="004754AD" w:rsidRPr="00330E2A" w:rsidRDefault="004754AD" w:rsidP="004754AD">
      <w:pPr>
        <w:pStyle w:val="Prrafodelista"/>
        <w:numPr>
          <w:ilvl w:val="0"/>
          <w:numId w:val="38"/>
        </w:numPr>
        <w:spacing w:line="360" w:lineRule="auto"/>
        <w:ind w:left="993"/>
        <w:jc w:val="both"/>
        <w:rPr>
          <w:rFonts w:ascii="Palatino Linotype" w:hAnsi="Palatino Linotype" w:cs="Arial"/>
          <w:b/>
          <w:lang w:val="es-MX"/>
        </w:rPr>
      </w:pPr>
      <w:proofErr w:type="spellStart"/>
      <w:r w:rsidRPr="005E3D60">
        <w:rPr>
          <w:rFonts w:ascii="Palatino Linotype" w:hAnsi="Palatino Linotype" w:cs="Arial"/>
          <w:b/>
          <w:lang w:val="es-MX"/>
        </w:rPr>
        <w:t>Curriculum</w:t>
      </w:r>
      <w:proofErr w:type="spellEnd"/>
      <w:r w:rsidRPr="005E3D60">
        <w:rPr>
          <w:rFonts w:ascii="Palatino Linotype" w:hAnsi="Palatino Linotype" w:cs="Arial"/>
          <w:b/>
          <w:lang w:val="es-MX"/>
        </w:rPr>
        <w:t xml:space="preserve"> vitae, ficha curricular o solicitud de empleo</w:t>
      </w:r>
      <w:r>
        <w:rPr>
          <w:rFonts w:ascii="Palatino Linotype" w:hAnsi="Palatino Linotype" w:cs="Arial"/>
          <w:b/>
          <w:lang w:val="es-MX"/>
        </w:rPr>
        <w:t>.</w:t>
      </w:r>
    </w:p>
    <w:p w:rsidR="00CE7B83" w:rsidRPr="00CE7B83" w:rsidRDefault="00CE7B83" w:rsidP="004754AD">
      <w:pPr>
        <w:spacing w:line="360" w:lineRule="auto"/>
        <w:jc w:val="both"/>
        <w:rPr>
          <w:rFonts w:ascii="Palatino Linotype" w:hAnsi="Palatino Linotype" w:cs="Arial"/>
          <w:b/>
        </w:rPr>
      </w:pPr>
    </w:p>
    <w:p w:rsidR="009F09BC" w:rsidRDefault="009F09BC" w:rsidP="004754AD">
      <w:pPr>
        <w:spacing w:line="360" w:lineRule="auto"/>
        <w:jc w:val="both"/>
        <w:rPr>
          <w:rFonts w:ascii="Palatino Linotype" w:eastAsia="Calibri" w:hAnsi="Palatino Linotype" w:cs="Arial"/>
          <w:b/>
        </w:rPr>
      </w:pPr>
      <w:r w:rsidRPr="003171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3171A7">
        <w:rPr>
          <w:rFonts w:ascii="Palatino Linotype" w:eastAsia="Calibri" w:hAnsi="Palatino Linotype" w:cs="Arial"/>
        </w:rPr>
        <w:lastRenderedPageBreak/>
        <w:t>dentro del soporte documental respectivo objeto de las versiones públicas que se formulen</w:t>
      </w:r>
      <w:r>
        <w:rPr>
          <w:rFonts w:ascii="Palatino Linotype" w:eastAsia="Calibri" w:hAnsi="Palatino Linotype" w:cs="Arial"/>
        </w:rPr>
        <w:t xml:space="preserve"> y se pongan a disposición de </w:t>
      </w:r>
      <w:r w:rsidRPr="003D4B5F">
        <w:rPr>
          <w:rFonts w:ascii="Palatino Linotype" w:eastAsia="Calibri" w:hAnsi="Palatino Linotype" w:cs="Arial"/>
          <w:b/>
        </w:rPr>
        <w:t>EL RECURRENTE</w:t>
      </w:r>
      <w:r w:rsidRPr="00CE7B83">
        <w:rPr>
          <w:rFonts w:ascii="Palatino Linotype" w:eastAsia="Calibri" w:hAnsi="Palatino Linotype" w:cs="Arial"/>
        </w:rPr>
        <w:t>.</w:t>
      </w:r>
    </w:p>
    <w:p w:rsidR="009F09BC" w:rsidRDefault="009F09BC" w:rsidP="004754AD">
      <w:pPr>
        <w:pStyle w:val="Prrafodelista"/>
        <w:shd w:val="clear" w:color="auto" w:fill="FFFFFF"/>
        <w:tabs>
          <w:tab w:val="left" w:pos="0"/>
        </w:tabs>
        <w:spacing w:line="360" w:lineRule="auto"/>
        <w:ind w:left="0" w:right="49"/>
        <w:jc w:val="both"/>
        <w:rPr>
          <w:rFonts w:ascii="Palatino Linotype" w:hAnsi="Palatino Linotype"/>
        </w:rPr>
      </w:pPr>
      <w:r w:rsidRPr="004870AC">
        <w:rPr>
          <w:rFonts w:ascii="Palatino Linotype" w:hAnsi="Palatino Linotype"/>
        </w:rPr>
        <w:t>Se deberá privilegiar la entrega en la modalidad elegida por el particular; sin embargo, si se acredita un impedimento justificado para atender esa modalidad en relación directa con el formato en el que obra la información, se deberá ofrecer la opción de enviar la información a su correo electrónico; conceder el acceso en disco compacto, con la posibilidad de envío mediante correo certificado, previo pago del costo de CD y del envío; darle la posibilidad de obtener la información de manera gratuita aportando un CD, USB, disco duro, o bien, habilitando una liga electrónica en la que sea posible consultar la información.</w:t>
      </w:r>
    </w:p>
    <w:p w:rsidR="00CE7B83" w:rsidRDefault="00CE7B83" w:rsidP="004754AD">
      <w:pPr>
        <w:pStyle w:val="Prrafodelista"/>
        <w:shd w:val="clear" w:color="auto" w:fill="FFFFFF"/>
        <w:tabs>
          <w:tab w:val="left" w:pos="0"/>
        </w:tabs>
        <w:spacing w:line="360" w:lineRule="auto"/>
        <w:ind w:left="0" w:right="49"/>
        <w:jc w:val="both"/>
        <w:rPr>
          <w:rFonts w:ascii="Palatino Linotype" w:hAnsi="Palatino Linotype"/>
          <w:i/>
        </w:rPr>
      </w:pPr>
    </w:p>
    <w:p w:rsidR="009F09BC" w:rsidRDefault="009F090A" w:rsidP="004754AD">
      <w:pPr>
        <w:tabs>
          <w:tab w:val="left" w:pos="8080"/>
        </w:tabs>
        <w:spacing w:line="360" w:lineRule="auto"/>
        <w:ind w:right="49"/>
        <w:jc w:val="both"/>
        <w:rPr>
          <w:rFonts w:ascii="Palatino Linotype" w:eastAsia="Times New Roman" w:hAnsi="Palatino Linotype" w:cs="Times New Roman"/>
          <w:shd w:val="clear" w:color="auto" w:fill="FFFFFF"/>
        </w:rPr>
      </w:pPr>
      <w:bookmarkStart w:id="248" w:name="_Toc511647758"/>
      <w:bookmarkStart w:id="249" w:name="_Toc511647819"/>
      <w:r>
        <w:rPr>
          <w:rFonts w:ascii="Palatino Linotype" w:eastAsia="Times New Roman" w:hAnsi="Palatino Linotype" w:cs="Times New Roman"/>
          <w:b/>
        </w:rPr>
        <w:t>CUART</w:t>
      </w:r>
      <w:r w:rsidR="009F09BC" w:rsidRPr="003171A7">
        <w:rPr>
          <w:rFonts w:ascii="Palatino Linotype" w:eastAsia="Times New Roman" w:hAnsi="Palatino Linotype" w:cs="Times New Roman"/>
          <w:b/>
        </w:rPr>
        <w:t>O.</w:t>
      </w:r>
      <w:bookmarkEnd w:id="240"/>
      <w:bookmarkEnd w:id="248"/>
      <w:bookmarkEnd w:id="249"/>
      <w:r w:rsidR="009F09BC" w:rsidRPr="003171A7">
        <w:rPr>
          <w:rFonts w:ascii="Palatino Linotype" w:eastAsia="Times New Roman" w:hAnsi="Palatino Linotype" w:cs="Times New Roman"/>
          <w:b/>
        </w:rPr>
        <w:t xml:space="preserve"> </w:t>
      </w:r>
      <w:bookmarkEnd w:id="241"/>
      <w:bookmarkEnd w:id="242"/>
      <w:bookmarkEnd w:id="243"/>
      <w:bookmarkEnd w:id="244"/>
      <w:bookmarkEnd w:id="245"/>
      <w:bookmarkEnd w:id="246"/>
      <w:bookmarkEnd w:id="247"/>
      <w:r w:rsidR="009F09BC" w:rsidRPr="003171A7">
        <w:rPr>
          <w:rFonts w:ascii="Palatino Linotype" w:eastAsia="Palatino Linotype" w:hAnsi="Palatino Linotype" w:cs="Palatino Linotype"/>
          <w:b/>
        </w:rPr>
        <w:t xml:space="preserve">Notifíquese </w:t>
      </w:r>
      <w:r w:rsidR="009F09BC" w:rsidRPr="003171A7">
        <w:rPr>
          <w:rFonts w:ascii="Palatino Linotype" w:eastAsia="Palatino Linotype" w:hAnsi="Palatino Linotype" w:cs="Palatino Linotype"/>
        </w:rPr>
        <w:t xml:space="preserve">al Titular de la Unidad de Transparencia del </w:t>
      </w:r>
      <w:r w:rsidR="009F09BC" w:rsidRPr="003171A7">
        <w:rPr>
          <w:rFonts w:ascii="Palatino Linotype" w:eastAsia="Palatino Linotype" w:hAnsi="Palatino Linotype" w:cs="Palatino Linotype"/>
          <w:b/>
        </w:rPr>
        <w:t>SUJETO OBLIGADO</w:t>
      </w:r>
      <w:r w:rsidR="00CE7B83">
        <w:rPr>
          <w:rFonts w:ascii="Palatino Linotype" w:eastAsia="Palatino Linotype" w:hAnsi="Palatino Linotype" w:cs="Palatino Linotype"/>
          <w:b/>
        </w:rPr>
        <w:t xml:space="preserve"> </w:t>
      </w:r>
      <w:r w:rsidR="00CE7B83" w:rsidRPr="00CE7B83">
        <w:rPr>
          <w:rFonts w:ascii="Palatino Linotype" w:eastAsia="Palatino Linotype" w:hAnsi="Palatino Linotype" w:cs="Palatino Linotype"/>
        </w:rPr>
        <w:t>vía SAIMEX</w:t>
      </w:r>
      <w:r w:rsidR="009F09BC" w:rsidRPr="003171A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9F09BC" w:rsidRPr="003171A7">
        <w:rPr>
          <w:rFonts w:ascii="Palatino Linotype" w:eastAsia="Times New Roman" w:hAnsi="Palatino Linotype" w:cs="Times New Roman"/>
          <w:shd w:val="clear" w:color="auto" w:fill="FFFFFF"/>
        </w:rPr>
        <w:t xml:space="preserve">vigente, dé cumplimiento a lo ordenado dentro del plazo de </w:t>
      </w:r>
      <w:r w:rsidR="00782A12">
        <w:rPr>
          <w:rFonts w:ascii="Palatino Linotype" w:eastAsia="Times New Roman" w:hAnsi="Palatino Linotype" w:cs="Times New Roman"/>
          <w:b/>
          <w:shd w:val="clear" w:color="auto" w:fill="FFFFFF"/>
        </w:rPr>
        <w:t>diez</w:t>
      </w:r>
      <w:r w:rsidR="009F09BC" w:rsidRPr="002524C2">
        <w:rPr>
          <w:rFonts w:ascii="Palatino Linotype" w:eastAsia="Times New Roman" w:hAnsi="Palatino Linotype" w:cs="Times New Roman"/>
          <w:b/>
          <w:shd w:val="clear" w:color="auto" w:fill="FFFFFF"/>
        </w:rPr>
        <w:t xml:space="preserve"> días hábiles</w:t>
      </w:r>
      <w:r w:rsidR="009F09BC" w:rsidRPr="003171A7">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57514F" w:rsidRDefault="0057514F" w:rsidP="004754AD">
      <w:pPr>
        <w:spacing w:line="360" w:lineRule="auto"/>
        <w:jc w:val="both"/>
        <w:rPr>
          <w:rFonts w:ascii="Palatino Linotype" w:hAnsi="Palatino Linotype" w:cs="Arial"/>
          <w:b/>
          <w:sz w:val="20"/>
        </w:rPr>
      </w:pPr>
    </w:p>
    <w:p w:rsidR="0057514F" w:rsidRDefault="009F090A" w:rsidP="004754AD">
      <w:pPr>
        <w:spacing w:line="360" w:lineRule="auto"/>
        <w:jc w:val="both"/>
        <w:rPr>
          <w:rFonts w:ascii="Palatino Linotype" w:eastAsia="Calibri" w:hAnsi="Palatino Linotype" w:cs="Arial"/>
          <w:bCs/>
        </w:rPr>
      </w:pPr>
      <w:r>
        <w:rPr>
          <w:rFonts w:ascii="Palatino Linotype" w:hAnsi="Palatino Linotype" w:cs="Arial"/>
          <w:b/>
        </w:rPr>
        <w:t>QUIN</w:t>
      </w:r>
      <w:r w:rsidR="0057514F" w:rsidRPr="008815BA">
        <w:rPr>
          <w:rFonts w:ascii="Palatino Linotype" w:hAnsi="Palatino Linotype" w:cs="Arial"/>
          <w:b/>
        </w:rPr>
        <w:t xml:space="preserve">TO. </w:t>
      </w:r>
      <w:r w:rsidR="0057514F" w:rsidRPr="008815BA">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0057514F" w:rsidRPr="0057514F">
        <w:rPr>
          <w:rFonts w:ascii="Palatino Linotype" w:eastAsia="Calibri" w:hAnsi="Palatino Linotype" w:cs="Arial"/>
          <w:b/>
          <w:bCs/>
        </w:rPr>
        <w:t>SUJETO OBLIGADO</w:t>
      </w:r>
      <w:r w:rsidR="0057514F" w:rsidRPr="008815BA">
        <w:rPr>
          <w:rFonts w:ascii="Palatino Linotype" w:eastAsia="Calibri" w:hAnsi="Palatino Linotype" w:cs="Arial"/>
          <w:bCs/>
        </w:rPr>
        <w:t xml:space="preserve"> de manera fundada y motivada, podrá solicitar una ampliación de plazo para el cumplimiento de la presente resolución.</w:t>
      </w:r>
    </w:p>
    <w:p w:rsidR="00CE7B83" w:rsidRDefault="00CE7B83" w:rsidP="004754AD">
      <w:pPr>
        <w:spacing w:line="360" w:lineRule="auto"/>
        <w:jc w:val="both"/>
        <w:rPr>
          <w:rFonts w:ascii="Palatino Linotype" w:eastAsia="Calibri" w:hAnsi="Palatino Linotype" w:cs="Arial"/>
          <w:bCs/>
        </w:rPr>
      </w:pPr>
    </w:p>
    <w:p w:rsidR="009F09BC" w:rsidRDefault="009F090A" w:rsidP="004754AD">
      <w:pPr>
        <w:tabs>
          <w:tab w:val="left" w:pos="8080"/>
        </w:tabs>
        <w:spacing w:line="360" w:lineRule="auto"/>
        <w:ind w:right="49"/>
        <w:jc w:val="both"/>
        <w:rPr>
          <w:rFonts w:ascii="Palatino Linotype" w:eastAsia="Times New Roman" w:hAnsi="Palatino Linotype" w:cs="Times New Roman"/>
          <w:lang w:val="es-ES" w:eastAsia="es-MX"/>
        </w:rPr>
      </w:pPr>
      <w:bookmarkStart w:id="250" w:name="_Toc492590393"/>
      <w:bookmarkStart w:id="251" w:name="_Toc503891611"/>
      <w:bookmarkStart w:id="252" w:name="_Toc511647759"/>
      <w:bookmarkStart w:id="253" w:name="_Toc511647820"/>
      <w:r>
        <w:rPr>
          <w:rFonts w:ascii="Palatino Linotype" w:eastAsia="Times New Roman" w:hAnsi="Palatino Linotype" w:cs="Times New Roman"/>
          <w:b/>
        </w:rPr>
        <w:t>SEX</w:t>
      </w:r>
      <w:r w:rsidR="009F09BC" w:rsidRPr="003171A7">
        <w:rPr>
          <w:rFonts w:ascii="Palatino Linotype" w:eastAsia="Times New Roman" w:hAnsi="Palatino Linotype" w:cs="Times New Roman"/>
          <w:b/>
        </w:rPr>
        <w:t xml:space="preserve">TO. </w:t>
      </w:r>
      <w:r w:rsidR="009F09BC" w:rsidRPr="003171A7">
        <w:rPr>
          <w:rFonts w:ascii="Palatino Linotype" w:eastAsia="Times New Roman" w:hAnsi="Palatino Linotype" w:cs="Times New Roman"/>
        </w:rPr>
        <w:t>Notifíquese</w:t>
      </w:r>
      <w:bookmarkEnd w:id="250"/>
      <w:bookmarkEnd w:id="251"/>
      <w:bookmarkEnd w:id="252"/>
      <w:bookmarkEnd w:id="253"/>
      <w:r w:rsidR="009F09BC" w:rsidRPr="003171A7">
        <w:rPr>
          <w:rFonts w:ascii="Palatino Linotype" w:eastAsia="Times New Roman" w:hAnsi="Palatino Linotype" w:cs="Times New Roman"/>
        </w:rPr>
        <w:t xml:space="preserve"> a</w:t>
      </w:r>
      <w:r w:rsidR="009F09BC">
        <w:rPr>
          <w:rFonts w:ascii="Palatino Linotype" w:eastAsia="Times New Roman" w:hAnsi="Palatino Linotype" w:cs="Times New Roman"/>
        </w:rPr>
        <w:t xml:space="preserve"> </w:t>
      </w:r>
      <w:r w:rsidR="009F09BC" w:rsidRPr="003D4B5F">
        <w:rPr>
          <w:rFonts w:ascii="Palatino Linotype" w:eastAsia="Times New Roman" w:hAnsi="Palatino Linotype" w:cs="Times New Roman"/>
          <w:b/>
        </w:rPr>
        <w:t>EL RECURRENTE</w:t>
      </w:r>
      <w:r w:rsidR="009F09BC" w:rsidRPr="003171A7">
        <w:rPr>
          <w:rFonts w:ascii="Palatino Linotype" w:eastAsia="Times New Roman" w:hAnsi="Palatino Linotype" w:cs="Times New Roman"/>
        </w:rPr>
        <w:t xml:space="preserve"> la presente</w:t>
      </w:r>
      <w:r w:rsidR="009F09BC" w:rsidRPr="003171A7">
        <w:rPr>
          <w:rFonts w:ascii="Palatino Linotype" w:eastAsia="Times New Roman" w:hAnsi="Palatino Linotype" w:cs="Times New Roman"/>
          <w:lang w:val="es-ES" w:eastAsia="es-MX"/>
        </w:rPr>
        <w:t xml:space="preserve"> resolución</w:t>
      </w:r>
      <w:r w:rsidR="00CE7B83">
        <w:rPr>
          <w:rFonts w:ascii="Palatino Linotype" w:eastAsia="Times New Roman" w:hAnsi="Palatino Linotype" w:cs="Times New Roman"/>
          <w:lang w:val="es-ES" w:eastAsia="es-MX"/>
        </w:rPr>
        <w:t>, vía SAIMEX</w:t>
      </w:r>
      <w:r w:rsidR="006D15D0">
        <w:rPr>
          <w:rFonts w:ascii="Palatino Linotype" w:eastAsia="Times New Roman" w:hAnsi="Palatino Linotype" w:cs="Times New Roman"/>
          <w:lang w:val="es-ES" w:eastAsia="es-MX"/>
        </w:rPr>
        <w:t>.</w:t>
      </w:r>
    </w:p>
    <w:p w:rsidR="00CE7B83" w:rsidRPr="003171A7" w:rsidRDefault="00CE7B83" w:rsidP="004754AD">
      <w:pPr>
        <w:tabs>
          <w:tab w:val="left" w:pos="8080"/>
        </w:tabs>
        <w:spacing w:line="360" w:lineRule="auto"/>
        <w:ind w:right="49"/>
        <w:jc w:val="both"/>
        <w:rPr>
          <w:rFonts w:ascii="Palatino Linotype" w:eastAsia="Times New Roman" w:hAnsi="Palatino Linotype" w:cs="Arial"/>
          <w:b/>
          <w:lang w:val="es-ES"/>
        </w:rPr>
      </w:pPr>
    </w:p>
    <w:p w:rsidR="009F09BC" w:rsidRDefault="009F090A" w:rsidP="004754AD">
      <w:pPr>
        <w:shd w:val="clear" w:color="auto" w:fill="FFFFFF"/>
        <w:spacing w:line="360" w:lineRule="auto"/>
        <w:jc w:val="both"/>
        <w:rPr>
          <w:rFonts w:ascii="Palatino Linotype" w:eastAsia="Times New Roman" w:hAnsi="Palatino Linotype" w:cs="Times New Roman"/>
          <w:lang w:val="es-ES" w:eastAsia="es-MX"/>
        </w:rPr>
      </w:pPr>
      <w:r>
        <w:rPr>
          <w:rFonts w:ascii="Palatino Linotype" w:eastAsia="Calibri" w:hAnsi="Palatino Linotype" w:cs="Times New Roman"/>
          <w:b/>
          <w:lang w:val="es-MX" w:eastAsia="en-US"/>
        </w:rPr>
        <w:t>SÉPTIMO</w:t>
      </w:r>
      <w:r w:rsidR="009F09BC" w:rsidRPr="003171A7">
        <w:rPr>
          <w:rFonts w:ascii="Palatino Linotype" w:eastAsia="Calibri" w:hAnsi="Palatino Linotype" w:cs="Times New Roman"/>
          <w:b/>
          <w:lang w:val="es-MX" w:eastAsia="en-US"/>
        </w:rPr>
        <w:t>.</w:t>
      </w:r>
      <w:r w:rsidR="009F09BC" w:rsidRPr="003171A7">
        <w:rPr>
          <w:rFonts w:ascii="Palatino Linotype" w:eastAsia="Calibri" w:hAnsi="Palatino Linotype" w:cs="Times New Roman"/>
          <w:lang w:val="es-MX" w:eastAsia="en-US"/>
        </w:rPr>
        <w:t xml:space="preserve"> </w:t>
      </w:r>
      <w:r w:rsidR="009F09BC" w:rsidRPr="003171A7">
        <w:rPr>
          <w:rFonts w:ascii="Palatino Linotype" w:eastAsia="Times New Roman" w:hAnsi="Palatino Linotype" w:cs="Times New Roman"/>
          <w:lang w:val="es-ES" w:eastAsia="es-MX"/>
        </w:rPr>
        <w:t>Se hace del conocimiento de</w:t>
      </w:r>
      <w:r w:rsidR="009F09BC">
        <w:rPr>
          <w:rFonts w:ascii="Palatino Linotype" w:eastAsia="Times New Roman" w:hAnsi="Palatino Linotype" w:cs="Times New Roman"/>
          <w:lang w:val="es-ES" w:eastAsia="es-MX"/>
        </w:rPr>
        <w:t xml:space="preserve"> </w:t>
      </w:r>
      <w:r w:rsidR="009F09BC" w:rsidRPr="003D4B5F">
        <w:rPr>
          <w:rFonts w:ascii="Palatino Linotype" w:eastAsia="Times New Roman" w:hAnsi="Palatino Linotype" w:cs="Times New Roman"/>
          <w:b/>
          <w:lang w:val="es-ES" w:eastAsia="es-MX"/>
        </w:rPr>
        <w:t>EL RECURRENTE</w:t>
      </w:r>
      <w:r w:rsidR="009F09BC" w:rsidRPr="003171A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3171A7">
        <w:rPr>
          <w:rFonts w:ascii="Palatino Linotype" w:eastAsia="Times New Roman" w:hAnsi="Palatino Linotype" w:cs="Times New Roman"/>
          <w:bCs/>
          <w:lang w:val="es-ES" w:eastAsia="es-MX"/>
        </w:rPr>
        <w:t xml:space="preserve">vía juicio de </w:t>
      </w:r>
      <w:r w:rsidR="009F09BC" w:rsidRPr="002B5F45">
        <w:rPr>
          <w:rFonts w:ascii="Palatino Linotype" w:eastAsia="Times New Roman" w:hAnsi="Palatino Linotype" w:cs="Times New Roman"/>
          <w:bCs/>
          <w:lang w:val="es-ES" w:eastAsia="es-MX"/>
        </w:rPr>
        <w:t>amparo</w:t>
      </w:r>
      <w:r w:rsidR="009F09BC" w:rsidRPr="002B5F45">
        <w:rPr>
          <w:rFonts w:ascii="Palatino Linotype" w:eastAsia="Times New Roman" w:hAnsi="Palatino Linotype" w:cs="Times New Roman"/>
          <w:lang w:val="es-ES" w:eastAsia="es-MX"/>
        </w:rPr>
        <w:t> en los términos de las leyes aplicables.</w:t>
      </w:r>
    </w:p>
    <w:p w:rsidR="009F090A" w:rsidRPr="002B5F45" w:rsidRDefault="009F090A" w:rsidP="00CE7B83">
      <w:pPr>
        <w:shd w:val="clear" w:color="auto" w:fill="FFFFFF"/>
        <w:spacing w:line="360" w:lineRule="auto"/>
        <w:jc w:val="both"/>
        <w:rPr>
          <w:rFonts w:ascii="Palatino Linotype" w:eastAsia="Times New Roman" w:hAnsi="Palatino Linotype" w:cs="Times New Roman"/>
          <w:lang w:val="es-ES" w:eastAsia="es-MX"/>
        </w:rPr>
      </w:pPr>
    </w:p>
    <w:p w:rsidR="00FB7AC1" w:rsidRDefault="00FB7AC1" w:rsidP="00FB7AC1">
      <w:pPr>
        <w:spacing w:before="240" w:after="240" w:line="360" w:lineRule="auto"/>
        <w:ind w:firstLine="1"/>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w:t>
      </w:r>
      <w:r>
        <w:rPr>
          <w:rFonts w:ascii="Palatino Linotype" w:hAnsi="Palatino Linotype"/>
        </w:rPr>
        <w:t xml:space="preserve">NOVENA </w:t>
      </w:r>
      <w:r w:rsidRPr="00A0054B">
        <w:rPr>
          <w:rFonts w:ascii="Palatino Linotype" w:hAnsi="Palatino Linotype"/>
        </w:rPr>
        <w:t xml:space="preserve">SESIÓN ORDINARIA CELEBRADA EL </w:t>
      </w:r>
      <w:r>
        <w:rPr>
          <w:rFonts w:ascii="Palatino Linotype" w:hAnsi="Palatino Linotype"/>
        </w:rPr>
        <w:t>VEINTICINCO (25)</w:t>
      </w:r>
      <w:r w:rsidRPr="00A0054B">
        <w:rPr>
          <w:rFonts w:ascii="Palatino Linotype" w:hAnsi="Palatino Linotype"/>
        </w:rPr>
        <w:t xml:space="preserve"> DE </w:t>
      </w:r>
      <w:r>
        <w:rPr>
          <w:rFonts w:ascii="Palatino Linotype" w:hAnsi="Palatino Linotype"/>
        </w:rPr>
        <w:t>MAYO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Pr>
        <w:spacing w:line="360" w:lineRule="auto"/>
        <w:jc w:val="both"/>
        <w:rPr>
          <w:rFonts w:ascii="Palatino Linotype" w:hAnsi="Palatino Linotype"/>
        </w:rPr>
      </w:pPr>
    </w:p>
    <w:p w:rsid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Pr="009F09BC" w:rsidRDefault="009F09BC" w:rsidP="009F09BC"/>
    <w:p w:rsidR="009F09BC" w:rsidRDefault="009F09BC" w:rsidP="009F09BC"/>
    <w:p w:rsidR="009F09BC" w:rsidRDefault="009F09BC" w:rsidP="009F09BC">
      <w:pPr>
        <w:tabs>
          <w:tab w:val="left" w:pos="3374"/>
        </w:tabs>
      </w:pPr>
      <w:r>
        <w:tab/>
      </w: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Default="0074110E" w:rsidP="009F09BC">
      <w:pPr>
        <w:tabs>
          <w:tab w:val="left" w:pos="3374"/>
        </w:tabs>
      </w:pPr>
    </w:p>
    <w:p w:rsidR="0074110E" w:rsidRPr="009F09BC" w:rsidRDefault="0074110E" w:rsidP="009F09BC">
      <w:pPr>
        <w:tabs>
          <w:tab w:val="left" w:pos="3374"/>
        </w:tabs>
      </w:pPr>
    </w:p>
    <w:sectPr w:rsidR="0074110E" w:rsidRPr="009F09BC" w:rsidSect="00E61C13">
      <w:headerReference w:type="even" r:id="rId15"/>
      <w:headerReference w:type="default" r:id="rId16"/>
      <w:footerReference w:type="default" r:id="rId17"/>
      <w:headerReference w:type="first" r:id="rId18"/>
      <w:footerReference w:type="first" r:id="rId19"/>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8BC" w:rsidRDefault="001908BC" w:rsidP="003B7751">
      <w:r>
        <w:separator/>
      </w:r>
    </w:p>
  </w:endnote>
  <w:endnote w:type="continuationSeparator" w:id="0">
    <w:p w:rsidR="001908BC" w:rsidRDefault="001908B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A7D79" w:rsidRPr="002D6DD8" w:rsidRDefault="005A7D7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AC1">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7AC1">
              <w:rPr>
                <w:rFonts w:ascii="Palatino Linotype" w:hAnsi="Palatino Linotype"/>
                <w:bCs/>
                <w:noProof/>
                <w:sz w:val="20"/>
              </w:rPr>
              <w:t>60</w:t>
            </w:r>
            <w:r>
              <w:rPr>
                <w:rFonts w:ascii="Palatino Linotype" w:hAnsi="Palatino Linotype"/>
                <w:bCs/>
                <w:noProof/>
                <w:sz w:val="20"/>
              </w:rPr>
              <w:fldChar w:fldCharType="end"/>
            </w:r>
          </w:p>
        </w:sdtContent>
      </w:sdt>
    </w:sdtContent>
  </w:sdt>
  <w:p w:rsidR="005A7D79" w:rsidRDefault="005A7D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D79" w:rsidRPr="000B69FA" w:rsidRDefault="005A7D7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B7AC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B7AC1">
      <w:rPr>
        <w:rFonts w:ascii="Palatino Linotype" w:hAnsi="Palatino Linotype"/>
        <w:bCs/>
        <w:noProof/>
        <w:sz w:val="20"/>
      </w:rPr>
      <w:t>60</w:t>
    </w:r>
    <w:r>
      <w:rPr>
        <w:rFonts w:ascii="Palatino Linotype" w:hAnsi="Palatino Linotype"/>
        <w:bCs/>
        <w:noProof/>
        <w:sz w:val="20"/>
      </w:rPr>
      <w:fldChar w:fldCharType="end"/>
    </w:r>
  </w:p>
  <w:p w:rsidR="005A7D79" w:rsidRDefault="005A7D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8BC" w:rsidRDefault="001908BC" w:rsidP="003B7751">
      <w:r>
        <w:separator/>
      </w:r>
    </w:p>
  </w:footnote>
  <w:footnote w:type="continuationSeparator" w:id="0">
    <w:p w:rsidR="001908BC" w:rsidRDefault="001908BC" w:rsidP="003B7751">
      <w:r>
        <w:continuationSeparator/>
      </w:r>
    </w:p>
  </w:footnote>
  <w:footnote w:id="1">
    <w:p w:rsidR="005A7D79" w:rsidRPr="00F75272" w:rsidRDefault="005A7D79" w:rsidP="003971A6">
      <w:pPr>
        <w:pStyle w:val="Textonotapie"/>
        <w:jc w:val="both"/>
        <w:rPr>
          <w:rFonts w:ascii="Palatino Linotype" w:hAnsi="Palatino Linotype"/>
          <w:sz w:val="16"/>
          <w:szCs w:val="16"/>
        </w:rPr>
      </w:pPr>
      <w:r w:rsidRPr="00F75272">
        <w:rPr>
          <w:rStyle w:val="Refdenotaalpie"/>
          <w:rFonts w:ascii="Palatino Linotype" w:hAnsi="Palatino Linotyp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5A7D79" w:rsidRDefault="005A7D79" w:rsidP="009F09BC">
      <w:pPr>
        <w:pStyle w:val="Textonotapie"/>
        <w:jc w:val="both"/>
        <w:rPr>
          <w:rFonts w:ascii="Palatino Linotype" w:hAnsi="Palatino Linotype"/>
          <w:i/>
          <w:sz w:val="16"/>
          <w:szCs w:val="16"/>
        </w:rPr>
      </w:pPr>
      <w:r>
        <w:rPr>
          <w:rStyle w:val="Refdenotaalpie"/>
        </w:rPr>
        <w:footnoteRef/>
      </w:r>
      <w:r>
        <w:rPr>
          <w:rFonts w:ascii="Palatino Linotype" w:hAnsi="Palatino Linotype"/>
        </w:rPr>
        <w:t xml:space="preserve"> </w:t>
      </w:r>
      <w:r>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 w:id="3">
    <w:p w:rsidR="005A7D79" w:rsidRDefault="005A7D79" w:rsidP="009F09BC">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4">
    <w:p w:rsidR="005A7D79" w:rsidRDefault="005A7D79" w:rsidP="009F09BC">
      <w:pPr>
        <w:pStyle w:val="Textonotapie"/>
      </w:pPr>
      <w:r>
        <w:rPr>
          <w:rStyle w:val="Refdenotaalpie"/>
        </w:rPr>
        <w:footnoteRef/>
      </w:r>
      <w:r>
        <w:t xml:space="preserve"> </w:t>
      </w:r>
      <w:r w:rsidRPr="0092384F">
        <w:rPr>
          <w:rFonts w:ascii="Palatino Linotype" w:hAnsi="Palatino Linotype"/>
        </w:rPr>
        <w:t>Artículo 165, ibídem.</w:t>
      </w:r>
    </w:p>
  </w:footnote>
  <w:footnote w:id="5">
    <w:p w:rsidR="00AB7FBA" w:rsidRDefault="00AB7FBA" w:rsidP="00AB7FBA">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6">
    <w:p w:rsidR="005A7D79" w:rsidRDefault="005A7D79"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5A7D79" w:rsidRDefault="005A7D79" w:rsidP="009F09BC">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5A7D79" w:rsidRDefault="005A7D79"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A7D79" w:rsidRDefault="005A7D79"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A7D79" w:rsidRDefault="005A7D79"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A7D79" w:rsidRDefault="005A7D79"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5A7D79" w:rsidRDefault="005A7D79"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D79" w:rsidRDefault="001908B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A7D79" w:rsidTr="006A04B6">
      <w:trPr>
        <w:trHeight w:val="227"/>
      </w:trPr>
      <w:tc>
        <w:tcPr>
          <w:tcW w:w="2976" w:type="dxa"/>
          <w:vAlign w:val="center"/>
          <w:hideMark/>
        </w:tcPr>
        <w:p w:rsidR="005A7D79" w:rsidRPr="00674A46" w:rsidRDefault="005A7D7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5A7D79" w:rsidRPr="00485ED8" w:rsidRDefault="005A7D79" w:rsidP="002650A0">
          <w:pPr>
            <w:pStyle w:val="Encabezado"/>
            <w:rPr>
              <w:rFonts w:ascii="Palatino Linotype" w:hAnsi="Palatino Linotype"/>
              <w:b/>
              <w:sz w:val="22"/>
              <w:szCs w:val="22"/>
            </w:rPr>
          </w:pPr>
          <w:r w:rsidRPr="00DE2F5A">
            <w:rPr>
              <w:rFonts w:ascii="Palatino Linotype" w:hAnsi="Palatino Linotype" w:cs="Arial"/>
              <w:b/>
              <w:bCs/>
              <w:sz w:val="22"/>
              <w:szCs w:val="22"/>
              <w:lang w:eastAsia="es-MX"/>
            </w:rPr>
            <w:t>0</w:t>
          </w:r>
          <w:r>
            <w:rPr>
              <w:rFonts w:ascii="Palatino Linotype" w:hAnsi="Palatino Linotype" w:cs="Arial"/>
              <w:b/>
              <w:bCs/>
              <w:sz w:val="22"/>
              <w:szCs w:val="22"/>
              <w:lang w:eastAsia="es-MX"/>
            </w:rPr>
            <w:t>427</w:t>
          </w:r>
          <w:r w:rsidRPr="00DE2F5A">
            <w:rPr>
              <w:rFonts w:ascii="Palatino Linotype" w:hAnsi="Palatino Linotype" w:cs="Arial"/>
              <w:b/>
              <w:bCs/>
              <w:sz w:val="22"/>
              <w:szCs w:val="22"/>
              <w:lang w:eastAsia="es-MX"/>
            </w:rPr>
            <w:t>8/INFOEM/IP/RR/2022</w:t>
          </w:r>
          <w:r>
            <w:rPr>
              <w:rFonts w:ascii="Palatino Linotype" w:hAnsi="Palatino Linotype" w:cs="Arial"/>
              <w:b/>
              <w:bCs/>
              <w:sz w:val="22"/>
              <w:szCs w:val="22"/>
              <w:lang w:eastAsia="es-MX"/>
            </w:rPr>
            <w:t xml:space="preserve"> y acumulado</w:t>
          </w:r>
        </w:p>
      </w:tc>
    </w:tr>
    <w:tr w:rsidR="005A7D79" w:rsidTr="006A04B6">
      <w:trPr>
        <w:trHeight w:val="242"/>
      </w:trPr>
      <w:tc>
        <w:tcPr>
          <w:tcW w:w="2976" w:type="dxa"/>
          <w:vAlign w:val="center"/>
          <w:hideMark/>
        </w:tcPr>
        <w:p w:rsidR="005A7D79" w:rsidRPr="00674A46" w:rsidRDefault="005A7D7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5A7D79" w:rsidRPr="00485ED8" w:rsidRDefault="005A7D79" w:rsidP="003971A6">
          <w:pPr>
            <w:pStyle w:val="Encabezado"/>
            <w:jc w:val="both"/>
            <w:rPr>
              <w:rFonts w:ascii="Palatino Linotype" w:hAnsi="Palatino Linotype"/>
              <w:b/>
              <w:sz w:val="22"/>
              <w:szCs w:val="22"/>
            </w:rPr>
          </w:pPr>
          <w:r>
            <w:rPr>
              <w:rFonts w:ascii="Palatino Linotype" w:hAnsi="Palatino Linotype"/>
              <w:b/>
              <w:bCs/>
              <w:color w:val="000000"/>
              <w:sz w:val="22"/>
              <w:szCs w:val="22"/>
            </w:rPr>
            <w:t>Ayuntamiento de Tenancingo</w:t>
          </w:r>
        </w:p>
      </w:tc>
    </w:tr>
    <w:tr w:rsidR="005A7D79" w:rsidTr="006A04B6">
      <w:trPr>
        <w:trHeight w:val="342"/>
      </w:trPr>
      <w:tc>
        <w:tcPr>
          <w:tcW w:w="2976" w:type="dxa"/>
          <w:vAlign w:val="center"/>
          <w:hideMark/>
        </w:tcPr>
        <w:p w:rsidR="005A7D79" w:rsidRPr="00674A46" w:rsidRDefault="005A7D7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5A7D79" w:rsidRPr="00485ED8" w:rsidRDefault="005A7D7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5A7D79" w:rsidRPr="00AE046A" w:rsidRDefault="001908B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A7D79" w:rsidTr="006A04B6">
      <w:trPr>
        <w:trHeight w:val="227"/>
      </w:trPr>
      <w:tc>
        <w:tcPr>
          <w:tcW w:w="2977" w:type="dxa"/>
          <w:vAlign w:val="center"/>
          <w:hideMark/>
        </w:tcPr>
        <w:p w:rsidR="005A7D79" w:rsidRPr="00674A46" w:rsidRDefault="005A7D7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5A7D79" w:rsidRPr="00485ED8" w:rsidRDefault="005A7D79" w:rsidP="006B4791">
          <w:pPr>
            <w:pStyle w:val="Encabezado"/>
            <w:rPr>
              <w:rFonts w:ascii="Palatino Linotype" w:hAnsi="Palatino Linotype"/>
              <w:b/>
              <w:sz w:val="22"/>
              <w:szCs w:val="22"/>
            </w:rPr>
          </w:pPr>
          <w:r w:rsidRPr="00DE2F5A">
            <w:rPr>
              <w:rFonts w:ascii="Palatino Linotype" w:hAnsi="Palatino Linotype" w:cs="Arial"/>
              <w:b/>
              <w:bCs/>
              <w:sz w:val="22"/>
              <w:szCs w:val="22"/>
              <w:lang w:eastAsia="es-MX"/>
            </w:rPr>
            <w:t>0</w:t>
          </w:r>
          <w:r>
            <w:rPr>
              <w:rFonts w:ascii="Palatino Linotype" w:hAnsi="Palatino Linotype" w:cs="Arial"/>
              <w:b/>
              <w:bCs/>
              <w:sz w:val="22"/>
              <w:szCs w:val="22"/>
              <w:lang w:eastAsia="es-MX"/>
            </w:rPr>
            <w:t>427</w:t>
          </w:r>
          <w:r w:rsidRPr="00DE2F5A">
            <w:rPr>
              <w:rFonts w:ascii="Palatino Linotype" w:hAnsi="Palatino Linotype" w:cs="Arial"/>
              <w:b/>
              <w:bCs/>
              <w:sz w:val="22"/>
              <w:szCs w:val="22"/>
              <w:lang w:eastAsia="es-MX"/>
            </w:rPr>
            <w:t>8/INFOEM/IP/RR/2022</w:t>
          </w:r>
          <w:r>
            <w:rPr>
              <w:rFonts w:ascii="Palatino Linotype" w:hAnsi="Palatino Linotype" w:cs="Arial"/>
              <w:b/>
              <w:bCs/>
              <w:sz w:val="22"/>
              <w:szCs w:val="22"/>
              <w:lang w:eastAsia="es-MX"/>
            </w:rPr>
            <w:t xml:space="preserve"> y acumulado</w:t>
          </w:r>
        </w:p>
      </w:tc>
    </w:tr>
    <w:tr w:rsidR="005A7D79" w:rsidTr="006A04B6">
      <w:trPr>
        <w:trHeight w:val="242"/>
      </w:trPr>
      <w:tc>
        <w:tcPr>
          <w:tcW w:w="2977" w:type="dxa"/>
          <w:vAlign w:val="center"/>
          <w:hideMark/>
        </w:tcPr>
        <w:p w:rsidR="005A7D79" w:rsidRPr="00674A46" w:rsidRDefault="005A7D7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5A7D79" w:rsidRPr="00B75F20" w:rsidRDefault="005A7D79" w:rsidP="009F09BC">
          <w:pPr>
            <w:pStyle w:val="Encabezado"/>
            <w:tabs>
              <w:tab w:val="left" w:pos="521"/>
            </w:tabs>
            <w:rPr>
              <w:rFonts w:ascii="Palatino Linotype" w:hAnsi="Palatino Linotype"/>
              <w:b/>
              <w:sz w:val="22"/>
              <w:szCs w:val="22"/>
            </w:rPr>
          </w:pPr>
        </w:p>
      </w:tc>
    </w:tr>
    <w:tr w:rsidR="005A7D79" w:rsidTr="006A04B6">
      <w:trPr>
        <w:trHeight w:val="342"/>
      </w:trPr>
      <w:tc>
        <w:tcPr>
          <w:tcW w:w="2977" w:type="dxa"/>
          <w:vAlign w:val="center"/>
        </w:tcPr>
        <w:p w:rsidR="005A7D79" w:rsidRPr="00674A46" w:rsidRDefault="005A7D7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5A7D79" w:rsidRPr="00674A46" w:rsidRDefault="005A7D79" w:rsidP="006B4791">
          <w:pPr>
            <w:pStyle w:val="Encabezado"/>
            <w:jc w:val="both"/>
            <w:rPr>
              <w:rFonts w:ascii="Palatino Linotype" w:hAnsi="Palatino Linotype"/>
              <w:b/>
              <w:sz w:val="22"/>
              <w:szCs w:val="22"/>
            </w:rPr>
          </w:pPr>
          <w:r>
            <w:rPr>
              <w:rFonts w:ascii="Palatino Linotype" w:hAnsi="Palatino Linotype"/>
              <w:b/>
              <w:bCs/>
              <w:color w:val="000000"/>
              <w:sz w:val="22"/>
              <w:szCs w:val="22"/>
            </w:rPr>
            <w:t>Ayuntamiento de Tenancingo</w:t>
          </w:r>
        </w:p>
      </w:tc>
    </w:tr>
    <w:tr w:rsidR="005A7D79" w:rsidTr="006A04B6">
      <w:trPr>
        <w:trHeight w:val="342"/>
      </w:trPr>
      <w:tc>
        <w:tcPr>
          <w:tcW w:w="2977" w:type="dxa"/>
          <w:vAlign w:val="center"/>
        </w:tcPr>
        <w:p w:rsidR="005A7D79" w:rsidRPr="00674A46" w:rsidRDefault="005A7D7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5A7D79" w:rsidRPr="00674A46" w:rsidRDefault="005A7D7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5A7D79" w:rsidRPr="00C222C0" w:rsidRDefault="001908B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7">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6F7519CA"/>
    <w:multiLevelType w:val="hybridMultilevel"/>
    <w:tmpl w:val="FED4D5A8"/>
    <w:lvl w:ilvl="0" w:tplc="1366A6F0">
      <w:start w:val="1"/>
      <w:numFmt w:val="lowerLetter"/>
      <w:lvlText w:val="%1)"/>
      <w:lvlJc w:val="left"/>
      <w:pPr>
        <w:ind w:left="114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BAF3DB4"/>
    <w:multiLevelType w:val="hybridMultilevel"/>
    <w:tmpl w:val="50A05F1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0"/>
  </w:num>
  <w:num w:numId="9">
    <w:abstractNumId w:val="29"/>
  </w:num>
  <w:num w:numId="10">
    <w:abstractNumId w:val="18"/>
  </w:num>
  <w:num w:numId="11">
    <w:abstractNumId w:val="12"/>
  </w:num>
  <w:num w:numId="12">
    <w:abstractNumId w:val="21"/>
  </w:num>
  <w:num w:numId="13">
    <w:abstractNumId w:val="31"/>
  </w:num>
  <w:num w:numId="14">
    <w:abstractNumId w:val="3"/>
  </w:num>
  <w:num w:numId="15">
    <w:abstractNumId w:val="15"/>
  </w:num>
  <w:num w:numId="16">
    <w:abstractNumId w:val="26"/>
  </w:num>
  <w:num w:numId="17">
    <w:abstractNumId w:val="8"/>
  </w:num>
  <w:num w:numId="18">
    <w:abstractNumId w:val="23"/>
  </w:num>
  <w:num w:numId="19">
    <w:abstractNumId w:val="32"/>
  </w:num>
  <w:num w:numId="20">
    <w:abstractNumId w:val="16"/>
  </w:num>
  <w:num w:numId="21">
    <w:abstractNumId w:val="20"/>
  </w:num>
  <w:num w:numId="22">
    <w:abstractNumId w:val="13"/>
  </w:num>
  <w:num w:numId="23">
    <w:abstractNumId w:val="35"/>
  </w:num>
  <w:num w:numId="24">
    <w:abstractNumId w:val="6"/>
  </w:num>
  <w:num w:numId="25">
    <w:abstractNumId w:val="27"/>
  </w:num>
  <w:num w:numId="26">
    <w:abstractNumId w:val="19"/>
  </w:num>
  <w:num w:numId="27">
    <w:abstractNumId w:val="4"/>
  </w:num>
  <w:num w:numId="28">
    <w:abstractNumId w:val="28"/>
  </w:num>
  <w:num w:numId="29">
    <w:abstractNumId w:val="25"/>
  </w:num>
  <w:num w:numId="30">
    <w:abstractNumId w:val="22"/>
  </w:num>
  <w:num w:numId="31">
    <w:abstractNumId w:val="34"/>
  </w:num>
  <w:num w:numId="32">
    <w:abstractNumId w:val="17"/>
  </w:num>
  <w:num w:numId="33">
    <w:abstractNumId w:val="7"/>
  </w:num>
  <w:num w:numId="34">
    <w:abstractNumId w:val="11"/>
  </w:num>
  <w:num w:numId="35">
    <w:abstractNumId w:val="5"/>
  </w:num>
  <w:num w:numId="36">
    <w:abstractNumId w:val="33"/>
  </w:num>
  <w:num w:numId="37">
    <w:abstractNumId w:val="2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67B3"/>
    <w:rsid w:val="00010C43"/>
    <w:rsid w:val="0001674C"/>
    <w:rsid w:val="00020780"/>
    <w:rsid w:val="00025C53"/>
    <w:rsid w:val="00030FBC"/>
    <w:rsid w:val="000373F6"/>
    <w:rsid w:val="00051287"/>
    <w:rsid w:val="0008243D"/>
    <w:rsid w:val="000E1A02"/>
    <w:rsid w:val="000E4891"/>
    <w:rsid w:val="00114502"/>
    <w:rsid w:val="001352F5"/>
    <w:rsid w:val="00153DA7"/>
    <w:rsid w:val="00155B87"/>
    <w:rsid w:val="001908BC"/>
    <w:rsid w:val="001A18E7"/>
    <w:rsid w:val="001C4290"/>
    <w:rsid w:val="001D23C1"/>
    <w:rsid w:val="001D2E94"/>
    <w:rsid w:val="001D373F"/>
    <w:rsid w:val="001D5404"/>
    <w:rsid w:val="001D630C"/>
    <w:rsid w:val="00223C06"/>
    <w:rsid w:val="00237FA4"/>
    <w:rsid w:val="00246A25"/>
    <w:rsid w:val="00264C9A"/>
    <w:rsid w:val="002650A0"/>
    <w:rsid w:val="00272CA2"/>
    <w:rsid w:val="00277FAC"/>
    <w:rsid w:val="002901F4"/>
    <w:rsid w:val="00291500"/>
    <w:rsid w:val="002A3B71"/>
    <w:rsid w:val="002C0D3C"/>
    <w:rsid w:val="002C4997"/>
    <w:rsid w:val="0030094A"/>
    <w:rsid w:val="00312281"/>
    <w:rsid w:val="00323FFD"/>
    <w:rsid w:val="003437D9"/>
    <w:rsid w:val="00353F1D"/>
    <w:rsid w:val="003833B3"/>
    <w:rsid w:val="003933C4"/>
    <w:rsid w:val="003971A6"/>
    <w:rsid w:val="003A15C8"/>
    <w:rsid w:val="003B7751"/>
    <w:rsid w:val="003C13F1"/>
    <w:rsid w:val="003E66D2"/>
    <w:rsid w:val="00403D64"/>
    <w:rsid w:val="00407FDA"/>
    <w:rsid w:val="004118FA"/>
    <w:rsid w:val="00425842"/>
    <w:rsid w:val="00437672"/>
    <w:rsid w:val="00456CFF"/>
    <w:rsid w:val="004754AD"/>
    <w:rsid w:val="004C01DD"/>
    <w:rsid w:val="004E4EE6"/>
    <w:rsid w:val="004E6CE4"/>
    <w:rsid w:val="004F34D1"/>
    <w:rsid w:val="005331D8"/>
    <w:rsid w:val="005432D0"/>
    <w:rsid w:val="00546076"/>
    <w:rsid w:val="00547ACE"/>
    <w:rsid w:val="005507B0"/>
    <w:rsid w:val="00554A21"/>
    <w:rsid w:val="00556E0A"/>
    <w:rsid w:val="00563F2E"/>
    <w:rsid w:val="0057514F"/>
    <w:rsid w:val="00583A39"/>
    <w:rsid w:val="005A7D79"/>
    <w:rsid w:val="005B076D"/>
    <w:rsid w:val="005C5021"/>
    <w:rsid w:val="005D2F1C"/>
    <w:rsid w:val="005D4C57"/>
    <w:rsid w:val="0062406B"/>
    <w:rsid w:val="00647F7C"/>
    <w:rsid w:val="00657639"/>
    <w:rsid w:val="006672E1"/>
    <w:rsid w:val="006A04B6"/>
    <w:rsid w:val="006A6390"/>
    <w:rsid w:val="006B4791"/>
    <w:rsid w:val="006D15D0"/>
    <w:rsid w:val="006D6CC1"/>
    <w:rsid w:val="006E7397"/>
    <w:rsid w:val="006E7C94"/>
    <w:rsid w:val="00711062"/>
    <w:rsid w:val="007142AB"/>
    <w:rsid w:val="007142D6"/>
    <w:rsid w:val="00716BCA"/>
    <w:rsid w:val="00720371"/>
    <w:rsid w:val="0074110E"/>
    <w:rsid w:val="00742823"/>
    <w:rsid w:val="00775EB2"/>
    <w:rsid w:val="00782A12"/>
    <w:rsid w:val="007851DB"/>
    <w:rsid w:val="00786587"/>
    <w:rsid w:val="007A460E"/>
    <w:rsid w:val="007A6A1A"/>
    <w:rsid w:val="008227A9"/>
    <w:rsid w:val="008526F4"/>
    <w:rsid w:val="008563C8"/>
    <w:rsid w:val="008573BF"/>
    <w:rsid w:val="0086792A"/>
    <w:rsid w:val="00873EB6"/>
    <w:rsid w:val="008A699B"/>
    <w:rsid w:val="008B0637"/>
    <w:rsid w:val="008C1ED7"/>
    <w:rsid w:val="008E330F"/>
    <w:rsid w:val="008E6574"/>
    <w:rsid w:val="008F6D18"/>
    <w:rsid w:val="00911A75"/>
    <w:rsid w:val="009126F1"/>
    <w:rsid w:val="009335F9"/>
    <w:rsid w:val="00945135"/>
    <w:rsid w:val="00954955"/>
    <w:rsid w:val="009972BB"/>
    <w:rsid w:val="009A2251"/>
    <w:rsid w:val="009D236C"/>
    <w:rsid w:val="009D5A32"/>
    <w:rsid w:val="009F090A"/>
    <w:rsid w:val="009F09BC"/>
    <w:rsid w:val="00A209BC"/>
    <w:rsid w:val="00A23E82"/>
    <w:rsid w:val="00A626EB"/>
    <w:rsid w:val="00A76489"/>
    <w:rsid w:val="00AB7FBA"/>
    <w:rsid w:val="00AD316E"/>
    <w:rsid w:val="00AD63B4"/>
    <w:rsid w:val="00AF4BBC"/>
    <w:rsid w:val="00B07BF8"/>
    <w:rsid w:val="00B11CDD"/>
    <w:rsid w:val="00B86242"/>
    <w:rsid w:val="00BF3FB5"/>
    <w:rsid w:val="00C03BA3"/>
    <w:rsid w:val="00C0715F"/>
    <w:rsid w:val="00C105CC"/>
    <w:rsid w:val="00C14F2A"/>
    <w:rsid w:val="00C21FAE"/>
    <w:rsid w:val="00C41B2B"/>
    <w:rsid w:val="00C47C3D"/>
    <w:rsid w:val="00C54D99"/>
    <w:rsid w:val="00C73440"/>
    <w:rsid w:val="00C803A4"/>
    <w:rsid w:val="00C85E64"/>
    <w:rsid w:val="00C87396"/>
    <w:rsid w:val="00C90814"/>
    <w:rsid w:val="00C91F0F"/>
    <w:rsid w:val="00CA1063"/>
    <w:rsid w:val="00CC5B2F"/>
    <w:rsid w:val="00CE7B83"/>
    <w:rsid w:val="00CF0D2B"/>
    <w:rsid w:val="00D021A5"/>
    <w:rsid w:val="00D16FC7"/>
    <w:rsid w:val="00D47231"/>
    <w:rsid w:val="00D6224B"/>
    <w:rsid w:val="00D81329"/>
    <w:rsid w:val="00D96104"/>
    <w:rsid w:val="00DA6D37"/>
    <w:rsid w:val="00DB753F"/>
    <w:rsid w:val="00DE2F5A"/>
    <w:rsid w:val="00E118BA"/>
    <w:rsid w:val="00E17429"/>
    <w:rsid w:val="00E56172"/>
    <w:rsid w:val="00E5636B"/>
    <w:rsid w:val="00E566C9"/>
    <w:rsid w:val="00E61C13"/>
    <w:rsid w:val="00E61DA9"/>
    <w:rsid w:val="00E92E04"/>
    <w:rsid w:val="00EB4C78"/>
    <w:rsid w:val="00ED1D6B"/>
    <w:rsid w:val="00ED3A35"/>
    <w:rsid w:val="00ED6E75"/>
    <w:rsid w:val="00F24A04"/>
    <w:rsid w:val="00F35B0C"/>
    <w:rsid w:val="00F42ADB"/>
    <w:rsid w:val="00F7371C"/>
    <w:rsid w:val="00F946B5"/>
    <w:rsid w:val="00FB6D42"/>
    <w:rsid w:val="00FB6ECF"/>
    <w:rsid w:val="00FB7AC1"/>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C563D-DE36-4CA3-82AB-23A2CFAC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60</Pages>
  <Words>12964</Words>
  <Characters>71303</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22</cp:revision>
  <dcterms:created xsi:type="dcterms:W3CDTF">2022-04-05T17:31:00Z</dcterms:created>
  <dcterms:modified xsi:type="dcterms:W3CDTF">2022-05-24T23:43:00Z</dcterms:modified>
</cp:coreProperties>
</file>